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r>
        <w:rPr>
          <w:rFonts w:hint="eastAsia" w:ascii="黑体" w:hAnsi="黑体" w:eastAsia="黑体"/>
          <w:b/>
          <w:color w:val="000000" w:themeColor="text1"/>
          <w:sz w:val="44"/>
          <w:szCs w:val="44"/>
          <w14:textFill>
            <w14:solidFill>
              <w14:schemeClr w14:val="tx1"/>
            </w14:solidFill>
          </w14:textFill>
        </w:rPr>
        <w:t>浙江省机场集团有限公司</w:t>
      </w:r>
      <w:r>
        <w:rPr>
          <w:rFonts w:hint="eastAsia" w:ascii="黑体" w:hAnsi="黑体" w:eastAsia="黑体"/>
          <w:b/>
          <w:sz w:val="44"/>
          <w:szCs w:val="44"/>
        </w:rPr>
        <w:t>无动力拖车</w:t>
      </w:r>
      <w:r>
        <w:rPr>
          <w:rFonts w:hint="eastAsia" w:eastAsia="黑体" w:cs="Calibri"/>
          <w:b/>
          <w:sz w:val="44"/>
          <w:szCs w:val="44"/>
        </w:rPr>
        <w:t>采购项目</w:t>
      </w: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sz w:val="84"/>
          <w:szCs w:val="84"/>
        </w:rPr>
      </w:pPr>
      <w:r>
        <w:rPr>
          <w:rFonts w:ascii="黑体" w:hAnsi="黑体" w:eastAsia="黑体"/>
          <w:b/>
          <w:sz w:val="84"/>
          <w:szCs w:val="84"/>
        </w:rPr>
        <w:t>招 标 文 件</w:t>
      </w: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p>
    <w:p>
      <w:pPr>
        <w:widowControl/>
        <w:autoSpaceDE w:val="0"/>
        <w:autoSpaceDN w:val="0"/>
        <w:snapToGrid w:val="0"/>
        <w:spacing w:line="560" w:lineRule="exact"/>
        <w:textAlignment w:val="bottom"/>
        <w:rPr>
          <w:rFonts w:ascii="宋体" w:hAnsi="宋体"/>
          <w:b/>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jc w:val="center"/>
        <w:rPr>
          <w:rFonts w:eastAsia="黑体" w:cs="Calibri"/>
          <w:sz w:val="32"/>
          <w:szCs w:val="32"/>
        </w:rPr>
      </w:pPr>
      <w:r>
        <w:rPr>
          <w:rFonts w:hint="eastAsia" w:eastAsia="黑体" w:cs="Calibri"/>
          <w:color w:val="000000" w:themeColor="text1"/>
          <w:sz w:val="32"/>
          <w:szCs w:val="32"/>
          <w14:textFill>
            <w14:solidFill>
              <w14:schemeClr w14:val="tx1"/>
            </w14:solidFill>
          </w14:textFill>
        </w:rPr>
        <w:t>浙江省机场集团有限公司</w:t>
      </w:r>
    </w:p>
    <w:p>
      <w:pPr>
        <w:pStyle w:val="31"/>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w:t>
      </w:r>
      <w:r>
        <w:rPr>
          <w:rFonts w:hint="eastAsia" w:ascii="Calibri" w:hAnsi="Calibri" w:eastAsia="黑体" w:cs="Calibri"/>
          <w:sz w:val="32"/>
          <w:szCs w:val="32"/>
          <w:u w:val="single"/>
          <w:lang w:eastAsia="zh-CN"/>
        </w:rPr>
        <w:t>六</w:t>
      </w:r>
      <w:r>
        <w:rPr>
          <w:rFonts w:ascii="Calibri" w:hAnsi="Calibri" w:eastAsia="黑体" w:cs="Calibri"/>
          <w:sz w:val="32"/>
          <w:szCs w:val="32"/>
        </w:rPr>
        <w:t>月</w:t>
      </w:r>
    </w:p>
    <w:p>
      <w:pPr>
        <w:snapToGrid w:val="0"/>
        <w:spacing w:line="560" w:lineRule="exact"/>
        <w:jc w:val="center"/>
        <w:rPr>
          <w:rFonts w:ascii="宋体" w:hAnsi="宋体"/>
          <w:b/>
          <w:bCs/>
          <w:sz w:val="32"/>
          <w:szCs w:val="32"/>
        </w:rPr>
      </w:pPr>
    </w:p>
    <w:p>
      <w:pPr>
        <w:spacing w:line="560" w:lineRule="exact"/>
        <w:jc w:val="center"/>
        <w:rPr>
          <w:b/>
        </w:rPr>
      </w:pPr>
    </w:p>
    <w:p>
      <w:pPr>
        <w:tabs>
          <w:tab w:val="center" w:pos="4150"/>
          <w:tab w:val="left" w:pos="7575"/>
        </w:tabs>
        <w:spacing w:line="560" w:lineRule="exact"/>
        <w:jc w:val="left"/>
        <w:rPr>
          <w:b/>
          <w:bCs/>
          <w:sz w:val="44"/>
          <w:szCs w:val="44"/>
        </w:rPr>
      </w:pPr>
      <w:r>
        <w:rPr>
          <w:b/>
          <w:bCs/>
          <w:sz w:val="44"/>
          <w:szCs w:val="44"/>
        </w:rPr>
        <w:br w:type="page"/>
      </w:r>
      <w:r>
        <w:rPr>
          <w:b/>
          <w:bCs/>
          <w:sz w:val="44"/>
          <w:szCs w:val="44"/>
        </w:rPr>
        <w:tab/>
      </w:r>
      <w:r>
        <w:rPr>
          <w:rFonts w:hint="eastAsia"/>
          <w:b/>
          <w:bCs/>
          <w:sz w:val="44"/>
          <w:szCs w:val="44"/>
        </w:rPr>
        <w:t>目录</w:t>
      </w:r>
      <w:r>
        <w:rPr>
          <w:b/>
          <w:bCs/>
          <w:sz w:val="44"/>
          <w:szCs w:val="44"/>
        </w:rPr>
        <w:tab/>
      </w:r>
    </w:p>
    <w:p>
      <w:pPr>
        <w:spacing w:line="560" w:lineRule="exact"/>
        <w:jc w:val="center"/>
        <w:rPr>
          <w:b/>
          <w:bCs/>
          <w:sz w:val="44"/>
          <w:szCs w:val="44"/>
        </w:rPr>
      </w:pPr>
    </w:p>
    <w:p>
      <w:pPr>
        <w:spacing w:line="560" w:lineRule="exact"/>
        <w:jc w:val="center"/>
        <w:rPr>
          <w:b/>
          <w:sz w:val="44"/>
          <w:szCs w:val="44"/>
        </w:rPr>
      </w:pPr>
    </w:p>
    <w:p>
      <w:pPr>
        <w:pStyle w:val="39"/>
        <w:tabs>
          <w:tab w:val="right" w:leader="dot" w:pos="8290"/>
        </w:tabs>
        <w:spacing w:line="480" w:lineRule="auto"/>
        <w:rPr>
          <w:rFonts w:ascii="黑体" w:hAnsi="黑体" w:eastAsia="黑体" w:cstheme="minorBidi"/>
          <w:sz w:val="22"/>
          <w:szCs w:val="22"/>
        </w:rPr>
      </w:pPr>
      <w:r>
        <w:rPr>
          <w:rFonts w:hint="eastAsia" w:ascii="黑体" w:hAnsi="黑体" w:eastAsia="黑体"/>
          <w:b/>
          <w:sz w:val="22"/>
          <w:szCs w:val="22"/>
        </w:rPr>
        <w:fldChar w:fldCharType="begin"/>
      </w:r>
      <w:r>
        <w:rPr>
          <w:rFonts w:hint="eastAsia" w:ascii="黑体" w:hAnsi="黑体" w:eastAsia="黑体"/>
          <w:b/>
          <w:sz w:val="22"/>
          <w:szCs w:val="22"/>
        </w:rPr>
        <w:instrText xml:space="preserve"> TOC \o "1-1" \h \z \u </w:instrText>
      </w:r>
      <w:r>
        <w:rPr>
          <w:rFonts w:hint="eastAsia" w:ascii="黑体" w:hAnsi="黑体" w:eastAsia="黑体"/>
          <w:b/>
          <w:sz w:val="22"/>
          <w:szCs w:val="22"/>
        </w:rPr>
        <w:fldChar w:fldCharType="separate"/>
      </w:r>
      <w:r>
        <w:rPr>
          <w:rFonts w:hint="eastAsia" w:ascii="黑体" w:hAnsi="黑体" w:eastAsia="黑体"/>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_Toc321925451 \h </w:instrText>
      </w:r>
      <w:r>
        <w:rPr>
          <w:rFonts w:hint="eastAsia" w:ascii="黑体" w:hAnsi="黑体" w:eastAsia="黑体"/>
          <w:sz w:val="22"/>
          <w:szCs w:val="22"/>
        </w:rPr>
        <w:fldChar w:fldCharType="separate"/>
      </w:r>
      <w:r>
        <w:rPr>
          <w:rFonts w:ascii="黑体" w:hAnsi="黑体" w:eastAsia="黑体"/>
          <w:sz w:val="22"/>
          <w:szCs w:val="22"/>
        </w:rPr>
        <w:t>- 2 -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rPr>
          <w:rFonts w:hint="eastAsia" w:ascii="黑体" w:hAnsi="黑体" w:eastAsia="黑体"/>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_Toc321925452 \h </w:instrText>
      </w:r>
      <w:r>
        <w:rPr>
          <w:rFonts w:hint="eastAsia" w:ascii="黑体" w:hAnsi="黑体" w:eastAsia="黑体"/>
          <w:sz w:val="22"/>
          <w:szCs w:val="22"/>
        </w:rPr>
        <w:fldChar w:fldCharType="separate"/>
      </w:r>
      <w:r>
        <w:rPr>
          <w:rFonts w:ascii="黑体" w:hAnsi="黑体" w:eastAsia="黑体"/>
          <w:sz w:val="22"/>
          <w:szCs w:val="22"/>
        </w:rPr>
        <w:t>- 3 -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rPr>
          <w:rFonts w:hint="eastAsia" w:ascii="黑体" w:hAnsi="黑体" w:eastAsia="黑体"/>
          <w:sz w:val="22"/>
          <w:szCs w:val="22"/>
        </w:rPr>
        <w:t>第三章  货物需求一览表及技术规格</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_Toc321925453 \h </w:instrText>
      </w:r>
      <w:r>
        <w:rPr>
          <w:rFonts w:hint="eastAsia" w:ascii="黑体" w:hAnsi="黑体" w:eastAsia="黑体"/>
          <w:sz w:val="22"/>
          <w:szCs w:val="22"/>
        </w:rPr>
        <w:fldChar w:fldCharType="separate"/>
      </w:r>
      <w:r>
        <w:rPr>
          <w:rFonts w:ascii="黑体" w:hAnsi="黑体" w:eastAsia="黑体"/>
          <w:sz w:val="22"/>
          <w:szCs w:val="22"/>
        </w:rPr>
        <w:t>- 12 -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rPr>
          <w:rFonts w:hint="eastAsia" w:ascii="黑体" w:hAnsi="黑体" w:eastAsia="黑体"/>
          <w:sz w:val="22"/>
          <w:szCs w:val="22"/>
        </w:rPr>
        <w:t xml:space="preserve">第四章  </w:t>
      </w:r>
      <w:r>
        <w:rPr>
          <w:rFonts w:ascii="黑体" w:hAnsi="黑体" w:eastAsia="黑体"/>
          <w:sz w:val="22"/>
          <w:szCs w:val="22"/>
        </w:rPr>
        <w:t>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_Toc321925454 \h </w:instrText>
      </w:r>
      <w:r>
        <w:rPr>
          <w:rFonts w:hint="eastAsia" w:ascii="黑体" w:hAnsi="黑体" w:eastAsia="黑体"/>
          <w:sz w:val="22"/>
          <w:szCs w:val="22"/>
        </w:rPr>
        <w:fldChar w:fldCharType="separate"/>
      </w:r>
      <w:r>
        <w:rPr>
          <w:rFonts w:ascii="黑体" w:hAnsi="黑体" w:eastAsia="黑体"/>
          <w:sz w:val="22"/>
          <w:szCs w:val="22"/>
        </w:rPr>
        <w:t>- 13 -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rPr>
          <w:rFonts w:hint="eastAsia" w:ascii="黑体" w:hAnsi="黑体" w:eastAsia="黑体" w:cs="Calibri"/>
          <w:kern w:val="0"/>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_Toc321925456 \h </w:instrText>
      </w:r>
      <w:r>
        <w:rPr>
          <w:rFonts w:hint="eastAsia" w:ascii="黑体" w:hAnsi="黑体" w:eastAsia="黑体"/>
          <w:sz w:val="22"/>
          <w:szCs w:val="22"/>
        </w:rPr>
        <w:fldChar w:fldCharType="separate"/>
      </w:r>
      <w:r>
        <w:rPr>
          <w:rFonts w:ascii="黑体" w:hAnsi="黑体" w:eastAsia="黑体"/>
          <w:sz w:val="22"/>
          <w:szCs w:val="22"/>
        </w:rPr>
        <w:t>- 18 -</w:t>
      </w:r>
      <w:r>
        <w:rPr>
          <w:rFonts w:hint="eastAsia" w:ascii="黑体" w:hAnsi="黑体" w:eastAsia="黑体"/>
          <w:sz w:val="22"/>
          <w:szCs w:val="22"/>
        </w:rPr>
        <w:fldChar w:fldCharType="end"/>
      </w:r>
    </w:p>
    <w:p>
      <w:pPr>
        <w:pStyle w:val="39"/>
        <w:tabs>
          <w:tab w:val="right" w:leader="dot" w:pos="8290"/>
        </w:tabs>
        <w:spacing w:line="480" w:lineRule="auto"/>
        <w:rPr>
          <w:rFonts w:ascii="黑体" w:hAnsi="黑体" w:eastAsia="黑体" w:cstheme="minorBidi"/>
          <w:sz w:val="22"/>
          <w:szCs w:val="22"/>
        </w:rPr>
      </w:pPr>
      <w:r>
        <w:rPr>
          <w:rFonts w:hint="eastAsia" w:ascii="黑体" w:hAnsi="黑体" w:eastAsia="黑体"/>
          <w:sz w:val="22"/>
          <w:szCs w:val="22"/>
        </w:rPr>
        <w:t>第六章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_Toc321925457 \h </w:instrText>
      </w:r>
      <w:r>
        <w:rPr>
          <w:rFonts w:hint="eastAsia" w:ascii="黑体" w:hAnsi="黑体" w:eastAsia="黑体"/>
          <w:sz w:val="22"/>
          <w:szCs w:val="22"/>
        </w:rPr>
        <w:fldChar w:fldCharType="separate"/>
      </w:r>
      <w:r>
        <w:rPr>
          <w:rFonts w:ascii="黑体" w:hAnsi="黑体" w:eastAsia="黑体"/>
          <w:sz w:val="22"/>
          <w:szCs w:val="22"/>
        </w:rPr>
        <w:t>- 21 -</w:t>
      </w:r>
      <w:r>
        <w:rPr>
          <w:rFonts w:hint="eastAsia" w:ascii="黑体" w:hAnsi="黑体" w:eastAsia="黑体"/>
          <w:sz w:val="22"/>
          <w:szCs w:val="22"/>
        </w:rPr>
        <w:fldChar w:fldCharType="end"/>
      </w:r>
    </w:p>
    <w:p>
      <w:pPr>
        <w:tabs>
          <w:tab w:val="right" w:leader="dot" w:pos="8364"/>
        </w:tabs>
        <w:spacing w:line="480" w:lineRule="auto"/>
        <w:rPr>
          <w:b/>
        </w:rPr>
      </w:pPr>
      <w:r>
        <w:rPr>
          <w:rFonts w:hint="eastAsia" w:ascii="黑体" w:hAnsi="黑体" w:eastAsia="黑体"/>
          <w:b/>
          <w:sz w:val="22"/>
          <w:szCs w:val="22"/>
        </w:rPr>
        <w:fldChar w:fldCharType="end"/>
      </w:r>
    </w:p>
    <w:p>
      <w:pPr>
        <w:spacing w:line="560" w:lineRule="exact"/>
        <w:rPr>
          <w:b/>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p>
    <w:p>
      <w:pPr>
        <w:pStyle w:val="51"/>
      </w:pPr>
      <w:bookmarkStart w:id="0" w:name="_Toc321925451"/>
      <w:r>
        <w:rPr>
          <w:rFonts w:hint="eastAsia"/>
        </w:rPr>
        <w:t>第一章招标公告</w:t>
      </w:r>
      <w:bookmarkEnd w:id="0"/>
    </w:p>
    <w:p>
      <w:pPr>
        <w:widowControl/>
        <w:snapToGrid w:val="0"/>
        <w:spacing w:line="360" w:lineRule="exact"/>
        <w:jc w:val="left"/>
        <w:rPr>
          <w:rFonts w:cs="Arial" w:asciiTheme="minorEastAsia" w:hAnsiTheme="minorEastAsia"/>
          <w:b/>
          <w:bCs/>
          <w:kern w:val="0"/>
          <w:sz w:val="22"/>
          <w:szCs w:val="22"/>
        </w:rPr>
      </w:pPr>
    </w:p>
    <w:p>
      <w:pPr>
        <w:widowControl/>
        <w:snapToGrid w:val="0"/>
        <w:spacing w:line="360" w:lineRule="exact"/>
        <w:jc w:val="left"/>
        <w:rPr>
          <w:rFonts w:cs="Arial" w:asciiTheme="minorEastAsia" w:hAnsiTheme="minorEastAsia"/>
          <w:kern w:val="0"/>
          <w:sz w:val="22"/>
          <w:szCs w:val="22"/>
        </w:rPr>
      </w:pPr>
      <w:r>
        <w:rPr>
          <w:rFonts w:hint="eastAsia" w:cs="Arial" w:asciiTheme="minorEastAsia" w:hAnsiTheme="minorEastAsia"/>
          <w:b/>
          <w:bCs/>
          <w:kern w:val="0"/>
          <w:sz w:val="22"/>
          <w:szCs w:val="22"/>
        </w:rPr>
        <w:t>一、招标内容</w:t>
      </w:r>
    </w:p>
    <w:p>
      <w:pPr>
        <w:widowControl/>
        <w:adjustRightInd w:val="0"/>
        <w:snapToGrid w:val="0"/>
        <w:spacing w:line="36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浙江省机场集团有限公司受</w:t>
      </w:r>
      <w:r>
        <w:rPr>
          <w:rFonts w:hint="eastAsia" w:asciiTheme="minorEastAsia" w:hAnsiTheme="minorEastAsia"/>
          <w:sz w:val="22"/>
          <w:szCs w:val="22"/>
        </w:rPr>
        <w:t>杭州萧山国际机场有限公司、宁波机场与物流发展集团有限公司和</w:t>
      </w:r>
      <w:bookmarkStart w:id="1" w:name="_Hlk10540504"/>
      <w:r>
        <w:rPr>
          <w:rFonts w:hint="eastAsia" w:asciiTheme="minorEastAsia" w:hAnsiTheme="minorEastAsia"/>
          <w:sz w:val="22"/>
          <w:szCs w:val="22"/>
        </w:rPr>
        <w:t>温州机场集团有限公司</w:t>
      </w:r>
      <w:bookmarkEnd w:id="1"/>
      <w:r>
        <w:rPr>
          <w:rFonts w:hint="eastAsia" w:asciiTheme="minorEastAsia" w:hAnsiTheme="minorEastAsia"/>
          <w:sz w:val="22"/>
          <w:szCs w:val="22"/>
        </w:rPr>
        <w:t>的委托，</w:t>
      </w:r>
      <w:r>
        <w:rPr>
          <w:rFonts w:hint="eastAsia" w:cs="Arial" w:asciiTheme="minorEastAsia" w:hAnsiTheme="minorEastAsia"/>
          <w:kern w:val="0"/>
          <w:sz w:val="22"/>
          <w:szCs w:val="22"/>
        </w:rPr>
        <w:t>就无动力拖车</w:t>
      </w:r>
      <w:r>
        <w:rPr>
          <w:rFonts w:cs="Arial" w:asciiTheme="minorEastAsia" w:hAnsiTheme="minorEastAsia"/>
          <w:kern w:val="0"/>
          <w:sz w:val="22"/>
          <w:szCs w:val="22"/>
        </w:rPr>
        <w:t>采购项</w:t>
      </w:r>
      <w:r>
        <w:rPr>
          <w:rFonts w:hint="eastAsia" w:cs="Arial" w:asciiTheme="minorEastAsia" w:hAnsiTheme="minorEastAsia"/>
          <w:kern w:val="0"/>
          <w:sz w:val="22"/>
          <w:szCs w:val="22"/>
        </w:rPr>
        <w:t>目进行公开招标，欢迎符合资格要求的供应商参与投标，</w:t>
      </w:r>
      <w:bookmarkStart w:id="2" w:name="_Hlk10540538"/>
      <w:r>
        <w:rPr>
          <w:rFonts w:hint="eastAsia" w:cs="Calibri" w:asciiTheme="minorEastAsia" w:hAnsiTheme="minorEastAsia"/>
          <w:snapToGrid w:val="0"/>
          <w:kern w:val="0"/>
          <w:sz w:val="22"/>
        </w:rPr>
        <w:t>确定中标人后，各个机场分别与中标人签署合同，并分别组织供货、安装、验收。</w:t>
      </w:r>
      <w:bookmarkEnd w:id="2"/>
    </w:p>
    <w:p>
      <w:pPr>
        <w:widowControl/>
        <w:adjustRightInd w:val="0"/>
        <w:snapToGrid w:val="0"/>
        <w:spacing w:line="36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招标货物名称、数量及主要技术规格</w:t>
      </w:r>
    </w:p>
    <w:tbl>
      <w:tblPr>
        <w:tblStyle w:val="58"/>
        <w:tblW w:w="95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992"/>
        <w:gridCol w:w="2078"/>
        <w:gridCol w:w="2442"/>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vAlign w:val="center"/>
          </w:tcPr>
          <w:p>
            <w:pPr>
              <w:adjustRightInd w:val="0"/>
              <w:snapToGrid w:val="0"/>
              <w:jc w:val="center"/>
              <w:rPr>
                <w:rFonts w:asciiTheme="minorEastAsia" w:hAnsiTheme="minorEastAsia"/>
                <w:caps/>
                <w:sz w:val="22"/>
                <w:szCs w:val="22"/>
              </w:rPr>
            </w:pPr>
            <w:r>
              <w:rPr>
                <w:rFonts w:asciiTheme="minorEastAsia" w:hAnsiTheme="minorEastAsia"/>
                <w:caps/>
                <w:sz w:val="22"/>
                <w:szCs w:val="22"/>
              </w:rPr>
              <w:t>货物名称</w:t>
            </w:r>
          </w:p>
        </w:tc>
        <w:tc>
          <w:tcPr>
            <w:tcW w:w="992" w:type="dxa"/>
            <w:vAlign w:val="center"/>
          </w:tcPr>
          <w:p>
            <w:pPr>
              <w:adjustRightInd w:val="0"/>
              <w:snapToGrid w:val="0"/>
              <w:jc w:val="center"/>
              <w:rPr>
                <w:rFonts w:asciiTheme="minorEastAsia" w:hAnsiTheme="minorEastAsia"/>
                <w:caps/>
                <w:sz w:val="22"/>
                <w:szCs w:val="22"/>
              </w:rPr>
            </w:pPr>
            <w:r>
              <w:rPr>
                <w:rFonts w:asciiTheme="minorEastAsia" w:hAnsiTheme="minorEastAsia"/>
                <w:caps/>
                <w:sz w:val="22"/>
                <w:szCs w:val="22"/>
              </w:rPr>
              <w:t>数 量</w:t>
            </w:r>
          </w:p>
        </w:tc>
        <w:tc>
          <w:tcPr>
            <w:tcW w:w="2078" w:type="dxa"/>
            <w:vAlign w:val="center"/>
          </w:tcPr>
          <w:p>
            <w:pPr>
              <w:adjustRightInd w:val="0"/>
              <w:snapToGrid w:val="0"/>
              <w:jc w:val="center"/>
              <w:rPr>
                <w:rFonts w:asciiTheme="minorEastAsia" w:hAnsiTheme="minorEastAsia"/>
                <w:caps/>
                <w:sz w:val="22"/>
                <w:szCs w:val="22"/>
              </w:rPr>
            </w:pPr>
            <w:r>
              <w:rPr>
                <w:rFonts w:asciiTheme="minorEastAsia" w:hAnsiTheme="minorEastAsia"/>
                <w:caps/>
                <w:sz w:val="22"/>
                <w:szCs w:val="22"/>
              </w:rPr>
              <w:t>主要技术规格</w:t>
            </w:r>
          </w:p>
        </w:tc>
        <w:tc>
          <w:tcPr>
            <w:tcW w:w="2442" w:type="dxa"/>
            <w:vAlign w:val="center"/>
          </w:tcPr>
          <w:p>
            <w:pPr>
              <w:adjustRightInd w:val="0"/>
              <w:snapToGrid w:val="0"/>
              <w:jc w:val="center"/>
              <w:rPr>
                <w:rFonts w:asciiTheme="minorEastAsia" w:hAnsiTheme="minorEastAsia"/>
                <w:caps/>
                <w:sz w:val="22"/>
                <w:szCs w:val="22"/>
              </w:rPr>
            </w:pPr>
            <w:r>
              <w:rPr>
                <w:rFonts w:asciiTheme="minorEastAsia" w:hAnsiTheme="minorEastAsia"/>
                <w:caps/>
                <w:sz w:val="22"/>
                <w:szCs w:val="22"/>
              </w:rPr>
              <w:t>供货期</w:t>
            </w:r>
          </w:p>
        </w:tc>
        <w:tc>
          <w:tcPr>
            <w:tcW w:w="1340" w:type="dxa"/>
            <w:vAlign w:val="center"/>
          </w:tcPr>
          <w:p>
            <w:pPr>
              <w:adjustRightInd w:val="0"/>
              <w:snapToGrid w:val="0"/>
              <w:jc w:val="center"/>
              <w:rPr>
                <w:rFonts w:asciiTheme="minorEastAsia" w:hAnsiTheme="minorEastAsia"/>
                <w:caps/>
                <w:sz w:val="22"/>
                <w:szCs w:val="22"/>
              </w:rPr>
            </w:pPr>
            <w:r>
              <w:rPr>
                <w:rFonts w:asciiTheme="minorEastAsia" w:hAnsiTheme="minorEastAsia"/>
                <w:caps/>
                <w:sz w:val="22"/>
                <w:szCs w:val="22"/>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vAlign w:val="center"/>
          </w:tcPr>
          <w:p>
            <w:pPr>
              <w:snapToGrid w:val="0"/>
              <w:jc w:val="center"/>
              <w:rPr>
                <w:rFonts w:asciiTheme="minorEastAsia" w:hAnsiTheme="minorEastAsia"/>
                <w:sz w:val="22"/>
                <w:szCs w:val="22"/>
              </w:rPr>
            </w:pPr>
            <w:r>
              <w:rPr>
                <w:rFonts w:hint="eastAsia"/>
                <w:color w:val="000000"/>
              </w:rPr>
              <w:t>集装板拖车</w:t>
            </w:r>
          </w:p>
        </w:tc>
        <w:tc>
          <w:tcPr>
            <w:tcW w:w="992" w:type="dxa"/>
            <w:vAlign w:val="center"/>
          </w:tcPr>
          <w:p>
            <w:pPr>
              <w:snapToGrid w:val="0"/>
              <w:jc w:val="center"/>
              <w:rPr>
                <w:rFonts w:asciiTheme="minorEastAsia" w:hAnsiTheme="minorEastAsia"/>
                <w:sz w:val="22"/>
                <w:szCs w:val="22"/>
              </w:rPr>
            </w:pPr>
            <w:r>
              <w:rPr>
                <w:rFonts w:hint="eastAsia"/>
                <w:bCs/>
                <w:color w:val="000000"/>
              </w:rPr>
              <w:t>50辆</w:t>
            </w:r>
          </w:p>
        </w:tc>
        <w:tc>
          <w:tcPr>
            <w:tcW w:w="2078" w:type="dxa"/>
            <w:vAlign w:val="center"/>
          </w:tcPr>
          <w:p>
            <w:pPr>
              <w:pStyle w:val="13"/>
              <w:snapToGrid w:val="0"/>
              <w:jc w:val="center"/>
              <w:rPr>
                <w:rFonts w:asciiTheme="minorEastAsia" w:hAnsiTheme="minorEastAsia"/>
                <w:sz w:val="22"/>
                <w:szCs w:val="22"/>
              </w:rPr>
            </w:pPr>
            <w:r>
              <w:rPr>
                <w:rFonts w:hint="eastAsia" w:ascii="Arial" w:hAnsi="Arial" w:cs="Arial"/>
                <w:color w:val="000000"/>
                <w:kern w:val="0"/>
              </w:rPr>
              <w:t>详见招标文件</w:t>
            </w:r>
          </w:p>
        </w:tc>
        <w:tc>
          <w:tcPr>
            <w:tcW w:w="2442"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40" w:type="dxa"/>
            <w:vAlign w:val="center"/>
          </w:tcPr>
          <w:p>
            <w:pPr>
              <w:adjustRightInd w:val="0"/>
              <w:snapToGrid w:val="0"/>
              <w:jc w:val="center"/>
              <w:rPr>
                <w:rFonts w:asciiTheme="minorEastAsia" w:hAnsiTheme="minorEastAsia"/>
                <w:sz w:val="22"/>
                <w:szCs w:val="22"/>
              </w:rPr>
            </w:pPr>
            <w:r>
              <w:rPr>
                <w:rFonts w:asciiTheme="minorEastAsia" w:hAnsiTheme="minorEastAsia"/>
                <w:sz w:val="22"/>
                <w:szCs w:val="22"/>
              </w:rPr>
              <w:t>杭州萧山国际机场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vAlign w:val="center"/>
          </w:tcPr>
          <w:p>
            <w:pPr>
              <w:snapToGrid w:val="0"/>
              <w:jc w:val="center"/>
              <w:rPr>
                <w:color w:val="000000"/>
              </w:rPr>
            </w:pPr>
            <w:r>
              <w:rPr>
                <w:rFonts w:hint="eastAsia"/>
                <w:color w:val="000000"/>
              </w:rPr>
              <w:t>散货拖车（雨蓬式）</w:t>
            </w:r>
          </w:p>
        </w:tc>
        <w:tc>
          <w:tcPr>
            <w:tcW w:w="992" w:type="dxa"/>
            <w:vAlign w:val="center"/>
          </w:tcPr>
          <w:p>
            <w:pPr>
              <w:snapToGrid w:val="0"/>
              <w:jc w:val="center"/>
              <w:rPr>
                <w:bCs/>
                <w:color w:val="000000"/>
              </w:rPr>
            </w:pPr>
            <w:r>
              <w:rPr>
                <w:rFonts w:hint="eastAsia"/>
                <w:bCs/>
                <w:color w:val="000000"/>
              </w:rPr>
              <w:t>200辆</w:t>
            </w:r>
          </w:p>
        </w:tc>
        <w:tc>
          <w:tcPr>
            <w:tcW w:w="2078" w:type="dxa"/>
            <w:vAlign w:val="center"/>
          </w:tcPr>
          <w:p>
            <w:pPr>
              <w:pStyle w:val="13"/>
              <w:snapToGrid w:val="0"/>
              <w:jc w:val="center"/>
              <w:rPr>
                <w:rFonts w:ascii="Arial" w:hAnsi="Arial" w:cs="Arial"/>
                <w:color w:val="000000"/>
                <w:kern w:val="0"/>
              </w:rPr>
            </w:pPr>
            <w:r>
              <w:rPr>
                <w:rFonts w:hint="eastAsia" w:ascii="Arial" w:hAnsi="Arial" w:cs="Arial"/>
                <w:color w:val="000000"/>
                <w:kern w:val="0"/>
              </w:rPr>
              <w:t>详见招标文件</w:t>
            </w:r>
          </w:p>
        </w:tc>
        <w:tc>
          <w:tcPr>
            <w:tcW w:w="2442"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40"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温州龙湾国际机场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vAlign w:val="center"/>
          </w:tcPr>
          <w:p>
            <w:pPr>
              <w:snapToGrid w:val="0"/>
              <w:jc w:val="center"/>
              <w:rPr>
                <w:color w:val="000000"/>
              </w:rPr>
            </w:pPr>
            <w:r>
              <w:rPr>
                <w:rFonts w:hint="eastAsia"/>
                <w:color w:val="000000"/>
              </w:rPr>
              <w:t>集装箱拖车</w:t>
            </w:r>
          </w:p>
        </w:tc>
        <w:tc>
          <w:tcPr>
            <w:tcW w:w="992" w:type="dxa"/>
            <w:vAlign w:val="center"/>
          </w:tcPr>
          <w:p>
            <w:pPr>
              <w:snapToGrid w:val="0"/>
              <w:jc w:val="center"/>
              <w:rPr>
                <w:bCs/>
                <w:color w:val="000000"/>
              </w:rPr>
            </w:pPr>
            <w:r>
              <w:rPr>
                <w:rFonts w:hint="eastAsia"/>
                <w:bCs/>
                <w:color w:val="000000"/>
              </w:rPr>
              <w:t>20辆</w:t>
            </w:r>
          </w:p>
        </w:tc>
        <w:tc>
          <w:tcPr>
            <w:tcW w:w="2078" w:type="dxa"/>
            <w:vAlign w:val="center"/>
          </w:tcPr>
          <w:p>
            <w:pPr>
              <w:pStyle w:val="13"/>
              <w:snapToGrid w:val="0"/>
              <w:jc w:val="center"/>
              <w:rPr>
                <w:rFonts w:ascii="Arial" w:hAnsi="Arial" w:cs="Arial"/>
                <w:color w:val="000000"/>
                <w:kern w:val="0"/>
              </w:rPr>
            </w:pPr>
            <w:r>
              <w:rPr>
                <w:rFonts w:hint="eastAsia" w:ascii="Arial" w:hAnsi="Arial" w:cs="Arial"/>
                <w:color w:val="000000"/>
                <w:kern w:val="0"/>
              </w:rPr>
              <w:t>详见招标文件</w:t>
            </w:r>
          </w:p>
        </w:tc>
        <w:tc>
          <w:tcPr>
            <w:tcW w:w="2442"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40"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温州龙湾国际机场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vAlign w:val="center"/>
          </w:tcPr>
          <w:p>
            <w:pPr>
              <w:snapToGrid w:val="0"/>
              <w:jc w:val="center"/>
              <w:rPr>
                <w:color w:val="000000"/>
              </w:rPr>
            </w:pPr>
            <w:r>
              <w:rPr>
                <w:rFonts w:hint="eastAsia"/>
                <w:color w:val="000000"/>
              </w:rPr>
              <w:t>集装板拖车</w:t>
            </w:r>
          </w:p>
        </w:tc>
        <w:tc>
          <w:tcPr>
            <w:tcW w:w="992" w:type="dxa"/>
            <w:vAlign w:val="center"/>
          </w:tcPr>
          <w:p>
            <w:pPr>
              <w:snapToGrid w:val="0"/>
              <w:jc w:val="center"/>
              <w:rPr>
                <w:bCs/>
                <w:color w:val="000000"/>
              </w:rPr>
            </w:pPr>
            <w:r>
              <w:rPr>
                <w:rFonts w:hint="eastAsia"/>
                <w:bCs/>
                <w:color w:val="000000"/>
              </w:rPr>
              <w:t>20辆</w:t>
            </w:r>
          </w:p>
        </w:tc>
        <w:tc>
          <w:tcPr>
            <w:tcW w:w="2078" w:type="dxa"/>
            <w:vAlign w:val="center"/>
          </w:tcPr>
          <w:p>
            <w:pPr>
              <w:pStyle w:val="13"/>
              <w:snapToGrid w:val="0"/>
              <w:jc w:val="center"/>
              <w:rPr>
                <w:rFonts w:ascii="Arial" w:hAnsi="Arial" w:cs="Arial"/>
                <w:color w:val="000000"/>
                <w:kern w:val="0"/>
              </w:rPr>
            </w:pPr>
            <w:r>
              <w:rPr>
                <w:rFonts w:hint="eastAsia" w:ascii="Arial" w:hAnsi="Arial" w:cs="Arial"/>
                <w:color w:val="000000"/>
                <w:kern w:val="0"/>
              </w:rPr>
              <w:t>详见招标文件</w:t>
            </w:r>
          </w:p>
        </w:tc>
        <w:tc>
          <w:tcPr>
            <w:tcW w:w="2442"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40"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温州龙湾国际机场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2694" w:type="dxa"/>
            <w:vAlign w:val="center"/>
          </w:tcPr>
          <w:p>
            <w:pPr>
              <w:snapToGrid w:val="0"/>
              <w:jc w:val="center"/>
              <w:rPr>
                <w:color w:val="000000"/>
              </w:rPr>
            </w:pPr>
            <w:r>
              <w:rPr>
                <w:rFonts w:hint="eastAsia"/>
                <w:color w:val="000000"/>
              </w:rPr>
              <w:t>散货拖车（雨蓬式）</w:t>
            </w:r>
          </w:p>
        </w:tc>
        <w:tc>
          <w:tcPr>
            <w:tcW w:w="992" w:type="dxa"/>
            <w:vAlign w:val="center"/>
          </w:tcPr>
          <w:p>
            <w:pPr>
              <w:snapToGrid w:val="0"/>
              <w:jc w:val="center"/>
              <w:rPr>
                <w:bCs/>
                <w:color w:val="000000"/>
              </w:rPr>
            </w:pPr>
            <w:r>
              <w:rPr>
                <w:rFonts w:hint="eastAsia"/>
                <w:bCs/>
                <w:color w:val="000000"/>
              </w:rPr>
              <w:t>50辆</w:t>
            </w:r>
          </w:p>
        </w:tc>
        <w:tc>
          <w:tcPr>
            <w:tcW w:w="2078" w:type="dxa"/>
            <w:vAlign w:val="center"/>
          </w:tcPr>
          <w:p>
            <w:pPr>
              <w:pStyle w:val="13"/>
              <w:snapToGrid w:val="0"/>
              <w:jc w:val="center"/>
              <w:rPr>
                <w:rFonts w:ascii="Arial" w:hAnsi="Arial" w:cs="Arial"/>
                <w:color w:val="000000"/>
                <w:kern w:val="0"/>
              </w:rPr>
            </w:pPr>
            <w:r>
              <w:rPr>
                <w:rFonts w:hint="eastAsia" w:ascii="Arial" w:hAnsi="Arial" w:cs="Arial"/>
                <w:color w:val="000000"/>
                <w:kern w:val="0"/>
              </w:rPr>
              <w:t>详见招标文件</w:t>
            </w:r>
          </w:p>
        </w:tc>
        <w:tc>
          <w:tcPr>
            <w:tcW w:w="2442"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40" w:type="dxa"/>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宁波栎社国际机场</w:t>
            </w:r>
          </w:p>
        </w:tc>
      </w:tr>
    </w:tbl>
    <w:p>
      <w:pPr>
        <w:widowControl/>
        <w:snapToGrid w:val="0"/>
        <w:spacing w:line="340" w:lineRule="exact"/>
        <w:jc w:val="left"/>
        <w:rPr>
          <w:rFonts w:cs="Arial" w:asciiTheme="minorEastAsia" w:hAnsiTheme="minorEastAsia"/>
          <w:b/>
          <w:bCs/>
          <w:kern w:val="0"/>
          <w:sz w:val="22"/>
          <w:szCs w:val="22"/>
        </w:rPr>
      </w:pPr>
      <w:r>
        <w:rPr>
          <w:rFonts w:hint="eastAsia" w:cs="Arial" w:asciiTheme="minorEastAsia" w:hAnsiTheme="minorEastAsia"/>
          <w:b/>
          <w:bCs/>
          <w:kern w:val="0"/>
          <w:sz w:val="22"/>
          <w:szCs w:val="22"/>
        </w:rPr>
        <w:t>二、投标人资格要求</w:t>
      </w:r>
      <w:r>
        <w:rPr>
          <w:rFonts w:cs="Arial" w:asciiTheme="minorEastAsia" w:hAnsiTheme="minorEastAsia"/>
          <w:b/>
          <w:bCs/>
          <w:kern w:val="0"/>
          <w:sz w:val="22"/>
          <w:szCs w:val="22"/>
        </w:rPr>
        <w:t> </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1、具有独立法人资格的制造商或代理商，注册资金不少于人民币500万元或等值外币(按投标截止日中国人民银行公布的汇率中间价换算)，需提供营业执照复印件并加盖投标人公章作为证明材料，原件备查。</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2、依据最高人民法院等九部门《关于在招标投标活动中对失信被执行人实施联合惩戒的通知》，投标人不得为失信被执行人。通过信用中国网站www.creditchina.gov.cn 查询，查询结果以网站页面显示内容为准，投标时需提供查询结果并加盖投标人公章作为证明材料。若在中标公示期间发现中标候选人在投标截止日前为失信被执行人的，招标人将依法取消其中标资格。</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3、近三年（2016年1月1日起至投标截止日止）无行贿犯罪记录(通过中国裁判文书网http://wenshu.court.gov.cn查询，查询结果以网站页面显示内容为准，投标时需提供查询结果并加盖投标人公章作为证明材料)。若在中标公示期间发现中标候选人在投标截止日前存在行贿犯罪记录的，招标人将依法取消其中标资格。</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4、具有一般纳税人资格，可提供税率为13%的增值税专用发票（需提供税务机关出具的一般纳税人资格认定相关证明材料复印件并加盖投标人公章作为证明材料，原件备查）。</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5、代理商需具有招标设备制造商的授权书（需提供授权书复印件并加盖投标人公章作为证明材料，原件备查）。</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6、近三年（2016年1月1日起至投标截止日止）具有投标产品的供货业绩，需提供中标通知书或合同复印件并加盖投标人公章作为证明材料，原件备查。</w:t>
      </w:r>
    </w:p>
    <w:p>
      <w:pPr>
        <w:widowControl/>
        <w:snapToGrid w:val="0"/>
        <w:spacing w:line="340" w:lineRule="exact"/>
        <w:jc w:val="left"/>
        <w:rPr>
          <w:rFonts w:cs="Arial" w:asciiTheme="minorEastAsia" w:hAnsiTheme="minorEastAsia"/>
          <w:kern w:val="0"/>
          <w:sz w:val="22"/>
          <w:szCs w:val="22"/>
        </w:rPr>
      </w:pPr>
      <w:r>
        <w:rPr>
          <w:rFonts w:hint="eastAsia" w:cs="Arial" w:asciiTheme="minorEastAsia" w:hAnsiTheme="minorEastAsia"/>
          <w:kern w:val="0"/>
          <w:sz w:val="22"/>
          <w:szCs w:val="22"/>
        </w:rPr>
        <w:t>7、本项目不接受联合体投标。</w:t>
      </w:r>
    </w:p>
    <w:p>
      <w:pPr>
        <w:widowControl/>
        <w:snapToGrid w:val="0"/>
        <w:spacing w:line="340" w:lineRule="exact"/>
        <w:jc w:val="left"/>
        <w:rPr>
          <w:rFonts w:cs="Arial" w:asciiTheme="minorEastAsia" w:hAnsiTheme="minorEastAsia"/>
          <w:b/>
          <w:bCs/>
          <w:kern w:val="0"/>
          <w:sz w:val="22"/>
          <w:szCs w:val="22"/>
        </w:rPr>
      </w:pPr>
      <w:r>
        <w:rPr>
          <w:rFonts w:hint="eastAsia" w:cs="Arial" w:asciiTheme="minorEastAsia" w:hAnsiTheme="minorEastAsia"/>
          <w:b/>
          <w:bCs/>
          <w:kern w:val="0"/>
          <w:sz w:val="22"/>
          <w:szCs w:val="22"/>
        </w:rPr>
        <w:t>三、招标文件获取</w:t>
      </w:r>
    </w:p>
    <w:p>
      <w:pPr>
        <w:widowControl/>
        <w:adjustRightInd w:val="0"/>
        <w:snapToGrid w:val="0"/>
        <w:spacing w:line="340" w:lineRule="exact"/>
        <w:ind w:firstLine="440" w:firstLineChars="200"/>
        <w:rPr>
          <w:rFonts w:cs="Arial" w:asciiTheme="minorEastAsia" w:hAnsiTheme="minorEastAsia"/>
          <w:color w:val="000000" w:themeColor="text1"/>
          <w:kern w:val="0"/>
          <w:sz w:val="22"/>
          <w14:textFill>
            <w14:solidFill>
              <w14:schemeClr w14:val="tx1"/>
            </w14:solidFill>
          </w14:textFill>
        </w:rPr>
      </w:pPr>
      <w:r>
        <w:rPr>
          <w:rFonts w:hint="eastAsia" w:cs="Arial" w:asciiTheme="minorEastAsia" w:hAnsiTheme="minorEastAsia"/>
          <w:color w:val="000000" w:themeColor="text1"/>
          <w:kern w:val="0"/>
          <w:sz w:val="22"/>
          <w14:textFill>
            <w14:solidFill>
              <w14:schemeClr w14:val="tx1"/>
            </w14:solidFill>
          </w14:textFill>
        </w:rPr>
        <w:t>凡符合资格条件并有投标意向的潜在投标人，请通过浙江省机场集团有限公司主页http://www.zjsairport.com/notice.html自行下载招标文件。</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招标文件下载</w:t>
      </w:r>
    </w:p>
    <w:p>
      <w:pPr>
        <w:widowControl/>
        <w:snapToGrid w:val="0"/>
        <w:spacing w:line="340" w:lineRule="exact"/>
        <w:jc w:val="left"/>
        <w:rPr>
          <w:rFonts w:cs="Arial" w:asciiTheme="minorEastAsia" w:hAnsiTheme="minorEastAsia"/>
          <w:b/>
          <w:bCs/>
          <w:kern w:val="0"/>
          <w:sz w:val="22"/>
          <w:szCs w:val="22"/>
        </w:rPr>
      </w:pPr>
      <w:r>
        <w:rPr>
          <w:rFonts w:hint="eastAsia" w:cs="Arial" w:asciiTheme="minorEastAsia" w:hAnsiTheme="minorEastAsia"/>
          <w:b/>
          <w:bCs/>
          <w:kern w:val="0"/>
          <w:sz w:val="22"/>
          <w:szCs w:val="22"/>
        </w:rPr>
        <w:t>四、投标文件的递交</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（1）</w:t>
      </w:r>
      <w:r>
        <w:rPr>
          <w:rFonts w:hint="eastAsia" w:ascii="宋体" w:hAnsi="宋体" w:cs="Arial"/>
          <w:kern w:val="0"/>
          <w:sz w:val="22"/>
        </w:rPr>
        <w:t>投标文件递交截止时间：2019年</w:t>
      </w:r>
      <w:r>
        <w:rPr>
          <w:rFonts w:hint="eastAsia" w:ascii="宋体" w:hAnsi="宋体" w:cs="Arial"/>
          <w:kern w:val="0"/>
          <w:sz w:val="22"/>
          <w:lang w:val="en-US" w:eastAsia="zh-CN"/>
        </w:rPr>
        <w:t>7</w:t>
      </w:r>
      <w:r>
        <w:rPr>
          <w:rFonts w:hint="eastAsia" w:ascii="宋体" w:hAnsi="宋体" w:cs="Arial"/>
          <w:kern w:val="0"/>
          <w:sz w:val="22"/>
        </w:rPr>
        <w:t>月</w:t>
      </w:r>
      <w:r>
        <w:rPr>
          <w:rFonts w:hint="eastAsia" w:ascii="宋体" w:hAnsi="宋体" w:cs="Arial"/>
          <w:kern w:val="0"/>
          <w:sz w:val="22"/>
          <w:lang w:val="en-US" w:eastAsia="zh-CN"/>
        </w:rPr>
        <w:t>22</w:t>
      </w:r>
      <w:r>
        <w:rPr>
          <w:rFonts w:hint="eastAsia" w:ascii="宋体" w:hAnsi="宋体" w:cs="Arial"/>
          <w:kern w:val="0"/>
          <w:sz w:val="22"/>
        </w:rPr>
        <w:t>日</w:t>
      </w:r>
      <w:r>
        <w:rPr>
          <w:rFonts w:hint="eastAsia" w:ascii="宋体" w:hAnsi="宋体" w:cs="Arial"/>
          <w:kern w:val="0"/>
          <w:sz w:val="22"/>
          <w:lang w:eastAsia="zh-CN"/>
        </w:rPr>
        <w:t>下午</w:t>
      </w:r>
      <w:r>
        <w:rPr>
          <w:rFonts w:hint="eastAsia" w:ascii="宋体" w:hAnsi="宋体" w:cs="Arial"/>
          <w:kern w:val="0"/>
          <w:sz w:val="22"/>
          <w:lang w:val="en-US" w:eastAsia="zh-CN"/>
        </w:rPr>
        <w:t>14</w:t>
      </w:r>
      <w:r>
        <w:rPr>
          <w:rFonts w:hint="eastAsia" w:ascii="宋体" w:hAnsi="宋体" w:cs="Arial"/>
          <w:kern w:val="0"/>
          <w:sz w:val="22"/>
        </w:rPr>
        <w:t>时00分（北京时间）。投标文件在封口处加盖公章，并派专人于2019年</w:t>
      </w:r>
      <w:r>
        <w:rPr>
          <w:rFonts w:hint="eastAsia" w:ascii="宋体" w:hAnsi="宋体" w:cs="Arial"/>
          <w:kern w:val="0"/>
          <w:sz w:val="22"/>
          <w:lang w:val="en-US" w:eastAsia="zh-CN"/>
        </w:rPr>
        <w:t>7</w:t>
      </w:r>
      <w:r>
        <w:rPr>
          <w:rFonts w:hint="eastAsia" w:ascii="宋体" w:hAnsi="宋体" w:cs="Arial"/>
          <w:kern w:val="0"/>
          <w:sz w:val="22"/>
        </w:rPr>
        <w:t>月</w:t>
      </w:r>
      <w:r>
        <w:rPr>
          <w:rFonts w:hint="eastAsia" w:ascii="宋体" w:hAnsi="宋体" w:cs="Arial"/>
          <w:kern w:val="0"/>
          <w:sz w:val="22"/>
          <w:lang w:val="en-US" w:eastAsia="zh-CN"/>
        </w:rPr>
        <w:t>22</w:t>
      </w:r>
      <w:r>
        <w:rPr>
          <w:rFonts w:hint="eastAsia" w:ascii="宋体" w:hAnsi="宋体" w:cs="Arial"/>
          <w:kern w:val="0"/>
          <w:sz w:val="22"/>
        </w:rPr>
        <w:t>日</w:t>
      </w:r>
      <w:r>
        <w:rPr>
          <w:rFonts w:hint="eastAsia" w:ascii="宋体" w:hAnsi="宋体" w:cs="Arial"/>
          <w:kern w:val="0"/>
          <w:sz w:val="22"/>
          <w:lang w:eastAsia="zh-CN"/>
        </w:rPr>
        <w:t>下午</w:t>
      </w:r>
      <w:r>
        <w:rPr>
          <w:rFonts w:hint="eastAsia" w:ascii="宋体" w:hAnsi="宋体" w:cs="Arial"/>
          <w:kern w:val="0"/>
          <w:sz w:val="22"/>
          <w:lang w:val="en-US" w:eastAsia="zh-CN"/>
        </w:rPr>
        <w:t>14</w:t>
      </w:r>
      <w:r>
        <w:rPr>
          <w:rFonts w:hint="eastAsia" w:ascii="宋体" w:hAnsi="宋体" w:cs="Arial"/>
          <w:kern w:val="0"/>
          <w:sz w:val="22"/>
        </w:rPr>
        <w:t>时00分（北京时间）前送至杭州萧山国际机场翔越路综合服务楼园区招标中心，逾期无效；若采用投递方式的，请于2019年</w:t>
      </w:r>
      <w:r>
        <w:rPr>
          <w:rFonts w:hint="eastAsia" w:ascii="宋体" w:hAnsi="宋体" w:cs="Arial"/>
          <w:kern w:val="0"/>
          <w:sz w:val="22"/>
          <w:lang w:val="en-US" w:eastAsia="zh-CN"/>
        </w:rPr>
        <w:t>7</w:t>
      </w:r>
      <w:r>
        <w:rPr>
          <w:rFonts w:hint="eastAsia" w:ascii="宋体" w:hAnsi="宋体" w:cs="Arial"/>
          <w:kern w:val="0"/>
          <w:sz w:val="22"/>
        </w:rPr>
        <w:t>月</w:t>
      </w:r>
      <w:r>
        <w:rPr>
          <w:rFonts w:hint="eastAsia" w:ascii="宋体" w:hAnsi="宋体" w:cs="Arial"/>
          <w:kern w:val="0"/>
          <w:sz w:val="22"/>
          <w:lang w:val="en-US" w:eastAsia="zh-CN"/>
        </w:rPr>
        <w:t>22</w:t>
      </w:r>
      <w:r>
        <w:rPr>
          <w:rFonts w:hint="eastAsia" w:ascii="宋体" w:hAnsi="宋体" w:cs="Arial"/>
          <w:kern w:val="0"/>
          <w:sz w:val="22"/>
        </w:rPr>
        <w:t>日</w:t>
      </w:r>
      <w:r>
        <w:rPr>
          <w:rFonts w:hint="eastAsia" w:ascii="宋体" w:hAnsi="宋体" w:cs="Arial"/>
          <w:kern w:val="0"/>
          <w:sz w:val="22"/>
          <w:lang w:eastAsia="zh-CN"/>
        </w:rPr>
        <w:t>下午</w:t>
      </w:r>
      <w:r>
        <w:rPr>
          <w:rFonts w:hint="eastAsia" w:ascii="宋体" w:hAnsi="宋体" w:cs="Arial"/>
          <w:kern w:val="0"/>
          <w:sz w:val="22"/>
          <w:lang w:val="en-US" w:eastAsia="zh-CN"/>
        </w:rPr>
        <w:t>14</w:t>
      </w:r>
      <w:r>
        <w:rPr>
          <w:rFonts w:hint="eastAsia" w:ascii="宋体" w:hAnsi="宋体" w:cs="Arial"/>
          <w:kern w:val="0"/>
          <w:sz w:val="22"/>
        </w:rPr>
        <w:t>时00分（北京时间）前投递至杭州萧山国际机场综合楼213室，逾期无效。</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（2）</w:t>
      </w:r>
      <w:r>
        <w:rPr>
          <w:rFonts w:hint="eastAsia" w:asciiTheme="minorEastAsia" w:hAnsiTheme="minorEastAsia"/>
          <w:sz w:val="22"/>
          <w:szCs w:val="22"/>
        </w:rPr>
        <w:t>逾期送达或者未送达指定地点的投标文件，招标人不予受理。</w:t>
      </w:r>
    </w:p>
    <w:p>
      <w:pPr>
        <w:widowControl/>
        <w:snapToGrid w:val="0"/>
        <w:spacing w:line="340" w:lineRule="exact"/>
        <w:jc w:val="left"/>
        <w:rPr>
          <w:rFonts w:cs="Arial" w:asciiTheme="minorEastAsia" w:hAnsiTheme="minorEastAsia"/>
          <w:b/>
          <w:bCs/>
          <w:kern w:val="0"/>
          <w:sz w:val="22"/>
          <w:szCs w:val="22"/>
        </w:rPr>
      </w:pPr>
      <w:r>
        <w:rPr>
          <w:rFonts w:hint="eastAsia" w:cs="Arial" w:asciiTheme="minorEastAsia" w:hAnsiTheme="minorEastAsia"/>
          <w:b/>
          <w:bCs/>
          <w:kern w:val="0"/>
          <w:sz w:val="22"/>
          <w:szCs w:val="22"/>
        </w:rPr>
        <w:t>五、发布公告的媒介</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cs="Arial" w:asciiTheme="minorEastAsia" w:hAnsiTheme="minorEastAsia"/>
          <w:kern w:val="0"/>
          <w:sz w:val="22"/>
          <w:szCs w:val="22"/>
        </w:rPr>
        <w:t>本次招标公告在</w:t>
      </w:r>
      <w:r>
        <w:rPr>
          <w:rFonts w:hint="eastAsia" w:cs="Arial" w:asciiTheme="minorEastAsia" w:hAnsiTheme="minorEastAsia"/>
          <w:b/>
          <w:color w:val="000000" w:themeColor="text1"/>
          <w:kern w:val="0"/>
          <w:sz w:val="22"/>
          <w14:textFill>
            <w14:solidFill>
              <w14:schemeClr w14:val="tx1"/>
            </w14:solidFill>
          </w14:textFill>
        </w:rPr>
        <w:t>中国采购与招标网和浙江省机场集团有限公司</w:t>
      </w:r>
      <w:r>
        <w:rPr>
          <w:rFonts w:hint="eastAsia" w:cs="Arial" w:asciiTheme="minorEastAsia" w:hAnsiTheme="minorEastAsia"/>
          <w:kern w:val="0"/>
          <w:sz w:val="22"/>
          <w:szCs w:val="22"/>
        </w:rPr>
        <w:t>主页上发布</w:t>
      </w:r>
    </w:p>
    <w:p>
      <w:pPr>
        <w:widowControl/>
        <w:adjustRightInd w:val="0"/>
        <w:snapToGrid w:val="0"/>
        <w:spacing w:line="340" w:lineRule="exact"/>
        <w:ind w:firstLine="440" w:firstLineChars="200"/>
        <w:rPr>
          <w:rFonts w:cs="Arial" w:asciiTheme="minorEastAsia" w:hAnsiTheme="minorEastAsia"/>
          <w:kern w:val="0"/>
          <w:sz w:val="22"/>
          <w:szCs w:val="22"/>
        </w:rPr>
      </w:pPr>
      <w:r>
        <w:rPr>
          <w:rFonts w:hint="eastAsia" w:asciiTheme="minorEastAsia" w:hAnsiTheme="minorEastAsia"/>
          <w:sz w:val="22"/>
          <w:szCs w:val="22"/>
        </w:rPr>
        <w:t>中国采购与招标网</w:t>
      </w:r>
      <w:r>
        <w:fldChar w:fldCharType="begin"/>
      </w:r>
      <w:r>
        <w:instrText xml:space="preserve"> HYPERLINK "http://www.chinabidding.com.cn" </w:instrText>
      </w:r>
      <w:r>
        <w:fldChar w:fldCharType="separate"/>
      </w:r>
      <w:r>
        <w:rPr>
          <w:rFonts w:asciiTheme="minorEastAsia" w:hAnsiTheme="minorEastAsia"/>
          <w:sz w:val="22"/>
          <w:szCs w:val="22"/>
        </w:rPr>
        <w:t>http://www.chinabidding.com.cn</w:t>
      </w:r>
      <w:r>
        <w:rPr>
          <w:rFonts w:asciiTheme="minorEastAsia" w:hAnsiTheme="minorEastAsia"/>
          <w:sz w:val="22"/>
          <w:szCs w:val="22"/>
        </w:rPr>
        <w:fldChar w:fldCharType="end"/>
      </w:r>
    </w:p>
    <w:p>
      <w:pPr>
        <w:widowControl/>
        <w:adjustRightInd w:val="0"/>
        <w:snapToGrid w:val="0"/>
        <w:spacing w:line="340" w:lineRule="exact"/>
        <w:ind w:firstLine="440" w:firstLineChars="200"/>
        <w:rPr>
          <w:rFonts w:cs="Arial" w:asciiTheme="minorEastAsia" w:hAnsiTheme="minorEastAsia"/>
          <w:color w:val="000000" w:themeColor="text1"/>
          <w:kern w:val="0"/>
          <w:sz w:val="22"/>
          <w14:textFill>
            <w14:solidFill>
              <w14:schemeClr w14:val="tx1"/>
            </w14:solidFill>
          </w14:textFill>
        </w:rPr>
      </w:pPr>
      <w:r>
        <w:rPr>
          <w:rFonts w:hint="eastAsia" w:cs="Arial" w:asciiTheme="minorEastAsia" w:hAnsiTheme="minorEastAsia"/>
          <w:color w:val="000000" w:themeColor="text1"/>
          <w:kern w:val="0"/>
          <w:sz w:val="22"/>
          <w14:textFill>
            <w14:solidFill>
              <w14:schemeClr w14:val="tx1"/>
            </w14:solidFill>
          </w14:textFill>
        </w:rPr>
        <w:t>浙江省机场集团有限公司主页http://www.zjszairport.com</w:t>
      </w:r>
    </w:p>
    <w:p>
      <w:pPr>
        <w:widowControl/>
        <w:snapToGrid w:val="0"/>
        <w:spacing w:line="340" w:lineRule="exact"/>
        <w:jc w:val="left"/>
        <w:rPr>
          <w:rFonts w:cs="Arial" w:asciiTheme="minorEastAsia" w:hAnsiTheme="minorEastAsia"/>
          <w:b/>
          <w:bCs/>
          <w:kern w:val="0"/>
          <w:sz w:val="22"/>
          <w:szCs w:val="22"/>
        </w:rPr>
      </w:pPr>
      <w:r>
        <w:rPr>
          <w:rFonts w:hint="eastAsia" w:cs="Arial" w:asciiTheme="minorEastAsia" w:hAnsiTheme="minorEastAsia"/>
          <w:b/>
          <w:bCs/>
          <w:kern w:val="0"/>
          <w:sz w:val="22"/>
          <w:szCs w:val="22"/>
        </w:rPr>
        <w:t>六、联系方式</w:t>
      </w:r>
    </w:p>
    <w:p>
      <w:pPr>
        <w:widowControl/>
        <w:adjustRightInd w:val="0"/>
        <w:snapToGrid w:val="0"/>
        <w:spacing w:line="340" w:lineRule="exact"/>
        <w:ind w:firstLine="440" w:firstLineChars="200"/>
        <w:rPr>
          <w:rFonts w:asciiTheme="minorEastAsia" w:hAnsiTheme="minorEastAsia"/>
          <w:sz w:val="22"/>
          <w:szCs w:val="22"/>
        </w:rPr>
      </w:pPr>
      <w:r>
        <w:rPr>
          <w:rFonts w:hint="eastAsia" w:asciiTheme="minorEastAsia" w:hAnsiTheme="minorEastAsia"/>
          <w:sz w:val="22"/>
          <w:szCs w:val="22"/>
        </w:rPr>
        <w:t>投标联系人：贾思</w:t>
      </w:r>
      <w:r>
        <w:rPr>
          <w:rFonts w:hint="eastAsia" w:asciiTheme="minorEastAsia" w:hAnsiTheme="minorEastAsia"/>
          <w:sz w:val="22"/>
          <w:szCs w:val="22"/>
          <w:lang w:eastAsia="zh-CN"/>
        </w:rPr>
        <w:t>勰</w:t>
      </w:r>
      <w:r>
        <w:rPr>
          <w:rFonts w:hint="eastAsia" w:asciiTheme="minorEastAsia" w:hAnsiTheme="minorEastAsia"/>
          <w:sz w:val="22"/>
          <w:szCs w:val="22"/>
        </w:rPr>
        <w:t xml:space="preserve">        联系电话： 0571-8</w:t>
      </w:r>
      <w:r>
        <w:rPr>
          <w:rFonts w:hint="eastAsia" w:asciiTheme="minorEastAsia" w:hAnsiTheme="minorEastAsia"/>
          <w:sz w:val="22"/>
          <w:szCs w:val="22"/>
          <w:lang w:val="en-US" w:eastAsia="zh-CN"/>
        </w:rPr>
        <w:t>3837612</w:t>
      </w:r>
    </w:p>
    <w:p>
      <w:pPr>
        <w:widowControl/>
        <w:adjustRightInd w:val="0"/>
        <w:snapToGrid w:val="0"/>
        <w:spacing w:line="340" w:lineRule="exact"/>
        <w:ind w:firstLine="440" w:firstLineChars="200"/>
        <w:rPr>
          <w:rFonts w:asciiTheme="minorEastAsia" w:hAnsiTheme="minorEastAsia"/>
          <w:bCs/>
          <w:sz w:val="22"/>
          <w:szCs w:val="22"/>
        </w:rPr>
      </w:pPr>
      <w:r>
        <w:rPr>
          <w:rFonts w:hint="eastAsia" w:asciiTheme="minorEastAsia" w:hAnsiTheme="minorEastAsia"/>
          <w:bCs/>
          <w:sz w:val="22"/>
          <w:szCs w:val="22"/>
        </w:rPr>
        <w:t xml:space="preserve">招标监督人：刘闻捷         联系电话： </w:t>
      </w:r>
      <w:r>
        <w:rPr>
          <w:rFonts w:asciiTheme="minorEastAsia" w:hAnsiTheme="minorEastAsia"/>
          <w:bCs/>
          <w:sz w:val="22"/>
          <w:szCs w:val="22"/>
        </w:rPr>
        <w:t>0571-86662134</w:t>
      </w:r>
    </w:p>
    <w:p>
      <w:pPr>
        <w:pStyle w:val="51"/>
        <w:rPr>
          <w:rFonts w:asciiTheme="minorEastAsia" w:hAnsiTheme="minorEastAsia"/>
          <w:bCs w:val="0"/>
          <w:sz w:val="22"/>
          <w:szCs w:val="22"/>
        </w:rPr>
      </w:pPr>
      <w:bookmarkStart w:id="3" w:name="_Toc321925452"/>
    </w:p>
    <w:p>
      <w:pPr>
        <w:pStyle w:val="51"/>
        <w:jc w:val="both"/>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rPr>
          <w:rFonts w:asciiTheme="minorEastAsia" w:hAnsiTheme="minorEastAsia"/>
          <w:bCs w:val="0"/>
          <w:sz w:val="22"/>
          <w:szCs w:val="22"/>
        </w:rPr>
      </w:pPr>
    </w:p>
    <w:p>
      <w:pPr>
        <w:pStyle w:val="51"/>
      </w:pPr>
      <w:r>
        <w:t>第</w:t>
      </w:r>
      <w:r>
        <w:rPr>
          <w:rFonts w:hint="eastAsia"/>
        </w:rPr>
        <w:t>二</w:t>
      </w:r>
      <w:r>
        <w:t>章投标</w:t>
      </w:r>
      <w:r>
        <w:rPr>
          <w:rFonts w:hint="eastAsia"/>
        </w:rPr>
        <w:t>人须知</w:t>
      </w:r>
      <w:bookmarkEnd w:id="3"/>
    </w:p>
    <w:p>
      <w:pPr>
        <w:pStyle w:val="34"/>
        <w:spacing w:line="240" w:lineRule="auto"/>
        <w:ind w:left="480"/>
        <w:jc w:val="center"/>
        <w:rPr>
          <w:b/>
          <w:sz w:val="28"/>
          <w:szCs w:val="28"/>
        </w:rPr>
      </w:pPr>
      <w:r>
        <w:rPr>
          <w:rFonts w:hint="eastAsia"/>
          <w:b/>
          <w:sz w:val="28"/>
          <w:szCs w:val="28"/>
        </w:rPr>
        <w:t>投标人须知前附表</w:t>
      </w:r>
    </w:p>
    <w:tbl>
      <w:tblPr>
        <w:tblStyle w:val="58"/>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autoSpaceDE w:val="0"/>
              <w:autoSpaceDN w:val="0"/>
              <w:adjustRightInd w:val="0"/>
              <w:snapToGrid w:val="0"/>
              <w:rPr>
                <w:rFonts w:ascii="宋体" w:hAnsi="宋体" w:cs="Calibri"/>
                <w:kern w:val="0"/>
                <w:sz w:val="22"/>
              </w:rPr>
            </w:pPr>
            <w:r>
              <w:rPr>
                <w:rFonts w:hint="eastAsia" w:cs="Arial" w:asciiTheme="minorEastAsia" w:hAnsiTheme="minorEastAsia"/>
                <w:color w:val="000000" w:themeColor="text1"/>
                <w:kern w:val="0"/>
                <w:sz w:val="22"/>
                <w14:textFill>
                  <w14:solidFill>
                    <w14:schemeClr w14:val="tx1"/>
                  </w14:solidFill>
                </w14:textFill>
              </w:rPr>
              <w:t>浙江省机场集团有限公司</w:t>
            </w:r>
            <w:r>
              <w:rPr>
                <w:rFonts w:hint="eastAsia" w:ascii="宋体" w:hAnsi="宋体" w:cs="Arial"/>
                <w:kern w:val="0"/>
                <w:sz w:val="22"/>
              </w:rPr>
              <w:t>无动力板拖车</w:t>
            </w:r>
            <w:r>
              <w:rPr>
                <w:rFonts w:ascii="宋体" w:hAnsi="宋体" w:cs="Arial"/>
                <w:kern w:val="0"/>
                <w:sz w:val="22"/>
              </w:rPr>
              <w:t>采购项</w:t>
            </w:r>
            <w:r>
              <w:rPr>
                <w:rFonts w:hint="eastAsia" w:ascii="宋体" w:hAnsi="宋体" w:cs="Arial"/>
                <w:kern w:val="0"/>
                <w:sz w:val="22"/>
              </w:rPr>
              <w:t>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交货</w:t>
            </w:r>
            <w:r>
              <w:rPr>
                <w:rFonts w:ascii="宋体" w:hAnsi="宋体" w:cs="Calibri"/>
                <w:kern w:val="0"/>
                <w:sz w:val="22"/>
              </w:rPr>
              <w:t>地点</w:t>
            </w:r>
          </w:p>
        </w:tc>
        <w:tc>
          <w:tcPr>
            <w:tcW w:w="6487" w:type="dxa"/>
            <w:vAlign w:val="center"/>
          </w:tcPr>
          <w:p>
            <w:pPr>
              <w:autoSpaceDE w:val="0"/>
              <w:autoSpaceDN w:val="0"/>
              <w:adjustRightInd w:val="0"/>
              <w:snapToGrid w:val="0"/>
              <w:rPr>
                <w:rFonts w:ascii="宋体" w:hAnsi="宋体" w:cs="Calibri"/>
                <w:sz w:val="22"/>
              </w:rPr>
            </w:pPr>
            <w:r>
              <w:rPr>
                <w:rFonts w:ascii="宋体" w:hAnsi="宋体" w:cs="Calibri"/>
                <w:kern w:val="0"/>
                <w:sz w:val="22"/>
              </w:rPr>
              <w:t>杭州萧山国际机场</w:t>
            </w:r>
            <w:r>
              <w:rPr>
                <w:rFonts w:ascii="宋体" w:hAnsi="宋体" w:cs="Calibri"/>
                <w:sz w:val="22"/>
              </w:rPr>
              <w:t>内</w:t>
            </w:r>
          </w:p>
          <w:p>
            <w:pPr>
              <w:autoSpaceDE w:val="0"/>
              <w:autoSpaceDN w:val="0"/>
              <w:adjustRightInd w:val="0"/>
              <w:snapToGrid w:val="0"/>
              <w:rPr>
                <w:rFonts w:ascii="宋体" w:hAnsi="宋体" w:cs="Calibri"/>
                <w:sz w:val="22"/>
              </w:rPr>
            </w:pPr>
            <w:r>
              <w:rPr>
                <w:rFonts w:hint="eastAsia" w:ascii="宋体" w:hAnsi="宋体" w:cs="Calibri"/>
                <w:sz w:val="22"/>
              </w:rPr>
              <w:t>温州龙湾国际机场内</w:t>
            </w:r>
          </w:p>
          <w:p>
            <w:pPr>
              <w:autoSpaceDE w:val="0"/>
              <w:autoSpaceDN w:val="0"/>
              <w:adjustRightInd w:val="0"/>
              <w:snapToGrid w:val="0"/>
              <w:rPr>
                <w:rFonts w:ascii="宋体" w:hAnsi="宋体" w:cs="Calibri"/>
                <w:sz w:val="22"/>
              </w:rPr>
            </w:pPr>
            <w:r>
              <w:rPr>
                <w:rFonts w:hint="eastAsia" w:ascii="宋体" w:hAnsi="宋体" w:cs="Calibri"/>
                <w:sz w:val="22"/>
              </w:rPr>
              <w:t>宁波栎社国际机场内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93"/>
                <w:rFonts w:hint="eastAsia" w:ascii="宋体" w:hAnsi="宋体"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cs="Calibri" w:asciiTheme="minorEastAsia" w:hAnsiTheme="minorEastAsia"/>
                <w:kern w:val="0"/>
                <w:sz w:val="22"/>
              </w:rPr>
              <w:t>见招标公告，具体要求详见</w:t>
            </w:r>
            <w:r>
              <w:rPr>
                <w:rFonts w:ascii="宋体" w:hAnsi="宋体" w:cs="Calibri"/>
                <w:kern w:val="0"/>
                <w:sz w:val="22"/>
              </w:rPr>
              <w:t>第</w:t>
            </w:r>
            <w:r>
              <w:rPr>
                <w:rFonts w:hint="eastAsia" w:ascii="宋体" w:hAnsi="宋体" w:cs="Calibri"/>
                <w:kern w:val="0"/>
                <w:sz w:val="22"/>
              </w:rPr>
              <w:t>三</w:t>
            </w:r>
            <w:r>
              <w:rPr>
                <w:rFonts w:ascii="宋体" w:hAnsi="宋体" w:cs="Calibri"/>
                <w:kern w:val="0"/>
                <w:sz w:val="22"/>
              </w:rPr>
              <w:t>章“货物需求一览表及技术规格”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cs="Calibri" w:asciiTheme="minorEastAsia" w:hAnsiTheme="minorEastAsia"/>
                <w:kern w:val="0"/>
                <w:sz w:val="22"/>
              </w:rPr>
              <w:t>详见招标公告</w:t>
            </w:r>
            <w:r>
              <w:rPr>
                <w:rFonts w:hint="eastAsia" w:cs="Calibri" w:asciiTheme="minorEastAsia" w:hAnsiTheme="minorEastAsia"/>
                <w:kern w:val="0"/>
                <w:sz w:val="22"/>
              </w:rPr>
              <w:t>“</w:t>
            </w:r>
            <w:r>
              <w:rPr>
                <w:rFonts w:hint="eastAsia" w:cs="黑体" w:asciiTheme="minorEastAsia" w:hAnsiTheme="minorEastAsia"/>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1.7</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供货期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合同签订后</w:t>
            </w:r>
            <w:r>
              <w:rPr>
                <w:rFonts w:hint="eastAsia" w:ascii="宋体" w:hAnsi="宋体"/>
                <w:sz w:val="22"/>
                <w:u w:val="single"/>
              </w:rPr>
              <w:t>30</w:t>
            </w:r>
            <w:r>
              <w:rPr>
                <w:rFonts w:hint="eastAsia"/>
                <w:sz w:val="22"/>
              </w:rPr>
              <w:t>日历天</w:t>
            </w:r>
            <w:r>
              <w:rPr>
                <w:rFonts w:hint="eastAsia" w:ascii="宋体" w:hAnsi="宋体" w:cs="Calibri"/>
                <w:kern w:val="0"/>
                <w:sz w:val="22"/>
              </w:rPr>
              <w:t>内。</w:t>
            </w:r>
          </w:p>
          <w:p>
            <w:pPr>
              <w:autoSpaceDE w:val="0"/>
              <w:autoSpaceDN w:val="0"/>
              <w:adjustRightInd w:val="0"/>
              <w:snapToGrid w:val="0"/>
              <w:rPr>
                <w:rFonts w:ascii="宋体" w:hAnsi="宋体" w:cs="Calibri"/>
                <w:kern w:val="0"/>
                <w:sz w:val="22"/>
              </w:rPr>
            </w:pPr>
            <w:r>
              <w:rPr>
                <w:rFonts w:hint="eastAsia" w:ascii="宋体" w:hAnsi="宋体" w:cs="Calibri"/>
                <w:kern w:val="0"/>
                <w:sz w:val="22"/>
              </w:rPr>
              <w:t>投标人须在投标文件中提供最快交货时间和详细的供货计划。投标人可根据自身经验、技术水平及管理能力自报竞争性</w:t>
            </w:r>
            <w:r>
              <w:rPr>
                <w:rFonts w:ascii="宋体" w:hAnsi="宋体" w:cs="Calibri"/>
                <w:kern w:val="0"/>
                <w:sz w:val="22"/>
              </w:rPr>
              <w:t>供货期</w:t>
            </w:r>
            <w:r>
              <w:rPr>
                <w:rFonts w:hint="eastAsia" w:ascii="宋体" w:hAnsi="宋体" w:cs="Calibri"/>
                <w:kern w:val="0"/>
                <w:sz w:val="22"/>
              </w:rPr>
              <w:t>，但不得超过招标人明确的计划</w:t>
            </w:r>
            <w:r>
              <w:rPr>
                <w:rFonts w:ascii="宋体" w:hAnsi="宋体" w:cs="Calibri"/>
                <w:kern w:val="0"/>
                <w:sz w:val="22"/>
              </w:rPr>
              <w:t>供货期</w:t>
            </w:r>
            <w:r>
              <w:rPr>
                <w:rFonts w:hint="eastAsia" w:ascii="宋体" w:hAnsi="宋体" w:cs="Calibri"/>
                <w:kern w:val="0"/>
                <w:sz w:val="22"/>
              </w:rPr>
              <w:t>。一旦中标，该</w:t>
            </w:r>
            <w:r>
              <w:rPr>
                <w:rFonts w:ascii="宋体" w:hAnsi="宋体" w:cs="Calibri"/>
                <w:kern w:val="0"/>
                <w:sz w:val="22"/>
              </w:rPr>
              <w:t>供货期</w:t>
            </w:r>
            <w:r>
              <w:rPr>
                <w:rFonts w:hint="eastAsia" w:ascii="宋体" w:hAnsi="宋体" w:cs="Calibri"/>
                <w:kern w:val="0"/>
                <w:sz w:val="22"/>
              </w:rPr>
              <w:t>即为合同</w:t>
            </w:r>
            <w:r>
              <w:rPr>
                <w:rFonts w:ascii="宋体" w:hAnsi="宋体" w:cs="Calibri"/>
                <w:kern w:val="0"/>
                <w:sz w:val="22"/>
              </w:rPr>
              <w:t>供货期</w:t>
            </w:r>
            <w:r>
              <w:rPr>
                <w:rFonts w:hint="eastAsia" w:ascii="宋体" w:hAnsi="宋体" w:cs="Calibri"/>
                <w:kern w:val="0"/>
                <w:sz w:val="22"/>
              </w:rPr>
              <w:t>。整个项目</w:t>
            </w:r>
            <w:r>
              <w:rPr>
                <w:rFonts w:ascii="宋体" w:hAnsi="宋体" w:cs="Calibri"/>
                <w:kern w:val="0"/>
                <w:sz w:val="22"/>
              </w:rPr>
              <w:t>供货期</w:t>
            </w:r>
            <w:r>
              <w:rPr>
                <w:rFonts w:hint="eastAsia" w:ascii="宋体" w:hAnsi="宋体" w:cs="Calibri"/>
                <w:kern w:val="0"/>
                <w:sz w:val="22"/>
              </w:rPr>
              <w:t>安排应服从招标人要求。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1.8</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hint="eastAsia" w:cs="Calibri" w:asciiTheme="minorEastAsia" w:hAnsiTheme="minorEastAsia"/>
                <w:kern w:val="0"/>
                <w:sz w:val="22"/>
              </w:rPr>
              <w:t>质量要求</w:t>
            </w:r>
          </w:p>
        </w:tc>
        <w:tc>
          <w:tcPr>
            <w:tcW w:w="6487" w:type="dxa"/>
            <w:vAlign w:val="center"/>
          </w:tcPr>
          <w:p>
            <w:pPr>
              <w:rPr>
                <w:rFonts w:asciiTheme="minorEastAsia" w:hAnsiTheme="minorEastAsia"/>
                <w:color w:val="000000"/>
                <w:sz w:val="22"/>
              </w:rPr>
            </w:pPr>
            <w:r>
              <w:rPr>
                <w:rFonts w:hint="eastAsia" w:asciiTheme="minorEastAsia" w:hAnsiTheme="minorEastAsia"/>
                <w:iCs/>
                <w:sz w:val="22"/>
              </w:rPr>
              <w:t>符</w:t>
            </w:r>
            <w:r>
              <w:rPr>
                <w:rFonts w:hint="eastAsia" w:asciiTheme="minorEastAsia" w:hAnsiTheme="minorEastAsia"/>
                <w:sz w:val="22"/>
              </w:rPr>
              <w:t>合国家现行标准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1.</w:t>
            </w:r>
            <w:r>
              <w:rPr>
                <w:rFonts w:hint="eastAsia" w:cs="Calibri" w:asciiTheme="minorEastAsia" w:hAnsiTheme="minorEastAsia"/>
                <w:kern w:val="0"/>
                <w:sz w:val="22"/>
              </w:rPr>
              <w:t>9</w:t>
            </w:r>
            <w:r>
              <w:rPr>
                <w:rFonts w:cs="Calibri" w:asciiTheme="minorEastAsia" w:hAnsiTheme="minorEastAsia"/>
                <w:kern w:val="0"/>
                <w:sz w:val="22"/>
              </w:rPr>
              <w:t>.1</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踏勘现场</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sym w:font="Wingdings" w:char="F0FE"/>
            </w:r>
            <w:r>
              <w:rPr>
                <w:rFonts w:cs="Calibri" w:asciiTheme="minorEastAsia" w:hAnsiTheme="minorEastAsia"/>
                <w:kern w:val="0"/>
                <w:sz w:val="22"/>
              </w:rPr>
              <w:t>不组织</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□组织，踏勘时间：</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1.</w:t>
            </w:r>
            <w:r>
              <w:rPr>
                <w:rFonts w:hint="eastAsia" w:cs="Calibri" w:asciiTheme="minorEastAsia" w:hAnsiTheme="minorEastAsia"/>
                <w:kern w:val="0"/>
                <w:sz w:val="22"/>
              </w:rPr>
              <w:t>10</w:t>
            </w:r>
          </w:p>
        </w:tc>
        <w:tc>
          <w:tcPr>
            <w:tcW w:w="2004" w:type="dxa"/>
            <w:vAlign w:val="center"/>
          </w:tcPr>
          <w:p>
            <w:pPr>
              <w:autoSpaceDE w:val="0"/>
              <w:autoSpaceDN w:val="0"/>
              <w:adjustRightInd w:val="0"/>
              <w:snapToGrid w:val="0"/>
              <w:jc w:val="center"/>
              <w:rPr>
                <w:rFonts w:cs="Calibri" w:asciiTheme="minorEastAsia" w:hAnsiTheme="minorEastAsia"/>
                <w:kern w:val="0"/>
                <w:sz w:val="22"/>
              </w:rPr>
            </w:pPr>
            <w:r>
              <w:rPr>
                <w:rFonts w:cs="Calibri" w:asciiTheme="minorEastAsia" w:hAnsiTheme="minorEastAsia"/>
                <w:kern w:val="0"/>
                <w:sz w:val="22"/>
              </w:rPr>
              <w:t>投标预备会</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sym w:font="Wingdings" w:char="F0FE"/>
            </w:r>
            <w:r>
              <w:rPr>
                <w:rFonts w:cs="Calibri" w:asciiTheme="minorEastAsia" w:hAnsiTheme="minorEastAsia"/>
                <w:kern w:val="0"/>
                <w:sz w:val="22"/>
              </w:rPr>
              <w:t>不召开</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□召开，召开时间：</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201</w:t>
            </w:r>
            <w:r>
              <w:rPr>
                <w:rFonts w:hint="eastAsia" w:cs="Calibri" w:asciiTheme="minorEastAsia" w:hAnsiTheme="minorEastAsia"/>
                <w:kern w:val="0"/>
                <w:sz w:val="22"/>
              </w:rPr>
              <w:t>9</w:t>
            </w:r>
            <w:r>
              <w:rPr>
                <w:rFonts w:cs="Calibri" w:asciiTheme="minorEastAsia" w:hAnsiTheme="minorEastAsia"/>
                <w:kern w:val="0"/>
                <w:sz w:val="22"/>
              </w:rPr>
              <w:t>年</w:t>
            </w:r>
            <w:r>
              <w:rPr>
                <w:rFonts w:hint="eastAsia" w:cs="Calibri" w:asciiTheme="minorEastAsia" w:hAnsiTheme="minorEastAsia"/>
                <w:kern w:val="0"/>
                <w:sz w:val="22"/>
                <w:lang w:val="en-US" w:eastAsia="zh-CN"/>
              </w:rPr>
              <w:t>7</w:t>
            </w:r>
            <w:r>
              <w:rPr>
                <w:rFonts w:cs="Calibri" w:asciiTheme="minorEastAsia" w:hAnsiTheme="minorEastAsia"/>
                <w:kern w:val="0"/>
                <w:sz w:val="22"/>
              </w:rPr>
              <w:t>月</w:t>
            </w:r>
            <w:r>
              <w:rPr>
                <w:rFonts w:hint="eastAsia" w:cs="Calibri" w:asciiTheme="minorEastAsia" w:hAnsiTheme="minorEastAsia"/>
                <w:kern w:val="0"/>
                <w:sz w:val="22"/>
                <w:lang w:val="en-US" w:eastAsia="zh-CN"/>
              </w:rPr>
              <w:t>14</w:t>
            </w:r>
            <w:r>
              <w:rPr>
                <w:rFonts w:cs="Calibri" w:asciiTheme="minorEastAsia" w:hAnsiTheme="minorEastAsia"/>
                <w:kern w:val="0"/>
                <w:sz w:val="22"/>
              </w:rPr>
              <w:t>日11：30前，</w:t>
            </w:r>
            <w:r>
              <w:rPr>
                <w:rFonts w:hint="eastAsia" w:ascii="宋体" w:hAnsi="宋体" w:cs="Calibri"/>
                <w:color w:val="000000" w:themeColor="text1"/>
                <w:kern w:val="0"/>
                <w:sz w:val="22"/>
                <w14:textFill>
                  <w14:solidFill>
                    <w14:schemeClr w14:val="tx1"/>
                  </w14:solidFill>
                </w14:textFill>
              </w:rPr>
              <w:t>以书面加盖公章的形式通过E-mail或传真提交给招标人（投标联系人:贾思勰，电话0571-8</w:t>
            </w:r>
            <w:r>
              <w:rPr>
                <w:rFonts w:hint="eastAsia" w:ascii="宋体" w:hAnsi="宋体" w:cs="Calibri"/>
                <w:color w:val="000000" w:themeColor="text1"/>
                <w:kern w:val="0"/>
                <w:sz w:val="22"/>
                <w:lang w:val="en-US" w:eastAsia="zh-CN"/>
                <w14:textFill>
                  <w14:solidFill>
                    <w14:schemeClr w14:val="tx1"/>
                  </w14:solidFill>
                </w14:textFill>
              </w:rPr>
              <w:t>3837612</w:t>
            </w:r>
            <w:r>
              <w:rPr>
                <w:rFonts w:hint="eastAsia" w:ascii="宋体" w:hAnsi="宋体" w:cs="Calibri"/>
                <w:color w:val="000000" w:themeColor="text1"/>
                <w:kern w:val="0"/>
                <w:sz w:val="22"/>
                <w14:textFill>
                  <w14:solidFill>
                    <w14:schemeClr w14:val="tx1"/>
                  </w14:solidFill>
                </w14:textFill>
              </w:rPr>
              <w:t>；传真：0571-8</w:t>
            </w:r>
            <w:r>
              <w:rPr>
                <w:rFonts w:hint="eastAsia" w:ascii="宋体" w:hAnsi="宋体" w:cs="Calibri"/>
                <w:color w:val="000000" w:themeColor="text1"/>
                <w:kern w:val="0"/>
                <w:sz w:val="22"/>
                <w:lang w:val="en-US" w:eastAsia="zh-CN"/>
                <w14:textFill>
                  <w14:solidFill>
                    <w14:schemeClr w14:val="tx1"/>
                  </w14:solidFill>
                </w14:textFill>
              </w:rPr>
              <w:t>3837612</w:t>
            </w:r>
            <w:r>
              <w:rPr>
                <w:rFonts w:hint="eastAsia" w:ascii="宋体" w:hAnsi="宋体" w:cs="Calibri"/>
                <w:color w:val="000000" w:themeColor="text1"/>
                <w:kern w:val="0"/>
                <w:sz w:val="22"/>
                <w14:textFill>
                  <w14:solidFill>
                    <w14:schemeClr w14:val="tx1"/>
                  </w14:solidFill>
                </w14:textFill>
              </w:rPr>
              <w:t>；电子邮箱：zbzx@hzairport.com）投标人必须在规定时间前提出对招标文件的疑问，否则招标人有权拒绝接收和拒绝回答未在截止时间前提出的疑问。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cs="Calibri" w:asciiTheme="minorEastAsia" w:hAnsiTheme="minorEastAsia"/>
                <w:b/>
                <w:kern w:val="0"/>
                <w:sz w:val="22"/>
              </w:rPr>
            </w:pPr>
            <w:r>
              <w:rPr>
                <w:rFonts w:hint="eastAsia" w:cs="Calibri" w:asciiTheme="minorEastAsia" w:hAnsiTheme="minorEastAsia"/>
                <w:b/>
                <w:kern w:val="0"/>
                <w:sz w:val="22"/>
              </w:rPr>
              <w:t>2019年</w:t>
            </w:r>
            <w:r>
              <w:rPr>
                <w:rFonts w:hint="eastAsia" w:cs="Calibri" w:asciiTheme="minorEastAsia" w:hAnsiTheme="minorEastAsia"/>
                <w:b/>
                <w:kern w:val="0"/>
                <w:sz w:val="22"/>
                <w:lang w:val="en-US" w:eastAsia="zh-CN"/>
              </w:rPr>
              <w:t>7</w:t>
            </w:r>
            <w:r>
              <w:rPr>
                <w:rFonts w:hint="eastAsia" w:cs="Calibri" w:asciiTheme="minorEastAsia" w:hAnsiTheme="minorEastAsia"/>
                <w:b/>
                <w:kern w:val="0"/>
                <w:sz w:val="22"/>
              </w:rPr>
              <w:t>月</w:t>
            </w:r>
            <w:r>
              <w:rPr>
                <w:rFonts w:hint="eastAsia" w:cs="Calibri" w:asciiTheme="minorEastAsia" w:hAnsiTheme="minorEastAsia"/>
                <w:b/>
                <w:kern w:val="0"/>
                <w:sz w:val="22"/>
                <w:lang w:val="en-US" w:eastAsia="zh-CN"/>
              </w:rPr>
              <w:t>22</w:t>
            </w:r>
            <w:r>
              <w:rPr>
                <w:rFonts w:hint="eastAsia" w:cs="Calibri" w:asciiTheme="minorEastAsia" w:hAnsiTheme="minorEastAsia"/>
                <w:b/>
                <w:kern w:val="0"/>
                <w:sz w:val="22"/>
              </w:rPr>
              <w:t>日</w:t>
            </w:r>
            <w:r>
              <w:rPr>
                <w:rFonts w:hint="eastAsia" w:cs="Calibri" w:asciiTheme="minorEastAsia" w:hAnsiTheme="minorEastAsia"/>
                <w:b/>
                <w:kern w:val="0"/>
                <w:sz w:val="22"/>
                <w:lang w:eastAsia="zh-CN"/>
              </w:rPr>
              <w:t>下午</w:t>
            </w:r>
            <w:r>
              <w:rPr>
                <w:rFonts w:hint="eastAsia" w:cs="Calibri" w:asciiTheme="minorEastAsia" w:hAnsiTheme="minorEastAsia"/>
                <w:b/>
                <w:kern w:val="0"/>
                <w:sz w:val="22"/>
                <w:lang w:val="en-US" w:eastAsia="zh-CN"/>
              </w:rPr>
              <w:t>14</w:t>
            </w:r>
            <w:r>
              <w:rPr>
                <w:rFonts w:hint="eastAsia" w:cs="Calibri" w:asciiTheme="minorEastAsia" w:hAnsiTheme="minorEastAsia"/>
                <w:b/>
                <w:kern w:val="0"/>
                <w:sz w:val="22"/>
              </w:rPr>
              <w:t>时00分（北京时间）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120日历天</w:t>
            </w:r>
            <w:r>
              <w:rPr>
                <w:rFonts w:ascii="宋体" w:hAnsi="宋体" w:cs="Calibri"/>
                <w:kern w:val="0"/>
                <w:sz w:val="22"/>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ascii="宋体" w:hAnsi="宋体"/>
                <w:sz w:val="22"/>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b/>
                <w:kern w:val="0"/>
                <w:sz w:val="22"/>
              </w:rPr>
              <w:t>投标文件封面（或扉页）、投标函以及各类报价表</w:t>
            </w:r>
            <w:r>
              <w:rPr>
                <w:rFonts w:cs="Calibri" w:asciiTheme="minorEastAsia" w:hAnsiTheme="minorEastAsia"/>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 </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招标人的地址：</w:t>
            </w:r>
            <w:r>
              <w:rPr>
                <w:rFonts w:hint="eastAsia" w:asciiTheme="minorEastAsia" w:hAnsiTheme="minorEastAsia"/>
                <w:sz w:val="22"/>
                <w:u w:val="single"/>
              </w:rPr>
              <w:t>杭州萧山国际机场内</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招标人名称：</w:t>
            </w:r>
            <w:r>
              <w:rPr>
                <w:rFonts w:hint="eastAsia" w:cs="Arial" w:asciiTheme="minorEastAsia" w:hAnsiTheme="minorEastAsia"/>
                <w:color w:val="000000" w:themeColor="text1"/>
                <w:kern w:val="0"/>
                <w:sz w:val="22"/>
                <w14:textFill>
                  <w14:solidFill>
                    <w14:schemeClr w14:val="tx1"/>
                  </w14:solidFill>
                </w14:textFill>
              </w:rPr>
              <w:t>浙江省机场集团有限公司</w:t>
            </w:r>
          </w:p>
          <w:p>
            <w:pPr>
              <w:autoSpaceDE w:val="0"/>
              <w:autoSpaceDN w:val="0"/>
              <w:adjustRightInd w:val="0"/>
              <w:snapToGrid w:val="0"/>
              <w:rPr>
                <w:rFonts w:cs="Calibri" w:asciiTheme="minorEastAsia" w:hAnsiTheme="minorEastAsia"/>
                <w:kern w:val="0"/>
                <w:sz w:val="22"/>
              </w:rPr>
            </w:pPr>
            <w:r>
              <w:rPr>
                <w:rFonts w:hint="eastAsia" w:cs="宋体" w:asciiTheme="minorEastAsia" w:hAnsiTheme="minorEastAsia"/>
                <w:sz w:val="22"/>
              </w:rPr>
              <w:t>项目名称：</w:t>
            </w:r>
            <w:r>
              <w:rPr>
                <w:rFonts w:hint="eastAsia" w:cs="Arial" w:asciiTheme="minorEastAsia" w:hAnsiTheme="minorEastAsia"/>
                <w:color w:val="000000" w:themeColor="text1"/>
                <w:kern w:val="0"/>
                <w:sz w:val="22"/>
                <w:u w:val="single"/>
                <w14:textFill>
                  <w14:solidFill>
                    <w14:schemeClr w14:val="tx1"/>
                  </w14:solidFill>
                </w14:textFill>
              </w:rPr>
              <w:t>浙江省机场集团有限公司</w:t>
            </w:r>
            <w:r>
              <w:rPr>
                <w:rFonts w:hint="eastAsia" w:cs="Calibri" w:asciiTheme="minorEastAsia" w:hAnsiTheme="minorEastAsia"/>
                <w:kern w:val="0"/>
                <w:sz w:val="22"/>
                <w:u w:val="single"/>
              </w:rPr>
              <w:t>无动力拖车采购</w:t>
            </w:r>
            <w:r>
              <w:rPr>
                <w:rFonts w:cs="Calibri" w:asciiTheme="minorEastAsia" w:hAnsiTheme="minorEastAsia"/>
                <w:kern w:val="0"/>
                <w:sz w:val="22"/>
                <w:u w:val="single"/>
              </w:rPr>
              <w:t>项目</w:t>
            </w:r>
            <w:r>
              <w:rPr>
                <w:rFonts w:hint="eastAsia" w:cs="宋体" w:asciiTheme="minorEastAsia" w:hAnsiTheme="minorEastAsia"/>
                <w:sz w:val="22"/>
              </w:rPr>
              <w:t>投标文件</w:t>
            </w:r>
          </w:p>
          <w:p>
            <w:pPr>
              <w:autoSpaceDE w:val="0"/>
              <w:autoSpaceDN w:val="0"/>
              <w:adjustRightInd w:val="0"/>
              <w:snapToGrid w:val="0"/>
              <w:rPr>
                <w:rFonts w:cs="Calibri" w:asciiTheme="minorEastAsia" w:hAnsiTheme="minorEastAsia"/>
                <w:kern w:val="0"/>
                <w:sz w:val="22"/>
              </w:rPr>
            </w:pPr>
            <w:r>
              <w:rPr>
                <w:rFonts w:cs="Calibri" w:asciiTheme="minorEastAsia" w:hAnsiTheme="minorEastAsia"/>
                <w:kern w:val="0"/>
                <w:sz w:val="22"/>
              </w:rPr>
              <w:t>在</w:t>
            </w:r>
            <w:r>
              <w:rPr>
                <w:rFonts w:hint="eastAsia" w:ascii="宋体" w:hAnsi="宋体" w:cs="Arial"/>
                <w:kern w:val="0"/>
                <w:sz w:val="22"/>
              </w:rPr>
              <w:t>2019年</w:t>
            </w:r>
            <w:r>
              <w:rPr>
                <w:rFonts w:hint="eastAsia" w:ascii="宋体" w:hAnsi="宋体" w:cs="Arial"/>
                <w:kern w:val="0"/>
                <w:sz w:val="22"/>
                <w:lang w:val="en-US" w:eastAsia="zh-CN"/>
              </w:rPr>
              <w:t>7</w:t>
            </w:r>
            <w:r>
              <w:rPr>
                <w:rFonts w:hint="eastAsia" w:ascii="宋体" w:hAnsi="宋体" w:cs="Arial"/>
                <w:kern w:val="0"/>
                <w:sz w:val="22"/>
              </w:rPr>
              <w:t>月</w:t>
            </w:r>
            <w:r>
              <w:rPr>
                <w:rFonts w:hint="eastAsia" w:ascii="宋体" w:hAnsi="宋体" w:cs="Arial"/>
                <w:kern w:val="0"/>
                <w:sz w:val="22"/>
                <w:lang w:val="en-US" w:eastAsia="zh-CN"/>
              </w:rPr>
              <w:t>22</w:t>
            </w:r>
            <w:r>
              <w:rPr>
                <w:rFonts w:hint="eastAsia" w:ascii="宋体" w:hAnsi="宋体" w:cs="Arial"/>
                <w:kern w:val="0"/>
                <w:sz w:val="22"/>
              </w:rPr>
              <w:t>日</w:t>
            </w:r>
            <w:r>
              <w:rPr>
                <w:rFonts w:hint="eastAsia" w:ascii="宋体" w:hAnsi="宋体" w:cs="Arial"/>
                <w:kern w:val="0"/>
                <w:sz w:val="22"/>
                <w:lang w:eastAsia="zh-CN"/>
              </w:rPr>
              <w:t>下午</w:t>
            </w:r>
            <w:r>
              <w:rPr>
                <w:rFonts w:hint="eastAsia" w:ascii="宋体" w:hAnsi="宋体" w:cs="Arial"/>
                <w:kern w:val="0"/>
                <w:sz w:val="22"/>
                <w:lang w:val="en-US" w:eastAsia="zh-CN"/>
              </w:rPr>
              <w:t>14</w:t>
            </w:r>
            <w:r>
              <w:rPr>
                <w:rFonts w:hint="eastAsia" w:ascii="宋体" w:hAnsi="宋体" w:cs="Arial"/>
                <w:kern w:val="0"/>
                <w:sz w:val="22"/>
              </w:rPr>
              <w:t>时00分</w:t>
            </w:r>
            <w:r>
              <w:rPr>
                <w:rFonts w:cs="Calibri" w:asciiTheme="minorEastAsia" w:hAnsiTheme="minorEastAsia"/>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cs="Calibri" w:asciiTheme="minorEastAsia" w:hAnsiTheme="minorEastAsia"/>
                <w:kern w:val="0"/>
                <w:sz w:val="22"/>
              </w:rPr>
            </w:pPr>
            <w:r>
              <w:rPr>
                <w:rFonts w:hint="eastAsia" w:ascii="宋体" w:hAnsi="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（4）密封情况检查：由投标人或者其集体推选的代表检查投标文件的密封情况。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（5）开</w:t>
            </w:r>
            <w:bookmarkStart w:id="129" w:name="_GoBack"/>
            <w:bookmarkEnd w:id="129"/>
            <w:r>
              <w:rPr>
                <w:rFonts w:ascii="宋体" w:hAnsi="宋体" w:cs="Calibri"/>
                <w:kern w:val="0"/>
                <w:sz w:val="22"/>
              </w:rPr>
              <w:t>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评标委员会构成</w:t>
            </w:r>
            <w:r>
              <w:rPr>
                <w:rFonts w:hint="eastAsia" w:cs="Calibri" w:asciiTheme="minorEastAsia" w:hAnsiTheme="minorEastAsia"/>
                <w:kern w:val="0"/>
                <w:sz w:val="22"/>
              </w:rPr>
              <w:t>：3</w:t>
            </w:r>
            <w:r>
              <w:rPr>
                <w:rFonts w:hint="eastAsia" w:asciiTheme="minorEastAsia" w:hAnsiTheme="minorEastAsia"/>
                <w:sz w:val="22"/>
              </w:rPr>
              <w:t>人及以上单数</w:t>
            </w:r>
          </w:p>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评标专家确定方式：评标委员会由招标人自行组建。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履约</w:t>
            </w:r>
            <w:r>
              <w:rPr>
                <w:rFonts w:hint="eastAsia" w:ascii="宋体" w:hAnsi="宋体" w:cs="Calibri"/>
                <w:kern w:val="0"/>
                <w:sz w:val="22"/>
              </w:rPr>
              <w:t>保证金</w:t>
            </w:r>
          </w:p>
        </w:tc>
        <w:tc>
          <w:tcPr>
            <w:tcW w:w="6487" w:type="dxa"/>
            <w:vAlign w:val="center"/>
          </w:tcPr>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的形式：</w:t>
            </w:r>
            <w:r>
              <w:rPr>
                <w:rFonts w:hint="eastAsia" w:ascii="宋体" w:hAnsi="宋体"/>
                <w:sz w:val="22"/>
              </w:rPr>
              <w:t>银行转账</w:t>
            </w:r>
          </w:p>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的金额：</w:t>
            </w:r>
            <w:r>
              <w:rPr>
                <w:rFonts w:hint="eastAsia" w:ascii="宋体" w:hAnsi="宋体"/>
                <w:sz w:val="22"/>
              </w:rPr>
              <w:t>合同总价的10%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10.2</w:t>
            </w:r>
          </w:p>
        </w:tc>
        <w:tc>
          <w:tcPr>
            <w:tcW w:w="2004" w:type="dxa"/>
            <w:shd w:val="clear" w:color="auto" w:fill="auto"/>
            <w:vAlign w:val="center"/>
          </w:tcPr>
          <w:p>
            <w:pPr>
              <w:pStyle w:val="50"/>
              <w:rPr>
                <w:rFonts w:cs="Calibri" w:asciiTheme="minorEastAsia" w:hAnsiTheme="minorEastAsia" w:eastAsiaTheme="minorEastAsia"/>
                <w:sz w:val="22"/>
                <w:szCs w:val="22"/>
              </w:rPr>
            </w:pPr>
            <w:r>
              <w:rPr>
                <w:rFonts w:cs="Calibri" w:asciiTheme="minorEastAsia" w:hAnsiTheme="minorEastAsia" w:eastAsiaTheme="minorEastAsia"/>
                <w:sz w:val="22"/>
                <w:szCs w:val="22"/>
              </w:rPr>
              <w:t>其他</w:t>
            </w:r>
          </w:p>
        </w:tc>
        <w:tc>
          <w:tcPr>
            <w:tcW w:w="6487" w:type="dxa"/>
            <w:shd w:val="clear" w:color="auto" w:fill="FFFFFF"/>
            <w:vAlign w:val="center"/>
          </w:tcPr>
          <w:p>
            <w:pPr>
              <w:adjustRightInd w:val="0"/>
              <w:snapToGrid w:val="0"/>
              <w:rPr>
                <w:rFonts w:cs="Calibri" w:asciiTheme="minorEastAsia" w:hAnsiTheme="minorEastAsia"/>
                <w:snapToGrid w:val="0"/>
                <w:kern w:val="0"/>
                <w:sz w:val="22"/>
              </w:rPr>
            </w:pPr>
            <w:r>
              <w:rPr>
                <w:rFonts w:cs="Calibri" w:asciiTheme="minorEastAsia" w:hAnsiTheme="minorEastAsia"/>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cs="Calibri" w:asciiTheme="minorEastAsia" w:hAnsiTheme="minorEastAsia"/>
                <w:snapToGrid w:val="0"/>
                <w:kern w:val="0"/>
                <w:sz w:val="22"/>
              </w:rPr>
            </w:pPr>
            <w:r>
              <w:rPr>
                <w:rFonts w:cs="Calibri" w:asciiTheme="minorEastAsia" w:hAnsiTheme="minorEastAsia"/>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10.3</w:t>
            </w:r>
          </w:p>
        </w:tc>
        <w:tc>
          <w:tcPr>
            <w:tcW w:w="2004" w:type="dxa"/>
            <w:shd w:val="clear" w:color="auto" w:fill="auto"/>
            <w:vAlign w:val="center"/>
          </w:tcPr>
          <w:p>
            <w:pPr>
              <w:pStyle w:val="50"/>
            </w:pPr>
            <w:r>
              <w:rPr>
                <w:rFonts w:hint="eastAsia"/>
              </w:rPr>
              <w:t>备注</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tc>
      </w:tr>
    </w:tbl>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1.总则</w:t>
      </w:r>
    </w:p>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1.1 项目概况</w:t>
      </w:r>
    </w:p>
    <w:p>
      <w:pPr>
        <w:adjustRightInd w:val="0"/>
        <w:snapToGrid w:val="0"/>
        <w:spacing w:line="360" w:lineRule="exact"/>
        <w:ind w:firstLine="440"/>
        <w:rPr>
          <w:rFonts w:cs="Calibri" w:asciiTheme="minorEastAsia" w:hAnsiTheme="minorEastAsia"/>
          <w:color w:val="000000"/>
          <w:kern w:val="0"/>
          <w:sz w:val="22"/>
        </w:rPr>
      </w:pPr>
      <w:r>
        <w:rPr>
          <w:rFonts w:cs="Calibri" w:asciiTheme="minorEastAsia" w:hAnsiTheme="minorEastAsia"/>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1.1.2项目</w:t>
      </w:r>
      <w:r>
        <w:rPr>
          <w:rFonts w:hint="eastAsia" w:cs="Calibri" w:asciiTheme="minorEastAsia" w:hAnsiTheme="minorEastAsia"/>
          <w:color w:val="000000"/>
          <w:kern w:val="0"/>
          <w:sz w:val="22"/>
        </w:rPr>
        <w:t>交货</w:t>
      </w:r>
      <w:r>
        <w:rPr>
          <w:rFonts w:cs="Calibri" w:asciiTheme="minorEastAsia" w:hAnsiTheme="minorEastAsia"/>
          <w:color w:val="000000"/>
          <w:kern w:val="0"/>
          <w:sz w:val="22"/>
        </w:rPr>
        <w:t>地点见投标人须知前附表</w:t>
      </w:r>
      <w:r>
        <w:rPr>
          <w:rFonts w:cs="Calibri" w:asciiTheme="minorEastAsia" w:hAnsiTheme="minorEastAsia"/>
          <w:color w:val="000000"/>
          <w:sz w:val="22"/>
        </w:rPr>
        <w:t>。</w:t>
      </w:r>
    </w:p>
    <w:p>
      <w:pPr>
        <w:autoSpaceDE w:val="0"/>
        <w:autoSpaceDN w:val="0"/>
        <w:adjustRightInd w:val="0"/>
        <w:snapToGrid w:val="0"/>
        <w:spacing w:line="360" w:lineRule="exact"/>
        <w:rPr>
          <w:rFonts w:cs="Calibri" w:asciiTheme="minorEastAsia" w:hAnsiTheme="minorEastAsia"/>
          <w:b/>
          <w:bCs/>
          <w:kern w:val="0"/>
          <w:sz w:val="22"/>
        </w:rPr>
      </w:pPr>
      <w:bookmarkStart w:id="4" w:name="_Toc9136"/>
      <w:r>
        <w:rPr>
          <w:rFonts w:cs="Calibri" w:asciiTheme="minorEastAsia" w:hAnsiTheme="minorEastAsia"/>
          <w:b/>
          <w:bCs/>
          <w:kern w:val="0"/>
          <w:sz w:val="22"/>
        </w:rPr>
        <w:t>1.</w:t>
      </w:r>
      <w:r>
        <w:rPr>
          <w:rFonts w:hint="eastAsia" w:cs="Calibri" w:asciiTheme="minorEastAsia" w:hAnsiTheme="minorEastAsia"/>
          <w:b/>
          <w:bCs/>
          <w:kern w:val="0"/>
          <w:sz w:val="22"/>
        </w:rPr>
        <w:t>2</w:t>
      </w:r>
      <w:r>
        <w:rPr>
          <w:rFonts w:cs="Calibri" w:asciiTheme="minorEastAsia" w:hAnsiTheme="minorEastAsia"/>
          <w:b/>
          <w:bCs/>
          <w:kern w:val="0"/>
          <w:sz w:val="22"/>
        </w:rPr>
        <w:t xml:space="preserve"> 资金来源</w:t>
      </w:r>
      <w:bookmarkEnd w:id="4"/>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5" w:name="_Toc10673"/>
      <w:r>
        <w:rPr>
          <w:rFonts w:cs="Calibri" w:asciiTheme="minorEastAsia" w:hAnsiTheme="minorEastAsia"/>
          <w:b/>
          <w:bCs/>
          <w:kern w:val="0"/>
          <w:sz w:val="22"/>
        </w:rPr>
        <w:t>1.</w:t>
      </w:r>
      <w:r>
        <w:rPr>
          <w:rFonts w:hint="eastAsia" w:cs="Calibri" w:asciiTheme="minorEastAsia" w:hAnsiTheme="minorEastAsia"/>
          <w:b/>
          <w:bCs/>
          <w:kern w:val="0"/>
          <w:sz w:val="22"/>
        </w:rPr>
        <w:t>3</w:t>
      </w:r>
      <w:r>
        <w:rPr>
          <w:rFonts w:cs="Calibri" w:asciiTheme="minorEastAsia" w:hAnsiTheme="minorEastAsia"/>
          <w:b/>
          <w:bCs/>
          <w:kern w:val="0"/>
          <w:sz w:val="22"/>
        </w:rPr>
        <w:t xml:space="preserve"> 招标</w:t>
      </w:r>
      <w:bookmarkEnd w:id="5"/>
      <w:r>
        <w:rPr>
          <w:rFonts w:hint="eastAsia" w:cs="Calibri" w:asciiTheme="minorEastAsia" w:hAnsiTheme="minorEastAsia"/>
          <w:b/>
          <w:bCs/>
          <w:kern w:val="0"/>
          <w:sz w:val="22"/>
        </w:rPr>
        <w:t>内容</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6" w:name="_Toc718"/>
      <w:r>
        <w:rPr>
          <w:rFonts w:cs="Calibri" w:asciiTheme="minorEastAsia" w:hAnsiTheme="minorEastAsia"/>
          <w:b/>
          <w:bCs/>
          <w:kern w:val="0"/>
          <w:sz w:val="22"/>
        </w:rPr>
        <w:t>1.</w:t>
      </w:r>
      <w:r>
        <w:rPr>
          <w:rFonts w:hint="eastAsia" w:cs="Calibri" w:asciiTheme="minorEastAsia" w:hAnsiTheme="minorEastAsia"/>
          <w:b/>
          <w:bCs/>
          <w:kern w:val="0"/>
          <w:sz w:val="22"/>
        </w:rPr>
        <w:t>4</w:t>
      </w:r>
      <w:r>
        <w:rPr>
          <w:rFonts w:cs="Calibri" w:asciiTheme="minorEastAsia" w:hAnsiTheme="minorEastAsia"/>
          <w:b/>
          <w:bCs/>
          <w:kern w:val="0"/>
          <w:sz w:val="22"/>
        </w:rPr>
        <w:t xml:space="preserve"> 招标方式</w:t>
      </w:r>
      <w:bookmarkEnd w:id="6"/>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7" w:name="_Toc9161"/>
      <w:r>
        <w:rPr>
          <w:rFonts w:cs="Calibri" w:asciiTheme="minorEastAsia" w:hAnsiTheme="minorEastAsia"/>
          <w:b/>
          <w:bCs/>
          <w:kern w:val="0"/>
          <w:sz w:val="22"/>
        </w:rPr>
        <w:t>1.</w:t>
      </w:r>
      <w:r>
        <w:rPr>
          <w:rFonts w:hint="eastAsia" w:cs="Calibri" w:asciiTheme="minorEastAsia" w:hAnsiTheme="minorEastAsia"/>
          <w:b/>
          <w:bCs/>
          <w:kern w:val="0"/>
          <w:sz w:val="22"/>
        </w:rPr>
        <w:t xml:space="preserve">5 </w:t>
      </w:r>
      <w:r>
        <w:rPr>
          <w:rFonts w:cs="Calibri" w:asciiTheme="minorEastAsia" w:hAnsiTheme="minorEastAsia"/>
          <w:b/>
          <w:bCs/>
          <w:kern w:val="0"/>
          <w:sz w:val="22"/>
        </w:rPr>
        <w:t>资格审查</w:t>
      </w:r>
      <w:bookmarkEnd w:id="7"/>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8" w:name="_Toc13012"/>
      <w:r>
        <w:rPr>
          <w:rFonts w:cs="Calibri" w:asciiTheme="minorEastAsia" w:hAnsiTheme="minorEastAsia"/>
          <w:b/>
          <w:bCs/>
          <w:kern w:val="0"/>
          <w:sz w:val="22"/>
        </w:rPr>
        <w:t>1.</w:t>
      </w:r>
      <w:r>
        <w:rPr>
          <w:rFonts w:hint="eastAsia" w:cs="Calibri" w:asciiTheme="minorEastAsia" w:hAnsiTheme="minorEastAsia"/>
          <w:b/>
          <w:bCs/>
          <w:kern w:val="0"/>
          <w:sz w:val="22"/>
        </w:rPr>
        <w:t>6</w:t>
      </w:r>
      <w:r>
        <w:rPr>
          <w:rFonts w:cs="Calibri" w:asciiTheme="minorEastAsia" w:hAnsiTheme="minorEastAsia"/>
          <w:b/>
          <w:bCs/>
          <w:kern w:val="0"/>
          <w:sz w:val="22"/>
        </w:rPr>
        <w:t xml:space="preserve"> 投标人资质条件、能力和信誉</w:t>
      </w:r>
      <w:bookmarkEnd w:id="8"/>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9" w:name="_Toc2796"/>
      <w:r>
        <w:rPr>
          <w:rFonts w:cs="Calibri" w:asciiTheme="minorEastAsia" w:hAnsiTheme="minorEastAsia"/>
          <w:b/>
          <w:bCs/>
          <w:kern w:val="0"/>
          <w:sz w:val="22"/>
        </w:rPr>
        <w:t>1.</w:t>
      </w:r>
      <w:r>
        <w:rPr>
          <w:rFonts w:hint="eastAsia" w:cs="Calibri" w:asciiTheme="minorEastAsia" w:hAnsiTheme="minorEastAsia"/>
          <w:b/>
          <w:bCs/>
          <w:kern w:val="0"/>
          <w:sz w:val="22"/>
        </w:rPr>
        <w:t>7供货</w:t>
      </w:r>
      <w:r>
        <w:rPr>
          <w:rFonts w:cs="Calibri" w:asciiTheme="minorEastAsia" w:hAnsiTheme="minorEastAsia"/>
          <w:b/>
          <w:bCs/>
          <w:kern w:val="0"/>
          <w:sz w:val="22"/>
        </w:rPr>
        <w:t>期</w:t>
      </w:r>
      <w:bookmarkEnd w:id="9"/>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r>
        <w:rPr>
          <w:rFonts w:hint="eastAsia" w:cs="Calibri" w:asciiTheme="minorEastAsia" w:hAnsiTheme="minorEastAsia"/>
          <w:b/>
          <w:bCs/>
          <w:kern w:val="0"/>
          <w:sz w:val="22"/>
        </w:rPr>
        <w:t>1.8 质量要求</w:t>
      </w:r>
    </w:p>
    <w:p>
      <w:pPr>
        <w:adjustRightInd w:val="0"/>
        <w:snapToGrid w:val="0"/>
        <w:spacing w:line="360" w:lineRule="exact"/>
        <w:ind w:firstLine="440"/>
        <w:rPr>
          <w:rFonts w:cs="Calibri" w:asciiTheme="minorEastAsia" w:hAnsiTheme="minorEastAsia"/>
          <w:color w:val="000000"/>
          <w:sz w:val="22"/>
        </w:rPr>
      </w:pPr>
      <w:bookmarkStart w:id="10" w:name="_Toc13907"/>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r>
        <w:rPr>
          <w:rFonts w:cs="Calibri" w:asciiTheme="minorEastAsia" w:hAnsiTheme="minorEastAsia"/>
          <w:b/>
          <w:bCs/>
          <w:kern w:val="0"/>
          <w:sz w:val="22"/>
        </w:rPr>
        <w:t>1.</w:t>
      </w:r>
      <w:r>
        <w:rPr>
          <w:rFonts w:hint="eastAsia" w:cs="Calibri" w:asciiTheme="minorEastAsia" w:hAnsiTheme="minorEastAsia"/>
          <w:b/>
          <w:bCs/>
          <w:kern w:val="0"/>
          <w:sz w:val="22"/>
        </w:rPr>
        <w:t>9</w:t>
      </w:r>
      <w:r>
        <w:rPr>
          <w:rFonts w:cs="Calibri" w:asciiTheme="minorEastAsia" w:hAnsiTheme="minorEastAsia"/>
          <w:b/>
          <w:bCs/>
          <w:kern w:val="0"/>
          <w:sz w:val="22"/>
        </w:rPr>
        <w:t xml:space="preserve"> 踏勘现场</w:t>
      </w:r>
      <w:bookmarkEnd w:id="10"/>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sz w:val="22"/>
        </w:rPr>
        <w:t>1.</w:t>
      </w:r>
      <w:r>
        <w:rPr>
          <w:rFonts w:hint="eastAsia" w:cs="Calibri" w:asciiTheme="minorEastAsia" w:hAnsiTheme="minorEastAsia"/>
          <w:sz w:val="22"/>
        </w:rPr>
        <w:t>9</w:t>
      </w:r>
      <w:r>
        <w:rPr>
          <w:rFonts w:cs="Calibri" w:asciiTheme="minorEastAsia" w:hAnsiTheme="minorEastAsia"/>
          <w:sz w:val="22"/>
        </w:rPr>
        <w:t>.1</w:t>
      </w:r>
      <w:r>
        <w:rPr>
          <w:rFonts w:cs="Calibri" w:asciiTheme="minorEastAsia" w:hAnsiTheme="minorEastAsia"/>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.2 投标人踏勘现场发生的费用自理。</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.3 投标人自行负责在踏勘现场中所发生的人员伤亡和财产损失。</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9</w:t>
      </w:r>
      <w:r>
        <w:rPr>
          <w:rFonts w:cs="Calibri" w:asciiTheme="minorEastAsia" w:hAnsiTheme="minorEastAsia"/>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cs="Calibri" w:asciiTheme="minorEastAsia" w:hAnsiTheme="minorEastAsia"/>
          <w:b/>
          <w:bCs/>
          <w:kern w:val="0"/>
          <w:sz w:val="22"/>
        </w:rPr>
      </w:pPr>
      <w:bookmarkStart w:id="11" w:name="_Toc4199"/>
      <w:r>
        <w:rPr>
          <w:rFonts w:cs="Calibri" w:asciiTheme="minorEastAsia" w:hAnsiTheme="minorEastAsia"/>
          <w:b/>
          <w:bCs/>
          <w:kern w:val="0"/>
          <w:sz w:val="22"/>
        </w:rPr>
        <w:t>1.</w:t>
      </w:r>
      <w:r>
        <w:rPr>
          <w:rFonts w:hint="eastAsia" w:cs="Calibri" w:asciiTheme="minorEastAsia" w:hAnsiTheme="minorEastAsia"/>
          <w:b/>
          <w:bCs/>
          <w:kern w:val="0"/>
          <w:sz w:val="22"/>
        </w:rPr>
        <w:t>10</w:t>
      </w:r>
      <w:r>
        <w:rPr>
          <w:rFonts w:cs="Calibri" w:asciiTheme="minorEastAsia" w:hAnsiTheme="minorEastAsia"/>
          <w:b/>
          <w:bCs/>
          <w:kern w:val="0"/>
          <w:sz w:val="22"/>
        </w:rPr>
        <w:t xml:space="preserve"> 投标预备会</w:t>
      </w:r>
      <w:bookmarkEnd w:id="11"/>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b/>
          <w:bCs/>
          <w:kern w:val="0"/>
          <w:sz w:val="22"/>
        </w:rPr>
      </w:pPr>
      <w:bookmarkStart w:id="12" w:name="_Toc4584"/>
      <w:r>
        <w:rPr>
          <w:rFonts w:cs="Calibri" w:asciiTheme="minorEastAsia" w:hAnsiTheme="minorEastAsia"/>
          <w:b/>
          <w:bCs/>
          <w:kern w:val="0"/>
          <w:sz w:val="22"/>
        </w:rPr>
        <w:t>1.1</w:t>
      </w:r>
      <w:r>
        <w:rPr>
          <w:rFonts w:hint="eastAsia" w:cs="Calibri" w:asciiTheme="minorEastAsia" w:hAnsiTheme="minorEastAsia"/>
          <w:b/>
          <w:bCs/>
          <w:kern w:val="0"/>
          <w:sz w:val="22"/>
        </w:rPr>
        <w:t>1</w:t>
      </w:r>
      <w:r>
        <w:rPr>
          <w:rFonts w:cs="Calibri" w:asciiTheme="minorEastAsia" w:hAnsiTheme="minorEastAsia"/>
          <w:b/>
          <w:bCs/>
          <w:kern w:val="0"/>
          <w:sz w:val="22"/>
        </w:rPr>
        <w:t xml:space="preserve"> 分包</w:t>
      </w:r>
      <w:bookmarkEnd w:id="12"/>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本项目</w:t>
      </w:r>
      <w:r>
        <w:rPr>
          <w:rFonts w:hint="eastAsia" w:cs="Calibri" w:asciiTheme="minorEastAsia" w:hAnsiTheme="minorEastAsia"/>
          <w:color w:val="000000"/>
          <w:sz w:val="22"/>
        </w:rPr>
        <w:t>涉及到其它专业的部分分项工作</w:t>
      </w:r>
      <w:r>
        <w:rPr>
          <w:rFonts w:cs="Calibri" w:asciiTheme="minorEastAsia" w:hAnsiTheme="minorEastAsia"/>
          <w:color w:val="000000"/>
          <w:sz w:val="22"/>
        </w:rPr>
        <w:t>允许分包。</w:t>
      </w:r>
    </w:p>
    <w:p>
      <w:pPr>
        <w:autoSpaceDE w:val="0"/>
        <w:autoSpaceDN w:val="0"/>
        <w:adjustRightInd w:val="0"/>
        <w:snapToGrid w:val="0"/>
        <w:spacing w:line="360" w:lineRule="exact"/>
        <w:rPr>
          <w:rFonts w:cs="Calibri" w:asciiTheme="minorEastAsia" w:hAnsiTheme="minorEastAsia"/>
          <w:b/>
          <w:bCs/>
          <w:kern w:val="0"/>
          <w:sz w:val="22"/>
        </w:rPr>
      </w:pPr>
      <w:bookmarkStart w:id="13" w:name="_Toc3996"/>
      <w:r>
        <w:rPr>
          <w:rFonts w:cs="Calibri" w:asciiTheme="minorEastAsia" w:hAnsiTheme="minorEastAsia"/>
          <w:b/>
          <w:bCs/>
          <w:kern w:val="0"/>
          <w:sz w:val="22"/>
        </w:rPr>
        <w:t>1.1</w:t>
      </w:r>
      <w:r>
        <w:rPr>
          <w:rFonts w:hint="eastAsia" w:cs="Calibri" w:asciiTheme="minorEastAsia" w:hAnsiTheme="minorEastAsia"/>
          <w:b/>
          <w:bCs/>
          <w:kern w:val="0"/>
          <w:sz w:val="22"/>
        </w:rPr>
        <w:t>2</w:t>
      </w:r>
      <w:r>
        <w:rPr>
          <w:rFonts w:cs="Calibri" w:asciiTheme="minorEastAsia" w:hAnsiTheme="minorEastAsia"/>
          <w:b/>
          <w:bCs/>
          <w:kern w:val="0"/>
          <w:sz w:val="22"/>
        </w:rPr>
        <w:t xml:space="preserve"> 投标费用</w:t>
      </w:r>
      <w:bookmarkEnd w:id="13"/>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投标人在投标过程中的一切费用，不论中标与否，均由投标人自理。</w:t>
      </w:r>
    </w:p>
    <w:p>
      <w:pPr>
        <w:autoSpaceDE w:val="0"/>
        <w:autoSpaceDN w:val="0"/>
        <w:adjustRightInd w:val="0"/>
        <w:snapToGrid w:val="0"/>
        <w:spacing w:line="360" w:lineRule="exact"/>
        <w:rPr>
          <w:rFonts w:cs="Calibri" w:asciiTheme="minorEastAsia" w:hAnsiTheme="minorEastAsia"/>
          <w:b/>
          <w:bCs/>
          <w:kern w:val="0"/>
          <w:sz w:val="22"/>
        </w:rPr>
      </w:pPr>
      <w:bookmarkStart w:id="14" w:name="_Toc15241"/>
      <w:bookmarkStart w:id="15" w:name="_Toc143421657"/>
      <w:r>
        <w:rPr>
          <w:rFonts w:cs="Calibri" w:asciiTheme="minorEastAsia" w:hAnsiTheme="minorEastAsia"/>
          <w:b/>
          <w:bCs/>
          <w:kern w:val="0"/>
          <w:sz w:val="22"/>
        </w:rPr>
        <w:t>2.招标文件</w:t>
      </w:r>
      <w:bookmarkEnd w:id="14"/>
      <w:bookmarkEnd w:id="15"/>
    </w:p>
    <w:p>
      <w:pPr>
        <w:autoSpaceDE w:val="0"/>
        <w:autoSpaceDN w:val="0"/>
        <w:adjustRightInd w:val="0"/>
        <w:snapToGrid w:val="0"/>
        <w:spacing w:line="360" w:lineRule="exact"/>
        <w:rPr>
          <w:rFonts w:cs="Calibri" w:asciiTheme="minorEastAsia" w:hAnsiTheme="minorEastAsia"/>
          <w:b/>
          <w:bCs/>
          <w:kern w:val="0"/>
          <w:sz w:val="22"/>
        </w:rPr>
      </w:pPr>
      <w:bookmarkStart w:id="16" w:name="_Toc1426"/>
      <w:r>
        <w:rPr>
          <w:rFonts w:cs="Calibri" w:asciiTheme="minorEastAsia" w:hAnsiTheme="minorEastAsia"/>
          <w:b/>
          <w:bCs/>
          <w:kern w:val="0"/>
          <w:sz w:val="22"/>
        </w:rPr>
        <w:t>2.1 招标文件的组成</w:t>
      </w:r>
      <w:bookmarkEnd w:id="16"/>
    </w:p>
    <w:p>
      <w:pPr>
        <w:adjustRightInd w:val="0"/>
        <w:snapToGrid w:val="0"/>
        <w:spacing w:line="360" w:lineRule="exact"/>
        <w:ind w:firstLine="44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rPr>
          <w:rFonts w:ascii="宋体" w:hAnsi="宋体" w:cs="Calibri"/>
          <w:kern w:val="0"/>
          <w:sz w:val="22"/>
        </w:rPr>
      </w:pPr>
      <w:r>
        <w:rPr>
          <w:rFonts w:ascii="宋体" w:hAnsi="宋体" w:cs="Calibri"/>
          <w:kern w:val="0"/>
          <w:sz w:val="22"/>
        </w:rPr>
        <w:t>（2）投标人须知</w:t>
      </w:r>
    </w:p>
    <w:p>
      <w:pPr>
        <w:adjustRightInd w:val="0"/>
        <w:snapToGrid w:val="0"/>
        <w:spacing w:line="360" w:lineRule="exact"/>
        <w:ind w:firstLine="440"/>
        <w:rPr>
          <w:rFonts w:ascii="宋体" w:hAnsi="宋体" w:cs="Calibri"/>
          <w:kern w:val="0"/>
          <w:sz w:val="22"/>
        </w:rPr>
      </w:pPr>
      <w:r>
        <w:rPr>
          <w:rFonts w:ascii="宋体" w:hAnsi="宋体" w:cs="Calibri"/>
          <w:kern w:val="0"/>
          <w:sz w:val="22"/>
        </w:rPr>
        <w:t>（3）货物需求一览表及技术规格</w:t>
      </w:r>
    </w:p>
    <w:p>
      <w:pPr>
        <w:adjustRightInd w:val="0"/>
        <w:snapToGrid w:val="0"/>
        <w:spacing w:line="360" w:lineRule="exact"/>
        <w:ind w:firstLine="440"/>
        <w:rPr>
          <w:rFonts w:ascii="宋体" w:hAnsi="宋体" w:cs="Calibri"/>
          <w:kern w:val="0"/>
          <w:sz w:val="22"/>
        </w:rPr>
      </w:pPr>
      <w:r>
        <w:rPr>
          <w:rFonts w:ascii="宋体" w:hAnsi="宋体" w:cs="Calibri"/>
          <w:kern w:val="0"/>
          <w:sz w:val="22"/>
        </w:rPr>
        <w:t>（4）合同条款</w:t>
      </w:r>
    </w:p>
    <w:p>
      <w:pPr>
        <w:adjustRightInd w:val="0"/>
        <w:snapToGrid w:val="0"/>
        <w:spacing w:line="360" w:lineRule="exact"/>
        <w:ind w:firstLine="440"/>
        <w:rPr>
          <w:rFonts w:ascii="宋体" w:hAnsi="宋体" w:cs="Calibri"/>
          <w:kern w:val="0"/>
          <w:sz w:val="22"/>
        </w:rPr>
      </w:pPr>
      <w:r>
        <w:rPr>
          <w:rFonts w:ascii="宋体" w:hAnsi="宋体" w:cs="Calibri"/>
          <w:kern w:val="0"/>
          <w:sz w:val="22"/>
        </w:rPr>
        <w:t>（5）评标办法</w:t>
      </w:r>
      <w:r>
        <w:rPr>
          <w:rFonts w:hint="eastAsia" w:ascii="宋体" w:hAnsi="宋体" w:cs="Calibri"/>
          <w:kern w:val="0"/>
          <w:sz w:val="22"/>
        </w:rPr>
        <w:t>及标准</w:t>
      </w:r>
    </w:p>
    <w:p>
      <w:pPr>
        <w:adjustRightInd w:val="0"/>
        <w:snapToGrid w:val="0"/>
        <w:spacing w:line="360" w:lineRule="exact"/>
        <w:ind w:firstLine="440"/>
        <w:rPr>
          <w:rFonts w:ascii="宋体" w:hAnsi="宋体" w:cs="Calibri"/>
          <w:kern w:val="0"/>
          <w:sz w:val="22"/>
        </w:rPr>
      </w:pPr>
      <w:r>
        <w:rPr>
          <w:rFonts w:ascii="宋体" w:hAnsi="宋体" w:cs="Calibri"/>
          <w:kern w:val="0"/>
          <w:sz w:val="22"/>
        </w:rPr>
        <w:t>（6）投标文件格式</w:t>
      </w:r>
    </w:p>
    <w:p>
      <w:pPr>
        <w:adjustRightInd w:val="0"/>
        <w:snapToGrid w:val="0"/>
        <w:spacing w:line="360" w:lineRule="exact"/>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cs="Calibri" w:asciiTheme="minorEastAsia" w:hAnsiTheme="minorEastAsia"/>
          <w:b/>
          <w:bCs/>
          <w:kern w:val="0"/>
          <w:sz w:val="22"/>
        </w:rPr>
      </w:pPr>
      <w:bookmarkStart w:id="17" w:name="_Toc18230"/>
      <w:r>
        <w:rPr>
          <w:rFonts w:cs="Calibri" w:asciiTheme="minorEastAsia" w:hAnsiTheme="minorEastAsia"/>
          <w:b/>
          <w:bCs/>
          <w:kern w:val="0"/>
          <w:sz w:val="22"/>
        </w:rPr>
        <w:t>2.2 招标文件的澄清</w:t>
      </w:r>
      <w:bookmarkEnd w:id="17"/>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2.2.2</w:t>
      </w:r>
      <w:r>
        <w:rPr>
          <w:rFonts w:hint="eastAsia" w:ascii="Calibri" w:hAnsi="Calibri" w:cs="Calibri"/>
          <w:color w:val="000000"/>
          <w:sz w:val="21"/>
          <w:szCs w:val="21"/>
        </w:rPr>
        <w:t>招标人将视情况采用补充公告的方式予以澄清。</w:t>
      </w:r>
    </w:p>
    <w:p>
      <w:pPr>
        <w:autoSpaceDE w:val="0"/>
        <w:autoSpaceDN w:val="0"/>
        <w:adjustRightInd w:val="0"/>
        <w:snapToGrid w:val="0"/>
        <w:spacing w:line="360" w:lineRule="exact"/>
        <w:rPr>
          <w:rFonts w:cs="Calibri" w:asciiTheme="minorEastAsia" w:hAnsiTheme="minorEastAsia"/>
          <w:b/>
          <w:bCs/>
          <w:kern w:val="0"/>
          <w:sz w:val="22"/>
        </w:rPr>
      </w:pPr>
      <w:bookmarkStart w:id="18" w:name="_Toc18303"/>
      <w:r>
        <w:rPr>
          <w:rFonts w:cs="Calibri" w:asciiTheme="minorEastAsia" w:hAnsiTheme="minorEastAsia"/>
          <w:b/>
          <w:bCs/>
          <w:kern w:val="0"/>
          <w:sz w:val="22"/>
        </w:rPr>
        <w:t>2.3 招标文件的修改</w:t>
      </w:r>
      <w:bookmarkEnd w:id="18"/>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2.3.1</w:t>
      </w:r>
      <w:r>
        <w:rPr>
          <w:rFonts w:hint="eastAsia" w:cs="Calibri" w:asciiTheme="minorEastAsia" w:hAnsiTheme="minor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utoSpaceDE w:val="0"/>
        <w:autoSpaceDN w:val="0"/>
        <w:adjustRightInd w:val="0"/>
        <w:snapToGrid w:val="0"/>
        <w:spacing w:line="360" w:lineRule="exact"/>
        <w:rPr>
          <w:rFonts w:ascii="宋体" w:hAnsi="宋体" w:cs="Calibri"/>
          <w:b/>
          <w:bCs/>
          <w:kern w:val="0"/>
          <w:sz w:val="22"/>
        </w:rPr>
      </w:pPr>
      <w:bookmarkStart w:id="19" w:name="_Toc18870"/>
      <w:bookmarkStart w:id="20" w:name="_Toc143421658"/>
      <w:r>
        <w:rPr>
          <w:rFonts w:ascii="宋体" w:hAnsi="宋体" w:cs="Calibri"/>
          <w:b/>
          <w:bCs/>
          <w:kern w:val="0"/>
          <w:sz w:val="22"/>
        </w:rPr>
        <w:t>3.投标文件</w:t>
      </w:r>
      <w:bookmarkEnd w:id="19"/>
      <w:bookmarkEnd w:id="20"/>
    </w:p>
    <w:p>
      <w:pPr>
        <w:autoSpaceDE w:val="0"/>
        <w:autoSpaceDN w:val="0"/>
        <w:adjustRightInd w:val="0"/>
        <w:snapToGrid w:val="0"/>
        <w:spacing w:line="360" w:lineRule="exact"/>
        <w:rPr>
          <w:rFonts w:ascii="宋体" w:hAnsi="宋体" w:cs="Calibri"/>
          <w:b/>
          <w:bCs/>
          <w:kern w:val="0"/>
          <w:sz w:val="22"/>
        </w:rPr>
      </w:pPr>
      <w:bookmarkStart w:id="21" w:name="_Toc461"/>
      <w:r>
        <w:rPr>
          <w:rFonts w:ascii="宋体" w:hAnsi="宋体" w:cs="Calibri"/>
          <w:b/>
          <w:bCs/>
          <w:kern w:val="0"/>
          <w:sz w:val="22"/>
        </w:rPr>
        <w:t>3.1 投标文件的语言和计量单位</w:t>
      </w:r>
      <w:bookmarkEnd w:id="21"/>
    </w:p>
    <w:p>
      <w:pPr>
        <w:adjustRightInd w:val="0"/>
        <w:snapToGrid w:val="0"/>
        <w:spacing w:line="360" w:lineRule="exact"/>
        <w:ind w:firstLine="44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rPr>
          <w:rFonts w:ascii="宋体" w:hAnsi="宋体" w:cs="Calibri"/>
          <w:kern w:val="0"/>
          <w:sz w:val="22"/>
        </w:rPr>
      </w:pPr>
      <w:r>
        <w:rPr>
          <w:rFonts w:ascii="宋体" w:hAnsi="宋体" w:cs="Calibri"/>
          <w:kern w:val="0"/>
          <w:sz w:val="22"/>
        </w:rPr>
        <w:t>3.1.4招标文件中所指的“合同”除特别说明外，指 “销售</w:t>
      </w:r>
      <w:r>
        <w:rPr>
          <w:rFonts w:hint="eastAsia" w:ascii="宋体" w:hAnsi="宋体" w:cs="Calibri"/>
          <w:kern w:val="0"/>
          <w:sz w:val="22"/>
        </w:rPr>
        <w:t>（供货）</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22" w:name="_Toc1411"/>
      <w:r>
        <w:rPr>
          <w:rFonts w:ascii="宋体" w:hAnsi="宋体" w:cs="Calibri"/>
          <w:b/>
          <w:bCs/>
          <w:kern w:val="0"/>
          <w:sz w:val="22"/>
        </w:rPr>
        <w:t>3.2 投标文件的组成</w:t>
      </w:r>
      <w:bookmarkEnd w:id="22"/>
    </w:p>
    <w:p>
      <w:pPr>
        <w:spacing w:line="440" w:lineRule="exact"/>
        <w:ind w:firstLine="440" w:firstLineChars="200"/>
        <w:rPr>
          <w:rFonts w:ascii="宋体" w:hAnsi="宋体" w:cs="Calibri"/>
          <w:color w:val="000000"/>
          <w:sz w:val="22"/>
          <w:szCs w:val="22"/>
        </w:rPr>
      </w:pPr>
      <w:bookmarkStart w:id="23" w:name="_Toc32225"/>
      <w:r>
        <w:rPr>
          <w:rFonts w:ascii="宋体" w:hAnsi="宋体" w:cs="Calibri"/>
          <w:color w:val="000000"/>
          <w:sz w:val="22"/>
          <w:szCs w:val="22"/>
        </w:rPr>
        <w:t>封面</w:t>
      </w:r>
    </w:p>
    <w:p>
      <w:pPr>
        <w:adjustRightInd w:val="0"/>
        <w:snapToGrid w:val="0"/>
        <w:spacing w:line="400" w:lineRule="exact"/>
        <w:ind w:firstLine="440" w:firstLineChars="200"/>
        <w:rPr>
          <w:rFonts w:ascii="宋体" w:hAnsi="宋体" w:cs="Calibri"/>
          <w:sz w:val="22"/>
          <w:szCs w:val="22"/>
        </w:rPr>
      </w:pPr>
      <w:r>
        <w:rPr>
          <w:rFonts w:hint="eastAsia" w:ascii="宋体" w:hAnsi="宋体" w:cs="Calibri"/>
          <w:sz w:val="22"/>
          <w:szCs w:val="22"/>
        </w:rPr>
        <w:t>3.2.1</w:t>
      </w:r>
      <w:r>
        <w:rPr>
          <w:rFonts w:ascii="宋体" w:hAnsi="宋体" w:cs="Calibri"/>
          <w:sz w:val="22"/>
          <w:szCs w:val="22"/>
        </w:rPr>
        <w:t>投标函；</w:t>
      </w:r>
    </w:p>
    <w:p>
      <w:pPr>
        <w:adjustRightInd w:val="0"/>
        <w:snapToGrid w:val="0"/>
        <w:spacing w:line="400" w:lineRule="exact"/>
        <w:ind w:firstLine="440" w:firstLineChars="200"/>
        <w:rPr>
          <w:rFonts w:cs="Calibri" w:asciiTheme="minorEastAsia" w:hAnsiTheme="minorEastAsia"/>
          <w:color w:val="000000"/>
          <w:sz w:val="22"/>
          <w:szCs w:val="22"/>
        </w:rPr>
      </w:pPr>
      <w:r>
        <w:rPr>
          <w:rFonts w:hint="eastAsia" w:cs="Calibri" w:asciiTheme="minorEastAsia" w:hAnsiTheme="minorEastAsia"/>
          <w:color w:val="000000"/>
          <w:sz w:val="22"/>
          <w:szCs w:val="22"/>
        </w:rPr>
        <w:t>3.2.2</w:t>
      </w:r>
      <w:r>
        <w:rPr>
          <w:rFonts w:cs="Calibri" w:asciiTheme="minorEastAsia" w:hAnsiTheme="minorEastAsia"/>
          <w:color w:val="000000"/>
          <w:sz w:val="22"/>
          <w:szCs w:val="22"/>
        </w:rPr>
        <w:t>法定代表人资格证明书；</w:t>
      </w:r>
    </w:p>
    <w:p>
      <w:pPr>
        <w:adjustRightInd w:val="0"/>
        <w:snapToGrid w:val="0"/>
        <w:spacing w:line="400" w:lineRule="exact"/>
        <w:ind w:firstLine="440" w:firstLineChars="200"/>
        <w:rPr>
          <w:rFonts w:cs="Calibri" w:asciiTheme="minorEastAsia" w:hAnsiTheme="minorEastAsia"/>
          <w:color w:val="000000"/>
          <w:sz w:val="22"/>
          <w:szCs w:val="22"/>
        </w:rPr>
      </w:pPr>
      <w:r>
        <w:rPr>
          <w:rFonts w:hint="eastAsia" w:cs="Calibri" w:asciiTheme="minorEastAsia" w:hAnsiTheme="minorEastAsia"/>
          <w:color w:val="000000"/>
          <w:sz w:val="22"/>
          <w:szCs w:val="22"/>
        </w:rPr>
        <w:t>3.2.3</w:t>
      </w:r>
      <w:r>
        <w:rPr>
          <w:rFonts w:cs="Calibri" w:asciiTheme="minorEastAsia" w:hAnsiTheme="minorEastAsia"/>
          <w:color w:val="000000"/>
          <w:sz w:val="22"/>
          <w:szCs w:val="22"/>
        </w:rPr>
        <w:t>授权委托书；</w:t>
      </w:r>
    </w:p>
    <w:p>
      <w:pPr>
        <w:adjustRightInd w:val="0"/>
        <w:snapToGrid w:val="0"/>
        <w:spacing w:line="400" w:lineRule="exact"/>
        <w:ind w:firstLine="440" w:firstLineChars="200"/>
        <w:rPr>
          <w:rFonts w:cs="Calibri" w:asciiTheme="minorEastAsia" w:hAnsiTheme="minorEastAsia"/>
          <w:color w:val="000000"/>
          <w:sz w:val="22"/>
          <w:szCs w:val="22"/>
        </w:rPr>
      </w:pPr>
      <w:r>
        <w:rPr>
          <w:rFonts w:hint="eastAsia" w:cs="Calibri" w:asciiTheme="minorEastAsia" w:hAnsiTheme="minorEastAsia"/>
          <w:color w:val="000000"/>
          <w:sz w:val="22"/>
          <w:szCs w:val="22"/>
        </w:rPr>
        <w:t>3.2.4</w:t>
      </w:r>
      <w:r>
        <w:rPr>
          <w:rFonts w:cs="Calibri" w:asciiTheme="minorEastAsia" w:hAnsiTheme="minorEastAsia"/>
          <w:color w:val="000000"/>
          <w:sz w:val="22"/>
          <w:szCs w:val="22"/>
        </w:rPr>
        <w:t>投标报价表；</w:t>
      </w:r>
    </w:p>
    <w:p>
      <w:pPr>
        <w:adjustRightInd w:val="0"/>
        <w:snapToGrid w:val="0"/>
        <w:spacing w:line="400" w:lineRule="exact"/>
        <w:ind w:firstLine="440" w:firstLineChars="200"/>
        <w:rPr>
          <w:rFonts w:ascii="宋体" w:hAnsi="宋体" w:cs="Calibri"/>
          <w:sz w:val="22"/>
          <w:szCs w:val="22"/>
        </w:rPr>
      </w:pPr>
      <w:r>
        <w:rPr>
          <w:rFonts w:hint="eastAsia" w:ascii="宋体" w:hAnsi="宋体" w:cs="Calibri"/>
          <w:sz w:val="22"/>
          <w:szCs w:val="22"/>
        </w:rPr>
        <w:t>3.2.5</w:t>
      </w:r>
      <w:r>
        <w:rPr>
          <w:rFonts w:ascii="宋体" w:hAnsi="宋体" w:cs="Calibri"/>
          <w:sz w:val="22"/>
          <w:szCs w:val="22"/>
        </w:rPr>
        <w:t>投标人资格证明文件：</w:t>
      </w:r>
    </w:p>
    <w:p>
      <w:pPr>
        <w:adjustRightInd w:val="0"/>
        <w:snapToGrid w:val="0"/>
        <w:spacing w:line="400" w:lineRule="exact"/>
        <w:ind w:firstLine="440" w:firstLineChars="200"/>
        <w:rPr>
          <w:rFonts w:ascii="宋体" w:hAnsi="宋体" w:cs="Calibri"/>
          <w:sz w:val="22"/>
          <w:szCs w:val="22"/>
        </w:rPr>
      </w:pPr>
      <w:r>
        <w:rPr>
          <w:rFonts w:hint="eastAsia" w:ascii="宋体" w:hAnsi="宋体" w:cs="Calibri"/>
          <w:sz w:val="22"/>
          <w:szCs w:val="22"/>
        </w:rPr>
        <w:t>3.2.5.1</w:t>
      </w:r>
      <w:r>
        <w:rPr>
          <w:rFonts w:cs="Calibri" w:asciiTheme="minorEastAsia" w:hAnsiTheme="minorEastAsia"/>
          <w:color w:val="000000"/>
          <w:sz w:val="22"/>
          <w:szCs w:val="22"/>
        </w:rPr>
        <w:t>投标人一般情况</w:t>
      </w:r>
      <w:r>
        <w:rPr>
          <w:rFonts w:hint="eastAsia" w:cs="Calibri" w:asciiTheme="minorEastAsia" w:hAnsiTheme="minorEastAsia"/>
          <w:color w:val="000000"/>
          <w:sz w:val="22"/>
          <w:szCs w:val="22"/>
        </w:rPr>
        <w:t>及</w:t>
      </w:r>
      <w:r>
        <w:rPr>
          <w:rFonts w:cs="Calibri" w:asciiTheme="minorEastAsia" w:hAnsiTheme="minorEastAsia"/>
          <w:color w:val="000000"/>
          <w:sz w:val="22"/>
          <w:szCs w:val="22"/>
        </w:rPr>
        <w:t>有关证明投标人法律地位的文件</w:t>
      </w:r>
      <w:r>
        <w:rPr>
          <w:rFonts w:hint="eastAsia" w:ascii="宋体" w:hAnsi="宋体" w:cs="Calibri"/>
          <w:sz w:val="22"/>
          <w:szCs w:val="22"/>
        </w:rPr>
        <w:t>（附营业执照、税务登记证、</w:t>
      </w:r>
      <w:r>
        <w:rPr>
          <w:rFonts w:ascii="宋体" w:hAnsi="宋体" w:cs="Calibri"/>
          <w:sz w:val="22"/>
          <w:szCs w:val="22"/>
        </w:rPr>
        <w:t>一般纳税人证明材料</w:t>
      </w:r>
      <w:r>
        <w:rPr>
          <w:rFonts w:hint="eastAsia" w:ascii="宋体" w:hAnsi="宋体" w:cs="Calibri"/>
          <w:sz w:val="22"/>
          <w:szCs w:val="22"/>
        </w:rPr>
        <w:t>、相关</w:t>
      </w:r>
      <w:r>
        <w:rPr>
          <w:rFonts w:ascii="宋体" w:hAnsi="宋体" w:cs="Calibri"/>
          <w:sz w:val="22"/>
          <w:szCs w:val="22"/>
        </w:rPr>
        <w:t>产品质量认证证书</w:t>
      </w:r>
      <w:r>
        <w:rPr>
          <w:rFonts w:hint="eastAsia" w:ascii="宋体" w:hAnsi="宋体" w:cs="Arial"/>
          <w:kern w:val="0"/>
          <w:sz w:val="22"/>
          <w:szCs w:val="22"/>
        </w:rPr>
        <w:t>、</w:t>
      </w:r>
      <w:r>
        <w:rPr>
          <w:rFonts w:hint="eastAsia" w:ascii="宋体" w:hAnsi="宋体" w:cs="Calibri"/>
          <w:sz w:val="22"/>
          <w:szCs w:val="22"/>
        </w:rPr>
        <w:t>相关</w:t>
      </w:r>
      <w:r>
        <w:rPr>
          <w:rFonts w:ascii="宋体" w:hAnsi="宋体" w:cs="Calibri"/>
          <w:sz w:val="22"/>
          <w:szCs w:val="22"/>
        </w:rPr>
        <w:t>产品鉴定证书</w:t>
      </w:r>
      <w:r>
        <w:rPr>
          <w:rFonts w:hint="eastAsia" w:ascii="宋体" w:hAnsi="宋体" w:cs="Calibri"/>
          <w:sz w:val="22"/>
          <w:szCs w:val="22"/>
        </w:rPr>
        <w:t>等）。</w:t>
      </w:r>
    </w:p>
    <w:p>
      <w:pPr>
        <w:adjustRightInd w:val="0"/>
        <w:snapToGrid w:val="0"/>
        <w:spacing w:line="400" w:lineRule="exact"/>
        <w:ind w:firstLine="440" w:firstLineChars="200"/>
        <w:rPr>
          <w:rFonts w:ascii="宋体" w:hAnsi="宋体" w:cs="Arial"/>
          <w:kern w:val="0"/>
          <w:sz w:val="22"/>
          <w:szCs w:val="22"/>
        </w:rPr>
      </w:pPr>
      <w:r>
        <w:rPr>
          <w:rFonts w:hint="eastAsia" w:ascii="宋体" w:hAnsi="宋体" w:cs="Calibri"/>
          <w:sz w:val="22"/>
          <w:szCs w:val="22"/>
        </w:rPr>
        <w:t>3.2.5.2</w:t>
      </w:r>
      <w:r>
        <w:rPr>
          <w:rFonts w:hint="eastAsia" w:ascii="宋体" w:hAnsi="宋体" w:cs="宋体"/>
          <w:sz w:val="22"/>
          <w:szCs w:val="22"/>
        </w:rPr>
        <w:t>制造商资格声明</w:t>
      </w:r>
      <w:r>
        <w:rPr>
          <w:rFonts w:hint="eastAsia" w:ascii="宋体" w:hAnsi="宋体" w:cs="Arial"/>
          <w:kern w:val="0"/>
          <w:sz w:val="22"/>
          <w:szCs w:val="22"/>
        </w:rPr>
        <w:t>。</w:t>
      </w:r>
    </w:p>
    <w:p>
      <w:pPr>
        <w:adjustRightInd w:val="0"/>
        <w:snapToGrid w:val="0"/>
        <w:spacing w:line="400" w:lineRule="exact"/>
        <w:ind w:firstLine="440" w:firstLineChars="200"/>
        <w:rPr>
          <w:rFonts w:ascii="宋体" w:hAnsi="宋体" w:cs="Arial"/>
          <w:kern w:val="0"/>
          <w:sz w:val="22"/>
          <w:szCs w:val="22"/>
        </w:rPr>
      </w:pPr>
      <w:r>
        <w:rPr>
          <w:rFonts w:hint="eastAsia" w:ascii="宋体" w:hAnsi="宋体" w:cs="Calibri"/>
          <w:sz w:val="22"/>
          <w:szCs w:val="22"/>
        </w:rPr>
        <w:t>3.2.5.3</w:t>
      </w:r>
      <w:r>
        <w:rPr>
          <w:rFonts w:ascii="宋体" w:hAnsi="宋体" w:cs="Calibri"/>
          <w:color w:val="000000"/>
          <w:sz w:val="22"/>
          <w:szCs w:val="22"/>
        </w:rPr>
        <w:t>设备制造商的授权书</w:t>
      </w:r>
      <w:r>
        <w:rPr>
          <w:rFonts w:hint="eastAsia" w:ascii="宋体" w:hAnsi="宋体" w:cs="Calibri"/>
          <w:color w:val="000000"/>
          <w:sz w:val="22"/>
          <w:szCs w:val="22"/>
        </w:rPr>
        <w:t>（代理商投标时提供）</w:t>
      </w:r>
    </w:p>
    <w:p>
      <w:pPr>
        <w:adjustRightInd w:val="0"/>
        <w:snapToGrid w:val="0"/>
        <w:spacing w:line="400" w:lineRule="exact"/>
        <w:ind w:firstLine="440" w:firstLineChars="200"/>
        <w:rPr>
          <w:rFonts w:ascii="宋体" w:hAnsi="宋体" w:cs="Calibri"/>
          <w:sz w:val="22"/>
          <w:szCs w:val="22"/>
        </w:rPr>
      </w:pPr>
      <w:r>
        <w:rPr>
          <w:rFonts w:hint="eastAsia" w:ascii="宋体" w:hAnsi="宋体" w:cs="Calibri"/>
          <w:sz w:val="22"/>
          <w:szCs w:val="22"/>
        </w:rPr>
        <w:t>3.2.5.4投标产品近三年的销售业绩一览表（附业绩的合同）。</w:t>
      </w:r>
    </w:p>
    <w:p>
      <w:pPr>
        <w:adjustRightInd w:val="0"/>
        <w:snapToGrid w:val="0"/>
        <w:spacing w:line="400" w:lineRule="exact"/>
        <w:ind w:firstLine="440" w:firstLineChars="200"/>
        <w:rPr>
          <w:rFonts w:ascii="宋体" w:hAnsi="宋体" w:cs="宋体"/>
          <w:sz w:val="22"/>
          <w:szCs w:val="22"/>
        </w:rPr>
      </w:pPr>
      <w:r>
        <w:rPr>
          <w:rFonts w:hint="eastAsia" w:ascii="宋体" w:hAnsi="宋体" w:cs="Calibri"/>
          <w:sz w:val="22"/>
          <w:szCs w:val="22"/>
        </w:rPr>
        <w:t>3.2.6、</w:t>
      </w:r>
      <w:r>
        <w:rPr>
          <w:rFonts w:hint="eastAsia" w:ascii="宋体" w:hAnsi="宋体" w:cs="宋体"/>
          <w:sz w:val="22"/>
          <w:szCs w:val="22"/>
        </w:rPr>
        <w:t>技术规格偏离表；</w:t>
      </w:r>
    </w:p>
    <w:p>
      <w:pPr>
        <w:adjustRightInd w:val="0"/>
        <w:snapToGrid w:val="0"/>
        <w:spacing w:line="400" w:lineRule="exact"/>
        <w:ind w:firstLine="440" w:firstLineChars="200"/>
        <w:rPr>
          <w:rFonts w:ascii="宋体" w:hAnsi="宋体" w:cs="Calibri"/>
          <w:sz w:val="22"/>
          <w:szCs w:val="22"/>
        </w:rPr>
      </w:pPr>
      <w:r>
        <w:rPr>
          <w:rFonts w:hint="eastAsia" w:ascii="宋体" w:hAnsi="宋体" w:cs="宋体"/>
          <w:sz w:val="22"/>
          <w:szCs w:val="22"/>
        </w:rPr>
        <w:t>3.2.7、商务条款响应偏离表；</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3.2.8、系统设备供货范围（包括设备数量、型号规格、产地、品牌），进口零部件详细清单（需说明产地、品牌）；</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3.2.9、技术参数、结构及性能特点等产品技术规格书；</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3.2.10、主要原材料及部件性能和生产厂家；</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3.2.11、产品制造、安装、验收标准和验收方法；</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3.2.12、现场指导、调试；</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3.2.13、</w:t>
      </w:r>
      <w:r>
        <w:rPr>
          <w:rFonts w:ascii="宋体" w:hAnsi="宋体" w:cs="宋体"/>
          <w:sz w:val="22"/>
          <w:szCs w:val="22"/>
        </w:rPr>
        <w:t>产品的技术服务和售后服务的内容、措施、承诺</w:t>
      </w:r>
      <w:r>
        <w:rPr>
          <w:rFonts w:hint="eastAsia" w:ascii="宋体" w:hAnsi="宋体" w:cs="宋体"/>
          <w:sz w:val="22"/>
          <w:szCs w:val="22"/>
        </w:rPr>
        <w:t>；</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3.2.14、提供详细的培训计划，包括培训内容、培训时间、培训人数等；</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3.2.15、关于质量保证期的说明；</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3.2.16、优惠条件：投标人承诺给予用户的其他优惠条款，包括付款条件、培训服务、质量保证期等方面的优惠；</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3.2.17、</w:t>
      </w:r>
      <w:r>
        <w:rPr>
          <w:rFonts w:hint="eastAsia" w:cs="Arial" w:asciiTheme="minorEastAsia" w:hAnsiTheme="minorEastAsia"/>
          <w:color w:val="000000"/>
          <w:sz w:val="22"/>
          <w:szCs w:val="22"/>
        </w:rPr>
        <w:t>投标人认为</w:t>
      </w:r>
      <w:r>
        <w:rPr>
          <w:rFonts w:cs="Arial" w:asciiTheme="minorEastAsia" w:hAnsiTheme="minorEastAsia"/>
          <w:color w:val="000000"/>
          <w:sz w:val="22"/>
          <w:szCs w:val="22"/>
        </w:rPr>
        <w:t>应该提供的其他材料</w:t>
      </w:r>
      <w:r>
        <w:rPr>
          <w:rFonts w:hint="eastAsia" w:ascii="宋体" w:hAnsi="宋体" w:cs="宋体"/>
          <w:sz w:val="22"/>
          <w:szCs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23"/>
    </w:p>
    <w:p>
      <w:pPr>
        <w:adjustRightInd w:val="0"/>
        <w:snapToGrid w:val="0"/>
        <w:spacing w:line="360" w:lineRule="exact"/>
        <w:ind w:firstLine="440"/>
        <w:rPr>
          <w:rFonts w:ascii="宋体" w:hAnsi="宋体" w:cs="Calibri"/>
          <w:sz w:val="22"/>
        </w:rPr>
      </w:pPr>
      <w:bookmarkStart w:id="24" w:name="_Toc13307"/>
      <w:r>
        <w:rPr>
          <w:rFonts w:ascii="宋体" w:hAnsi="宋体" w:cs="Calibri"/>
          <w:sz w:val="22"/>
        </w:rPr>
        <w:t>3.3.1</w:t>
      </w:r>
      <w:r>
        <w:rPr>
          <w:rFonts w:hint="eastAsia" w:ascii="宋体" w:hAnsi="宋体" w:cs="宋体"/>
          <w:sz w:val="22"/>
        </w:rPr>
        <w:t>投标人递交的投标函及投标报价表中的投标总价必须一致。</w:t>
      </w:r>
      <w:r>
        <w:rPr>
          <w:rFonts w:ascii="宋体" w:hAnsi="宋体" w:cs="Calibri"/>
          <w:sz w:val="22"/>
        </w:rPr>
        <w:t>投标人对该项目只允许有一个总报价，招标人不接受任何有选择的报价及修正报价；</w:t>
      </w:r>
    </w:p>
    <w:p>
      <w:pPr>
        <w:adjustRightInd w:val="0"/>
        <w:snapToGrid w:val="0"/>
        <w:spacing w:line="360" w:lineRule="exact"/>
        <w:ind w:firstLine="440"/>
        <w:rPr>
          <w:rFonts w:ascii="宋体" w:hAnsi="宋体" w:cs="宋体"/>
          <w:bCs/>
          <w:sz w:val="22"/>
        </w:rPr>
      </w:pPr>
      <w:r>
        <w:rPr>
          <w:rFonts w:ascii="宋体" w:hAnsi="宋体" w:cs="Calibri"/>
          <w:sz w:val="22"/>
        </w:rPr>
        <w:t>3.3.</w:t>
      </w:r>
      <w:r>
        <w:rPr>
          <w:rFonts w:hint="eastAsia" w:ascii="宋体" w:hAnsi="宋体" w:cs="Calibri"/>
          <w:sz w:val="22"/>
        </w:rPr>
        <w:t>2</w:t>
      </w:r>
      <w:r>
        <w:rPr>
          <w:rFonts w:hint="eastAsia" w:ascii="宋体" w:hAnsi="宋体" w:cs="宋体"/>
          <w:sz w:val="22"/>
        </w:rPr>
        <w:t>投标人所报投标总价应为投标人为完成本项目所发生的一切费用（包含并不限于货物</w:t>
      </w:r>
      <w:r>
        <w:rPr>
          <w:rFonts w:ascii="宋体" w:hAnsi="宋体" w:cs="宋体"/>
          <w:sz w:val="22"/>
        </w:rPr>
        <w:t>的</w:t>
      </w:r>
      <w:r>
        <w:rPr>
          <w:rFonts w:hint="eastAsia" w:ascii="宋体" w:hAnsi="宋体" w:cs="宋体"/>
          <w:sz w:val="22"/>
        </w:rPr>
        <w:t>供货、运输（包括送至招标人指定地点卸车）、包装费、保险费、税费、验收、技术培训及售后服务等）</w:t>
      </w:r>
      <w:r>
        <w:rPr>
          <w:rFonts w:ascii="宋体" w:hAnsi="宋体" w:cs="宋体"/>
          <w:sz w:val="22"/>
        </w:rPr>
        <w:t>，包括</w:t>
      </w:r>
      <w:r>
        <w:rPr>
          <w:rFonts w:hint="eastAsia" w:ascii="宋体" w:hAnsi="宋体" w:cs="宋体"/>
          <w:sz w:val="22"/>
        </w:rPr>
        <w:t>货物供货</w:t>
      </w:r>
      <w:r>
        <w:rPr>
          <w:rFonts w:ascii="宋体" w:hAnsi="宋体" w:cs="宋体"/>
          <w:sz w:val="22"/>
        </w:rPr>
        <w:t>及相关服务等全过程产生的所有成本和费用以及一切税费</w:t>
      </w:r>
      <w:r>
        <w:rPr>
          <w:rFonts w:ascii="宋体" w:hAnsi="宋体" w:cs="Calibri"/>
          <w:sz w:val="22"/>
        </w:rPr>
        <w:t>；</w:t>
      </w:r>
    </w:p>
    <w:p>
      <w:pPr>
        <w:adjustRightInd w:val="0"/>
        <w:snapToGrid w:val="0"/>
        <w:spacing w:line="360" w:lineRule="exact"/>
        <w:ind w:firstLine="440"/>
        <w:rPr>
          <w:rFonts w:ascii="宋体" w:hAnsi="宋体" w:cs="宋体"/>
          <w:sz w:val="22"/>
        </w:rPr>
      </w:pPr>
      <w:r>
        <w:rPr>
          <w:rFonts w:ascii="宋体" w:hAnsi="宋体" w:cs="Calibri"/>
          <w:sz w:val="22"/>
        </w:rPr>
        <w:t>3.3.</w:t>
      </w:r>
      <w:r>
        <w:rPr>
          <w:rFonts w:hint="eastAsia" w:ascii="宋体" w:hAnsi="宋体" w:cs="Calibri"/>
          <w:sz w:val="22"/>
        </w:rPr>
        <w:t>3</w:t>
      </w:r>
      <w:r>
        <w:rPr>
          <w:rFonts w:hint="eastAsia" w:ascii="宋体" w:hAnsi="宋体" w:cs="宋体"/>
          <w:sz w:val="22"/>
        </w:rPr>
        <w:t>投标人应按“投标报价表”的要求报价，在投标报价表上写明拟提供货物的单价和总价；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4</w:t>
      </w:r>
      <w:r>
        <w:rPr>
          <w:rFonts w:hint="eastAsia" w:ascii="宋体" w:hAnsi="宋体" w:cs="宋体"/>
          <w:sz w:val="22"/>
        </w:rPr>
        <w:t>如果投标人认为为圆满完成本项目还有其他需要单独计价的配合工作，则应列明具体的细目和金额。所有与本项目有关的未列入“投标报价表”的工作内容，均被认为已经包含在其他细目及投标总价中。</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5投标人(如中标)在投标文件中提供的货物清单和报价将是签订合同的唯一依据，其报价在本次投标有效期内不能发生改变（</w:t>
      </w:r>
      <w:r>
        <w:rPr>
          <w:rFonts w:hint="eastAsia" w:ascii="宋体" w:hAnsi="宋体" w:cs="宋体"/>
          <w:sz w:val="22"/>
        </w:rPr>
        <w:t>招标人变更除外）</w:t>
      </w:r>
      <w:r>
        <w:rPr>
          <w:rFonts w:hint="eastAsia" w:ascii="宋体" w:hAnsi="宋体" w:cs="Calibri"/>
          <w:sz w:val="22"/>
        </w:rPr>
        <w:t>。如有改变，招标人将拒绝与其签订合同。</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6投标人对每种货物只允许有一个报价。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7招标人不接受任何折扣优惠报价，不接受任何赠送和选择性报价。</w:t>
      </w:r>
    </w:p>
    <w:p>
      <w:pPr>
        <w:adjustRightInd w:val="0"/>
        <w:snapToGrid w:val="0"/>
        <w:spacing w:line="360" w:lineRule="exact"/>
        <w:ind w:firstLine="440"/>
        <w:rPr>
          <w:rFonts w:ascii="宋体" w:hAnsi="宋体" w:cs="Calibri"/>
          <w:sz w:val="22"/>
        </w:rPr>
      </w:pPr>
      <w:r>
        <w:rPr>
          <w:rFonts w:ascii="宋体" w:hAnsi="宋体" w:cs="Calibri"/>
          <w:sz w:val="22"/>
        </w:rPr>
        <w:t>3.3.</w:t>
      </w:r>
      <w:r>
        <w:rPr>
          <w:rFonts w:hint="eastAsia" w:ascii="宋体" w:hAnsi="宋体" w:cs="Calibri"/>
          <w:sz w:val="22"/>
        </w:rPr>
        <w:t>8所有根据合同或其它原因应由投标人支付的税款和其它应交纳的费用都要包括在投标人提交的投标价格中。</w:t>
      </w:r>
    </w:p>
    <w:p>
      <w:pPr>
        <w:adjustRightInd w:val="0"/>
        <w:snapToGrid w:val="0"/>
        <w:spacing w:line="360" w:lineRule="exact"/>
        <w:ind w:firstLine="440"/>
        <w:rPr>
          <w:rFonts w:ascii="宋体" w:hAnsi="宋体" w:cs="Calibri"/>
          <w:sz w:val="22"/>
        </w:rPr>
      </w:pPr>
      <w:r>
        <w:rPr>
          <w:rFonts w:hint="eastAsia" w:ascii="宋体" w:hAnsi="宋体" w:cs="Calibri"/>
          <w:sz w:val="22"/>
        </w:rPr>
        <w:t>3.3.9其它须在报价中考虑的因素：</w:t>
      </w:r>
    </w:p>
    <w:p>
      <w:pPr>
        <w:adjustRightInd w:val="0"/>
        <w:snapToGrid w:val="0"/>
        <w:spacing w:line="360" w:lineRule="exact"/>
        <w:ind w:firstLine="440"/>
        <w:rPr>
          <w:rFonts w:ascii="宋体" w:hAnsi="宋体" w:cs="Calibri"/>
          <w:sz w:val="22"/>
        </w:rPr>
      </w:pPr>
      <w:r>
        <w:rPr>
          <w:rFonts w:hint="eastAsia" w:ascii="宋体" w:hAnsi="宋体" w:cs="Calibri"/>
          <w:sz w:val="22"/>
        </w:rPr>
        <w:t>（1）本项目在安装期间，应注意保护好招标人现有成品，如有损坏，须无条件修复至招标人满意，各投标人须自行考虑相关费用并计入投标总价且一次性包干。</w:t>
      </w:r>
    </w:p>
    <w:p>
      <w:pPr>
        <w:adjustRightInd w:val="0"/>
        <w:snapToGrid w:val="0"/>
        <w:spacing w:line="360" w:lineRule="exact"/>
        <w:ind w:firstLine="440"/>
        <w:rPr>
          <w:rFonts w:ascii="宋体" w:hAnsi="宋体" w:cs="Calibri"/>
          <w:sz w:val="22"/>
        </w:rPr>
      </w:pPr>
      <w:r>
        <w:rPr>
          <w:rFonts w:hint="eastAsia" w:ascii="宋体" w:hAnsi="宋体" w:cs="Calibri"/>
          <w:sz w:val="22"/>
        </w:rPr>
        <w:t>（2）交付验收前产品的保护费由投标人自行考虑并计入总价。</w:t>
      </w:r>
    </w:p>
    <w:p>
      <w:pPr>
        <w:adjustRightInd w:val="0"/>
        <w:snapToGrid w:val="0"/>
        <w:spacing w:line="360" w:lineRule="exact"/>
        <w:ind w:firstLine="440"/>
        <w:rPr>
          <w:rFonts w:ascii="宋体" w:hAnsi="宋体" w:cs="Calibri"/>
          <w:sz w:val="22"/>
        </w:rPr>
      </w:pPr>
      <w:r>
        <w:rPr>
          <w:rFonts w:hint="eastAsia" w:ascii="宋体" w:hAnsi="宋体" w:cs="Calibri"/>
          <w:sz w:val="22"/>
        </w:rPr>
        <w:t>（3）投标人安装过程中需自行负责现场人员生命、财产安全，自行解决与现场人员的劳务关系纠纷，可能产生的费用计入投标总价。</w:t>
      </w:r>
    </w:p>
    <w:p>
      <w:pPr>
        <w:adjustRightInd w:val="0"/>
        <w:snapToGrid w:val="0"/>
        <w:spacing w:line="360" w:lineRule="exact"/>
        <w:ind w:firstLine="440"/>
        <w:rPr>
          <w:rFonts w:ascii="宋体" w:hAnsi="宋体" w:cs="Calibri"/>
          <w:sz w:val="22"/>
        </w:rPr>
      </w:pPr>
      <w:r>
        <w:rPr>
          <w:rFonts w:hint="eastAsia" w:ascii="宋体" w:hAnsi="宋体" w:cs="Calibri"/>
          <w:sz w:val="22"/>
        </w:rPr>
        <w:t>3.3.10</w:t>
      </w:r>
      <w:r>
        <w:rPr>
          <w:rFonts w:hint="eastAsia" w:cs="Calibri" w:asciiTheme="minorEastAsia" w:hAnsiTheme="minorEastAsia"/>
          <w:b/>
          <w:color w:val="000000"/>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cs="Calibri" w:asciiTheme="minorEastAsia" w:hAnsiTheme="minorEastAsia"/>
          <w:b/>
          <w:color w:val="000000"/>
          <w:kern w:val="0"/>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24"/>
    </w:p>
    <w:p>
      <w:pPr>
        <w:adjustRightInd w:val="0"/>
        <w:snapToGrid w:val="0"/>
        <w:spacing w:line="360" w:lineRule="exact"/>
        <w:ind w:firstLine="44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25" w:name="_Toc30464"/>
      <w:r>
        <w:rPr>
          <w:rFonts w:ascii="宋体" w:hAnsi="宋体" w:cs="Calibri"/>
          <w:b/>
          <w:bCs/>
          <w:kern w:val="0"/>
          <w:sz w:val="22"/>
        </w:rPr>
        <w:t>3.5 投标保证金</w:t>
      </w:r>
      <w:bookmarkEnd w:id="25"/>
      <w:r>
        <w:rPr>
          <w:rFonts w:hint="eastAsia" w:ascii="宋体" w:hAnsi="宋体" w:cs="Calibri"/>
          <w:b/>
          <w:bCs/>
          <w:kern w:val="0"/>
          <w:sz w:val="22"/>
        </w:rPr>
        <w:t>（如有）</w:t>
      </w:r>
    </w:p>
    <w:p>
      <w:pPr>
        <w:adjustRightInd w:val="0"/>
        <w:snapToGrid w:val="0"/>
        <w:spacing w:line="360" w:lineRule="exact"/>
        <w:ind w:firstLine="440"/>
        <w:rPr>
          <w:rFonts w:ascii="宋体" w:hAnsi="宋体" w:cs="Calibri"/>
          <w:kern w:val="0"/>
          <w:sz w:val="22"/>
        </w:rPr>
      </w:pPr>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3.5.2招标人与中标人签订合同书后5日内，应当向未中标的投标人和中标人</w:t>
      </w:r>
      <w:r>
        <w:rPr>
          <w:rFonts w:hint="eastAsia" w:ascii="宋体" w:hAnsi="宋体" w:cs="Calibri"/>
          <w:kern w:val="0"/>
          <w:sz w:val="22"/>
        </w:rPr>
        <w:t>无息</w:t>
      </w:r>
      <w:r>
        <w:rPr>
          <w:rFonts w:ascii="宋体" w:hAnsi="宋体" w:cs="Calibri"/>
          <w:kern w:val="0"/>
          <w:sz w:val="22"/>
        </w:rPr>
        <w:t>退还投标保证金。</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cs="Calibri" w:asciiTheme="minorEastAsia" w:hAnsiTheme="minorEastAsia"/>
          <w:color w:val="000000"/>
          <w:kern w:val="0"/>
          <w:sz w:val="22"/>
        </w:rPr>
        <w:t>中标人在收到中标通知书后，</w:t>
      </w:r>
      <w:r>
        <w:rPr>
          <w:rFonts w:cs="Calibri" w:asciiTheme="minorEastAsia" w:hAnsiTheme="minorEastAsia"/>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bookmarkStart w:id="26" w:name="_Toc29989"/>
      <w:r>
        <w:rPr>
          <w:rFonts w:ascii="宋体" w:hAnsi="宋体" w:cs="Calibri"/>
          <w:b/>
          <w:bCs/>
          <w:kern w:val="0"/>
          <w:sz w:val="22"/>
        </w:rPr>
        <w:t>3.6 投标文件的编制</w:t>
      </w:r>
      <w:bookmarkEnd w:id="26"/>
    </w:p>
    <w:p>
      <w:pPr>
        <w:adjustRightInd w:val="0"/>
        <w:snapToGrid w:val="0"/>
        <w:spacing w:line="360" w:lineRule="exact"/>
        <w:ind w:firstLine="44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w:t>
      </w:r>
      <w:r>
        <w:rPr>
          <w:rFonts w:hint="eastAsia" w:ascii="宋体" w:hAnsi="宋体" w:cs="Calibri"/>
          <w:sz w:val="22"/>
        </w:rPr>
        <w:t>供货期</w:t>
      </w:r>
      <w:r>
        <w:rPr>
          <w:rFonts w:ascii="宋体" w:hAnsi="宋体" w:cs="Calibri"/>
          <w:sz w:val="22"/>
        </w:rPr>
        <w:t>在满足招标文件实质性要求的基础上，可以提出比招标文件要求更有利于招标人的承诺。</w:t>
      </w:r>
    </w:p>
    <w:p>
      <w:pPr>
        <w:adjustRightInd w:val="0"/>
        <w:snapToGrid w:val="0"/>
        <w:spacing w:line="360" w:lineRule="exact"/>
        <w:ind w:firstLine="44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w:t>
      </w:r>
      <w:r>
        <w:rPr>
          <w:rFonts w:hint="eastAsia" w:ascii="宋体" w:hAnsi="宋体" w:cs="Calibri"/>
          <w:kern w:val="0"/>
          <w:sz w:val="22"/>
        </w:rPr>
        <w:t>供货期</w:t>
      </w:r>
      <w:r>
        <w:rPr>
          <w:rFonts w:ascii="宋体" w:hAnsi="宋体" w:cs="Calibri"/>
          <w:kern w:val="0"/>
          <w:sz w:val="22"/>
        </w:rPr>
        <w:t>、投标有效期、招标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27" w:name="_Toc143421659"/>
    </w:p>
    <w:p>
      <w:pPr>
        <w:autoSpaceDE w:val="0"/>
        <w:autoSpaceDN w:val="0"/>
        <w:adjustRightInd w:val="0"/>
        <w:snapToGrid w:val="0"/>
        <w:spacing w:line="360" w:lineRule="exact"/>
        <w:rPr>
          <w:rFonts w:ascii="宋体" w:hAnsi="宋体" w:cs="Calibri"/>
          <w:b/>
          <w:bCs/>
          <w:kern w:val="0"/>
          <w:sz w:val="22"/>
        </w:rPr>
      </w:pPr>
      <w:bookmarkStart w:id="28" w:name="_Toc32652"/>
      <w:r>
        <w:rPr>
          <w:rFonts w:ascii="宋体" w:hAnsi="宋体" w:cs="Calibri"/>
          <w:b/>
          <w:bCs/>
          <w:kern w:val="0"/>
          <w:sz w:val="22"/>
        </w:rPr>
        <w:t>4.投标</w:t>
      </w:r>
      <w:bookmarkEnd w:id="27"/>
      <w:bookmarkEnd w:id="28"/>
    </w:p>
    <w:p>
      <w:pPr>
        <w:autoSpaceDE w:val="0"/>
        <w:autoSpaceDN w:val="0"/>
        <w:adjustRightInd w:val="0"/>
        <w:snapToGrid w:val="0"/>
        <w:spacing w:line="360" w:lineRule="exact"/>
        <w:rPr>
          <w:rFonts w:ascii="宋体" w:hAnsi="宋体" w:cs="Calibri"/>
          <w:b/>
          <w:bCs/>
          <w:kern w:val="0"/>
          <w:sz w:val="22"/>
        </w:rPr>
      </w:pPr>
      <w:bookmarkStart w:id="29" w:name="_Toc649"/>
      <w:r>
        <w:rPr>
          <w:rFonts w:ascii="宋体" w:hAnsi="宋体" w:cs="Calibri"/>
          <w:b/>
          <w:bCs/>
          <w:kern w:val="0"/>
          <w:sz w:val="22"/>
        </w:rPr>
        <w:t>4.1 投标文件的密封和标识</w:t>
      </w:r>
      <w:bookmarkEnd w:id="29"/>
    </w:p>
    <w:p>
      <w:pPr>
        <w:adjustRightInd w:val="0"/>
        <w:snapToGrid w:val="0"/>
        <w:spacing w:line="360" w:lineRule="exact"/>
        <w:ind w:firstLine="440"/>
        <w:rPr>
          <w:rFonts w:ascii="宋体" w:hAnsi="宋体" w:cs="Calibri"/>
          <w:kern w:val="0"/>
          <w:sz w:val="22"/>
        </w:rPr>
      </w:pPr>
      <w:r>
        <w:rPr>
          <w:rFonts w:ascii="宋体" w:hAnsi="宋体" w:cs="Calibri"/>
          <w:sz w:val="22"/>
        </w:rPr>
        <w:t>4.1.1</w:t>
      </w:r>
      <w:r>
        <w:rPr>
          <w:rFonts w:ascii="宋体" w:hAnsi="宋体" w:cs="Calibri"/>
          <w:kern w:val="0"/>
          <w:sz w:val="22"/>
        </w:rPr>
        <w:t>投标文件的正本、副本及电子文档可一同</w:t>
      </w:r>
      <w:r>
        <w:rPr>
          <w:rFonts w:hint="eastAsia" w:ascii="宋体" w:hAnsi="宋体" w:cs="Calibri"/>
          <w:kern w:val="0"/>
          <w:sz w:val="22"/>
        </w:rPr>
        <w:t>密封</w:t>
      </w:r>
      <w:r>
        <w:rPr>
          <w:rFonts w:ascii="宋体" w:hAnsi="宋体" w:cs="Calibri"/>
          <w:kern w:val="0"/>
          <w:sz w:val="22"/>
        </w:rPr>
        <w:t>包装，并在封口处加盖投标人单位公章或法定代表人盖章（或签字）或委托代理人盖章（或签字）。</w:t>
      </w:r>
    </w:p>
    <w:p>
      <w:pPr>
        <w:adjustRightInd w:val="0"/>
        <w:snapToGrid w:val="0"/>
        <w:spacing w:line="360" w:lineRule="exact"/>
        <w:ind w:firstLine="44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30" w:name="_Toc16616"/>
      <w:r>
        <w:rPr>
          <w:rFonts w:ascii="宋体" w:hAnsi="宋体" w:cs="Calibri"/>
          <w:b/>
          <w:bCs/>
          <w:kern w:val="0"/>
          <w:sz w:val="22"/>
        </w:rPr>
        <w:t xml:space="preserve">4.2 投标文件的递交 </w:t>
      </w:r>
      <w:bookmarkEnd w:id="30"/>
    </w:p>
    <w:p>
      <w:pPr>
        <w:autoSpaceDE w:val="0"/>
        <w:autoSpaceDN w:val="0"/>
        <w:adjustRightInd w:val="0"/>
        <w:snapToGrid w:val="0"/>
        <w:spacing w:line="360" w:lineRule="exact"/>
        <w:ind w:firstLine="476"/>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31" w:name="_Toc26099"/>
      <w:r>
        <w:rPr>
          <w:rFonts w:ascii="宋体" w:hAnsi="宋体" w:cs="Calibri"/>
          <w:b/>
          <w:bCs/>
          <w:kern w:val="0"/>
          <w:sz w:val="22"/>
        </w:rPr>
        <w:t>4.3 投标文件的修改和撤回</w:t>
      </w:r>
      <w:bookmarkEnd w:id="31"/>
    </w:p>
    <w:p>
      <w:pPr>
        <w:adjustRightInd w:val="0"/>
        <w:snapToGrid w:val="0"/>
        <w:spacing w:line="360" w:lineRule="exact"/>
        <w:ind w:firstLine="44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32" w:name="_Toc29641"/>
      <w:r>
        <w:rPr>
          <w:rFonts w:ascii="宋体" w:hAnsi="宋体" w:cs="Calibri"/>
          <w:b/>
          <w:bCs/>
          <w:kern w:val="0"/>
          <w:sz w:val="22"/>
        </w:rPr>
        <w:t>5.开标</w:t>
      </w:r>
      <w:bookmarkEnd w:id="32"/>
    </w:p>
    <w:p>
      <w:pPr>
        <w:autoSpaceDE w:val="0"/>
        <w:autoSpaceDN w:val="0"/>
        <w:adjustRightInd w:val="0"/>
        <w:snapToGrid w:val="0"/>
        <w:spacing w:line="360" w:lineRule="exact"/>
        <w:rPr>
          <w:rFonts w:ascii="宋体" w:hAnsi="宋体" w:cs="Calibri"/>
          <w:b/>
          <w:bCs/>
          <w:kern w:val="0"/>
          <w:sz w:val="22"/>
        </w:rPr>
      </w:pPr>
      <w:bookmarkStart w:id="33" w:name="_Toc15123"/>
      <w:r>
        <w:rPr>
          <w:rFonts w:ascii="宋体" w:hAnsi="宋体" w:cs="Calibri"/>
          <w:b/>
          <w:bCs/>
          <w:kern w:val="0"/>
          <w:sz w:val="22"/>
        </w:rPr>
        <w:t>5.1 开标时间和地点</w:t>
      </w:r>
      <w:bookmarkEnd w:id="33"/>
    </w:p>
    <w:p>
      <w:pPr>
        <w:adjustRightInd w:val="0"/>
        <w:snapToGrid w:val="0"/>
        <w:spacing w:line="360" w:lineRule="exact"/>
        <w:ind w:firstLine="440"/>
        <w:rPr>
          <w:rFonts w:ascii="宋体" w:hAnsi="宋体" w:cs="Calibri"/>
          <w:sz w:val="22"/>
        </w:rPr>
      </w:pPr>
      <w:r>
        <w:rPr>
          <w:rFonts w:ascii="宋体" w:hAnsi="宋体" w:cs="Calibri"/>
          <w:sz w:val="22"/>
        </w:rPr>
        <w:t>5.1.1</w:t>
      </w:r>
      <w:r>
        <w:rPr>
          <w:rFonts w:hint="eastAsia" w:ascii="宋体" w:hAnsi="宋体" w:cs="Calibri"/>
          <w:sz w:val="22"/>
        </w:rPr>
        <w:t>招标人在投标人须知规定的投标截止时间（开标时间）和地点公开开标，并邀请所有投标人的法定代表人或其委托代理人准时参加，参加开标的代表应签名报到以证明其出席，未参加开标的投标人视作默认开标结果。</w:t>
      </w:r>
    </w:p>
    <w:p>
      <w:pPr>
        <w:adjustRightInd w:val="0"/>
        <w:snapToGrid w:val="0"/>
        <w:spacing w:line="360" w:lineRule="exact"/>
        <w:ind w:firstLine="440"/>
        <w:rPr>
          <w:rFonts w:ascii="宋体" w:hAnsi="宋体" w:cs="Calibri"/>
          <w:sz w:val="22"/>
        </w:rPr>
      </w:pPr>
      <w:r>
        <w:rPr>
          <w:rFonts w:ascii="宋体" w:hAnsi="宋体" w:cs="Calibri"/>
          <w:sz w:val="22"/>
        </w:rPr>
        <w:t>5.1.2投标人在投标时应随身携带下列资料提交招标</w:t>
      </w:r>
      <w:r>
        <w:rPr>
          <w:rFonts w:hint="eastAsia" w:ascii="宋体" w:hAnsi="宋体" w:cs="Calibri"/>
          <w:sz w:val="22"/>
        </w:rPr>
        <w:t>人</w:t>
      </w:r>
    </w:p>
    <w:p>
      <w:pPr>
        <w:adjustRightInd w:val="0"/>
        <w:snapToGrid w:val="0"/>
        <w:spacing w:line="360" w:lineRule="exact"/>
        <w:ind w:firstLine="440"/>
        <w:rPr>
          <w:rFonts w:ascii="宋体" w:hAnsi="宋体" w:cs="Calibri"/>
          <w:sz w:val="22"/>
        </w:rPr>
      </w:pPr>
      <w:r>
        <w:rPr>
          <w:rFonts w:ascii="宋体" w:hAnsi="宋体" w:cs="Calibri"/>
          <w:sz w:val="22"/>
        </w:rPr>
        <w:t>（1）委托代理人的身份证、法定代表人授权委托书</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34" w:name="_Toc7101"/>
      <w:r>
        <w:rPr>
          <w:rFonts w:ascii="宋体" w:hAnsi="宋体" w:cs="Calibri"/>
          <w:b/>
          <w:bCs/>
          <w:kern w:val="0"/>
          <w:sz w:val="22"/>
        </w:rPr>
        <w:t>5.2 开标程序</w:t>
      </w:r>
      <w:bookmarkEnd w:id="34"/>
    </w:p>
    <w:p>
      <w:pPr>
        <w:adjustRightInd w:val="0"/>
        <w:snapToGrid w:val="0"/>
        <w:spacing w:line="360" w:lineRule="exact"/>
        <w:ind w:firstLine="44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w:t>
      </w:r>
      <w:r>
        <w:rPr>
          <w:rFonts w:hint="eastAsia" w:ascii="宋体" w:hAnsi="宋体" w:cs="Calibri"/>
          <w:sz w:val="22"/>
        </w:rPr>
        <w:t>供货期</w:t>
      </w:r>
      <w:r>
        <w:rPr>
          <w:rFonts w:ascii="宋体" w:hAnsi="宋体" w:cs="Calibri"/>
          <w:sz w:val="22"/>
        </w:rPr>
        <w:t>及其他内容，并记录在案；</w:t>
      </w:r>
    </w:p>
    <w:p>
      <w:pPr>
        <w:adjustRightInd w:val="0"/>
        <w:snapToGrid w:val="0"/>
        <w:spacing w:line="360" w:lineRule="exact"/>
        <w:ind w:firstLine="44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35" w:name="_Toc31578"/>
      <w:r>
        <w:rPr>
          <w:rFonts w:ascii="宋体" w:hAnsi="宋体" w:cs="Calibri"/>
          <w:b/>
          <w:bCs/>
          <w:kern w:val="0"/>
          <w:sz w:val="22"/>
        </w:rPr>
        <w:t>6.评标</w:t>
      </w:r>
      <w:bookmarkEnd w:id="35"/>
    </w:p>
    <w:p>
      <w:pPr>
        <w:autoSpaceDE w:val="0"/>
        <w:autoSpaceDN w:val="0"/>
        <w:adjustRightInd w:val="0"/>
        <w:snapToGrid w:val="0"/>
        <w:spacing w:line="360" w:lineRule="exact"/>
        <w:rPr>
          <w:rFonts w:ascii="宋体" w:hAnsi="宋体" w:cs="Calibri"/>
          <w:b/>
          <w:bCs/>
          <w:kern w:val="0"/>
          <w:sz w:val="22"/>
        </w:rPr>
      </w:pPr>
      <w:bookmarkStart w:id="36" w:name="_Toc10279"/>
      <w:r>
        <w:rPr>
          <w:rFonts w:ascii="宋体" w:hAnsi="宋体" w:cs="Calibri"/>
          <w:b/>
          <w:bCs/>
          <w:kern w:val="0"/>
          <w:sz w:val="22"/>
        </w:rPr>
        <w:t>6.1 评标委员会</w:t>
      </w:r>
      <w:bookmarkEnd w:id="36"/>
    </w:p>
    <w:p>
      <w:pPr>
        <w:adjustRightInd w:val="0"/>
        <w:snapToGrid w:val="0"/>
        <w:spacing w:line="360" w:lineRule="exact"/>
        <w:ind w:firstLine="44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37" w:name="_Toc3460"/>
      <w:r>
        <w:rPr>
          <w:rFonts w:ascii="宋体" w:hAnsi="宋体" w:cs="Calibri"/>
          <w:b/>
          <w:bCs/>
          <w:kern w:val="0"/>
          <w:sz w:val="22"/>
        </w:rPr>
        <w:t>6.2 评标原则</w:t>
      </w:r>
      <w:bookmarkEnd w:id="37"/>
    </w:p>
    <w:p>
      <w:pPr>
        <w:adjustRightInd w:val="0"/>
        <w:snapToGrid w:val="0"/>
        <w:spacing w:line="360" w:lineRule="exact"/>
        <w:ind w:firstLine="44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38" w:name="_Toc28178"/>
      <w:r>
        <w:rPr>
          <w:rFonts w:ascii="宋体" w:hAnsi="宋体" w:cs="Calibri"/>
          <w:b/>
          <w:bCs/>
          <w:kern w:val="0"/>
          <w:sz w:val="22"/>
        </w:rPr>
        <w:t>6.3 评标</w:t>
      </w:r>
      <w:bookmarkEnd w:id="38"/>
    </w:p>
    <w:p>
      <w:pPr>
        <w:adjustRightInd w:val="0"/>
        <w:snapToGrid w:val="0"/>
        <w:spacing w:line="360" w:lineRule="exact"/>
        <w:ind w:firstLine="440"/>
        <w:rPr>
          <w:rFonts w:ascii="宋体" w:hAnsi="宋体" w:cs="Calibri"/>
          <w:kern w:val="0"/>
          <w:sz w:val="22"/>
        </w:rPr>
      </w:pPr>
      <w:r>
        <w:rPr>
          <w:rFonts w:ascii="宋体" w:hAnsi="宋体" w:cs="Calibri"/>
          <w:kern w:val="0"/>
          <w:sz w:val="22"/>
        </w:rPr>
        <w:t>评标委员会按照第</w:t>
      </w:r>
      <w:r>
        <w:rPr>
          <w:rFonts w:hint="eastAsia" w:ascii="宋体" w:hAnsi="宋体" w:cs="Calibri"/>
          <w:kern w:val="0"/>
          <w:sz w:val="22"/>
        </w:rPr>
        <w:t>五</w:t>
      </w:r>
      <w:r>
        <w:rPr>
          <w:rFonts w:ascii="宋体" w:hAnsi="宋体" w:cs="Calibri"/>
          <w:kern w:val="0"/>
          <w:sz w:val="22"/>
        </w:rPr>
        <w:t>章“</w:t>
      </w:r>
      <w:r>
        <w:rPr>
          <w:rFonts w:cs="Calibri" w:asciiTheme="minorEastAsia" w:hAnsiTheme="minorEastAsia"/>
          <w:color w:val="000000"/>
          <w:kern w:val="0"/>
          <w:sz w:val="22"/>
        </w:rPr>
        <w:t>评标方法及标准</w:t>
      </w:r>
      <w:r>
        <w:rPr>
          <w:rFonts w:ascii="宋体" w:hAnsi="宋体" w:cs="Calibri"/>
          <w:kern w:val="0"/>
          <w:sz w:val="22"/>
        </w:rPr>
        <w:t>”对投标文件进行评审。第</w:t>
      </w:r>
      <w:r>
        <w:rPr>
          <w:rFonts w:hint="eastAsia" w:ascii="宋体" w:hAnsi="宋体" w:cs="Calibri"/>
          <w:kern w:val="0"/>
          <w:sz w:val="22"/>
        </w:rPr>
        <w:t>五</w:t>
      </w:r>
      <w:r>
        <w:rPr>
          <w:rFonts w:ascii="宋体" w:hAnsi="宋体" w:cs="Calibri"/>
          <w:kern w:val="0"/>
          <w:sz w:val="22"/>
        </w:rPr>
        <w:t>章“</w:t>
      </w:r>
      <w:r>
        <w:rPr>
          <w:rFonts w:cs="Calibri" w:asciiTheme="minorEastAsia" w:hAnsiTheme="minorEastAsia"/>
          <w:color w:val="000000"/>
          <w:kern w:val="0"/>
          <w:sz w:val="22"/>
        </w:rPr>
        <w:t>评标方法及标准</w:t>
      </w:r>
      <w:r>
        <w:rPr>
          <w:rFonts w:ascii="宋体" w:hAnsi="宋体" w:cs="Calibri"/>
          <w:kern w:val="0"/>
          <w:sz w:val="22"/>
        </w:rPr>
        <w:t>”没有规定的方法、评审因素和标准，不作为评标依据。</w:t>
      </w:r>
    </w:p>
    <w:p>
      <w:pPr>
        <w:autoSpaceDE w:val="0"/>
        <w:autoSpaceDN w:val="0"/>
        <w:adjustRightInd w:val="0"/>
        <w:snapToGrid w:val="0"/>
        <w:spacing w:line="360" w:lineRule="exact"/>
        <w:rPr>
          <w:rFonts w:ascii="宋体" w:hAnsi="宋体" w:cs="Calibri"/>
          <w:b/>
          <w:bCs/>
          <w:kern w:val="0"/>
          <w:sz w:val="22"/>
        </w:rPr>
      </w:pPr>
      <w:bookmarkStart w:id="39" w:name="_Toc24237"/>
      <w:r>
        <w:rPr>
          <w:rFonts w:ascii="宋体" w:hAnsi="宋体" w:cs="Calibri"/>
          <w:b/>
          <w:bCs/>
          <w:kern w:val="0"/>
          <w:sz w:val="22"/>
        </w:rPr>
        <w:t>7.合同授予</w:t>
      </w:r>
      <w:bookmarkEnd w:id="39"/>
    </w:p>
    <w:p>
      <w:pPr>
        <w:autoSpaceDE w:val="0"/>
        <w:autoSpaceDN w:val="0"/>
        <w:adjustRightInd w:val="0"/>
        <w:snapToGrid w:val="0"/>
        <w:spacing w:line="360" w:lineRule="exact"/>
        <w:rPr>
          <w:rFonts w:ascii="宋体" w:hAnsi="宋体" w:cs="Calibri"/>
          <w:b/>
          <w:bCs/>
          <w:kern w:val="0"/>
          <w:sz w:val="22"/>
        </w:rPr>
      </w:pPr>
      <w:bookmarkStart w:id="40" w:name="_Toc18809"/>
      <w:r>
        <w:rPr>
          <w:rFonts w:ascii="宋体" w:hAnsi="宋体" w:cs="Calibri"/>
          <w:b/>
          <w:bCs/>
          <w:kern w:val="0"/>
          <w:sz w:val="22"/>
        </w:rPr>
        <w:t>7.1 定标方式</w:t>
      </w:r>
      <w:bookmarkEnd w:id="40"/>
    </w:p>
    <w:p>
      <w:pPr>
        <w:adjustRightInd w:val="0"/>
        <w:snapToGrid w:val="0"/>
        <w:spacing w:line="360" w:lineRule="exact"/>
        <w:ind w:firstLine="44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41" w:name="_Toc14573"/>
      <w:r>
        <w:rPr>
          <w:rFonts w:ascii="宋体" w:hAnsi="宋体" w:cs="Calibri"/>
          <w:b/>
          <w:bCs/>
          <w:kern w:val="0"/>
          <w:sz w:val="22"/>
        </w:rPr>
        <w:t>7.2 中标通知</w:t>
      </w:r>
      <w:bookmarkEnd w:id="41"/>
    </w:p>
    <w:p>
      <w:pPr>
        <w:adjustRightInd w:val="0"/>
        <w:snapToGrid w:val="0"/>
        <w:spacing w:line="360" w:lineRule="exact"/>
        <w:ind w:firstLine="440"/>
        <w:rPr>
          <w:rFonts w:ascii="宋体" w:hAnsi="宋体" w:cs="Calibri"/>
          <w:kern w:val="0"/>
          <w:sz w:val="22"/>
        </w:rPr>
      </w:pPr>
      <w:r>
        <w:rPr>
          <w:rFonts w:ascii="宋体" w:hAnsi="宋体" w:cs="Calibri"/>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ascii="宋体" w:hAnsi="宋体" w:cs="Calibri"/>
          <w:b/>
          <w:bCs/>
          <w:kern w:val="0"/>
          <w:sz w:val="22"/>
        </w:rPr>
      </w:pPr>
      <w:bookmarkStart w:id="42" w:name="_Toc27132"/>
      <w:r>
        <w:rPr>
          <w:rFonts w:ascii="宋体" w:hAnsi="宋体" w:cs="Calibri"/>
          <w:b/>
          <w:bCs/>
          <w:kern w:val="0"/>
          <w:sz w:val="22"/>
        </w:rPr>
        <w:t>7.3 履约</w:t>
      </w:r>
      <w:r>
        <w:rPr>
          <w:rFonts w:hint="eastAsia" w:ascii="宋体" w:hAnsi="宋体" w:cs="Calibri"/>
          <w:b/>
          <w:bCs/>
          <w:kern w:val="0"/>
          <w:sz w:val="22"/>
        </w:rPr>
        <w:t>保证金</w:t>
      </w:r>
      <w:bookmarkEnd w:id="42"/>
    </w:p>
    <w:p>
      <w:pPr>
        <w:adjustRightInd w:val="0"/>
        <w:snapToGrid w:val="0"/>
        <w:spacing w:line="360" w:lineRule="exact"/>
        <w:ind w:firstLine="44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bookmarkStart w:id="43" w:name="_Toc27581"/>
      <w:r>
        <w:rPr>
          <w:rFonts w:ascii="宋体" w:hAnsi="宋体" w:cs="Calibri"/>
          <w:b/>
          <w:bCs/>
          <w:kern w:val="0"/>
          <w:sz w:val="22"/>
        </w:rPr>
        <w:t>7.4 签订合同</w:t>
      </w:r>
      <w:bookmarkEnd w:id="43"/>
    </w:p>
    <w:p>
      <w:pPr>
        <w:adjustRightInd w:val="0"/>
        <w:snapToGrid w:val="0"/>
        <w:spacing w:line="360" w:lineRule="exact"/>
        <w:ind w:firstLine="440"/>
        <w:rPr>
          <w:rFonts w:ascii="宋体" w:hAnsi="宋体" w:cs="Calibri"/>
          <w:kern w:val="0"/>
          <w:sz w:val="22"/>
        </w:rPr>
      </w:pPr>
      <w:r>
        <w:rPr>
          <w:rFonts w:ascii="宋体" w:hAnsi="宋体" w:cs="Calibri"/>
          <w:sz w:val="22"/>
        </w:rPr>
        <w:t>7</w:t>
      </w:r>
      <w:bookmarkStart w:id="44" w:name="_Toc219809801"/>
      <w:bookmarkStart w:id="45" w:name="_Toc220123241"/>
      <w:bookmarkStart w:id="46" w:name="_Toc11806"/>
      <w:r>
        <w:rPr>
          <w:rFonts w:ascii="宋体" w:hAnsi="宋体" w:cs="Calibri"/>
          <w:kern w:val="0"/>
          <w:sz w:val="22"/>
        </w:rPr>
        <w:t>.4.1中标人应当自中标通知书发出之日起30个工作日内</w:t>
      </w:r>
      <w:r>
        <w:rPr>
          <w:rFonts w:hint="eastAsia" w:ascii="宋体" w:hAnsi="宋体" w:cs="Calibri"/>
          <w:color w:val="000000" w:themeColor="text1"/>
          <w:kern w:val="0"/>
          <w:sz w:val="22"/>
          <w14:textFill>
            <w14:solidFill>
              <w14:schemeClr w14:val="tx1"/>
            </w14:solidFill>
          </w14:textFill>
        </w:rPr>
        <w:t>分别与</w:t>
      </w:r>
      <w:r>
        <w:rPr>
          <w:rFonts w:hint="eastAsia" w:asciiTheme="minorEastAsia" w:hAnsiTheme="minorEastAsia"/>
          <w:color w:val="000000" w:themeColor="text1"/>
          <w:kern w:val="0"/>
          <w:sz w:val="22"/>
          <w14:textFill>
            <w14:solidFill>
              <w14:schemeClr w14:val="tx1"/>
            </w14:solidFill>
          </w14:textFill>
        </w:rPr>
        <w:t>杭州萧山国际机场、宁波机场与物流发展集团有限公司和温州机场集团有限公司</w:t>
      </w:r>
      <w:r>
        <w:rPr>
          <w:rFonts w:ascii="宋体" w:hAnsi="宋体" w:cs="Calibri"/>
          <w:kern w:val="0"/>
          <w:sz w:val="22"/>
        </w:rPr>
        <w:t>订立书面</w:t>
      </w:r>
      <w:r>
        <w:rPr>
          <w:rFonts w:hint="eastAsia" w:ascii="宋体" w:hAnsi="宋体" w:cs="Calibri"/>
          <w:kern w:val="0"/>
          <w:sz w:val="22"/>
        </w:rPr>
        <w:t>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）。中标人无正当理由拒签</w:t>
      </w:r>
      <w:r>
        <w:rPr>
          <w:rFonts w:hint="eastAsia" w:ascii="宋体" w:hAnsi="宋体" w:cs="Calibri"/>
          <w:kern w:val="0"/>
          <w:sz w:val="22"/>
        </w:rPr>
        <w:t>合同</w:t>
      </w:r>
      <w:r>
        <w:rPr>
          <w:rFonts w:ascii="宋体" w:hAnsi="宋体" w:cs="Calibri"/>
          <w:kern w:val="0"/>
          <w:sz w:val="22"/>
        </w:rPr>
        <w:t>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cs="Calibri" w:asciiTheme="minorEastAsia" w:hAnsiTheme="minorEastAsia"/>
          <w:b/>
          <w:color w:val="000000"/>
          <w:kern w:val="0"/>
          <w:sz w:val="22"/>
        </w:rPr>
      </w:pPr>
      <w:r>
        <w:rPr>
          <w:rFonts w:hint="eastAsia" w:cs="Calibri" w:asciiTheme="minorEastAsia" w:hAnsiTheme="minorEastAsia"/>
          <w:color w:val="000000"/>
          <w:kern w:val="0"/>
          <w:sz w:val="22"/>
        </w:rPr>
        <w:t xml:space="preserve">7.4.3 </w:t>
      </w:r>
      <w:r>
        <w:rPr>
          <w:rFonts w:hint="eastAsia" w:cs="Calibri" w:asciiTheme="minorEastAsia" w:hAnsiTheme="minorEastAsia"/>
          <w:b/>
          <w:color w:val="000000"/>
          <w:kern w:val="0"/>
          <w:sz w:val="22"/>
        </w:rPr>
        <w:t>招标人在授予合同有权对本项目的内容等予以增加或者减少，中标人不得提出异议，否则招标人有权取消其中标资格。</w:t>
      </w:r>
    </w:p>
    <w:p>
      <w:pPr>
        <w:adjustRightInd w:val="0"/>
        <w:snapToGrid w:val="0"/>
        <w:spacing w:line="360" w:lineRule="exact"/>
        <w:ind w:firstLine="440"/>
        <w:rPr>
          <w:rFonts w:ascii="宋体" w:hAnsi="宋体" w:cs="Calibri"/>
          <w:kern w:val="0"/>
          <w:sz w:val="22"/>
        </w:rPr>
      </w:pPr>
      <w:r>
        <w:rPr>
          <w:rFonts w:hint="eastAsia" w:cs="Calibri" w:asciiTheme="minorEastAsia" w:hAnsiTheme="minorEastAsia"/>
          <w:color w:val="000000"/>
          <w:kern w:val="0"/>
          <w:sz w:val="22"/>
        </w:rPr>
        <w:t xml:space="preserve">7.4.4 </w:t>
      </w:r>
      <w:r>
        <w:rPr>
          <w:rFonts w:hint="eastAsia" w:cs="Calibri" w:asciiTheme="minorEastAsia" w:hAnsiTheme="minorEastAsia"/>
          <w:b/>
          <w:color w:val="000000"/>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44"/>
      <w:bookmarkEnd w:id="45"/>
      <w:bookmarkEnd w:id="46"/>
    </w:p>
    <w:p>
      <w:pPr>
        <w:autoSpaceDE w:val="0"/>
        <w:autoSpaceDN w:val="0"/>
        <w:adjustRightInd w:val="0"/>
        <w:snapToGrid w:val="0"/>
        <w:spacing w:line="360" w:lineRule="exact"/>
        <w:rPr>
          <w:rFonts w:ascii="宋体" w:hAnsi="宋体" w:cs="Calibri"/>
          <w:b/>
          <w:bCs/>
          <w:kern w:val="0"/>
          <w:sz w:val="22"/>
        </w:rPr>
      </w:pPr>
      <w:bookmarkStart w:id="47" w:name="_Toc220123242"/>
      <w:bookmarkStart w:id="48" w:name="_Toc15553"/>
      <w:bookmarkStart w:id="49" w:name="_Toc219809802"/>
      <w:r>
        <w:rPr>
          <w:rFonts w:ascii="宋体" w:hAnsi="宋体" w:cs="Calibri"/>
          <w:b/>
          <w:bCs/>
          <w:kern w:val="0"/>
          <w:sz w:val="22"/>
        </w:rPr>
        <w:t>8.1 重新招标</w:t>
      </w:r>
      <w:bookmarkEnd w:id="47"/>
      <w:bookmarkEnd w:id="48"/>
      <w:bookmarkEnd w:id="49"/>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50" w:name="_Toc18806"/>
      <w:bookmarkStart w:id="51" w:name="_Toc220123243"/>
      <w:bookmarkStart w:id="52" w:name="_Toc219809803"/>
      <w:r>
        <w:rPr>
          <w:rFonts w:ascii="宋体" w:hAnsi="宋体" w:cs="Calibri"/>
          <w:b/>
          <w:bCs/>
          <w:kern w:val="0"/>
          <w:sz w:val="22"/>
        </w:rPr>
        <w:t>8.2 不再招标</w:t>
      </w:r>
      <w:bookmarkEnd w:id="50"/>
      <w:bookmarkEnd w:id="51"/>
      <w:bookmarkEnd w:id="52"/>
    </w:p>
    <w:p>
      <w:pPr>
        <w:adjustRightInd w:val="0"/>
        <w:snapToGrid w:val="0"/>
        <w:spacing w:line="360" w:lineRule="exact"/>
        <w:ind w:firstLine="44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53" w:name="_Toc215941254"/>
      <w:bookmarkStart w:id="54" w:name="_Toc219809804"/>
      <w:bookmarkStart w:id="55" w:name="_Toc220123244"/>
      <w:bookmarkStart w:id="56" w:name="_Toc2986"/>
      <w:r>
        <w:rPr>
          <w:rFonts w:ascii="宋体" w:hAnsi="宋体" w:cs="Calibri"/>
          <w:b/>
          <w:bCs/>
          <w:kern w:val="0"/>
          <w:sz w:val="22"/>
        </w:rPr>
        <w:t>9.纪律和监督</w:t>
      </w:r>
      <w:bookmarkEnd w:id="53"/>
      <w:bookmarkEnd w:id="54"/>
      <w:bookmarkEnd w:id="55"/>
      <w:bookmarkEnd w:id="56"/>
    </w:p>
    <w:p>
      <w:pPr>
        <w:autoSpaceDE w:val="0"/>
        <w:autoSpaceDN w:val="0"/>
        <w:adjustRightInd w:val="0"/>
        <w:snapToGrid w:val="0"/>
        <w:spacing w:line="360" w:lineRule="exact"/>
        <w:rPr>
          <w:rFonts w:ascii="宋体" w:hAnsi="宋体" w:cs="Calibri"/>
          <w:b/>
          <w:bCs/>
          <w:kern w:val="0"/>
          <w:sz w:val="22"/>
        </w:rPr>
      </w:pPr>
      <w:bookmarkStart w:id="57" w:name="_Toc219809805"/>
      <w:bookmarkStart w:id="58" w:name="_Toc220123245"/>
      <w:bookmarkStart w:id="59" w:name="_Toc5509"/>
      <w:r>
        <w:rPr>
          <w:rFonts w:ascii="宋体" w:hAnsi="宋体" w:cs="Calibri"/>
          <w:b/>
          <w:bCs/>
          <w:kern w:val="0"/>
          <w:sz w:val="22"/>
        </w:rPr>
        <w:t>9.1 对招标人的纪律要求</w:t>
      </w:r>
      <w:bookmarkEnd w:id="57"/>
      <w:bookmarkEnd w:id="58"/>
      <w:bookmarkEnd w:id="59"/>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60" w:name="_Toc219809806"/>
      <w:bookmarkStart w:id="61" w:name="_Toc220123246"/>
      <w:bookmarkStart w:id="62" w:name="_Toc10820"/>
      <w:r>
        <w:rPr>
          <w:rFonts w:ascii="宋体" w:hAnsi="宋体" w:cs="Calibri"/>
          <w:b/>
          <w:bCs/>
          <w:kern w:val="0"/>
          <w:sz w:val="22"/>
        </w:rPr>
        <w:t>9.2 对投标人的纪律要求</w:t>
      </w:r>
      <w:bookmarkEnd w:id="60"/>
      <w:bookmarkEnd w:id="61"/>
      <w:bookmarkEnd w:id="62"/>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cs="Calibri" w:asciiTheme="minorEastAsia" w:hAnsiTheme="minorEastAsia"/>
          <w:b/>
          <w:color w:val="000000"/>
          <w:sz w:val="22"/>
        </w:rPr>
      </w:pPr>
      <w:r>
        <w:rPr>
          <w:rFonts w:hint="eastAsia" w:cs="Calibri" w:asciiTheme="minorEastAsia" w:hAnsiTheme="minorEastAsia"/>
          <w:b/>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ascii="宋体" w:hAnsi="宋体" w:cs="Calibri"/>
          <w:b/>
          <w:bCs/>
          <w:kern w:val="0"/>
          <w:sz w:val="22"/>
        </w:rPr>
      </w:pPr>
      <w:bookmarkStart w:id="63" w:name="_Toc219809807"/>
      <w:bookmarkStart w:id="64" w:name="_Toc220123247"/>
      <w:bookmarkStart w:id="65" w:name="_Toc10756"/>
      <w:r>
        <w:rPr>
          <w:rFonts w:ascii="宋体" w:hAnsi="宋体" w:cs="Calibri"/>
          <w:b/>
          <w:bCs/>
          <w:kern w:val="0"/>
          <w:sz w:val="22"/>
        </w:rPr>
        <w:t>9.3 对评标委员会成员的纪律要求</w:t>
      </w:r>
      <w:bookmarkEnd w:id="63"/>
      <w:bookmarkEnd w:id="64"/>
      <w:bookmarkEnd w:id="65"/>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cs="Calibri" w:asciiTheme="minorEastAsia" w:hAnsiTheme="minorEastAsia"/>
          <w:color w:val="000000"/>
          <w:sz w:val="22"/>
        </w:rPr>
        <w:t>五</w:t>
      </w:r>
      <w:r>
        <w:rPr>
          <w:rFonts w:cs="Calibri" w:asciiTheme="minorEastAsia" w:hAnsiTheme="minorEastAsia"/>
          <w:color w:val="000000"/>
          <w:sz w:val="22"/>
        </w:rPr>
        <w:t>章“评标办法及标准”没有规定的评审因素和标准进行评标。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66" w:name="_Toc219809808"/>
      <w:bookmarkStart w:id="67" w:name="_Toc220123248"/>
      <w:bookmarkStart w:id="68" w:name="_Toc12792"/>
      <w:r>
        <w:rPr>
          <w:rFonts w:ascii="宋体" w:hAnsi="宋体" w:cs="Calibri"/>
          <w:b/>
          <w:bCs/>
          <w:kern w:val="0"/>
          <w:sz w:val="22"/>
        </w:rPr>
        <w:t>9.4 对评标活动有关的工作人员的纪律要求</w:t>
      </w:r>
      <w:bookmarkEnd w:id="66"/>
      <w:bookmarkEnd w:id="67"/>
      <w:bookmarkEnd w:id="68"/>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69" w:name="_Toc219809809"/>
      <w:bookmarkStart w:id="70" w:name="_Toc220123249"/>
      <w:bookmarkStart w:id="71" w:name="_Toc239"/>
      <w:r>
        <w:rPr>
          <w:rFonts w:ascii="宋体" w:hAnsi="宋体" w:cs="Calibri"/>
          <w:b/>
          <w:bCs/>
          <w:kern w:val="0"/>
          <w:sz w:val="22"/>
        </w:rPr>
        <w:t>9.5 投诉</w:t>
      </w:r>
      <w:bookmarkEnd w:id="69"/>
      <w:bookmarkEnd w:id="70"/>
      <w:bookmarkEnd w:id="71"/>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72" w:name="_Toc10817"/>
      <w:r>
        <w:rPr>
          <w:rFonts w:ascii="宋体" w:hAnsi="宋体" w:cs="Calibri"/>
          <w:b/>
          <w:bCs/>
          <w:kern w:val="0"/>
          <w:sz w:val="22"/>
        </w:rPr>
        <w:t>10. 需要补充的其他内容</w:t>
      </w:r>
      <w:bookmarkEnd w:id="72"/>
    </w:p>
    <w:p>
      <w:pPr>
        <w:autoSpaceDE w:val="0"/>
        <w:autoSpaceDN w:val="0"/>
        <w:adjustRightInd w:val="0"/>
        <w:snapToGrid w:val="0"/>
        <w:spacing w:line="360" w:lineRule="exact"/>
        <w:ind w:firstLine="440"/>
        <w:jc w:val="left"/>
        <w:rPr>
          <w:rFonts w:cs="Calibri" w:asciiTheme="minorEastAsia" w:hAnsiTheme="minorEastAsia"/>
          <w:color w:val="000000"/>
          <w:sz w:val="22"/>
        </w:rPr>
      </w:pPr>
      <w:r>
        <w:rPr>
          <w:rFonts w:cs="Calibri" w:asciiTheme="minorEastAsia" w:hAnsiTheme="minorEastAsia"/>
          <w:color w:val="000000"/>
          <w:sz w:val="22"/>
        </w:rPr>
        <w:t>需要补充的其他内容：见投标人须知前附表。</w:t>
      </w:r>
    </w:p>
    <w:p>
      <w:pPr>
        <w:spacing w:line="560" w:lineRule="exact"/>
      </w:pPr>
    </w:p>
    <w:p>
      <w:pPr>
        <w:spacing w:line="560" w:lineRule="exact"/>
        <w:jc w:val="center"/>
      </w:pPr>
    </w:p>
    <w:p>
      <w:pPr>
        <w:snapToGrid w:val="0"/>
        <w:spacing w:line="560" w:lineRule="exact"/>
      </w:pPr>
    </w:p>
    <w:p>
      <w:pPr>
        <w:pStyle w:val="51"/>
      </w:pPr>
      <w:r>
        <w:rPr>
          <w:sz w:val="24"/>
        </w:rPr>
        <w:br w:type="page"/>
      </w:r>
      <w:bookmarkStart w:id="73" w:name="_Toc321925453"/>
      <w:r>
        <w:t>第</w:t>
      </w:r>
      <w:r>
        <w:rPr>
          <w:rFonts w:hint="eastAsia"/>
        </w:rPr>
        <w:t>三</w:t>
      </w:r>
      <w:r>
        <w:t>章货物需求一览表及技术规格</w:t>
      </w:r>
      <w:bookmarkEnd w:id="73"/>
    </w:p>
    <w:p>
      <w:pPr>
        <w:spacing w:line="360" w:lineRule="auto"/>
        <w:rPr>
          <w:rFonts w:ascii="宋体" w:hAnsi="宋体"/>
          <w:color w:val="000000"/>
        </w:rPr>
      </w:pPr>
      <w:r>
        <w:rPr>
          <w:rFonts w:hint="eastAsia" w:ascii="宋体" w:hAnsi="宋体"/>
          <w:b/>
          <w:color w:val="000000"/>
        </w:rPr>
        <w:t>一、总则</w:t>
      </w:r>
    </w:p>
    <w:p>
      <w:pPr>
        <w:spacing w:line="360" w:lineRule="auto"/>
        <w:rPr>
          <w:rFonts w:cs="Calibri" w:asciiTheme="minorEastAsia" w:hAnsiTheme="minorEastAsia"/>
          <w:color w:val="000000"/>
          <w:sz w:val="22"/>
        </w:rPr>
      </w:pPr>
      <w:r>
        <w:rPr>
          <w:rFonts w:cs="Calibri" w:asciiTheme="minorEastAsia" w:hAnsiTheme="minorEastAsia"/>
          <w:color w:val="000000"/>
          <w:sz w:val="22"/>
        </w:rPr>
        <w:t>1.1 本技术规格书是招标文件的组成部分。内容包括</w:t>
      </w:r>
      <w:r>
        <w:rPr>
          <w:rFonts w:hint="eastAsia" w:cs="Arial" w:asciiTheme="minorEastAsia" w:hAnsiTheme="minorEastAsia"/>
          <w:kern w:val="0"/>
          <w:sz w:val="22"/>
          <w:szCs w:val="22"/>
        </w:rPr>
        <w:t>浙江省机场集团有限公司</w:t>
      </w:r>
      <w:r>
        <w:rPr>
          <w:rFonts w:cs="Calibri" w:asciiTheme="minorEastAsia" w:hAnsiTheme="minorEastAsia"/>
          <w:color w:val="000000"/>
          <w:sz w:val="22"/>
        </w:rPr>
        <w:t>所需</w:t>
      </w:r>
      <w:r>
        <w:rPr>
          <w:rFonts w:hint="eastAsia" w:cs="Calibri" w:asciiTheme="minorEastAsia" w:hAnsiTheme="minorEastAsia"/>
          <w:color w:val="000000"/>
          <w:sz w:val="22"/>
        </w:rPr>
        <w:t>无动力拖车</w:t>
      </w:r>
      <w:r>
        <w:rPr>
          <w:rFonts w:cs="Calibri" w:asciiTheme="minorEastAsia" w:hAnsiTheme="minorEastAsia"/>
          <w:color w:val="000000"/>
          <w:sz w:val="22"/>
        </w:rPr>
        <w:t>的基本规格、条款、资料及有关文件。</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w:t>
      </w:r>
      <w:r>
        <w:rPr>
          <w:rFonts w:cs="Calibri" w:asciiTheme="minorEastAsia" w:hAnsiTheme="minorEastAsia"/>
          <w:color w:val="000000"/>
          <w:sz w:val="22"/>
        </w:rPr>
        <w:t>1.2 投标人应提供成熟的、已被广泛使用的合格产品和配置，</w:t>
      </w:r>
      <w:r>
        <w:rPr>
          <w:rFonts w:hint="eastAsia" w:cs="Calibri" w:asciiTheme="minorEastAsia" w:hAnsiTheme="minorEastAsia"/>
          <w:color w:val="000000"/>
          <w:sz w:val="22"/>
        </w:rPr>
        <w:t>招标人</w:t>
      </w:r>
      <w:r>
        <w:rPr>
          <w:rFonts w:cs="Calibri" w:asciiTheme="minorEastAsia" w:hAnsiTheme="minorEastAsia"/>
          <w:color w:val="000000"/>
          <w:sz w:val="22"/>
        </w:rPr>
        <w:t>不接受为此次投标单独设计、配置的设备。投标的车辆及其所有零部件、配件和附件必须是全新并未经使用过的。</w:t>
      </w:r>
    </w:p>
    <w:p>
      <w:pPr>
        <w:spacing w:line="360" w:lineRule="auto"/>
        <w:rPr>
          <w:rFonts w:cs="Calibri" w:asciiTheme="minorEastAsia" w:hAnsiTheme="minorEastAsia"/>
          <w:color w:val="000000"/>
          <w:sz w:val="22"/>
        </w:rPr>
      </w:pPr>
      <w:r>
        <w:rPr>
          <w:rFonts w:cs="Calibri" w:asciiTheme="minorEastAsia" w:hAnsiTheme="minorEastAsia"/>
          <w:color w:val="000000"/>
          <w:sz w:val="22"/>
        </w:rPr>
        <w:t>1.3 本规格书仅指出对</w:t>
      </w:r>
      <w:r>
        <w:rPr>
          <w:rFonts w:hint="eastAsia" w:cs="Calibri" w:asciiTheme="minorEastAsia" w:hAnsiTheme="minorEastAsia"/>
          <w:color w:val="000000"/>
          <w:sz w:val="22"/>
        </w:rPr>
        <w:t>无动力拖车</w:t>
      </w:r>
      <w:r>
        <w:rPr>
          <w:rFonts w:cs="Calibri" w:asciiTheme="minorEastAsia" w:hAnsiTheme="minorEastAsia"/>
          <w:color w:val="000000"/>
          <w:sz w:val="22"/>
        </w:rPr>
        <w:t>的基本技术和功能要求</w:t>
      </w:r>
      <w:r>
        <w:rPr>
          <w:rFonts w:hint="eastAsia" w:cs="Calibri" w:asciiTheme="minorEastAsia" w:hAnsiTheme="minorEastAsia"/>
          <w:color w:val="000000"/>
          <w:sz w:val="22"/>
        </w:rPr>
        <w:t>。</w:t>
      </w:r>
      <w:r>
        <w:rPr>
          <w:rFonts w:cs="Calibri" w:asciiTheme="minorEastAsia" w:hAnsiTheme="minorEastAsia"/>
          <w:color w:val="000000"/>
          <w:sz w:val="22"/>
        </w:rPr>
        <w:t>投标人应根据投标车辆的技术发展状况，采用优良的制造工艺和生产标准，完成投标车辆的制造，向业主提供先进、完整、全新的</w:t>
      </w:r>
      <w:r>
        <w:rPr>
          <w:rFonts w:hint="eastAsia" w:cs="Calibri" w:asciiTheme="minorEastAsia" w:hAnsiTheme="minorEastAsia"/>
          <w:color w:val="000000"/>
          <w:sz w:val="22"/>
        </w:rPr>
        <w:t>无动力拖车</w:t>
      </w:r>
      <w:r>
        <w:rPr>
          <w:rFonts w:cs="Calibri" w:asciiTheme="minorEastAsia" w:hAnsiTheme="minorEastAsia"/>
          <w:color w:val="000000"/>
          <w:sz w:val="22"/>
        </w:rPr>
        <w:t>，并保证符合本规格书的要求。</w:t>
      </w:r>
    </w:p>
    <w:p>
      <w:pPr>
        <w:spacing w:line="360" w:lineRule="auto"/>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4</w:t>
      </w:r>
      <w:r>
        <w:rPr>
          <w:rFonts w:cs="Calibri" w:asciiTheme="minorEastAsia" w:hAnsiTheme="minorEastAsia"/>
          <w:color w:val="000000"/>
          <w:sz w:val="22"/>
        </w:rPr>
        <w:t xml:space="preserve"> 投标人应在投标书中列表标明车辆的各项性能指标，任何偏差必须列入偏差表。中标后</w:t>
      </w:r>
      <w:r>
        <w:rPr>
          <w:rFonts w:hint="eastAsia" w:cs="Calibri" w:asciiTheme="minorEastAsia" w:hAnsiTheme="minorEastAsia"/>
          <w:color w:val="000000"/>
          <w:sz w:val="22"/>
        </w:rPr>
        <w:t>中标人</w:t>
      </w:r>
      <w:r>
        <w:rPr>
          <w:rFonts w:cs="Calibri" w:asciiTheme="minorEastAsia" w:hAnsiTheme="minorEastAsia"/>
          <w:color w:val="000000"/>
          <w:sz w:val="22"/>
        </w:rPr>
        <w:t>在合同谈判中的任何偏差不得超越此偏差表中已被业主确认的条款。</w:t>
      </w:r>
    </w:p>
    <w:p>
      <w:pPr>
        <w:spacing w:line="360" w:lineRule="auto"/>
        <w:rPr>
          <w:rFonts w:cs="Calibri" w:asciiTheme="minorEastAsia" w:hAnsiTheme="minorEastAsia"/>
          <w:color w:val="000000"/>
          <w:sz w:val="22"/>
        </w:rPr>
      </w:pPr>
      <w:r>
        <w:rPr>
          <w:rFonts w:cs="Calibri" w:asciiTheme="minorEastAsia" w:hAnsiTheme="minorEastAsia"/>
          <w:color w:val="000000"/>
          <w:sz w:val="22"/>
        </w:rPr>
        <w:t>1.</w:t>
      </w:r>
      <w:r>
        <w:rPr>
          <w:rFonts w:hint="eastAsia" w:cs="Calibri" w:asciiTheme="minorEastAsia" w:hAnsiTheme="minorEastAsia"/>
          <w:color w:val="000000"/>
          <w:sz w:val="22"/>
        </w:rPr>
        <w:t>5</w:t>
      </w:r>
      <w:r>
        <w:rPr>
          <w:rFonts w:cs="Calibri" w:asciiTheme="minorEastAsia" w:hAnsiTheme="minorEastAsia"/>
          <w:color w:val="000000"/>
          <w:sz w:val="22"/>
        </w:rPr>
        <w:t xml:space="preserve"> 投标人必须对投标内容和提供的产品所涉及的有关机械、电气、仪表、工艺等方面的一切专利承担责任，并负责保护业主的利益不受任何损害。一切由于文字、商标、软件和技术专利等方面的侵权而引起的法律裁决、诉讼和费用均由投标人负责。</w:t>
      </w:r>
    </w:p>
    <w:p>
      <w:pPr>
        <w:spacing w:line="360" w:lineRule="auto"/>
        <w:rPr>
          <w:rFonts w:cs="Calibri" w:asciiTheme="minorEastAsia" w:hAnsiTheme="minorEastAsia"/>
          <w:color w:val="000000"/>
          <w:sz w:val="22"/>
        </w:rPr>
      </w:pP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二、工作范围</w:t>
      </w:r>
    </w:p>
    <w:p>
      <w:pPr>
        <w:spacing w:line="360" w:lineRule="auto"/>
        <w:rPr>
          <w:rFonts w:cs="Calibri" w:asciiTheme="minorEastAsia" w:hAnsiTheme="minorEastAsia"/>
          <w:color w:val="000000"/>
          <w:sz w:val="22"/>
        </w:rPr>
      </w:pPr>
      <w:r>
        <w:rPr>
          <w:rFonts w:cs="Calibri" w:asciiTheme="minorEastAsia" w:hAnsiTheme="minorEastAsia"/>
          <w:color w:val="000000"/>
          <w:sz w:val="22"/>
        </w:rPr>
        <w:t>2.1 投标人需按</w:t>
      </w:r>
      <w:r>
        <w:rPr>
          <w:rFonts w:hint="eastAsia" w:cs="Calibri" w:asciiTheme="minorEastAsia" w:hAnsiTheme="minorEastAsia"/>
          <w:color w:val="000000"/>
          <w:sz w:val="22"/>
        </w:rPr>
        <w:t>招标</w:t>
      </w:r>
      <w:r>
        <w:rPr>
          <w:rFonts w:cs="Calibri" w:asciiTheme="minorEastAsia" w:hAnsiTheme="minorEastAsia"/>
          <w:color w:val="000000"/>
          <w:sz w:val="22"/>
        </w:rPr>
        <w:t>文件的要求完成本次招标范围内车辆制造、测试、运输、调试、试运行、验收、产品保护、售后服务和其他相关工作；</w:t>
      </w:r>
    </w:p>
    <w:p>
      <w:pPr>
        <w:spacing w:line="360" w:lineRule="auto"/>
        <w:rPr>
          <w:rFonts w:cs="Calibri" w:asciiTheme="minorEastAsia" w:hAnsiTheme="minorEastAsia"/>
          <w:color w:val="000000"/>
          <w:sz w:val="22"/>
        </w:rPr>
      </w:pPr>
      <w:r>
        <w:rPr>
          <w:rFonts w:cs="Calibri" w:asciiTheme="minorEastAsia" w:hAnsiTheme="minorEastAsia"/>
          <w:color w:val="000000"/>
          <w:sz w:val="22"/>
        </w:rPr>
        <w:t>2.2 投标人需向业主提交所需的资料，所有资料必须符合</w:t>
      </w:r>
      <w:r>
        <w:rPr>
          <w:rFonts w:hint="eastAsia" w:cs="Calibri" w:asciiTheme="minorEastAsia" w:hAnsiTheme="minorEastAsia"/>
          <w:color w:val="000000"/>
          <w:sz w:val="22"/>
        </w:rPr>
        <w:t>招标文件</w:t>
      </w:r>
      <w:r>
        <w:rPr>
          <w:rFonts w:cs="Calibri" w:asciiTheme="minorEastAsia" w:hAnsiTheme="minorEastAsia"/>
          <w:color w:val="000000"/>
          <w:sz w:val="22"/>
        </w:rPr>
        <w:t>的要求；</w:t>
      </w:r>
    </w:p>
    <w:p>
      <w:pPr>
        <w:spacing w:line="360" w:lineRule="auto"/>
        <w:rPr>
          <w:rFonts w:cs="Calibri" w:asciiTheme="minorEastAsia" w:hAnsiTheme="minorEastAsia"/>
          <w:color w:val="000000"/>
          <w:sz w:val="22"/>
        </w:rPr>
      </w:pPr>
      <w:r>
        <w:rPr>
          <w:rFonts w:cs="Calibri" w:asciiTheme="minorEastAsia" w:hAnsiTheme="minorEastAsia"/>
          <w:color w:val="000000"/>
          <w:sz w:val="22"/>
        </w:rPr>
        <w:t>2.3 投标人在投标时应提供完整的投标车辆的产品样本及</w:t>
      </w:r>
      <w:r>
        <w:rPr>
          <w:rFonts w:hint="eastAsia" w:cs="Calibri" w:asciiTheme="minorEastAsia" w:hAnsiTheme="minorEastAsia"/>
          <w:color w:val="000000"/>
          <w:sz w:val="22"/>
        </w:rPr>
        <w:t>招标</w:t>
      </w:r>
      <w:r>
        <w:rPr>
          <w:rFonts w:cs="Calibri" w:asciiTheme="minorEastAsia" w:hAnsiTheme="minorEastAsia"/>
          <w:color w:val="000000"/>
          <w:sz w:val="22"/>
        </w:rPr>
        <w:t>文件要求的各项测试报告，如果投标车辆的性能参数与样本有矛盾，以后者为准；如果投标车辆的样本与测试报告有矛盾，以后者为准；</w:t>
      </w:r>
    </w:p>
    <w:p>
      <w:pPr>
        <w:spacing w:line="360" w:lineRule="auto"/>
        <w:rPr>
          <w:rFonts w:cs="Calibri" w:asciiTheme="minorEastAsia" w:hAnsiTheme="minorEastAsia"/>
          <w:color w:val="000000"/>
          <w:sz w:val="22"/>
        </w:rPr>
      </w:pPr>
      <w:r>
        <w:rPr>
          <w:rFonts w:cs="Calibri" w:asciiTheme="minorEastAsia" w:hAnsiTheme="minorEastAsia"/>
          <w:color w:val="000000"/>
          <w:sz w:val="22"/>
        </w:rPr>
        <w:t>2.4 投标人在投标书中必须列表标明投标车辆和主要部件的制造商全称、国别或地区、地址、电话、传真、联系人姓名、品牌 、型号等，并提供证明及文件；如有国内代理，应提供国内代理的地址、电话、传真、联系人姓名，并提供资格证明或授权书。</w:t>
      </w:r>
    </w:p>
    <w:p>
      <w:pPr>
        <w:spacing w:line="360" w:lineRule="auto"/>
        <w:rPr>
          <w:rFonts w:cs="Calibri" w:asciiTheme="minorEastAsia" w:hAnsiTheme="minorEastAsia"/>
          <w:color w:val="000000"/>
          <w:sz w:val="22"/>
        </w:rPr>
      </w:pPr>
      <w:r>
        <w:rPr>
          <w:rFonts w:cs="Calibri" w:asciiTheme="minorEastAsia" w:hAnsiTheme="minorEastAsia"/>
          <w:color w:val="000000"/>
          <w:sz w:val="22"/>
        </w:rPr>
        <w:t>2.5 投标人在投标时，须提供中文或中英文对照的技术文件、资料、图纸及相应的磁盘或光盘等。</w:t>
      </w:r>
    </w:p>
    <w:p>
      <w:pPr>
        <w:spacing w:line="360" w:lineRule="auto"/>
        <w:rPr>
          <w:rFonts w:cs="Calibri" w:asciiTheme="minorEastAsia" w:hAnsiTheme="minorEastAsia"/>
          <w:color w:val="000000"/>
          <w:sz w:val="22"/>
        </w:rPr>
      </w:pPr>
    </w:p>
    <w:p>
      <w:pPr>
        <w:spacing w:line="360" w:lineRule="auto"/>
        <w:rPr>
          <w:rFonts w:cs="Calibri" w:asciiTheme="minorEastAsia" w:hAnsiTheme="minorEastAsia"/>
          <w:color w:val="000000"/>
          <w:sz w:val="22"/>
        </w:rPr>
      </w:pP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三</w:t>
      </w:r>
      <w:r>
        <w:rPr>
          <w:rFonts w:cs="Calibri" w:asciiTheme="minorEastAsia" w:hAnsiTheme="minorEastAsia"/>
          <w:color w:val="000000"/>
          <w:sz w:val="22"/>
        </w:rPr>
        <w:t>、货物需求一览表</w:t>
      </w:r>
    </w:p>
    <w:tbl>
      <w:tblPr>
        <w:tblStyle w:val="58"/>
        <w:tblW w:w="9407"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30"/>
        <w:gridCol w:w="2556"/>
        <w:gridCol w:w="945"/>
        <w:gridCol w:w="2520"/>
        <w:gridCol w:w="1365"/>
        <w:gridCol w:w="1391"/>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35" w:hRule="atLeast"/>
        </w:trPr>
        <w:tc>
          <w:tcPr>
            <w:tcW w:w="630" w:type="dxa"/>
            <w:vAlign w:val="center"/>
          </w:tcPr>
          <w:p>
            <w:pPr>
              <w:spacing w:line="360" w:lineRule="auto"/>
              <w:jc w:val="center"/>
              <w:rPr>
                <w:rFonts w:cs="Calibri" w:asciiTheme="minorEastAsia" w:hAnsiTheme="minorEastAsia"/>
                <w:color w:val="000000"/>
                <w:sz w:val="22"/>
              </w:rPr>
            </w:pPr>
          </w:p>
        </w:tc>
        <w:tc>
          <w:tcPr>
            <w:tcW w:w="2556" w:type="dxa"/>
            <w:tcBorders>
              <w:bottom w:val="single" w:color="000000" w:sz="6" w:space="0"/>
            </w:tcBorders>
            <w:vAlign w:val="center"/>
          </w:tcPr>
          <w:p>
            <w:pPr>
              <w:spacing w:line="360" w:lineRule="auto"/>
              <w:jc w:val="center"/>
              <w:rPr>
                <w:rFonts w:cs="Calibri" w:asciiTheme="minorEastAsia" w:hAnsiTheme="minorEastAsia"/>
                <w:color w:val="000000"/>
                <w:sz w:val="22"/>
              </w:rPr>
            </w:pPr>
            <w:r>
              <w:rPr>
                <w:rFonts w:cs="Calibri" w:asciiTheme="minorEastAsia" w:hAnsiTheme="minorEastAsia"/>
                <w:color w:val="000000"/>
                <w:sz w:val="22"/>
              </w:rPr>
              <w:t>货物名称</w:t>
            </w:r>
          </w:p>
        </w:tc>
        <w:tc>
          <w:tcPr>
            <w:tcW w:w="945" w:type="dxa"/>
            <w:tcBorders>
              <w:bottom w:val="single" w:color="000000" w:sz="6" w:space="0"/>
            </w:tcBorders>
            <w:vAlign w:val="center"/>
          </w:tcPr>
          <w:p>
            <w:pPr>
              <w:spacing w:line="360" w:lineRule="auto"/>
              <w:jc w:val="center"/>
              <w:rPr>
                <w:rFonts w:cs="Calibri" w:asciiTheme="minorEastAsia" w:hAnsiTheme="minorEastAsia"/>
                <w:color w:val="000000"/>
                <w:sz w:val="22"/>
              </w:rPr>
            </w:pPr>
            <w:r>
              <w:rPr>
                <w:rFonts w:cs="Calibri" w:asciiTheme="minorEastAsia" w:hAnsiTheme="minorEastAsia"/>
                <w:color w:val="000000"/>
                <w:sz w:val="22"/>
              </w:rPr>
              <w:t>数 量</w:t>
            </w:r>
          </w:p>
        </w:tc>
        <w:tc>
          <w:tcPr>
            <w:tcW w:w="2520" w:type="dxa"/>
            <w:tcBorders>
              <w:bottom w:val="single" w:color="000000" w:sz="6" w:space="0"/>
              <w:right w:val="single" w:color="auto" w:sz="4" w:space="0"/>
            </w:tcBorders>
            <w:vAlign w:val="center"/>
          </w:tcPr>
          <w:p>
            <w:pPr>
              <w:spacing w:line="360" w:lineRule="auto"/>
              <w:jc w:val="center"/>
              <w:rPr>
                <w:rFonts w:cs="Calibri" w:asciiTheme="minorEastAsia" w:hAnsiTheme="minorEastAsia"/>
                <w:color w:val="000000"/>
                <w:sz w:val="22"/>
              </w:rPr>
            </w:pPr>
            <w:r>
              <w:rPr>
                <w:rFonts w:cs="Calibri" w:asciiTheme="minorEastAsia" w:hAnsiTheme="minorEastAsia"/>
                <w:color w:val="000000"/>
                <w:sz w:val="22"/>
              </w:rPr>
              <w:t>主要技术规格</w:t>
            </w:r>
          </w:p>
        </w:tc>
        <w:tc>
          <w:tcPr>
            <w:tcW w:w="1365" w:type="dxa"/>
            <w:tcBorders>
              <w:left w:val="single" w:color="auto" w:sz="4" w:space="0"/>
              <w:bottom w:val="single" w:color="000000" w:sz="6" w:space="0"/>
            </w:tcBorders>
            <w:vAlign w:val="center"/>
          </w:tcPr>
          <w:p>
            <w:pPr>
              <w:spacing w:line="360" w:lineRule="auto"/>
              <w:jc w:val="center"/>
              <w:rPr>
                <w:rFonts w:cs="Calibri" w:asciiTheme="minorEastAsia" w:hAnsiTheme="minorEastAsia"/>
                <w:color w:val="000000"/>
                <w:sz w:val="22"/>
              </w:rPr>
            </w:pPr>
            <w:r>
              <w:rPr>
                <w:rFonts w:cs="Calibri" w:asciiTheme="minorEastAsia" w:hAnsiTheme="minorEastAsia"/>
                <w:color w:val="000000"/>
                <w:sz w:val="22"/>
              </w:rPr>
              <w:t>交货期</w:t>
            </w:r>
          </w:p>
        </w:tc>
        <w:tc>
          <w:tcPr>
            <w:tcW w:w="1391" w:type="dxa"/>
            <w:tcBorders>
              <w:bottom w:val="single" w:color="000000" w:sz="6" w:space="0"/>
            </w:tcBorders>
            <w:vAlign w:val="center"/>
          </w:tcPr>
          <w:p>
            <w:pPr>
              <w:spacing w:line="360" w:lineRule="auto"/>
              <w:jc w:val="center"/>
              <w:rPr>
                <w:rFonts w:cs="Calibri" w:asciiTheme="minorEastAsia" w:hAnsiTheme="minorEastAsia"/>
                <w:color w:val="000000"/>
                <w:sz w:val="22"/>
              </w:rPr>
            </w:pPr>
            <w:r>
              <w:rPr>
                <w:rFonts w:cs="Calibri" w:asciiTheme="minorEastAsia" w:hAnsiTheme="minorEastAsia"/>
                <w:color w:val="000000"/>
                <w:sz w:val="22"/>
              </w:rPr>
              <w:t>交货地点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5" w:hRule="atLeast"/>
        </w:trPr>
        <w:tc>
          <w:tcPr>
            <w:tcW w:w="630" w:type="dxa"/>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1</w:t>
            </w:r>
          </w:p>
        </w:tc>
        <w:tc>
          <w:tcPr>
            <w:tcW w:w="2556" w:type="dxa"/>
            <w:tcBorders>
              <w:top w:val="single" w:color="000000" w:sz="6" w:space="0"/>
              <w:bottom w:val="single" w:color="000000" w:sz="6" w:space="0"/>
            </w:tcBorders>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集装板拖车</w:t>
            </w:r>
          </w:p>
        </w:tc>
        <w:tc>
          <w:tcPr>
            <w:tcW w:w="945" w:type="dxa"/>
            <w:tcBorders>
              <w:top w:val="single" w:color="000000" w:sz="6" w:space="0"/>
              <w:bottom w:val="single" w:color="000000" w:sz="6" w:space="0"/>
            </w:tcBorders>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50</w:t>
            </w:r>
            <w:r>
              <w:rPr>
                <w:rFonts w:cs="Calibri" w:asciiTheme="minorEastAsia" w:hAnsiTheme="minorEastAsia"/>
                <w:color w:val="000000"/>
                <w:sz w:val="22"/>
              </w:rPr>
              <w:t>辆</w:t>
            </w:r>
          </w:p>
        </w:tc>
        <w:tc>
          <w:tcPr>
            <w:tcW w:w="2520" w:type="dxa"/>
            <w:tcBorders>
              <w:top w:val="single" w:color="000000" w:sz="6" w:space="0"/>
              <w:bottom w:val="single" w:color="000000" w:sz="6" w:space="0"/>
              <w:right w:val="single" w:color="auto" w:sz="4" w:space="0"/>
            </w:tcBorders>
            <w:vAlign w:val="center"/>
          </w:tcPr>
          <w:p>
            <w:pPr>
              <w:jc w:val="center"/>
              <w:rPr>
                <w:rFonts w:cs="Calibri" w:asciiTheme="minorEastAsia" w:hAnsiTheme="minorEastAsia"/>
                <w:color w:val="000000"/>
                <w:sz w:val="22"/>
              </w:rPr>
            </w:pPr>
            <w:r>
              <w:rPr>
                <w:rFonts w:hint="eastAsia" w:cs="Calibri" w:asciiTheme="minorEastAsia" w:hAnsiTheme="minorEastAsia"/>
                <w:color w:val="000000"/>
                <w:sz w:val="22"/>
              </w:rPr>
              <w:t>详见招标文件</w:t>
            </w:r>
          </w:p>
        </w:tc>
        <w:tc>
          <w:tcPr>
            <w:tcW w:w="1365" w:type="dxa"/>
            <w:tcBorders>
              <w:top w:val="single" w:color="000000" w:sz="6" w:space="0"/>
              <w:left w:val="single" w:color="auto" w:sz="4" w:space="0"/>
              <w:bottom w:val="single" w:color="000000" w:sz="6" w:space="0"/>
            </w:tcBorders>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合同签订后30日历天</w:t>
            </w:r>
          </w:p>
        </w:tc>
        <w:tc>
          <w:tcPr>
            <w:tcW w:w="1391" w:type="dxa"/>
            <w:tcBorders>
              <w:top w:val="single" w:color="000000" w:sz="6" w:space="0"/>
              <w:bottom w:val="single" w:color="000000" w:sz="6" w:space="0"/>
            </w:tcBorders>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杭州萧山国际机场内</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5" w:hRule="atLeast"/>
        </w:trPr>
        <w:tc>
          <w:tcPr>
            <w:tcW w:w="630" w:type="dxa"/>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2</w:t>
            </w:r>
          </w:p>
        </w:tc>
        <w:tc>
          <w:tcPr>
            <w:tcW w:w="2556" w:type="dxa"/>
            <w:tcBorders>
              <w:top w:val="single" w:color="000000" w:sz="6" w:space="0"/>
              <w:bottom w:val="single" w:color="000000" w:sz="6" w:space="0"/>
            </w:tcBorders>
            <w:vAlign w:val="center"/>
          </w:tcPr>
          <w:p>
            <w:pPr>
              <w:snapToGrid w:val="0"/>
              <w:jc w:val="center"/>
              <w:rPr>
                <w:color w:val="000000"/>
              </w:rPr>
            </w:pPr>
            <w:r>
              <w:rPr>
                <w:rFonts w:hint="eastAsia"/>
                <w:color w:val="000000"/>
              </w:rPr>
              <w:t>散货拖车（雨蓬式）</w:t>
            </w:r>
          </w:p>
        </w:tc>
        <w:tc>
          <w:tcPr>
            <w:tcW w:w="945" w:type="dxa"/>
            <w:tcBorders>
              <w:top w:val="single" w:color="000000" w:sz="6" w:space="0"/>
              <w:bottom w:val="single" w:color="000000" w:sz="6" w:space="0"/>
            </w:tcBorders>
            <w:vAlign w:val="center"/>
          </w:tcPr>
          <w:p>
            <w:pPr>
              <w:snapToGrid w:val="0"/>
              <w:jc w:val="center"/>
              <w:rPr>
                <w:bCs/>
                <w:color w:val="000000"/>
              </w:rPr>
            </w:pPr>
            <w:r>
              <w:rPr>
                <w:rFonts w:hint="eastAsia"/>
                <w:bCs/>
                <w:color w:val="000000"/>
              </w:rPr>
              <w:t>200辆</w:t>
            </w:r>
          </w:p>
        </w:tc>
        <w:tc>
          <w:tcPr>
            <w:tcW w:w="2520" w:type="dxa"/>
            <w:tcBorders>
              <w:top w:val="single" w:color="000000" w:sz="6" w:space="0"/>
              <w:bottom w:val="single" w:color="000000" w:sz="6" w:space="0"/>
              <w:right w:val="single" w:color="auto" w:sz="4" w:space="0"/>
            </w:tcBorders>
            <w:vAlign w:val="center"/>
          </w:tcPr>
          <w:p>
            <w:pPr>
              <w:pStyle w:val="13"/>
              <w:snapToGrid w:val="0"/>
              <w:jc w:val="center"/>
              <w:rPr>
                <w:rFonts w:ascii="Arial" w:hAnsi="Arial" w:cs="Arial"/>
                <w:color w:val="000000"/>
                <w:kern w:val="0"/>
              </w:rPr>
            </w:pPr>
            <w:r>
              <w:rPr>
                <w:rFonts w:hint="eastAsia" w:ascii="Arial" w:hAnsi="Arial" w:cs="Arial"/>
                <w:color w:val="000000"/>
                <w:kern w:val="0"/>
              </w:rPr>
              <w:t>详见招标文件</w:t>
            </w:r>
          </w:p>
        </w:tc>
        <w:tc>
          <w:tcPr>
            <w:tcW w:w="1365" w:type="dxa"/>
            <w:tcBorders>
              <w:top w:val="single" w:color="000000" w:sz="6" w:space="0"/>
              <w:left w:val="single" w:color="auto" w:sz="4" w:space="0"/>
              <w:bottom w:val="single" w:color="000000" w:sz="6" w:space="0"/>
            </w:tcBorders>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91" w:type="dxa"/>
            <w:tcBorders>
              <w:top w:val="single" w:color="000000" w:sz="6" w:space="0"/>
              <w:bottom w:val="single" w:color="000000" w:sz="6" w:space="0"/>
            </w:tcBorders>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温州龙湾国际机场</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5" w:hRule="atLeast"/>
        </w:trPr>
        <w:tc>
          <w:tcPr>
            <w:tcW w:w="630" w:type="dxa"/>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3</w:t>
            </w:r>
          </w:p>
        </w:tc>
        <w:tc>
          <w:tcPr>
            <w:tcW w:w="2556" w:type="dxa"/>
            <w:tcBorders>
              <w:top w:val="single" w:color="000000" w:sz="6" w:space="0"/>
              <w:bottom w:val="single" w:color="000000" w:sz="6" w:space="0"/>
            </w:tcBorders>
            <w:vAlign w:val="center"/>
          </w:tcPr>
          <w:p>
            <w:pPr>
              <w:snapToGrid w:val="0"/>
              <w:jc w:val="center"/>
              <w:rPr>
                <w:color w:val="000000"/>
              </w:rPr>
            </w:pPr>
            <w:r>
              <w:rPr>
                <w:rFonts w:hint="eastAsia"/>
                <w:color w:val="000000"/>
              </w:rPr>
              <w:t>集装箱拖车</w:t>
            </w:r>
          </w:p>
        </w:tc>
        <w:tc>
          <w:tcPr>
            <w:tcW w:w="945" w:type="dxa"/>
            <w:tcBorders>
              <w:top w:val="single" w:color="000000" w:sz="6" w:space="0"/>
              <w:bottom w:val="single" w:color="000000" w:sz="6" w:space="0"/>
            </w:tcBorders>
            <w:vAlign w:val="center"/>
          </w:tcPr>
          <w:p>
            <w:pPr>
              <w:snapToGrid w:val="0"/>
              <w:jc w:val="center"/>
              <w:rPr>
                <w:bCs/>
                <w:color w:val="000000"/>
              </w:rPr>
            </w:pPr>
            <w:r>
              <w:rPr>
                <w:rFonts w:hint="eastAsia"/>
                <w:bCs/>
                <w:color w:val="000000"/>
              </w:rPr>
              <w:t>20辆</w:t>
            </w:r>
          </w:p>
        </w:tc>
        <w:tc>
          <w:tcPr>
            <w:tcW w:w="2520" w:type="dxa"/>
            <w:tcBorders>
              <w:top w:val="single" w:color="000000" w:sz="6" w:space="0"/>
              <w:bottom w:val="single" w:color="000000" w:sz="6" w:space="0"/>
              <w:right w:val="single" w:color="auto" w:sz="4" w:space="0"/>
            </w:tcBorders>
            <w:vAlign w:val="center"/>
          </w:tcPr>
          <w:p>
            <w:pPr>
              <w:pStyle w:val="13"/>
              <w:snapToGrid w:val="0"/>
              <w:jc w:val="center"/>
              <w:rPr>
                <w:rFonts w:ascii="Arial" w:hAnsi="Arial" w:cs="Arial"/>
                <w:color w:val="000000"/>
                <w:kern w:val="0"/>
              </w:rPr>
            </w:pPr>
            <w:r>
              <w:rPr>
                <w:rFonts w:hint="eastAsia" w:ascii="Arial" w:hAnsi="Arial" w:cs="Arial"/>
                <w:color w:val="000000"/>
                <w:kern w:val="0"/>
              </w:rPr>
              <w:t>详见招标文件</w:t>
            </w:r>
          </w:p>
        </w:tc>
        <w:tc>
          <w:tcPr>
            <w:tcW w:w="1365" w:type="dxa"/>
            <w:tcBorders>
              <w:top w:val="single" w:color="000000" w:sz="6" w:space="0"/>
              <w:left w:val="single" w:color="auto" w:sz="4" w:space="0"/>
              <w:bottom w:val="single" w:color="000000" w:sz="6" w:space="0"/>
            </w:tcBorders>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91" w:type="dxa"/>
            <w:tcBorders>
              <w:top w:val="single" w:color="000000" w:sz="6" w:space="0"/>
              <w:bottom w:val="single" w:color="000000" w:sz="6" w:space="0"/>
            </w:tcBorders>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温州龙湾国际机场</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5" w:hRule="atLeast"/>
        </w:trPr>
        <w:tc>
          <w:tcPr>
            <w:tcW w:w="630" w:type="dxa"/>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4</w:t>
            </w:r>
          </w:p>
        </w:tc>
        <w:tc>
          <w:tcPr>
            <w:tcW w:w="2556" w:type="dxa"/>
            <w:tcBorders>
              <w:top w:val="single" w:color="000000" w:sz="6" w:space="0"/>
              <w:bottom w:val="single" w:color="000000" w:sz="6" w:space="0"/>
            </w:tcBorders>
            <w:vAlign w:val="center"/>
          </w:tcPr>
          <w:p>
            <w:pPr>
              <w:snapToGrid w:val="0"/>
              <w:jc w:val="center"/>
              <w:rPr>
                <w:color w:val="000000"/>
              </w:rPr>
            </w:pPr>
            <w:r>
              <w:rPr>
                <w:rFonts w:hint="eastAsia"/>
                <w:color w:val="000000"/>
              </w:rPr>
              <w:t>集装板拖车</w:t>
            </w:r>
          </w:p>
        </w:tc>
        <w:tc>
          <w:tcPr>
            <w:tcW w:w="945" w:type="dxa"/>
            <w:tcBorders>
              <w:top w:val="single" w:color="000000" w:sz="6" w:space="0"/>
              <w:bottom w:val="single" w:color="000000" w:sz="6" w:space="0"/>
            </w:tcBorders>
            <w:vAlign w:val="center"/>
          </w:tcPr>
          <w:p>
            <w:pPr>
              <w:snapToGrid w:val="0"/>
              <w:jc w:val="center"/>
              <w:rPr>
                <w:bCs/>
                <w:color w:val="000000"/>
              </w:rPr>
            </w:pPr>
            <w:r>
              <w:rPr>
                <w:rFonts w:hint="eastAsia"/>
                <w:bCs/>
                <w:color w:val="000000"/>
              </w:rPr>
              <w:t>20辆</w:t>
            </w:r>
          </w:p>
        </w:tc>
        <w:tc>
          <w:tcPr>
            <w:tcW w:w="2520" w:type="dxa"/>
            <w:tcBorders>
              <w:top w:val="single" w:color="000000" w:sz="6" w:space="0"/>
              <w:bottom w:val="single" w:color="000000" w:sz="6" w:space="0"/>
              <w:right w:val="single" w:color="auto" w:sz="4" w:space="0"/>
            </w:tcBorders>
            <w:vAlign w:val="center"/>
          </w:tcPr>
          <w:p>
            <w:pPr>
              <w:pStyle w:val="13"/>
              <w:snapToGrid w:val="0"/>
              <w:jc w:val="center"/>
              <w:rPr>
                <w:rFonts w:ascii="Arial" w:hAnsi="Arial" w:cs="Arial"/>
                <w:color w:val="000000"/>
                <w:kern w:val="0"/>
              </w:rPr>
            </w:pPr>
            <w:r>
              <w:rPr>
                <w:rFonts w:hint="eastAsia" w:ascii="Arial" w:hAnsi="Arial" w:cs="Arial"/>
                <w:color w:val="000000"/>
                <w:kern w:val="0"/>
              </w:rPr>
              <w:t>详见招标文件</w:t>
            </w:r>
          </w:p>
        </w:tc>
        <w:tc>
          <w:tcPr>
            <w:tcW w:w="1365" w:type="dxa"/>
            <w:tcBorders>
              <w:top w:val="single" w:color="000000" w:sz="6" w:space="0"/>
              <w:left w:val="single" w:color="auto" w:sz="4" w:space="0"/>
              <w:bottom w:val="single" w:color="000000" w:sz="6" w:space="0"/>
            </w:tcBorders>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91" w:type="dxa"/>
            <w:tcBorders>
              <w:top w:val="single" w:color="000000" w:sz="6" w:space="0"/>
              <w:bottom w:val="single" w:color="000000" w:sz="6" w:space="0"/>
            </w:tcBorders>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温州龙湾国际机场</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85" w:hRule="atLeast"/>
        </w:trPr>
        <w:tc>
          <w:tcPr>
            <w:tcW w:w="630" w:type="dxa"/>
            <w:vAlign w:val="center"/>
          </w:tcPr>
          <w:p>
            <w:pPr>
              <w:spacing w:line="360" w:lineRule="auto"/>
              <w:jc w:val="center"/>
              <w:rPr>
                <w:rFonts w:cs="Calibri" w:asciiTheme="minorEastAsia" w:hAnsiTheme="minorEastAsia"/>
                <w:color w:val="000000"/>
                <w:sz w:val="22"/>
              </w:rPr>
            </w:pPr>
            <w:r>
              <w:rPr>
                <w:rFonts w:hint="eastAsia" w:cs="Calibri" w:asciiTheme="minorEastAsia" w:hAnsiTheme="minorEastAsia"/>
                <w:color w:val="000000"/>
                <w:sz w:val="22"/>
              </w:rPr>
              <w:t>5</w:t>
            </w:r>
          </w:p>
        </w:tc>
        <w:tc>
          <w:tcPr>
            <w:tcW w:w="2556" w:type="dxa"/>
            <w:tcBorders>
              <w:top w:val="single" w:color="000000" w:sz="6" w:space="0"/>
              <w:bottom w:val="single" w:color="000000" w:sz="6" w:space="0"/>
            </w:tcBorders>
            <w:vAlign w:val="center"/>
          </w:tcPr>
          <w:p>
            <w:pPr>
              <w:snapToGrid w:val="0"/>
              <w:jc w:val="center"/>
              <w:rPr>
                <w:color w:val="000000"/>
              </w:rPr>
            </w:pPr>
            <w:r>
              <w:rPr>
                <w:rFonts w:hint="eastAsia"/>
                <w:color w:val="000000"/>
              </w:rPr>
              <w:t>散货拖车（雨蓬式）</w:t>
            </w:r>
          </w:p>
        </w:tc>
        <w:tc>
          <w:tcPr>
            <w:tcW w:w="945" w:type="dxa"/>
            <w:tcBorders>
              <w:top w:val="single" w:color="000000" w:sz="6" w:space="0"/>
              <w:bottom w:val="single" w:color="000000" w:sz="6" w:space="0"/>
            </w:tcBorders>
            <w:vAlign w:val="center"/>
          </w:tcPr>
          <w:p>
            <w:pPr>
              <w:snapToGrid w:val="0"/>
              <w:jc w:val="center"/>
              <w:rPr>
                <w:bCs/>
                <w:color w:val="000000"/>
              </w:rPr>
            </w:pPr>
            <w:r>
              <w:rPr>
                <w:rFonts w:hint="eastAsia"/>
                <w:bCs/>
                <w:color w:val="000000"/>
              </w:rPr>
              <w:t>50辆</w:t>
            </w:r>
          </w:p>
        </w:tc>
        <w:tc>
          <w:tcPr>
            <w:tcW w:w="2520" w:type="dxa"/>
            <w:tcBorders>
              <w:top w:val="single" w:color="000000" w:sz="6" w:space="0"/>
              <w:bottom w:val="single" w:color="000000" w:sz="6" w:space="0"/>
              <w:right w:val="single" w:color="auto" w:sz="4" w:space="0"/>
            </w:tcBorders>
            <w:vAlign w:val="center"/>
          </w:tcPr>
          <w:p>
            <w:pPr>
              <w:pStyle w:val="13"/>
              <w:snapToGrid w:val="0"/>
              <w:jc w:val="center"/>
              <w:rPr>
                <w:rFonts w:ascii="Arial" w:hAnsi="Arial" w:cs="Arial"/>
                <w:color w:val="000000"/>
                <w:kern w:val="0"/>
              </w:rPr>
            </w:pPr>
            <w:r>
              <w:rPr>
                <w:rFonts w:hint="eastAsia" w:ascii="Arial" w:hAnsi="Arial" w:cs="Arial"/>
                <w:color w:val="000000"/>
                <w:kern w:val="0"/>
              </w:rPr>
              <w:t>详见招标文件</w:t>
            </w:r>
          </w:p>
        </w:tc>
        <w:tc>
          <w:tcPr>
            <w:tcW w:w="1365" w:type="dxa"/>
            <w:tcBorders>
              <w:top w:val="single" w:color="000000" w:sz="6" w:space="0"/>
              <w:left w:val="single" w:color="auto" w:sz="4" w:space="0"/>
              <w:bottom w:val="single" w:color="000000" w:sz="6" w:space="0"/>
            </w:tcBorders>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合同签订后</w:t>
            </w:r>
            <w:r>
              <w:rPr>
                <w:rFonts w:hint="eastAsia" w:asciiTheme="minorEastAsia" w:hAnsiTheme="minorEastAsia"/>
                <w:sz w:val="22"/>
                <w:szCs w:val="22"/>
                <w:u w:val="single"/>
              </w:rPr>
              <w:t>30</w:t>
            </w:r>
            <w:r>
              <w:rPr>
                <w:rFonts w:hint="eastAsia" w:asciiTheme="minorEastAsia" w:hAnsiTheme="minorEastAsia"/>
                <w:sz w:val="22"/>
                <w:szCs w:val="22"/>
              </w:rPr>
              <w:t>日历天</w:t>
            </w:r>
          </w:p>
        </w:tc>
        <w:tc>
          <w:tcPr>
            <w:tcW w:w="1391" w:type="dxa"/>
            <w:tcBorders>
              <w:top w:val="single" w:color="000000" w:sz="6" w:space="0"/>
              <w:bottom w:val="single" w:color="000000" w:sz="6" w:space="0"/>
            </w:tcBorders>
            <w:vAlign w:val="center"/>
          </w:tcPr>
          <w:p>
            <w:pPr>
              <w:adjustRightInd w:val="0"/>
              <w:snapToGrid w:val="0"/>
              <w:jc w:val="center"/>
              <w:rPr>
                <w:rFonts w:asciiTheme="minorEastAsia" w:hAnsiTheme="minorEastAsia"/>
                <w:sz w:val="22"/>
                <w:szCs w:val="22"/>
              </w:rPr>
            </w:pPr>
            <w:r>
              <w:rPr>
                <w:rFonts w:hint="eastAsia" w:asciiTheme="minorEastAsia" w:hAnsiTheme="minorEastAsia"/>
                <w:sz w:val="22"/>
                <w:szCs w:val="22"/>
              </w:rPr>
              <w:t>宁波栎社国际机场</w:t>
            </w:r>
          </w:p>
        </w:tc>
      </w:tr>
    </w:tbl>
    <w:p>
      <w:pPr>
        <w:spacing w:line="360" w:lineRule="auto"/>
        <w:ind w:firstLine="440" w:firstLineChars="200"/>
        <w:rPr>
          <w:rFonts w:cs="Calibri" w:asciiTheme="minorEastAsia" w:hAnsiTheme="minorEastAsia"/>
          <w:color w:val="000000"/>
          <w:sz w:val="22"/>
        </w:rPr>
      </w:pPr>
    </w:p>
    <w:p>
      <w:pPr>
        <w:spacing w:line="360" w:lineRule="auto"/>
        <w:ind w:left="-204" w:leftChars="-85"/>
        <w:rPr>
          <w:rFonts w:cs="Calibri" w:asciiTheme="minorEastAsia" w:hAnsiTheme="minorEastAsia"/>
          <w:color w:val="000000"/>
          <w:sz w:val="22"/>
        </w:rPr>
      </w:pPr>
      <w:r>
        <w:rPr>
          <w:rFonts w:hint="eastAsia" w:cs="Calibri" w:asciiTheme="minorEastAsia" w:hAnsiTheme="minorEastAsia"/>
          <w:color w:val="000000"/>
          <w:sz w:val="22"/>
        </w:rPr>
        <w:t>四</w:t>
      </w:r>
      <w:r>
        <w:rPr>
          <w:rFonts w:cs="Calibri" w:asciiTheme="minorEastAsia" w:hAnsiTheme="minorEastAsia"/>
          <w:color w:val="000000"/>
          <w:sz w:val="22"/>
        </w:rPr>
        <w:t>、总体要求</w:t>
      </w:r>
    </w:p>
    <w:p>
      <w:pPr>
        <w:spacing w:line="360" w:lineRule="auto"/>
        <w:rPr>
          <w:rFonts w:cs="Calibri" w:asciiTheme="minorEastAsia" w:hAnsiTheme="minorEastAsia"/>
          <w:color w:val="000000"/>
          <w:sz w:val="22"/>
        </w:rPr>
      </w:pPr>
      <w:r>
        <w:rPr>
          <w:rFonts w:cs="Calibri" w:asciiTheme="minorEastAsia" w:hAnsiTheme="minorEastAsia"/>
          <w:color w:val="000000"/>
          <w:sz w:val="22"/>
        </w:rPr>
        <w:t>4.1 现场条件</w:t>
      </w:r>
    </w:p>
    <w:p>
      <w:pPr>
        <w:spacing w:line="360" w:lineRule="auto"/>
        <w:ind w:firstLine="376" w:firstLineChars="171"/>
        <w:rPr>
          <w:rFonts w:cs="Calibri" w:asciiTheme="minorEastAsia" w:hAnsiTheme="minorEastAsia"/>
          <w:color w:val="000000"/>
          <w:sz w:val="22"/>
        </w:rPr>
      </w:pPr>
      <w:r>
        <w:rPr>
          <w:rFonts w:hint="eastAsia" w:cs="Calibri" w:asciiTheme="minorEastAsia" w:hAnsiTheme="minorEastAsia"/>
          <w:color w:val="000000"/>
          <w:sz w:val="22"/>
        </w:rPr>
        <w:t>招标文件中描述的车辆和各种设备应在下列的现场条件下正常工作，投标人在选择所提供的车辆和设备时，应满足这些条件：</w:t>
      </w:r>
    </w:p>
    <w:p>
      <w:pPr>
        <w:spacing w:line="360" w:lineRule="auto"/>
        <w:ind w:firstLine="425"/>
        <w:rPr>
          <w:rFonts w:cs="Calibri" w:asciiTheme="minorEastAsia" w:hAnsiTheme="minorEastAsia"/>
          <w:color w:val="000000"/>
          <w:sz w:val="22"/>
        </w:rPr>
      </w:pPr>
      <w:r>
        <w:rPr>
          <w:rFonts w:hint="eastAsia" w:cs="Calibri" w:asciiTheme="minorEastAsia" w:hAnsiTheme="minorEastAsia"/>
          <w:color w:val="000000"/>
          <w:sz w:val="22"/>
        </w:rPr>
        <w:t>大气压力：</w:t>
      </w:r>
      <w:r>
        <w:rPr>
          <w:rFonts w:cs="Calibri" w:asciiTheme="minorEastAsia" w:hAnsiTheme="minorEastAsia"/>
          <w:color w:val="000000"/>
          <w:sz w:val="22"/>
        </w:rPr>
        <w:t>99.8KPa-103KPa</w:t>
      </w:r>
      <w:r>
        <w:rPr>
          <w:rFonts w:hint="eastAsia" w:cs="Calibri" w:asciiTheme="minorEastAsia" w:hAnsiTheme="minorEastAsia"/>
          <w:color w:val="000000"/>
          <w:sz w:val="22"/>
        </w:rPr>
        <w:t>。</w:t>
      </w:r>
    </w:p>
    <w:p>
      <w:pPr>
        <w:spacing w:line="360" w:lineRule="auto"/>
        <w:ind w:firstLine="425"/>
        <w:rPr>
          <w:rFonts w:cs="Calibri" w:asciiTheme="minorEastAsia" w:hAnsiTheme="minorEastAsia"/>
          <w:color w:val="000000"/>
          <w:sz w:val="22"/>
        </w:rPr>
      </w:pPr>
      <w:r>
        <w:rPr>
          <w:rFonts w:hint="eastAsia" w:cs="Calibri" w:asciiTheme="minorEastAsia" w:hAnsiTheme="minorEastAsia"/>
          <w:color w:val="000000"/>
          <w:sz w:val="22"/>
        </w:rPr>
        <w:t>环境温度：</w:t>
      </w:r>
      <w:r>
        <w:rPr>
          <w:rFonts w:cs="Calibri" w:asciiTheme="minorEastAsia" w:hAnsiTheme="minorEastAsia"/>
          <w:color w:val="000000"/>
          <w:sz w:val="22"/>
        </w:rPr>
        <w:t>-</w:t>
      </w:r>
      <w:r>
        <w:rPr>
          <w:rFonts w:hint="eastAsia" w:cs="Calibri" w:asciiTheme="minorEastAsia" w:hAnsiTheme="minorEastAsia"/>
          <w:color w:val="000000"/>
          <w:sz w:val="22"/>
        </w:rPr>
        <w:t>10℃</w:t>
      </w:r>
      <w:r>
        <w:rPr>
          <w:rFonts w:cs="Calibri" w:asciiTheme="minorEastAsia" w:hAnsiTheme="minorEastAsia"/>
          <w:color w:val="000000"/>
          <w:sz w:val="22"/>
        </w:rPr>
        <w:t>-+60</w:t>
      </w:r>
      <w:r>
        <w:rPr>
          <w:rFonts w:hint="eastAsia" w:cs="Calibri" w:asciiTheme="minorEastAsia" w:hAnsiTheme="minorEastAsia"/>
          <w:color w:val="000000"/>
          <w:sz w:val="22"/>
        </w:rPr>
        <w:t>℃</w:t>
      </w:r>
    </w:p>
    <w:p>
      <w:pPr>
        <w:spacing w:line="360" w:lineRule="auto"/>
        <w:ind w:firstLine="425"/>
        <w:rPr>
          <w:rFonts w:cs="Calibri" w:asciiTheme="minorEastAsia" w:hAnsiTheme="minorEastAsia"/>
          <w:color w:val="000000"/>
          <w:sz w:val="22"/>
        </w:rPr>
      </w:pPr>
      <w:r>
        <w:rPr>
          <w:rFonts w:hint="eastAsia" w:cs="Calibri" w:asciiTheme="minorEastAsia" w:hAnsiTheme="minorEastAsia"/>
          <w:color w:val="000000"/>
          <w:sz w:val="22"/>
        </w:rPr>
        <w:t>相对湿度：</w:t>
      </w:r>
      <w:r>
        <w:rPr>
          <w:rFonts w:cs="Calibri" w:asciiTheme="minorEastAsia" w:hAnsiTheme="minorEastAsia"/>
          <w:color w:val="000000"/>
          <w:sz w:val="22"/>
        </w:rPr>
        <w:t>20%-100%</w:t>
      </w:r>
      <w:r>
        <w:rPr>
          <w:rFonts w:hint="eastAsia" w:cs="Calibri" w:asciiTheme="minorEastAsia" w:hAnsiTheme="minorEastAsia"/>
          <w:color w:val="000000"/>
          <w:sz w:val="22"/>
        </w:rPr>
        <w:t>，平均</w:t>
      </w:r>
      <w:r>
        <w:rPr>
          <w:rFonts w:cs="Calibri" w:asciiTheme="minorEastAsia" w:hAnsiTheme="minorEastAsia"/>
          <w:color w:val="000000"/>
          <w:sz w:val="22"/>
        </w:rPr>
        <w:t>80%</w:t>
      </w:r>
      <w:r>
        <w:rPr>
          <w:rFonts w:hint="eastAsia" w:cs="Calibri" w:asciiTheme="minorEastAsia" w:hAnsiTheme="minorEastAsia"/>
          <w:color w:val="000000"/>
          <w:sz w:val="22"/>
        </w:rPr>
        <w:t>。</w:t>
      </w:r>
    </w:p>
    <w:p>
      <w:pPr>
        <w:spacing w:line="360" w:lineRule="auto"/>
        <w:ind w:firstLine="425"/>
        <w:rPr>
          <w:rFonts w:cs="Calibri" w:asciiTheme="minorEastAsia" w:hAnsiTheme="minorEastAsia"/>
          <w:color w:val="000000"/>
          <w:sz w:val="22"/>
        </w:rPr>
      </w:pPr>
      <w:r>
        <w:rPr>
          <w:rFonts w:hint="eastAsia" w:cs="Calibri" w:asciiTheme="minorEastAsia" w:hAnsiTheme="minorEastAsia"/>
          <w:color w:val="000000"/>
          <w:sz w:val="22"/>
        </w:rPr>
        <w:t>最大风速：</w:t>
      </w:r>
      <w:r>
        <w:rPr>
          <w:rFonts w:cs="Calibri" w:asciiTheme="minorEastAsia" w:hAnsiTheme="minorEastAsia"/>
          <w:color w:val="000000"/>
          <w:sz w:val="22"/>
        </w:rPr>
        <w:t>75km/hr</w:t>
      </w:r>
      <w:r>
        <w:rPr>
          <w:rFonts w:hint="eastAsia" w:cs="Calibri" w:asciiTheme="minorEastAsia" w:hAnsiTheme="minorEastAsia"/>
          <w:color w:val="000000"/>
          <w:sz w:val="22"/>
        </w:rPr>
        <w:t>，八级风</w:t>
      </w:r>
    </w:p>
    <w:p>
      <w:pPr>
        <w:spacing w:line="360" w:lineRule="auto"/>
        <w:ind w:firstLine="425"/>
        <w:rPr>
          <w:rFonts w:cs="Calibri" w:asciiTheme="minorEastAsia" w:hAnsiTheme="minorEastAsia"/>
          <w:color w:val="000000"/>
          <w:sz w:val="22"/>
        </w:rPr>
      </w:pPr>
      <w:r>
        <w:rPr>
          <w:rFonts w:hint="eastAsia" w:cs="Calibri" w:asciiTheme="minorEastAsia" w:hAnsiTheme="minorEastAsia"/>
          <w:color w:val="000000"/>
          <w:sz w:val="22"/>
        </w:rPr>
        <w:t>有盐雾地区。</w:t>
      </w:r>
    </w:p>
    <w:p>
      <w:pPr>
        <w:spacing w:line="360" w:lineRule="auto"/>
        <w:rPr>
          <w:rFonts w:cs="Calibri" w:asciiTheme="minorEastAsia" w:hAnsiTheme="minorEastAsia"/>
          <w:color w:val="000000"/>
          <w:sz w:val="22"/>
        </w:rPr>
      </w:pP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 xml:space="preserve">4.2 </w:t>
      </w:r>
      <w:r>
        <w:rPr>
          <w:rFonts w:cs="Calibri" w:asciiTheme="minorEastAsia" w:hAnsiTheme="minorEastAsia"/>
          <w:color w:val="000000"/>
          <w:sz w:val="22"/>
        </w:rPr>
        <w:t>产品标准和规范</w:t>
      </w:r>
      <w:r>
        <w:rPr>
          <w:rFonts w:hint="eastAsia" w:cs="Calibri" w:asciiTheme="minorEastAsia" w:hAnsiTheme="minorEastAsia"/>
          <w:color w:val="000000"/>
          <w:sz w:val="22"/>
        </w:rPr>
        <w:t>：</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 xml:space="preserve">4.2.1 </w:t>
      </w:r>
      <w:r>
        <w:rPr>
          <w:rFonts w:cs="Calibri" w:asciiTheme="minorEastAsia" w:hAnsiTheme="minorEastAsia"/>
          <w:color w:val="000000"/>
          <w:sz w:val="22"/>
        </w:rPr>
        <w:t>投标车辆的设计、制造、试验等，应采用适合于该项目的最新的且已实施的标准和规范，这些标准包括</w:t>
      </w:r>
      <w:r>
        <w:rPr>
          <w:rFonts w:hint="eastAsia" w:cs="Calibri" w:asciiTheme="minorEastAsia" w:hAnsiTheme="minorEastAsia"/>
          <w:color w:val="000000"/>
          <w:sz w:val="22"/>
        </w:rPr>
        <w:t>但不局限于</w:t>
      </w:r>
      <w:r>
        <w:rPr>
          <w:rFonts w:cs="Calibri" w:asciiTheme="minorEastAsia" w:hAnsiTheme="minorEastAsia"/>
          <w:color w:val="000000"/>
          <w:sz w:val="22"/>
        </w:rPr>
        <w:t>：</w:t>
      </w:r>
    </w:p>
    <w:p>
      <w:pPr>
        <w:spacing w:line="360" w:lineRule="auto"/>
        <w:ind w:firstLine="440" w:firstLineChars="200"/>
        <w:rPr>
          <w:rFonts w:cs="Calibri" w:asciiTheme="minorEastAsia" w:hAnsiTheme="minorEastAsia"/>
          <w:color w:val="000000"/>
          <w:sz w:val="22"/>
        </w:rPr>
      </w:pPr>
      <w:r>
        <w:rPr>
          <w:rFonts w:cs="Calibri" w:asciiTheme="minorEastAsia" w:hAnsiTheme="minorEastAsia"/>
          <w:color w:val="000000"/>
          <w:sz w:val="22"/>
        </w:rPr>
        <w:t>中国国家标准和中国专业标准(GB,GJB,MH等)。</w:t>
      </w:r>
    </w:p>
    <w:p>
      <w:pPr>
        <w:spacing w:line="360" w:lineRule="auto"/>
        <w:ind w:firstLine="440" w:firstLineChars="200"/>
        <w:rPr>
          <w:rFonts w:cs="Calibri" w:asciiTheme="minorEastAsia" w:hAnsiTheme="minorEastAsia"/>
          <w:color w:val="000000"/>
          <w:sz w:val="22"/>
        </w:rPr>
      </w:pPr>
      <w:r>
        <w:rPr>
          <w:rFonts w:cs="Calibri" w:asciiTheme="minorEastAsia" w:hAnsiTheme="minorEastAsia"/>
          <w:color w:val="000000"/>
          <w:sz w:val="22"/>
        </w:rPr>
        <w:t>国际权威性组织标准(ISO,ICAO,IATA,IEC等)。</w:t>
      </w:r>
    </w:p>
    <w:p>
      <w:pPr>
        <w:spacing w:line="360" w:lineRule="auto"/>
        <w:ind w:firstLine="440" w:firstLineChars="200"/>
        <w:rPr>
          <w:rFonts w:cs="Calibri" w:asciiTheme="minorEastAsia" w:hAnsiTheme="minorEastAsia"/>
          <w:color w:val="000000"/>
          <w:sz w:val="22"/>
        </w:rPr>
      </w:pPr>
      <w:r>
        <w:rPr>
          <w:rFonts w:cs="Calibri" w:asciiTheme="minorEastAsia" w:hAnsiTheme="minorEastAsia"/>
          <w:color w:val="000000"/>
          <w:sz w:val="22"/>
        </w:rPr>
        <w:t>国外权威性法规和标准（ECE，EEC，FMVSS，SAE，JIS等）。</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 xml:space="preserve">4.2.2 </w:t>
      </w:r>
      <w:r>
        <w:rPr>
          <w:rFonts w:cs="Calibri" w:asciiTheme="minorEastAsia" w:hAnsiTheme="minorEastAsia"/>
          <w:color w:val="000000"/>
          <w:sz w:val="22"/>
        </w:rPr>
        <w:t>使用上述以外的标准和规范时，应加以说明，并在投标时提交用于替代的标准或规范的原文和中文译本，明显的差异点要特别说明。当推荐的标准和规范等效于或优于本规格书要求时，才可能被业主接受。</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 xml:space="preserve">4.2.3 </w:t>
      </w:r>
      <w:r>
        <w:rPr>
          <w:rFonts w:cs="Calibri" w:asciiTheme="minorEastAsia" w:hAnsiTheme="minorEastAsia"/>
          <w:color w:val="000000"/>
          <w:sz w:val="22"/>
        </w:rPr>
        <w:t>对车辆的各种零、配件应充分考虑其标准化和通用化，便于互换。</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 xml:space="preserve">4.2.4 </w:t>
      </w:r>
      <w:r>
        <w:rPr>
          <w:rFonts w:cs="Calibri" w:asciiTheme="minorEastAsia" w:hAnsiTheme="minorEastAsia"/>
          <w:color w:val="000000"/>
          <w:sz w:val="22"/>
        </w:rPr>
        <w:t>使用的车辆上标注的所有计量单位都必须使用国际单位制（SI）规定的单位及其导出单位。</w:t>
      </w:r>
    </w:p>
    <w:p>
      <w:pPr>
        <w:spacing w:line="360" w:lineRule="auto"/>
        <w:rPr>
          <w:rFonts w:cs="Calibri" w:asciiTheme="minorEastAsia" w:hAnsiTheme="minorEastAsia"/>
          <w:color w:val="000000"/>
          <w:sz w:val="22"/>
        </w:rPr>
      </w:pP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 资料要求：</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4.3.1 基本要求</w:t>
      </w:r>
    </w:p>
    <w:p>
      <w:pPr>
        <w:spacing w:line="360" w:lineRule="auto"/>
        <w:rPr>
          <w:rFonts w:cs="Calibri" w:asciiTheme="minorEastAsia" w:hAnsiTheme="minorEastAsia"/>
          <w:color w:val="000000"/>
          <w:sz w:val="22"/>
        </w:rPr>
      </w:pPr>
      <w:r>
        <w:rPr>
          <w:rFonts w:cs="Calibri" w:asciiTheme="minorEastAsia" w:hAnsiTheme="minorEastAsia"/>
          <w:color w:val="000000"/>
          <w:sz w:val="22"/>
        </w:rPr>
        <w:t>4.3.1.1 本规格书要求的所有技术文件及资料均须免费提供五套</w:t>
      </w:r>
      <w:r>
        <w:rPr>
          <w:rFonts w:hint="eastAsia" w:cs="Calibri" w:asciiTheme="minorEastAsia" w:hAnsiTheme="minorEastAsia"/>
          <w:color w:val="000000"/>
          <w:sz w:val="22"/>
        </w:rPr>
        <w:t>，</w:t>
      </w:r>
      <w:r>
        <w:rPr>
          <w:rFonts w:cs="Calibri" w:asciiTheme="minorEastAsia" w:hAnsiTheme="minorEastAsia"/>
          <w:color w:val="000000"/>
          <w:sz w:val="22"/>
        </w:rPr>
        <w:t>所有资料和图纸必须是中文。</w:t>
      </w:r>
    </w:p>
    <w:p>
      <w:pPr>
        <w:spacing w:line="360" w:lineRule="auto"/>
        <w:rPr>
          <w:rFonts w:cs="Calibri" w:asciiTheme="minorEastAsia" w:hAnsiTheme="minorEastAsia"/>
          <w:color w:val="000000"/>
          <w:sz w:val="22"/>
        </w:rPr>
      </w:pPr>
      <w:r>
        <w:rPr>
          <w:rFonts w:cs="Calibri" w:asciiTheme="minorEastAsia" w:hAnsiTheme="minorEastAsia"/>
          <w:color w:val="000000"/>
          <w:sz w:val="22"/>
        </w:rPr>
        <w:t>4.3.1.2 所有提交的图纸、文件、资料均应是清晰、完整的，图纸及技术文件上应有编号，签约后提交的图纸及技术文件还应有合同号，并盖有供货商已做过检查的印记，各项设备的图纸上还应有制造厂商的名称。</w:t>
      </w:r>
    </w:p>
    <w:p>
      <w:pPr>
        <w:spacing w:line="360" w:lineRule="auto"/>
        <w:rPr>
          <w:rFonts w:cs="Calibri" w:asciiTheme="minorEastAsia" w:hAnsiTheme="minorEastAsia"/>
          <w:color w:val="000000"/>
          <w:sz w:val="22"/>
        </w:rPr>
      </w:pPr>
      <w:r>
        <w:rPr>
          <w:rFonts w:cs="Calibri" w:asciiTheme="minorEastAsia" w:hAnsiTheme="minorEastAsia"/>
          <w:color w:val="000000"/>
          <w:sz w:val="22"/>
        </w:rPr>
        <w:t>4.3.1.3 如果提交的文件发生短缺、损失或损坏，在接到业主通知后一周内补齐这些文件。由于提交了不完整或不正确的图纸及数据，引起的一切相关费用及责任</w:t>
      </w:r>
      <w:r>
        <w:rPr>
          <w:rFonts w:hint="eastAsia" w:cs="Calibri" w:asciiTheme="minorEastAsia" w:hAnsiTheme="minorEastAsia"/>
          <w:color w:val="000000"/>
          <w:sz w:val="22"/>
        </w:rPr>
        <w:t>均</w:t>
      </w:r>
      <w:r>
        <w:rPr>
          <w:rFonts w:cs="Calibri" w:asciiTheme="minorEastAsia" w:hAnsiTheme="minorEastAsia"/>
          <w:color w:val="000000"/>
          <w:sz w:val="22"/>
        </w:rPr>
        <w:t>由</w:t>
      </w:r>
      <w:r>
        <w:rPr>
          <w:rFonts w:hint="eastAsia" w:cs="Calibri" w:asciiTheme="minorEastAsia" w:hAnsiTheme="minorEastAsia"/>
          <w:color w:val="000000"/>
          <w:sz w:val="22"/>
        </w:rPr>
        <w:t>投标人</w:t>
      </w:r>
      <w:r>
        <w:rPr>
          <w:rFonts w:cs="Calibri" w:asciiTheme="minorEastAsia" w:hAnsiTheme="minorEastAsia"/>
          <w:color w:val="000000"/>
          <w:sz w:val="22"/>
        </w:rPr>
        <w:t>承担。</w:t>
      </w:r>
      <w:bookmarkStart w:id="74" w:name="_Toc109628914"/>
      <w:bookmarkStart w:id="75" w:name="_Toc110308442"/>
      <w:bookmarkStart w:id="76" w:name="_Toc111349673"/>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4.3.2投标时须提供的资料：</w:t>
      </w:r>
      <w:bookmarkEnd w:id="74"/>
      <w:bookmarkEnd w:id="75"/>
      <w:bookmarkEnd w:id="76"/>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4.3.2.1 供货设备清单（包括设备附件清单）。</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4.3.2.4 设备的样本，并提供可反映车辆的整车外观、主要部件外观的彩色图片。</w:t>
      </w:r>
    </w:p>
    <w:p>
      <w:pPr>
        <w:pStyle w:val="23"/>
        <w:spacing w:after="0" w:line="360" w:lineRule="auto"/>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4.3.2.5.1 投标车辆及主要部件技术性能参数及技术性能曲线图。</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4.3.2.5.2 投标车辆及主要部件结构及技术特点说明。</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4.3.2.6 投标车辆设计、制造、试验、装运等所采用和遵循的标准、规范等。</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4.3.2.7 专用检测设备和常规维修工具清单、报价；</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4.3.2.8 保修期满后正常运行二年所需的备品、备件清单、报价，列出其型号、名称、供应商名称、定货号、单价。</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4.3.2.9 工作计划：</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提供按制造工序要求的生产期、试验期、交货期，并且包括：</w:t>
      </w:r>
    </w:p>
    <w:p>
      <w:pPr>
        <w:spacing w:line="360" w:lineRule="auto"/>
        <w:rPr>
          <w:rFonts w:cs="Calibri" w:asciiTheme="minorEastAsia" w:hAnsiTheme="minorEastAsia"/>
          <w:color w:val="000000"/>
          <w:sz w:val="22"/>
        </w:rPr>
      </w:pPr>
      <w:bookmarkStart w:id="77" w:name="_Toc109628915"/>
      <w:bookmarkStart w:id="78" w:name="_Toc110308443"/>
      <w:bookmarkStart w:id="79" w:name="_Toc111349674"/>
      <w:r>
        <w:rPr>
          <w:rFonts w:hint="eastAsia" w:cs="Calibri" w:asciiTheme="minorEastAsia" w:hAnsiTheme="minorEastAsia"/>
          <w:color w:val="000000"/>
          <w:sz w:val="22"/>
        </w:rPr>
        <w:t>4.3.2.9.1 验收计划。</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4.3.3合同签订后需提供的资料:</w:t>
      </w:r>
      <w:bookmarkEnd w:id="77"/>
      <w:bookmarkEnd w:id="78"/>
      <w:bookmarkEnd w:id="79"/>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4.3.3.1 中标人在合同签订后10天内应向业主提供一份提交资料的进度表，此表应得到业主认可，并满足制造、组装、调试、试运行和验收等工作的要求。</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4.3.3.2 投标人应分别在工厂检验和现场培训开始前30天向招标人免费提供相关的中文资料。</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4.3.3.4 在调试和试运行25天前，中标人需提交中文操作与维修手册，内容包括：</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4.3.3.4.1 所有设备的规格及详细的控制、操作、维修程序及质量保证书。</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4.3.3.4.2 车辆各个系统和主要部件常见的故障说明及处理方法。</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4.3.3.4.3 建议的定期保养时间、项目、技术要求及紧急处置程序。</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4.3.3.4.4 紧急维修中心的电话、传真，e-mail地址及负责人的联系方式。</w:t>
      </w:r>
      <w:bookmarkStart w:id="80" w:name="_Toc109628916"/>
      <w:bookmarkStart w:id="81" w:name="_Toc110308444"/>
      <w:bookmarkStart w:id="82" w:name="_Toc111349675"/>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4.3.4交货时须提供的资料</w:t>
      </w:r>
      <w:bookmarkEnd w:id="80"/>
      <w:bookmarkEnd w:id="81"/>
      <w:bookmarkEnd w:id="82"/>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4.3.4.1 交货设备清单（含附属工具和设备清单）。</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4.3.4.2 制造厂的质量证明书和出厂检测报告，设备使用和维护说明书。</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4.3.4.3 主要配套部件的结构图、原理图和操作维修手册。</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4.3.4.4 大比例的主要系统的彩色原理图及连接图。</w:t>
      </w:r>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4.3.4.5 设备及部件制造商和国内供应商的相关信息，包括名称、国别、地址、联系电话、传真、EMAIL地址以及联系人姓名。</w:t>
      </w:r>
      <w:bookmarkStart w:id="83" w:name="_Toc110308445"/>
      <w:bookmarkStart w:id="84" w:name="_Toc109628917"/>
      <w:bookmarkStart w:id="85" w:name="_Toc111349676"/>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4.3.4.6中标人在设备调试期间的所有报告也应同时提交招标人。</w:t>
      </w:r>
      <w:bookmarkEnd w:id="83"/>
      <w:bookmarkEnd w:id="84"/>
      <w:bookmarkEnd w:id="85"/>
      <w:bookmarkStart w:id="86" w:name="_Toc109628918"/>
      <w:bookmarkStart w:id="87" w:name="_Toc110308446"/>
      <w:bookmarkStart w:id="88" w:name="_Toc111349677"/>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4.3.4.7招标文件要求及合同中规定的或招标人认为有必要提供的其它资料。</w:t>
      </w:r>
      <w:bookmarkEnd w:id="86"/>
      <w:bookmarkEnd w:id="87"/>
      <w:bookmarkEnd w:id="88"/>
      <w:bookmarkStart w:id="89" w:name="_Toc109628919"/>
      <w:bookmarkStart w:id="90" w:name="_Toc110308447"/>
      <w:bookmarkStart w:id="91" w:name="_Toc111349678"/>
    </w:p>
    <w:p>
      <w:pPr>
        <w:spacing w:line="360" w:lineRule="auto"/>
        <w:rPr>
          <w:rFonts w:cs="Calibri" w:asciiTheme="minorEastAsia" w:hAnsiTheme="minorEastAsia"/>
          <w:color w:val="000000"/>
          <w:sz w:val="22"/>
        </w:rPr>
      </w:pPr>
      <w:r>
        <w:rPr>
          <w:rFonts w:hint="eastAsia" w:cs="Calibri" w:asciiTheme="minorEastAsia" w:hAnsiTheme="minorEastAsia"/>
          <w:color w:val="000000"/>
          <w:sz w:val="22"/>
        </w:rPr>
        <w:t>4.3.4.8外购大项总成件详实的原生产厂维修手册、配件目录及配件编号。</w:t>
      </w:r>
      <w:bookmarkEnd w:id="89"/>
      <w:bookmarkEnd w:id="90"/>
      <w:bookmarkEnd w:id="91"/>
      <w:bookmarkStart w:id="92" w:name="_Toc109628920"/>
      <w:bookmarkStart w:id="93" w:name="_Toc110308448"/>
      <w:bookmarkStart w:id="94" w:name="_Toc111349679"/>
    </w:p>
    <w:bookmarkEnd w:id="92"/>
    <w:bookmarkEnd w:id="93"/>
    <w:bookmarkEnd w:id="94"/>
    <w:p>
      <w:pPr>
        <w:spacing w:line="360" w:lineRule="auto"/>
        <w:rPr>
          <w:rFonts w:cs="Calibri" w:asciiTheme="minorEastAsia" w:hAnsiTheme="minorEastAsia"/>
          <w:color w:val="000000"/>
          <w:sz w:val="22"/>
        </w:rPr>
      </w:pPr>
    </w:p>
    <w:p>
      <w:pPr>
        <w:spacing w:line="360" w:lineRule="auto"/>
        <w:rPr>
          <w:rFonts w:cs="Calibri" w:asciiTheme="minorEastAsia" w:hAnsiTheme="minorEastAsia"/>
          <w:b/>
          <w:color w:val="000000"/>
          <w:sz w:val="22"/>
        </w:rPr>
      </w:pPr>
      <w:r>
        <w:rPr>
          <w:rFonts w:hint="eastAsia" w:cs="Calibri" w:asciiTheme="minorEastAsia" w:hAnsiTheme="minorEastAsia"/>
          <w:b/>
          <w:color w:val="000000"/>
          <w:sz w:val="22"/>
        </w:rPr>
        <w:t>五</w:t>
      </w:r>
      <w:r>
        <w:rPr>
          <w:rFonts w:cs="Calibri" w:asciiTheme="minorEastAsia" w:hAnsiTheme="minorEastAsia"/>
          <w:b/>
          <w:color w:val="000000"/>
          <w:sz w:val="22"/>
        </w:rPr>
        <w:t>、</w:t>
      </w:r>
      <w:r>
        <w:rPr>
          <w:rFonts w:hint="eastAsia" w:cs="Calibri" w:asciiTheme="minorEastAsia" w:hAnsiTheme="minorEastAsia"/>
          <w:b/>
          <w:color w:val="000000"/>
          <w:sz w:val="22"/>
        </w:rPr>
        <w:t>集装板拖车</w:t>
      </w:r>
      <w:r>
        <w:rPr>
          <w:rFonts w:cs="Calibri" w:asciiTheme="minorEastAsia" w:hAnsiTheme="minorEastAsia"/>
          <w:b/>
          <w:color w:val="000000"/>
          <w:sz w:val="22"/>
        </w:rPr>
        <w:t>技术规格及相关要求</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5.1外型尺寸：4200mm-4310mm×3390mm-3440mm×595mm-620mm</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5.2工作台尺寸：2575mm-2660mm×3390mm-3440mm×455mm-515mm</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5.3车面高：520mm</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5.4最大载重：7000 Kg</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5.5自重：≥1010kg</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5.6轴距：1810 mm</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5.7轮距：前轮2460 mm、后轮2460 mm</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5.8最大牵引行驶速度：≤25km/h</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5.9转弯半径：≤4300mm</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5.10车体颜色：深蓝，标志、自重、编号按客户要求。</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5.11指定钢材：必须采用马钢、宝钢、首钢等的优质钢材，适用于南方沿海地区装卸作业时使用。</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5.12车架：车架需采用符合国家相关标准的国标12#、10#、8#等优质钢材；</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5.13整车颜色：深蓝，前后拦板喷图机场LOGO标志、自重、编号，具体按客户要求。</w:t>
      </w:r>
    </w:p>
    <w:p>
      <w:pPr>
        <w:spacing w:line="560" w:lineRule="exact"/>
        <w:ind w:left="563" w:hanging="563" w:hangingChars="256"/>
        <w:rPr>
          <w:rFonts w:cs="Calibri" w:asciiTheme="minorEastAsia" w:hAnsiTheme="minorEastAsia"/>
          <w:color w:val="000000"/>
          <w:sz w:val="22"/>
        </w:rPr>
      </w:pPr>
      <w:r>
        <w:rPr>
          <w:rFonts w:hint="eastAsia" w:cs="Calibri" w:asciiTheme="minorEastAsia" w:hAnsiTheme="minorEastAsia"/>
          <w:color w:val="000000"/>
          <w:sz w:val="22"/>
        </w:rPr>
        <w:t>5.14前轮：前轮为万向轮机构，单轮式，360度转向。前轮轮座为精密铸钢件，电焊</w:t>
      </w:r>
    </w:p>
    <w:p>
      <w:pPr>
        <w:spacing w:line="560" w:lineRule="exact"/>
        <w:ind w:left="563" w:hanging="563" w:hangingChars="256"/>
        <w:rPr>
          <w:rFonts w:cs="Calibri" w:asciiTheme="minorEastAsia" w:hAnsiTheme="minorEastAsia"/>
          <w:color w:val="000000"/>
          <w:sz w:val="22"/>
        </w:rPr>
      </w:pPr>
      <w:r>
        <w:rPr>
          <w:rFonts w:hint="eastAsia" w:cs="Calibri" w:asciiTheme="minorEastAsia" w:hAnsiTheme="minorEastAsia"/>
          <w:color w:val="000000"/>
          <w:sz w:val="22"/>
        </w:rPr>
        <w:t>部分需满焊。轮胎选用300×125铁芯橡胶轮。</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5.15后轮：后轮为固定轮，双轮式，轮胎用350×100铁芯橡胶轮。</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5.16刹车：刹车方式为后轮刹车，由拖把控制，拖把放下和抬起均能刹车，刹车杆左右共二根，刹车拉杆应隐藏在槽钢内部，铲车作业时不会碰弯; 后刹车横杆要有保护横杆，保证刹车铲运不会碰弯。</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 xml:space="preserve">5.17滚筒：滚筒设计为前后2排，数量为28只收口滚筒以上（含28），材料为高质量高频焊接管，表面为抛光镀锌处理，外径为76mm,壁厚为2.5㎜； </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5.18限位机构：翻动式和联动式结合的限位机构，可装载一块P1P、P6P的集装板；一只LD4、LD6、LD8集装箱；二只LD1、LD2、LD3 、LD9、 LD11、LD26、LD39的集装箱，限位可靠,使集装箱和集装板上部有约束（左右）。挡板销轴贯穿于挡板框，两头外露，便于焊接。左右活动挡板左右各四块，高度为高于工作台滚筒上90mm，同时配有保险装置。</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5.19走道：拖车中间为3㎜花纹钢板的走道；</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5.20拖把：拖把具有刹车功能，用8#槽钢焊制而成，竖起时具有锁定装置；</w:t>
      </w:r>
      <w:r>
        <w:rPr>
          <w:rFonts w:cs="Calibri" w:asciiTheme="minorEastAsia" w:hAnsiTheme="minorEastAsia"/>
          <w:color w:val="000000"/>
          <w:sz w:val="22"/>
        </w:rPr>
        <w:t>拖把下方设计</w:t>
      </w:r>
      <w:r>
        <w:rPr>
          <w:rFonts w:hint="eastAsia" w:cs="Calibri" w:asciiTheme="minorEastAsia" w:hAnsiTheme="minorEastAsia"/>
          <w:color w:val="000000"/>
          <w:sz w:val="22"/>
        </w:rPr>
        <w:t>垫块；改进型加长拖把，当装载DQF集装箱转弯时不会发生碰撞现象, 四块拖把耳块直接焊接于车架，拖把和车架连接采用两根销轴固定，拖把刹车直接作用于拖把顶杆。拖把安装孔外径为1000mm，长度为1550mm</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5.21后拖钩：后拖钩采用20㎜钢板焊接而成,采用32mm以上优质圆钢插销，需要具有弹簧的自锁装置及三重保护设计的后拖钩（固定需将锁片满焊），弹簧加力、卡槽卡位、挂钩自重，操作时只有在卡槽中间可拔起，拔起后旋转能使插销不掉落，使车辆在牵引时不会发生拖钩方面引起的事故；确保可多部串联，行驶中无脱钩现象；</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5.22前后挡板：前后挡板高度为140㎜，拖车前后固定挡板加长，以防止装载时方向稍微不正时卡住货物。</w:t>
      </w:r>
    </w:p>
    <w:p>
      <w:pPr>
        <w:snapToGrid w:val="0"/>
        <w:spacing w:line="560" w:lineRule="exact"/>
        <w:ind w:left="1"/>
        <w:rPr>
          <w:rFonts w:cs="Calibri" w:asciiTheme="minorEastAsia" w:hAnsiTheme="minorEastAsia"/>
          <w:color w:val="000000"/>
          <w:sz w:val="22"/>
        </w:rPr>
      </w:pPr>
      <w:r>
        <w:rPr>
          <w:rFonts w:hint="eastAsia" w:cs="Calibri" w:asciiTheme="minorEastAsia" w:hAnsiTheme="minorEastAsia"/>
          <w:color w:val="000000"/>
          <w:sz w:val="22"/>
        </w:rPr>
        <w:t>5.23叉轨：在拖车的左右两侧设计有叉车位，可使用叉车作业，叉轨所用钢板宽度为：≥50mm，厚度为：≥10mm.</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5.24油漆：整车经喷砂除锈后，采用高级环氧富锌漆作为防锈底漆、面漆选用聚胺脂磁漆，颜色为深蓝色；</w:t>
      </w:r>
    </w:p>
    <w:p>
      <w:pPr>
        <w:snapToGrid w:val="0"/>
        <w:spacing w:line="560" w:lineRule="exact"/>
        <w:rPr>
          <w:rFonts w:cs="Calibri" w:asciiTheme="minorEastAsia" w:hAnsiTheme="minorEastAsia"/>
          <w:color w:val="000000"/>
          <w:sz w:val="22"/>
        </w:rPr>
      </w:pPr>
      <w:r>
        <w:rPr>
          <w:rFonts w:hint="eastAsia" w:cs="Calibri" w:asciiTheme="minorEastAsia" w:hAnsiTheme="minorEastAsia"/>
          <w:color w:val="000000"/>
          <w:sz w:val="22"/>
        </w:rPr>
        <w:t>5.25轴承：指定选用日本进口NSK公司生产的轴承，轮毂空腔两个轴承之间的部分注满润滑油脂。</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5.26安全标志：拖车四侧为黄色优质反光油漆，前拖把、后挂钩、挡板重要部位使用反光黄色油漆警示。</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5.27铭牌标志：在明显位置焊制厂家及产品主要技术参数。</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5.28整车两年质量保障。</w:t>
      </w:r>
    </w:p>
    <w:p>
      <w:pPr>
        <w:pStyle w:val="24"/>
        <w:snapToGrid w:val="0"/>
        <w:spacing w:line="560" w:lineRule="exact"/>
        <w:ind w:firstLine="0" w:firstLineChars="0"/>
        <w:rPr>
          <w:rFonts w:cs="Calibri" w:asciiTheme="minorEastAsia" w:hAnsiTheme="minorEastAsia" w:eastAsiaTheme="minorEastAsia"/>
          <w:b/>
          <w:color w:val="000000"/>
          <w:kern w:val="2"/>
          <w:sz w:val="22"/>
          <w:szCs w:val="24"/>
        </w:rPr>
      </w:pPr>
      <w:r>
        <w:rPr>
          <w:rFonts w:hint="eastAsia" w:cs="Calibri" w:asciiTheme="minorEastAsia" w:hAnsiTheme="minorEastAsia" w:eastAsiaTheme="minorEastAsia"/>
          <w:b/>
          <w:color w:val="000000"/>
          <w:kern w:val="2"/>
          <w:sz w:val="22"/>
          <w:szCs w:val="24"/>
        </w:rPr>
        <w:t>六、散货拖车（雨棚式）</w:t>
      </w:r>
      <w:r>
        <w:rPr>
          <w:rFonts w:cs="Calibri" w:asciiTheme="minorEastAsia" w:hAnsiTheme="minorEastAsia"/>
          <w:b/>
          <w:color w:val="000000"/>
          <w:sz w:val="22"/>
        </w:rPr>
        <w:t>技术规格及相关要求</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6.1用于装载货、邮、行</w:t>
      </w:r>
    </w:p>
    <w:p>
      <w:pPr>
        <w:pStyle w:val="24"/>
        <w:snapToGrid w:val="0"/>
        <w:spacing w:line="560" w:lineRule="exact"/>
        <w:ind w:firstLine="0" w:firstLineChars="0"/>
        <w:rPr>
          <w:rFonts w:cs="Calibri" w:asciiTheme="minorEastAsia" w:hAnsiTheme="minorEastAsia" w:eastAsiaTheme="minorEastAsia"/>
          <w:color w:val="000000"/>
          <w:kern w:val="2"/>
          <w:sz w:val="22"/>
          <w:szCs w:val="24"/>
        </w:rPr>
      </w:pPr>
      <w:r>
        <w:rPr>
          <w:rFonts w:hint="eastAsia" w:cs="Calibri" w:asciiTheme="minorEastAsia" w:hAnsiTheme="minorEastAsia" w:eastAsiaTheme="minorEastAsia"/>
          <w:color w:val="000000"/>
          <w:kern w:val="2"/>
          <w:sz w:val="22"/>
          <w:szCs w:val="24"/>
        </w:rPr>
        <w:t>6.2主要参数</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外形尺寸：4100mm*1550mm*1660mm</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工作台面尺寸：2500mm*1500mm*545mm</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最大装载：≥2000kg</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最大时速：≥25km/h自重约：500KG</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6.3框架：主框架采用国标6.3号槽钢焊接，主要钢梁为连续的单根钢梁，不允许主框架有接头，所有焊接多是连续焊缝，在关键位置上的焊接应充分加固和支撑，底盘的设计，整个框架上的部件分布应当均匀，底盘应能承受拖盘之间的猛烈撞击，撞击时无凹痕。</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6.4拖把与刹车：拖把具有放下后自动刹车功能，且刹车牢靠，刹车间隙调整方便，刹车间隙容易调整，拖把环为不小于25mm的圆钢，拖把环高度：离地面150mm，必须在满负载运行期间能刹车。</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6.5转盘：前桥设计为转盘式转向机构，360度转向，转动部位（转盘）容易保养、容易润滑</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6.6雨蓬部件：雨棚支撑杆7条，为整条无缝钢管，不接受焊接；雨篷布采用高强度耐撕扯材料；更换方便，固定牢靠、能抗抵御台风预防被掀开的安全隐患；前后挡板按要求加装雨布固定装置；</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6.7轮胎：轮胎采用16*5-9超耐磨实芯轮胎轮胎，能经受宁波地区高温高湿度的海洋气候环境，在12个月使用期间，不能有明显的磨损和损坏，使用的轴承应当是用油包裹的重型球轴承并有加油点，所有轮毂应当用单块材料机制而成；</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6.8:围栏：前后右侧为固定围栏，左侧为活动围栏；围栏结构牢靠，不易变形，围栏卡销易操作，防夹手；</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6.9安全：拖把环漆成红色、后插销漆成红色；外轮廓喷涂红白相间的反光漆（或贴反光膜），单色的长度在150-450之间，宽度为50、75或100。并用保护板保护。</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6.10表面处理：面板防锈处理后热镀锌的。不接受喷镀锌，镀锌后的零部件不得热加工处理；</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6.11后拖挂装置：安全可靠、不易变形、不易脱落、不易跳销，保险性能高；耳片厚度20mm，压力弹簧直径大于Ø3.7mm，插销直径大于Ø38mm；弹簧与上耳片无间隙，且有一定的预紧力；</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6.12标识、标志：每辆拖车应清晰标明其自重，误差不超过3KG；加喷招标人LOGO(白色)、喷涂车号；车架边框焊上车子的身份编号，不小于10公分；</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6.13其他：每批次车辆附送4套使用及维护保养说明书；所有紧固件应当用自锁螺母；所有螺栓应当是细牙的高强度螺栓和镀锌的；</w:t>
      </w:r>
    </w:p>
    <w:p>
      <w:pPr>
        <w:pStyle w:val="24"/>
        <w:snapToGrid w:val="0"/>
        <w:spacing w:line="560" w:lineRule="exact"/>
        <w:ind w:firstLine="0" w:firstLineChars="0"/>
        <w:rPr>
          <w:b/>
          <w:color w:val="000000"/>
          <w:sz w:val="24"/>
        </w:rPr>
      </w:pPr>
      <w:r>
        <w:rPr>
          <w:rFonts w:hint="eastAsia"/>
          <w:b/>
          <w:color w:val="000000"/>
          <w:sz w:val="24"/>
        </w:rPr>
        <w:t>七、集装箱拖车</w:t>
      </w:r>
      <w:r>
        <w:rPr>
          <w:rFonts w:cs="Calibri" w:asciiTheme="minorEastAsia" w:hAnsiTheme="minorEastAsia"/>
          <w:b/>
          <w:color w:val="000000"/>
          <w:sz w:val="22"/>
        </w:rPr>
        <w:t>技术规格及相关要求</w:t>
      </w:r>
    </w:p>
    <w:p>
      <w:pPr>
        <w:pStyle w:val="24"/>
        <w:snapToGrid w:val="0"/>
        <w:spacing w:line="560" w:lineRule="exact"/>
        <w:ind w:firstLine="0" w:firstLineChars="0"/>
        <w:rPr>
          <w:color w:val="000000"/>
          <w:sz w:val="24"/>
        </w:rPr>
      </w:pPr>
      <w:r>
        <w:rPr>
          <w:rFonts w:hint="eastAsia"/>
          <w:color w:val="000000"/>
          <w:sz w:val="24"/>
        </w:rPr>
        <w:t>7.1外型尺寸：约1940mm ×1770mm×565mm；</w:t>
      </w:r>
    </w:p>
    <w:p>
      <w:pPr>
        <w:pStyle w:val="24"/>
        <w:snapToGrid w:val="0"/>
        <w:spacing w:line="560" w:lineRule="exact"/>
        <w:ind w:firstLine="0" w:firstLineChars="0"/>
        <w:rPr>
          <w:color w:val="000000"/>
          <w:sz w:val="24"/>
        </w:rPr>
      </w:pPr>
      <w:r>
        <w:rPr>
          <w:rFonts w:hint="eastAsia"/>
          <w:color w:val="000000"/>
          <w:sz w:val="24"/>
        </w:rPr>
        <w:t>7.2车架、转盘采用8#国标优质槽钢及5mm钢板，折弯焊接而成；</w:t>
      </w:r>
    </w:p>
    <w:p>
      <w:pPr>
        <w:pStyle w:val="24"/>
        <w:snapToGrid w:val="0"/>
        <w:spacing w:line="560" w:lineRule="exact"/>
        <w:ind w:firstLine="0" w:firstLineChars="0"/>
        <w:rPr>
          <w:color w:val="000000"/>
          <w:sz w:val="24"/>
        </w:rPr>
      </w:pPr>
      <w:r>
        <w:rPr>
          <w:rFonts w:hint="eastAsia"/>
          <w:color w:val="000000"/>
          <w:sz w:val="24"/>
        </w:rPr>
        <w:t>7.3滚筒采用⊙76mm×4.5mm无缝管及⊙20mm光圆钢为轴，车加工而成，表面镀锌；</w:t>
      </w:r>
    </w:p>
    <w:p>
      <w:pPr>
        <w:pStyle w:val="24"/>
        <w:snapToGrid w:val="0"/>
        <w:spacing w:line="560" w:lineRule="exact"/>
        <w:ind w:firstLine="0" w:firstLineChars="0"/>
        <w:rPr>
          <w:color w:val="000000"/>
          <w:sz w:val="24"/>
        </w:rPr>
      </w:pPr>
      <w:r>
        <w:rPr>
          <w:rFonts w:hint="eastAsia"/>
          <w:color w:val="000000"/>
          <w:sz w:val="24"/>
        </w:rPr>
        <w:t>7.4轮系：4.00-8优质橡胶实芯轮胎；轮毂球墨铸铁；轮辋采用优质钢材，表面电镀喷塑；</w:t>
      </w:r>
    </w:p>
    <w:p>
      <w:pPr>
        <w:pStyle w:val="24"/>
        <w:snapToGrid w:val="0"/>
        <w:spacing w:line="560" w:lineRule="exact"/>
        <w:ind w:firstLine="0" w:firstLineChars="0"/>
        <w:rPr>
          <w:color w:val="000000"/>
          <w:sz w:val="24"/>
        </w:rPr>
      </w:pPr>
      <w:r>
        <w:rPr>
          <w:rFonts w:hint="eastAsia"/>
          <w:color w:val="000000"/>
          <w:sz w:val="24"/>
        </w:rPr>
        <w:t>7.5全车采用优质钢材，表面喷砂除锈处理后再整车喷漆；</w:t>
      </w:r>
    </w:p>
    <w:p>
      <w:pPr>
        <w:pStyle w:val="24"/>
        <w:snapToGrid w:val="0"/>
        <w:spacing w:line="560" w:lineRule="exact"/>
        <w:ind w:firstLine="0" w:firstLineChars="0"/>
        <w:rPr>
          <w:color w:val="000000"/>
          <w:sz w:val="24"/>
        </w:rPr>
      </w:pPr>
      <w:r>
        <w:rPr>
          <w:rFonts w:hint="eastAsia"/>
          <w:color w:val="000000"/>
          <w:sz w:val="24"/>
        </w:rPr>
        <w:t>7.6总重量≥680Kg；</w:t>
      </w:r>
    </w:p>
    <w:p>
      <w:pPr>
        <w:pStyle w:val="24"/>
        <w:snapToGrid w:val="0"/>
        <w:spacing w:line="560" w:lineRule="exact"/>
        <w:ind w:firstLine="0" w:firstLineChars="0"/>
        <w:rPr>
          <w:color w:val="000000"/>
          <w:sz w:val="24"/>
        </w:rPr>
      </w:pPr>
      <w:r>
        <w:rPr>
          <w:rFonts w:hint="eastAsia"/>
          <w:color w:val="000000"/>
          <w:sz w:val="24"/>
        </w:rPr>
        <w:t>7.7载重≥1500Kg；</w:t>
      </w:r>
    </w:p>
    <w:p>
      <w:pPr>
        <w:pStyle w:val="24"/>
        <w:snapToGrid w:val="0"/>
        <w:spacing w:line="560" w:lineRule="exact"/>
        <w:ind w:firstLine="0" w:firstLineChars="0"/>
        <w:rPr>
          <w:color w:val="000000"/>
          <w:sz w:val="24"/>
        </w:rPr>
      </w:pPr>
      <w:r>
        <w:rPr>
          <w:rFonts w:hint="eastAsia"/>
          <w:color w:val="000000"/>
          <w:sz w:val="24"/>
        </w:rPr>
        <w:t>7.8车辆提供驻车状态时刹车稳固，拖把离地间距在10-20cm之间。</w:t>
      </w:r>
    </w:p>
    <w:p>
      <w:pPr>
        <w:pStyle w:val="24"/>
        <w:snapToGrid w:val="0"/>
        <w:spacing w:line="560" w:lineRule="exact"/>
        <w:ind w:firstLine="0" w:firstLineChars="0"/>
        <w:rPr>
          <w:color w:val="000000"/>
          <w:sz w:val="24"/>
        </w:rPr>
      </w:pPr>
      <w:r>
        <w:rPr>
          <w:rFonts w:hint="eastAsia"/>
          <w:color w:val="000000"/>
          <w:sz w:val="24"/>
        </w:rPr>
        <w:t>一、技术特性</w:t>
      </w:r>
    </w:p>
    <w:p>
      <w:pPr>
        <w:pStyle w:val="24"/>
        <w:snapToGrid w:val="0"/>
        <w:spacing w:line="560" w:lineRule="exact"/>
        <w:ind w:firstLine="0" w:firstLineChars="0"/>
        <w:rPr>
          <w:color w:val="000000"/>
          <w:sz w:val="24"/>
        </w:rPr>
      </w:pPr>
      <w:r>
        <w:rPr>
          <w:rFonts w:hint="eastAsia"/>
          <w:color w:val="000000"/>
          <w:sz w:val="24"/>
        </w:rPr>
        <w:t>本车适用于LD1、LD2、LD3集装箱的装载，平台转动灵活，转弯半径小。</w:t>
      </w:r>
    </w:p>
    <w:p>
      <w:pPr>
        <w:pStyle w:val="24"/>
        <w:snapToGrid w:val="0"/>
        <w:spacing w:line="560" w:lineRule="exact"/>
        <w:ind w:firstLine="0" w:firstLineChars="0"/>
        <w:rPr>
          <w:color w:val="000000"/>
          <w:sz w:val="24"/>
        </w:rPr>
      </w:pPr>
      <w:r>
        <w:rPr>
          <w:rFonts w:hint="eastAsia"/>
          <w:color w:val="000000"/>
          <w:sz w:val="24"/>
        </w:rPr>
        <w:t>二、技术参数</w:t>
      </w:r>
    </w:p>
    <w:p>
      <w:pPr>
        <w:pStyle w:val="24"/>
        <w:snapToGrid w:val="0"/>
        <w:spacing w:line="560" w:lineRule="exact"/>
        <w:ind w:firstLine="0" w:firstLineChars="0"/>
        <w:rPr>
          <w:color w:val="000000"/>
          <w:sz w:val="24"/>
        </w:rPr>
      </w:pPr>
      <w:r>
        <w:rPr>
          <w:color w:val="000000"/>
          <w:sz w:val="24"/>
        </w:rPr>
        <w:t>A</w:t>
      </w:r>
      <w:r>
        <w:rPr>
          <w:rFonts w:hint="eastAsia"/>
          <w:color w:val="000000"/>
          <w:sz w:val="24"/>
        </w:rPr>
        <w:t>、基本参数：</w:t>
      </w:r>
    </w:p>
    <w:p>
      <w:pPr>
        <w:pStyle w:val="24"/>
        <w:snapToGrid w:val="0"/>
        <w:spacing w:line="560" w:lineRule="exact"/>
        <w:ind w:firstLine="0" w:firstLineChars="0"/>
        <w:rPr>
          <w:color w:val="000000"/>
          <w:sz w:val="24"/>
        </w:rPr>
      </w:pPr>
      <w:r>
        <w:rPr>
          <w:rFonts w:hint="eastAsia"/>
          <w:color w:val="000000"/>
          <w:sz w:val="24"/>
        </w:rPr>
        <w:t>1、整车高度：560mm</w:t>
      </w:r>
    </w:p>
    <w:p>
      <w:pPr>
        <w:pStyle w:val="24"/>
        <w:snapToGrid w:val="0"/>
        <w:spacing w:line="560" w:lineRule="exact"/>
        <w:ind w:firstLine="0" w:firstLineChars="0"/>
        <w:rPr>
          <w:color w:val="000000"/>
          <w:sz w:val="24"/>
        </w:rPr>
      </w:pPr>
      <w:r>
        <w:rPr>
          <w:rFonts w:hint="eastAsia"/>
          <w:color w:val="000000"/>
          <w:sz w:val="24"/>
        </w:rPr>
        <w:t>2、工作台面高度：530mm</w:t>
      </w:r>
    </w:p>
    <w:p>
      <w:pPr>
        <w:pStyle w:val="24"/>
        <w:snapToGrid w:val="0"/>
        <w:spacing w:line="560" w:lineRule="exact"/>
        <w:ind w:firstLine="0" w:firstLineChars="0"/>
        <w:rPr>
          <w:color w:val="000000"/>
          <w:sz w:val="24"/>
        </w:rPr>
      </w:pPr>
      <w:r>
        <w:rPr>
          <w:rFonts w:hint="eastAsia"/>
          <w:color w:val="000000"/>
          <w:sz w:val="24"/>
        </w:rPr>
        <w:t>3、最大装载：2000kg</w:t>
      </w:r>
    </w:p>
    <w:p>
      <w:pPr>
        <w:pStyle w:val="24"/>
        <w:snapToGrid w:val="0"/>
        <w:spacing w:line="560" w:lineRule="exact"/>
        <w:ind w:firstLine="0" w:firstLineChars="0"/>
        <w:rPr>
          <w:color w:val="000000"/>
          <w:sz w:val="24"/>
        </w:rPr>
      </w:pPr>
      <w:r>
        <w:rPr>
          <w:rFonts w:hint="eastAsia"/>
          <w:color w:val="000000"/>
          <w:sz w:val="24"/>
        </w:rPr>
        <w:t>4、最大时速：25km/h</w:t>
      </w:r>
    </w:p>
    <w:p>
      <w:pPr>
        <w:pStyle w:val="24"/>
        <w:snapToGrid w:val="0"/>
        <w:spacing w:line="560" w:lineRule="exact"/>
        <w:ind w:firstLine="0" w:firstLineChars="0"/>
        <w:rPr>
          <w:color w:val="000000"/>
          <w:sz w:val="24"/>
        </w:rPr>
      </w:pPr>
      <w:r>
        <w:rPr>
          <w:rFonts w:hint="eastAsia"/>
          <w:color w:val="000000"/>
          <w:sz w:val="24"/>
        </w:rPr>
        <w:t>5、最小转弯半径：≤3000mm</w:t>
      </w:r>
    </w:p>
    <w:p>
      <w:pPr>
        <w:pStyle w:val="24"/>
        <w:snapToGrid w:val="0"/>
        <w:spacing w:line="560" w:lineRule="exact"/>
        <w:ind w:firstLine="0" w:firstLineChars="0"/>
        <w:rPr>
          <w:color w:val="000000"/>
          <w:sz w:val="24"/>
        </w:rPr>
      </w:pPr>
      <w:r>
        <w:rPr>
          <w:rFonts w:hint="eastAsia"/>
          <w:color w:val="000000"/>
          <w:sz w:val="24"/>
        </w:rPr>
        <w:t>6、轮胎: 轮胎采用GB10823规定的超耐磨实心轮胎，使用寿命长；</w:t>
      </w:r>
    </w:p>
    <w:p>
      <w:pPr>
        <w:pStyle w:val="24"/>
        <w:snapToGrid w:val="0"/>
        <w:spacing w:line="560" w:lineRule="exact"/>
        <w:ind w:firstLine="0" w:firstLineChars="0"/>
        <w:rPr>
          <w:color w:val="000000"/>
          <w:sz w:val="24"/>
        </w:rPr>
      </w:pPr>
      <w:r>
        <w:rPr>
          <w:rFonts w:hint="eastAsia"/>
          <w:color w:val="000000"/>
          <w:sz w:val="24"/>
        </w:rPr>
        <w:t>7、轴承：30205  30207NSK品牌轴承</w:t>
      </w:r>
    </w:p>
    <w:p>
      <w:pPr>
        <w:pStyle w:val="24"/>
        <w:snapToGrid w:val="0"/>
        <w:spacing w:line="560" w:lineRule="exact"/>
        <w:ind w:firstLine="0" w:firstLineChars="0"/>
        <w:rPr>
          <w:color w:val="000000"/>
          <w:sz w:val="24"/>
        </w:rPr>
      </w:pPr>
      <w:r>
        <w:rPr>
          <w:rFonts w:hint="eastAsia"/>
          <w:color w:val="000000"/>
          <w:sz w:val="24"/>
        </w:rPr>
        <w:t>8、滚筒：76×4㎜</w:t>
      </w:r>
    </w:p>
    <w:p>
      <w:pPr>
        <w:pStyle w:val="24"/>
        <w:snapToGrid w:val="0"/>
        <w:spacing w:line="560" w:lineRule="exact"/>
        <w:ind w:firstLine="0" w:firstLineChars="0"/>
        <w:rPr>
          <w:color w:val="000000"/>
          <w:sz w:val="24"/>
        </w:rPr>
      </w:pPr>
      <w:r>
        <w:rPr>
          <w:rFonts w:hint="eastAsia"/>
          <w:color w:val="000000"/>
          <w:sz w:val="24"/>
        </w:rPr>
        <w:t>9、表面处理：整个结构无焊渣，防锈处理后热镀锌，不接受喷镀锌。</w:t>
      </w:r>
    </w:p>
    <w:p>
      <w:pPr>
        <w:pStyle w:val="24"/>
        <w:snapToGrid w:val="0"/>
        <w:spacing w:line="560" w:lineRule="exact"/>
        <w:ind w:firstLine="0" w:firstLineChars="0"/>
        <w:rPr>
          <w:color w:val="000000"/>
          <w:sz w:val="24"/>
        </w:rPr>
      </w:pPr>
      <w:r>
        <w:rPr>
          <w:rFonts w:hint="eastAsia"/>
          <w:color w:val="000000"/>
          <w:sz w:val="24"/>
        </w:rPr>
        <w:t>三、部件说明</w:t>
      </w:r>
    </w:p>
    <w:p>
      <w:pPr>
        <w:pStyle w:val="24"/>
        <w:snapToGrid w:val="0"/>
        <w:spacing w:line="560" w:lineRule="exact"/>
        <w:ind w:firstLine="0" w:firstLineChars="0"/>
        <w:rPr>
          <w:color w:val="000000"/>
          <w:sz w:val="24"/>
        </w:rPr>
      </w:pPr>
      <w:r>
        <w:rPr>
          <w:rFonts w:hint="eastAsia"/>
          <w:color w:val="000000"/>
          <w:sz w:val="24"/>
        </w:rPr>
        <w:t>车架：框架主要采用国标8号钢材整体焊接；</w:t>
      </w:r>
    </w:p>
    <w:p>
      <w:pPr>
        <w:pStyle w:val="24"/>
        <w:snapToGrid w:val="0"/>
        <w:spacing w:line="560" w:lineRule="exact"/>
        <w:ind w:firstLine="0" w:firstLineChars="0"/>
        <w:rPr>
          <w:color w:val="000000"/>
          <w:sz w:val="24"/>
        </w:rPr>
      </w:pPr>
      <w:r>
        <w:rPr>
          <w:rFonts w:hint="eastAsia"/>
          <w:color w:val="000000"/>
          <w:sz w:val="24"/>
        </w:rPr>
        <w:t>前桥设计为转盘式转向机构,360度转向；</w:t>
      </w:r>
    </w:p>
    <w:p>
      <w:pPr>
        <w:pStyle w:val="24"/>
        <w:snapToGrid w:val="0"/>
        <w:spacing w:line="560" w:lineRule="exact"/>
        <w:ind w:firstLine="0" w:firstLineChars="0"/>
        <w:rPr>
          <w:color w:val="000000"/>
          <w:sz w:val="24"/>
        </w:rPr>
      </w:pPr>
      <w:r>
        <w:rPr>
          <w:rFonts w:hint="eastAsia"/>
          <w:color w:val="000000"/>
          <w:sz w:val="24"/>
        </w:rPr>
        <w:t>轮胎总成：轮胎采用GB10823规定的超耐磨实心轮胎，使用寿命长；</w:t>
      </w:r>
    </w:p>
    <w:p>
      <w:pPr>
        <w:pStyle w:val="24"/>
        <w:snapToGrid w:val="0"/>
        <w:spacing w:line="560" w:lineRule="exact"/>
        <w:ind w:firstLine="0" w:firstLineChars="0"/>
        <w:rPr>
          <w:color w:val="000000"/>
          <w:sz w:val="24"/>
        </w:rPr>
      </w:pPr>
      <w:r>
        <w:rPr>
          <w:rFonts w:hint="eastAsia"/>
          <w:color w:val="000000"/>
          <w:sz w:val="24"/>
        </w:rPr>
        <w:t>后拖挂装置安全可靠、不易变形、不易脱落、不易跳销，保险性能高；耳片厚度20mm以上钢板；弹簧直径大于3.7mm，后插销直径大于38mm</w:t>
      </w:r>
    </w:p>
    <w:p>
      <w:pPr>
        <w:pStyle w:val="24"/>
        <w:snapToGrid w:val="0"/>
        <w:spacing w:line="560" w:lineRule="exact"/>
        <w:ind w:firstLine="0" w:firstLineChars="0"/>
        <w:rPr>
          <w:color w:val="000000"/>
          <w:sz w:val="24"/>
        </w:rPr>
      </w:pPr>
      <w:r>
        <w:rPr>
          <w:rFonts w:hint="eastAsia"/>
          <w:color w:val="000000"/>
          <w:sz w:val="24"/>
        </w:rPr>
        <w:t>挡板：根据拖车适用的集装箱LD1、LD2、LD3，装有活动式限位装置，两侧装有固定限位装置，使集装箱在装运过程中不发生跳动和脱轨；</w:t>
      </w:r>
    </w:p>
    <w:p>
      <w:pPr>
        <w:pStyle w:val="24"/>
        <w:snapToGrid w:val="0"/>
        <w:spacing w:line="560" w:lineRule="exact"/>
        <w:ind w:firstLine="0" w:firstLineChars="0"/>
        <w:rPr>
          <w:color w:val="000000"/>
          <w:sz w:val="24"/>
        </w:rPr>
      </w:pPr>
      <w:r>
        <w:rPr>
          <w:rFonts w:hint="eastAsia"/>
          <w:color w:val="000000"/>
          <w:sz w:val="24"/>
        </w:rPr>
        <w:t>拖把：拖把具有放下后自动刹车功能，且刹车牢靠，刹车间隙调整方便；</w:t>
      </w:r>
    </w:p>
    <w:p>
      <w:pPr>
        <w:pStyle w:val="24"/>
        <w:snapToGrid w:val="0"/>
        <w:spacing w:line="560" w:lineRule="exact"/>
        <w:ind w:firstLine="0" w:firstLineChars="0"/>
        <w:rPr>
          <w:color w:val="000000"/>
          <w:sz w:val="24"/>
        </w:rPr>
      </w:pPr>
      <w:r>
        <w:rPr>
          <w:rFonts w:hint="eastAsia"/>
          <w:color w:val="000000"/>
          <w:sz w:val="24"/>
        </w:rPr>
        <w:t>滚筒：滚筒材料为无缝钢管76×4㎜，表面镀锌处理， 安装维修方便；</w:t>
      </w:r>
    </w:p>
    <w:p>
      <w:pPr>
        <w:pStyle w:val="24"/>
        <w:snapToGrid w:val="0"/>
        <w:spacing w:line="560" w:lineRule="exact"/>
        <w:ind w:firstLine="0" w:firstLineChars="0"/>
        <w:rPr>
          <w:color w:val="000000"/>
          <w:sz w:val="24"/>
        </w:rPr>
      </w:pPr>
      <w:r>
        <w:rPr>
          <w:rFonts w:hint="eastAsia"/>
          <w:color w:val="000000"/>
          <w:sz w:val="24"/>
        </w:rPr>
        <w:t>全车零部件经防锈处理后，进行reduxin处理；镀锌零部件不得再进行焊接、切割处理；</w:t>
      </w:r>
    </w:p>
    <w:p>
      <w:pPr>
        <w:pStyle w:val="24"/>
        <w:snapToGrid w:val="0"/>
        <w:spacing w:line="560" w:lineRule="exact"/>
        <w:ind w:firstLine="0" w:firstLineChars="0"/>
        <w:rPr>
          <w:color w:val="000000"/>
          <w:sz w:val="24"/>
        </w:rPr>
      </w:pPr>
      <w:r>
        <w:rPr>
          <w:rFonts w:hint="eastAsia"/>
          <w:color w:val="000000"/>
          <w:sz w:val="24"/>
        </w:rPr>
        <w:t>外轮廓喷涂红白相间的反光漆。</w:t>
      </w:r>
    </w:p>
    <w:p>
      <w:pPr>
        <w:pStyle w:val="24"/>
        <w:snapToGrid w:val="0"/>
        <w:spacing w:line="560" w:lineRule="exact"/>
        <w:ind w:firstLine="0" w:firstLineChars="0"/>
        <w:rPr>
          <w:color w:val="000000"/>
          <w:sz w:val="24"/>
        </w:rPr>
      </w:pPr>
      <w:r>
        <w:rPr>
          <w:rFonts w:hint="eastAsia"/>
          <w:color w:val="000000"/>
          <w:sz w:val="24"/>
        </w:rPr>
        <w:t>转动部位（转盘、中心轴）容易保养、容易润滑；</w:t>
      </w:r>
    </w:p>
    <w:p>
      <w:pPr>
        <w:pStyle w:val="24"/>
        <w:snapToGrid w:val="0"/>
        <w:spacing w:line="560" w:lineRule="exact"/>
        <w:ind w:firstLine="0" w:firstLineChars="0"/>
        <w:rPr>
          <w:color w:val="000000"/>
          <w:sz w:val="24"/>
        </w:rPr>
      </w:pPr>
      <w:r>
        <w:rPr>
          <w:rFonts w:hint="eastAsia"/>
          <w:color w:val="000000"/>
          <w:sz w:val="24"/>
        </w:rPr>
        <w:t>每批次车辆附送4套使用及维护保养说明书；</w:t>
      </w:r>
    </w:p>
    <w:p>
      <w:pPr>
        <w:spacing w:line="560" w:lineRule="exact"/>
        <w:ind w:left="340" w:hanging="340"/>
        <w:rPr>
          <w:rFonts w:cs="Calibri" w:asciiTheme="minorEastAsia" w:hAnsiTheme="minorEastAsia"/>
          <w:color w:val="000000"/>
          <w:sz w:val="22"/>
        </w:rPr>
      </w:pPr>
      <w:r>
        <w:rPr>
          <w:rFonts w:hint="eastAsia" w:cs="Calibri" w:asciiTheme="minorEastAsia" w:hAnsiTheme="minorEastAsia"/>
          <w:color w:val="000000"/>
          <w:sz w:val="22"/>
        </w:rPr>
        <w:t>八</w:t>
      </w:r>
      <w:r>
        <w:rPr>
          <w:rFonts w:cs="Calibri" w:asciiTheme="minorEastAsia" w:hAnsiTheme="minorEastAsia"/>
          <w:color w:val="000000"/>
          <w:sz w:val="22"/>
        </w:rPr>
        <w:t>、调试和试运行</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8</w:t>
      </w:r>
      <w:r>
        <w:rPr>
          <w:rFonts w:cs="Calibri" w:asciiTheme="minorEastAsia" w:hAnsiTheme="minorEastAsia"/>
          <w:color w:val="000000"/>
          <w:sz w:val="22"/>
        </w:rPr>
        <w:t>.1投标人应委派从事调试和试运行同类</w:t>
      </w:r>
      <w:r>
        <w:rPr>
          <w:rFonts w:hint="eastAsia" w:cs="Calibri" w:asciiTheme="minorEastAsia" w:hAnsiTheme="minorEastAsia"/>
          <w:color w:val="000000"/>
          <w:sz w:val="22"/>
        </w:rPr>
        <w:t>无动力拖车</w:t>
      </w:r>
      <w:r>
        <w:rPr>
          <w:rFonts w:cs="Calibri" w:asciiTheme="minorEastAsia" w:hAnsiTheme="minorEastAsia"/>
          <w:color w:val="000000"/>
          <w:sz w:val="22"/>
        </w:rPr>
        <w:t>有5年以上工作经验的人员在现场负责该项工作，检测</w:t>
      </w:r>
      <w:r>
        <w:rPr>
          <w:rFonts w:hint="eastAsia" w:cs="Calibri" w:asciiTheme="minorEastAsia" w:hAnsiTheme="minorEastAsia"/>
          <w:color w:val="000000"/>
          <w:sz w:val="22"/>
        </w:rPr>
        <w:t>无动力拖车</w:t>
      </w:r>
      <w:r>
        <w:rPr>
          <w:rFonts w:cs="Calibri" w:asciiTheme="minorEastAsia" w:hAnsiTheme="minorEastAsia"/>
          <w:color w:val="000000"/>
          <w:sz w:val="22"/>
        </w:rPr>
        <w:t>的设计、制造、运行效果等方面的情况,并负责与招标人联系有关工作。招标人认为该人员不合适时，投标人应按招标人的要求立即予以更换。</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8</w:t>
      </w:r>
      <w:r>
        <w:rPr>
          <w:rFonts w:cs="Calibri" w:asciiTheme="minorEastAsia" w:hAnsiTheme="minorEastAsia"/>
          <w:color w:val="000000"/>
          <w:sz w:val="22"/>
        </w:rPr>
        <w:t>.2投标人应在设备调试和试运行20天前，向招标人提交调试和试运行的程序和记录表格，供招标人批准。</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8</w:t>
      </w:r>
      <w:r>
        <w:rPr>
          <w:rFonts w:cs="Calibri" w:asciiTheme="minorEastAsia" w:hAnsiTheme="minorEastAsia"/>
          <w:color w:val="000000"/>
          <w:sz w:val="22"/>
        </w:rPr>
        <w:t>.3投标人接到招标人通知后必须</w:t>
      </w:r>
      <w:r>
        <w:rPr>
          <w:rFonts w:hint="eastAsia" w:cs="Calibri" w:asciiTheme="minorEastAsia" w:hAnsiTheme="minorEastAsia"/>
          <w:color w:val="000000"/>
          <w:sz w:val="22"/>
        </w:rPr>
        <w:t>2小时内</w:t>
      </w:r>
      <w:r>
        <w:rPr>
          <w:rFonts w:cs="Calibri" w:asciiTheme="minorEastAsia" w:hAnsiTheme="minorEastAsia"/>
          <w:color w:val="000000"/>
          <w:sz w:val="22"/>
        </w:rPr>
        <w:t>派员到达现场，并做好调试和试运行的准备工作。在没有得到招标人允许前，投标人不能更换和撤走任何一个指导人员。</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8</w:t>
      </w:r>
      <w:r>
        <w:rPr>
          <w:rFonts w:cs="Calibri" w:asciiTheme="minorEastAsia" w:hAnsiTheme="minorEastAsia"/>
          <w:color w:val="000000"/>
          <w:sz w:val="22"/>
        </w:rPr>
        <w:t>.4投标人应根据被招标人批准的计划并有招标人代表在场的情况下进行设备的调试和试运行；所有的记录和报告应提交招标人。由于投标人原因造成的调试和试运行失败及由此引起的延误和所发生的费用由投标人负责。</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8</w:t>
      </w:r>
      <w:r>
        <w:rPr>
          <w:rFonts w:cs="Calibri" w:asciiTheme="minorEastAsia" w:hAnsiTheme="minorEastAsia"/>
          <w:color w:val="000000"/>
          <w:sz w:val="22"/>
        </w:rPr>
        <w:t>.5投标人应承担调试和试运行工作所需的一切费用，此费用包含在总价内</w:t>
      </w:r>
      <w:bookmarkStart w:id="95" w:name="_Toc141030424"/>
      <w:bookmarkStart w:id="96" w:name="_Toc141083018"/>
      <w:r>
        <w:rPr>
          <w:rFonts w:hint="eastAsia" w:cs="Calibri" w:asciiTheme="minorEastAsia" w:hAnsiTheme="minorEastAsia"/>
          <w:color w:val="000000"/>
          <w:sz w:val="22"/>
        </w:rPr>
        <w:t>。</w:t>
      </w:r>
    </w:p>
    <w:p>
      <w:pPr>
        <w:spacing w:line="560" w:lineRule="exact"/>
        <w:rPr>
          <w:rFonts w:cs="Calibri" w:asciiTheme="minorEastAsia" w:hAnsiTheme="minorEastAsia"/>
          <w:color w:val="000000"/>
          <w:sz w:val="22"/>
        </w:rPr>
      </w:pPr>
    </w:p>
    <w:p>
      <w:pPr>
        <w:tabs>
          <w:tab w:val="left" w:pos="0"/>
        </w:tabs>
        <w:spacing w:line="560" w:lineRule="exact"/>
        <w:ind w:left="340" w:hanging="340"/>
        <w:rPr>
          <w:rFonts w:cs="Calibri" w:asciiTheme="minorEastAsia" w:hAnsiTheme="minorEastAsia"/>
          <w:color w:val="000000"/>
          <w:sz w:val="22"/>
        </w:rPr>
      </w:pPr>
      <w:r>
        <w:rPr>
          <w:rFonts w:hint="eastAsia" w:cs="Calibri" w:asciiTheme="minorEastAsia" w:hAnsiTheme="minorEastAsia"/>
          <w:color w:val="000000"/>
          <w:sz w:val="22"/>
        </w:rPr>
        <w:t>九、</w:t>
      </w:r>
      <w:r>
        <w:rPr>
          <w:rFonts w:cs="Calibri" w:asciiTheme="minorEastAsia" w:hAnsiTheme="minorEastAsia"/>
          <w:color w:val="000000"/>
          <w:sz w:val="22"/>
        </w:rPr>
        <w:t>运输、包装</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9</w:t>
      </w:r>
      <w:r>
        <w:rPr>
          <w:rFonts w:cs="Calibri" w:asciiTheme="minorEastAsia" w:hAnsiTheme="minorEastAsia"/>
          <w:color w:val="000000"/>
          <w:sz w:val="22"/>
        </w:rPr>
        <w:t>.1投标人所提供设备的包装应适合运输和装卸，一切由于包装和运输过程中而引起的任何破损和毁坏均由投标人负责。</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9</w:t>
      </w:r>
      <w:r>
        <w:rPr>
          <w:rFonts w:cs="Calibri" w:asciiTheme="minorEastAsia" w:hAnsiTheme="minorEastAsia"/>
          <w:color w:val="000000"/>
          <w:sz w:val="22"/>
        </w:rPr>
        <w:t>.2备件和检测维修设备及工具应与设备分开包装。这些包装箱盒应适合储存，储存年限应在包装上予以说明。所有备件和检测维修设备及工具应有中文标示。</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9</w:t>
      </w:r>
      <w:r>
        <w:rPr>
          <w:rFonts w:cs="Calibri" w:asciiTheme="minorEastAsia" w:hAnsiTheme="minorEastAsia"/>
          <w:color w:val="000000"/>
          <w:sz w:val="22"/>
        </w:rPr>
        <w:t>.3</w:t>
      </w:r>
      <w:r>
        <w:rPr>
          <w:rFonts w:hint="eastAsia" w:cs="Calibri" w:asciiTheme="minorEastAsia" w:hAnsiTheme="minorEastAsia"/>
          <w:color w:val="000000"/>
          <w:sz w:val="22"/>
        </w:rPr>
        <w:t>无动力拖车</w:t>
      </w:r>
      <w:r>
        <w:rPr>
          <w:rFonts w:cs="Calibri" w:asciiTheme="minorEastAsia" w:hAnsiTheme="minorEastAsia"/>
          <w:color w:val="000000"/>
          <w:sz w:val="22"/>
        </w:rPr>
        <w:t>上的所有配置必须是整机装运，除招标人特殊批准的情况外，投标人不能在现场进行装配。</w:t>
      </w:r>
    </w:p>
    <w:p>
      <w:pPr>
        <w:spacing w:line="560" w:lineRule="exact"/>
        <w:rPr>
          <w:rFonts w:cs="Calibri" w:asciiTheme="minorEastAsia" w:hAnsiTheme="minorEastAsia"/>
          <w:color w:val="000000"/>
          <w:sz w:val="22"/>
        </w:rPr>
      </w:pPr>
      <w:bookmarkStart w:id="97" w:name="_Toc141083011"/>
      <w:bookmarkStart w:id="98" w:name="_Toc141030417"/>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十、</w:t>
      </w:r>
      <w:r>
        <w:rPr>
          <w:rFonts w:cs="Calibri" w:asciiTheme="minorEastAsia" w:hAnsiTheme="minorEastAsia"/>
          <w:color w:val="000000"/>
          <w:sz w:val="22"/>
        </w:rPr>
        <w:t>铭牌和各类标记</w:t>
      </w:r>
      <w:bookmarkEnd w:id="97"/>
      <w:bookmarkEnd w:id="98"/>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10</w:t>
      </w:r>
      <w:r>
        <w:rPr>
          <w:rFonts w:cs="Calibri" w:asciiTheme="minorEastAsia" w:hAnsiTheme="minorEastAsia"/>
          <w:color w:val="000000"/>
          <w:sz w:val="22"/>
        </w:rPr>
        <w:t>.1投标人应在每台设备适当的位置，喷涂或加装永久的设备铭牌及招标人特殊要求的识别标示（机场标志或车身号码等），操作控制部分必须在适当位置设有操作使用说明牌、指示牌和警示牌，费用均由投标人负责。</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10</w:t>
      </w:r>
      <w:r>
        <w:rPr>
          <w:rFonts w:cs="Calibri" w:asciiTheme="minorEastAsia" w:hAnsiTheme="minorEastAsia"/>
          <w:color w:val="000000"/>
          <w:sz w:val="22"/>
        </w:rPr>
        <w:t>.2各类标牌文字应使用简体中文。</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10</w:t>
      </w:r>
      <w:r>
        <w:rPr>
          <w:rFonts w:cs="Calibri" w:asciiTheme="minorEastAsia" w:hAnsiTheme="minorEastAsia"/>
          <w:color w:val="000000"/>
          <w:sz w:val="22"/>
        </w:rPr>
        <w:t>.3每项设备均应有制造厂的铭牌，并装在显著的地方。铭牌应清楚标明至少下列内容：制造厂名称、设备名称、型号、制造年月、主要规格和参数、制造编号等。</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十一</w:t>
      </w:r>
      <w:r>
        <w:rPr>
          <w:rFonts w:cs="Calibri" w:asciiTheme="minorEastAsia" w:hAnsiTheme="minorEastAsia"/>
          <w:color w:val="000000"/>
          <w:sz w:val="22"/>
        </w:rPr>
        <w:t>、验收</w:t>
      </w:r>
      <w:bookmarkEnd w:id="95"/>
      <w:bookmarkEnd w:id="96"/>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11</w:t>
      </w:r>
      <w:r>
        <w:rPr>
          <w:rFonts w:cs="Calibri" w:asciiTheme="minorEastAsia" w:hAnsiTheme="minorEastAsia"/>
          <w:color w:val="000000"/>
          <w:sz w:val="22"/>
        </w:rPr>
        <w:t>.1</w:t>
      </w:r>
      <w:r>
        <w:rPr>
          <w:rFonts w:hint="eastAsia" w:cs="Calibri" w:asciiTheme="minorEastAsia" w:hAnsiTheme="minorEastAsia"/>
          <w:color w:val="000000"/>
          <w:sz w:val="22"/>
        </w:rPr>
        <w:t>无动力拖车</w:t>
      </w:r>
      <w:r>
        <w:rPr>
          <w:rFonts w:cs="Calibri" w:asciiTheme="minorEastAsia" w:hAnsiTheme="minorEastAsia"/>
          <w:color w:val="000000"/>
          <w:sz w:val="22"/>
        </w:rPr>
        <w:t>正常运行30天后，由招标人和有关专家按验收项目进行最后的验收。</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11</w:t>
      </w:r>
      <w:r>
        <w:rPr>
          <w:rFonts w:cs="Calibri" w:asciiTheme="minorEastAsia" w:hAnsiTheme="minorEastAsia"/>
          <w:color w:val="000000"/>
          <w:sz w:val="22"/>
        </w:rPr>
        <w:t>.2投标人在投标时必须提供验收项目的具体内容，供招标人批准。</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11</w:t>
      </w:r>
      <w:r>
        <w:rPr>
          <w:rFonts w:cs="Calibri" w:asciiTheme="minorEastAsia" w:hAnsiTheme="minorEastAsia"/>
          <w:color w:val="000000"/>
          <w:sz w:val="22"/>
        </w:rPr>
        <w:t>.3在移交招标人之前，投标人应负责</w:t>
      </w:r>
      <w:r>
        <w:rPr>
          <w:rFonts w:hint="eastAsia" w:cs="Calibri" w:asciiTheme="minorEastAsia" w:hAnsiTheme="minorEastAsia"/>
          <w:color w:val="000000"/>
          <w:sz w:val="22"/>
        </w:rPr>
        <w:t>无动力拖车</w:t>
      </w:r>
      <w:r>
        <w:rPr>
          <w:rFonts w:cs="Calibri" w:asciiTheme="minorEastAsia" w:hAnsiTheme="minorEastAsia"/>
          <w:color w:val="000000"/>
          <w:sz w:val="22"/>
        </w:rPr>
        <w:t>的保护、保养及清洁。</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11</w:t>
      </w:r>
      <w:r>
        <w:rPr>
          <w:rFonts w:cs="Calibri" w:asciiTheme="minorEastAsia" w:hAnsiTheme="minorEastAsia"/>
          <w:color w:val="000000"/>
          <w:sz w:val="22"/>
        </w:rPr>
        <w:t>.4验收合格条件：</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11</w:t>
      </w:r>
      <w:r>
        <w:rPr>
          <w:rFonts w:cs="Calibri" w:asciiTheme="minorEastAsia" w:hAnsiTheme="minorEastAsia"/>
          <w:color w:val="000000"/>
          <w:sz w:val="22"/>
        </w:rPr>
        <w:t>.4.1试运行时，各项性能指标满足技术合同标书要求；</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11</w:t>
      </w:r>
      <w:r>
        <w:rPr>
          <w:rFonts w:cs="Calibri" w:asciiTheme="minorEastAsia" w:hAnsiTheme="minorEastAsia"/>
          <w:color w:val="000000"/>
          <w:sz w:val="22"/>
        </w:rPr>
        <w:t>.4.2调试和试运行时出现的问题</w:t>
      </w:r>
      <w:r>
        <w:rPr>
          <w:rFonts w:hint="eastAsia" w:cs="Calibri" w:asciiTheme="minorEastAsia" w:hAnsiTheme="minorEastAsia"/>
          <w:color w:val="000000"/>
          <w:sz w:val="22"/>
        </w:rPr>
        <w:t>已</w:t>
      </w:r>
      <w:r>
        <w:rPr>
          <w:rFonts w:cs="Calibri" w:asciiTheme="minorEastAsia" w:hAnsiTheme="minorEastAsia"/>
          <w:color w:val="000000"/>
          <w:sz w:val="22"/>
        </w:rPr>
        <w:t>被解决，并得到招标人认可；</w:t>
      </w:r>
    </w:p>
    <w:p>
      <w:pPr>
        <w:spacing w:line="560" w:lineRule="exact"/>
        <w:ind w:left="340" w:hanging="340"/>
        <w:rPr>
          <w:rFonts w:cs="Calibri" w:asciiTheme="minorEastAsia" w:hAnsiTheme="minorEastAsia"/>
          <w:color w:val="000000"/>
          <w:sz w:val="22"/>
        </w:rPr>
      </w:pPr>
      <w:r>
        <w:rPr>
          <w:rFonts w:hint="eastAsia" w:cs="Calibri" w:asciiTheme="minorEastAsia" w:hAnsiTheme="minorEastAsia"/>
          <w:color w:val="000000"/>
          <w:sz w:val="22"/>
        </w:rPr>
        <w:t>11</w:t>
      </w:r>
      <w:r>
        <w:rPr>
          <w:rFonts w:cs="Calibri" w:asciiTheme="minorEastAsia" w:hAnsiTheme="minorEastAsia"/>
          <w:color w:val="000000"/>
          <w:sz w:val="22"/>
        </w:rPr>
        <w:t>.4.3</w:t>
      </w:r>
      <w:r>
        <w:rPr>
          <w:rFonts w:hint="eastAsia" w:cs="Calibri" w:asciiTheme="minorEastAsia" w:hAnsiTheme="minorEastAsia"/>
          <w:color w:val="000000"/>
          <w:sz w:val="22"/>
        </w:rPr>
        <w:t>已</w:t>
      </w:r>
      <w:r>
        <w:rPr>
          <w:rFonts w:cs="Calibri" w:asciiTheme="minorEastAsia" w:hAnsiTheme="minorEastAsia"/>
          <w:color w:val="000000"/>
          <w:sz w:val="22"/>
        </w:rPr>
        <w:t>提供了合同范围内的全部货物和资料。</w:t>
      </w:r>
      <w:bookmarkStart w:id="99" w:name="_Toc141030425"/>
      <w:bookmarkStart w:id="100" w:name="_Toc141083019"/>
    </w:p>
    <w:p>
      <w:pPr>
        <w:spacing w:line="560" w:lineRule="exact"/>
        <w:ind w:left="340" w:hanging="340"/>
        <w:rPr>
          <w:rFonts w:cs="Calibri" w:asciiTheme="minorEastAsia" w:hAnsiTheme="minorEastAsia"/>
          <w:color w:val="000000"/>
          <w:sz w:val="22"/>
        </w:rPr>
      </w:pPr>
    </w:p>
    <w:p>
      <w:pPr>
        <w:spacing w:line="560" w:lineRule="exact"/>
        <w:ind w:left="340" w:hanging="340"/>
        <w:rPr>
          <w:rFonts w:cs="Calibri" w:asciiTheme="minorEastAsia" w:hAnsiTheme="minorEastAsia"/>
          <w:color w:val="000000"/>
          <w:sz w:val="22"/>
        </w:rPr>
      </w:pPr>
      <w:r>
        <w:rPr>
          <w:rFonts w:hint="eastAsia" w:cs="Calibri" w:asciiTheme="minorEastAsia" w:hAnsiTheme="minorEastAsia"/>
          <w:color w:val="000000"/>
          <w:sz w:val="22"/>
        </w:rPr>
        <w:t>十二</w:t>
      </w:r>
      <w:r>
        <w:rPr>
          <w:rFonts w:cs="Calibri" w:asciiTheme="minorEastAsia" w:hAnsiTheme="minorEastAsia"/>
          <w:color w:val="000000"/>
          <w:sz w:val="22"/>
        </w:rPr>
        <w:t>、售后服务</w:t>
      </w:r>
      <w:bookmarkEnd w:id="99"/>
      <w:bookmarkEnd w:id="100"/>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12</w:t>
      </w:r>
      <w:r>
        <w:rPr>
          <w:rFonts w:cs="Calibri" w:asciiTheme="minorEastAsia" w:hAnsiTheme="minorEastAsia"/>
          <w:color w:val="000000"/>
          <w:sz w:val="22"/>
        </w:rPr>
        <w:t>.1接到招标人报修通知后</w:t>
      </w:r>
      <w:r>
        <w:rPr>
          <w:rFonts w:hint="eastAsia" w:cs="Calibri" w:asciiTheme="minorEastAsia" w:hAnsiTheme="minorEastAsia"/>
          <w:color w:val="000000"/>
          <w:sz w:val="22"/>
        </w:rPr>
        <w:t>24</w:t>
      </w:r>
      <w:r>
        <w:rPr>
          <w:rFonts w:cs="Calibri" w:asciiTheme="minorEastAsia" w:hAnsiTheme="minorEastAsia"/>
          <w:color w:val="000000"/>
          <w:sz w:val="22"/>
        </w:rPr>
        <w:t>小时内维修人员须赶到现场，并进行连续维修，直到故障完全排除、</w:t>
      </w:r>
      <w:r>
        <w:rPr>
          <w:rFonts w:hint="eastAsia" w:cs="Calibri" w:asciiTheme="minorEastAsia" w:hAnsiTheme="minorEastAsia"/>
          <w:color w:val="000000"/>
          <w:sz w:val="22"/>
        </w:rPr>
        <w:t>无动力拖车</w:t>
      </w:r>
      <w:r>
        <w:rPr>
          <w:rFonts w:cs="Calibri" w:asciiTheme="minorEastAsia" w:hAnsiTheme="minorEastAsia"/>
          <w:color w:val="000000"/>
          <w:sz w:val="22"/>
        </w:rPr>
        <w:t>恢复正常为止。</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12</w:t>
      </w:r>
      <w:r>
        <w:rPr>
          <w:rFonts w:cs="Calibri" w:asciiTheme="minorEastAsia" w:hAnsiTheme="minorEastAsia"/>
          <w:color w:val="000000"/>
          <w:sz w:val="22"/>
        </w:rPr>
        <w:t>.2投标人必须为</w:t>
      </w:r>
      <w:r>
        <w:rPr>
          <w:rFonts w:hint="eastAsia" w:cs="Calibri" w:asciiTheme="minorEastAsia" w:hAnsiTheme="minorEastAsia"/>
          <w:color w:val="000000"/>
          <w:sz w:val="22"/>
        </w:rPr>
        <w:t>无动力拖车</w:t>
      </w:r>
      <w:r>
        <w:rPr>
          <w:rFonts w:cs="Calibri" w:asciiTheme="minorEastAsia" w:hAnsiTheme="minorEastAsia"/>
          <w:color w:val="000000"/>
          <w:sz w:val="22"/>
        </w:rPr>
        <w:t>及随车附属设备提供为期</w:t>
      </w:r>
      <w:r>
        <w:rPr>
          <w:rFonts w:hint="eastAsia" w:cs="Calibri" w:asciiTheme="minorEastAsia" w:hAnsiTheme="minorEastAsia"/>
          <w:color w:val="000000"/>
          <w:sz w:val="22"/>
        </w:rPr>
        <w:t>36</w:t>
      </w:r>
      <w:r>
        <w:rPr>
          <w:rFonts w:cs="Calibri" w:asciiTheme="minorEastAsia" w:hAnsiTheme="minorEastAsia"/>
          <w:color w:val="000000"/>
          <w:sz w:val="22"/>
        </w:rPr>
        <w:t>个月</w:t>
      </w:r>
      <w:r>
        <w:rPr>
          <w:rFonts w:hint="eastAsia" w:cs="Calibri" w:asciiTheme="minorEastAsia" w:hAnsiTheme="minorEastAsia"/>
          <w:color w:val="000000"/>
          <w:sz w:val="22"/>
        </w:rPr>
        <w:t>（含）以上</w:t>
      </w:r>
      <w:r>
        <w:rPr>
          <w:rFonts w:cs="Calibri" w:asciiTheme="minorEastAsia" w:hAnsiTheme="minorEastAsia"/>
          <w:color w:val="000000"/>
          <w:sz w:val="22"/>
        </w:rPr>
        <w:t>的免费质保期，时间从验收合格并正式移交招标人之日算起。质保期内由于设备质量原因造成的损伤和损坏，投标人必须免费修复和更换。</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12</w:t>
      </w:r>
      <w:r>
        <w:rPr>
          <w:rFonts w:cs="Calibri" w:asciiTheme="minorEastAsia" w:hAnsiTheme="minorEastAsia"/>
          <w:color w:val="000000"/>
          <w:sz w:val="22"/>
        </w:rPr>
        <w:t>.3免费保修除故障的维修外，还包括</w:t>
      </w:r>
      <w:r>
        <w:rPr>
          <w:rFonts w:hint="eastAsia" w:cs="Calibri" w:asciiTheme="minorEastAsia" w:hAnsiTheme="minorEastAsia"/>
          <w:color w:val="000000"/>
          <w:sz w:val="22"/>
        </w:rPr>
        <w:t>无动力拖车</w:t>
      </w:r>
      <w:r>
        <w:rPr>
          <w:rFonts w:cs="Calibri" w:asciiTheme="minorEastAsia" w:hAnsiTheme="minorEastAsia"/>
          <w:color w:val="000000"/>
          <w:sz w:val="22"/>
        </w:rPr>
        <w:t>的常规检查、调校、润滑等</w:t>
      </w:r>
      <w:r>
        <w:rPr>
          <w:rFonts w:hint="eastAsia" w:cs="Calibri" w:asciiTheme="minorEastAsia" w:hAnsiTheme="minorEastAsia"/>
          <w:color w:val="000000"/>
          <w:sz w:val="22"/>
        </w:rPr>
        <w:t>二级维保</w:t>
      </w:r>
      <w:r>
        <w:rPr>
          <w:rFonts w:cs="Calibri" w:asciiTheme="minorEastAsia" w:hAnsiTheme="minorEastAsia"/>
          <w:color w:val="000000"/>
          <w:sz w:val="22"/>
        </w:rPr>
        <w:t>内容</w:t>
      </w:r>
      <w:r>
        <w:rPr>
          <w:rFonts w:hint="eastAsia" w:cs="Calibri" w:asciiTheme="minorEastAsia" w:hAnsiTheme="minorEastAsia"/>
          <w:color w:val="000000"/>
          <w:sz w:val="22"/>
        </w:rPr>
        <w:t>（具体内容列详单）</w:t>
      </w:r>
      <w:r>
        <w:rPr>
          <w:rFonts w:cs="Calibri" w:asciiTheme="minorEastAsia" w:hAnsiTheme="minorEastAsia"/>
          <w:color w:val="000000"/>
          <w:sz w:val="22"/>
        </w:rPr>
        <w:t>。</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12</w:t>
      </w:r>
      <w:r>
        <w:rPr>
          <w:rFonts w:cs="Calibri" w:asciiTheme="minorEastAsia" w:hAnsiTheme="minorEastAsia"/>
          <w:color w:val="000000"/>
          <w:sz w:val="22"/>
        </w:rPr>
        <w:t>.4质保期结束前必须由投标人的工程师和招标人代表一起对</w:t>
      </w:r>
      <w:r>
        <w:rPr>
          <w:rFonts w:hint="eastAsia" w:cs="Calibri" w:asciiTheme="minorEastAsia" w:hAnsiTheme="minorEastAsia"/>
          <w:color w:val="000000"/>
          <w:sz w:val="22"/>
        </w:rPr>
        <w:t>无动力拖车</w:t>
      </w:r>
      <w:r>
        <w:rPr>
          <w:rFonts w:cs="Calibri" w:asciiTheme="minorEastAsia" w:hAnsiTheme="minorEastAsia"/>
          <w:color w:val="000000"/>
          <w:sz w:val="22"/>
        </w:rPr>
        <w:t>进行一次全面测试和检查。任何问题投标人必须负责解决，并得到招标人代表的认可。在修理之后5天内，投标人应将问题成因、补救措施、完成情况及</w:t>
      </w:r>
      <w:r>
        <w:rPr>
          <w:rFonts w:hint="eastAsia" w:cs="Calibri" w:asciiTheme="minorEastAsia" w:hAnsiTheme="minorEastAsia"/>
          <w:color w:val="000000"/>
          <w:sz w:val="22"/>
        </w:rPr>
        <w:t>无动力拖车</w:t>
      </w:r>
      <w:r>
        <w:rPr>
          <w:rFonts w:cs="Calibri" w:asciiTheme="minorEastAsia" w:hAnsiTheme="minorEastAsia"/>
          <w:color w:val="000000"/>
          <w:sz w:val="22"/>
        </w:rPr>
        <w:t>恢复正常的时间、日期以及质保期内保养计划执行情况等报告招标人。该报告一式两份。</w:t>
      </w:r>
      <w:bookmarkStart w:id="101" w:name="_Toc141030426"/>
      <w:bookmarkStart w:id="102" w:name="_Toc141083020"/>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12.5提供一份设备质保期保养计划，并按计划实施计划。（费用在车价内）</w:t>
      </w:r>
    </w:p>
    <w:p>
      <w:pPr>
        <w:spacing w:line="560" w:lineRule="exact"/>
        <w:rPr>
          <w:rFonts w:cs="Calibri" w:asciiTheme="minorEastAsia" w:hAnsiTheme="minorEastAsia"/>
          <w:color w:val="000000"/>
          <w:sz w:val="22"/>
        </w:rPr>
      </w:pP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十三</w:t>
      </w:r>
      <w:r>
        <w:rPr>
          <w:rFonts w:cs="Calibri" w:asciiTheme="minorEastAsia" w:hAnsiTheme="minorEastAsia"/>
          <w:color w:val="000000"/>
          <w:sz w:val="22"/>
        </w:rPr>
        <w:t>、备件供应</w:t>
      </w:r>
      <w:bookmarkEnd w:id="101"/>
      <w:bookmarkEnd w:id="102"/>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13.1</w:t>
      </w:r>
      <w:r>
        <w:rPr>
          <w:rFonts w:cs="Calibri" w:asciiTheme="minorEastAsia" w:hAnsiTheme="minorEastAsia"/>
          <w:color w:val="000000"/>
          <w:sz w:val="22"/>
        </w:rPr>
        <w:t>在质保期内，由于质量因素而造成的故障和损坏，</w:t>
      </w:r>
      <w:r>
        <w:rPr>
          <w:rFonts w:hint="eastAsia" w:cs="Calibri" w:asciiTheme="minorEastAsia" w:hAnsiTheme="minorEastAsia"/>
          <w:color w:val="000000"/>
          <w:sz w:val="22"/>
        </w:rPr>
        <w:t>按每车配备</w:t>
      </w:r>
      <w:r>
        <w:rPr>
          <w:rFonts w:cs="Calibri" w:asciiTheme="minorEastAsia" w:hAnsiTheme="minorEastAsia"/>
          <w:color w:val="000000"/>
          <w:sz w:val="22"/>
        </w:rPr>
        <w:t>备件均由投标人免费提供维修和更换。</w:t>
      </w:r>
    </w:p>
    <w:p>
      <w:pPr>
        <w:spacing w:line="560" w:lineRule="exact"/>
        <w:rPr>
          <w:rFonts w:cs="Calibri" w:asciiTheme="minorEastAsia" w:hAnsiTheme="minorEastAsia"/>
          <w:color w:val="000000"/>
          <w:sz w:val="22"/>
        </w:rPr>
      </w:pPr>
      <w:r>
        <w:rPr>
          <w:rFonts w:hint="eastAsia" w:cs="Calibri" w:asciiTheme="minorEastAsia" w:hAnsiTheme="minorEastAsia"/>
          <w:color w:val="000000"/>
          <w:sz w:val="22"/>
        </w:rPr>
        <w:t>13.2保证产品出厂10年的零配件供应。</w:t>
      </w:r>
    </w:p>
    <w:p>
      <w:pPr>
        <w:widowControl/>
        <w:jc w:val="left"/>
        <w:rPr>
          <w:rFonts w:ascii="Cambria" w:hAnsi="Cambria" w:eastAsia="黑体" w:cs="Times New Roman"/>
          <w:b/>
          <w:bCs/>
          <w:kern w:val="0"/>
          <w:sz w:val="32"/>
          <w:szCs w:val="32"/>
        </w:rPr>
      </w:pPr>
    </w:p>
    <w:p>
      <w:pPr>
        <w:pStyle w:val="51"/>
      </w:pPr>
      <w:bookmarkStart w:id="103" w:name="_Toc321925454"/>
    </w:p>
    <w:p>
      <w:pPr>
        <w:pStyle w:val="51"/>
        <w:rPr>
          <w:rFonts w:hint="eastAsia"/>
        </w:rPr>
      </w:pPr>
      <w:r>
        <w:rPr>
          <w:rFonts w:hint="eastAsia"/>
        </w:rPr>
        <w:t>第四章</w:t>
      </w:r>
      <w:r>
        <w:t>合同条款</w:t>
      </w:r>
      <w:bookmarkEnd w:id="103"/>
    </w:p>
    <w:p>
      <w:pPr>
        <w:jc w:val="center"/>
      </w:pPr>
      <w:r>
        <w:rPr>
          <w:rFonts w:hint="eastAsia"/>
        </w:rPr>
        <w:t>（</w:t>
      </w:r>
      <w:r>
        <w:rPr>
          <w:rFonts w:ascii="Helvetica" w:hAnsi="Helvetica"/>
          <w:color w:val="333333"/>
          <w:sz w:val="18"/>
          <w:szCs w:val="18"/>
        </w:rPr>
        <w:t>此为合同模板，最终以双方签字盖章的文本为准</w:t>
      </w:r>
      <w:r>
        <w:rPr>
          <w:rFonts w:hint="eastAsia" w:ascii="Helvetica" w:hAnsi="Helvetica"/>
          <w:color w:val="333333"/>
          <w:sz w:val="18"/>
          <w:szCs w:val="18"/>
        </w:rPr>
        <w:t>）</w:t>
      </w:r>
    </w:p>
    <w:p>
      <w:pPr>
        <w:adjustRightInd w:val="0"/>
        <w:snapToGrid w:val="0"/>
        <w:spacing w:line="360" w:lineRule="exact"/>
        <w:ind w:firstLine="452"/>
        <w:jc w:val="left"/>
        <w:rPr>
          <w:rFonts w:ascii="宋体" w:hAnsi="宋体"/>
          <w:b/>
          <w:sz w:val="22"/>
        </w:rPr>
      </w:pPr>
    </w:p>
    <w:p>
      <w:pPr>
        <w:spacing w:line="560" w:lineRule="exact"/>
        <w:ind w:firstLine="883" w:firstLineChars="200"/>
        <w:jc w:val="center"/>
        <w:rPr>
          <w:rFonts w:ascii="方正小标宋简体" w:hAnsi="仿宋" w:eastAsia="方正小标宋简体"/>
          <w:b/>
          <w:sz w:val="44"/>
          <w:szCs w:val="44"/>
        </w:rPr>
      </w:pPr>
      <w:bookmarkStart w:id="104" w:name="_Toc321925456"/>
      <w:bookmarkStart w:id="105" w:name="_Toc448002987"/>
      <w:bookmarkStart w:id="106" w:name="_Toc275274581"/>
    </w:p>
    <w:p>
      <w:pPr>
        <w:spacing w:line="560" w:lineRule="exact"/>
        <w:ind w:firstLine="883" w:firstLineChars="200"/>
        <w:jc w:val="center"/>
        <w:rPr>
          <w:rFonts w:ascii="方正小标宋简体" w:hAnsi="仿宋" w:eastAsia="方正小标宋简体"/>
          <w:b/>
          <w:sz w:val="44"/>
          <w:szCs w:val="44"/>
        </w:rPr>
      </w:pPr>
    </w:p>
    <w:p>
      <w:pPr>
        <w:adjustRightInd w:val="0"/>
        <w:snapToGrid w:val="0"/>
        <w:spacing w:line="560" w:lineRule="exact"/>
        <w:ind w:firstLine="452"/>
        <w:rPr>
          <w:rFonts w:ascii="仿宋_GB2312" w:hAnsi="仿宋" w:eastAsia="仿宋_GB2312"/>
          <w:b/>
          <w:sz w:val="30"/>
          <w:szCs w:val="30"/>
        </w:rPr>
      </w:pPr>
      <w:r>
        <w:rPr>
          <w:rFonts w:hint="eastAsia" w:ascii="仿宋_GB2312" w:hAnsi="仿宋" w:eastAsia="仿宋_GB2312"/>
          <w:b/>
          <w:sz w:val="30"/>
          <w:szCs w:val="30"/>
        </w:rPr>
        <w:t>甲方：</w:t>
      </w:r>
    </w:p>
    <w:p>
      <w:pPr>
        <w:adjustRightInd w:val="0"/>
        <w:snapToGrid w:val="0"/>
        <w:spacing w:line="560" w:lineRule="exact"/>
        <w:ind w:firstLine="452"/>
        <w:rPr>
          <w:rFonts w:ascii="仿宋_GB2312" w:hAnsi="仿宋" w:eastAsia="仿宋_GB2312"/>
          <w:b/>
          <w:sz w:val="30"/>
          <w:szCs w:val="30"/>
        </w:rPr>
      </w:pPr>
      <w:r>
        <w:rPr>
          <w:rFonts w:hint="eastAsia" w:ascii="仿宋_GB2312" w:hAnsi="仿宋" w:eastAsia="仿宋_GB2312"/>
          <w:b/>
          <w:sz w:val="30"/>
          <w:szCs w:val="30"/>
        </w:rPr>
        <w:t>住所地：</w:t>
      </w:r>
    </w:p>
    <w:p>
      <w:pPr>
        <w:adjustRightInd w:val="0"/>
        <w:snapToGrid w:val="0"/>
        <w:spacing w:line="560" w:lineRule="exact"/>
        <w:ind w:firstLine="452"/>
        <w:rPr>
          <w:rFonts w:ascii="仿宋_GB2312" w:hAnsi="仿宋" w:eastAsia="仿宋_GB2312"/>
          <w:b/>
          <w:sz w:val="30"/>
          <w:szCs w:val="30"/>
        </w:rPr>
      </w:pPr>
    </w:p>
    <w:p>
      <w:pPr>
        <w:adjustRightInd w:val="0"/>
        <w:snapToGrid w:val="0"/>
        <w:spacing w:line="560" w:lineRule="exact"/>
        <w:ind w:firstLine="452"/>
        <w:rPr>
          <w:rFonts w:ascii="仿宋_GB2312" w:hAnsi="仿宋" w:eastAsia="仿宋_GB2312"/>
          <w:b/>
          <w:sz w:val="30"/>
          <w:szCs w:val="30"/>
        </w:rPr>
      </w:pPr>
      <w:r>
        <w:rPr>
          <w:rFonts w:hint="eastAsia" w:ascii="仿宋_GB2312" w:hAnsi="仿宋" w:eastAsia="仿宋_GB2312"/>
          <w:b/>
          <w:sz w:val="30"/>
          <w:szCs w:val="30"/>
        </w:rPr>
        <w:t>乙方:</w:t>
      </w:r>
    </w:p>
    <w:p>
      <w:pPr>
        <w:adjustRightInd w:val="0"/>
        <w:snapToGrid w:val="0"/>
        <w:spacing w:line="560" w:lineRule="exact"/>
        <w:ind w:firstLine="452"/>
        <w:rPr>
          <w:rFonts w:ascii="仿宋_GB2312" w:hAnsi="仿宋" w:eastAsia="仿宋_GB2312"/>
          <w:sz w:val="30"/>
          <w:szCs w:val="30"/>
        </w:rPr>
      </w:pPr>
      <w:r>
        <w:rPr>
          <w:rFonts w:hint="eastAsia" w:ascii="仿宋_GB2312" w:hAnsi="仿宋" w:eastAsia="仿宋_GB2312"/>
          <w:b/>
          <w:sz w:val="30"/>
          <w:szCs w:val="30"/>
        </w:rPr>
        <w:t>住所地:</w:t>
      </w:r>
    </w:p>
    <w:p>
      <w:pPr>
        <w:adjustRightInd w:val="0"/>
        <w:snapToGrid w:val="0"/>
        <w:spacing w:line="560" w:lineRule="exact"/>
        <w:ind w:firstLine="450"/>
        <w:rPr>
          <w:rFonts w:ascii="仿宋_GB2312" w:hAnsi="仿宋" w:eastAsia="仿宋_GB2312"/>
          <w:sz w:val="30"/>
          <w:szCs w:val="30"/>
        </w:rPr>
      </w:pP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甲、乙双方根据《中华人民共和国合同法》</w:t>
      </w:r>
      <w:bookmarkStart w:id="107" w:name="_Hlk10635989"/>
      <w:r>
        <w:rPr>
          <w:rFonts w:hint="eastAsia" w:ascii="仿宋_GB2312" w:hAnsi="仿宋" w:eastAsia="仿宋_GB2312"/>
          <w:sz w:val="30"/>
          <w:szCs w:val="30"/>
        </w:rPr>
        <w:t>（以下简称“《合同法》”）</w:t>
      </w:r>
      <w:bookmarkEnd w:id="107"/>
      <w:r>
        <w:rPr>
          <w:rFonts w:hint="eastAsia" w:ascii="仿宋_GB2312" w:hAnsi="仿宋" w:eastAsia="仿宋_GB2312"/>
          <w:sz w:val="30"/>
          <w:szCs w:val="30"/>
        </w:rPr>
        <w:t>等相关法律法规，就相关产品采购事宜，在互利、平等的原则基础上，经协商一致，特签订本合同，以共同遵守。</w:t>
      </w:r>
    </w:p>
    <w:p>
      <w:pPr>
        <w:adjustRightInd w:val="0"/>
        <w:snapToGrid w:val="0"/>
        <w:spacing w:line="560" w:lineRule="exact"/>
        <w:ind w:firstLine="600" w:firstLineChars="200"/>
        <w:rPr>
          <w:rFonts w:ascii="仿宋_GB2312" w:hAnsi="仿宋" w:eastAsia="仿宋_GB2312"/>
          <w:sz w:val="30"/>
          <w:szCs w:val="30"/>
        </w:rPr>
      </w:pPr>
    </w:p>
    <w:p>
      <w:pPr>
        <w:spacing w:line="560" w:lineRule="exact"/>
        <w:ind w:firstLine="593"/>
        <w:rPr>
          <w:rFonts w:ascii="仿宋_GB2312" w:hAnsi="宋体" w:eastAsia="仿宋_GB2312"/>
          <w:b/>
          <w:bCs/>
          <w:sz w:val="30"/>
          <w:szCs w:val="30"/>
        </w:rPr>
      </w:pPr>
      <w:r>
        <w:rPr>
          <w:rFonts w:hint="eastAsia" w:ascii="仿宋_GB2312" w:hAnsi="宋体" w:eastAsia="仿宋_GB2312"/>
          <w:b/>
          <w:bCs/>
          <w:sz w:val="30"/>
          <w:szCs w:val="30"/>
        </w:rPr>
        <w:t>一、产品规格型号及参数</w:t>
      </w:r>
    </w:p>
    <w:tbl>
      <w:tblPr>
        <w:tblStyle w:val="58"/>
        <w:tblW w:w="97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560"/>
        <w:gridCol w:w="1560"/>
        <w:gridCol w:w="1560"/>
        <w:gridCol w:w="850"/>
        <w:gridCol w:w="1134"/>
        <w:gridCol w:w="921"/>
        <w:gridCol w:w="825"/>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530" w:type="dxa"/>
            <w:vAlign w:val="center"/>
          </w:tcPr>
          <w:p>
            <w:pPr>
              <w:pStyle w:val="133"/>
              <w:spacing w:line="560" w:lineRule="exact"/>
              <w:jc w:val="center"/>
              <w:rPr>
                <w:rFonts w:ascii="仿宋_GB2312" w:eastAsia="仿宋_GB2312"/>
                <w:b/>
                <w:sz w:val="30"/>
                <w:szCs w:val="30"/>
              </w:rPr>
            </w:pPr>
            <w:r>
              <w:rPr>
                <w:rFonts w:hint="eastAsia" w:ascii="仿宋_GB2312" w:eastAsia="仿宋_GB2312"/>
                <w:b/>
                <w:sz w:val="30"/>
                <w:szCs w:val="30"/>
              </w:rPr>
              <w:t>序号</w:t>
            </w:r>
          </w:p>
        </w:tc>
        <w:tc>
          <w:tcPr>
            <w:tcW w:w="1560" w:type="dxa"/>
            <w:vAlign w:val="center"/>
          </w:tcPr>
          <w:p>
            <w:pPr>
              <w:pStyle w:val="133"/>
              <w:spacing w:line="560" w:lineRule="exact"/>
              <w:jc w:val="center"/>
              <w:rPr>
                <w:rFonts w:ascii="仿宋_GB2312" w:eastAsia="仿宋_GB2312"/>
                <w:b/>
                <w:sz w:val="30"/>
                <w:szCs w:val="30"/>
              </w:rPr>
            </w:pPr>
            <w:r>
              <w:rPr>
                <w:rFonts w:hint="eastAsia" w:ascii="仿宋_GB2312" w:eastAsia="仿宋_GB2312"/>
                <w:b/>
                <w:sz w:val="30"/>
                <w:szCs w:val="30"/>
              </w:rPr>
              <w:t>产品名称</w:t>
            </w:r>
          </w:p>
        </w:tc>
        <w:tc>
          <w:tcPr>
            <w:tcW w:w="1560" w:type="dxa"/>
            <w:vAlign w:val="center"/>
          </w:tcPr>
          <w:p>
            <w:pPr>
              <w:pStyle w:val="133"/>
              <w:spacing w:line="560" w:lineRule="exact"/>
              <w:jc w:val="center"/>
              <w:rPr>
                <w:rFonts w:ascii="仿宋_GB2312" w:eastAsia="仿宋_GB2312"/>
                <w:b/>
                <w:sz w:val="30"/>
                <w:szCs w:val="30"/>
              </w:rPr>
            </w:pPr>
            <w:r>
              <w:rPr>
                <w:rFonts w:hint="eastAsia" w:ascii="仿宋_GB2312" w:eastAsia="仿宋_GB2312"/>
                <w:b/>
                <w:sz w:val="30"/>
                <w:szCs w:val="30"/>
              </w:rPr>
              <w:t>品牌型号</w:t>
            </w:r>
          </w:p>
        </w:tc>
        <w:tc>
          <w:tcPr>
            <w:tcW w:w="1560" w:type="dxa"/>
            <w:vAlign w:val="center"/>
          </w:tcPr>
          <w:p>
            <w:pPr>
              <w:pStyle w:val="133"/>
              <w:spacing w:line="560" w:lineRule="exact"/>
              <w:jc w:val="center"/>
              <w:rPr>
                <w:rFonts w:ascii="仿宋_GB2312" w:eastAsia="仿宋_GB2312"/>
                <w:b/>
                <w:sz w:val="30"/>
                <w:szCs w:val="30"/>
              </w:rPr>
            </w:pPr>
            <w:r>
              <w:rPr>
                <w:rFonts w:hint="eastAsia" w:ascii="仿宋_GB2312" w:eastAsia="仿宋_GB2312"/>
                <w:b/>
                <w:sz w:val="30"/>
                <w:szCs w:val="30"/>
              </w:rPr>
              <w:t>单位</w:t>
            </w:r>
          </w:p>
        </w:tc>
        <w:tc>
          <w:tcPr>
            <w:tcW w:w="850" w:type="dxa"/>
            <w:vAlign w:val="center"/>
          </w:tcPr>
          <w:p>
            <w:pPr>
              <w:pStyle w:val="133"/>
              <w:spacing w:line="560" w:lineRule="exact"/>
              <w:jc w:val="center"/>
              <w:rPr>
                <w:rFonts w:ascii="仿宋_GB2312" w:eastAsia="仿宋_GB2312"/>
                <w:b/>
                <w:sz w:val="30"/>
                <w:szCs w:val="30"/>
              </w:rPr>
            </w:pPr>
            <w:r>
              <w:rPr>
                <w:rFonts w:hint="eastAsia" w:ascii="仿宋_GB2312" w:eastAsia="仿宋_GB2312"/>
                <w:b/>
                <w:sz w:val="30"/>
                <w:szCs w:val="30"/>
              </w:rPr>
              <w:t>数量</w:t>
            </w:r>
          </w:p>
        </w:tc>
        <w:tc>
          <w:tcPr>
            <w:tcW w:w="1134" w:type="dxa"/>
            <w:vAlign w:val="center"/>
          </w:tcPr>
          <w:p>
            <w:pPr>
              <w:pStyle w:val="133"/>
              <w:spacing w:line="560" w:lineRule="exact"/>
              <w:jc w:val="center"/>
              <w:rPr>
                <w:rFonts w:ascii="仿宋_GB2312" w:eastAsia="仿宋_GB2312"/>
                <w:b/>
                <w:sz w:val="30"/>
                <w:szCs w:val="30"/>
              </w:rPr>
            </w:pPr>
            <w:r>
              <w:rPr>
                <w:rFonts w:hint="eastAsia" w:ascii="仿宋_GB2312" w:eastAsia="仿宋_GB2312"/>
                <w:b/>
                <w:sz w:val="30"/>
                <w:szCs w:val="30"/>
              </w:rPr>
              <w:t>不含税单价</w:t>
            </w:r>
          </w:p>
        </w:tc>
        <w:tc>
          <w:tcPr>
            <w:tcW w:w="921" w:type="dxa"/>
            <w:vAlign w:val="center"/>
          </w:tcPr>
          <w:p>
            <w:pPr>
              <w:pStyle w:val="133"/>
              <w:spacing w:line="560" w:lineRule="exact"/>
              <w:jc w:val="center"/>
              <w:rPr>
                <w:rFonts w:ascii="仿宋_GB2312" w:eastAsia="仿宋_GB2312"/>
                <w:b/>
                <w:sz w:val="30"/>
                <w:szCs w:val="30"/>
              </w:rPr>
            </w:pPr>
            <w:r>
              <w:rPr>
                <w:rFonts w:hint="eastAsia" w:ascii="仿宋_GB2312" w:eastAsia="仿宋_GB2312"/>
                <w:b/>
                <w:sz w:val="30"/>
                <w:szCs w:val="30"/>
              </w:rPr>
              <w:t>税率</w:t>
            </w:r>
          </w:p>
        </w:tc>
        <w:tc>
          <w:tcPr>
            <w:tcW w:w="825" w:type="dxa"/>
            <w:vAlign w:val="center"/>
          </w:tcPr>
          <w:p>
            <w:pPr>
              <w:pStyle w:val="133"/>
              <w:spacing w:line="560" w:lineRule="exact"/>
              <w:jc w:val="center"/>
              <w:rPr>
                <w:rFonts w:ascii="仿宋_GB2312" w:eastAsia="仿宋_GB2312"/>
                <w:b/>
                <w:sz w:val="30"/>
                <w:szCs w:val="30"/>
              </w:rPr>
            </w:pPr>
            <w:r>
              <w:rPr>
                <w:rFonts w:hint="eastAsia" w:ascii="仿宋_GB2312" w:eastAsia="仿宋_GB2312"/>
                <w:b/>
                <w:sz w:val="30"/>
                <w:szCs w:val="30"/>
              </w:rPr>
              <w:t>含税单价</w:t>
            </w:r>
          </w:p>
        </w:tc>
        <w:tc>
          <w:tcPr>
            <w:tcW w:w="825" w:type="dxa"/>
          </w:tcPr>
          <w:p>
            <w:pPr>
              <w:pStyle w:val="133"/>
              <w:spacing w:line="560" w:lineRule="exact"/>
              <w:jc w:val="center"/>
              <w:rPr>
                <w:rFonts w:ascii="仿宋_GB2312" w:eastAsia="仿宋_GB2312"/>
                <w:b/>
                <w:sz w:val="30"/>
                <w:szCs w:val="30"/>
              </w:rPr>
            </w:pPr>
            <w:r>
              <w:rPr>
                <w:rFonts w:hint="eastAsia" w:ascii="仿宋_GB2312" w:eastAsia="仿宋_GB2312"/>
                <w:b/>
                <w:sz w:val="30"/>
                <w:szCs w:val="30"/>
              </w:rPr>
              <w:t>含税总价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530" w:type="dxa"/>
            <w:vAlign w:val="center"/>
          </w:tcPr>
          <w:p>
            <w:pPr>
              <w:pStyle w:val="133"/>
              <w:spacing w:line="560" w:lineRule="exact"/>
              <w:jc w:val="center"/>
              <w:rPr>
                <w:rFonts w:ascii="仿宋_GB2312" w:eastAsia="仿宋_GB2312"/>
                <w:sz w:val="24"/>
                <w:szCs w:val="24"/>
              </w:rPr>
            </w:pPr>
          </w:p>
        </w:tc>
        <w:tc>
          <w:tcPr>
            <w:tcW w:w="1560" w:type="dxa"/>
            <w:vAlign w:val="center"/>
          </w:tcPr>
          <w:p>
            <w:pPr>
              <w:pStyle w:val="133"/>
              <w:spacing w:line="560" w:lineRule="exact"/>
              <w:jc w:val="center"/>
              <w:rPr>
                <w:rFonts w:ascii="仿宋_GB2312" w:eastAsia="仿宋_GB2312"/>
                <w:sz w:val="24"/>
                <w:szCs w:val="24"/>
              </w:rPr>
            </w:pPr>
          </w:p>
        </w:tc>
        <w:tc>
          <w:tcPr>
            <w:tcW w:w="1560" w:type="dxa"/>
          </w:tcPr>
          <w:p>
            <w:pPr>
              <w:pStyle w:val="133"/>
              <w:spacing w:line="560" w:lineRule="exact"/>
              <w:jc w:val="center"/>
              <w:rPr>
                <w:rFonts w:ascii="仿宋_GB2312" w:hAnsi="宋体" w:eastAsia="仿宋_GB2312"/>
                <w:sz w:val="24"/>
                <w:szCs w:val="24"/>
              </w:rPr>
            </w:pPr>
          </w:p>
        </w:tc>
        <w:tc>
          <w:tcPr>
            <w:tcW w:w="1560" w:type="dxa"/>
            <w:vAlign w:val="center"/>
          </w:tcPr>
          <w:p>
            <w:pPr>
              <w:pStyle w:val="133"/>
              <w:spacing w:line="560" w:lineRule="exact"/>
              <w:jc w:val="center"/>
              <w:rPr>
                <w:rFonts w:ascii="仿宋_GB2312" w:hAnsi="宋体" w:eastAsia="仿宋_GB2312"/>
                <w:sz w:val="24"/>
                <w:szCs w:val="24"/>
              </w:rPr>
            </w:pPr>
          </w:p>
        </w:tc>
        <w:tc>
          <w:tcPr>
            <w:tcW w:w="850" w:type="dxa"/>
            <w:vAlign w:val="center"/>
          </w:tcPr>
          <w:p>
            <w:pPr>
              <w:pStyle w:val="133"/>
              <w:spacing w:line="560" w:lineRule="exact"/>
              <w:jc w:val="center"/>
              <w:rPr>
                <w:rFonts w:ascii="仿宋_GB2312" w:eastAsia="仿宋_GB2312"/>
                <w:sz w:val="24"/>
                <w:szCs w:val="24"/>
              </w:rPr>
            </w:pPr>
          </w:p>
        </w:tc>
        <w:tc>
          <w:tcPr>
            <w:tcW w:w="1134" w:type="dxa"/>
            <w:vAlign w:val="center"/>
          </w:tcPr>
          <w:p>
            <w:pPr>
              <w:pStyle w:val="133"/>
              <w:spacing w:line="560" w:lineRule="exact"/>
              <w:ind w:firstLine="120" w:firstLineChars="50"/>
              <w:jc w:val="center"/>
              <w:rPr>
                <w:rFonts w:ascii="仿宋_GB2312" w:eastAsia="仿宋_GB2312"/>
                <w:sz w:val="24"/>
                <w:szCs w:val="24"/>
              </w:rPr>
            </w:pPr>
          </w:p>
        </w:tc>
        <w:tc>
          <w:tcPr>
            <w:tcW w:w="921" w:type="dxa"/>
            <w:vAlign w:val="center"/>
          </w:tcPr>
          <w:p>
            <w:pPr>
              <w:pStyle w:val="133"/>
              <w:spacing w:line="560" w:lineRule="exact"/>
              <w:jc w:val="center"/>
              <w:rPr>
                <w:rFonts w:ascii="仿宋_GB2312" w:eastAsia="仿宋_GB2312"/>
                <w:sz w:val="24"/>
                <w:szCs w:val="24"/>
              </w:rPr>
            </w:pPr>
          </w:p>
        </w:tc>
        <w:tc>
          <w:tcPr>
            <w:tcW w:w="825" w:type="dxa"/>
            <w:vAlign w:val="center"/>
          </w:tcPr>
          <w:p>
            <w:pPr>
              <w:pStyle w:val="133"/>
              <w:spacing w:line="560" w:lineRule="exact"/>
              <w:ind w:firstLine="120" w:firstLineChars="50"/>
              <w:rPr>
                <w:rFonts w:ascii="仿宋_GB2312" w:eastAsia="仿宋_GB2312"/>
                <w:sz w:val="24"/>
                <w:szCs w:val="24"/>
              </w:rPr>
            </w:pPr>
          </w:p>
        </w:tc>
        <w:tc>
          <w:tcPr>
            <w:tcW w:w="825" w:type="dxa"/>
          </w:tcPr>
          <w:p>
            <w:pPr>
              <w:pStyle w:val="133"/>
              <w:spacing w:line="560" w:lineRule="exact"/>
              <w:ind w:firstLine="120" w:firstLineChars="50"/>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30" w:type="dxa"/>
            <w:vAlign w:val="center"/>
          </w:tcPr>
          <w:p>
            <w:pPr>
              <w:pStyle w:val="133"/>
              <w:spacing w:line="560" w:lineRule="exact"/>
              <w:jc w:val="center"/>
              <w:rPr>
                <w:rFonts w:ascii="仿宋_GB2312" w:eastAsia="仿宋_GB2312"/>
                <w:sz w:val="24"/>
                <w:szCs w:val="24"/>
              </w:rPr>
            </w:pPr>
            <w:r>
              <w:rPr>
                <w:rFonts w:hint="eastAsia" w:ascii="仿宋_GB2312" w:eastAsia="仿宋_GB2312"/>
                <w:sz w:val="24"/>
                <w:szCs w:val="24"/>
              </w:rPr>
              <w:t>合计</w:t>
            </w:r>
          </w:p>
        </w:tc>
        <w:tc>
          <w:tcPr>
            <w:tcW w:w="9235" w:type="dxa"/>
            <w:gridSpan w:val="8"/>
          </w:tcPr>
          <w:p>
            <w:pPr>
              <w:pStyle w:val="133"/>
              <w:spacing w:line="560" w:lineRule="exact"/>
              <w:jc w:val="right"/>
              <w:rPr>
                <w:rFonts w:ascii="仿宋_GB2312" w:eastAsia="仿宋_GB2312"/>
                <w:sz w:val="24"/>
                <w:szCs w:val="24"/>
              </w:rPr>
            </w:pPr>
          </w:p>
        </w:tc>
      </w:tr>
    </w:tbl>
    <w:p>
      <w:pPr>
        <w:widowControl/>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330" w:lineRule="atLeast"/>
        <w:ind w:firstLine="602" w:firstLineChars="200"/>
        <w:jc w:val="left"/>
        <w:rPr>
          <w:rFonts w:ascii="仿宋_GB2312" w:hAnsi="Arial" w:eastAsia="仿宋_GB2312" w:cs="Arial"/>
          <w:color w:val="000000"/>
          <w:kern w:val="0"/>
          <w:sz w:val="30"/>
          <w:szCs w:val="30"/>
        </w:rPr>
      </w:pPr>
      <w:r>
        <w:rPr>
          <w:rFonts w:hint="eastAsia" w:ascii="仿宋_GB2312" w:hAnsi="仿宋" w:eastAsia="仿宋_GB2312"/>
          <w:b/>
          <w:sz w:val="30"/>
          <w:szCs w:val="30"/>
        </w:rPr>
        <w:t>备注：1、</w:t>
      </w:r>
      <w:r>
        <w:rPr>
          <w:rFonts w:hint="eastAsia" w:ascii="仿宋_GB2312" w:hAnsi="Arial" w:eastAsia="仿宋_GB2312" w:cs="Arial"/>
          <w:color w:val="000000"/>
          <w:kern w:val="0"/>
          <w:sz w:val="30"/>
          <w:szCs w:val="30"/>
        </w:rPr>
        <w:t>在合同有效期限内，若因国家税收政策调整而引起的增值税税率变化的，应按照国家税收政策调整，合同金额变更为原合同不含增值税货物价格与调整后税率计算税额的合计金额。</w:t>
      </w:r>
    </w:p>
    <w:p>
      <w:pPr>
        <w:adjustRightInd w:val="0"/>
        <w:snapToGrid w:val="0"/>
        <w:spacing w:line="560" w:lineRule="exact"/>
        <w:ind w:firstLine="602"/>
        <w:rPr>
          <w:rFonts w:ascii="仿宋_GB2312" w:hAnsi="仿宋" w:eastAsia="仿宋_GB2312"/>
          <w:b/>
          <w:sz w:val="30"/>
          <w:szCs w:val="30"/>
        </w:rPr>
      </w:pP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二、合同金额</w:t>
      </w:r>
    </w:p>
    <w:p>
      <w:pPr>
        <w:spacing w:line="560" w:lineRule="exact"/>
        <w:ind w:firstLine="576" w:firstLineChars="192"/>
        <w:rPr>
          <w:rFonts w:ascii="仿宋_GB2312" w:hAnsi="仿宋" w:eastAsia="仿宋_GB2312"/>
          <w:sz w:val="30"/>
          <w:szCs w:val="30"/>
        </w:rPr>
      </w:pPr>
      <w:r>
        <w:rPr>
          <w:rFonts w:hint="eastAsia" w:ascii="仿宋_GB2312" w:hAnsi="仿宋" w:eastAsia="仿宋_GB2312"/>
          <w:sz w:val="30"/>
          <w:szCs w:val="30"/>
        </w:rPr>
        <w:t>本合同金额为固定总价合同，合同金额为（大写）：人民币    ，（小写）</w:t>
      </w:r>
      <w:r>
        <w:rPr>
          <w:rFonts w:ascii="Arial" w:hAnsi="Arial" w:eastAsia="仿宋_GB2312" w:cs="Arial"/>
          <w:sz w:val="30"/>
          <w:szCs w:val="30"/>
        </w:rPr>
        <w:t>¥</w:t>
      </w:r>
      <w:r>
        <w:rPr>
          <w:rFonts w:hint="eastAsia" w:ascii="仿宋_GB2312" w:hAnsi="仿宋" w:eastAsia="仿宋_GB2312"/>
          <w:sz w:val="30"/>
          <w:szCs w:val="30"/>
        </w:rPr>
        <w:t>。本合同价为杭州萧山国际机场内或温州龙湾国际机场内或宁波栎社国际机场内交货价，含产品价格、运输费、包装费、保险费、税费等所有费用。甲方不再承担其他任何费用。</w:t>
      </w: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三、技术资料</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1.乙方应在交付合同产品时同时向甲方提供使用产品的有关技术资料。</w:t>
      </w:r>
    </w:p>
    <w:p>
      <w:pPr>
        <w:adjustRightInd w:val="0"/>
        <w:snapToGrid w:val="0"/>
        <w:spacing w:line="560" w:lineRule="exact"/>
        <w:ind w:firstLine="602" w:firstLineChars="200"/>
        <w:rPr>
          <w:rFonts w:ascii="仿宋_GB2312" w:hAnsi="仿宋" w:eastAsia="仿宋_GB2312"/>
          <w:sz w:val="30"/>
          <w:szCs w:val="30"/>
        </w:rPr>
      </w:pPr>
      <w:r>
        <w:rPr>
          <w:rFonts w:hint="eastAsia" w:ascii="仿宋_GB2312" w:hAnsi="仿宋" w:eastAsia="仿宋_GB2312"/>
          <w:b/>
          <w:sz w:val="30"/>
          <w:szCs w:val="30"/>
        </w:rPr>
        <w:t>2.</w:t>
      </w:r>
      <w:r>
        <w:rPr>
          <w:rFonts w:hint="eastAsia" w:ascii="仿宋_GB2312" w:hAnsi="仿宋" w:eastAsia="仿宋_GB2312"/>
          <w:sz w:val="30"/>
          <w:szCs w:val="30"/>
        </w:rPr>
        <w:t xml:space="preserve">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四、知识产权</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乙方应保证所提供的产品或其任何一部分均不会侵犯任何第三方的知识产权等合法权益。如因乙方违反本条保证并导致甲方遭受损失的，甲方有权解除本合同，乙方须向甲方承担赔偿责任。</w:t>
      </w: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五、产权担保</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乙方保证所交付的产品的所有权完全属于乙方且无任何抵押、查封等产权障碍或瑕疵。如因乙方提供产品存在权属纠纷或担保物权等权利限制或瑕疵而导致甲方遭受任何损失的，甲方有权解除合同，乙方须就甲方遭受的该等损失承担赔偿责任。</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六、转包或分包</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本合同项下甲方采购的产品及其安装、调试等服务，必须由乙方直接供应；除非得到甲方的书面同意，乙方不得将本合同项下的产品或服务的全部或部分分包、转包给第三方供应，不得将本合同项下权利义务转让给第三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2.如有未经甲方书面同意的转让、转包和分包行为，甲方有权解除合同，并有权要求乙方承担合同总金额【10%】的违约金。</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七、产品包装、发运及运输</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乙方应在产品发运前对其按满足运输距离、防潮、防震、防锈和防破损装卸等要求进行包装，以保证产品安全运达甲方指定地点。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使用说明书、质量检验证明书、技术资料、随配附件和工具以及清单一并附于产品内同时向甲方交付。如资料和工具、附件不全的，视为乙方未完全履行交付义务。</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 乙方在产品发运手续办理完毕后【24】小时内必须书面通知甲方，以便甲方准备接货。</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 产品在本合同规定的交货地点交付甲方前发生的一切风险包括产品运输风险均由乙方承担。</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 产品在规定的交付期限内由乙方送达甲方指定的交货地点并经甲方签收后视为交付，乙方同时必须在产品到达的当天立即通知甲方产品已送达。</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八、交货期、交货方式及交货地点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交货期：合同签订之日起30日历天内</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交货方式：乙方送货上门</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 交货地点：杭州萧山国际机场内或温州龙湾国际机场内或宁波栎栎社国际机场内</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九、安装与验收</w:t>
      </w:r>
    </w:p>
    <w:p>
      <w:pPr>
        <w:pStyle w:val="140"/>
        <w:adjustRightInd w:val="0"/>
        <w:snapToGrid w:val="0"/>
        <w:spacing w:line="560" w:lineRule="exact"/>
        <w:ind w:firstLine="602" w:firstLineChars="200"/>
        <w:rPr>
          <w:rFonts w:ascii="仿宋_GB2312" w:hAnsi="宋体" w:eastAsia="仿宋_GB2312"/>
          <w:sz w:val="30"/>
          <w:szCs w:val="30"/>
        </w:rPr>
      </w:pPr>
      <w:r>
        <w:rPr>
          <w:rFonts w:hint="eastAsia" w:ascii="仿宋_GB2312" w:hAnsi="宋体" w:eastAsia="仿宋_GB2312"/>
          <w:b/>
          <w:sz w:val="30"/>
          <w:szCs w:val="30"/>
        </w:rPr>
        <w:t>1.</w:t>
      </w:r>
      <w:r>
        <w:rPr>
          <w:rFonts w:hint="eastAsia" w:ascii="仿宋_GB2312" w:hAnsi="宋体" w:eastAsia="仿宋_GB2312"/>
          <w:sz w:val="30"/>
          <w:szCs w:val="30"/>
        </w:rPr>
        <w:t>甲方对乙方交付的货物依据甲方要求和国家有关质量标准进行现场初步验收，产品外观、数量、品种、规格和说明书等资料符合甲方要求的，视为初步验收合格，给予签收，初步验收不合格的不予签收并在到货之日起【七】日内以书面或电话形式向乙方提出异议。乙方在甲方初步验收完毕后，负责在【三】日内完成现场安装、调试和试运行，确保设备正常运行。安装、调试完毕并满足验收合格条件后由乙方提交甲方进行终验收，双方代表应在通过终验收之日签署安装验收合格报告，但此报告不能免除乙方在本合同项下应当承担的质量保证责任以及售后服务责任。如终验不合格的，甲方不予签署安装验收合格报告，并在终验检验之日起【三】日内以书面方式向乙方提出相关异议。</w:t>
      </w:r>
    </w:p>
    <w:p>
      <w:pPr>
        <w:pStyle w:val="140"/>
        <w:adjustRightInd w:val="0"/>
        <w:snapToGrid w:val="0"/>
        <w:spacing w:line="560" w:lineRule="exact"/>
        <w:ind w:firstLine="602" w:firstLineChars="200"/>
        <w:rPr>
          <w:rFonts w:ascii="仿宋_GB2312" w:hAnsi="宋体" w:eastAsia="仿宋_GB2312"/>
          <w:sz w:val="30"/>
          <w:szCs w:val="30"/>
        </w:rPr>
      </w:pPr>
      <w:r>
        <w:rPr>
          <w:rFonts w:hint="eastAsia" w:ascii="仿宋_GB2312" w:hAnsi="宋体" w:eastAsia="仿宋_GB2312"/>
          <w:b/>
          <w:sz w:val="30"/>
          <w:szCs w:val="30"/>
        </w:rPr>
        <w:t>2.</w:t>
      </w:r>
      <w:r>
        <w:rPr>
          <w:rFonts w:hint="eastAsia" w:ascii="仿宋_GB2312" w:hAnsi="宋体" w:eastAsia="仿宋_GB2312"/>
          <w:sz w:val="30"/>
          <w:szCs w:val="30"/>
        </w:rPr>
        <w:t>乙方交货前应对产品作出全面检查和对验收文件进行整理，并列出清单，作为甲方收货验收和使用的技术条件依据，乙方检验的结果应随货物交甲方。</w:t>
      </w:r>
    </w:p>
    <w:p>
      <w:pPr>
        <w:pStyle w:val="140"/>
        <w:adjustRightInd w:val="0"/>
        <w:snapToGrid w:val="0"/>
        <w:spacing w:line="560" w:lineRule="exact"/>
        <w:ind w:firstLine="602" w:firstLineChars="200"/>
        <w:rPr>
          <w:rFonts w:ascii="仿宋_GB2312" w:hAnsi="宋体" w:eastAsia="仿宋_GB2312"/>
          <w:sz w:val="30"/>
          <w:szCs w:val="30"/>
        </w:rPr>
      </w:pPr>
      <w:r>
        <w:rPr>
          <w:rFonts w:hint="eastAsia" w:ascii="仿宋_GB2312" w:hAnsi="宋体" w:eastAsia="仿宋_GB2312"/>
          <w:b/>
          <w:sz w:val="30"/>
          <w:szCs w:val="30"/>
        </w:rPr>
        <w:t>3.</w:t>
      </w:r>
      <w:r>
        <w:rPr>
          <w:rFonts w:hint="eastAsia" w:ascii="仿宋_GB2312" w:hAnsi="宋体" w:eastAsia="仿宋_GB2312"/>
          <w:sz w:val="30"/>
          <w:szCs w:val="30"/>
        </w:rPr>
        <w:t>乙方应当在收到甲方前述第1款异议之日起【七】日内按甲方要求进行无偿换货、补发短缺部分或降低货价，以及继续进行调试以符合甲方要求及本合同约定，并承担由此产生的相关费用。在上述异议期及产品质量问题的处理期间，甲方有权中止本合同项下的付款义务。如甲方未按上述规定期限提出质量异议的，不免除乙方在本合同项下应当承担的质量保证责任以及售后服务责任。</w:t>
      </w:r>
    </w:p>
    <w:p>
      <w:pPr>
        <w:pStyle w:val="140"/>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4.具体的验收要求：</w:t>
      </w:r>
    </w:p>
    <w:p>
      <w:pPr>
        <w:spacing w:line="560" w:lineRule="exact"/>
        <w:ind w:left="420" w:firstLine="420"/>
        <w:rPr>
          <w:rFonts w:ascii="仿宋_GB2312" w:hAnsi="宋体" w:eastAsia="仿宋_GB2312" w:cs="Times New Roman"/>
          <w:sz w:val="30"/>
          <w:szCs w:val="30"/>
        </w:rPr>
      </w:pPr>
      <w:r>
        <w:rPr>
          <w:rFonts w:hint="eastAsia" w:ascii="仿宋_GB2312" w:hAnsi="宋体" w:eastAsia="仿宋_GB2312" w:cs="Times New Roman"/>
          <w:sz w:val="30"/>
          <w:szCs w:val="30"/>
        </w:rPr>
        <w:t>无动力拖车经调试、试运行合格之日后，由甲方和有关专家按验收项目进行</w:t>
      </w:r>
      <w:r>
        <w:rPr>
          <w:rFonts w:hint="eastAsia" w:ascii="仿宋_GB2312" w:hAnsi="宋体" w:eastAsia="仿宋_GB2312"/>
          <w:sz w:val="30"/>
          <w:szCs w:val="30"/>
        </w:rPr>
        <w:t>终验收</w:t>
      </w:r>
      <w:r>
        <w:rPr>
          <w:rFonts w:hint="eastAsia" w:ascii="仿宋_GB2312" w:hAnsi="宋体" w:eastAsia="仿宋_GB2312" w:cs="Times New Roman"/>
          <w:sz w:val="30"/>
          <w:szCs w:val="30"/>
        </w:rPr>
        <w:t>。</w:t>
      </w:r>
    </w:p>
    <w:p>
      <w:pPr>
        <w:spacing w:line="560" w:lineRule="exact"/>
        <w:ind w:left="420" w:firstLine="420"/>
        <w:rPr>
          <w:rFonts w:ascii="仿宋_GB2312" w:hAnsi="宋体" w:eastAsia="仿宋_GB2312" w:cs="Times New Roman"/>
          <w:sz w:val="30"/>
          <w:szCs w:val="30"/>
        </w:rPr>
      </w:pPr>
      <w:r>
        <w:rPr>
          <w:rFonts w:hint="eastAsia" w:ascii="仿宋_GB2312" w:hAnsi="宋体" w:eastAsia="仿宋_GB2312" w:cs="Times New Roman"/>
          <w:sz w:val="30"/>
          <w:szCs w:val="30"/>
        </w:rPr>
        <w:t>乙方在投标时必须提供验收项目的具体内容，供甲方批准。</w:t>
      </w:r>
    </w:p>
    <w:p>
      <w:pPr>
        <w:spacing w:line="560" w:lineRule="exact"/>
        <w:ind w:left="420" w:firstLine="420"/>
        <w:rPr>
          <w:rFonts w:ascii="仿宋_GB2312" w:hAnsi="宋体" w:eastAsia="仿宋_GB2312" w:cs="Times New Roman"/>
          <w:sz w:val="30"/>
          <w:szCs w:val="30"/>
        </w:rPr>
      </w:pPr>
      <w:r>
        <w:rPr>
          <w:rFonts w:hint="eastAsia" w:ascii="仿宋_GB2312" w:hAnsi="宋体" w:eastAsia="仿宋_GB2312" w:cs="Times New Roman"/>
          <w:sz w:val="30"/>
          <w:szCs w:val="30"/>
        </w:rPr>
        <w:t>在产品移交甲方之前，乙方应负责无动力拖车的保护、保养及清洁。</w:t>
      </w:r>
    </w:p>
    <w:p>
      <w:pPr>
        <w:spacing w:line="560" w:lineRule="exact"/>
        <w:ind w:left="420" w:firstLine="420"/>
        <w:rPr>
          <w:rFonts w:ascii="仿宋_GB2312" w:hAnsi="宋体" w:eastAsia="仿宋_GB2312" w:cs="Times New Roman"/>
          <w:sz w:val="30"/>
          <w:szCs w:val="30"/>
        </w:rPr>
      </w:pPr>
      <w:r>
        <w:rPr>
          <w:rFonts w:hint="eastAsia" w:ascii="仿宋_GB2312" w:hAnsi="宋体" w:eastAsia="仿宋_GB2312" w:cs="Times New Roman"/>
          <w:sz w:val="30"/>
          <w:szCs w:val="30"/>
        </w:rPr>
        <w:t>验收合格条件：</w:t>
      </w:r>
    </w:p>
    <w:p>
      <w:pPr>
        <w:pStyle w:val="141"/>
        <w:numPr>
          <w:ilvl w:val="0"/>
          <w:numId w:val="6"/>
        </w:numPr>
        <w:spacing w:line="560" w:lineRule="exact"/>
        <w:ind w:firstLineChars="0"/>
        <w:rPr>
          <w:rFonts w:ascii="仿宋_GB2312" w:hAnsi="宋体" w:eastAsia="仿宋_GB2312" w:cs="Times New Roman"/>
          <w:sz w:val="30"/>
          <w:szCs w:val="30"/>
        </w:rPr>
      </w:pPr>
      <w:r>
        <w:rPr>
          <w:rFonts w:hint="eastAsia" w:ascii="仿宋_GB2312" w:hAnsi="宋体" w:eastAsia="仿宋_GB2312" w:cs="Times New Roman"/>
          <w:sz w:val="30"/>
          <w:szCs w:val="30"/>
        </w:rPr>
        <w:t>试运行时，各项性能指标满足技术标书要求；</w:t>
      </w:r>
    </w:p>
    <w:p>
      <w:pPr>
        <w:pStyle w:val="141"/>
        <w:numPr>
          <w:ilvl w:val="0"/>
          <w:numId w:val="6"/>
        </w:numPr>
        <w:spacing w:line="560" w:lineRule="exact"/>
        <w:ind w:firstLineChars="0"/>
        <w:rPr>
          <w:rFonts w:ascii="仿宋_GB2312" w:hAnsi="宋体" w:eastAsia="仿宋_GB2312" w:cs="Times New Roman"/>
          <w:sz w:val="30"/>
          <w:szCs w:val="30"/>
        </w:rPr>
      </w:pPr>
      <w:r>
        <w:rPr>
          <w:rFonts w:hint="eastAsia" w:ascii="仿宋_GB2312" w:hAnsi="宋体" w:eastAsia="仿宋_GB2312" w:cs="Times New Roman"/>
          <w:sz w:val="30"/>
          <w:szCs w:val="30"/>
        </w:rPr>
        <w:t>调试和试运行时出现的问题已被解决，并得到甲方认可；</w:t>
      </w:r>
    </w:p>
    <w:p>
      <w:pPr>
        <w:pStyle w:val="141"/>
        <w:numPr>
          <w:ilvl w:val="0"/>
          <w:numId w:val="6"/>
        </w:numPr>
        <w:spacing w:line="560" w:lineRule="exact"/>
        <w:ind w:firstLineChars="0"/>
        <w:rPr>
          <w:rFonts w:ascii="仿宋_GB2312" w:hAnsi="宋体" w:eastAsia="仿宋_GB2312" w:cs="Times New Roman"/>
          <w:sz w:val="30"/>
          <w:szCs w:val="30"/>
        </w:rPr>
      </w:pPr>
      <w:r>
        <w:rPr>
          <w:rFonts w:hint="eastAsia" w:ascii="仿宋_GB2312" w:hAnsi="宋体" w:eastAsia="仿宋_GB2312" w:cs="Times New Roman"/>
          <w:sz w:val="30"/>
          <w:szCs w:val="30"/>
        </w:rPr>
        <w:t>已提供了投标文件范围内的全部货物和资料。</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十、货款支付</w:t>
      </w:r>
    </w:p>
    <w:p>
      <w:pPr>
        <w:adjustRightInd w:val="0"/>
        <w:snapToGrid w:val="0"/>
        <w:spacing w:line="560" w:lineRule="exact"/>
        <w:ind w:firstLine="602" w:firstLineChars="200"/>
        <w:jc w:val="left"/>
        <w:outlineLvl w:val="0"/>
        <w:rPr>
          <w:rFonts w:ascii="仿宋_GB2312" w:eastAsia="仿宋_GB2312"/>
          <w:sz w:val="30"/>
          <w:szCs w:val="30"/>
        </w:rPr>
      </w:pPr>
      <w:r>
        <w:rPr>
          <w:rFonts w:hint="eastAsia" w:ascii="仿宋_GB2312" w:hAnsi="宋体" w:eastAsia="仿宋_GB2312"/>
          <w:b/>
          <w:sz w:val="30"/>
          <w:szCs w:val="30"/>
        </w:rPr>
        <w:t>1、</w:t>
      </w:r>
      <w:r>
        <w:rPr>
          <w:rFonts w:hint="eastAsia" w:ascii="仿宋_GB2312" w:eastAsia="仿宋_GB2312"/>
          <w:color w:val="444444"/>
          <w:sz w:val="30"/>
          <w:szCs w:val="30"/>
        </w:rPr>
        <w:t>甲方在收到乙方货物并验收合格签署</w:t>
      </w:r>
      <w:r>
        <w:rPr>
          <w:rFonts w:hint="eastAsia" w:ascii="仿宋_GB2312" w:hAnsi="仿宋" w:eastAsia="仿宋_GB2312"/>
          <w:sz w:val="30"/>
          <w:szCs w:val="30"/>
        </w:rPr>
        <w:t>安装验收报告</w:t>
      </w:r>
      <w:r>
        <w:rPr>
          <w:rFonts w:hint="eastAsia" w:ascii="仿宋_GB2312" w:eastAsia="仿宋_GB2312"/>
          <w:color w:val="444444"/>
          <w:sz w:val="30"/>
          <w:szCs w:val="30"/>
        </w:rPr>
        <w:t>，收到乙方开具的13%增值税专用发票后</w:t>
      </w:r>
      <w:r>
        <w:rPr>
          <w:rFonts w:hint="eastAsia" w:ascii="仿宋_GB2312" w:eastAsia="仿宋_GB2312"/>
          <w:sz w:val="30"/>
          <w:szCs w:val="30"/>
        </w:rPr>
        <w:t>【十五】个工作日内支付合同总额【95%】的款项。如乙方未根据甲方要求开具增值税专用发票的，则甲方有权拒绝支付相应款项，且无须承担违约责任。</w:t>
      </w:r>
    </w:p>
    <w:p>
      <w:pPr>
        <w:pStyle w:val="49"/>
        <w:spacing w:before="150" w:beforeAutospacing="0" w:after="150" w:afterAutospacing="0" w:line="560" w:lineRule="exact"/>
        <w:ind w:firstLine="602" w:firstLineChars="200"/>
        <w:rPr>
          <w:rFonts w:ascii="仿宋_GB2312" w:eastAsia="仿宋_GB2312"/>
          <w:color w:val="444444"/>
          <w:sz w:val="30"/>
          <w:szCs w:val="30"/>
        </w:rPr>
      </w:pPr>
      <w:r>
        <w:rPr>
          <w:rFonts w:hint="eastAsia" w:ascii="仿宋_GB2312" w:eastAsia="仿宋_GB2312" w:cs="Times New Roman"/>
          <w:b/>
          <w:kern w:val="2"/>
          <w:sz w:val="30"/>
          <w:szCs w:val="30"/>
        </w:rPr>
        <w:t>2、</w:t>
      </w:r>
      <w:r>
        <w:rPr>
          <w:rFonts w:hint="eastAsia" w:ascii="仿宋_GB2312" w:eastAsia="仿宋_GB2312"/>
          <w:color w:val="444444"/>
          <w:sz w:val="30"/>
          <w:szCs w:val="30"/>
        </w:rPr>
        <w:t>合同价款中剩余的5</w:t>
      </w:r>
      <w:r>
        <w:rPr>
          <w:rFonts w:ascii="仿宋_GB2312" w:eastAsia="仿宋_GB2312"/>
          <w:color w:val="444444"/>
          <w:sz w:val="30"/>
          <w:szCs w:val="30"/>
        </w:rPr>
        <w:t>%</w:t>
      </w:r>
      <w:r>
        <w:rPr>
          <w:rFonts w:hint="eastAsia" w:ascii="仿宋_GB2312" w:eastAsia="仿宋_GB2312"/>
          <w:color w:val="444444"/>
          <w:sz w:val="30"/>
          <w:szCs w:val="30"/>
        </w:rPr>
        <w:t>作为质量保证金</w:t>
      </w:r>
      <w:r>
        <w:rPr>
          <w:rFonts w:ascii="仿宋_GB2312" w:eastAsia="仿宋_GB2312"/>
          <w:color w:val="444444"/>
          <w:sz w:val="30"/>
          <w:szCs w:val="30"/>
        </w:rPr>
        <w:t>，</w:t>
      </w:r>
      <w:r>
        <w:rPr>
          <w:rFonts w:hint="eastAsia" w:ascii="仿宋_GB2312" w:eastAsia="仿宋_GB2312"/>
          <w:color w:val="444444"/>
          <w:sz w:val="30"/>
          <w:szCs w:val="30"/>
        </w:rPr>
        <w:t>质量保证金于质保期届满且甲方书面确认乙方不存在违约情形且完成质保期内全部工作后【十五】</w:t>
      </w:r>
      <w:r>
        <w:rPr>
          <w:rFonts w:ascii="仿宋_GB2312" w:eastAsia="仿宋_GB2312"/>
          <w:color w:val="444444"/>
          <w:sz w:val="30"/>
          <w:szCs w:val="30"/>
        </w:rPr>
        <w:t>日内</w:t>
      </w:r>
      <w:r>
        <w:rPr>
          <w:rFonts w:hint="eastAsia" w:ascii="仿宋_GB2312" w:eastAsia="仿宋_GB2312"/>
          <w:color w:val="444444"/>
          <w:sz w:val="30"/>
          <w:szCs w:val="30"/>
        </w:rPr>
        <w:t>无息支付。</w:t>
      </w:r>
    </w:p>
    <w:p>
      <w:pPr>
        <w:pStyle w:val="49"/>
        <w:spacing w:before="150" w:after="150" w:line="560" w:lineRule="exact"/>
        <w:ind w:firstLine="602" w:firstLineChars="200"/>
        <w:rPr>
          <w:rFonts w:ascii="仿宋_GB2312" w:eastAsia="仿宋_GB2312"/>
          <w:b/>
          <w:color w:val="444444"/>
          <w:sz w:val="30"/>
          <w:szCs w:val="30"/>
          <w:lang w:val="zh-CN"/>
        </w:rPr>
      </w:pPr>
      <w:r>
        <w:rPr>
          <w:rFonts w:hint="eastAsia" w:ascii="仿宋_GB2312" w:eastAsia="仿宋_GB2312"/>
          <w:b/>
          <w:color w:val="444444"/>
          <w:sz w:val="30"/>
          <w:szCs w:val="30"/>
        </w:rPr>
        <w:t>十一、</w:t>
      </w:r>
      <w:r>
        <w:rPr>
          <w:rFonts w:hint="eastAsia" w:ascii="仿宋_GB2312" w:eastAsia="仿宋_GB2312"/>
          <w:b/>
          <w:color w:val="444444"/>
          <w:sz w:val="30"/>
          <w:szCs w:val="30"/>
          <w:lang w:val="zh-CN"/>
        </w:rPr>
        <w:t>履约保证金</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乙方应在收到甲方中标通知书后【10】日内，向甲方支付合同总价的【10%】作为履约保证金，其中履约保证金的10%作为乙方廉洁自律承诺的保证金，如有违反甲方将予扣除。如果逾期未缴纳，视为乙方违约，甲方有权解除本合同，并要求乙方承担由此给甲方造成的损失。</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在合同履行期间，如果乙方存在违约情形，甲方有权优先从履约保证金中扣除相应款项，并书面通知乙方。乙方自收到书面通知之日起【10】日内补足履约保证金。如果乙方不及时补足履约保证金，视为乙方违约，甲方有权解除合同，并要求乙方承担相应的违约责任。待质保期届满且乙方已全部履行完毕本合同项下义务，乙方不存在任何违约情形并收到甲方书面认可后【10】日内，甲方无息返还履约保证金。</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十二、税费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本合同执行中相关的一切税费均由乙方负担。</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十三、免费质保期及服务内容</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乙方保证其所供应的产品符合相关产品质量标准以及本合同约定，不存在任何质量瑕疵或因质量瑕疵而导致的安全隐患，且为未经使用的全新产品。</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乙方应为产品提供【36】个月的免费质量保证期（“质保期”）(含工时费和零部件费)，时间自甲方最终签署安装验收合格报告之日起计算。</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 免费质保期内由于非甲方原因发生的故障或损坏，乙方免费提供维修和备件直至产品性能、状态等达到正常标准，可以正常安全使用为止。如无法修复，乙方应负责免费更换或由甲方退还乙方所供产品，乙方退还甲方支付的合同款，同时乙方应承担维修、退换该产品的直接费用（运输、保险、检验、中国人民银行公布的同期货款基准利率及银行手续费、担保、抵押、法院执行措施所产生的费用等）以及由此给甲方造成的损失。</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 乙方提供【24】小时售后服务，在接到报修通知后，维修人员应在【24】小时内赶到杭州萧山国际机场或温州龙湾国际机场或宁波栎社国际机场，并连续进行维修，直到产品恢复正常并由甲方验收认可。修复部分的质保期自修复之日起重新开始计算。</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 免费质保期结束的【15】天前，乙方负责对产品进行一次全面的检修和维护，并由甲方验收认可。甲方验收认可并不免除乙方对于验收认可后发生的但尚在质保期限内的产品故障或损坏的维修、退换货义务。</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6、若乙方提供的产品属于伪劣产品或者假冒产品或者存在欺诈甲方的任何情形，使得甲方遭受损失，乙方应向甲方承担违约责任，同时，甲方可依法寻求其他法律救济。</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十四、违约责任</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甲方无故逾期支付货款的,甲方应按逾期付款总额每日【0.05】%向乙方支付违约金。</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 xml:space="preserve">2. 乙方逾期交付产品和本合同规定的文件资料的，或者未按甲方时间要求完成安装、调试和试运行并通过甲方终验收的，乙方应按合同总额每日【0.5】%向甲方支付违约金，由甲方从货款中扣除。逾期超过约定日期【10】个工作日的，甲方可解除本合同。乙方因逾期交货或因其他违约行为导致甲方解除合同的，乙方应返还甲方已支付的合同款项并向甲方支付合同总额【5】%的违约金，且全额没收乙方的履约保证金，如造成甲方损失超过违约金的，超出部分由乙方继续承担赔偿责任。 </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 乙方所交的产品品种、型号、规格、技术参数、质量不符合合同规定及招标文件规定标准的，甲方有权拒收该产品，或要求乙方更换产品；乙方因更换产品而逾期交货的，按乙方逾期交货处理。乙方拒绝更换产品的，甲方有权单方面解除合同，不予支付相应货款，并没收全部履约保证金。</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因乙方提供产品质量问题或者安装、调试和试运行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 乙方不在约定期限内派人维修或维修质量验收不合格的，甲方可以委托他人修理，费用由乙方承担，甲方与第三方确认费用后可直接从质量保证金中扣除；质量保证金不足以抵扣的，继续向乙方追偿。</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此产生采购迟延而导致的经营损失等。并且，甲方为主张和实现债权而发生的律师费、诉讼费、公证费等费用均由乙方承担。</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7．对于本合同项下乙方应支付的赔偿款或违约金，甲方有权从应付乙方的货款及履约保证金中直接扣除，不足的部分，继续向乙方追偿。</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十五、不可抗力事件处理</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在合同有效期内，任何一方因不可抗力事件导致不能履行合同，则合同履行期可延长，其延长期与不可抗力影响期相同。</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不可抗力事件发生后，遭遇不可抗力的一方应立即通知对方，并寄送有关官方权威机构出具的证明。</w:t>
      </w:r>
    </w:p>
    <w:p>
      <w:pPr>
        <w:spacing w:line="560" w:lineRule="exact"/>
        <w:ind w:firstLine="570" w:firstLineChars="190"/>
        <w:rPr>
          <w:rFonts w:ascii="仿宋_GB2312" w:hAnsi="仿宋" w:eastAsia="仿宋_GB2312"/>
          <w:sz w:val="30"/>
          <w:szCs w:val="30"/>
        </w:rPr>
      </w:pPr>
      <w:r>
        <w:rPr>
          <w:rFonts w:hint="eastAsia" w:ascii="仿宋_GB2312" w:hAnsi="仿宋" w:eastAsia="仿宋_GB2312"/>
          <w:sz w:val="30"/>
          <w:szCs w:val="30"/>
        </w:rPr>
        <w:t>3. 不可抗力事件延续【140】天以上，双方应通过友好协商，确定是否继续履行合同；如双方协商无法就延期履行合同达成一致的，任何一方均有权终止本合同，双方互不承担赔偿或违约责任。</w:t>
      </w:r>
    </w:p>
    <w:p>
      <w:pPr>
        <w:adjustRightInd w:val="0"/>
        <w:snapToGrid w:val="0"/>
        <w:spacing w:line="560" w:lineRule="exact"/>
        <w:ind w:firstLine="602"/>
        <w:rPr>
          <w:rFonts w:ascii="仿宋_GB2312" w:hAnsi="仿宋" w:eastAsia="仿宋_GB2312"/>
          <w:b/>
          <w:sz w:val="30"/>
          <w:szCs w:val="30"/>
        </w:rPr>
      </w:pPr>
      <w:r>
        <w:rPr>
          <w:rFonts w:hint="eastAsia" w:ascii="仿宋_GB2312" w:hAnsi="仿宋" w:eastAsia="仿宋_GB2312"/>
          <w:b/>
          <w:sz w:val="30"/>
          <w:szCs w:val="30"/>
        </w:rPr>
        <w:t>十六、争议解决</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双方在执行合同中所发生或与解释本合同有关的一切争议，应通过协商解决。如协商不成，由甲方所在地的人民法院管辖审理。</w:t>
      </w:r>
    </w:p>
    <w:p>
      <w:pPr>
        <w:adjustRightInd w:val="0"/>
        <w:snapToGrid w:val="0"/>
        <w:spacing w:line="560" w:lineRule="exact"/>
        <w:ind w:firstLine="602" w:firstLineChars="200"/>
        <w:rPr>
          <w:rFonts w:ascii="仿宋_GB2312" w:hAnsi="仿宋" w:eastAsia="仿宋_GB2312"/>
          <w:b/>
          <w:sz w:val="30"/>
          <w:szCs w:val="30"/>
        </w:rPr>
      </w:pPr>
      <w:r>
        <w:rPr>
          <w:rFonts w:hint="eastAsia" w:ascii="仿宋_GB2312" w:hAnsi="仿宋" w:eastAsia="仿宋_GB2312"/>
          <w:b/>
          <w:sz w:val="30"/>
          <w:szCs w:val="30"/>
        </w:rPr>
        <w:t>十七、合同组成文件包含下列内容，且合同与招投标文件不一致时，解释顺序如下：</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1.本合同协议书</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2.中标通知书</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3.招标文件</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4.投标书及其附件</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5.标准、规范及有关技术文件</w:t>
      </w:r>
    </w:p>
    <w:p>
      <w:pPr>
        <w:adjustRightInd w:val="0"/>
        <w:snapToGrid w:val="0"/>
        <w:spacing w:line="560" w:lineRule="exact"/>
        <w:ind w:firstLine="602"/>
        <w:outlineLvl w:val="0"/>
        <w:rPr>
          <w:rFonts w:ascii="仿宋_GB2312" w:hAnsi="仿宋" w:eastAsia="仿宋_GB2312"/>
          <w:b/>
          <w:sz w:val="30"/>
          <w:szCs w:val="30"/>
        </w:rPr>
      </w:pPr>
      <w:r>
        <w:rPr>
          <w:rFonts w:hint="eastAsia" w:ascii="仿宋_GB2312" w:hAnsi="仿宋" w:eastAsia="仿宋_GB2312"/>
          <w:b/>
          <w:sz w:val="30"/>
          <w:szCs w:val="30"/>
        </w:rPr>
        <w:t>十八、合同生效及其它</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1. 合同经双方法定代表人或授权代表签字（包含签章）并加盖单位公章或者合同章之日起生效。</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2. 本合同附件为本合同不可分割部分，与本合同具有同等法律效力。</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3.本合同未尽事宜，双方可签订补充协议予以执行；未达成补充协议的，遵照《合同法》及有关法律法规执行。</w:t>
      </w:r>
    </w:p>
    <w:p>
      <w:pPr>
        <w:tabs>
          <w:tab w:val="right" w:pos="8306"/>
        </w:tabs>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4.本合同一式六份，甲执四份，乙方持二份，具有同等法律效力。</w:t>
      </w: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（以下为签署页）</w:t>
      </w:r>
    </w:p>
    <w:p>
      <w:pPr>
        <w:tabs>
          <w:tab w:val="right" w:pos="8306"/>
        </w:tabs>
        <w:adjustRightInd w:val="0"/>
        <w:snapToGrid w:val="0"/>
        <w:spacing w:line="560" w:lineRule="exact"/>
        <w:rPr>
          <w:rFonts w:ascii="仿宋_GB2312" w:hAnsi="仿宋" w:eastAsia="仿宋_GB2312"/>
          <w:sz w:val="30"/>
          <w:szCs w:val="30"/>
        </w:rPr>
      </w:pPr>
    </w:p>
    <w:p>
      <w:pPr>
        <w:tabs>
          <w:tab w:val="right" w:pos="8306"/>
        </w:tabs>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ab/>
      </w:r>
    </w:p>
    <w:p>
      <w:pPr>
        <w:adjustRightInd w:val="0"/>
        <w:snapToGrid w:val="0"/>
        <w:spacing w:line="560" w:lineRule="exact"/>
        <w:ind w:left="4800" w:hanging="4800" w:hangingChars="1600"/>
        <w:rPr>
          <w:rFonts w:ascii="仿宋_GB2312" w:hAnsi="仿宋" w:eastAsia="仿宋_GB2312"/>
          <w:sz w:val="30"/>
          <w:szCs w:val="30"/>
        </w:rPr>
      </w:pPr>
      <w:r>
        <w:rPr>
          <w:rFonts w:hint="eastAsia" w:ascii="仿宋_GB2312" w:hAnsi="仿宋" w:eastAsia="仿宋_GB2312"/>
          <w:sz w:val="30"/>
          <w:szCs w:val="30"/>
        </w:rPr>
        <w:t>甲方：  乙方：</w:t>
      </w:r>
    </w:p>
    <w:p>
      <w:pPr>
        <w:adjustRightInd w:val="0"/>
        <w:snapToGrid w:val="0"/>
        <w:spacing w:line="560" w:lineRule="exact"/>
        <w:ind w:firstLine="900" w:firstLineChars="300"/>
        <w:rPr>
          <w:rFonts w:ascii="仿宋_GB2312" w:hAnsi="仿宋" w:eastAsia="仿宋_GB2312"/>
          <w:sz w:val="30"/>
          <w:szCs w:val="30"/>
        </w:rPr>
      </w:pPr>
    </w:p>
    <w:p>
      <w:pPr>
        <w:adjustRightInd w:val="0"/>
        <w:snapToGrid w:val="0"/>
        <w:spacing w:line="560" w:lineRule="exact"/>
        <w:ind w:left="4560" w:leftChars="400" w:hanging="3600" w:hangingChars="1200"/>
        <w:rPr>
          <w:rFonts w:ascii="仿宋_GB2312" w:hAnsi="仿宋" w:eastAsia="仿宋_GB2312"/>
          <w:sz w:val="30"/>
          <w:szCs w:val="30"/>
        </w:rPr>
      </w:pPr>
    </w:p>
    <w:p>
      <w:pPr>
        <w:adjustRightInd w:val="0"/>
        <w:snapToGrid w:val="0"/>
        <w:spacing w:line="560" w:lineRule="exact"/>
        <w:ind w:left="6750" w:hanging="6750"/>
        <w:rPr>
          <w:rFonts w:ascii="仿宋_GB2312" w:hAnsi="仿宋" w:eastAsia="仿宋_GB2312"/>
          <w:sz w:val="30"/>
          <w:szCs w:val="30"/>
        </w:rPr>
      </w:pPr>
      <w:r>
        <w:rPr>
          <w:rFonts w:hint="eastAsia" w:ascii="仿宋_GB2312" w:hAnsi="仿宋" w:eastAsia="仿宋_GB2312"/>
          <w:sz w:val="30"/>
          <w:szCs w:val="30"/>
        </w:rPr>
        <w:t>地址：        地址：</w:t>
      </w:r>
    </w:p>
    <w:p>
      <w:pPr>
        <w:adjustRightInd w:val="0"/>
        <w:snapToGrid w:val="0"/>
        <w:spacing w:line="560" w:lineRule="exact"/>
        <w:ind w:left="6750" w:hanging="6750"/>
        <w:rPr>
          <w:rFonts w:ascii="仿宋_GB2312" w:hAnsi="仿宋" w:eastAsia="仿宋_GB2312"/>
          <w:sz w:val="30"/>
          <w:szCs w:val="30"/>
        </w:rPr>
      </w:pPr>
    </w:p>
    <w:p>
      <w:pPr>
        <w:adjustRightInd w:val="0"/>
        <w:snapToGrid w:val="0"/>
        <w:spacing w:line="560" w:lineRule="exact"/>
        <w:ind w:left="6750" w:hanging="6750"/>
        <w:rPr>
          <w:rFonts w:ascii="仿宋_GB2312" w:hAnsi="仿宋" w:eastAsia="仿宋_GB2312"/>
          <w:sz w:val="30"/>
          <w:szCs w:val="30"/>
        </w:rPr>
      </w:pP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法定代表人：                     法定代表人：</w:t>
      </w: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或                               或</w:t>
      </w:r>
    </w:p>
    <w:p>
      <w:pPr>
        <w:adjustRightInd w:val="0"/>
        <w:snapToGrid w:val="0"/>
        <w:spacing w:line="560" w:lineRule="exact"/>
        <w:rPr>
          <w:rFonts w:ascii="仿宋_GB2312" w:hAnsi="仿宋" w:eastAsia="仿宋_GB2312"/>
          <w:sz w:val="30"/>
          <w:szCs w:val="30"/>
        </w:rPr>
      </w:pPr>
      <w:r>
        <w:rPr>
          <w:rFonts w:hint="eastAsia" w:ascii="仿宋_GB2312" w:hAnsi="仿宋" w:eastAsia="仿宋_GB2312"/>
          <w:sz w:val="30"/>
          <w:szCs w:val="30"/>
        </w:rPr>
        <w:t>授权代表：                       授权代表：</w:t>
      </w:r>
    </w:p>
    <w:p>
      <w:pPr>
        <w:adjustRightInd w:val="0"/>
        <w:snapToGrid w:val="0"/>
        <w:spacing w:line="560" w:lineRule="exact"/>
        <w:rPr>
          <w:rFonts w:ascii="仿宋_GB2312" w:hAnsi="仿宋" w:eastAsia="仿宋_GB2312"/>
          <w:b/>
          <w:sz w:val="30"/>
          <w:szCs w:val="30"/>
        </w:rPr>
      </w:pPr>
      <w:r>
        <w:rPr>
          <w:rFonts w:hint="eastAsia" w:ascii="仿宋_GB2312" w:hAnsi="仿宋" w:eastAsia="仿宋_GB2312"/>
          <w:sz w:val="30"/>
          <w:szCs w:val="30"/>
        </w:rPr>
        <w:t xml:space="preserve">签字日期：                       签字日期： </w:t>
      </w:r>
    </w:p>
    <w:p>
      <w:pPr>
        <w:adjustRightInd w:val="0"/>
        <w:snapToGrid w:val="0"/>
        <w:spacing w:line="560" w:lineRule="exact"/>
        <w:ind w:firstLine="600" w:firstLineChars="200"/>
        <w:rPr>
          <w:rFonts w:ascii="仿宋_GB2312" w:hAnsi="仿宋" w:eastAsia="仿宋_GB2312"/>
          <w:b/>
          <w:sz w:val="30"/>
          <w:szCs w:val="30"/>
        </w:rPr>
      </w:pPr>
      <w:r>
        <w:rPr>
          <w:rFonts w:hint="eastAsia" w:ascii="仿宋_GB2312" w:hAnsi="仿宋" w:eastAsia="仿宋_GB2312"/>
          <w:sz w:val="30"/>
          <w:szCs w:val="30"/>
        </w:rPr>
        <w:t>年  月  日                      年  月  日</w:t>
      </w:r>
    </w:p>
    <w:p>
      <w:pPr>
        <w:spacing w:line="560" w:lineRule="exact"/>
        <w:ind w:firstLine="600" w:firstLineChars="200"/>
        <w:rPr>
          <w:rFonts w:ascii="仿宋_GB2312" w:eastAsia="仿宋_GB2312"/>
          <w:sz w:val="30"/>
          <w:szCs w:val="30"/>
        </w:rPr>
      </w:pPr>
    </w:p>
    <w:p>
      <w:pPr>
        <w:spacing w:line="560" w:lineRule="exact"/>
        <w:rPr>
          <w:rFonts w:ascii="仿宋_GB2312" w:eastAsia="仿宋_GB2312"/>
          <w:sz w:val="30"/>
          <w:szCs w:val="30"/>
        </w:rPr>
      </w:pPr>
    </w:p>
    <w:p>
      <w:pPr>
        <w:spacing w:line="560" w:lineRule="exact"/>
        <w:rPr>
          <w:rFonts w:ascii="仿宋_GB2312" w:eastAsia="仿宋_GB2312"/>
          <w:sz w:val="30"/>
          <w:szCs w:val="30"/>
        </w:rPr>
      </w:pPr>
    </w:p>
    <w:p>
      <w:pPr>
        <w:spacing w:line="560" w:lineRule="exact"/>
        <w:rPr>
          <w:rFonts w:ascii="仿宋_GB2312" w:eastAsia="仿宋_GB2312"/>
          <w:sz w:val="30"/>
          <w:szCs w:val="30"/>
        </w:rPr>
      </w:pPr>
    </w:p>
    <w:p/>
    <w:p>
      <w:r>
        <w:rPr>
          <w:rFonts w:hint="eastAsia"/>
        </w:rPr>
        <w:t>附件1：浙江省机场集团有限公司廉洁自律承诺书</w:t>
      </w:r>
    </w:p>
    <w:p/>
    <w:p>
      <w:pPr>
        <w:pStyle w:val="124"/>
        <w:spacing w:line="360" w:lineRule="exact"/>
        <w:ind w:left="480" w:firstLine="723"/>
        <w:rPr>
          <w:rFonts w:ascii="宋体" w:hAnsi="宋体"/>
          <w:b/>
          <w:color w:val="auto"/>
          <w:sz w:val="36"/>
          <w:szCs w:val="36"/>
        </w:rPr>
      </w:pPr>
      <w:r>
        <w:rPr>
          <w:rFonts w:hint="eastAsia" w:ascii="宋体" w:hAnsi="宋体"/>
          <w:b/>
          <w:color w:val="auto"/>
          <w:sz w:val="36"/>
          <w:szCs w:val="36"/>
        </w:rPr>
        <w:t>浙江省机场集团有限公司廉洁自律承诺书</w:t>
      </w:r>
    </w:p>
    <w:p>
      <w:pPr>
        <w:pStyle w:val="129"/>
        <w:adjustRightInd w:val="0"/>
        <w:snapToGrid w:val="0"/>
        <w:ind w:firstLine="442"/>
        <w:jc w:val="left"/>
        <w:rPr>
          <w:rFonts w:ascii="宋体" w:hAnsi="宋体"/>
          <w:b/>
          <w:sz w:val="22"/>
          <w:szCs w:val="22"/>
        </w:rPr>
      </w:pPr>
    </w:p>
    <w:p>
      <w:pPr>
        <w:pStyle w:val="129"/>
        <w:adjustRightInd w:val="0"/>
        <w:snapToGrid w:val="0"/>
        <w:spacing w:line="560" w:lineRule="exact"/>
        <w:ind w:firstLine="0" w:firstLineChars="0"/>
        <w:jc w:val="left"/>
        <w:rPr>
          <w:rFonts w:ascii="宋体" w:hAnsi="宋体"/>
          <w:b/>
          <w:sz w:val="30"/>
          <w:szCs w:val="30"/>
        </w:rPr>
      </w:pPr>
      <w:r>
        <w:rPr>
          <w:rFonts w:hint="eastAsia" w:ascii="宋体" w:hAnsi="宋体"/>
          <w:b/>
          <w:sz w:val="36"/>
          <w:szCs w:val="36"/>
        </w:rPr>
        <w:t>浙江省机场集团有限公司</w:t>
      </w:r>
      <w:r>
        <w:rPr>
          <w:rFonts w:hint="eastAsia" w:ascii="宋体" w:hAnsi="宋体"/>
          <w:b/>
          <w:sz w:val="30"/>
          <w:szCs w:val="30"/>
        </w:rPr>
        <w:t>：</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我单位响应贵公司项目招标要求，参加项目投标。在投标过程中及中标后，我们将严格遵守国家法律法规和贵司招标文件要求，并郑重作出如下承诺和保证：</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二、不以任何名义为贵公司有关人员或项目第三方人员报销应由贵公司或个人支付的费用；</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三、不向贵公司有关人员或项目第三方人员提供宴请、旅游、和健身娱乐等活动；</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四、不为贵公司有关人员或项目第三方人员出国（境）、旅游等提供方便；</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五、不为贵公司有关人员或项目第三方人员个人装修住房、婚丧嫁娶、配偶子女工作安排等提供好处或便利条件；</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六、严格遵守国家招标投标法、</w:t>
      </w:r>
      <w:bookmarkStart w:id="108" w:name="_Hlk10634692"/>
      <w:r>
        <w:rPr>
          <w:rFonts w:hint="eastAsia" w:ascii="宋体" w:hAnsi="宋体"/>
          <w:sz w:val="30"/>
          <w:szCs w:val="30"/>
        </w:rPr>
        <w:t>政府采购法、</w:t>
      </w:r>
      <w:bookmarkEnd w:id="108"/>
      <w:r>
        <w:rPr>
          <w:rFonts w:hint="eastAsia" w:ascii="宋体" w:hAnsi="宋体"/>
          <w:sz w:val="30"/>
          <w:szCs w:val="30"/>
        </w:rPr>
        <w:t>合同法等法律规定，诚实守信，合法经营，坚决杜绝各种违法违纪行为。</w:t>
      </w:r>
    </w:p>
    <w:p>
      <w:pPr>
        <w:pStyle w:val="129"/>
        <w:adjustRightInd w:val="0"/>
        <w:snapToGrid w:val="0"/>
        <w:spacing w:line="560" w:lineRule="exact"/>
        <w:ind w:firstLine="600"/>
        <w:jc w:val="left"/>
        <w:rPr>
          <w:rFonts w:ascii="宋体" w:hAnsi="宋体"/>
          <w:sz w:val="30"/>
          <w:szCs w:val="30"/>
        </w:rPr>
      </w:pPr>
      <w:r>
        <w:rPr>
          <w:rFonts w:ascii="宋体" w:hAnsi="宋体"/>
          <w:sz w:val="30"/>
          <w:szCs w:val="30"/>
        </w:rPr>
        <w:t>七</w:t>
      </w:r>
      <w:r>
        <w:rPr>
          <w:rFonts w:hint="eastAsia" w:ascii="宋体" w:hAnsi="宋体"/>
          <w:sz w:val="30"/>
          <w:szCs w:val="30"/>
        </w:rPr>
        <w:t>、若发现贵公司有关人员或项目第三方人员有故意设置障碍或推诿刁难我方人员参与正常投标项目建设活动以索要好处等行为，我单位将及时向贵公司纪检监察部门举报，举报电话：0571－86661113。</w:t>
      </w:r>
    </w:p>
    <w:p>
      <w:pPr>
        <w:pStyle w:val="129"/>
        <w:adjustRightInd w:val="0"/>
        <w:snapToGrid w:val="0"/>
        <w:spacing w:line="560" w:lineRule="exact"/>
        <w:ind w:firstLineChars="0"/>
        <w:jc w:val="left"/>
        <w:rPr>
          <w:rFonts w:ascii="宋体" w:hAnsi="宋体"/>
          <w:sz w:val="30"/>
          <w:szCs w:val="30"/>
        </w:rPr>
      </w:pPr>
      <w:r>
        <w:rPr>
          <w:rFonts w:hint="eastAsia" w:ascii="宋体" w:hAnsi="宋体"/>
          <w:sz w:val="30"/>
          <w:szCs w:val="30"/>
        </w:rPr>
        <w:t>八、如违反上述廉洁自律承诺，由此引起的相应损失均由我单位承担，且贵公司有权：</w:t>
      </w:r>
    </w:p>
    <w:p>
      <w:pPr>
        <w:pStyle w:val="129"/>
        <w:numPr>
          <w:ilvl w:val="0"/>
          <w:numId w:val="7"/>
        </w:numPr>
        <w:adjustRightInd w:val="0"/>
        <w:snapToGrid w:val="0"/>
        <w:spacing w:line="560" w:lineRule="exact"/>
        <w:ind w:firstLineChars="0"/>
        <w:jc w:val="left"/>
        <w:rPr>
          <w:rFonts w:ascii="宋体" w:hAnsi="宋体"/>
          <w:sz w:val="30"/>
          <w:szCs w:val="30"/>
        </w:rPr>
      </w:pPr>
      <w:r>
        <w:rPr>
          <w:rFonts w:hint="eastAsia" w:ascii="宋体" w:hAnsi="宋体"/>
          <w:sz w:val="30"/>
          <w:szCs w:val="30"/>
        </w:rPr>
        <w:t>立即取消我单位投标、中标或在建项目的实施资格；</w:t>
      </w:r>
    </w:p>
    <w:p>
      <w:pPr>
        <w:pStyle w:val="129"/>
        <w:numPr>
          <w:ilvl w:val="0"/>
          <w:numId w:val="7"/>
        </w:numPr>
        <w:adjustRightInd w:val="0"/>
        <w:snapToGrid w:val="0"/>
        <w:spacing w:line="560" w:lineRule="exact"/>
        <w:ind w:firstLineChars="0"/>
        <w:jc w:val="left"/>
        <w:rPr>
          <w:rFonts w:ascii="宋体" w:hAnsi="宋体"/>
          <w:sz w:val="30"/>
          <w:szCs w:val="30"/>
        </w:rPr>
      </w:pPr>
      <w:r>
        <w:rPr>
          <w:rFonts w:hint="eastAsia" w:ascii="宋体" w:hAnsi="宋体"/>
          <w:sz w:val="30"/>
          <w:szCs w:val="30"/>
        </w:rPr>
        <w:t>扣除我方向贵公司缴纳的履约保证金的10%作为违反廉洁自律承诺的违约金。如该违约金不足以弥补贵公司损失的，我单位仍将承担实际损失赔偿责任；</w:t>
      </w:r>
    </w:p>
    <w:p>
      <w:pPr>
        <w:pStyle w:val="129"/>
        <w:numPr>
          <w:ilvl w:val="0"/>
          <w:numId w:val="7"/>
        </w:numPr>
        <w:adjustRightInd w:val="0"/>
        <w:snapToGrid w:val="0"/>
        <w:spacing w:line="560" w:lineRule="exact"/>
        <w:ind w:firstLineChars="0"/>
        <w:jc w:val="left"/>
        <w:rPr>
          <w:rFonts w:ascii="宋体" w:hAnsi="宋体"/>
          <w:sz w:val="30"/>
          <w:szCs w:val="30"/>
        </w:rPr>
      </w:pPr>
      <w:r>
        <w:rPr>
          <w:rFonts w:hint="eastAsia" w:ascii="宋体" w:hAnsi="宋体"/>
          <w:sz w:val="30"/>
          <w:szCs w:val="30"/>
        </w:rPr>
        <w:t>拒绝我单位在一定时期内进入贵公司进行项目建设或其它经营活动。</w:t>
      </w:r>
    </w:p>
    <w:p>
      <w:pPr>
        <w:pStyle w:val="129"/>
        <w:adjustRightInd w:val="0"/>
        <w:snapToGrid w:val="0"/>
        <w:spacing w:line="560" w:lineRule="exact"/>
        <w:ind w:firstLine="600"/>
        <w:jc w:val="left"/>
        <w:rPr>
          <w:rFonts w:ascii="宋体" w:hAnsi="宋体"/>
          <w:sz w:val="30"/>
          <w:szCs w:val="30"/>
        </w:rPr>
      </w:pP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 xml:space="preserve">承诺人单位名称（盖章）：            </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 xml:space="preserve">法定代表人 ：                    </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 xml:space="preserve">或                            </w:t>
      </w:r>
    </w:p>
    <w:p>
      <w:pPr>
        <w:pStyle w:val="129"/>
        <w:adjustRightInd w:val="0"/>
        <w:snapToGrid w:val="0"/>
        <w:spacing w:line="560" w:lineRule="exact"/>
        <w:ind w:firstLine="600"/>
        <w:jc w:val="left"/>
        <w:rPr>
          <w:rFonts w:ascii="宋体" w:hAnsi="宋体"/>
          <w:sz w:val="30"/>
          <w:szCs w:val="30"/>
        </w:rPr>
      </w:pPr>
      <w:r>
        <w:rPr>
          <w:rFonts w:hint="eastAsia" w:ascii="宋体" w:hAnsi="宋体"/>
          <w:sz w:val="30"/>
          <w:szCs w:val="30"/>
        </w:rPr>
        <w:t xml:space="preserve">委托代理人：                   </w:t>
      </w:r>
    </w:p>
    <w:p>
      <w:pPr>
        <w:pStyle w:val="129"/>
        <w:adjustRightInd w:val="0"/>
        <w:snapToGrid w:val="0"/>
        <w:spacing w:line="560" w:lineRule="exact"/>
        <w:ind w:firstLine="602"/>
        <w:jc w:val="left"/>
        <w:rPr>
          <w:rFonts w:ascii="宋体" w:hAnsi="宋体"/>
          <w:b/>
          <w:sz w:val="30"/>
          <w:szCs w:val="30"/>
        </w:rPr>
      </w:pPr>
    </w:p>
    <w:p>
      <w:pPr>
        <w:pStyle w:val="51"/>
        <w:spacing w:line="560" w:lineRule="exact"/>
        <w:ind w:left="480" w:firstLine="602"/>
        <w:rPr>
          <w:rFonts w:ascii="宋体" w:hAnsi="宋体" w:eastAsia="宋体"/>
          <w:b w:val="0"/>
          <w:sz w:val="30"/>
          <w:szCs w:val="30"/>
        </w:rPr>
      </w:pPr>
      <w:r>
        <w:rPr>
          <w:rFonts w:hint="eastAsia" w:ascii="宋体" w:hAnsi="宋体" w:eastAsia="宋体"/>
          <w:b w:val="0"/>
          <w:sz w:val="30"/>
          <w:szCs w:val="30"/>
        </w:rPr>
        <w:t>年    月     日</w:t>
      </w:r>
    </w:p>
    <w:p>
      <w:pPr>
        <w:rPr>
          <w:rFonts w:ascii="宋体" w:hAnsi="宋体"/>
        </w:rPr>
      </w:pPr>
    </w:p>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附件2：保密承诺书</w:t>
      </w:r>
    </w:p>
    <w:p>
      <w:pPr>
        <w:spacing w:line="560" w:lineRule="exact"/>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保密承诺书</w:t>
      </w:r>
    </w:p>
    <w:p>
      <w:pPr>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鉴于我方愿成为浙江省机场集团有限公司（包括其关联公司，以下合称“机场公司”）的供应商或潜在供应商候选人，为机场公司提供【】项目的外包服务。在上述业务来往过程中，机场公司可能向我方提供经营、业务、服务等有关的文件、资料、软件等信息，为维护机场公司的利益，我方就保密事宜做出如下承诺：</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1.1商业秘密是指机场公司一切专有、不对外公开的资料和信息。包括但不限于以下方面：</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（1）经营信息（发展规划、运营状况、客户资源、货源情报、投融资计划、开发计划、标书等）；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（2）管理信息（管理方法、管理制度、员工管理、合同管理、纠纷管理等）；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（3）产品及技术信息（设计及图纸、样品及服务、技术方案、质量标准、技术标准、计算机程序等）；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（4）财务信息（财务收支、固定资产、流动资金、成本核算等）；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（5）我方单独或机场公司和我方共同为机场公司开发、设计、生产的产品、资料及相关信息；</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（6）其他机场公司未对外公开的有关营运、计划、航班数据、标准、开发、生产、经营、质量管理控制和租赁的资料和数据等信息以及对供应商的管理文件。</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1.2、机场公司向我方披露商业秘密可以通过数据、文字及记载这些内容的文件、光盘、软件、图书等有形媒介体现，也可通过口头、录音等视听形式体现，或者是通过参观机场公司开发的设备、运营程序而眼见的。我方一旦接触商业秘密，应立即采取保密措施。除非机场公司书面同意解禁该秘密，机场公司商业秘密的保密期限为永久。</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1.3、对于上述提及的商业秘密，不能仅因为公开发表的文章或资讯中包含其内容，就认为是可对外公开的特殊情况。</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1.4、以下资料不属于本承诺所指的商业秘密：</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（1）我方从机场公司拟获悉之前已持有的我方无需承担保密义务的机场公司有关资料(但通过其它违约或侵权行为而获得的资料除外)；</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（2）已经公开或已成为公众所知悉的常识性的资料，且该等公开并非因违反本承诺所致。</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我方承诺将严格保密，维护机场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的商业秘密之日起，即能清楚地了解并自觉遵守其应尽的保密责任。若我方员工因任何原因未能履行本承诺所述的保密义务，则视为我方违反了本承诺。</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3、当合同履行完毕、合同终止或经机场公司要求，我方应立即返还或根据机场公司书面要求销毁所有含有商业秘密或我方在接触商业秘密后而产生的资料，以及由我方持有的任何复制品</w:t>
      </w:r>
      <w:bookmarkStart w:id="109" w:name="_Hlk10634806"/>
      <w:r>
        <w:rPr>
          <w:rFonts w:hint="eastAsia" w:ascii="仿宋_GB2312" w:hAnsi="仿宋_GB2312" w:eastAsia="仿宋_GB2312" w:cs="仿宋_GB2312"/>
          <w:sz w:val="28"/>
          <w:szCs w:val="28"/>
        </w:rPr>
        <w:t>，并提供相应书面证明</w:t>
      </w:r>
      <w:bookmarkEnd w:id="109"/>
      <w:r>
        <w:rPr>
          <w:rFonts w:hint="eastAsia" w:ascii="仿宋_GB2312" w:hAnsi="仿宋_GB2312" w:eastAsia="仿宋_GB2312" w:cs="仿宋_GB2312"/>
          <w:sz w:val="28"/>
          <w:szCs w:val="28"/>
        </w:rPr>
        <w:t>。</w:t>
      </w:r>
    </w:p>
    <w:p>
      <w:pPr>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（1）披露、使用或者允许他人以不正当手段获取的商业秘密；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（2）为机场公司以外的第三人窃取、刺探、收买、非法提供商业秘密。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（3）在电子公告系统、聊天系统、电子邮箱、论坛等计算机网络系统上传递、转发、抄送、发布、谈论和传播商业秘密；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（4）在私人交往和通信中，向亲属、朋友以及与工作无关人员泄露商业秘密，或在公共场所谈论商业秘密；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（5）擅自将属于商业秘密的文件、资料和其他物品携带、传递、寄运出机场公司办公场所或国（境）外。</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（6）未经机场公司同意就以任何方式私自保存、截留含有机场公司商业秘密的任何形式资料、文件和物品的复印件、复制品、副本。</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（7）将含有机场公司商业秘密的产品、技术或其他资料、信息向第三人销售、使用或以任何方式提供。</w:t>
      </w:r>
    </w:p>
    <w:p>
      <w:pPr>
        <w:adjustRightInd w:val="0"/>
        <w:snapToGrid w:val="0"/>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5、我方依法根据司法机关、侦查机关、或政府机构的合法指令而透露有关资料不属于违反保密义务。此情况之下，我方必须在</w:t>
      </w:r>
      <w:bookmarkStart w:id="110" w:name="_Hlk10634818"/>
      <w:r>
        <w:rPr>
          <w:rFonts w:hint="eastAsia" w:ascii="仿宋_GB2312" w:hAnsi="仿宋_GB2312" w:eastAsia="仿宋_GB2312" w:cs="仿宋_GB2312"/>
          <w:sz w:val="28"/>
          <w:szCs w:val="28"/>
        </w:rPr>
        <w:t>收到该等指令之后</w:t>
      </w:r>
      <w:bookmarkEnd w:id="110"/>
      <w:r>
        <w:rPr>
          <w:rFonts w:hint="eastAsia" w:ascii="仿宋_GB2312" w:hAnsi="仿宋_GB2312" w:eastAsia="仿宋_GB2312" w:cs="仿宋_GB2312"/>
          <w:sz w:val="28"/>
          <w:szCs w:val="28"/>
        </w:rPr>
        <w:t>和透露</w:t>
      </w:r>
      <w:bookmarkStart w:id="111" w:name="_Hlk10634824"/>
      <w:r>
        <w:rPr>
          <w:rFonts w:hint="eastAsia" w:ascii="仿宋_GB2312" w:hAnsi="仿宋_GB2312" w:eastAsia="仿宋_GB2312" w:cs="仿宋_GB2312"/>
          <w:sz w:val="28"/>
          <w:szCs w:val="28"/>
        </w:rPr>
        <w:t>有关资料</w:t>
      </w:r>
      <w:bookmarkEnd w:id="111"/>
      <w:r>
        <w:rPr>
          <w:rFonts w:hint="eastAsia" w:ascii="仿宋_GB2312" w:hAnsi="仿宋_GB2312" w:eastAsia="仿宋_GB2312" w:cs="仿宋_GB2312"/>
          <w:sz w:val="28"/>
          <w:szCs w:val="28"/>
        </w:rPr>
        <w:t>之前</w:t>
      </w:r>
      <w:bookmarkStart w:id="112" w:name="_Hlk10634829"/>
      <w:r>
        <w:rPr>
          <w:rFonts w:hint="eastAsia" w:ascii="仿宋_GB2312" w:hAnsi="仿宋_GB2312" w:eastAsia="仿宋_GB2312" w:cs="仿宋_GB2312"/>
          <w:sz w:val="28"/>
          <w:szCs w:val="28"/>
        </w:rPr>
        <w:t>立即书面</w:t>
      </w:r>
      <w:bookmarkEnd w:id="112"/>
      <w:r>
        <w:rPr>
          <w:rFonts w:hint="eastAsia" w:ascii="仿宋_GB2312" w:hAnsi="仿宋_GB2312" w:eastAsia="仿宋_GB2312" w:cs="仿宋_GB2312"/>
          <w:sz w:val="28"/>
          <w:szCs w:val="28"/>
        </w:rPr>
        <w:t>通知机场公司，使机场公司有机会采取合法措施进行答辩与解释；并且我方应只得透露法律上要求透露的部分机密资料。</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6、我方发生上述违约行为时，机场公司有权要求我方立即停止</w:t>
      </w:r>
      <w:bookmarkStart w:id="113" w:name="_Hlk10634849"/>
      <w:r>
        <w:rPr>
          <w:rFonts w:hint="eastAsia" w:ascii="仿宋_GB2312" w:hAnsi="仿宋_GB2312" w:eastAsia="仿宋_GB2312" w:cs="仿宋_GB2312"/>
          <w:sz w:val="28"/>
          <w:szCs w:val="28"/>
        </w:rPr>
        <w:t>所有违约、</w:t>
      </w:r>
      <w:bookmarkEnd w:id="113"/>
      <w:r>
        <w:rPr>
          <w:rFonts w:hint="eastAsia" w:ascii="仿宋_GB2312" w:hAnsi="仿宋_GB2312" w:eastAsia="仿宋_GB2312" w:cs="仿宋_GB2312"/>
          <w:sz w:val="28"/>
          <w:szCs w:val="28"/>
        </w:rPr>
        <w:t>侵权行为和进一步的对外泄露或滥用，并要求我方采取一切合理的补救措施，并有权终止我方</w:t>
      </w:r>
      <w:bookmarkStart w:id="114" w:name="_Hlk10634867"/>
      <w:r>
        <w:rPr>
          <w:rFonts w:hint="eastAsia" w:ascii="仿宋_GB2312" w:hAnsi="仿宋_GB2312" w:eastAsia="仿宋_GB2312" w:cs="仿宋_GB2312"/>
          <w:sz w:val="28"/>
          <w:szCs w:val="28"/>
        </w:rPr>
        <w:t>与机场公司</w:t>
      </w:r>
      <w:bookmarkEnd w:id="114"/>
      <w:r>
        <w:rPr>
          <w:rFonts w:hint="eastAsia" w:ascii="仿宋_GB2312" w:hAnsi="仿宋_GB2312" w:eastAsia="仿宋_GB2312" w:cs="仿宋_GB2312"/>
          <w:sz w:val="28"/>
          <w:szCs w:val="28"/>
        </w:rPr>
        <w:t>正在执行的其他合同，而机场公司无需对此承担任何责任。</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我方已理解和承认，任何违反本承诺的对外泄露或擅自使用商业秘密，将对机场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8、违约责任</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8.1因我方违反保密义务的行为造成机场公司的一切损失，我方应当全部予以赔偿。</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8.2如我方违反本承诺书下保密义务，应当承担违约责任，除赔偿损失外，还应依据合同向机场公司支付相应的违约金；</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9、本承诺书适用中华人民共和国法律，如因履行本承诺书发生争议，则任何一方均有权向</w:t>
      </w:r>
      <w:bookmarkStart w:id="115" w:name="_Hlk10634915"/>
      <w:r>
        <w:rPr>
          <w:rFonts w:hint="eastAsia" w:ascii="仿宋_GB2312" w:hAnsi="仿宋_GB2312" w:eastAsia="仿宋_GB2312" w:cs="仿宋_GB2312"/>
          <w:sz w:val="28"/>
          <w:szCs w:val="28"/>
        </w:rPr>
        <w:t>浙江省机场集团有限</w:t>
      </w:r>
      <w:bookmarkEnd w:id="115"/>
      <w:r>
        <w:rPr>
          <w:rFonts w:hint="eastAsia" w:ascii="仿宋_GB2312" w:hAnsi="仿宋_GB2312" w:eastAsia="仿宋_GB2312" w:cs="仿宋_GB2312"/>
          <w:sz w:val="28"/>
          <w:szCs w:val="28"/>
        </w:rPr>
        <w:t>公司所在地法院提起诉讼。</w:t>
      </w:r>
    </w:p>
    <w:p>
      <w:pPr>
        <w:adjustRightInd w:val="0"/>
        <w:snapToGrid w:val="0"/>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供应商(盖章):</w:t>
      </w:r>
    </w:p>
    <w:p>
      <w:pPr>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法定代表人或授权代表：</w:t>
      </w: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jc w:val="center"/>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电话/传真：</w:t>
      </w:r>
    </w:p>
    <w:p>
      <w:pPr>
        <w:spacing w:line="560" w:lineRule="exact"/>
        <w:jc w:val="center"/>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地址：</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p>
    <w:p>
      <w:pPr>
        <w:snapToGrid w:val="0"/>
        <w:spacing w:line="5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日期：     年   月   日</w:t>
      </w:r>
    </w:p>
    <w:p>
      <w:pPr>
        <w:pStyle w:val="31"/>
        <w:spacing w:line="560" w:lineRule="exact"/>
        <w:ind w:right="960" w:firstLine="560" w:firstLineChars="200"/>
        <w:rPr>
          <w:rFonts w:ascii="仿宋_GB2312" w:hAnsi="宋体" w:eastAsia="仿宋_GB2312"/>
          <w:sz w:val="28"/>
          <w:szCs w:val="28"/>
        </w:rPr>
      </w:pPr>
    </w:p>
    <w:p>
      <w:pPr>
        <w:spacing w:line="560" w:lineRule="exact"/>
        <w:rPr>
          <w:rFonts w:ascii="仿宋_GB2312" w:eastAsia="仿宋_GB2312"/>
          <w:sz w:val="28"/>
          <w:szCs w:val="28"/>
        </w:rPr>
      </w:pPr>
    </w:p>
    <w:p>
      <w:pPr>
        <w:pStyle w:val="2"/>
        <w:spacing w:before="0" w:after="0"/>
        <w:rPr>
          <w:rFonts w:ascii="Calibri" w:hAnsi="Calibri" w:eastAsia="黑体" w:cs="Calibri"/>
          <w:kern w:val="0"/>
          <w:sz w:val="32"/>
        </w:rPr>
      </w:pPr>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章评标方法及标准</w:t>
      </w:r>
      <w:bookmarkEnd w:id="104"/>
      <w:bookmarkEnd w:id="105"/>
    </w:p>
    <w:p>
      <w:pPr>
        <w:pStyle w:val="31"/>
        <w:spacing w:line="360" w:lineRule="exact"/>
        <w:ind w:firstLine="420"/>
        <w:rPr>
          <w:rFonts w:hAnsi="宋体" w:cs="Calibri"/>
          <w:bCs/>
          <w:sz w:val="22"/>
          <w:szCs w:val="22"/>
        </w:rPr>
      </w:pPr>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31"/>
        <w:spacing w:line="360" w:lineRule="exact"/>
        <w:rPr>
          <w:rFonts w:hAnsi="宋体" w:cs="Calibri"/>
          <w:b/>
          <w:bCs/>
          <w:sz w:val="22"/>
          <w:szCs w:val="22"/>
        </w:rPr>
      </w:pPr>
      <w:r>
        <w:rPr>
          <w:rFonts w:hAnsi="宋体" w:cs="Calibri"/>
          <w:b/>
          <w:bCs/>
          <w:sz w:val="22"/>
          <w:szCs w:val="22"/>
        </w:rPr>
        <w:t>一、评标原则</w:t>
      </w:r>
    </w:p>
    <w:p>
      <w:pPr>
        <w:pStyle w:val="31"/>
        <w:spacing w:line="360" w:lineRule="exact"/>
        <w:ind w:firstLine="420"/>
        <w:rPr>
          <w:rFonts w:hAnsi="宋体" w:cs="Calibri"/>
          <w:sz w:val="22"/>
          <w:szCs w:val="22"/>
        </w:rPr>
      </w:pPr>
      <w:r>
        <w:rPr>
          <w:rFonts w:hAnsi="宋体" w:cs="Calibri"/>
          <w:bCs/>
          <w:sz w:val="22"/>
          <w:szCs w:val="22"/>
        </w:rPr>
        <w:t>评标应遵循公平、公正、科学、择优的原则。</w:t>
      </w:r>
    </w:p>
    <w:p>
      <w:pPr>
        <w:pStyle w:val="31"/>
        <w:spacing w:line="360" w:lineRule="exact"/>
        <w:rPr>
          <w:rFonts w:hAnsi="宋体" w:cs="Calibri"/>
          <w:b/>
          <w:bCs/>
          <w:sz w:val="22"/>
          <w:szCs w:val="22"/>
        </w:rPr>
      </w:pPr>
      <w:r>
        <w:rPr>
          <w:rFonts w:hAnsi="宋体" w:cs="Calibri"/>
          <w:b/>
          <w:bCs/>
          <w:sz w:val="22"/>
          <w:szCs w:val="22"/>
        </w:rPr>
        <w:t>二、评标组织</w:t>
      </w:r>
    </w:p>
    <w:p>
      <w:pPr>
        <w:pStyle w:val="31"/>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评标委员会由招标人自行组建。</w:t>
      </w:r>
    </w:p>
    <w:p>
      <w:pPr>
        <w:pStyle w:val="31"/>
        <w:spacing w:line="360" w:lineRule="exact"/>
        <w:rPr>
          <w:rFonts w:hAnsi="宋体" w:cs="Calibri"/>
          <w:b/>
          <w:bCs/>
          <w:sz w:val="22"/>
          <w:szCs w:val="22"/>
        </w:rPr>
      </w:pPr>
      <w:r>
        <w:rPr>
          <w:rFonts w:hAnsi="宋体" w:cs="Calibri"/>
          <w:b/>
          <w:bCs/>
          <w:sz w:val="22"/>
          <w:szCs w:val="22"/>
        </w:rPr>
        <w:t>三、投标文件的评审</w:t>
      </w:r>
    </w:p>
    <w:p>
      <w:pPr>
        <w:pStyle w:val="31"/>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szCs w:val="22"/>
        </w:rPr>
      </w:pPr>
      <w:r>
        <w:rPr>
          <w:rFonts w:ascii="宋体" w:hAnsi="宋体" w:cs="Calibri"/>
          <w:bCs/>
          <w:kern w:val="0"/>
          <w:sz w:val="22"/>
          <w:szCs w:val="22"/>
        </w:rPr>
        <w:t>3.1.1评标委员会应依照招标文件的要求和规定首先对投标人的投标资格和投标文件进行符合性审查，</w:t>
      </w:r>
      <w:r>
        <w:rPr>
          <w:rFonts w:ascii="宋体" w:hAnsi="宋体" w:cs="Calibri"/>
          <w:b/>
          <w:kern w:val="0"/>
          <w:sz w:val="22"/>
          <w:szCs w:val="22"/>
        </w:rPr>
        <w:t>审查过程中评标委员会可以要求投标人提交下列审查项所需的有关证明和证件的原件，以便核验。</w:t>
      </w:r>
      <w:r>
        <w:rPr>
          <w:rFonts w:ascii="宋体" w:hAnsi="宋体" w:cs="Calibri"/>
          <w:bCs/>
          <w:kern w:val="0"/>
          <w:sz w:val="22"/>
          <w:szCs w:val="22"/>
        </w:rPr>
        <w:t>投标文件如存在以下情况之一的，经评标委员会三分之二以上的成员认定，符合性审查不予通过，</w:t>
      </w:r>
      <w:r>
        <w:rPr>
          <w:rFonts w:ascii="宋体" w:hAnsi="宋体" w:cs="Calibri"/>
          <w:b/>
          <w:bCs/>
          <w:kern w:val="0"/>
          <w:sz w:val="22"/>
          <w:szCs w:val="22"/>
        </w:rPr>
        <w:t>作</w:t>
      </w:r>
      <w:r>
        <w:rPr>
          <w:rFonts w:hint="eastAsia" w:ascii="宋体" w:hAnsi="宋体" w:cs="Calibri"/>
          <w:b/>
          <w:bCs/>
          <w:kern w:val="0"/>
          <w:sz w:val="22"/>
          <w:szCs w:val="22"/>
        </w:rPr>
        <w:t>否决投标</w:t>
      </w:r>
      <w:r>
        <w:rPr>
          <w:rFonts w:ascii="宋体" w:hAnsi="宋体" w:cs="Calibri"/>
          <w:b/>
          <w:bCs/>
          <w:kern w:val="0"/>
          <w:sz w:val="22"/>
          <w:szCs w:val="22"/>
        </w:rPr>
        <w:t>处理，</w:t>
      </w:r>
      <w:r>
        <w:rPr>
          <w:rFonts w:ascii="宋体" w:hAnsi="宋体" w:cs="Calibri"/>
          <w:bCs/>
          <w:kern w:val="0"/>
          <w:sz w:val="22"/>
          <w:szCs w:val="22"/>
        </w:rPr>
        <w:t>不再进行详细评审：</w:t>
      </w:r>
    </w:p>
    <w:p>
      <w:pPr>
        <w:spacing w:line="360" w:lineRule="exact"/>
        <w:ind w:firstLine="471" w:firstLineChars="214"/>
        <w:rPr>
          <w:rFonts w:ascii="宋体" w:hAnsi="宋体" w:cs="Calibri"/>
          <w:sz w:val="22"/>
          <w:szCs w:val="22"/>
        </w:rPr>
      </w:pPr>
      <w:r>
        <w:rPr>
          <w:rFonts w:ascii="宋体" w:hAnsi="宋体" w:cs="Calibri"/>
          <w:sz w:val="22"/>
          <w:szCs w:val="22"/>
        </w:rPr>
        <w:t>1、</w:t>
      </w:r>
      <w:r>
        <w:rPr>
          <w:rFonts w:ascii="宋体" w:hAnsi="宋体" w:cs="Calibri"/>
          <w:bCs/>
          <w:kern w:val="0"/>
          <w:sz w:val="22"/>
          <w:szCs w:val="22"/>
        </w:rPr>
        <w:t>投标人的投标资格不满足国家有关规定或招标文件载明的投标资格条件的；</w:t>
      </w:r>
    </w:p>
    <w:p>
      <w:pPr>
        <w:spacing w:line="360" w:lineRule="exact"/>
        <w:ind w:firstLine="471" w:firstLineChars="214"/>
        <w:rPr>
          <w:rFonts w:ascii="宋体" w:hAnsi="宋体" w:cs="Calibri"/>
          <w:sz w:val="22"/>
          <w:szCs w:val="22"/>
        </w:rPr>
      </w:pPr>
      <w:r>
        <w:rPr>
          <w:rFonts w:ascii="宋体" w:hAnsi="宋体" w:cs="Calibri"/>
          <w:sz w:val="22"/>
          <w:szCs w:val="22"/>
        </w:rPr>
        <w:t>2、投标文件未按招标文件的要求签署和盖章的（仅限于单位印章和法定代表人或其委托代理人签字或盖章）；</w:t>
      </w:r>
    </w:p>
    <w:p>
      <w:pPr>
        <w:spacing w:line="360" w:lineRule="exact"/>
        <w:ind w:firstLine="471" w:firstLineChars="214"/>
        <w:rPr>
          <w:rFonts w:ascii="宋体" w:hAnsi="宋体" w:cs="Calibri"/>
          <w:sz w:val="22"/>
          <w:szCs w:val="22"/>
        </w:rPr>
      </w:pPr>
      <w:r>
        <w:rPr>
          <w:rFonts w:ascii="宋体" w:hAnsi="宋体" w:cs="Calibri"/>
          <w:sz w:val="22"/>
          <w:szCs w:val="22"/>
        </w:rPr>
        <w:t>3、投标文件未按规定的格式填写，内容不全或关键字迹模糊、无法辨认的；</w:t>
      </w:r>
    </w:p>
    <w:p>
      <w:pPr>
        <w:spacing w:line="360" w:lineRule="exact"/>
        <w:ind w:firstLine="471" w:firstLineChars="214"/>
        <w:rPr>
          <w:rFonts w:ascii="宋体" w:hAnsi="宋体" w:cs="Calibri"/>
          <w:sz w:val="22"/>
          <w:szCs w:val="22"/>
        </w:rPr>
      </w:pPr>
      <w:r>
        <w:rPr>
          <w:rFonts w:ascii="宋体" w:hAnsi="宋体" w:cs="Calibri"/>
          <w:sz w:val="22"/>
          <w:szCs w:val="22"/>
        </w:rPr>
        <w:t>4、投标人递交两份或多份内容不同的投标文件，或在一份投标文件中对同一招标项目报有两个或多个报价，且未声明哪一个有效；</w:t>
      </w:r>
    </w:p>
    <w:p>
      <w:pPr>
        <w:spacing w:line="360" w:lineRule="exact"/>
        <w:ind w:firstLine="471" w:firstLineChars="214"/>
        <w:rPr>
          <w:rFonts w:ascii="宋体" w:hAnsi="宋体" w:cs="Calibri"/>
          <w:sz w:val="22"/>
          <w:szCs w:val="22"/>
        </w:rPr>
      </w:pPr>
      <w:r>
        <w:rPr>
          <w:rFonts w:ascii="宋体" w:hAnsi="宋体" w:cs="Calibri"/>
          <w:sz w:val="22"/>
          <w:szCs w:val="22"/>
        </w:rPr>
        <w:t>5、</w:t>
      </w:r>
      <w:r>
        <w:rPr>
          <w:rFonts w:hint="eastAsia" w:ascii="宋体" w:hAnsi="宋体" w:cs="Calibri"/>
          <w:sz w:val="22"/>
          <w:szCs w:val="22"/>
        </w:rPr>
        <w:t>供货</w:t>
      </w:r>
      <w:r>
        <w:rPr>
          <w:rFonts w:ascii="宋体" w:hAnsi="宋体" w:cs="Calibri"/>
          <w:sz w:val="22"/>
          <w:szCs w:val="22"/>
        </w:rPr>
        <w:t>期不满足招标文件要求的；</w:t>
      </w:r>
    </w:p>
    <w:p>
      <w:pPr>
        <w:spacing w:line="360" w:lineRule="exact"/>
        <w:ind w:firstLine="471" w:firstLineChars="214"/>
        <w:rPr>
          <w:rFonts w:ascii="宋体" w:hAnsi="宋体" w:cs="Calibri"/>
          <w:sz w:val="22"/>
          <w:szCs w:val="22"/>
        </w:rPr>
      </w:pPr>
      <w:r>
        <w:rPr>
          <w:rFonts w:ascii="宋体" w:hAnsi="宋体" w:cs="Calibri"/>
          <w:sz w:val="22"/>
          <w:szCs w:val="22"/>
        </w:rPr>
        <w:t>6、不</w:t>
      </w:r>
      <w:r>
        <w:rPr>
          <w:rFonts w:ascii="宋体" w:hAnsi="宋体" w:cs="Calibri"/>
          <w:kern w:val="0"/>
          <w:sz w:val="22"/>
          <w:szCs w:val="22"/>
        </w:rPr>
        <w:t>响应招标文件规定的实质性要求（包括具体条文前用“★”标示的）</w:t>
      </w:r>
    </w:p>
    <w:p>
      <w:pPr>
        <w:spacing w:line="360" w:lineRule="exact"/>
        <w:ind w:firstLine="471" w:firstLineChars="214"/>
        <w:rPr>
          <w:rFonts w:ascii="宋体" w:hAnsi="宋体" w:cs="Calibri"/>
          <w:sz w:val="22"/>
          <w:szCs w:val="22"/>
        </w:rPr>
      </w:pPr>
      <w:r>
        <w:rPr>
          <w:rFonts w:ascii="宋体" w:hAnsi="宋体" w:cs="Calibri"/>
          <w:sz w:val="22"/>
          <w:szCs w:val="22"/>
        </w:rPr>
        <w:t>7、投标人不以自己的名义或未按招标文件的要求提供投标保证金或提供的保证金有缺陷而不能接受的；</w:t>
      </w:r>
    </w:p>
    <w:p>
      <w:pPr>
        <w:spacing w:line="360" w:lineRule="exact"/>
        <w:ind w:firstLine="471" w:firstLineChars="214"/>
        <w:rPr>
          <w:rFonts w:ascii="宋体" w:hAnsi="宋体" w:cs="Calibri"/>
          <w:sz w:val="22"/>
          <w:szCs w:val="22"/>
        </w:rPr>
      </w:pPr>
      <w:r>
        <w:rPr>
          <w:rFonts w:ascii="宋体" w:hAnsi="宋体" w:cs="Calibri"/>
          <w:sz w:val="22"/>
          <w:szCs w:val="22"/>
        </w:rPr>
        <w:t>8、投标人以他人名义投标、或与他人串通投标、或以行贿手段谋取中标，或弄虚作假的；</w:t>
      </w:r>
    </w:p>
    <w:p>
      <w:pPr>
        <w:spacing w:line="360" w:lineRule="exact"/>
        <w:ind w:firstLine="471" w:firstLineChars="214"/>
        <w:rPr>
          <w:rFonts w:ascii="宋体" w:hAnsi="宋体" w:cs="Calibri"/>
          <w:sz w:val="22"/>
          <w:szCs w:val="22"/>
        </w:rPr>
      </w:pPr>
      <w:r>
        <w:rPr>
          <w:rFonts w:hint="eastAsia" w:ascii="宋体" w:hAnsi="宋体" w:cs="Calibri"/>
          <w:sz w:val="22"/>
          <w:szCs w:val="22"/>
        </w:rPr>
        <w:t>9</w:t>
      </w:r>
      <w:r>
        <w:rPr>
          <w:rFonts w:ascii="宋体" w:hAnsi="宋体" w:cs="Calibri"/>
          <w:sz w:val="22"/>
          <w:szCs w:val="22"/>
        </w:rPr>
        <w:t>、存在法律、法规、规章规定的其它无效投标情况的</w:t>
      </w:r>
      <w:r>
        <w:rPr>
          <w:rFonts w:hint="eastAsia" w:ascii="宋体" w:hAnsi="宋体" w:cs="Calibri"/>
          <w:sz w:val="22"/>
          <w:szCs w:val="22"/>
        </w:rPr>
        <w:t>。</w:t>
      </w:r>
    </w:p>
    <w:p>
      <w:pPr>
        <w:widowControl/>
        <w:tabs>
          <w:tab w:val="left" w:pos="709"/>
        </w:tabs>
        <w:snapToGrid w:val="0"/>
        <w:spacing w:line="360" w:lineRule="exact"/>
        <w:ind w:firstLine="446" w:firstLineChars="202"/>
        <w:rPr>
          <w:rFonts w:ascii="宋体" w:hAnsi="宋体" w:cs="Calibri"/>
          <w:b/>
          <w:sz w:val="22"/>
          <w:szCs w:val="22"/>
        </w:rPr>
      </w:pPr>
      <w:r>
        <w:rPr>
          <w:rFonts w:ascii="宋体" w:hAnsi="宋体" w:cs="Calibri"/>
          <w:b/>
          <w:sz w:val="22"/>
          <w:szCs w:val="22"/>
        </w:rPr>
        <w:t>3.1.2 报价算术性修正</w:t>
      </w:r>
    </w:p>
    <w:p>
      <w:pPr>
        <w:pStyle w:val="31"/>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31"/>
        <w:numPr>
          <w:ilvl w:val="0"/>
          <w:numId w:val="8"/>
        </w:numPr>
        <w:adjustRightInd w:val="0"/>
        <w:spacing w:line="360" w:lineRule="exact"/>
        <w:ind w:left="0"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31"/>
        <w:numPr>
          <w:ilvl w:val="0"/>
          <w:numId w:val="8"/>
        </w:numPr>
        <w:adjustRightInd w:val="0"/>
        <w:spacing w:line="360" w:lineRule="exact"/>
        <w:ind w:left="0" w:firstLine="440" w:firstLineChars="200"/>
        <w:rPr>
          <w:rFonts w:hAnsi="宋体" w:cs="Calibri"/>
          <w:sz w:val="22"/>
          <w:szCs w:val="22"/>
        </w:rPr>
      </w:pPr>
      <w:r>
        <w:rPr>
          <w:rFonts w:hAnsi="宋体" w:cs="Calibri"/>
          <w:sz w:val="22"/>
          <w:szCs w:val="22"/>
        </w:rPr>
        <w:t>总价金额与依据单价（或各分项合计）计算出的结果不一致的，以单价金额（或各分项合计）为准修正总价，但单价金额小数点有明显错误的除外。</w:t>
      </w:r>
    </w:p>
    <w:p>
      <w:pPr>
        <w:pStyle w:val="31"/>
        <w:spacing w:line="360" w:lineRule="exact"/>
        <w:ind w:firstLine="440" w:firstLineChars="200"/>
        <w:rPr>
          <w:rFonts w:hAnsi="宋体" w:cs="Calibri"/>
          <w:b/>
          <w:sz w:val="22"/>
          <w:szCs w:val="22"/>
        </w:rPr>
      </w:pPr>
      <w:r>
        <w:rPr>
          <w:rFonts w:hAnsi="宋体" w:cs="Calibri"/>
          <w:sz w:val="22"/>
          <w:szCs w:val="22"/>
        </w:rPr>
        <w:t>★修正的价格经投标人书面确认后具有约束力。投标人不接受修正价格的其投标作</w:t>
      </w:r>
      <w:r>
        <w:rPr>
          <w:rFonts w:hint="eastAsia" w:hAnsi="宋体" w:cs="Calibri"/>
          <w:b/>
          <w:sz w:val="22"/>
          <w:szCs w:val="22"/>
        </w:rPr>
        <w:t>否决投标</w:t>
      </w:r>
      <w:r>
        <w:rPr>
          <w:rFonts w:hAnsi="宋体" w:cs="Calibri"/>
          <w:b/>
          <w:sz w:val="22"/>
          <w:szCs w:val="22"/>
        </w:rPr>
        <w:t>处理</w:t>
      </w:r>
      <w:r>
        <w:rPr>
          <w:rFonts w:hAnsi="宋体" w:cs="Calibri"/>
          <w:sz w:val="22"/>
          <w:szCs w:val="22"/>
        </w:rPr>
        <w:t>。</w:t>
      </w:r>
    </w:p>
    <w:p>
      <w:pPr>
        <w:pStyle w:val="31"/>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31"/>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szCs w:val="22"/>
        </w:rPr>
      </w:pPr>
      <w:r>
        <w:rPr>
          <w:rFonts w:ascii="宋体" w:hAnsi="宋体" w:cs="Calibri"/>
          <w:b/>
          <w:sz w:val="22"/>
          <w:szCs w:val="22"/>
        </w:rPr>
        <w:t>3.3</w:t>
      </w:r>
      <w:r>
        <w:rPr>
          <w:rFonts w:hint="eastAsia" w:ascii="宋体" w:hAnsi="宋体"/>
          <w:b/>
          <w:color w:val="000000"/>
          <w:sz w:val="22"/>
          <w:szCs w:val="22"/>
        </w:rPr>
        <w:t>评标细则</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估法，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pStyle w:val="31"/>
        <w:adjustRightInd w:val="0"/>
        <w:snapToGrid w:val="0"/>
        <w:spacing w:line="360" w:lineRule="exact"/>
        <w:ind w:firstLine="442" w:firstLineChars="200"/>
        <w:rPr>
          <w:rFonts w:hAnsi="宋体" w:cs="Calibri"/>
          <w:sz w:val="22"/>
          <w:szCs w:val="22"/>
        </w:rPr>
      </w:pPr>
      <w:r>
        <w:rPr>
          <w:rFonts w:hint="eastAsia" w:hAnsi="宋体"/>
          <w:b/>
          <w:color w:val="000000"/>
          <w:sz w:val="22"/>
          <w:szCs w:val="22"/>
        </w:rPr>
        <w:t>每个投标人最终得分=商务报价分+资信及技术分</w:t>
      </w:r>
    </w:p>
    <w:p>
      <w:pPr>
        <w:pStyle w:val="31"/>
        <w:adjustRightInd w:val="0"/>
        <w:snapToGrid w:val="0"/>
        <w:spacing w:line="360" w:lineRule="exact"/>
        <w:ind w:firstLine="440" w:firstLineChars="200"/>
        <w:rPr>
          <w:rFonts w:hAnsi="宋体" w:cs="Arial"/>
          <w:b/>
          <w:sz w:val="22"/>
          <w:szCs w:val="22"/>
        </w:rPr>
      </w:pPr>
      <w:r>
        <w:rPr>
          <w:rFonts w:hint="eastAsia" w:hAnsi="宋体" w:cs="Calibri"/>
          <w:sz w:val="22"/>
          <w:szCs w:val="22"/>
        </w:rPr>
        <w:t>3.3.1商务报价分60分</w:t>
      </w:r>
    </w:p>
    <w:p>
      <w:pPr>
        <w:pStyle w:val="31"/>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算数平均值与次低价的算数平均值作为评标基准价，如有效投标报价的数量小于4个，则评标基准价为所有有效投标报价的算数平均值与最低价的算数平均值。</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投标人的投标价等于评标基准价的得6</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2、资信及技术评分   0-40分</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该评分分值由评标委员会成员独立打分（具体分值设定详见下表），小数点后保留</w:t>
      </w:r>
      <w:r>
        <w:rPr>
          <w:rFonts w:hAnsi="宋体" w:cs="Calibri"/>
          <w:sz w:val="22"/>
          <w:szCs w:val="22"/>
        </w:rPr>
        <w:t>1</w:t>
      </w:r>
      <w:r>
        <w:rPr>
          <w:rFonts w:hint="eastAsia" w:hAnsi="宋体" w:cs="Calibri"/>
          <w:sz w:val="22"/>
          <w:szCs w:val="22"/>
        </w:rPr>
        <w:t>位小数。每个投标人的最终资信及技术得分为评标委员会打分的算术平均值（小数点后保留</w:t>
      </w:r>
      <w:r>
        <w:rPr>
          <w:rFonts w:hAnsi="宋体" w:cs="Calibri"/>
          <w:sz w:val="22"/>
          <w:szCs w:val="22"/>
        </w:rPr>
        <w:t>2</w:t>
      </w:r>
      <w:r>
        <w:rPr>
          <w:rFonts w:hint="eastAsia" w:hAnsi="宋体" w:cs="Calibri"/>
          <w:sz w:val="22"/>
          <w:szCs w:val="22"/>
        </w:rPr>
        <w:t>位，第三位四舍五入）。</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资信及技术评分分值设定标准</w:t>
      </w:r>
    </w:p>
    <w:tbl>
      <w:tblPr>
        <w:tblStyle w:val="58"/>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543"/>
        <w:gridCol w:w="2670"/>
        <w:gridCol w:w="3248"/>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3" w:hRule="atLeast"/>
        </w:trPr>
        <w:tc>
          <w:tcPr>
            <w:tcW w:w="692"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宋体" w:hAnsi="宋体"/>
                <w:color w:val="000000"/>
                <w:szCs w:val="21"/>
              </w:rPr>
            </w:pPr>
            <w:r>
              <w:rPr>
                <w:rFonts w:hint="eastAsia" w:ascii="宋体" w:hAnsi="宋体"/>
                <w:color w:val="000000"/>
                <w:szCs w:val="21"/>
              </w:rPr>
              <w:t>序号</w:t>
            </w:r>
          </w:p>
        </w:tc>
        <w:tc>
          <w:tcPr>
            <w:tcW w:w="154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宋体" w:hAnsi="宋体"/>
                <w:color w:val="000000"/>
                <w:szCs w:val="21"/>
              </w:rPr>
            </w:pPr>
            <w:r>
              <w:rPr>
                <w:rFonts w:hint="eastAsia" w:ascii="宋体" w:hAnsi="宋体"/>
                <w:color w:val="000000"/>
                <w:szCs w:val="21"/>
              </w:rPr>
              <w:t>评分因素</w:t>
            </w:r>
          </w:p>
          <w:p>
            <w:pPr>
              <w:snapToGrid w:val="0"/>
              <w:spacing w:line="560" w:lineRule="exact"/>
              <w:jc w:val="center"/>
              <w:rPr>
                <w:rFonts w:ascii="宋体" w:hAnsi="宋体"/>
                <w:color w:val="000000"/>
                <w:szCs w:val="21"/>
              </w:rPr>
            </w:pPr>
          </w:p>
        </w:tc>
        <w:tc>
          <w:tcPr>
            <w:tcW w:w="267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olor w:val="000000"/>
                <w:szCs w:val="21"/>
              </w:rPr>
            </w:pPr>
            <w:r>
              <w:rPr>
                <w:rFonts w:hint="eastAsia" w:ascii="宋体" w:hAnsi="宋体"/>
                <w:color w:val="000000"/>
                <w:szCs w:val="21"/>
              </w:rPr>
              <w:t>评审因素子项</w:t>
            </w:r>
          </w:p>
        </w:tc>
        <w:tc>
          <w:tcPr>
            <w:tcW w:w="3248" w:type="dxa"/>
            <w:tcBorders>
              <w:top w:val="single" w:color="auto" w:sz="4" w:space="0"/>
              <w:left w:val="single" w:color="auto" w:sz="4" w:space="0"/>
              <w:bottom w:val="single" w:color="auto" w:sz="4" w:space="0"/>
              <w:right w:val="single" w:color="auto" w:sz="4" w:space="0"/>
            </w:tcBorders>
          </w:tcPr>
          <w:p>
            <w:pPr>
              <w:spacing w:line="560" w:lineRule="exact"/>
              <w:jc w:val="center"/>
              <w:rPr>
                <w:rFonts w:ascii="宋体" w:hAnsi="宋体"/>
                <w:color w:val="000000"/>
                <w:szCs w:val="21"/>
              </w:rPr>
            </w:pPr>
            <w:r>
              <w:rPr>
                <w:rFonts w:hint="eastAsia" w:ascii="宋体" w:hAnsi="宋体"/>
                <w:color w:val="000000"/>
                <w:szCs w:val="21"/>
              </w:rPr>
              <w:t>评分标准</w:t>
            </w:r>
          </w:p>
        </w:tc>
        <w:tc>
          <w:tcPr>
            <w:tcW w:w="1475"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olor w:val="000000"/>
                <w:szCs w:val="21"/>
              </w:rPr>
            </w:pPr>
            <w:r>
              <w:rPr>
                <w:rFonts w:hint="eastAsia" w:ascii="宋体" w:hAnsi="宋体"/>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7" w:hRule="atLeast"/>
        </w:trPr>
        <w:tc>
          <w:tcPr>
            <w:tcW w:w="692" w:type="dxa"/>
            <w:vMerge w:val="restart"/>
            <w:vAlign w:val="center"/>
          </w:tcPr>
          <w:p>
            <w:pPr>
              <w:snapToGrid w:val="0"/>
              <w:spacing w:line="560" w:lineRule="exact"/>
              <w:jc w:val="center"/>
              <w:rPr>
                <w:rFonts w:ascii="宋体" w:hAnsi="宋体"/>
                <w:color w:val="000000"/>
                <w:szCs w:val="21"/>
              </w:rPr>
            </w:pPr>
            <w:r>
              <w:rPr>
                <w:rFonts w:hint="eastAsia" w:ascii="宋体" w:hAnsi="宋体"/>
                <w:color w:val="000000"/>
                <w:szCs w:val="21"/>
              </w:rPr>
              <w:t>1</w:t>
            </w:r>
          </w:p>
        </w:tc>
        <w:tc>
          <w:tcPr>
            <w:tcW w:w="1543" w:type="dxa"/>
            <w:vMerge w:val="restart"/>
            <w:vAlign w:val="center"/>
          </w:tcPr>
          <w:p>
            <w:pPr>
              <w:spacing w:line="560" w:lineRule="exact"/>
              <w:jc w:val="center"/>
              <w:rPr>
                <w:rFonts w:ascii="宋体" w:hAnsi="宋体"/>
                <w:color w:val="000000"/>
                <w:szCs w:val="21"/>
              </w:rPr>
            </w:pPr>
            <w:r>
              <w:rPr>
                <w:rFonts w:hint="eastAsia" w:ascii="宋体" w:hAnsi="宋体"/>
                <w:color w:val="000000"/>
                <w:szCs w:val="21"/>
              </w:rPr>
              <w:t>技术标评分（</w:t>
            </w:r>
            <w:r>
              <w:rPr>
                <w:rFonts w:hint="eastAsia" w:ascii="宋体" w:hAnsi="宋体"/>
                <w:bCs/>
                <w:color w:val="000000"/>
                <w:szCs w:val="21"/>
              </w:rPr>
              <w:t>满分40分）</w:t>
            </w:r>
          </w:p>
        </w:tc>
        <w:tc>
          <w:tcPr>
            <w:tcW w:w="2670" w:type="dxa"/>
            <w:tcBorders>
              <w:bottom w:val="single" w:color="auto" w:sz="4" w:space="0"/>
            </w:tcBorders>
            <w:vAlign w:val="center"/>
          </w:tcPr>
          <w:p>
            <w:pPr>
              <w:spacing w:line="560" w:lineRule="exact"/>
              <w:jc w:val="center"/>
              <w:rPr>
                <w:rFonts w:ascii="宋体" w:hAnsi="宋体"/>
                <w:color w:val="000000"/>
                <w:szCs w:val="21"/>
              </w:rPr>
            </w:pPr>
            <w:r>
              <w:rPr>
                <w:rFonts w:hint="eastAsia" w:ascii="宋体" w:hAnsi="宋体"/>
                <w:color w:val="000000"/>
                <w:szCs w:val="21"/>
              </w:rPr>
              <w:t>总体性能</w:t>
            </w:r>
          </w:p>
        </w:tc>
        <w:tc>
          <w:tcPr>
            <w:tcW w:w="3248" w:type="dxa"/>
            <w:tcBorders>
              <w:bottom w:val="single" w:color="auto" w:sz="4" w:space="0"/>
            </w:tcBorders>
            <w:shd w:val="clear" w:color="auto" w:fill="auto"/>
          </w:tcPr>
          <w:p>
            <w:pPr>
              <w:spacing w:line="560" w:lineRule="exact"/>
              <w:jc w:val="left"/>
              <w:rPr>
                <w:rFonts w:ascii="宋体" w:hAnsi="宋体"/>
                <w:color w:val="000000"/>
                <w:szCs w:val="21"/>
              </w:rPr>
            </w:pPr>
            <w:r>
              <w:rPr>
                <w:rFonts w:hint="eastAsia" w:ascii="宋体" w:hAnsi="宋体"/>
                <w:color w:val="000000"/>
                <w:szCs w:val="21"/>
              </w:rPr>
              <w:t>由评委根据招标文件中的要求及投标文件中提供的设备技术参数、设备的性能、产品适用性描述等进行评审。</w:t>
            </w:r>
          </w:p>
        </w:tc>
        <w:tc>
          <w:tcPr>
            <w:tcW w:w="1475" w:type="dxa"/>
            <w:tcBorders>
              <w:bottom w:val="single" w:color="auto" w:sz="4" w:space="0"/>
            </w:tcBorders>
            <w:vAlign w:val="center"/>
          </w:tcPr>
          <w:p>
            <w:pPr>
              <w:spacing w:line="560" w:lineRule="exact"/>
              <w:jc w:val="center"/>
              <w:rPr>
                <w:rFonts w:ascii="宋体" w:hAnsi="宋体"/>
                <w:bCs/>
                <w:color w:val="000000"/>
                <w:szCs w:val="21"/>
              </w:rPr>
            </w:pPr>
            <w:r>
              <w:rPr>
                <w:rFonts w:hint="eastAsia" w:ascii="宋体" w:hAnsi="宋体"/>
                <w:bCs/>
                <w:color w:val="000000"/>
                <w:szCs w:val="21"/>
              </w:rPr>
              <w:t>0-10分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7" w:hRule="atLeast"/>
        </w:trPr>
        <w:tc>
          <w:tcPr>
            <w:tcW w:w="692" w:type="dxa"/>
            <w:vMerge w:val="continue"/>
            <w:vAlign w:val="center"/>
          </w:tcPr>
          <w:p>
            <w:pPr>
              <w:snapToGrid w:val="0"/>
              <w:spacing w:line="560" w:lineRule="exact"/>
              <w:jc w:val="center"/>
              <w:rPr>
                <w:rFonts w:ascii="宋体" w:hAnsi="宋体"/>
                <w:color w:val="000000"/>
                <w:szCs w:val="21"/>
              </w:rPr>
            </w:pPr>
          </w:p>
        </w:tc>
        <w:tc>
          <w:tcPr>
            <w:tcW w:w="1543" w:type="dxa"/>
            <w:vMerge w:val="continue"/>
            <w:vAlign w:val="center"/>
          </w:tcPr>
          <w:p>
            <w:pPr>
              <w:spacing w:line="560" w:lineRule="exact"/>
              <w:rPr>
                <w:rFonts w:ascii="宋体" w:hAnsi="宋体"/>
                <w:color w:val="000000"/>
                <w:szCs w:val="21"/>
              </w:rPr>
            </w:pPr>
          </w:p>
        </w:tc>
        <w:tc>
          <w:tcPr>
            <w:tcW w:w="2670" w:type="dxa"/>
            <w:tcBorders>
              <w:bottom w:val="single" w:color="auto" w:sz="4" w:space="0"/>
            </w:tcBorders>
            <w:vAlign w:val="center"/>
          </w:tcPr>
          <w:p>
            <w:pPr>
              <w:spacing w:line="560" w:lineRule="exact"/>
              <w:jc w:val="center"/>
              <w:rPr>
                <w:rFonts w:ascii="宋体" w:hAnsi="宋体"/>
                <w:color w:val="000000"/>
                <w:szCs w:val="21"/>
              </w:rPr>
            </w:pPr>
            <w:r>
              <w:rPr>
                <w:rFonts w:hint="eastAsia" w:ascii="宋体" w:hAnsi="宋体"/>
                <w:color w:val="000000"/>
                <w:szCs w:val="21"/>
              </w:rPr>
              <w:t>业绩</w:t>
            </w:r>
          </w:p>
        </w:tc>
        <w:tc>
          <w:tcPr>
            <w:tcW w:w="3248" w:type="dxa"/>
            <w:tcBorders>
              <w:bottom w:val="single" w:color="auto" w:sz="4" w:space="0"/>
            </w:tcBorders>
          </w:tcPr>
          <w:p>
            <w:pPr>
              <w:spacing w:line="360" w:lineRule="auto"/>
              <w:rPr>
                <w:rFonts w:ascii="宋体" w:hAnsi="宋体"/>
                <w:color w:val="000000"/>
                <w:szCs w:val="21"/>
              </w:rPr>
            </w:pPr>
            <w:r>
              <w:rPr>
                <w:rFonts w:hint="eastAsia" w:ascii="宋体" w:hAnsi="宋体"/>
                <w:color w:val="000000"/>
                <w:szCs w:val="21"/>
              </w:rPr>
              <w:t>业绩最高得分为9分，其中有效业绩总数最高得分为9分；其他按比例得（公式：得分=有效业绩总数/最高有效业绩总数×9）；</w:t>
            </w:r>
          </w:p>
          <w:p>
            <w:pPr>
              <w:spacing w:line="360" w:lineRule="auto"/>
              <w:rPr>
                <w:rFonts w:ascii="宋体" w:hAnsi="宋体"/>
                <w:color w:val="000000"/>
                <w:szCs w:val="21"/>
              </w:rPr>
            </w:pPr>
            <w:r>
              <w:rPr>
                <w:rFonts w:hint="eastAsia" w:ascii="宋体" w:hAnsi="宋体"/>
                <w:color w:val="000000"/>
                <w:szCs w:val="21"/>
              </w:rPr>
              <w:t>有效业绩定义：（需满足下述全部要求）</w:t>
            </w:r>
          </w:p>
          <w:p>
            <w:pPr>
              <w:adjustRightInd w:val="0"/>
              <w:snapToGrid w:val="0"/>
              <w:spacing w:line="360" w:lineRule="auto"/>
              <w:rPr>
                <w:rFonts w:ascii="宋体" w:hAnsi="宋体"/>
                <w:color w:val="000000"/>
                <w:szCs w:val="21"/>
              </w:rPr>
            </w:pPr>
            <w:r>
              <w:rPr>
                <w:rFonts w:hint="eastAsia" w:ascii="宋体" w:hAnsi="宋体"/>
                <w:color w:val="000000"/>
                <w:szCs w:val="21"/>
              </w:rPr>
              <w:t>合同签订时间：2016年1月1日至</w:t>
            </w:r>
            <w:bookmarkStart w:id="116" w:name="_Hlk10540836"/>
            <w:r>
              <w:rPr>
                <w:rFonts w:hint="eastAsia" w:ascii="宋体" w:hAnsi="宋体"/>
                <w:color w:val="000000"/>
                <w:szCs w:val="21"/>
              </w:rPr>
              <w:t>投标截止日</w:t>
            </w:r>
            <w:bookmarkEnd w:id="116"/>
            <w:r>
              <w:rPr>
                <w:rFonts w:hint="eastAsia" w:ascii="宋体" w:hAnsi="宋体"/>
                <w:color w:val="000000"/>
                <w:szCs w:val="21"/>
              </w:rPr>
              <w:t>；</w:t>
            </w:r>
          </w:p>
          <w:p>
            <w:pPr>
              <w:adjustRightInd w:val="0"/>
              <w:snapToGrid w:val="0"/>
              <w:spacing w:line="360" w:lineRule="auto"/>
              <w:rPr>
                <w:rFonts w:ascii="宋体" w:hAnsi="宋体"/>
                <w:color w:val="000000"/>
                <w:szCs w:val="21"/>
              </w:rPr>
            </w:pPr>
            <w:r>
              <w:rPr>
                <w:rFonts w:hint="eastAsia" w:ascii="宋体" w:hAnsi="宋体"/>
                <w:color w:val="000000"/>
                <w:szCs w:val="21"/>
              </w:rPr>
              <w:t>拟投同规格拖盘销售业绩；</w:t>
            </w:r>
          </w:p>
          <w:p>
            <w:pPr>
              <w:adjustRightInd w:val="0"/>
              <w:snapToGrid w:val="0"/>
              <w:spacing w:line="360" w:lineRule="auto"/>
              <w:rPr>
                <w:rFonts w:ascii="宋体" w:hAnsi="宋体"/>
                <w:color w:val="0000FF"/>
                <w:szCs w:val="21"/>
              </w:rPr>
            </w:pPr>
            <w:r>
              <w:rPr>
                <w:rFonts w:hint="eastAsia" w:ascii="宋体" w:hAnsi="宋体"/>
                <w:color w:val="000000"/>
                <w:szCs w:val="21"/>
              </w:rPr>
              <w:t>有效证明文件：合同等证明文件（复印件加盖投标人公章），证明文件中应能体现出合同招标人、合同签订时间、合同订购设备的品名、规格型号、数量、合同金额等内容；合同复印件不清晰或真实性存疑的，须提供原件复核；不满足上述要求的材料将被视为无效证明文件，不予评分。提供虚假材料的，作废标处理。</w:t>
            </w:r>
          </w:p>
        </w:tc>
        <w:tc>
          <w:tcPr>
            <w:tcW w:w="1475" w:type="dxa"/>
            <w:tcBorders>
              <w:bottom w:val="single" w:color="auto" w:sz="4" w:space="0"/>
            </w:tcBorders>
            <w:vAlign w:val="center"/>
          </w:tcPr>
          <w:p>
            <w:pPr>
              <w:spacing w:line="560" w:lineRule="exact"/>
              <w:jc w:val="center"/>
              <w:rPr>
                <w:rFonts w:ascii="宋体" w:hAnsi="宋体"/>
                <w:color w:val="000000"/>
                <w:szCs w:val="21"/>
              </w:rPr>
            </w:pPr>
            <w:r>
              <w:rPr>
                <w:rFonts w:hint="eastAsia" w:ascii="宋体" w:hAnsi="宋体"/>
                <w:color w:val="000000"/>
                <w:szCs w:val="21"/>
              </w:rPr>
              <w:t>0-9分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7" w:hRule="atLeast"/>
        </w:trPr>
        <w:tc>
          <w:tcPr>
            <w:tcW w:w="692" w:type="dxa"/>
            <w:vMerge w:val="continue"/>
            <w:vAlign w:val="center"/>
          </w:tcPr>
          <w:p>
            <w:pPr>
              <w:snapToGrid w:val="0"/>
              <w:spacing w:line="560" w:lineRule="exact"/>
              <w:jc w:val="center"/>
              <w:rPr>
                <w:rFonts w:ascii="宋体" w:hAnsi="宋体"/>
                <w:color w:val="000000"/>
                <w:szCs w:val="21"/>
              </w:rPr>
            </w:pPr>
          </w:p>
        </w:tc>
        <w:tc>
          <w:tcPr>
            <w:tcW w:w="1543" w:type="dxa"/>
            <w:vMerge w:val="continue"/>
            <w:vAlign w:val="center"/>
          </w:tcPr>
          <w:p>
            <w:pPr>
              <w:spacing w:line="560" w:lineRule="exact"/>
              <w:rPr>
                <w:rFonts w:ascii="宋体" w:hAnsi="宋体"/>
                <w:color w:val="000000"/>
                <w:szCs w:val="21"/>
              </w:rPr>
            </w:pPr>
          </w:p>
        </w:tc>
        <w:tc>
          <w:tcPr>
            <w:tcW w:w="2670" w:type="dxa"/>
            <w:tcBorders>
              <w:bottom w:val="single" w:color="auto" w:sz="4" w:space="0"/>
            </w:tcBorders>
            <w:vAlign w:val="center"/>
          </w:tcPr>
          <w:p>
            <w:pPr>
              <w:spacing w:line="560" w:lineRule="exact"/>
              <w:jc w:val="center"/>
              <w:rPr>
                <w:rFonts w:ascii="宋体" w:hAnsi="宋体"/>
                <w:color w:val="000000"/>
                <w:szCs w:val="21"/>
              </w:rPr>
            </w:pPr>
            <w:r>
              <w:rPr>
                <w:rFonts w:hint="eastAsia" w:ascii="宋体" w:hAnsi="宋体"/>
                <w:color w:val="000000"/>
                <w:szCs w:val="21"/>
              </w:rPr>
              <w:t>材料、配件的选用的综合评价</w:t>
            </w:r>
          </w:p>
        </w:tc>
        <w:tc>
          <w:tcPr>
            <w:tcW w:w="3248" w:type="dxa"/>
            <w:tcBorders>
              <w:bottom w:val="single" w:color="auto" w:sz="4" w:space="0"/>
            </w:tcBorders>
          </w:tcPr>
          <w:p>
            <w:pPr>
              <w:spacing w:line="560" w:lineRule="exact"/>
              <w:jc w:val="left"/>
              <w:rPr>
                <w:rFonts w:ascii="宋体" w:hAnsi="宋体"/>
                <w:color w:val="000000"/>
                <w:szCs w:val="21"/>
              </w:rPr>
            </w:pPr>
            <w:r>
              <w:rPr>
                <w:rFonts w:hint="eastAsia" w:ascii="宋体" w:hAnsi="宋体"/>
                <w:color w:val="000000"/>
                <w:szCs w:val="21"/>
              </w:rPr>
              <w:t>由评委根据招标文件中的要求及投标文件中提供的产品使用的钢材、主要构件、油漆、轮胎等的品牌、规格参数及生产厂家等进行评审。</w:t>
            </w:r>
          </w:p>
        </w:tc>
        <w:tc>
          <w:tcPr>
            <w:tcW w:w="1475" w:type="dxa"/>
            <w:tcBorders>
              <w:bottom w:val="single" w:color="auto" w:sz="4" w:space="0"/>
            </w:tcBorders>
            <w:vAlign w:val="center"/>
          </w:tcPr>
          <w:p>
            <w:pPr>
              <w:spacing w:line="560" w:lineRule="exact"/>
              <w:jc w:val="center"/>
              <w:rPr>
                <w:rFonts w:ascii="宋体" w:hAnsi="宋体"/>
                <w:color w:val="000000"/>
                <w:szCs w:val="21"/>
              </w:rPr>
            </w:pPr>
            <w:r>
              <w:rPr>
                <w:rFonts w:hint="eastAsia" w:ascii="宋体" w:hAnsi="宋体"/>
                <w:color w:val="000000"/>
                <w:szCs w:val="21"/>
              </w:rPr>
              <w:t>0-7分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1" w:hRule="atLeast"/>
        </w:trPr>
        <w:tc>
          <w:tcPr>
            <w:tcW w:w="692" w:type="dxa"/>
            <w:vMerge w:val="continue"/>
            <w:vAlign w:val="center"/>
          </w:tcPr>
          <w:p>
            <w:pPr>
              <w:snapToGrid w:val="0"/>
              <w:spacing w:line="560" w:lineRule="exact"/>
              <w:jc w:val="center"/>
              <w:rPr>
                <w:rFonts w:ascii="宋体" w:hAnsi="宋体"/>
                <w:color w:val="000000"/>
                <w:szCs w:val="21"/>
              </w:rPr>
            </w:pPr>
          </w:p>
        </w:tc>
        <w:tc>
          <w:tcPr>
            <w:tcW w:w="1543" w:type="dxa"/>
            <w:vMerge w:val="continue"/>
            <w:vAlign w:val="center"/>
          </w:tcPr>
          <w:p>
            <w:pPr>
              <w:spacing w:line="560" w:lineRule="exact"/>
              <w:rPr>
                <w:rFonts w:ascii="宋体" w:hAnsi="宋体"/>
                <w:color w:val="000000"/>
                <w:szCs w:val="21"/>
              </w:rPr>
            </w:pPr>
          </w:p>
        </w:tc>
        <w:tc>
          <w:tcPr>
            <w:tcW w:w="2670" w:type="dxa"/>
            <w:tcBorders>
              <w:bottom w:val="single" w:color="auto" w:sz="4" w:space="0"/>
            </w:tcBorders>
            <w:vAlign w:val="center"/>
          </w:tcPr>
          <w:p>
            <w:pPr>
              <w:spacing w:line="560" w:lineRule="exact"/>
              <w:rPr>
                <w:rFonts w:ascii="宋体" w:hAnsi="宋体"/>
                <w:color w:val="000000"/>
                <w:szCs w:val="21"/>
              </w:rPr>
            </w:pPr>
            <w:r>
              <w:rPr>
                <w:rFonts w:hint="eastAsia" w:ascii="宋体" w:hAnsi="宋体"/>
                <w:color w:val="000000"/>
                <w:szCs w:val="21"/>
              </w:rPr>
              <w:t>产品先进性</w:t>
            </w:r>
            <w:r>
              <w:rPr>
                <w:rFonts w:ascii="宋体" w:hAnsi="宋体"/>
                <w:color w:val="000000"/>
                <w:szCs w:val="21"/>
              </w:rPr>
              <w:t>及安全保护</w:t>
            </w:r>
          </w:p>
        </w:tc>
        <w:tc>
          <w:tcPr>
            <w:tcW w:w="3248" w:type="dxa"/>
          </w:tcPr>
          <w:p>
            <w:pPr>
              <w:spacing w:line="560" w:lineRule="exact"/>
              <w:jc w:val="left"/>
              <w:rPr>
                <w:rFonts w:ascii="宋体" w:hAnsi="宋体"/>
                <w:color w:val="000000"/>
                <w:szCs w:val="21"/>
              </w:rPr>
            </w:pPr>
            <w:r>
              <w:rPr>
                <w:rFonts w:hint="eastAsia" w:ascii="宋体" w:hAnsi="宋体"/>
                <w:color w:val="000000"/>
                <w:szCs w:val="21"/>
              </w:rPr>
              <w:t>由评委根据招标文件中的要求及投标文件中提供的产品工艺先进、设计科学性、安全可靠性、操作便利性等进行评审。</w:t>
            </w:r>
          </w:p>
        </w:tc>
        <w:tc>
          <w:tcPr>
            <w:tcW w:w="1475" w:type="dxa"/>
            <w:vAlign w:val="center"/>
          </w:tcPr>
          <w:p>
            <w:pPr>
              <w:spacing w:line="560" w:lineRule="exact"/>
              <w:jc w:val="center"/>
              <w:rPr>
                <w:rFonts w:ascii="宋体" w:hAnsi="宋体"/>
                <w:color w:val="000000"/>
                <w:szCs w:val="21"/>
              </w:rPr>
            </w:pPr>
            <w:r>
              <w:rPr>
                <w:rFonts w:hint="eastAsia" w:ascii="宋体" w:hAnsi="宋体"/>
                <w:color w:val="000000"/>
                <w:szCs w:val="21"/>
              </w:rPr>
              <w:t>0-7分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1" w:hRule="atLeast"/>
        </w:trPr>
        <w:tc>
          <w:tcPr>
            <w:tcW w:w="692" w:type="dxa"/>
            <w:vMerge w:val="continue"/>
            <w:vAlign w:val="center"/>
          </w:tcPr>
          <w:p>
            <w:pPr>
              <w:snapToGrid w:val="0"/>
              <w:spacing w:line="560" w:lineRule="exact"/>
              <w:jc w:val="center"/>
              <w:rPr>
                <w:rFonts w:ascii="宋体" w:hAnsi="宋体"/>
                <w:color w:val="000000"/>
                <w:szCs w:val="21"/>
              </w:rPr>
            </w:pPr>
          </w:p>
        </w:tc>
        <w:tc>
          <w:tcPr>
            <w:tcW w:w="1543" w:type="dxa"/>
            <w:vMerge w:val="continue"/>
            <w:vAlign w:val="center"/>
          </w:tcPr>
          <w:p>
            <w:pPr>
              <w:spacing w:line="560" w:lineRule="exact"/>
              <w:rPr>
                <w:rFonts w:ascii="宋体" w:hAnsi="宋体"/>
                <w:color w:val="000000"/>
                <w:szCs w:val="21"/>
              </w:rPr>
            </w:pPr>
          </w:p>
        </w:tc>
        <w:tc>
          <w:tcPr>
            <w:tcW w:w="2670" w:type="dxa"/>
            <w:vAlign w:val="center"/>
          </w:tcPr>
          <w:p>
            <w:pPr>
              <w:spacing w:line="560" w:lineRule="exact"/>
              <w:jc w:val="center"/>
              <w:rPr>
                <w:rFonts w:ascii="宋体" w:hAnsi="宋体"/>
                <w:color w:val="000000"/>
                <w:szCs w:val="21"/>
              </w:rPr>
            </w:pPr>
            <w:r>
              <w:rPr>
                <w:rFonts w:hint="eastAsia" w:ascii="宋体" w:hAnsi="宋体"/>
                <w:color w:val="000000"/>
                <w:szCs w:val="21"/>
              </w:rPr>
              <w:t>质保、售后服务</w:t>
            </w:r>
          </w:p>
        </w:tc>
        <w:tc>
          <w:tcPr>
            <w:tcW w:w="3248" w:type="dxa"/>
          </w:tcPr>
          <w:p>
            <w:pPr>
              <w:spacing w:line="560" w:lineRule="exact"/>
              <w:jc w:val="left"/>
              <w:rPr>
                <w:rFonts w:ascii="宋体" w:hAnsi="宋体"/>
                <w:color w:val="000000"/>
                <w:szCs w:val="21"/>
              </w:rPr>
            </w:pPr>
            <w:r>
              <w:rPr>
                <w:rFonts w:hint="eastAsia" w:ascii="宋体" w:hAnsi="宋体"/>
                <w:color w:val="000000"/>
                <w:szCs w:val="21"/>
              </w:rPr>
              <w:t>由评委根据招标文件中的要求及投标文件中提供质保期内的维保服务方案、质保时间、质量问题处罚承诺、售后响应时间、就近售后服务点等逐一打分。</w:t>
            </w:r>
          </w:p>
        </w:tc>
        <w:tc>
          <w:tcPr>
            <w:tcW w:w="1475" w:type="dxa"/>
            <w:vAlign w:val="center"/>
          </w:tcPr>
          <w:p>
            <w:pPr>
              <w:spacing w:line="560" w:lineRule="exact"/>
              <w:jc w:val="center"/>
              <w:rPr>
                <w:rFonts w:ascii="宋体" w:hAnsi="宋体"/>
                <w:color w:val="000000"/>
                <w:szCs w:val="21"/>
              </w:rPr>
            </w:pPr>
            <w:r>
              <w:rPr>
                <w:rFonts w:hint="eastAsia" w:ascii="宋体" w:hAnsi="宋体"/>
                <w:color w:val="000000"/>
                <w:szCs w:val="21"/>
              </w:rPr>
              <w:t>0-7分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1" w:hRule="atLeast"/>
        </w:trPr>
        <w:tc>
          <w:tcPr>
            <w:tcW w:w="692" w:type="dxa"/>
            <w:vMerge w:val="continue"/>
            <w:tcBorders>
              <w:bottom w:val="single" w:color="auto" w:sz="4" w:space="0"/>
            </w:tcBorders>
            <w:vAlign w:val="center"/>
          </w:tcPr>
          <w:p>
            <w:pPr>
              <w:snapToGrid w:val="0"/>
              <w:spacing w:line="560" w:lineRule="exact"/>
              <w:jc w:val="center"/>
              <w:rPr>
                <w:rFonts w:ascii="宋体" w:hAnsi="宋体"/>
                <w:color w:val="000000"/>
                <w:szCs w:val="21"/>
              </w:rPr>
            </w:pPr>
          </w:p>
        </w:tc>
        <w:tc>
          <w:tcPr>
            <w:tcW w:w="1543" w:type="dxa"/>
            <w:vMerge w:val="continue"/>
            <w:tcBorders>
              <w:bottom w:val="single" w:color="auto" w:sz="4" w:space="0"/>
            </w:tcBorders>
            <w:vAlign w:val="center"/>
          </w:tcPr>
          <w:p>
            <w:pPr>
              <w:spacing w:line="560" w:lineRule="exact"/>
              <w:rPr>
                <w:rFonts w:ascii="宋体" w:hAnsi="宋体"/>
                <w:color w:val="000000"/>
                <w:szCs w:val="21"/>
              </w:rPr>
            </w:pPr>
          </w:p>
        </w:tc>
        <w:tc>
          <w:tcPr>
            <w:tcW w:w="7393" w:type="dxa"/>
            <w:gridSpan w:val="3"/>
            <w:tcBorders>
              <w:bottom w:val="single" w:color="auto" w:sz="4" w:space="0"/>
            </w:tcBorders>
            <w:vAlign w:val="center"/>
          </w:tcPr>
          <w:p>
            <w:pPr>
              <w:spacing w:line="560" w:lineRule="exact"/>
              <w:ind w:left="480" w:hanging="480" w:hangingChars="200"/>
              <w:jc w:val="left"/>
              <w:rPr>
                <w:rFonts w:ascii="宋体" w:hAnsi="宋体"/>
                <w:color w:val="000000"/>
                <w:szCs w:val="21"/>
              </w:rPr>
            </w:pPr>
            <w:r>
              <w:rPr>
                <w:rFonts w:hint="eastAsia" w:ascii="宋体" w:hAnsi="宋体"/>
                <w:color w:val="000000"/>
                <w:szCs w:val="21"/>
              </w:rPr>
              <w:t>注：1、技术标的评审由各评委根据招标文件技术要求，横向比较各投标文件的相关技术资料，依据各评分因素，逐项独立打分，保留到小数点后1位</w:t>
            </w:r>
          </w:p>
          <w:p>
            <w:pPr>
              <w:spacing w:line="560" w:lineRule="exact"/>
              <w:jc w:val="left"/>
              <w:rPr>
                <w:rFonts w:ascii="宋体" w:hAnsi="宋体"/>
                <w:color w:val="000000"/>
                <w:szCs w:val="21"/>
              </w:rPr>
            </w:pPr>
            <w:r>
              <w:rPr>
                <w:rFonts w:hint="eastAsia" w:ascii="宋体" w:hAnsi="宋体"/>
                <w:color w:val="000000"/>
                <w:szCs w:val="21"/>
              </w:rPr>
              <w:t xml:space="preserve">    2、单项不满足招标文件要求的或缺项、漏项，该子项得0分。</w:t>
            </w:r>
          </w:p>
          <w:p>
            <w:pPr>
              <w:spacing w:line="560" w:lineRule="exact"/>
              <w:ind w:firstLine="480" w:firstLineChars="200"/>
              <w:jc w:val="left"/>
              <w:rPr>
                <w:rFonts w:ascii="宋体" w:hAnsi="宋体"/>
                <w:color w:val="000000"/>
                <w:szCs w:val="21"/>
              </w:rPr>
            </w:pPr>
            <w:r>
              <w:rPr>
                <w:rFonts w:hint="eastAsia" w:ascii="宋体" w:hAnsi="宋体"/>
                <w:color w:val="000000"/>
                <w:szCs w:val="21"/>
              </w:rPr>
              <w:t>3、</w:t>
            </w:r>
            <w:r>
              <w:rPr>
                <w:rFonts w:ascii="宋体" w:hAnsi="宋体"/>
                <w:color w:val="000000"/>
                <w:szCs w:val="21"/>
              </w:rPr>
              <w:t>如经查实弄虚作假，一切后果投标人自负。</w:t>
            </w:r>
          </w:p>
        </w:tc>
      </w:tr>
    </w:tbl>
    <w:p>
      <w:pPr>
        <w:pStyle w:val="31"/>
        <w:adjustRightInd w:val="0"/>
        <w:snapToGrid w:val="0"/>
        <w:spacing w:line="360" w:lineRule="exact"/>
        <w:ind w:firstLine="440" w:firstLineChars="200"/>
        <w:rPr>
          <w:rFonts w:hAnsi="宋体" w:cs="Calibri"/>
          <w:sz w:val="22"/>
          <w:szCs w:val="22"/>
        </w:rPr>
      </w:pPr>
    </w:p>
    <w:p>
      <w:pPr>
        <w:pStyle w:val="31"/>
        <w:spacing w:line="360" w:lineRule="exact"/>
        <w:rPr>
          <w:rFonts w:hAnsi="宋体" w:cs="Calibri"/>
          <w:b/>
          <w:sz w:val="22"/>
          <w:szCs w:val="22"/>
        </w:rPr>
      </w:pPr>
      <w:r>
        <w:rPr>
          <w:rFonts w:hAnsi="宋体" w:cs="Calibri"/>
          <w:b/>
          <w:sz w:val="22"/>
          <w:szCs w:val="22"/>
        </w:rPr>
        <w:t>3.4推荐中标候选人</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w:t>
      </w:r>
      <w:r>
        <w:rPr>
          <w:rFonts w:hint="eastAsia" w:hAnsi="宋体" w:cs="Calibri"/>
          <w:sz w:val="22"/>
          <w:szCs w:val="22"/>
        </w:rPr>
        <w:t>4</w:t>
      </w:r>
      <w:r>
        <w:rPr>
          <w:rFonts w:hAnsi="宋体" w:cs="Calibri"/>
          <w:sz w:val="22"/>
          <w:szCs w:val="22"/>
        </w:rPr>
        <w:t>.1当有效投标文件大于等于二名时，评标委员会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3.</w:t>
      </w:r>
      <w:r>
        <w:rPr>
          <w:rFonts w:hint="eastAsia" w:hAnsi="宋体" w:cs="Calibri"/>
          <w:sz w:val="22"/>
          <w:szCs w:val="22"/>
        </w:rPr>
        <w:t>4</w:t>
      </w:r>
      <w:r>
        <w:rPr>
          <w:rFonts w:hAnsi="宋体" w:cs="Calibri"/>
          <w:sz w:val="22"/>
          <w:szCs w:val="22"/>
        </w:rPr>
        <w:t>.3当有效投标文件只有一名时，则由评标委员会确定是否推荐为中标候选人。</w:t>
      </w:r>
    </w:p>
    <w:p>
      <w:pPr>
        <w:pStyle w:val="31"/>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31"/>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31"/>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Ansi="宋体" w:cs="Calibri"/>
          <w:sz w:val="22"/>
          <w:szCs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31"/>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3</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31"/>
        <w:adjustRightInd w:val="0"/>
        <w:snapToGrid w:val="0"/>
        <w:spacing w:line="360" w:lineRule="exact"/>
        <w:ind w:firstLine="442" w:firstLineChars="200"/>
        <w:rPr>
          <w:rFonts w:hAnsi="宋体" w:cs="Calibri"/>
          <w:b/>
          <w:sz w:val="22"/>
          <w:szCs w:val="22"/>
        </w:rPr>
      </w:pPr>
      <w:r>
        <w:rPr>
          <w:rFonts w:hint="eastAsia" w:hAnsi="宋体" w:cs="Calibri"/>
          <w:b/>
          <w:sz w:val="22"/>
          <w:szCs w:val="22"/>
        </w:rPr>
        <w:t>4.4招标人对评标、定标结果不负责解释。</w:t>
      </w:r>
    </w:p>
    <w:p>
      <w:pPr>
        <w:widowControl/>
        <w:jc w:val="left"/>
        <w:rPr>
          <w:rFonts w:ascii="Cambria" w:hAnsi="Cambria" w:eastAsia="黑体" w:cs="Times New Roman"/>
          <w:b/>
          <w:bCs/>
          <w:kern w:val="0"/>
          <w:sz w:val="32"/>
          <w:szCs w:val="32"/>
        </w:rPr>
      </w:pPr>
      <w:r>
        <w:br w:type="page"/>
      </w:r>
    </w:p>
    <w:p>
      <w:pPr>
        <w:pStyle w:val="51"/>
      </w:pPr>
      <w:bookmarkStart w:id="117" w:name="_Toc321925457"/>
      <w:r>
        <w:t>第</w:t>
      </w:r>
      <w:r>
        <w:rPr>
          <w:rFonts w:hint="eastAsia"/>
        </w:rPr>
        <w:t>六</w:t>
      </w:r>
      <w:r>
        <w:t>章投标文件格式</w:t>
      </w:r>
      <w:bookmarkEnd w:id="106"/>
      <w:bookmarkEnd w:id="117"/>
    </w:p>
    <w:p>
      <w:pPr>
        <w:spacing w:line="440" w:lineRule="exact"/>
        <w:jc w:val="center"/>
        <w:rPr>
          <w:rFonts w:cs="Calibri"/>
          <w:b/>
          <w:color w:val="000000"/>
          <w:sz w:val="28"/>
          <w:szCs w:val="28"/>
        </w:rPr>
      </w:pPr>
      <w:r>
        <w:rPr>
          <w:rFonts w:cs="Calibri"/>
          <w:b/>
          <w:color w:val="000000"/>
          <w:sz w:val="28"/>
          <w:szCs w:val="28"/>
        </w:rPr>
        <w:t>目录</w:t>
      </w:r>
    </w:p>
    <w:p>
      <w:pPr>
        <w:spacing w:line="440" w:lineRule="exact"/>
        <w:ind w:firstLine="440" w:firstLineChars="200"/>
        <w:rPr>
          <w:rFonts w:ascii="宋体" w:hAnsi="宋体" w:cs="Calibri"/>
          <w:color w:val="000000"/>
          <w:sz w:val="22"/>
          <w:szCs w:val="22"/>
        </w:rPr>
      </w:pPr>
      <w:r>
        <w:rPr>
          <w:rFonts w:ascii="宋体" w:hAnsi="宋体" w:cs="Calibri"/>
          <w:color w:val="000000"/>
          <w:sz w:val="22"/>
          <w:szCs w:val="22"/>
        </w:rPr>
        <w:t>封面</w:t>
      </w:r>
    </w:p>
    <w:p>
      <w:pPr>
        <w:adjustRightInd w:val="0"/>
        <w:snapToGrid w:val="0"/>
        <w:spacing w:line="400" w:lineRule="exact"/>
        <w:ind w:firstLine="440" w:firstLineChars="200"/>
        <w:rPr>
          <w:rFonts w:ascii="宋体" w:hAnsi="宋体" w:cs="Calibri"/>
          <w:sz w:val="22"/>
          <w:szCs w:val="22"/>
        </w:rPr>
      </w:pPr>
      <w:r>
        <w:rPr>
          <w:rFonts w:hint="eastAsia" w:ascii="宋体" w:hAnsi="宋体" w:cs="Calibri"/>
          <w:sz w:val="22"/>
          <w:szCs w:val="22"/>
        </w:rPr>
        <w:t>一、</w:t>
      </w:r>
      <w:r>
        <w:rPr>
          <w:rFonts w:ascii="宋体" w:hAnsi="宋体" w:cs="Calibri"/>
          <w:sz w:val="22"/>
          <w:szCs w:val="22"/>
        </w:rPr>
        <w:t>投标函；</w:t>
      </w:r>
    </w:p>
    <w:p>
      <w:pPr>
        <w:adjustRightInd w:val="0"/>
        <w:snapToGrid w:val="0"/>
        <w:spacing w:line="400" w:lineRule="exact"/>
        <w:ind w:firstLine="440" w:firstLineChars="200"/>
        <w:rPr>
          <w:rFonts w:cs="Calibri" w:asciiTheme="minorEastAsia" w:hAnsiTheme="minorEastAsia"/>
          <w:color w:val="000000"/>
          <w:sz w:val="22"/>
          <w:szCs w:val="22"/>
        </w:rPr>
      </w:pPr>
      <w:r>
        <w:rPr>
          <w:rFonts w:hint="eastAsia" w:cs="Calibri" w:asciiTheme="minorEastAsia" w:hAnsiTheme="minorEastAsia"/>
          <w:color w:val="000000"/>
          <w:sz w:val="22"/>
          <w:szCs w:val="22"/>
        </w:rPr>
        <w:t>二、</w:t>
      </w:r>
      <w:r>
        <w:rPr>
          <w:rFonts w:cs="Calibri" w:asciiTheme="minorEastAsia" w:hAnsiTheme="minorEastAsia"/>
          <w:color w:val="000000"/>
          <w:sz w:val="22"/>
          <w:szCs w:val="22"/>
        </w:rPr>
        <w:t>法定代表人资格证明书；</w:t>
      </w:r>
    </w:p>
    <w:p>
      <w:pPr>
        <w:adjustRightInd w:val="0"/>
        <w:snapToGrid w:val="0"/>
        <w:spacing w:line="400" w:lineRule="exact"/>
        <w:ind w:firstLine="440" w:firstLineChars="200"/>
        <w:rPr>
          <w:rFonts w:cs="Calibri" w:asciiTheme="minorEastAsia" w:hAnsiTheme="minorEastAsia"/>
          <w:color w:val="000000"/>
          <w:sz w:val="22"/>
          <w:szCs w:val="22"/>
        </w:rPr>
      </w:pPr>
      <w:r>
        <w:rPr>
          <w:rFonts w:hint="eastAsia" w:cs="Calibri" w:asciiTheme="minorEastAsia" w:hAnsiTheme="minorEastAsia"/>
          <w:color w:val="000000"/>
          <w:sz w:val="22"/>
          <w:szCs w:val="22"/>
        </w:rPr>
        <w:t>三、</w:t>
      </w:r>
      <w:r>
        <w:rPr>
          <w:rFonts w:cs="Calibri" w:asciiTheme="minorEastAsia" w:hAnsiTheme="minorEastAsia"/>
          <w:color w:val="000000"/>
          <w:sz w:val="22"/>
          <w:szCs w:val="22"/>
        </w:rPr>
        <w:t>授权委托书；</w:t>
      </w:r>
    </w:p>
    <w:p>
      <w:pPr>
        <w:adjustRightInd w:val="0"/>
        <w:snapToGrid w:val="0"/>
        <w:spacing w:line="400" w:lineRule="exact"/>
        <w:ind w:firstLine="440" w:firstLineChars="200"/>
        <w:rPr>
          <w:rFonts w:cs="Calibri" w:asciiTheme="minorEastAsia" w:hAnsiTheme="minorEastAsia"/>
          <w:color w:val="000000"/>
          <w:sz w:val="22"/>
          <w:szCs w:val="22"/>
        </w:rPr>
      </w:pPr>
      <w:r>
        <w:rPr>
          <w:rFonts w:hint="eastAsia" w:cs="Calibri" w:asciiTheme="minorEastAsia" w:hAnsiTheme="minorEastAsia"/>
          <w:color w:val="000000"/>
          <w:sz w:val="22"/>
          <w:szCs w:val="22"/>
        </w:rPr>
        <w:t>四、</w:t>
      </w:r>
      <w:r>
        <w:rPr>
          <w:rFonts w:cs="Calibri" w:asciiTheme="minorEastAsia" w:hAnsiTheme="minorEastAsia"/>
          <w:color w:val="000000"/>
          <w:sz w:val="22"/>
          <w:szCs w:val="22"/>
        </w:rPr>
        <w:t>投标报价表；</w:t>
      </w:r>
    </w:p>
    <w:p>
      <w:pPr>
        <w:adjustRightInd w:val="0"/>
        <w:snapToGrid w:val="0"/>
        <w:spacing w:line="400" w:lineRule="exact"/>
        <w:ind w:firstLine="440" w:firstLineChars="200"/>
        <w:rPr>
          <w:rFonts w:ascii="宋体" w:hAnsi="宋体" w:cs="Calibri"/>
          <w:sz w:val="22"/>
          <w:szCs w:val="22"/>
        </w:rPr>
      </w:pPr>
      <w:r>
        <w:rPr>
          <w:rFonts w:hint="eastAsia" w:ascii="宋体" w:hAnsi="宋体" w:cs="Calibri"/>
          <w:sz w:val="22"/>
          <w:szCs w:val="22"/>
        </w:rPr>
        <w:t>五、</w:t>
      </w:r>
      <w:r>
        <w:rPr>
          <w:rFonts w:ascii="宋体" w:hAnsi="宋体" w:cs="Calibri"/>
          <w:sz w:val="22"/>
          <w:szCs w:val="22"/>
        </w:rPr>
        <w:t>投标人资格证明文件：</w:t>
      </w:r>
    </w:p>
    <w:p>
      <w:pPr>
        <w:adjustRightInd w:val="0"/>
        <w:snapToGrid w:val="0"/>
        <w:spacing w:line="400" w:lineRule="exact"/>
        <w:ind w:firstLine="440" w:firstLineChars="200"/>
        <w:rPr>
          <w:rFonts w:ascii="宋体" w:hAnsi="宋体" w:cs="Calibri"/>
          <w:sz w:val="22"/>
          <w:szCs w:val="22"/>
        </w:rPr>
      </w:pPr>
      <w:r>
        <w:rPr>
          <w:rFonts w:ascii="宋体" w:hAnsi="宋体" w:cs="Calibri"/>
          <w:sz w:val="22"/>
          <w:szCs w:val="22"/>
        </w:rPr>
        <w:t>（1）</w:t>
      </w:r>
      <w:r>
        <w:rPr>
          <w:rFonts w:cs="Calibri" w:asciiTheme="minorEastAsia" w:hAnsiTheme="minorEastAsia"/>
          <w:color w:val="000000"/>
          <w:sz w:val="22"/>
          <w:szCs w:val="22"/>
        </w:rPr>
        <w:t>投标人一般情况</w:t>
      </w:r>
      <w:r>
        <w:rPr>
          <w:rFonts w:hint="eastAsia" w:cs="Calibri" w:asciiTheme="minorEastAsia" w:hAnsiTheme="minorEastAsia"/>
          <w:color w:val="000000"/>
          <w:sz w:val="22"/>
          <w:szCs w:val="22"/>
        </w:rPr>
        <w:t>及</w:t>
      </w:r>
      <w:r>
        <w:rPr>
          <w:rFonts w:cs="Calibri" w:asciiTheme="minorEastAsia" w:hAnsiTheme="minorEastAsia"/>
          <w:color w:val="000000"/>
          <w:sz w:val="22"/>
          <w:szCs w:val="22"/>
        </w:rPr>
        <w:t>有关证明投标人法律地位的文件</w:t>
      </w:r>
      <w:r>
        <w:rPr>
          <w:rFonts w:hint="eastAsia" w:ascii="宋体" w:hAnsi="宋体" w:cs="Calibri"/>
          <w:sz w:val="22"/>
          <w:szCs w:val="22"/>
        </w:rPr>
        <w:t>（附营业执照、税务登记证、</w:t>
      </w:r>
      <w:r>
        <w:rPr>
          <w:rFonts w:ascii="宋体" w:hAnsi="宋体" w:cs="Calibri"/>
          <w:sz w:val="22"/>
          <w:szCs w:val="22"/>
        </w:rPr>
        <w:t>一般纳税人证明材料</w:t>
      </w:r>
      <w:r>
        <w:rPr>
          <w:rFonts w:hint="eastAsia" w:ascii="宋体" w:hAnsi="宋体" w:cs="Calibri"/>
          <w:sz w:val="22"/>
          <w:szCs w:val="22"/>
        </w:rPr>
        <w:t>、相关</w:t>
      </w:r>
      <w:r>
        <w:rPr>
          <w:rFonts w:ascii="宋体" w:hAnsi="宋体" w:cs="Calibri"/>
          <w:sz w:val="22"/>
          <w:szCs w:val="22"/>
        </w:rPr>
        <w:t>产品质量认证证书</w:t>
      </w:r>
      <w:r>
        <w:rPr>
          <w:rFonts w:hint="eastAsia" w:ascii="宋体" w:hAnsi="宋体" w:cs="Arial"/>
          <w:kern w:val="0"/>
          <w:sz w:val="22"/>
          <w:szCs w:val="22"/>
        </w:rPr>
        <w:t>、</w:t>
      </w:r>
      <w:r>
        <w:rPr>
          <w:rFonts w:hint="eastAsia" w:ascii="宋体" w:hAnsi="宋体" w:cs="Calibri"/>
          <w:sz w:val="22"/>
          <w:szCs w:val="22"/>
        </w:rPr>
        <w:t>相关</w:t>
      </w:r>
      <w:r>
        <w:rPr>
          <w:rFonts w:ascii="宋体" w:hAnsi="宋体" w:cs="Calibri"/>
          <w:sz w:val="22"/>
          <w:szCs w:val="22"/>
        </w:rPr>
        <w:t>产品鉴定证书</w:t>
      </w:r>
      <w:r>
        <w:rPr>
          <w:rFonts w:hint="eastAsia" w:ascii="宋体" w:hAnsi="宋体" w:cs="Calibri"/>
          <w:sz w:val="22"/>
          <w:szCs w:val="22"/>
        </w:rPr>
        <w:t>等）。</w:t>
      </w:r>
    </w:p>
    <w:p>
      <w:pPr>
        <w:adjustRightInd w:val="0"/>
        <w:snapToGrid w:val="0"/>
        <w:spacing w:line="400" w:lineRule="exact"/>
        <w:ind w:firstLine="440" w:firstLineChars="200"/>
        <w:rPr>
          <w:rFonts w:ascii="宋体" w:hAnsi="宋体" w:cs="Arial"/>
          <w:kern w:val="0"/>
          <w:sz w:val="22"/>
          <w:szCs w:val="22"/>
        </w:rPr>
      </w:pPr>
      <w:r>
        <w:rPr>
          <w:rFonts w:hint="eastAsia" w:ascii="宋体" w:hAnsi="宋体" w:cs="Calibri"/>
          <w:sz w:val="22"/>
          <w:szCs w:val="22"/>
        </w:rPr>
        <w:t>（2）</w:t>
      </w:r>
      <w:r>
        <w:rPr>
          <w:rFonts w:hint="eastAsia" w:ascii="宋体" w:hAnsi="宋体" w:cs="宋体"/>
          <w:sz w:val="22"/>
          <w:szCs w:val="22"/>
        </w:rPr>
        <w:t>制造商资格声明</w:t>
      </w:r>
      <w:r>
        <w:rPr>
          <w:rFonts w:hint="eastAsia" w:ascii="宋体" w:hAnsi="宋体" w:cs="Arial"/>
          <w:kern w:val="0"/>
          <w:sz w:val="22"/>
          <w:szCs w:val="22"/>
        </w:rPr>
        <w:t>。</w:t>
      </w:r>
    </w:p>
    <w:p>
      <w:pPr>
        <w:adjustRightInd w:val="0"/>
        <w:snapToGrid w:val="0"/>
        <w:spacing w:line="400" w:lineRule="exact"/>
        <w:ind w:firstLine="440" w:firstLineChars="200"/>
        <w:rPr>
          <w:rFonts w:ascii="宋体" w:hAnsi="宋体" w:cs="Arial"/>
          <w:kern w:val="0"/>
          <w:sz w:val="22"/>
          <w:szCs w:val="22"/>
        </w:rPr>
      </w:pPr>
      <w:r>
        <w:rPr>
          <w:rFonts w:hint="eastAsia" w:ascii="宋体" w:hAnsi="宋体" w:cs="Arial"/>
          <w:kern w:val="0"/>
          <w:sz w:val="22"/>
          <w:szCs w:val="22"/>
        </w:rPr>
        <w:t>（3）</w:t>
      </w:r>
      <w:r>
        <w:rPr>
          <w:rFonts w:ascii="宋体" w:hAnsi="宋体" w:cs="Calibri"/>
          <w:color w:val="000000"/>
          <w:sz w:val="22"/>
          <w:szCs w:val="22"/>
        </w:rPr>
        <w:t>设备制造商的授权书</w:t>
      </w:r>
      <w:r>
        <w:rPr>
          <w:rFonts w:hint="eastAsia" w:ascii="宋体" w:hAnsi="宋体" w:cs="Calibri"/>
          <w:color w:val="000000"/>
          <w:sz w:val="22"/>
          <w:szCs w:val="22"/>
        </w:rPr>
        <w:t>（代理商投标时提供）</w:t>
      </w:r>
    </w:p>
    <w:p>
      <w:pPr>
        <w:adjustRightInd w:val="0"/>
        <w:snapToGrid w:val="0"/>
        <w:spacing w:line="400" w:lineRule="exact"/>
        <w:ind w:firstLine="440" w:firstLineChars="200"/>
        <w:rPr>
          <w:rFonts w:ascii="宋体" w:hAnsi="宋体" w:cs="Calibri"/>
          <w:sz w:val="22"/>
          <w:szCs w:val="22"/>
        </w:rPr>
      </w:pPr>
      <w:r>
        <w:rPr>
          <w:rFonts w:hint="eastAsia" w:ascii="宋体" w:hAnsi="宋体" w:cs="Arial"/>
          <w:kern w:val="0"/>
          <w:sz w:val="22"/>
          <w:szCs w:val="22"/>
        </w:rPr>
        <w:t>（4）</w:t>
      </w:r>
      <w:r>
        <w:rPr>
          <w:rFonts w:hint="eastAsia" w:ascii="宋体" w:hAnsi="宋体" w:cs="Calibri"/>
          <w:sz w:val="22"/>
          <w:szCs w:val="22"/>
        </w:rPr>
        <w:t>投标产品近三年的销售业绩一览表（附业绩的合同）。</w:t>
      </w:r>
    </w:p>
    <w:p>
      <w:pPr>
        <w:adjustRightInd w:val="0"/>
        <w:snapToGrid w:val="0"/>
        <w:spacing w:line="400" w:lineRule="exact"/>
        <w:ind w:firstLine="440" w:firstLineChars="200"/>
        <w:rPr>
          <w:rFonts w:ascii="宋体" w:hAnsi="宋体" w:cs="宋体"/>
          <w:sz w:val="22"/>
          <w:szCs w:val="22"/>
        </w:rPr>
      </w:pPr>
      <w:r>
        <w:rPr>
          <w:rFonts w:hint="eastAsia" w:ascii="宋体" w:hAnsi="宋体" w:cs="Calibri"/>
          <w:sz w:val="22"/>
          <w:szCs w:val="22"/>
        </w:rPr>
        <w:t>六、</w:t>
      </w:r>
      <w:r>
        <w:rPr>
          <w:rFonts w:hint="eastAsia" w:ascii="宋体" w:hAnsi="宋体" w:cs="宋体"/>
          <w:sz w:val="22"/>
          <w:szCs w:val="22"/>
        </w:rPr>
        <w:t>技术规格偏离表；</w:t>
      </w:r>
    </w:p>
    <w:p>
      <w:pPr>
        <w:adjustRightInd w:val="0"/>
        <w:snapToGrid w:val="0"/>
        <w:spacing w:line="400" w:lineRule="exact"/>
        <w:ind w:firstLine="440" w:firstLineChars="200"/>
        <w:rPr>
          <w:rFonts w:ascii="宋体" w:hAnsi="宋体" w:cs="Calibri"/>
          <w:sz w:val="22"/>
          <w:szCs w:val="22"/>
        </w:rPr>
      </w:pPr>
      <w:r>
        <w:rPr>
          <w:rFonts w:hint="eastAsia" w:ascii="宋体" w:hAnsi="宋体" w:cs="宋体"/>
          <w:sz w:val="22"/>
          <w:szCs w:val="22"/>
        </w:rPr>
        <w:t>七、商务条款响应偏离表；</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八、系统设备供货范围（包括设备数量、型号规格、产地、品牌），进口零部件详细清单（需说明产地、品牌）；</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九、技术参数、结构及性能特点等产品技术规格书；</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十、主要原材料及部件性能和生产厂家；</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十一、产品制造、安装、验收标准和验收方法；</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十二、现场指导、调试；</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十三、</w:t>
      </w:r>
      <w:r>
        <w:rPr>
          <w:rFonts w:ascii="宋体" w:hAnsi="宋体" w:cs="宋体"/>
          <w:sz w:val="22"/>
          <w:szCs w:val="22"/>
        </w:rPr>
        <w:t>产品的技术服务和售后服务的内容、措施、承诺</w:t>
      </w:r>
      <w:r>
        <w:rPr>
          <w:rFonts w:hint="eastAsia" w:ascii="宋体" w:hAnsi="宋体" w:cs="宋体"/>
          <w:sz w:val="22"/>
          <w:szCs w:val="22"/>
        </w:rPr>
        <w:t>；</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十四、提供详细的培训计划，包括培训内容、培训时间、培训人数等；</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十五、关于质量保证期的说明；</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十六、优惠条件：投标人承诺给予用户的其他优惠条款，包括付款条件、培训服务、质量保证期等方面的优惠；</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十七、</w:t>
      </w:r>
      <w:r>
        <w:rPr>
          <w:rFonts w:hint="eastAsia" w:cs="Arial" w:asciiTheme="minorEastAsia" w:hAnsiTheme="minorEastAsia"/>
          <w:color w:val="000000"/>
          <w:sz w:val="22"/>
          <w:szCs w:val="22"/>
        </w:rPr>
        <w:t>投标人认为</w:t>
      </w:r>
      <w:r>
        <w:rPr>
          <w:rFonts w:cs="Arial" w:asciiTheme="minorEastAsia" w:hAnsiTheme="minorEastAsia"/>
          <w:color w:val="000000"/>
          <w:sz w:val="22"/>
          <w:szCs w:val="22"/>
        </w:rPr>
        <w:t>应该提供的其他材料</w:t>
      </w:r>
      <w:r>
        <w:rPr>
          <w:rFonts w:hint="eastAsia" w:ascii="宋体" w:hAnsi="宋体" w:cs="宋体"/>
          <w:sz w:val="22"/>
          <w:szCs w:val="22"/>
        </w:rPr>
        <w:t>。</w:t>
      </w:r>
    </w:p>
    <w:p>
      <w:pPr>
        <w:adjustRightInd w:val="0"/>
        <w:snapToGrid w:val="0"/>
        <w:spacing w:line="400" w:lineRule="exact"/>
        <w:ind w:firstLine="440" w:firstLineChars="200"/>
        <w:rPr>
          <w:rFonts w:ascii="宋体" w:hAnsi="宋体" w:cs="Calibri"/>
          <w:color w:val="000000"/>
          <w:sz w:val="22"/>
          <w:szCs w:val="22"/>
        </w:rPr>
      </w:pPr>
    </w:p>
    <w:p>
      <w:pPr>
        <w:rPr>
          <w:rFonts w:ascii="宋体" w:hAnsi="宋体" w:cs="Calibri"/>
          <w:sz w:val="22"/>
          <w:szCs w:val="22"/>
        </w:rPr>
      </w:pPr>
    </w:p>
    <w:p>
      <w:pPr>
        <w:spacing w:line="440" w:lineRule="exact"/>
        <w:rPr>
          <w:rFonts w:ascii="宋体" w:hAnsi="宋体" w:cs="Calibri"/>
          <w:color w:val="000000"/>
          <w:sz w:val="22"/>
          <w:szCs w:val="22"/>
        </w:rPr>
      </w:pPr>
    </w:p>
    <w:p>
      <w:pPr>
        <w:widowControl/>
        <w:jc w:val="left"/>
        <w:rPr>
          <w:rFonts w:ascii="宋体" w:hAnsi="宋体" w:cs="Calibri"/>
          <w:color w:val="000000"/>
          <w:sz w:val="22"/>
          <w:szCs w:val="22"/>
        </w:rPr>
      </w:pPr>
      <w:r>
        <w:rPr>
          <w:rFonts w:hint="eastAsia" w:ascii="宋体" w:hAnsi="宋体" w:cs="Calibri"/>
          <w:color w:val="000000"/>
          <w:sz w:val="22"/>
          <w:szCs w:val="22"/>
        </w:rPr>
        <w:t>注：未提供格式的由投标人自行拟定格式。</w:t>
      </w:r>
    </w:p>
    <w:p>
      <w:pPr>
        <w:widowControl/>
        <w:jc w:val="left"/>
        <w:rPr>
          <w:rFonts w:ascii="宋体" w:hAnsi="宋体" w:cs="Calibri"/>
          <w:color w:val="000000"/>
        </w:rPr>
      </w:pPr>
      <w:r>
        <w:rPr>
          <w:rFonts w:ascii="宋体" w:hAnsi="宋体" w:cs="Calibri"/>
          <w:color w:val="000000"/>
        </w:rPr>
        <w:br w:type="page"/>
      </w:r>
    </w:p>
    <w:p>
      <w:pPr>
        <w:spacing w:line="440" w:lineRule="exact"/>
        <w:ind w:right="420"/>
        <w:jc w:val="right"/>
        <w:rPr>
          <w:rFonts w:cs="Calibri"/>
          <w:color w:val="000000"/>
        </w:rPr>
      </w:pPr>
      <w:r>
        <w:rPr>
          <w:rFonts w:cs="Calibri"/>
          <w:color w:val="000000"/>
        </w:rPr>
        <w:t>正本（或副本）</w:t>
      </w:r>
    </w:p>
    <w:p>
      <w:pPr>
        <w:spacing w:line="440" w:lineRule="exact"/>
        <w:rPr>
          <w:rFonts w:cs="Calibri"/>
          <w:color w:val="000000"/>
          <w:u w:val="single"/>
        </w:rPr>
      </w:pPr>
      <w:bookmarkStart w:id="118" w:name="_Toc171421958"/>
      <w:r>
        <w:rPr>
          <w:rFonts w:cs="Calibri"/>
          <w:color w:val="000000"/>
        </w:rPr>
        <w:t>封面</w:t>
      </w:r>
      <w:bookmarkEnd w:id="118"/>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浙江省机场集团有限公司采购</w:t>
      </w:r>
      <w:r>
        <w:rPr>
          <w:rFonts w:eastAsia="黑体" w:cs="Calibri"/>
          <w:b/>
          <w:sz w:val="44"/>
          <w:szCs w:val="44"/>
        </w:rPr>
        <w:t>项目</w:t>
      </w:r>
    </w:p>
    <w:p>
      <w:pPr>
        <w:spacing w:line="440" w:lineRule="exact"/>
        <w:rPr>
          <w:rFonts w:cs="Calibri"/>
          <w:color w:val="000000"/>
          <w:sz w:val="36"/>
          <w:szCs w:val="36"/>
        </w:rPr>
      </w:pPr>
    </w:p>
    <w:p>
      <w:pPr>
        <w:spacing w:line="440" w:lineRule="exact"/>
        <w:ind w:firstLine="480" w:firstLineChars="200"/>
        <w:jc w:val="center"/>
        <w:rPr>
          <w:rFonts w:cs="Calibri"/>
          <w:color w:val="000000"/>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80" w:firstLineChars="200"/>
        <w:jc w:val="center"/>
        <w:rPr>
          <w:rFonts w:cs="Calibri"/>
          <w:color w:val="000000"/>
        </w:rPr>
      </w:pPr>
    </w:p>
    <w:p>
      <w:pPr>
        <w:spacing w:line="440" w:lineRule="exact"/>
        <w:ind w:firstLine="480" w:firstLineChars="200"/>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440" w:lineRule="exact"/>
        <w:ind w:firstLine="480" w:firstLineChars="200"/>
        <w:jc w:val="center"/>
        <w:rPr>
          <w:rFonts w:cs="Calibri"/>
          <w:color w:val="000000"/>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（盖单位章）</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（签字或盖章）</w:t>
      </w:r>
    </w:p>
    <w:p>
      <w:pPr>
        <w:spacing w:line="360" w:lineRule="auto"/>
        <w:ind w:firstLine="1400" w:firstLineChars="500"/>
        <w:rPr>
          <w:rFonts w:cs="Calibri"/>
          <w:color w:val="000000"/>
          <w:sz w:val="28"/>
          <w:szCs w:val="28"/>
        </w:rPr>
      </w:pPr>
      <w:r>
        <w:rPr>
          <w:rFonts w:cs="Calibri"/>
          <w:color w:val="000000"/>
          <w:sz w:val="28"/>
          <w:szCs w:val="28"/>
        </w:rPr>
        <w:t>日期：年月日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left"/>
        <w:rPr>
          <w:rFonts w:ascii="宋体" w:hAnsi="宋体" w:cs="宋体"/>
          <w:b/>
          <w:szCs w:val="21"/>
        </w:rPr>
      </w:pPr>
    </w:p>
    <w:p>
      <w:pPr>
        <w:spacing w:line="360" w:lineRule="auto"/>
        <w:jc w:val="center"/>
        <w:rPr>
          <w:rFonts w:ascii="宋体" w:hAnsi="宋体" w:cs="宋体"/>
          <w:b/>
          <w:sz w:val="32"/>
          <w:szCs w:val="32"/>
        </w:rPr>
      </w:pPr>
      <w:r>
        <w:rPr>
          <w:rFonts w:hint="eastAsia" w:ascii="宋体" w:hAnsi="宋体" w:cs="宋体"/>
          <w:b/>
          <w:sz w:val="32"/>
          <w:szCs w:val="32"/>
        </w:rPr>
        <w:t>一、投标函</w:t>
      </w:r>
    </w:p>
    <w:p>
      <w:pPr>
        <w:spacing w:line="440" w:lineRule="exact"/>
        <w:rPr>
          <w:rFonts w:ascii="宋体" w:hAnsi="宋体"/>
          <w:sz w:val="22"/>
          <w:szCs w:val="22"/>
        </w:rPr>
      </w:pPr>
      <w:r>
        <w:rPr>
          <w:rFonts w:ascii="宋体" w:hAnsi="宋体"/>
          <w:sz w:val="22"/>
          <w:szCs w:val="22"/>
        </w:rPr>
        <w:t>致：</w:t>
      </w:r>
      <w:r>
        <w:rPr>
          <w:rFonts w:hint="eastAsia" w:ascii="宋体" w:hAnsi="宋体"/>
          <w:sz w:val="22"/>
          <w:szCs w:val="22"/>
        </w:rPr>
        <w:t>浙江省机场集团有限公司</w:t>
      </w:r>
    </w:p>
    <w:p>
      <w:pPr>
        <w:overflowPunct w:val="0"/>
        <w:autoSpaceDE w:val="0"/>
        <w:autoSpaceDN w:val="0"/>
        <w:spacing w:line="440" w:lineRule="exact"/>
        <w:ind w:firstLine="440" w:firstLineChars="200"/>
        <w:rPr>
          <w:rFonts w:ascii="宋体" w:hAnsi="宋体"/>
          <w:sz w:val="22"/>
          <w:szCs w:val="22"/>
        </w:rPr>
      </w:pPr>
      <w:r>
        <w:rPr>
          <w:rFonts w:ascii="宋体" w:hAnsi="宋体"/>
          <w:sz w:val="22"/>
          <w:szCs w:val="22"/>
        </w:rPr>
        <w:t>根据贵方</w:t>
      </w:r>
      <w:r>
        <w:rPr>
          <w:rFonts w:hint="eastAsia" w:ascii="宋体" w:hAnsi="宋体"/>
          <w:sz w:val="22"/>
          <w:szCs w:val="22"/>
        </w:rPr>
        <w:t>浙江省机场集团有限公司</w:t>
      </w:r>
      <w:r>
        <w:rPr>
          <w:rFonts w:ascii="宋体" w:hAnsi="宋体"/>
          <w:sz w:val="22"/>
          <w:szCs w:val="22"/>
        </w:rPr>
        <w:t>采购项</w:t>
      </w:r>
      <w:r>
        <w:rPr>
          <w:rFonts w:hint="eastAsia" w:ascii="宋体" w:hAnsi="宋体"/>
          <w:sz w:val="22"/>
          <w:szCs w:val="22"/>
        </w:rPr>
        <w:t>目</w:t>
      </w:r>
      <w:r>
        <w:rPr>
          <w:rFonts w:ascii="宋体" w:hAnsi="宋体"/>
          <w:sz w:val="22"/>
          <w:szCs w:val="22"/>
        </w:rPr>
        <w:t>的</w:t>
      </w:r>
      <w:r>
        <w:rPr>
          <w:rFonts w:hint="eastAsia" w:ascii="宋体" w:hAnsi="宋体"/>
          <w:sz w:val="22"/>
          <w:szCs w:val="22"/>
        </w:rPr>
        <w:t>招标文件</w:t>
      </w:r>
      <w:r>
        <w:rPr>
          <w:rFonts w:ascii="宋体" w:hAnsi="宋体"/>
          <w:sz w:val="22"/>
          <w:szCs w:val="22"/>
        </w:rPr>
        <w:t>，授权代表(全名、职务)经正式授权</w:t>
      </w:r>
      <w:r>
        <w:rPr>
          <w:rFonts w:hint="eastAsia" w:ascii="宋体" w:hAnsi="宋体"/>
          <w:sz w:val="22"/>
          <w:szCs w:val="22"/>
        </w:rPr>
        <w:t>，</w:t>
      </w:r>
      <w:r>
        <w:rPr>
          <w:rFonts w:ascii="宋体" w:hAnsi="宋体"/>
          <w:sz w:val="22"/>
          <w:szCs w:val="22"/>
        </w:rPr>
        <w:t>代表投标人(投标人名称、地址)递交下述文件正本一份</w:t>
      </w:r>
      <w:r>
        <w:rPr>
          <w:rFonts w:hint="eastAsia" w:ascii="宋体" w:hAnsi="宋体"/>
          <w:sz w:val="22"/>
          <w:szCs w:val="22"/>
        </w:rPr>
        <w:t>、</w:t>
      </w:r>
      <w:r>
        <w:rPr>
          <w:rFonts w:ascii="宋体" w:hAnsi="宋体"/>
          <w:sz w:val="22"/>
          <w:szCs w:val="22"/>
        </w:rPr>
        <w:t>副本</w:t>
      </w:r>
      <w:r>
        <w:rPr>
          <w:rFonts w:hint="eastAsia" w:ascii="宋体" w:hAnsi="宋体"/>
          <w:sz w:val="22"/>
          <w:szCs w:val="22"/>
        </w:rPr>
        <w:t>二</w:t>
      </w:r>
      <w:r>
        <w:rPr>
          <w:rFonts w:ascii="宋体" w:hAnsi="宋体"/>
          <w:sz w:val="22"/>
          <w:szCs w:val="22"/>
        </w:rPr>
        <w:t>份。</w:t>
      </w:r>
    </w:p>
    <w:p>
      <w:pPr>
        <w:overflowPunct w:val="0"/>
        <w:autoSpaceDE w:val="0"/>
        <w:autoSpaceDN w:val="0"/>
        <w:spacing w:line="440" w:lineRule="exact"/>
        <w:ind w:firstLine="440" w:firstLineChars="200"/>
        <w:rPr>
          <w:rFonts w:ascii="宋体" w:hAnsi="宋体" w:cs="Arial"/>
          <w:sz w:val="22"/>
          <w:szCs w:val="22"/>
        </w:rPr>
      </w:pPr>
      <w:r>
        <w:rPr>
          <w:rFonts w:ascii="宋体" w:hAnsi="宋体" w:cs="Arial"/>
          <w:sz w:val="22"/>
          <w:szCs w:val="22"/>
        </w:rPr>
        <w:t>据此函，本授权代表宣布同意如下：</w:t>
      </w:r>
    </w:p>
    <w:p>
      <w:pPr>
        <w:numPr>
          <w:ilvl w:val="0"/>
          <w:numId w:val="9"/>
        </w:numPr>
        <w:tabs>
          <w:tab w:val="left" w:pos="840"/>
        </w:tabs>
        <w:overflowPunct w:val="0"/>
        <w:autoSpaceDE w:val="0"/>
        <w:autoSpaceDN w:val="0"/>
        <w:spacing w:line="440" w:lineRule="exact"/>
        <w:rPr>
          <w:rFonts w:ascii="宋体" w:hAnsi="宋体"/>
          <w:sz w:val="22"/>
          <w:szCs w:val="22"/>
        </w:rPr>
      </w:pPr>
      <w:r>
        <w:rPr>
          <w:rFonts w:ascii="宋体" w:hAnsi="宋体"/>
          <w:sz w:val="22"/>
          <w:szCs w:val="22"/>
        </w:rPr>
        <w:t>所投标报价汇总表中规定的应提供的货物和服务，投标总价为人民币：</w:t>
      </w:r>
    </w:p>
    <w:p>
      <w:pPr>
        <w:overflowPunct w:val="0"/>
        <w:autoSpaceDE w:val="0"/>
        <w:autoSpaceDN w:val="0"/>
        <w:spacing w:line="440" w:lineRule="exact"/>
        <w:ind w:left="475" w:leftChars="198" w:firstLine="440" w:firstLineChars="200"/>
        <w:rPr>
          <w:rFonts w:ascii="宋体" w:hAnsi="宋体"/>
          <w:sz w:val="22"/>
          <w:szCs w:val="22"/>
        </w:rPr>
      </w:pPr>
      <w:r>
        <w:rPr>
          <w:rFonts w:ascii="宋体" w:hAnsi="宋体"/>
          <w:sz w:val="22"/>
          <w:szCs w:val="22"/>
        </w:rPr>
        <w:t>(大写)(小写)。</w:t>
      </w:r>
    </w:p>
    <w:p>
      <w:pPr>
        <w:overflowPunct w:val="0"/>
        <w:autoSpaceDE w:val="0"/>
        <w:autoSpaceDN w:val="0"/>
        <w:spacing w:line="440" w:lineRule="exact"/>
        <w:ind w:left="475" w:leftChars="198" w:firstLine="440" w:firstLineChars="200"/>
        <w:rPr>
          <w:rFonts w:ascii="宋体" w:hAnsi="宋体"/>
          <w:sz w:val="22"/>
          <w:szCs w:val="22"/>
        </w:rPr>
      </w:pPr>
      <w:r>
        <w:rPr>
          <w:rFonts w:hint="eastAsia" w:ascii="宋体" w:hAnsi="宋体"/>
          <w:sz w:val="22"/>
          <w:szCs w:val="22"/>
        </w:rPr>
        <w:t>供货期：合同签订后日历天、投标品牌：</w:t>
      </w:r>
    </w:p>
    <w:p>
      <w:pPr>
        <w:numPr>
          <w:ilvl w:val="0"/>
          <w:numId w:val="9"/>
        </w:numPr>
        <w:tabs>
          <w:tab w:val="left" w:pos="840"/>
        </w:tabs>
        <w:overflowPunct w:val="0"/>
        <w:autoSpaceDE w:val="0"/>
        <w:autoSpaceDN w:val="0"/>
        <w:spacing w:line="440" w:lineRule="exact"/>
        <w:ind w:left="840" w:hanging="420"/>
        <w:rPr>
          <w:rFonts w:ascii="宋体" w:hAnsi="宋体"/>
          <w:sz w:val="22"/>
          <w:szCs w:val="22"/>
        </w:rPr>
      </w:pPr>
      <w:r>
        <w:rPr>
          <w:rFonts w:ascii="宋体" w:hAnsi="宋体"/>
          <w:sz w:val="22"/>
          <w:szCs w:val="22"/>
        </w:rPr>
        <w:t>投标人将按投标文件的规定履行合同责任和义务。</w:t>
      </w:r>
    </w:p>
    <w:p>
      <w:pPr>
        <w:numPr>
          <w:ilvl w:val="0"/>
          <w:numId w:val="9"/>
        </w:numPr>
        <w:tabs>
          <w:tab w:val="left" w:pos="840"/>
        </w:tabs>
        <w:overflowPunct w:val="0"/>
        <w:autoSpaceDE w:val="0"/>
        <w:autoSpaceDN w:val="0"/>
        <w:spacing w:line="440" w:lineRule="exact"/>
        <w:ind w:left="840" w:hanging="420"/>
        <w:rPr>
          <w:rFonts w:ascii="宋体" w:hAnsi="宋体"/>
          <w:sz w:val="22"/>
          <w:szCs w:val="22"/>
        </w:rPr>
      </w:pPr>
      <w:r>
        <w:rPr>
          <w:rFonts w:ascii="宋体" w:hAnsi="宋体"/>
          <w:sz w:val="22"/>
          <w:szCs w:val="22"/>
        </w:rPr>
        <w:t>投标人已详细审查全部招标文件包括澄清函和修改文件(如果有)、所有已提供的资料以及有关附件，</w:t>
      </w:r>
      <w:r>
        <w:rPr>
          <w:rFonts w:hint="eastAsia"/>
          <w:sz w:val="22"/>
          <w:szCs w:val="22"/>
        </w:rPr>
        <w:t>投标人已完全理解上述文件的全部内容，并放弃提出任何误解或不明作为抗辩的权利</w:t>
      </w:r>
      <w:r>
        <w:rPr>
          <w:rFonts w:ascii="宋体" w:hAnsi="宋体"/>
          <w:sz w:val="22"/>
          <w:szCs w:val="22"/>
        </w:rPr>
        <w:t>。</w:t>
      </w:r>
    </w:p>
    <w:p>
      <w:pPr>
        <w:numPr>
          <w:ilvl w:val="0"/>
          <w:numId w:val="9"/>
        </w:numPr>
        <w:tabs>
          <w:tab w:val="left" w:pos="840"/>
        </w:tabs>
        <w:overflowPunct w:val="0"/>
        <w:autoSpaceDE w:val="0"/>
        <w:autoSpaceDN w:val="0"/>
        <w:spacing w:line="440" w:lineRule="exact"/>
        <w:ind w:left="840" w:hanging="420"/>
        <w:rPr>
          <w:rFonts w:ascii="宋体" w:hAnsi="宋体"/>
          <w:sz w:val="22"/>
          <w:szCs w:val="22"/>
        </w:rPr>
      </w:pPr>
      <w:r>
        <w:rPr>
          <w:rFonts w:ascii="宋体" w:hAnsi="宋体"/>
          <w:sz w:val="22"/>
          <w:szCs w:val="22"/>
        </w:rPr>
        <w:t>本投标的投标有效期为自</w:t>
      </w:r>
      <w:r>
        <w:rPr>
          <w:rFonts w:hint="eastAsia" w:ascii="宋体" w:hAnsi="宋体"/>
          <w:sz w:val="22"/>
          <w:szCs w:val="22"/>
        </w:rPr>
        <w:t>投标截止</w:t>
      </w:r>
      <w:r>
        <w:rPr>
          <w:rFonts w:ascii="宋体" w:hAnsi="宋体"/>
          <w:sz w:val="22"/>
          <w:szCs w:val="22"/>
        </w:rPr>
        <w:t>之日起</w:t>
      </w:r>
      <w:r>
        <w:rPr>
          <w:rFonts w:hint="eastAsia" w:ascii="宋体" w:hAnsi="宋体"/>
          <w:sz w:val="22"/>
          <w:szCs w:val="22"/>
        </w:rPr>
        <w:t>120</w:t>
      </w:r>
      <w:r>
        <w:rPr>
          <w:rFonts w:ascii="宋体" w:hAnsi="宋体"/>
          <w:sz w:val="22"/>
          <w:szCs w:val="22"/>
        </w:rPr>
        <w:t>日</w:t>
      </w:r>
      <w:r>
        <w:rPr>
          <w:rFonts w:hint="eastAsia" w:ascii="宋体" w:hAnsi="宋体"/>
          <w:sz w:val="22"/>
          <w:szCs w:val="22"/>
        </w:rPr>
        <w:t>内</w:t>
      </w:r>
      <w:r>
        <w:rPr>
          <w:rFonts w:ascii="宋体" w:hAnsi="宋体"/>
          <w:sz w:val="22"/>
          <w:szCs w:val="22"/>
        </w:rPr>
        <w:t>。</w:t>
      </w:r>
    </w:p>
    <w:p>
      <w:pPr>
        <w:numPr>
          <w:ilvl w:val="0"/>
          <w:numId w:val="9"/>
        </w:numPr>
        <w:tabs>
          <w:tab w:val="left" w:pos="840"/>
        </w:tabs>
        <w:overflowPunct w:val="0"/>
        <w:autoSpaceDE w:val="0"/>
        <w:autoSpaceDN w:val="0"/>
        <w:spacing w:line="440" w:lineRule="exact"/>
        <w:ind w:left="840" w:hanging="420"/>
        <w:rPr>
          <w:rFonts w:ascii="宋体" w:hAnsi="宋体"/>
          <w:sz w:val="22"/>
          <w:szCs w:val="22"/>
        </w:rPr>
      </w:pPr>
      <w:r>
        <w:rPr>
          <w:rFonts w:ascii="宋体" w:hAnsi="宋体"/>
          <w:sz w:val="22"/>
          <w:szCs w:val="22"/>
        </w:rPr>
        <w:t>投标人完全清楚并理解在投标有效期期满之前撤回投标，招标人有权</w:t>
      </w:r>
      <w:r>
        <w:rPr>
          <w:rFonts w:hint="eastAsia" w:ascii="宋体" w:hAnsi="宋体" w:cs="宋体"/>
          <w:sz w:val="22"/>
          <w:szCs w:val="22"/>
        </w:rPr>
        <w:t>不予退还</w:t>
      </w:r>
      <w:r>
        <w:rPr>
          <w:rFonts w:ascii="宋体" w:hAnsi="宋体"/>
          <w:sz w:val="22"/>
          <w:szCs w:val="22"/>
        </w:rPr>
        <w:t>投标人的</w:t>
      </w:r>
      <w:r>
        <w:rPr>
          <w:rFonts w:hint="eastAsia" w:ascii="宋体" w:hAnsi="宋体"/>
          <w:sz w:val="22"/>
          <w:szCs w:val="22"/>
        </w:rPr>
        <w:t>投标保证金及银行同期存款利息</w:t>
      </w:r>
      <w:r>
        <w:rPr>
          <w:rFonts w:ascii="宋体" w:hAnsi="宋体"/>
          <w:sz w:val="22"/>
          <w:szCs w:val="22"/>
        </w:rPr>
        <w:t>。</w:t>
      </w:r>
    </w:p>
    <w:p>
      <w:pPr>
        <w:numPr>
          <w:ilvl w:val="0"/>
          <w:numId w:val="9"/>
        </w:numPr>
        <w:tabs>
          <w:tab w:val="left" w:pos="840"/>
        </w:tabs>
        <w:overflowPunct w:val="0"/>
        <w:autoSpaceDE w:val="0"/>
        <w:autoSpaceDN w:val="0"/>
        <w:spacing w:line="440" w:lineRule="exact"/>
        <w:ind w:left="840" w:hanging="420"/>
        <w:rPr>
          <w:rFonts w:ascii="宋体" w:hAnsi="宋体"/>
          <w:sz w:val="22"/>
          <w:szCs w:val="22"/>
        </w:rPr>
      </w:pPr>
      <w:r>
        <w:rPr>
          <w:rFonts w:ascii="宋体" w:hAnsi="宋体"/>
          <w:sz w:val="22"/>
          <w:szCs w:val="22"/>
        </w:rPr>
        <w:t>投标人同意按照贵方可能提出的要求提供与其投标有关的任何其它数字或资料，并对贵方可能不接受最低价投标及任何投标表示理解。</w:t>
      </w:r>
    </w:p>
    <w:p>
      <w:pPr>
        <w:numPr>
          <w:ilvl w:val="0"/>
          <w:numId w:val="9"/>
        </w:numPr>
        <w:tabs>
          <w:tab w:val="left" w:pos="840"/>
        </w:tabs>
        <w:overflowPunct w:val="0"/>
        <w:autoSpaceDE w:val="0"/>
        <w:autoSpaceDN w:val="0"/>
        <w:spacing w:line="440" w:lineRule="exact"/>
        <w:ind w:left="840" w:hanging="420"/>
        <w:rPr>
          <w:rFonts w:ascii="宋体" w:hAnsi="宋体"/>
          <w:sz w:val="22"/>
          <w:szCs w:val="22"/>
        </w:rPr>
      </w:pPr>
      <w:r>
        <w:rPr>
          <w:rFonts w:ascii="宋体" w:hAnsi="宋体"/>
          <w:sz w:val="22"/>
          <w:szCs w:val="22"/>
        </w:rPr>
        <w:t>如果我方中标，我方将提供金额相当于合同价的10%的履约保证金，作为履行合同的担保。</w:t>
      </w:r>
    </w:p>
    <w:p>
      <w:pPr>
        <w:snapToGrid w:val="0"/>
        <w:spacing w:line="440" w:lineRule="exact"/>
        <w:ind w:firstLine="3300" w:firstLineChars="1500"/>
        <w:rPr>
          <w:rFonts w:ascii="宋体" w:hAnsi="宋体"/>
          <w:sz w:val="22"/>
          <w:szCs w:val="22"/>
        </w:rPr>
      </w:pPr>
    </w:p>
    <w:p>
      <w:pPr>
        <w:snapToGrid w:val="0"/>
        <w:spacing w:line="440" w:lineRule="exact"/>
        <w:ind w:firstLine="3300" w:firstLineChars="1500"/>
        <w:rPr>
          <w:rFonts w:ascii="宋体" w:hAnsi="宋体"/>
          <w:sz w:val="22"/>
          <w:szCs w:val="22"/>
        </w:rPr>
      </w:pP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投标人：（盖单位章）</w:t>
      </w: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法定代表人或其委托代理人：（签字或盖章）</w:t>
      </w: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地    址：</w:t>
      </w: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邮政编码：</w:t>
      </w: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电    话：</w:t>
      </w: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传    真：</w:t>
      </w: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开户银行：</w:t>
      </w: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账    号：</w:t>
      </w:r>
    </w:p>
    <w:p>
      <w:pPr>
        <w:snapToGrid w:val="0"/>
        <w:spacing w:line="440" w:lineRule="exact"/>
        <w:ind w:firstLine="3300" w:firstLineChars="1500"/>
        <w:rPr>
          <w:rFonts w:cs="Calibri" w:asciiTheme="minorEastAsia" w:hAnsiTheme="minorEastAsia"/>
          <w:color w:val="000000"/>
          <w:sz w:val="22"/>
          <w:szCs w:val="22"/>
        </w:rPr>
      </w:pPr>
      <w:r>
        <w:rPr>
          <w:rFonts w:cs="Calibri" w:asciiTheme="minorEastAsia" w:hAnsiTheme="minorEastAsia"/>
          <w:color w:val="000000"/>
          <w:sz w:val="22"/>
          <w:szCs w:val="22"/>
        </w:rPr>
        <w:t>日    期：    年     月     日</w:t>
      </w:r>
    </w:p>
    <w:p>
      <w:pPr>
        <w:adjustRightInd w:val="0"/>
        <w:snapToGrid w:val="0"/>
        <w:jc w:val="center"/>
        <w:rPr>
          <w:rFonts w:eastAsia="黑体" w:cs="Calibri"/>
          <w:color w:val="000000"/>
          <w:sz w:val="32"/>
          <w:szCs w:val="32"/>
        </w:rPr>
      </w:pPr>
      <w:r>
        <w:rPr>
          <w:rFonts w:ascii="宋体" w:hAnsi="宋体" w:cs="Arial"/>
          <w:sz w:val="22"/>
          <w:szCs w:val="22"/>
        </w:rPr>
        <w:br w:type="page"/>
      </w: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rPr>
      </w:pPr>
    </w:p>
    <w:p>
      <w:pPr>
        <w:spacing w:after="120" w:afterLines="50" w:line="440" w:lineRule="exact"/>
        <w:rPr>
          <w:rFonts w:cs="Calibri"/>
          <w:color w:val="000000"/>
          <w:sz w:val="22"/>
          <w:szCs w:val="22"/>
          <w:u w:val="single"/>
        </w:rPr>
      </w:pPr>
      <w:r>
        <w:rPr>
          <w:rFonts w:cs="Calibri"/>
          <w:color w:val="000000"/>
          <w:sz w:val="22"/>
          <w:szCs w:val="22"/>
        </w:rPr>
        <w:t>投标人名称：</w:t>
      </w:r>
    </w:p>
    <w:p>
      <w:pPr>
        <w:spacing w:after="120" w:afterLines="50" w:line="440" w:lineRule="exact"/>
        <w:rPr>
          <w:rFonts w:cs="Calibri"/>
          <w:color w:val="000000"/>
          <w:sz w:val="22"/>
          <w:szCs w:val="22"/>
          <w:u w:val="single"/>
        </w:rPr>
      </w:pPr>
      <w:r>
        <w:rPr>
          <w:rFonts w:cs="Calibri"/>
          <w:color w:val="000000"/>
          <w:sz w:val="22"/>
          <w:szCs w:val="22"/>
        </w:rPr>
        <w:t>单位性质：</w:t>
      </w:r>
    </w:p>
    <w:p>
      <w:pPr>
        <w:spacing w:after="120" w:afterLines="50" w:line="440" w:lineRule="exact"/>
        <w:rPr>
          <w:rFonts w:cs="Calibri"/>
          <w:color w:val="000000"/>
          <w:sz w:val="22"/>
          <w:szCs w:val="22"/>
          <w:u w:val="single"/>
        </w:rPr>
      </w:pPr>
      <w:r>
        <w:rPr>
          <w:rFonts w:cs="Calibri"/>
          <w:color w:val="000000"/>
          <w:sz w:val="22"/>
          <w:szCs w:val="22"/>
        </w:rPr>
        <w:t>地址：</w:t>
      </w:r>
    </w:p>
    <w:p>
      <w:pPr>
        <w:spacing w:after="120" w:afterLines="50" w:line="440" w:lineRule="exact"/>
        <w:rPr>
          <w:rFonts w:cs="Calibri"/>
          <w:color w:val="000000"/>
          <w:sz w:val="22"/>
          <w:szCs w:val="22"/>
          <w:u w:val="single"/>
        </w:rPr>
      </w:pPr>
      <w:r>
        <w:rPr>
          <w:rFonts w:cs="Calibri"/>
          <w:color w:val="000000"/>
          <w:sz w:val="22"/>
          <w:szCs w:val="22"/>
        </w:rPr>
        <w:t>成立时间：年月日</w:t>
      </w:r>
    </w:p>
    <w:p>
      <w:pPr>
        <w:spacing w:after="120" w:afterLines="50" w:line="440" w:lineRule="exact"/>
        <w:rPr>
          <w:rFonts w:cs="Calibri"/>
          <w:color w:val="000000"/>
          <w:sz w:val="22"/>
          <w:szCs w:val="22"/>
          <w:u w:val="single"/>
        </w:rPr>
      </w:pPr>
      <w:r>
        <w:rPr>
          <w:rFonts w:cs="Calibri"/>
          <w:color w:val="000000"/>
          <w:sz w:val="22"/>
          <w:szCs w:val="22"/>
        </w:rPr>
        <w:t>经营期限：</w:t>
      </w:r>
    </w:p>
    <w:p>
      <w:pPr>
        <w:spacing w:after="120" w:afterLines="50" w:line="440" w:lineRule="exact"/>
        <w:rPr>
          <w:rFonts w:cs="Calibri"/>
          <w:color w:val="000000"/>
          <w:sz w:val="22"/>
          <w:szCs w:val="22"/>
          <w:u w:val="single"/>
        </w:rPr>
      </w:pPr>
      <w:r>
        <w:rPr>
          <w:rFonts w:cs="Calibri"/>
          <w:color w:val="000000"/>
          <w:sz w:val="22"/>
          <w:szCs w:val="22"/>
        </w:rPr>
        <w:t>姓名：性别：年龄：职务：</w:t>
      </w:r>
    </w:p>
    <w:p>
      <w:pPr>
        <w:spacing w:after="120" w:afterLines="50" w:line="440" w:lineRule="exact"/>
        <w:rPr>
          <w:rFonts w:cs="Calibri"/>
          <w:color w:val="000000"/>
          <w:sz w:val="22"/>
          <w:szCs w:val="22"/>
          <w:u w:val="single"/>
        </w:rPr>
      </w:pPr>
      <w:r>
        <w:rPr>
          <w:rFonts w:cs="Calibri"/>
          <w:color w:val="000000"/>
          <w:sz w:val="22"/>
          <w:szCs w:val="22"/>
        </w:rPr>
        <w:t>身份证号码：</w:t>
      </w:r>
    </w:p>
    <w:p>
      <w:pPr>
        <w:spacing w:line="440" w:lineRule="exact"/>
        <w:ind w:firstLine="560"/>
        <w:rPr>
          <w:rFonts w:cs="Calibri"/>
          <w:color w:val="000000"/>
          <w:sz w:val="22"/>
          <w:szCs w:val="22"/>
        </w:rPr>
      </w:pPr>
    </w:p>
    <w:p>
      <w:pPr>
        <w:spacing w:line="440" w:lineRule="exact"/>
        <w:rPr>
          <w:rFonts w:cs="Calibri"/>
          <w:color w:val="000000"/>
          <w:sz w:val="22"/>
          <w:szCs w:val="22"/>
        </w:rPr>
      </w:pPr>
      <w:r>
        <w:rPr>
          <w:rFonts w:cs="Calibri"/>
          <w:color w:val="000000"/>
          <w:sz w:val="22"/>
          <w:szCs w:val="22"/>
        </w:rPr>
        <w:t>系（投标人名称）的法定代表人。</w:t>
      </w:r>
    </w:p>
    <w:p>
      <w:pPr>
        <w:spacing w:line="440" w:lineRule="exact"/>
        <w:ind w:firstLine="560"/>
        <w:rPr>
          <w:rFonts w:cs="Calibri"/>
          <w:color w:val="000000"/>
          <w:sz w:val="22"/>
          <w:szCs w:val="22"/>
        </w:rPr>
      </w:pPr>
    </w:p>
    <w:p>
      <w:pPr>
        <w:spacing w:line="440" w:lineRule="exact"/>
        <w:rPr>
          <w:rFonts w:cs="Calibri"/>
          <w:color w:val="000000"/>
          <w:sz w:val="22"/>
          <w:szCs w:val="22"/>
        </w:rPr>
      </w:pPr>
      <w:r>
        <w:rPr>
          <w:rFonts w:cs="Calibri"/>
          <w:color w:val="000000"/>
          <w:sz w:val="22"/>
          <w:szCs w:val="22"/>
        </w:rPr>
        <w:t>特此证明。</w:t>
      </w:r>
    </w:p>
    <w:p>
      <w:pPr>
        <w:spacing w:line="440" w:lineRule="exact"/>
        <w:rPr>
          <w:rFonts w:cs="Calibri"/>
          <w:color w:val="000000"/>
          <w:sz w:val="22"/>
          <w:szCs w:val="22"/>
        </w:rPr>
      </w:pPr>
      <w:r>
        <w:rPr>
          <w:rFonts w:cs="Calibri"/>
          <w:color w:val="000000"/>
          <w:sz w:val="22"/>
          <w:szCs w:val="22"/>
        </w:rPr>
        <w:t>附：法定代表人身份证复印件</w:t>
      </w:r>
    </w:p>
    <w:p>
      <w:pPr>
        <w:spacing w:line="440" w:lineRule="exact"/>
        <w:rPr>
          <w:rFonts w:cs="Calibri"/>
          <w:color w:val="000000"/>
          <w:sz w:val="22"/>
          <w:szCs w:val="22"/>
        </w:rPr>
      </w:pPr>
      <w:r>
        <w:rPr>
          <w:rFonts w:cs="Calibri"/>
          <w:color w:val="000000"/>
          <w:sz w:val="22"/>
          <w:szCs w:val="22"/>
        </w:rPr>
        <w:t>投标人：（盖单位章）</w:t>
      </w:r>
    </w:p>
    <w:p>
      <w:pPr>
        <w:spacing w:line="440" w:lineRule="exact"/>
        <w:ind w:firstLine="4936" w:firstLineChars="2235"/>
        <w:rPr>
          <w:rFonts w:cs="Calibri"/>
          <w:b/>
          <w:color w:val="000000"/>
          <w:sz w:val="22"/>
          <w:szCs w:val="22"/>
        </w:rPr>
      </w:pPr>
      <w:r>
        <w:rPr>
          <w:rFonts w:cs="Calibri"/>
          <w:b/>
          <w:color w:val="000000"/>
          <w:sz w:val="22"/>
          <w:szCs w:val="22"/>
        </w:rPr>
        <w:pict>
          <v:shape id="Text Box 6" o:spid="_x0000_s1026" o:spt="202" type="#_x0000_t202" style="position:absolute;left:0pt;margin-left:0pt;margin-top:63.25pt;height:171.6pt;width:423pt;mso-wrap-distance-bottom:0pt;mso-wrap-distance-left:9pt;mso-wrap-distance-right:9pt;mso-wrap-distance-top:0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w:r>
      <w:r>
        <w:rPr>
          <w:rFonts w:cs="Calibri"/>
          <w:color w:val="000000"/>
          <w:sz w:val="22"/>
          <w:szCs w:val="22"/>
        </w:rPr>
        <w:t>日期：年月日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80" w:firstLineChars="200"/>
        <w:rPr>
          <w:rFonts w:cs="Calibri"/>
          <w:color w:val="000000"/>
          <w:szCs w:val="21"/>
        </w:rPr>
      </w:pPr>
    </w:p>
    <w:p>
      <w:pPr>
        <w:spacing w:line="440" w:lineRule="exact"/>
        <w:ind w:firstLine="440" w:firstLineChars="200"/>
        <w:rPr>
          <w:rFonts w:cs="Calibri"/>
          <w:color w:val="000000"/>
          <w:sz w:val="22"/>
          <w:szCs w:val="22"/>
        </w:rPr>
      </w:pPr>
      <w:r>
        <w:rPr>
          <w:rFonts w:cs="Calibri"/>
          <w:color w:val="000000"/>
          <w:sz w:val="22"/>
          <w:szCs w:val="22"/>
        </w:rPr>
        <w:t>本人（姓名）系（投标人名称）的法定代表人，现委托（姓名）为我方代理人。代理人根据授权，以我方名义签署、澄清、说明、补正、递交、撤回、修改（项目名称）投标文件、签订合同和处理有关事宜，其法律后果由我方承担。</w:t>
      </w:r>
    </w:p>
    <w:p>
      <w:pPr>
        <w:spacing w:line="440" w:lineRule="exact"/>
        <w:ind w:firstLine="440" w:firstLineChars="200"/>
        <w:rPr>
          <w:rFonts w:cs="Calibri"/>
          <w:color w:val="000000"/>
          <w:sz w:val="22"/>
          <w:szCs w:val="22"/>
        </w:rPr>
      </w:pPr>
      <w:r>
        <w:rPr>
          <w:rFonts w:cs="Calibri"/>
          <w:color w:val="000000"/>
          <w:sz w:val="22"/>
          <w:szCs w:val="22"/>
        </w:rPr>
        <w:t>代理人无转委托权。</w:t>
      </w:r>
    </w:p>
    <w:p>
      <w:pPr>
        <w:spacing w:line="440" w:lineRule="exact"/>
        <w:ind w:firstLine="440" w:firstLineChars="200"/>
        <w:rPr>
          <w:rFonts w:cs="Calibri"/>
          <w:color w:val="000000"/>
          <w:sz w:val="22"/>
          <w:szCs w:val="22"/>
        </w:rPr>
      </w:pPr>
      <w:r>
        <w:rPr>
          <w:rFonts w:cs="Calibri"/>
          <w:color w:val="000000"/>
          <w:sz w:val="22"/>
          <w:szCs w:val="22"/>
        </w:rPr>
        <w:t>附：委托代理人身份证复印件</w:t>
      </w:r>
    </w:p>
    <w:p>
      <w:pPr>
        <w:spacing w:line="440" w:lineRule="exact"/>
        <w:rPr>
          <w:rFonts w:cs="Calibri"/>
          <w:color w:val="000000"/>
          <w:sz w:val="22"/>
          <w:szCs w:val="22"/>
        </w:rPr>
      </w:pPr>
    </w:p>
    <w:p>
      <w:pPr>
        <w:spacing w:line="440" w:lineRule="exact"/>
        <w:rPr>
          <w:rFonts w:cs="Calibri"/>
          <w:color w:val="000000"/>
          <w:sz w:val="22"/>
          <w:szCs w:val="22"/>
        </w:rPr>
      </w:pPr>
      <w:r>
        <w:rPr>
          <w:rFonts w:cs="Calibri"/>
          <w:color w:val="000000"/>
          <w:sz w:val="22"/>
          <w:szCs w:val="22"/>
        </w:rPr>
        <w:t>投标人：（盖单位章）</w:t>
      </w:r>
    </w:p>
    <w:p>
      <w:pPr>
        <w:spacing w:line="440" w:lineRule="exact"/>
        <w:rPr>
          <w:rFonts w:cs="Calibri"/>
          <w:color w:val="000000"/>
          <w:sz w:val="22"/>
          <w:szCs w:val="22"/>
        </w:rPr>
      </w:pPr>
      <w:r>
        <w:rPr>
          <w:rFonts w:cs="Calibri"/>
          <w:color w:val="000000"/>
          <w:sz w:val="22"/>
          <w:szCs w:val="22"/>
        </w:rPr>
        <w:t>法定代表人：（签字或盖章）</w:t>
      </w:r>
    </w:p>
    <w:p>
      <w:pPr>
        <w:spacing w:line="440" w:lineRule="exact"/>
        <w:rPr>
          <w:rFonts w:cs="Calibri"/>
          <w:color w:val="000000"/>
          <w:sz w:val="22"/>
          <w:szCs w:val="22"/>
        </w:rPr>
      </w:pPr>
      <w:r>
        <w:rPr>
          <w:rFonts w:cs="Calibri"/>
          <w:color w:val="000000"/>
          <w:sz w:val="22"/>
          <w:szCs w:val="22"/>
        </w:rPr>
        <w:t>身份证号码：</w:t>
      </w:r>
    </w:p>
    <w:p>
      <w:pPr>
        <w:spacing w:line="440" w:lineRule="exact"/>
        <w:rPr>
          <w:rFonts w:cs="Calibri"/>
          <w:color w:val="000000"/>
          <w:sz w:val="22"/>
          <w:szCs w:val="22"/>
        </w:rPr>
      </w:pPr>
    </w:p>
    <w:p>
      <w:pPr>
        <w:spacing w:line="440" w:lineRule="exact"/>
        <w:rPr>
          <w:rFonts w:cs="Calibri"/>
          <w:color w:val="000000"/>
          <w:sz w:val="22"/>
          <w:szCs w:val="22"/>
        </w:rPr>
      </w:pPr>
      <w:r>
        <w:rPr>
          <w:rFonts w:cs="Calibri"/>
          <w:color w:val="000000"/>
          <w:sz w:val="22"/>
          <w:szCs w:val="22"/>
        </w:rPr>
        <w:t>委托的代理人：（签字或盖章）</w:t>
      </w:r>
    </w:p>
    <w:p>
      <w:pPr>
        <w:spacing w:line="440" w:lineRule="exact"/>
        <w:rPr>
          <w:rFonts w:cs="Calibri"/>
          <w:color w:val="000000"/>
          <w:sz w:val="22"/>
          <w:szCs w:val="22"/>
        </w:rPr>
      </w:pPr>
      <w:r>
        <w:rPr>
          <w:rFonts w:cs="Calibri"/>
          <w:color w:val="000000"/>
          <w:sz w:val="22"/>
          <w:szCs w:val="22"/>
        </w:rPr>
        <w:t>身份证号码：</w:t>
      </w:r>
    </w:p>
    <w:p>
      <w:pPr>
        <w:spacing w:line="440" w:lineRule="exact"/>
        <w:ind w:firstLine="4730" w:firstLineChars="2150"/>
        <w:rPr>
          <w:rFonts w:cs="Calibri"/>
          <w:color w:val="000000"/>
          <w:sz w:val="22"/>
          <w:szCs w:val="22"/>
        </w:rPr>
      </w:pPr>
      <w:r>
        <w:rPr>
          <w:rFonts w:cs="Calibri"/>
          <w:color w:val="000000"/>
          <w:sz w:val="22"/>
          <w:szCs w:val="22"/>
        </w:rPr>
        <w:t>日期：年月日</w:t>
      </w:r>
    </w:p>
    <w:p>
      <w:pPr>
        <w:snapToGrid w:val="0"/>
        <w:spacing w:line="440" w:lineRule="exact"/>
        <w:rPr>
          <w:rFonts w:cs="Calibri"/>
          <w:color w:val="000000"/>
          <w:szCs w:val="21"/>
        </w:rPr>
      </w:pPr>
      <w:r>
        <w:rPr>
          <w:rFonts w:cs="Calibri"/>
          <w:b/>
          <w:color w:val="000000"/>
          <w:szCs w:val="21"/>
        </w:rPr>
        <w:pict>
          <v:shape id="Text Box 7" o:spid="_x0000_s1027" o:spt="202" type="#_x0000_t202" style="position:absolute;left:0pt;margin-left:9.15pt;margin-top:20.8pt;height:171.6pt;width:423pt;mso-wrap-distance-bottom:0pt;mso-wrap-distance-left:9pt;mso-wrap-distance-right:9pt;mso-wrap-distance-top:0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">
            <v:path/>
            <v:fill focussize="0,0"/>
            <v:stroke joinstyle="miter"/>
            <v:imagedata o:title=""/>
            <o:lock v:ext="edit"/>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w:r>
    </w:p>
    <w:p>
      <w:pPr>
        <w:spacing w:line="440" w:lineRule="exact"/>
        <w:rPr>
          <w:rFonts w:cs="Calibri"/>
          <w:b/>
          <w:bCs/>
          <w:color w:val="000000"/>
          <w:szCs w:val="21"/>
        </w:rPr>
      </w:pP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 w:val="22"/>
          <w:szCs w:val="22"/>
        </w:rPr>
      </w:pPr>
      <w:r>
        <w:rPr>
          <w:rFonts w:cs="Calibri"/>
          <w:color w:val="000000"/>
          <w:sz w:val="22"/>
          <w:szCs w:val="22"/>
        </w:rPr>
        <w:t>注：如投标文件由委托代理人签字或盖章的，投标文件必须附此授权委托书。</w:t>
      </w:r>
    </w:p>
    <w:p>
      <w:pPr>
        <w:spacing w:line="360" w:lineRule="auto"/>
        <w:jc w:val="left"/>
        <w:rPr>
          <w:rFonts w:ascii="宋体" w:hAnsi="宋体" w:cs="宋体"/>
          <w:sz w:val="22"/>
        </w:rPr>
      </w:pPr>
    </w:p>
    <w:p>
      <w:pPr>
        <w:pStyle w:val="31"/>
        <w:spacing w:after="120" w:afterLines="50" w:line="360" w:lineRule="auto"/>
        <w:jc w:val="left"/>
        <w:rPr>
          <w:rFonts w:hAnsi="宋体" w:cs="宋体"/>
          <w:b/>
        </w:rPr>
      </w:pPr>
      <w:r>
        <w:rPr>
          <w:rFonts w:hAnsi="宋体" w:cs="宋体"/>
          <w:b/>
        </w:rPr>
        <w:br w:type="page"/>
      </w:r>
      <w:bookmarkStart w:id="119" w:name="_Toc133214102"/>
      <w:bookmarkStart w:id="120" w:name="_Toc133214309"/>
      <w:bookmarkStart w:id="121" w:name="_Toc133470542"/>
      <w:bookmarkStart w:id="122" w:name="_Toc137373398"/>
      <w:bookmarkStart w:id="123" w:name="_Toc144265958"/>
    </w:p>
    <w:p>
      <w:pPr>
        <w:pStyle w:val="31"/>
        <w:spacing w:after="120" w:afterLines="50" w:line="360" w:lineRule="auto"/>
        <w:jc w:val="left"/>
        <w:rPr>
          <w:rFonts w:hAnsi="宋体" w:cs="宋体"/>
          <w:sz w:val="22"/>
          <w:szCs w:val="22"/>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四、投标报价表</w:t>
      </w:r>
    </w:p>
    <w:p>
      <w:pPr>
        <w:pStyle w:val="31"/>
        <w:spacing w:after="120" w:afterLines="50" w:line="360" w:lineRule="auto"/>
        <w:jc w:val="center"/>
        <w:rPr>
          <w:rFonts w:hAnsi="宋体" w:cs="宋体"/>
        </w:rPr>
      </w:pPr>
    </w:p>
    <w:p>
      <w:pPr>
        <w:pStyle w:val="31"/>
        <w:numPr>
          <w:ilvl w:val="1"/>
          <w:numId w:val="10"/>
        </w:numPr>
        <w:snapToGrid w:val="0"/>
        <w:spacing w:before="120" w:beforeLines="50" w:line="360" w:lineRule="exact"/>
        <w:rPr>
          <w:rFonts w:hAnsi="宋体" w:cs="宋体"/>
          <w:b/>
          <w:sz w:val="22"/>
          <w:szCs w:val="22"/>
        </w:rPr>
      </w:pPr>
      <w:r>
        <w:rPr>
          <w:rFonts w:hint="eastAsia" w:hAnsi="宋体" w:cs="宋体"/>
          <w:b/>
          <w:sz w:val="22"/>
          <w:szCs w:val="22"/>
        </w:rPr>
        <w:t>总则</w:t>
      </w:r>
    </w:p>
    <w:p>
      <w:pPr>
        <w:pStyle w:val="31"/>
        <w:numPr>
          <w:ilvl w:val="1"/>
          <w:numId w:val="11"/>
        </w:numPr>
        <w:snapToGrid w:val="0"/>
        <w:spacing w:before="120"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31"/>
        <w:numPr>
          <w:ilvl w:val="1"/>
          <w:numId w:val="11"/>
        </w:numPr>
        <w:snapToGrid w:val="0"/>
        <w:spacing w:before="120" w:beforeLines="50" w:line="360" w:lineRule="exact"/>
        <w:rPr>
          <w:rFonts w:hAnsi="宋体" w:cs="宋体"/>
          <w:sz w:val="22"/>
          <w:szCs w:val="22"/>
        </w:rPr>
      </w:pPr>
      <w:r>
        <w:rPr>
          <w:rFonts w:hint="eastAsia" w:hAnsi="宋体" w:cs="宋体"/>
          <w:sz w:val="22"/>
          <w:szCs w:val="22"/>
        </w:rPr>
        <w:t>报价应包含本项目所有税项。如招标人根据法规和国家有关规定获减免税或退税，利益完全归招标人。</w:t>
      </w:r>
    </w:p>
    <w:p>
      <w:pPr>
        <w:pStyle w:val="31"/>
        <w:numPr>
          <w:ilvl w:val="1"/>
          <w:numId w:val="11"/>
        </w:numPr>
        <w:snapToGrid w:val="0"/>
        <w:spacing w:before="120"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31"/>
        <w:numPr>
          <w:ilvl w:val="1"/>
          <w:numId w:val="11"/>
        </w:numPr>
        <w:snapToGrid w:val="0"/>
        <w:spacing w:before="120"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31"/>
        <w:numPr>
          <w:ilvl w:val="1"/>
          <w:numId w:val="11"/>
        </w:numPr>
        <w:snapToGrid w:val="0"/>
        <w:spacing w:before="120"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31"/>
        <w:numPr>
          <w:ilvl w:val="1"/>
          <w:numId w:val="11"/>
        </w:numPr>
        <w:snapToGrid w:val="0"/>
        <w:spacing w:before="120" w:beforeLines="50" w:line="360" w:lineRule="exact"/>
        <w:rPr>
          <w:rFonts w:hAnsi="宋体" w:cs="宋体"/>
          <w:sz w:val="22"/>
          <w:szCs w:val="22"/>
        </w:rPr>
      </w:pPr>
      <w:r>
        <w:rPr>
          <w:rFonts w:hint="eastAsia" w:hAnsi="宋体" w:cs="宋体"/>
          <w:sz w:val="22"/>
          <w:szCs w:val="22"/>
        </w:rPr>
        <w:t>本总则上列各条中提及的“投标人”在合同执行过程中应作为“乙方”解释。</w:t>
      </w:r>
    </w:p>
    <w:p>
      <w:pPr>
        <w:pStyle w:val="31"/>
        <w:numPr>
          <w:ilvl w:val="1"/>
          <w:numId w:val="10"/>
        </w:numPr>
        <w:snapToGrid w:val="0"/>
        <w:spacing w:before="120" w:beforeLines="50" w:line="360" w:lineRule="exact"/>
        <w:rPr>
          <w:rFonts w:hAnsi="宋体" w:cs="宋体"/>
          <w:sz w:val="22"/>
          <w:szCs w:val="22"/>
        </w:rPr>
      </w:pPr>
      <w:r>
        <w:rPr>
          <w:rFonts w:hint="eastAsia" w:hAnsi="宋体" w:cs="宋体"/>
          <w:sz w:val="22"/>
          <w:szCs w:val="22"/>
        </w:rPr>
        <w:t>投标报价表包含以下各表</w:t>
      </w:r>
    </w:p>
    <w:bookmarkEnd w:id="119"/>
    <w:bookmarkEnd w:id="120"/>
    <w:bookmarkEnd w:id="121"/>
    <w:bookmarkEnd w:id="122"/>
    <w:bookmarkEnd w:id="123"/>
    <w:p>
      <w:pPr>
        <w:snapToGrid w:val="0"/>
        <w:spacing w:before="120" w:beforeLines="50" w:line="360" w:lineRule="exact"/>
        <w:ind w:left="1134"/>
        <w:rPr>
          <w:rFonts w:ascii="宋体" w:hAnsi="宋体" w:cs="宋体"/>
          <w:sz w:val="22"/>
        </w:rPr>
      </w:pPr>
      <w:r>
        <w:rPr>
          <w:rFonts w:hint="eastAsia" w:ascii="宋体" w:hAnsi="宋体" w:cs="宋体"/>
          <w:sz w:val="22"/>
        </w:rPr>
        <w:t>(1)投标报价汇总表</w:t>
      </w:r>
    </w:p>
    <w:p>
      <w:pPr>
        <w:snapToGrid w:val="0"/>
        <w:spacing w:before="120" w:beforeLines="50" w:line="360" w:lineRule="exact"/>
        <w:ind w:left="1134"/>
        <w:rPr>
          <w:rFonts w:ascii="宋体" w:hAnsi="宋体" w:cs="宋体"/>
          <w:sz w:val="22"/>
        </w:rPr>
      </w:pPr>
      <w:r>
        <w:rPr>
          <w:rFonts w:hint="eastAsia" w:ascii="宋体" w:hAnsi="宋体" w:cs="宋体"/>
          <w:sz w:val="22"/>
        </w:rPr>
        <w:t>(2)设备费分项报价表</w:t>
      </w:r>
    </w:p>
    <w:p>
      <w:pPr>
        <w:snapToGrid w:val="0"/>
        <w:spacing w:before="120" w:beforeLines="50" w:line="360" w:lineRule="exact"/>
        <w:ind w:left="1134"/>
        <w:rPr>
          <w:rFonts w:ascii="宋体" w:hAnsi="宋体" w:cs="宋体"/>
          <w:sz w:val="22"/>
        </w:rPr>
      </w:pPr>
      <w:r>
        <w:rPr>
          <w:rFonts w:hint="eastAsia" w:ascii="宋体" w:hAnsi="宋体" w:cs="宋体"/>
          <w:sz w:val="22"/>
        </w:rPr>
        <w:t>(3)随机配件和专用工具分项报价表</w:t>
      </w:r>
    </w:p>
    <w:p>
      <w:pPr>
        <w:snapToGrid w:val="0"/>
        <w:spacing w:before="120" w:beforeLines="50" w:line="360" w:lineRule="exact"/>
        <w:ind w:left="1134"/>
        <w:rPr>
          <w:rFonts w:ascii="宋体" w:hAnsi="宋体" w:cs="宋体"/>
          <w:sz w:val="22"/>
        </w:rPr>
      </w:pPr>
      <w:r>
        <w:rPr>
          <w:rFonts w:hint="eastAsia" w:ascii="宋体" w:hAnsi="宋体" w:cs="宋体"/>
          <w:sz w:val="22"/>
        </w:rPr>
        <w:t>(4)备品备件分项报价表（不计入总价）</w:t>
      </w:r>
    </w:p>
    <w:p>
      <w:pPr>
        <w:snapToGrid w:val="0"/>
        <w:spacing w:before="120" w:beforeLines="50" w:line="360" w:lineRule="exact"/>
        <w:ind w:left="1134"/>
        <w:rPr>
          <w:rFonts w:ascii="宋体" w:hAnsi="宋体" w:cs="宋体"/>
          <w:sz w:val="22"/>
        </w:rPr>
      </w:pP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4.1 投标报价汇总表</w:t>
      </w:r>
    </w:p>
    <w:p>
      <w:pPr>
        <w:spacing w:line="360" w:lineRule="auto"/>
        <w:rPr>
          <w:rFonts w:ascii="宋体" w:hAnsi="宋体" w:cs="宋体"/>
        </w:rPr>
      </w:pPr>
    </w:p>
    <w:p>
      <w:pPr>
        <w:spacing w:line="360" w:lineRule="auto"/>
        <w:jc w:val="right"/>
        <w:rPr>
          <w:rFonts w:ascii="宋体" w:hAnsi="宋体" w:cs="宋体"/>
          <w:sz w:val="22"/>
        </w:rPr>
      </w:pPr>
      <w:r>
        <w:rPr>
          <w:rFonts w:hint="eastAsia" w:ascii="宋体" w:hAnsi="宋体" w:cs="宋体"/>
          <w:sz w:val="22"/>
        </w:rPr>
        <w:t>[货币单位：人民币元]</w:t>
      </w:r>
    </w:p>
    <w:tbl>
      <w:tblPr>
        <w:tblStyle w:val="58"/>
        <w:tblW w:w="88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cs="宋体"/>
                <w:b/>
                <w:sz w:val="22"/>
              </w:rPr>
            </w:pPr>
            <w:r>
              <w:rPr>
                <w:rFonts w:hint="eastAsia" w:ascii="宋体" w:hAnsi="宋体" w:cs="宋体"/>
                <w:b/>
                <w:sz w:val="22"/>
              </w:rPr>
              <w:t>序 号</w:t>
            </w:r>
          </w:p>
        </w:tc>
        <w:tc>
          <w:tcPr>
            <w:tcW w:w="2976" w:type="dxa"/>
            <w:vAlign w:val="center"/>
          </w:tcPr>
          <w:p>
            <w:pPr>
              <w:snapToGrid w:val="0"/>
              <w:jc w:val="center"/>
              <w:rPr>
                <w:rFonts w:ascii="宋体" w:hAnsi="宋体" w:cs="宋体"/>
                <w:b/>
                <w:sz w:val="22"/>
              </w:rPr>
            </w:pPr>
            <w:r>
              <w:rPr>
                <w:rFonts w:hint="eastAsia" w:ascii="宋体" w:hAnsi="宋体" w:cs="宋体"/>
                <w:b/>
                <w:sz w:val="22"/>
              </w:rPr>
              <w:t>内    容</w:t>
            </w:r>
          </w:p>
        </w:tc>
        <w:tc>
          <w:tcPr>
            <w:tcW w:w="3544" w:type="dxa"/>
            <w:vAlign w:val="center"/>
          </w:tcPr>
          <w:p>
            <w:pPr>
              <w:snapToGrid w:val="0"/>
              <w:jc w:val="center"/>
              <w:rPr>
                <w:rFonts w:ascii="宋体" w:hAnsi="宋体" w:cs="宋体"/>
                <w:b/>
                <w:sz w:val="22"/>
              </w:rPr>
            </w:pPr>
            <w:r>
              <w:rPr>
                <w:rFonts w:hint="eastAsia" w:ascii="宋体" w:hAnsi="宋体" w:cs="宋体"/>
                <w:b/>
                <w:sz w:val="22"/>
              </w:rPr>
              <w:t xml:space="preserve">投 标 报 价 </w:t>
            </w:r>
          </w:p>
        </w:tc>
        <w:tc>
          <w:tcPr>
            <w:tcW w:w="1423" w:type="dxa"/>
            <w:vAlign w:val="center"/>
          </w:tcPr>
          <w:p>
            <w:pPr>
              <w:snapToGrid w:val="0"/>
              <w:jc w:val="center"/>
              <w:rPr>
                <w:rFonts w:ascii="宋体" w:hAnsi="宋体" w:cs="宋体"/>
                <w:b/>
                <w:sz w:val="22"/>
              </w:rPr>
            </w:pPr>
            <w:r>
              <w:rPr>
                <w:rFonts w:hint="eastAsia" w:ascii="宋体" w:hAnsi="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1</w:t>
            </w:r>
          </w:p>
        </w:tc>
        <w:tc>
          <w:tcPr>
            <w:tcW w:w="2976" w:type="dxa"/>
            <w:vAlign w:val="center"/>
          </w:tcPr>
          <w:p>
            <w:pPr>
              <w:snapToGrid w:val="0"/>
              <w:jc w:val="center"/>
              <w:rPr>
                <w:rFonts w:ascii="宋体" w:hAnsi="宋体" w:cs="宋体"/>
                <w:sz w:val="22"/>
              </w:rPr>
            </w:pPr>
            <w:r>
              <w:rPr>
                <w:rFonts w:hint="eastAsia" w:ascii="宋体" w:hAnsi="宋体" w:cs="宋体"/>
                <w:sz w:val="22"/>
              </w:rPr>
              <w:t>设备费(表4.2)</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cs="宋体"/>
                <w:sz w:val="22"/>
              </w:rPr>
            </w:pPr>
            <w:r>
              <w:rPr>
                <w:rFonts w:hint="eastAsia" w:ascii="宋体" w:hAnsi="宋体" w:cs="宋体"/>
                <w:sz w:val="22"/>
              </w:rPr>
              <w:t>2</w:t>
            </w:r>
          </w:p>
        </w:tc>
        <w:tc>
          <w:tcPr>
            <w:tcW w:w="2976" w:type="dxa"/>
            <w:vAlign w:val="center"/>
          </w:tcPr>
          <w:p>
            <w:pPr>
              <w:snapToGrid w:val="0"/>
              <w:jc w:val="center"/>
              <w:rPr>
                <w:rFonts w:ascii="宋体" w:hAnsi="宋体" w:cs="宋体"/>
                <w:sz w:val="22"/>
              </w:rPr>
            </w:pPr>
            <w:r>
              <w:rPr>
                <w:rFonts w:hint="eastAsia" w:ascii="宋体" w:hAnsi="宋体" w:cs="宋体"/>
                <w:sz w:val="22"/>
              </w:rPr>
              <w:t>随机配件和专用工具(表4.3)</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860" w:type="dxa"/>
            <w:vAlign w:val="center"/>
          </w:tcPr>
          <w:p>
            <w:pPr>
              <w:snapToGrid w:val="0"/>
              <w:jc w:val="center"/>
              <w:rPr>
                <w:rFonts w:ascii="宋体" w:hAnsi="宋体" w:cs="宋体"/>
                <w:sz w:val="22"/>
              </w:rPr>
            </w:pPr>
          </w:p>
        </w:tc>
        <w:tc>
          <w:tcPr>
            <w:tcW w:w="2976" w:type="dxa"/>
            <w:vAlign w:val="center"/>
          </w:tcPr>
          <w:p>
            <w:pPr>
              <w:snapToGrid w:val="0"/>
              <w:jc w:val="center"/>
              <w:rPr>
                <w:rFonts w:ascii="宋体" w:hAnsi="宋体" w:cs="宋体"/>
                <w:b/>
                <w:sz w:val="22"/>
              </w:rPr>
            </w:pPr>
            <w:r>
              <w:rPr>
                <w:rFonts w:hint="eastAsia" w:ascii="宋体" w:hAnsi="宋体" w:cs="宋体"/>
                <w:b/>
                <w:sz w:val="22"/>
              </w:rPr>
              <w:t>总    计</w:t>
            </w:r>
          </w:p>
        </w:tc>
        <w:tc>
          <w:tcPr>
            <w:tcW w:w="3544" w:type="dxa"/>
            <w:vAlign w:val="center"/>
          </w:tcPr>
          <w:p>
            <w:pPr>
              <w:snapToGrid w:val="0"/>
              <w:rPr>
                <w:rFonts w:ascii="宋体" w:hAnsi="宋体" w:cs="宋体"/>
                <w:sz w:val="22"/>
              </w:rPr>
            </w:pPr>
          </w:p>
        </w:tc>
        <w:tc>
          <w:tcPr>
            <w:tcW w:w="1423" w:type="dxa"/>
            <w:vAlign w:val="center"/>
          </w:tcPr>
          <w:p>
            <w:pPr>
              <w:snapToGrid w:val="0"/>
              <w:rPr>
                <w:rFonts w:ascii="宋体" w:hAnsi="宋体" w:cs="宋体"/>
                <w:sz w:val="22"/>
              </w:rPr>
            </w:pPr>
          </w:p>
        </w:tc>
      </w:tr>
    </w:tbl>
    <w:p>
      <w:pPr>
        <w:spacing w:line="360" w:lineRule="auto"/>
        <w:jc w:val="right"/>
        <w:rPr>
          <w:rFonts w:ascii="宋体" w:hAnsi="宋体" w:cs="宋体"/>
          <w:sz w:val="22"/>
        </w:rPr>
      </w:pPr>
    </w:p>
    <w:p>
      <w:pPr>
        <w:spacing w:line="360" w:lineRule="auto"/>
        <w:rPr>
          <w:rFonts w:ascii="宋体" w:hAnsi="宋体" w:cs="宋体"/>
          <w:sz w:val="22"/>
        </w:rPr>
      </w:pPr>
    </w:p>
    <w:p>
      <w:pPr>
        <w:spacing w:line="360" w:lineRule="auto"/>
        <w:rPr>
          <w:rFonts w:ascii="宋体" w:hAnsi="宋体" w:cs="宋体"/>
          <w:sz w:val="22"/>
        </w:rPr>
      </w:pPr>
      <w:r>
        <w:rPr>
          <w:rFonts w:hint="eastAsia" w:ascii="宋体" w:hAnsi="宋体" w:cs="宋体"/>
          <w:sz w:val="22"/>
        </w:rPr>
        <w:t>注：</w:t>
      </w:r>
    </w:p>
    <w:p>
      <w:pPr>
        <w:numPr>
          <w:ilvl w:val="2"/>
          <w:numId w:val="12"/>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此表的“总计”系所有需招标人支付的投标金额总数即投标总价，投标总价中已包含投标人完成本招标项目的一切费用包括税费。</w:t>
      </w:r>
    </w:p>
    <w:p>
      <w:pPr>
        <w:numPr>
          <w:ilvl w:val="2"/>
          <w:numId w:val="12"/>
        </w:numPr>
        <w:adjustRightInd w:val="0"/>
        <w:snapToGrid w:val="0"/>
        <w:spacing w:line="360" w:lineRule="auto"/>
        <w:jc w:val="left"/>
        <w:textAlignment w:val="baseline"/>
        <w:rPr>
          <w:rFonts w:ascii="宋体" w:hAnsi="宋体" w:cs="宋体"/>
          <w:sz w:val="22"/>
        </w:rPr>
      </w:pPr>
      <w:r>
        <w:rPr>
          <w:rFonts w:hint="eastAsia" w:ascii="宋体" w:hAnsi="宋体" w:cs="宋体"/>
          <w:sz w:val="22"/>
        </w:rPr>
        <w:t>此表为表4.2、表4.3的汇总表。</w:t>
      </w:r>
    </w:p>
    <w:p>
      <w:pPr>
        <w:snapToGrid w:val="0"/>
        <w:spacing w:line="360" w:lineRule="auto"/>
        <w:rPr>
          <w:rFonts w:ascii="宋体" w:hAnsi="宋体" w:cs="宋体"/>
          <w:sz w:val="22"/>
        </w:rPr>
      </w:pPr>
    </w:p>
    <w:p>
      <w:pPr>
        <w:spacing w:before="120" w:beforeLines="50" w:line="360" w:lineRule="auto"/>
        <w:ind w:firstLine="3960"/>
        <w:rPr>
          <w:rFonts w:ascii="宋体" w:hAnsi="宋体" w:cs="宋体"/>
        </w:rPr>
      </w:pPr>
      <w:bookmarkStart w:id="124" w:name="_Toc133214310"/>
      <w:bookmarkStart w:id="125" w:name="_Toc133214103"/>
      <w:bookmarkStart w:id="126" w:name="_Toc133470544"/>
      <w:bookmarkStart w:id="127" w:name="_Toc137373399"/>
    </w:p>
    <w:p>
      <w:pPr>
        <w:spacing w:line="360" w:lineRule="auto"/>
        <w:jc w:val="center"/>
        <w:rPr>
          <w:rFonts w:ascii="宋体" w:hAnsi="宋体" w:cs="宋体"/>
          <w:b/>
          <w:sz w:val="32"/>
          <w:szCs w:val="32"/>
        </w:rPr>
      </w:pPr>
      <w:bookmarkStart w:id="128" w:name="_Toc144265959"/>
      <w:r>
        <w:rPr>
          <w:rFonts w:hint="eastAsia" w:ascii="宋体" w:hAnsi="宋体" w:cs="宋体"/>
          <w:b/>
          <w:sz w:val="32"/>
          <w:szCs w:val="32"/>
        </w:rPr>
        <w:br w:type="page"/>
      </w:r>
    </w:p>
    <w:bookmarkEnd w:id="124"/>
    <w:bookmarkEnd w:id="125"/>
    <w:bookmarkEnd w:id="126"/>
    <w:bookmarkEnd w:id="127"/>
    <w:bookmarkEnd w:id="128"/>
    <w:p>
      <w:pPr>
        <w:snapToGrid w:val="0"/>
        <w:spacing w:line="360" w:lineRule="auto"/>
        <w:jc w:val="center"/>
        <w:rPr>
          <w:rFonts w:ascii="宋体" w:hAnsi="宋体" w:cs="宋体"/>
          <w:b/>
          <w:sz w:val="32"/>
          <w:szCs w:val="32"/>
        </w:rPr>
      </w:pPr>
      <w:r>
        <w:rPr>
          <w:rFonts w:hint="eastAsia" w:ascii="宋体" w:hAnsi="宋体" w:cs="宋体"/>
          <w:b/>
          <w:sz w:val="32"/>
          <w:szCs w:val="32"/>
        </w:rPr>
        <w:t>4.2设备费分项报价表</w:t>
      </w:r>
    </w:p>
    <w:p>
      <w:pPr>
        <w:spacing w:line="360" w:lineRule="auto"/>
        <w:rPr>
          <w:rFonts w:ascii="宋体" w:hAnsi="宋体" w:cs="宋体"/>
          <w:bCs/>
          <w:sz w:val="22"/>
        </w:rPr>
      </w:pPr>
    </w:p>
    <w:tbl>
      <w:tblPr>
        <w:tblStyle w:val="58"/>
        <w:tblW w:w="940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23"/>
        <w:gridCol w:w="1134"/>
        <w:gridCol w:w="1032"/>
        <w:gridCol w:w="755"/>
        <w:gridCol w:w="637"/>
        <w:gridCol w:w="578"/>
        <w:gridCol w:w="1533"/>
        <w:gridCol w:w="1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760" w:type="dxa"/>
            <w:vMerge w:val="restart"/>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序 号</w:t>
            </w:r>
          </w:p>
        </w:tc>
        <w:tc>
          <w:tcPr>
            <w:tcW w:w="152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1134"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103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价（不含税）</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vMerge w:val="continue"/>
            <w:shd w:val="clear" w:color="auto" w:fill="auto"/>
            <w:vAlign w:val="center"/>
          </w:tcPr>
          <w:p>
            <w:pPr>
              <w:widowControl/>
              <w:jc w:val="left"/>
              <w:rPr>
                <w:rFonts w:ascii="宋体" w:hAnsi="宋体" w:cs="宋体"/>
                <w:b/>
                <w:bCs/>
                <w:kern w:val="0"/>
                <w:sz w:val="20"/>
              </w:rPr>
            </w:pPr>
          </w:p>
        </w:tc>
        <w:tc>
          <w:tcPr>
            <w:tcW w:w="1523" w:type="dxa"/>
            <w:vMerge w:val="continue"/>
            <w:shd w:val="clear" w:color="auto" w:fill="auto"/>
            <w:vAlign w:val="center"/>
          </w:tcPr>
          <w:p>
            <w:pPr>
              <w:widowControl/>
              <w:jc w:val="left"/>
              <w:rPr>
                <w:rFonts w:ascii="宋体" w:hAnsi="宋体" w:cs="宋体"/>
                <w:b/>
                <w:bCs/>
                <w:kern w:val="0"/>
                <w:sz w:val="20"/>
              </w:rPr>
            </w:pPr>
          </w:p>
        </w:tc>
        <w:tc>
          <w:tcPr>
            <w:tcW w:w="1134" w:type="dxa"/>
            <w:vMerge w:val="continue"/>
            <w:shd w:val="clear" w:color="auto" w:fill="auto"/>
            <w:vAlign w:val="center"/>
          </w:tcPr>
          <w:p>
            <w:pPr>
              <w:widowControl/>
              <w:jc w:val="left"/>
              <w:rPr>
                <w:rFonts w:ascii="宋体" w:hAnsi="宋体" w:cs="宋体"/>
                <w:b/>
                <w:bCs/>
                <w:kern w:val="0"/>
                <w:sz w:val="20"/>
              </w:rPr>
            </w:pPr>
          </w:p>
        </w:tc>
        <w:tc>
          <w:tcPr>
            <w:tcW w:w="1032"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456"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1</w:t>
            </w: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r>
              <w:rPr>
                <w:rFonts w:hint="eastAsia" w:ascii="宋体" w:hAnsi="宋体" w:cs="宋体"/>
                <w:b/>
                <w:bCs/>
                <w:kern w:val="0"/>
                <w:sz w:val="20"/>
              </w:rPr>
              <w:t>　</w:t>
            </w: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2</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3</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4</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1523" w:type="dxa"/>
            <w:shd w:val="clear" w:color="000000" w:fill="FFFFFF"/>
            <w:vAlign w:val="center"/>
          </w:tcPr>
          <w:p>
            <w:pPr>
              <w:widowControl/>
              <w:jc w:val="center"/>
              <w:rPr>
                <w:rFonts w:ascii="宋体" w:hAnsi="宋体"/>
                <w:b/>
                <w:bCs/>
                <w:kern w:val="0"/>
                <w:szCs w:val="21"/>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60" w:type="dxa"/>
            <w:shd w:val="clear" w:color="000000" w:fill="FFFFFF"/>
            <w:vAlign w:val="center"/>
          </w:tcPr>
          <w:p>
            <w:pPr>
              <w:widowControl/>
              <w:jc w:val="left"/>
              <w:rPr>
                <w:rFonts w:ascii="宋体" w:hAnsi="宋体" w:cs="宋体"/>
                <w:b/>
                <w:bCs/>
                <w:kern w:val="0"/>
                <w:sz w:val="20"/>
              </w:rPr>
            </w:pPr>
          </w:p>
        </w:tc>
        <w:tc>
          <w:tcPr>
            <w:tcW w:w="1523" w:type="dxa"/>
            <w:shd w:val="clear" w:color="000000" w:fill="FFFFFF"/>
            <w:vAlign w:val="center"/>
          </w:tcPr>
          <w:p>
            <w:pPr>
              <w:widowControl/>
              <w:jc w:val="center"/>
              <w:rPr>
                <w:rFonts w:ascii="宋体" w:hAnsi="宋体" w:cs="宋体"/>
                <w:b/>
                <w:bCs/>
                <w:kern w:val="0"/>
                <w:sz w:val="20"/>
              </w:rPr>
            </w:pPr>
          </w:p>
        </w:tc>
        <w:tc>
          <w:tcPr>
            <w:tcW w:w="1134"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032"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755" w:type="dxa"/>
            <w:tcBorders>
              <w:bottom w:val="single" w:color="auto" w:sz="4" w:space="0"/>
            </w:tcBorders>
            <w:shd w:val="clear" w:color="000000" w:fill="FFFFFF"/>
            <w:vAlign w:val="center"/>
          </w:tcPr>
          <w:p>
            <w:pPr>
              <w:widowControl/>
              <w:rPr>
                <w:rFonts w:ascii="宋体" w:hAnsi="宋体" w:cs="宋体"/>
                <w:b/>
                <w:bCs/>
                <w:kern w:val="0"/>
                <w:sz w:val="20"/>
              </w:rPr>
            </w:pPr>
          </w:p>
        </w:tc>
        <w:tc>
          <w:tcPr>
            <w:tcW w:w="637" w:type="dxa"/>
            <w:tcBorders>
              <w:bottom w:val="single" w:color="auto" w:sz="4" w:space="0"/>
            </w:tcBorders>
            <w:shd w:val="clear" w:color="000000" w:fill="FFFFFF"/>
            <w:vAlign w:val="center"/>
          </w:tcPr>
          <w:p>
            <w:pPr>
              <w:widowControl/>
              <w:rPr>
                <w:rFonts w:ascii="宋体" w:hAnsi="宋体" w:cs="宋体"/>
                <w:b/>
                <w:bCs/>
                <w:kern w:val="0"/>
                <w:sz w:val="20"/>
              </w:rPr>
            </w:pPr>
          </w:p>
        </w:tc>
        <w:tc>
          <w:tcPr>
            <w:tcW w:w="578" w:type="dxa"/>
            <w:tcBorders>
              <w:bottom w:val="single" w:color="auto" w:sz="4" w:space="0"/>
            </w:tcBorders>
            <w:shd w:val="clear" w:color="000000" w:fill="FFFFFF"/>
            <w:vAlign w:val="center"/>
          </w:tcPr>
          <w:p>
            <w:pPr>
              <w:widowControl/>
              <w:jc w:val="center"/>
              <w:rPr>
                <w:rFonts w:ascii="宋体" w:hAnsi="宋体" w:cs="宋体"/>
                <w:b/>
                <w:bCs/>
                <w:kern w:val="0"/>
                <w:sz w:val="20"/>
              </w:rPr>
            </w:pPr>
          </w:p>
        </w:tc>
        <w:tc>
          <w:tcPr>
            <w:tcW w:w="1533" w:type="dxa"/>
            <w:shd w:val="clear" w:color="000000" w:fill="FFFFFF"/>
            <w:vAlign w:val="center"/>
          </w:tcPr>
          <w:p>
            <w:pPr>
              <w:widowControl/>
              <w:jc w:val="center"/>
              <w:rPr>
                <w:rFonts w:ascii="宋体" w:hAnsi="宋体" w:cs="宋体"/>
                <w:b/>
                <w:bCs/>
                <w:kern w:val="0"/>
                <w:sz w:val="20"/>
              </w:rPr>
            </w:pP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计（不含税）</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税率</w:t>
            </w:r>
          </w:p>
        </w:tc>
        <w:tc>
          <w:tcPr>
            <w:tcW w:w="1456"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952" w:type="dxa"/>
            <w:gridSpan w:val="8"/>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合计（含税）</w:t>
            </w:r>
          </w:p>
        </w:tc>
        <w:tc>
          <w:tcPr>
            <w:tcW w:w="1456" w:type="dxa"/>
            <w:tcBorders>
              <w:bottom w:val="single" w:color="auto" w:sz="4" w:space="0"/>
            </w:tcBorders>
            <w:shd w:val="clear" w:color="000000" w:fill="FFFFFF"/>
            <w:vAlign w:val="center"/>
          </w:tcPr>
          <w:p>
            <w:pPr>
              <w:widowControl/>
              <w:jc w:val="center"/>
              <w:rPr>
                <w:rFonts w:ascii="宋体" w:hAnsi="宋体" w:cs="宋体"/>
                <w:b/>
                <w:bCs/>
                <w:kern w:val="0"/>
                <w:sz w:val="20"/>
              </w:rPr>
            </w:pPr>
          </w:p>
        </w:tc>
      </w:tr>
    </w:tbl>
    <w:p>
      <w:pPr>
        <w:widowControl/>
        <w:spacing w:line="300" w:lineRule="auto"/>
        <w:rPr>
          <w:rFonts w:ascii="宋体" w:hAnsi="宋体" w:cs="宋体"/>
          <w:sz w:val="22"/>
        </w:rPr>
      </w:pPr>
    </w:p>
    <w:p>
      <w:pPr>
        <w:widowControl/>
        <w:spacing w:line="300" w:lineRule="auto"/>
        <w:rPr>
          <w:rFonts w:ascii="宋体" w:hAnsi="宋体" w:cs="宋体"/>
          <w:sz w:val="22"/>
        </w:rPr>
      </w:pPr>
      <w:r>
        <w:rPr>
          <w:rFonts w:hint="eastAsia" w:ascii="宋体" w:hAnsi="宋体" w:cs="宋体"/>
          <w:sz w:val="22"/>
        </w:rPr>
        <w:t>注：</w:t>
      </w:r>
    </w:p>
    <w:p>
      <w:pPr>
        <w:widowControl/>
        <w:numPr>
          <w:ilvl w:val="0"/>
          <w:numId w:val="13"/>
        </w:numPr>
        <w:tabs>
          <w:tab w:val="left" w:pos="284"/>
          <w:tab w:val="clear" w:pos="1200"/>
        </w:tabs>
        <w:spacing w:line="300" w:lineRule="auto"/>
        <w:ind w:left="284" w:hanging="284"/>
        <w:rPr>
          <w:rFonts w:ascii="宋体" w:hAnsi="宋体" w:cs="宋体"/>
          <w:sz w:val="22"/>
        </w:rPr>
      </w:pPr>
      <w:r>
        <w:rPr>
          <w:rFonts w:hint="eastAsia" w:ascii="宋体" w:hAnsi="宋体" w:cs="宋体"/>
          <w:sz w:val="22"/>
        </w:rPr>
        <w:t>综合单价包括但不限于产品生产、包装、运至指定地点的运输、装卸、保险、安装、调试及各种税费及所有第三章要求的伴随服务等招标文件规定的全部相关费用。</w:t>
      </w:r>
    </w:p>
    <w:p>
      <w:pPr>
        <w:spacing w:line="360" w:lineRule="auto"/>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4.3随机配件和专用工具分项报价表</w:t>
      </w:r>
    </w:p>
    <w:tbl>
      <w:tblPr>
        <w:tblStyle w:val="58"/>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价（不含税）</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价（不含税）</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合计</w:t>
            </w:r>
          </w:p>
        </w:tc>
        <w:tc>
          <w:tcPr>
            <w:tcW w:w="1134" w:type="dxa"/>
            <w:vAlign w:val="center"/>
          </w:tcPr>
          <w:p>
            <w:pPr>
              <w:widowControl/>
              <w:jc w:val="center"/>
              <w:rPr>
                <w:rFonts w:ascii="宋体" w:hAnsi="宋体" w:cs="宋体"/>
                <w:kern w:val="0"/>
                <w:sz w:val="20"/>
              </w:rPr>
            </w:pPr>
            <w:r>
              <w:rPr>
                <w:rFonts w:hint="eastAsia" w:ascii="宋体" w:hAnsi="宋体" w:cs="宋体"/>
                <w:kern w:val="0"/>
                <w:sz w:val="20"/>
              </w:rPr>
              <w:t>　　</w:t>
            </w:r>
          </w:p>
        </w:tc>
        <w:tc>
          <w:tcPr>
            <w:tcW w:w="567" w:type="dxa"/>
            <w:vAlign w:val="center"/>
          </w:tcPr>
          <w:p>
            <w:pPr>
              <w:widowControl/>
              <w:jc w:val="center"/>
              <w:rPr>
                <w:rFonts w:ascii="宋体" w:hAnsi="宋体" w:cs="宋体"/>
                <w:kern w:val="0"/>
                <w:sz w:val="20"/>
              </w:rPr>
            </w:pPr>
            <w:r>
              <w:rPr>
                <w:rFonts w:hint="eastAsia" w:ascii="宋体" w:hAnsi="宋体" w:cs="宋体"/>
                <w:kern w:val="0"/>
                <w:sz w:val="20"/>
              </w:rPr>
              <w:t>　</w:t>
            </w:r>
          </w:p>
        </w:tc>
      </w:tr>
    </w:tbl>
    <w:p>
      <w:pPr>
        <w:spacing w:line="360" w:lineRule="auto"/>
        <w:rPr>
          <w:rFonts w:ascii="宋体" w:hAnsi="宋体"/>
          <w:sz w:val="22"/>
        </w:rPr>
      </w:pPr>
      <w:r>
        <w:rPr>
          <w:rFonts w:hint="eastAsia" w:ascii="宋体" w:hAnsi="宋体" w:cs="宋体"/>
          <w:sz w:val="22"/>
        </w:rPr>
        <w:t>注：根据第三章要求</w:t>
      </w:r>
      <w:r>
        <w:rPr>
          <w:rFonts w:hint="eastAsia" w:ascii="宋体" w:hAnsi="宋体"/>
          <w:sz w:val="22"/>
        </w:rPr>
        <w:t>自行填报。</w:t>
      </w:r>
    </w:p>
    <w:p>
      <w:pPr>
        <w:spacing w:line="360" w:lineRule="auto"/>
        <w:rPr>
          <w:rFonts w:ascii="宋体" w:hAnsi="宋体"/>
          <w:sz w:val="22"/>
        </w:rPr>
      </w:pPr>
      <w:r>
        <w:rPr>
          <w:rFonts w:ascii="宋体" w:hAnsi="宋体"/>
          <w:sz w:val="22"/>
        </w:rPr>
        <w:br w:type="page"/>
      </w:r>
    </w:p>
    <w:p>
      <w:pPr>
        <w:spacing w:line="360" w:lineRule="auto"/>
        <w:jc w:val="center"/>
        <w:rPr>
          <w:rFonts w:ascii="宋体" w:hAnsi="宋体" w:cs="宋体"/>
          <w:b/>
          <w:sz w:val="32"/>
          <w:szCs w:val="32"/>
        </w:rPr>
      </w:pPr>
      <w:r>
        <w:rPr>
          <w:rFonts w:hint="eastAsia" w:ascii="宋体" w:hAnsi="宋体" w:cs="宋体"/>
          <w:b/>
          <w:sz w:val="32"/>
          <w:szCs w:val="32"/>
        </w:rPr>
        <w:t>4.4备品备件分项报价表</w:t>
      </w:r>
    </w:p>
    <w:tbl>
      <w:tblPr>
        <w:tblStyle w:val="58"/>
        <w:tblpPr w:leftFromText="180" w:rightFromText="180" w:vertAnchor="text" w:tblpY="1"/>
        <w:tblOverlap w:val="never"/>
        <w:tblW w:w="95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552"/>
        <w:gridCol w:w="953"/>
        <w:gridCol w:w="617"/>
        <w:gridCol w:w="755"/>
        <w:gridCol w:w="637"/>
        <w:gridCol w:w="578"/>
        <w:gridCol w:w="1138"/>
        <w:gridCol w:w="1134"/>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trPr>
        <w:tc>
          <w:tcPr>
            <w:tcW w:w="58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序 号</w:t>
            </w:r>
          </w:p>
        </w:tc>
        <w:tc>
          <w:tcPr>
            <w:tcW w:w="2552"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设备名称</w:t>
            </w:r>
          </w:p>
        </w:tc>
        <w:tc>
          <w:tcPr>
            <w:tcW w:w="953"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规格型号</w:t>
            </w:r>
          </w:p>
        </w:tc>
        <w:tc>
          <w:tcPr>
            <w:tcW w:w="61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品 牌</w:t>
            </w:r>
          </w:p>
        </w:tc>
        <w:tc>
          <w:tcPr>
            <w:tcW w:w="755"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原产地</w:t>
            </w:r>
          </w:p>
        </w:tc>
        <w:tc>
          <w:tcPr>
            <w:tcW w:w="63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w:t>
            </w:r>
          </w:p>
        </w:tc>
        <w:tc>
          <w:tcPr>
            <w:tcW w:w="578"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数量</w:t>
            </w: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  价（不含税）</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合  价（不含税）</w:t>
            </w:r>
          </w:p>
        </w:tc>
        <w:tc>
          <w:tcPr>
            <w:tcW w:w="567" w:type="dxa"/>
            <w:vMerge w:val="restart"/>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vMerge w:val="continue"/>
            <w:shd w:val="clear" w:color="auto" w:fill="auto"/>
            <w:vAlign w:val="center"/>
          </w:tcPr>
          <w:p>
            <w:pPr>
              <w:widowControl/>
              <w:jc w:val="center"/>
              <w:rPr>
                <w:rFonts w:ascii="宋体" w:hAnsi="宋体" w:cs="宋体"/>
                <w:b/>
                <w:bCs/>
                <w:kern w:val="0"/>
                <w:sz w:val="20"/>
              </w:rPr>
            </w:pPr>
          </w:p>
        </w:tc>
        <w:tc>
          <w:tcPr>
            <w:tcW w:w="2552" w:type="dxa"/>
            <w:vMerge w:val="continue"/>
            <w:shd w:val="clear" w:color="auto" w:fill="auto"/>
            <w:vAlign w:val="center"/>
          </w:tcPr>
          <w:p>
            <w:pPr>
              <w:widowControl/>
              <w:jc w:val="left"/>
              <w:rPr>
                <w:rFonts w:ascii="宋体" w:hAnsi="宋体" w:cs="宋体"/>
                <w:b/>
                <w:bCs/>
                <w:kern w:val="0"/>
                <w:sz w:val="20"/>
              </w:rPr>
            </w:pPr>
          </w:p>
        </w:tc>
        <w:tc>
          <w:tcPr>
            <w:tcW w:w="953" w:type="dxa"/>
            <w:vMerge w:val="continue"/>
            <w:shd w:val="clear" w:color="auto" w:fill="auto"/>
            <w:vAlign w:val="center"/>
          </w:tcPr>
          <w:p>
            <w:pPr>
              <w:widowControl/>
              <w:jc w:val="left"/>
              <w:rPr>
                <w:rFonts w:ascii="宋体" w:hAnsi="宋体" w:cs="宋体"/>
                <w:b/>
                <w:bCs/>
                <w:kern w:val="0"/>
                <w:sz w:val="20"/>
              </w:rPr>
            </w:pPr>
          </w:p>
        </w:tc>
        <w:tc>
          <w:tcPr>
            <w:tcW w:w="617" w:type="dxa"/>
            <w:vMerge w:val="continue"/>
            <w:shd w:val="clear" w:color="auto" w:fill="auto"/>
            <w:vAlign w:val="center"/>
          </w:tcPr>
          <w:p>
            <w:pPr>
              <w:widowControl/>
              <w:jc w:val="left"/>
              <w:rPr>
                <w:rFonts w:ascii="宋体" w:hAnsi="宋体" w:cs="宋体"/>
                <w:b/>
                <w:bCs/>
                <w:kern w:val="0"/>
                <w:sz w:val="20"/>
              </w:rPr>
            </w:pPr>
          </w:p>
        </w:tc>
        <w:tc>
          <w:tcPr>
            <w:tcW w:w="755" w:type="dxa"/>
            <w:vMerge w:val="continue"/>
            <w:shd w:val="clear" w:color="auto" w:fill="auto"/>
            <w:vAlign w:val="center"/>
          </w:tcPr>
          <w:p>
            <w:pPr>
              <w:widowControl/>
              <w:jc w:val="left"/>
              <w:rPr>
                <w:rFonts w:ascii="宋体" w:hAnsi="宋体" w:cs="宋体"/>
                <w:b/>
                <w:bCs/>
                <w:kern w:val="0"/>
                <w:sz w:val="20"/>
              </w:rPr>
            </w:pPr>
          </w:p>
        </w:tc>
        <w:tc>
          <w:tcPr>
            <w:tcW w:w="637" w:type="dxa"/>
            <w:vMerge w:val="continue"/>
            <w:shd w:val="clear" w:color="auto" w:fill="auto"/>
            <w:vAlign w:val="center"/>
          </w:tcPr>
          <w:p>
            <w:pPr>
              <w:widowControl/>
              <w:jc w:val="left"/>
              <w:rPr>
                <w:rFonts w:ascii="宋体" w:hAnsi="宋体" w:cs="宋体"/>
                <w:b/>
                <w:bCs/>
                <w:kern w:val="0"/>
                <w:sz w:val="20"/>
              </w:rPr>
            </w:pPr>
          </w:p>
        </w:tc>
        <w:tc>
          <w:tcPr>
            <w:tcW w:w="578" w:type="dxa"/>
            <w:vMerge w:val="continue"/>
            <w:shd w:val="clear" w:color="auto" w:fill="auto"/>
            <w:vAlign w:val="center"/>
          </w:tcPr>
          <w:p>
            <w:pPr>
              <w:widowControl/>
              <w:jc w:val="left"/>
              <w:rPr>
                <w:rFonts w:ascii="宋体" w:hAnsi="宋体" w:cs="宋体"/>
                <w:b/>
                <w:bCs/>
                <w:kern w:val="0"/>
                <w:sz w:val="20"/>
              </w:rPr>
            </w:pPr>
          </w:p>
        </w:tc>
        <w:tc>
          <w:tcPr>
            <w:tcW w:w="1138"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1134"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单位(元)</w:t>
            </w:r>
          </w:p>
        </w:tc>
        <w:tc>
          <w:tcPr>
            <w:tcW w:w="567" w:type="dxa"/>
            <w:vMerge w:val="continue"/>
            <w:vAlign w:val="center"/>
          </w:tcPr>
          <w:p>
            <w:pPr>
              <w:widowControl/>
              <w:jc w:val="left"/>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1</w:t>
            </w:r>
          </w:p>
        </w:tc>
        <w:tc>
          <w:tcPr>
            <w:tcW w:w="2552" w:type="dxa"/>
            <w:shd w:val="clear" w:color="000000" w:fill="FFFFFF"/>
            <w:vAlign w:val="center"/>
          </w:tcPr>
          <w:p>
            <w:pPr>
              <w:widowControl/>
              <w:jc w:val="center"/>
              <w:rPr>
                <w:rFonts w:ascii="宋体" w:hAnsi="宋体" w:cs="宋体"/>
                <w:b/>
                <w:bCs/>
                <w:kern w:val="0"/>
                <w:sz w:val="20"/>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2</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bCs/>
                <w:kern w:val="0"/>
                <w:sz w:val="20"/>
              </w:rPr>
            </w:pPr>
            <w:r>
              <w:rPr>
                <w:rFonts w:hint="eastAsia" w:ascii="宋体" w:hAnsi="宋体" w:cs="宋体"/>
                <w:b/>
                <w:bCs/>
                <w:kern w:val="0"/>
                <w:sz w:val="20"/>
              </w:rPr>
              <w:t>3</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r>
              <w:rPr>
                <w:rFonts w:hint="eastAsia" w:ascii="宋体" w:hAnsi="宋体" w:cs="宋体"/>
                <w:b/>
                <w:bCs/>
                <w:kern w:val="0"/>
                <w:sz w:val="20"/>
              </w:rPr>
              <w:t>…</w:t>
            </w: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center"/>
              <w:rPr>
                <w:rFonts w:ascii="宋体" w:hAnsi="宋体" w:cs="宋体"/>
                <w:b/>
                <w:kern w:val="0"/>
                <w:sz w:val="20"/>
              </w:rPr>
            </w:pPr>
          </w:p>
        </w:tc>
        <w:tc>
          <w:tcPr>
            <w:tcW w:w="2552" w:type="dxa"/>
            <w:shd w:val="clear" w:color="000000" w:fill="FFFFFF"/>
            <w:vAlign w:val="center"/>
          </w:tcPr>
          <w:p>
            <w:pPr>
              <w:widowControl/>
              <w:jc w:val="center"/>
              <w:rPr>
                <w:rFonts w:ascii="宋体" w:hAnsi="宋体"/>
                <w:b/>
                <w:bCs/>
                <w:kern w:val="0"/>
                <w:szCs w:val="21"/>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582" w:type="dxa"/>
            <w:shd w:val="clear" w:color="000000" w:fill="FFFFFF"/>
            <w:vAlign w:val="center"/>
          </w:tcPr>
          <w:p>
            <w:pPr>
              <w:widowControl/>
              <w:jc w:val="left"/>
              <w:rPr>
                <w:rFonts w:ascii="宋体" w:hAnsi="宋体" w:cs="宋体"/>
                <w:b/>
                <w:bCs/>
                <w:kern w:val="0"/>
                <w:sz w:val="20"/>
              </w:rPr>
            </w:pPr>
          </w:p>
        </w:tc>
        <w:tc>
          <w:tcPr>
            <w:tcW w:w="2552" w:type="dxa"/>
            <w:shd w:val="clear" w:color="000000" w:fill="FFFFFF"/>
            <w:vAlign w:val="center"/>
          </w:tcPr>
          <w:p>
            <w:pPr>
              <w:widowControl/>
              <w:snapToGrid w:val="0"/>
              <w:rPr>
                <w:rFonts w:ascii="宋体" w:hAnsi="宋体" w:cs="宋体"/>
                <w:kern w:val="0"/>
                <w:sz w:val="22"/>
              </w:rPr>
            </w:pPr>
          </w:p>
        </w:tc>
        <w:tc>
          <w:tcPr>
            <w:tcW w:w="953" w:type="dxa"/>
            <w:shd w:val="clear" w:color="000000" w:fill="FFFFFF"/>
            <w:vAlign w:val="center"/>
          </w:tcPr>
          <w:p>
            <w:pPr>
              <w:widowControl/>
              <w:snapToGrid w:val="0"/>
              <w:rPr>
                <w:rFonts w:ascii="宋体" w:hAnsi="宋体"/>
                <w:b/>
                <w:bCs/>
                <w:kern w:val="0"/>
                <w:sz w:val="22"/>
              </w:rPr>
            </w:pPr>
          </w:p>
        </w:tc>
        <w:tc>
          <w:tcPr>
            <w:tcW w:w="617" w:type="dxa"/>
            <w:shd w:val="clear" w:color="000000" w:fill="FFFFFF"/>
            <w:vAlign w:val="center"/>
          </w:tcPr>
          <w:p>
            <w:pPr>
              <w:widowControl/>
              <w:snapToGrid w:val="0"/>
              <w:jc w:val="center"/>
              <w:rPr>
                <w:rFonts w:ascii="宋体" w:hAnsi="宋体" w:cs="宋体"/>
                <w:kern w:val="0"/>
                <w:sz w:val="20"/>
              </w:rPr>
            </w:pPr>
          </w:p>
        </w:tc>
        <w:tc>
          <w:tcPr>
            <w:tcW w:w="755" w:type="dxa"/>
            <w:shd w:val="clear" w:color="000000" w:fill="FFFFFF"/>
            <w:vAlign w:val="center"/>
          </w:tcPr>
          <w:p>
            <w:pPr>
              <w:widowControl/>
              <w:snapToGrid w:val="0"/>
              <w:jc w:val="center"/>
              <w:rPr>
                <w:rFonts w:ascii="宋体" w:hAnsi="宋体" w:cs="宋体"/>
                <w:b/>
                <w:bCs/>
                <w:kern w:val="0"/>
                <w:sz w:val="20"/>
              </w:rPr>
            </w:pPr>
          </w:p>
        </w:tc>
        <w:tc>
          <w:tcPr>
            <w:tcW w:w="637" w:type="dxa"/>
            <w:shd w:val="clear" w:color="000000" w:fill="FFFFFF"/>
            <w:vAlign w:val="center"/>
          </w:tcPr>
          <w:p>
            <w:pPr>
              <w:snapToGrid w:val="0"/>
              <w:jc w:val="center"/>
              <w:rPr>
                <w:rFonts w:ascii="宋体" w:hAnsi="宋体"/>
                <w:sz w:val="20"/>
              </w:rPr>
            </w:pPr>
          </w:p>
        </w:tc>
        <w:tc>
          <w:tcPr>
            <w:tcW w:w="578" w:type="dxa"/>
            <w:shd w:val="clear" w:color="000000" w:fill="FFFFFF"/>
            <w:vAlign w:val="center"/>
          </w:tcPr>
          <w:p>
            <w:pPr>
              <w:widowControl/>
              <w:snapToGrid w:val="0"/>
              <w:rPr>
                <w:rFonts w:ascii="宋体" w:hAnsi="宋体"/>
                <w:b/>
                <w:bCs/>
                <w:kern w:val="0"/>
                <w:sz w:val="22"/>
              </w:rPr>
            </w:pPr>
          </w:p>
        </w:tc>
        <w:tc>
          <w:tcPr>
            <w:tcW w:w="1138" w:type="dxa"/>
            <w:shd w:val="clear" w:color="000000" w:fill="FFFFFF"/>
            <w:vAlign w:val="center"/>
          </w:tcPr>
          <w:p>
            <w:pPr>
              <w:widowControl/>
              <w:jc w:val="center"/>
              <w:rPr>
                <w:rFonts w:ascii="宋体" w:hAnsi="宋体" w:cs="宋体"/>
                <w:b/>
                <w:bCs/>
                <w:kern w:val="0"/>
                <w:sz w:val="20"/>
              </w:rPr>
            </w:pPr>
          </w:p>
        </w:tc>
        <w:tc>
          <w:tcPr>
            <w:tcW w:w="1134" w:type="dxa"/>
            <w:shd w:val="clear" w:color="000000" w:fill="FFFFFF"/>
            <w:vAlign w:val="center"/>
          </w:tcPr>
          <w:p>
            <w:pPr>
              <w:widowControl/>
              <w:jc w:val="left"/>
              <w:rPr>
                <w:rFonts w:ascii="宋体" w:hAnsi="宋体" w:cs="宋体"/>
                <w:bCs/>
                <w:kern w:val="0"/>
                <w:sz w:val="20"/>
              </w:rPr>
            </w:pPr>
          </w:p>
        </w:tc>
        <w:tc>
          <w:tcPr>
            <w:tcW w:w="567" w:type="dxa"/>
            <w:shd w:val="clear" w:color="000000" w:fill="FFFFFF"/>
            <w:vAlign w:val="center"/>
          </w:tcPr>
          <w:p>
            <w:pPr>
              <w:widowControl/>
              <w:jc w:val="center"/>
              <w:rPr>
                <w:rFonts w:ascii="宋体" w:hAnsi="宋体" w:cs="宋体"/>
                <w:b/>
                <w:bCs/>
                <w:kern w:val="0"/>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7812" w:type="dxa"/>
            <w:gridSpan w:val="8"/>
            <w:vAlign w:val="center"/>
          </w:tcPr>
          <w:p>
            <w:pPr>
              <w:widowControl/>
              <w:jc w:val="center"/>
              <w:rPr>
                <w:rFonts w:ascii="宋体" w:hAnsi="宋体" w:cs="宋体"/>
                <w:b/>
                <w:bCs/>
                <w:kern w:val="0"/>
                <w:sz w:val="20"/>
              </w:rPr>
            </w:pPr>
            <w:r>
              <w:rPr>
                <w:rFonts w:hint="eastAsia" w:ascii="宋体" w:hAnsi="宋体" w:cs="宋体"/>
                <w:b/>
                <w:bCs/>
                <w:kern w:val="0"/>
                <w:sz w:val="20"/>
              </w:rPr>
              <w:t>合计</w:t>
            </w:r>
          </w:p>
        </w:tc>
        <w:tc>
          <w:tcPr>
            <w:tcW w:w="1134" w:type="dxa"/>
            <w:vAlign w:val="center"/>
          </w:tcPr>
          <w:p>
            <w:pPr>
              <w:widowControl/>
              <w:jc w:val="center"/>
              <w:rPr>
                <w:rFonts w:ascii="宋体" w:hAnsi="宋体" w:cs="宋体"/>
                <w:kern w:val="0"/>
                <w:sz w:val="20"/>
              </w:rPr>
            </w:pPr>
            <w:r>
              <w:rPr>
                <w:rFonts w:hint="eastAsia" w:ascii="宋体" w:hAnsi="宋体" w:cs="宋体"/>
                <w:kern w:val="0"/>
                <w:sz w:val="20"/>
              </w:rPr>
              <w:t>　　</w:t>
            </w:r>
          </w:p>
        </w:tc>
        <w:tc>
          <w:tcPr>
            <w:tcW w:w="567" w:type="dxa"/>
            <w:vAlign w:val="center"/>
          </w:tcPr>
          <w:p>
            <w:pPr>
              <w:widowControl/>
              <w:jc w:val="center"/>
              <w:rPr>
                <w:rFonts w:ascii="宋体" w:hAnsi="宋体" w:cs="宋体"/>
                <w:kern w:val="0"/>
                <w:sz w:val="20"/>
              </w:rPr>
            </w:pPr>
            <w:r>
              <w:rPr>
                <w:rFonts w:hint="eastAsia" w:ascii="宋体" w:hAnsi="宋体" w:cs="宋体"/>
                <w:kern w:val="0"/>
                <w:sz w:val="20"/>
              </w:rPr>
              <w:t>　</w:t>
            </w:r>
          </w:p>
        </w:tc>
      </w:tr>
    </w:tbl>
    <w:p>
      <w:pPr>
        <w:spacing w:line="360" w:lineRule="auto"/>
        <w:rPr>
          <w:rFonts w:ascii="宋体" w:hAnsi="宋体" w:cs="宋体"/>
          <w:sz w:val="22"/>
        </w:rPr>
      </w:pPr>
      <w:r>
        <w:rPr>
          <w:rFonts w:hint="eastAsia" w:ascii="宋体" w:hAnsi="宋体" w:cs="宋体"/>
          <w:sz w:val="22"/>
        </w:rPr>
        <w:t>注：免费质保期</w:t>
      </w:r>
      <w:r>
        <w:rPr>
          <w:rFonts w:ascii="宋体" w:hAnsi="宋体" w:cs="宋体"/>
          <w:sz w:val="22"/>
        </w:rPr>
        <w:t>满后正常运行二年</w:t>
      </w:r>
      <w:r>
        <w:rPr>
          <w:rFonts w:hint="eastAsia" w:ascii="宋体" w:hAnsi="宋体" w:cs="宋体"/>
          <w:sz w:val="22"/>
        </w:rPr>
        <w:t>内</w:t>
      </w:r>
      <w:r>
        <w:rPr>
          <w:rFonts w:ascii="宋体" w:hAnsi="宋体" w:cs="宋体"/>
          <w:sz w:val="22"/>
        </w:rPr>
        <w:t>所需的备品、备件，</w:t>
      </w:r>
      <w:r>
        <w:rPr>
          <w:rFonts w:hint="eastAsia" w:ascii="宋体" w:hAnsi="宋体" w:cs="宋体"/>
          <w:sz w:val="22"/>
        </w:rPr>
        <w:t>清单由投标人自列，费用不计入总价。</w:t>
      </w:r>
    </w:p>
    <w:p>
      <w:pPr>
        <w:spacing w:line="360" w:lineRule="auto"/>
        <w:jc w:val="center"/>
        <w:rPr>
          <w:rFonts w:ascii="宋体" w:hAnsi="宋体" w:cs="宋体"/>
          <w:sz w:val="22"/>
        </w:rPr>
      </w:pPr>
      <w:r>
        <w:rPr>
          <w:rFonts w:ascii="宋体" w:hAnsi="宋体"/>
          <w:sz w:val="22"/>
        </w:rPr>
        <w:br w:type="page"/>
      </w:r>
    </w:p>
    <w:p>
      <w:pPr>
        <w:spacing w:line="440" w:lineRule="exact"/>
        <w:jc w:val="center"/>
        <w:rPr>
          <w:rFonts w:ascii="宋体" w:hAnsi="宋体" w:cs="Arial"/>
          <w:b/>
          <w:sz w:val="22"/>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五、</w:t>
      </w:r>
      <w:r>
        <w:rPr>
          <w:rFonts w:ascii="Calibri" w:hAnsi="Calibri" w:eastAsia="黑体" w:cs="Calibri"/>
          <w:color w:val="000000"/>
          <w:sz w:val="32"/>
          <w:szCs w:val="32"/>
        </w:rPr>
        <w:t>投标人资格证明文件</w:t>
      </w:r>
    </w:p>
    <w:p>
      <w:pPr>
        <w:overflowPunct w:val="0"/>
        <w:autoSpaceDE w:val="0"/>
        <w:autoSpaceDN w:val="0"/>
        <w:spacing w:line="440" w:lineRule="exact"/>
        <w:ind w:left="839" w:hanging="839"/>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（一）投标人一般情况</w:t>
      </w:r>
    </w:p>
    <w:tbl>
      <w:tblPr>
        <w:tblStyle w:val="58"/>
        <w:tblW w:w="909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028"/>
        <w:gridCol w:w="525"/>
        <w:gridCol w:w="187"/>
        <w:gridCol w:w="863"/>
        <w:gridCol w:w="562"/>
        <w:gridCol w:w="278"/>
        <w:gridCol w:w="1440"/>
        <w:gridCol w:w="30"/>
        <w:gridCol w:w="73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企业名称</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主管部门</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经济类型</w:t>
            </w:r>
          </w:p>
        </w:tc>
        <w:tc>
          <w:tcPr>
            <w:tcW w:w="3165" w:type="dxa"/>
            <w:gridSpan w:val="5"/>
            <w:vAlign w:val="center"/>
          </w:tcPr>
          <w:p>
            <w:pPr>
              <w:snapToGrid w:val="0"/>
              <w:ind w:left="-170" w:right="-170"/>
              <w:jc w:val="center"/>
              <w:rPr>
                <w:rFonts w:ascii="宋体" w:hAnsi="宋体" w:cs="宋体"/>
                <w:sz w:val="22"/>
              </w:rPr>
            </w:pPr>
          </w:p>
        </w:tc>
        <w:tc>
          <w:tcPr>
            <w:tcW w:w="1748" w:type="dxa"/>
            <w:gridSpan w:val="3"/>
            <w:vAlign w:val="center"/>
          </w:tcPr>
          <w:p>
            <w:pPr>
              <w:snapToGrid w:val="0"/>
              <w:ind w:left="-170" w:right="-170"/>
              <w:jc w:val="center"/>
              <w:rPr>
                <w:rFonts w:ascii="宋体" w:hAnsi="宋体" w:cs="宋体"/>
                <w:sz w:val="22"/>
              </w:rPr>
            </w:pPr>
            <w:r>
              <w:rPr>
                <w:rFonts w:hint="eastAsia" w:ascii="宋体" w:hAnsi="宋体" w:cs="宋体"/>
                <w:sz w:val="22"/>
              </w:rPr>
              <w:t>法定代表人</w:t>
            </w:r>
          </w:p>
        </w:tc>
        <w:tc>
          <w:tcPr>
            <w:tcW w:w="2730" w:type="dxa"/>
            <w:gridSpan w:val="2"/>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单位简历</w:t>
            </w:r>
          </w:p>
        </w:tc>
        <w:tc>
          <w:tcPr>
            <w:tcW w:w="7643" w:type="dxa"/>
            <w:gridSpan w:val="10"/>
            <w:vAlign w:val="center"/>
          </w:tcPr>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单位优势</w:t>
            </w:r>
          </w:p>
          <w:p>
            <w:pPr>
              <w:snapToGrid w:val="0"/>
              <w:ind w:left="-170" w:right="-170"/>
              <w:jc w:val="center"/>
              <w:rPr>
                <w:rFonts w:ascii="宋体" w:hAnsi="宋体" w:cs="宋体"/>
                <w:sz w:val="22"/>
              </w:rPr>
            </w:pPr>
            <w:r>
              <w:rPr>
                <w:rFonts w:hint="eastAsia" w:ascii="宋体" w:hAnsi="宋体" w:cs="宋体"/>
                <w:sz w:val="22"/>
              </w:rPr>
              <w:t>及 特 长</w:t>
            </w:r>
          </w:p>
        </w:tc>
        <w:tc>
          <w:tcPr>
            <w:tcW w:w="7643" w:type="dxa"/>
            <w:gridSpan w:val="10"/>
            <w:vAlign w:val="center"/>
          </w:tcPr>
          <w:p>
            <w:pPr>
              <w:pStyle w:val="39"/>
              <w:rPr>
                <w:rFonts w:ascii="宋体"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textDirection w:val="tbRlV"/>
            <w:vAlign w:val="center"/>
          </w:tcPr>
          <w:p>
            <w:pPr>
              <w:snapToGrid w:val="0"/>
              <w:ind w:left="-170" w:right="-170"/>
              <w:jc w:val="center"/>
              <w:rPr>
                <w:rFonts w:ascii="宋体" w:hAnsi="宋体" w:cs="宋体"/>
                <w:sz w:val="22"/>
              </w:rPr>
            </w:pPr>
            <w:r>
              <w:rPr>
                <w:rFonts w:hint="eastAsia" w:ascii="宋体" w:hAnsi="宋体" w:cs="宋体"/>
                <w:sz w:val="22"/>
              </w:rPr>
              <w:t>单 位 概 况</w:t>
            </w: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职工总人数</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工程技术人员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740" w:type="dxa"/>
            <w:gridSpan w:val="3"/>
            <w:vAlign w:val="center"/>
          </w:tcPr>
          <w:p>
            <w:pPr>
              <w:snapToGrid w:val="0"/>
              <w:ind w:left="-170" w:right="-170"/>
              <w:jc w:val="center"/>
              <w:rPr>
                <w:rFonts w:ascii="宋体" w:hAnsi="宋体" w:cs="宋体"/>
                <w:sz w:val="22"/>
              </w:rPr>
            </w:pPr>
            <w:r>
              <w:rPr>
                <w:rFonts w:hint="eastAsia" w:ascii="宋体" w:hAnsi="宋体" w:cs="宋体"/>
                <w:sz w:val="22"/>
              </w:rPr>
              <w:t>生产工人</w:t>
            </w:r>
          </w:p>
        </w:tc>
        <w:tc>
          <w:tcPr>
            <w:tcW w:w="1703" w:type="dxa"/>
            <w:gridSpan w:val="3"/>
            <w:vAlign w:val="center"/>
          </w:tcPr>
          <w:p>
            <w:pPr>
              <w:snapToGrid w:val="0"/>
              <w:ind w:left="-170" w:right="-170"/>
              <w:jc w:val="center"/>
              <w:rPr>
                <w:rFonts w:ascii="宋体" w:hAnsi="宋体" w:cs="宋体"/>
                <w:sz w:val="22"/>
              </w:rPr>
            </w:pPr>
            <w:r>
              <w:rPr>
                <w:rFonts w:hint="eastAsia" w:ascii="宋体" w:hAnsi="宋体" w:cs="宋体"/>
                <w:sz w:val="22"/>
              </w:rPr>
              <w:t>人</w:t>
            </w:r>
          </w:p>
        </w:tc>
        <w:tc>
          <w:tcPr>
            <w:tcW w:w="2205" w:type="dxa"/>
            <w:gridSpan w:val="3"/>
            <w:vAlign w:val="center"/>
          </w:tcPr>
          <w:p>
            <w:pPr>
              <w:snapToGrid w:val="0"/>
              <w:ind w:left="-170" w:right="-170"/>
              <w:jc w:val="center"/>
              <w:rPr>
                <w:rFonts w:ascii="宋体" w:hAnsi="宋体" w:cs="宋体"/>
                <w:sz w:val="22"/>
              </w:rPr>
            </w:pPr>
            <w:r>
              <w:rPr>
                <w:rFonts w:hint="eastAsia" w:ascii="宋体" w:hAnsi="宋体" w:cs="宋体"/>
                <w:sz w:val="22"/>
              </w:rPr>
              <w:t>销售人员</w:t>
            </w:r>
          </w:p>
        </w:tc>
        <w:tc>
          <w:tcPr>
            <w:tcW w:w="1995" w:type="dxa"/>
            <w:vAlign w:val="center"/>
          </w:tcPr>
          <w:p>
            <w:pPr>
              <w:snapToGrid w:val="0"/>
              <w:ind w:left="-170" w:right="-17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固定</w:t>
            </w:r>
          </w:p>
          <w:p>
            <w:pPr>
              <w:snapToGrid w:val="0"/>
              <w:ind w:left="-170" w:right="-170"/>
              <w:jc w:val="center"/>
              <w:rPr>
                <w:rFonts w:ascii="宋体" w:hAnsi="宋体" w:cs="宋体"/>
                <w:sz w:val="22"/>
              </w:rPr>
            </w:pPr>
            <w:r>
              <w:rPr>
                <w:rFonts w:hint="eastAsia" w:ascii="宋体" w:hAnsi="宋体" w:cs="宋体"/>
                <w:sz w:val="22"/>
              </w:rPr>
              <w:t>资产</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性质</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非生产性</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restart"/>
            <w:vAlign w:val="center"/>
          </w:tcPr>
          <w:p>
            <w:pPr>
              <w:snapToGrid w:val="0"/>
              <w:ind w:left="-170" w:right="-170"/>
              <w:jc w:val="center"/>
              <w:rPr>
                <w:rFonts w:ascii="宋体" w:hAnsi="宋体" w:cs="宋体"/>
                <w:sz w:val="22"/>
              </w:rPr>
            </w:pPr>
            <w:r>
              <w:rPr>
                <w:rFonts w:hint="eastAsia" w:ascii="宋体" w:hAnsi="宋体" w:cs="宋体"/>
                <w:sz w:val="22"/>
              </w:rPr>
              <w:t>流动</w:t>
            </w:r>
          </w:p>
          <w:p>
            <w:pPr>
              <w:snapToGrid w:val="0"/>
              <w:ind w:left="-170" w:right="-170"/>
              <w:jc w:val="center"/>
              <w:rPr>
                <w:rFonts w:ascii="宋体" w:hAnsi="宋体" w:cs="宋体"/>
                <w:sz w:val="22"/>
              </w:rPr>
            </w:pPr>
            <w:r>
              <w:rPr>
                <w:rFonts w:hint="eastAsia" w:ascii="宋体" w:hAnsi="宋体" w:cs="宋体"/>
                <w:sz w:val="22"/>
              </w:rPr>
              <w:t>资金</w:t>
            </w:r>
          </w:p>
        </w:tc>
        <w:tc>
          <w:tcPr>
            <w:tcW w:w="1575" w:type="dxa"/>
            <w:gridSpan w:val="3"/>
            <w:vMerge w:val="restart"/>
            <w:vAlign w:val="center"/>
          </w:tcPr>
          <w:p>
            <w:pPr>
              <w:snapToGrid w:val="0"/>
              <w:ind w:left="-170" w:right="-170"/>
              <w:jc w:val="center"/>
              <w:rPr>
                <w:rFonts w:ascii="宋体" w:hAnsi="宋体" w:cs="宋体"/>
                <w:sz w:val="22"/>
              </w:rPr>
            </w:pPr>
            <w:r>
              <w:rPr>
                <w:rFonts w:hint="eastAsia" w:ascii="宋体" w:hAnsi="宋体" w:cs="宋体"/>
                <w:sz w:val="22"/>
              </w:rPr>
              <w:t>万元</w:t>
            </w:r>
          </w:p>
        </w:tc>
        <w:tc>
          <w:tcPr>
            <w:tcW w:w="840" w:type="dxa"/>
            <w:gridSpan w:val="2"/>
            <w:vMerge w:val="restart"/>
            <w:vAlign w:val="center"/>
          </w:tcPr>
          <w:p>
            <w:pPr>
              <w:snapToGrid w:val="0"/>
              <w:ind w:left="-170" w:right="-170"/>
              <w:jc w:val="center"/>
              <w:rPr>
                <w:rFonts w:ascii="宋体" w:hAnsi="宋体" w:cs="宋体"/>
                <w:sz w:val="22"/>
              </w:rPr>
            </w:pPr>
            <w:r>
              <w:rPr>
                <w:rFonts w:hint="eastAsia" w:ascii="宋体" w:hAnsi="宋体" w:cs="宋体"/>
                <w:sz w:val="22"/>
              </w:rPr>
              <w:t>资金</w:t>
            </w:r>
          </w:p>
          <w:p>
            <w:pPr>
              <w:snapToGrid w:val="0"/>
              <w:ind w:left="-170" w:right="-170"/>
              <w:jc w:val="center"/>
              <w:rPr>
                <w:rFonts w:ascii="宋体" w:hAnsi="宋体" w:cs="宋体"/>
                <w:sz w:val="22"/>
              </w:rPr>
            </w:pPr>
            <w:r>
              <w:rPr>
                <w:rFonts w:hint="eastAsia" w:ascii="宋体" w:hAnsi="宋体" w:cs="宋体"/>
                <w:sz w:val="22"/>
              </w:rPr>
              <w:t>来源</w:t>
            </w: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自有资金</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028" w:type="dxa"/>
            <w:vMerge w:val="continue"/>
            <w:vAlign w:val="center"/>
          </w:tcPr>
          <w:p>
            <w:pPr>
              <w:snapToGrid w:val="0"/>
              <w:ind w:left="-170" w:right="-170"/>
              <w:jc w:val="center"/>
              <w:rPr>
                <w:rFonts w:ascii="宋体" w:hAnsi="宋体" w:cs="宋体"/>
                <w:sz w:val="22"/>
              </w:rPr>
            </w:pPr>
          </w:p>
        </w:tc>
        <w:tc>
          <w:tcPr>
            <w:tcW w:w="1575" w:type="dxa"/>
            <w:gridSpan w:val="3"/>
            <w:vMerge w:val="continue"/>
            <w:vAlign w:val="center"/>
          </w:tcPr>
          <w:p>
            <w:pPr>
              <w:snapToGrid w:val="0"/>
              <w:ind w:left="-170" w:right="-170"/>
              <w:jc w:val="center"/>
              <w:rPr>
                <w:rFonts w:ascii="宋体" w:hAnsi="宋体" w:cs="宋体"/>
                <w:sz w:val="22"/>
              </w:rPr>
            </w:pPr>
          </w:p>
        </w:tc>
        <w:tc>
          <w:tcPr>
            <w:tcW w:w="840" w:type="dxa"/>
            <w:gridSpan w:val="2"/>
            <w:vMerge w:val="continue"/>
            <w:vAlign w:val="center"/>
          </w:tcPr>
          <w:p>
            <w:pPr>
              <w:snapToGrid w:val="0"/>
              <w:ind w:left="-170" w:right="-170"/>
              <w:jc w:val="center"/>
              <w:rPr>
                <w:rFonts w:ascii="宋体" w:hAnsi="宋体" w:cs="宋体"/>
                <w:sz w:val="22"/>
              </w:rPr>
            </w:pPr>
          </w:p>
        </w:tc>
        <w:tc>
          <w:tcPr>
            <w:tcW w:w="1440" w:type="dxa"/>
            <w:vAlign w:val="center"/>
          </w:tcPr>
          <w:p>
            <w:pPr>
              <w:snapToGrid w:val="0"/>
              <w:ind w:left="-170" w:right="-170"/>
              <w:jc w:val="center"/>
              <w:rPr>
                <w:rFonts w:ascii="宋体" w:hAnsi="宋体" w:cs="宋体"/>
                <w:sz w:val="22"/>
              </w:rPr>
            </w:pPr>
            <w:r>
              <w:rPr>
                <w:rFonts w:hint="eastAsia" w:ascii="宋体" w:hAnsi="宋体" w:cs="宋体"/>
                <w:sz w:val="22"/>
              </w:rPr>
              <w:t>银行贷款</w:t>
            </w:r>
          </w:p>
        </w:tc>
        <w:tc>
          <w:tcPr>
            <w:tcW w:w="2760" w:type="dxa"/>
            <w:gridSpan w:val="3"/>
            <w:vAlign w:val="center"/>
          </w:tcPr>
          <w:p>
            <w:pPr>
              <w:snapToGrid w:val="0"/>
              <w:ind w:left="-170" w:right="-17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34" w:hRule="atLeast"/>
        </w:trPr>
        <w:tc>
          <w:tcPr>
            <w:tcW w:w="1455" w:type="dxa"/>
            <w:vAlign w:val="center"/>
          </w:tcPr>
          <w:p>
            <w:pPr>
              <w:snapToGrid w:val="0"/>
              <w:ind w:left="-170" w:right="-170"/>
              <w:jc w:val="center"/>
              <w:rPr>
                <w:rFonts w:ascii="宋体" w:hAnsi="宋体" w:cs="宋体"/>
                <w:sz w:val="22"/>
              </w:rPr>
            </w:pPr>
            <w:r>
              <w:rPr>
                <w:rFonts w:hint="eastAsia" w:ascii="宋体" w:hAnsi="宋体" w:cs="宋体"/>
                <w:sz w:val="22"/>
              </w:rPr>
              <w:t>经营</w:t>
            </w:r>
          </w:p>
          <w:p>
            <w:pPr>
              <w:snapToGrid w:val="0"/>
              <w:ind w:left="-170" w:right="-170"/>
              <w:jc w:val="center"/>
              <w:rPr>
                <w:rFonts w:ascii="宋体" w:hAnsi="宋体" w:cs="宋体"/>
                <w:sz w:val="22"/>
              </w:rPr>
            </w:pPr>
            <w:r>
              <w:rPr>
                <w:rFonts w:hint="eastAsia" w:ascii="宋体" w:hAnsi="宋体" w:cs="宋体"/>
                <w:sz w:val="22"/>
              </w:rPr>
              <w:t>范围</w:t>
            </w:r>
          </w:p>
        </w:tc>
        <w:tc>
          <w:tcPr>
            <w:tcW w:w="7643" w:type="dxa"/>
            <w:gridSpan w:val="10"/>
            <w:vAlign w:val="center"/>
          </w:tcPr>
          <w:p>
            <w:pPr>
              <w:snapToGrid w:val="0"/>
              <w:ind w:left="-170" w:right="-170"/>
              <w:jc w:val="center"/>
              <w:rPr>
                <w:rFonts w:ascii="宋体" w:hAnsi="宋体" w:cs="宋体"/>
                <w:sz w:val="22"/>
              </w:rPr>
            </w:pPr>
          </w:p>
          <w:p>
            <w:pPr>
              <w:snapToGrid w:val="0"/>
              <w:ind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vAlign w:val="center"/>
          </w:tcPr>
          <w:p>
            <w:pPr>
              <w:snapToGrid w:val="0"/>
              <w:ind w:left="-170" w:right="-170"/>
              <w:jc w:val="center"/>
              <w:rPr>
                <w:rFonts w:ascii="宋体" w:hAnsi="宋体" w:cs="宋体"/>
                <w:sz w:val="22"/>
              </w:rPr>
            </w:pPr>
            <w:r>
              <w:rPr>
                <w:rFonts w:hint="eastAsia" w:ascii="宋体" w:hAnsi="宋体" w:cs="宋体"/>
                <w:sz w:val="22"/>
              </w:rPr>
              <w:t>经 济</w:t>
            </w:r>
          </w:p>
          <w:p>
            <w:pPr>
              <w:snapToGrid w:val="0"/>
              <w:ind w:left="-170" w:right="-170"/>
              <w:jc w:val="center"/>
              <w:rPr>
                <w:rFonts w:ascii="宋体" w:hAnsi="宋体" w:cs="宋体"/>
                <w:sz w:val="22"/>
              </w:rPr>
            </w:pPr>
            <w:r>
              <w:rPr>
                <w:rFonts w:hint="eastAsia" w:ascii="宋体" w:hAnsi="宋体" w:cs="宋体"/>
                <w:sz w:val="22"/>
              </w:rPr>
              <w:t>指 标</w:t>
            </w:r>
          </w:p>
        </w:tc>
        <w:tc>
          <w:tcPr>
            <w:tcW w:w="1553" w:type="dxa"/>
            <w:gridSpan w:val="2"/>
            <w:vAlign w:val="center"/>
          </w:tcPr>
          <w:p>
            <w:pPr>
              <w:snapToGrid w:val="0"/>
              <w:ind w:left="-170" w:right="-170"/>
              <w:jc w:val="center"/>
              <w:rPr>
                <w:rFonts w:ascii="宋体" w:hAnsi="宋体" w:cs="宋体"/>
                <w:sz w:val="22"/>
              </w:rPr>
            </w:pPr>
            <w:r>
              <w:rPr>
                <w:rFonts w:hint="eastAsia" w:ascii="宋体" w:hAnsi="宋体" w:cs="宋体"/>
                <w:sz w:val="22"/>
              </w:rPr>
              <w:t>年份</w:t>
            </w:r>
          </w:p>
        </w:tc>
        <w:tc>
          <w:tcPr>
            <w:tcW w:w="6090" w:type="dxa"/>
            <w:gridSpan w:val="8"/>
            <w:vAlign w:val="center"/>
          </w:tcPr>
          <w:p>
            <w:pPr>
              <w:snapToGrid w:val="0"/>
              <w:ind w:left="-170" w:right="-17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cs="宋体"/>
                <w:sz w:val="22"/>
              </w:rPr>
            </w:pPr>
          </w:p>
        </w:tc>
        <w:tc>
          <w:tcPr>
            <w:tcW w:w="1553" w:type="dxa"/>
            <w:gridSpan w:val="2"/>
            <w:vAlign w:val="center"/>
          </w:tcPr>
          <w:p>
            <w:pPr>
              <w:snapToGrid w:val="0"/>
              <w:ind w:left="-170" w:right="-170"/>
              <w:jc w:val="center"/>
              <w:rPr>
                <w:rFonts w:ascii="宋体" w:hAnsi="宋体" w:cs="宋体"/>
                <w:sz w:val="22"/>
              </w:rPr>
            </w:pPr>
          </w:p>
        </w:tc>
        <w:tc>
          <w:tcPr>
            <w:tcW w:w="6090" w:type="dxa"/>
            <w:gridSpan w:val="8"/>
            <w:vAlign w:val="center"/>
          </w:tcPr>
          <w:p>
            <w:pPr>
              <w:snapToGrid w:val="0"/>
              <w:ind w:left="-170" w:right="-17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tcBorders>
              <w:bottom w:val="single" w:color="auto" w:sz="4" w:space="0"/>
            </w:tcBorders>
            <w:vAlign w:val="center"/>
          </w:tcPr>
          <w:p>
            <w:pPr>
              <w:snapToGrid w:val="0"/>
              <w:ind w:left="-170" w:right="-170"/>
              <w:jc w:val="center"/>
              <w:rPr>
                <w:rFonts w:ascii="宋体" w:hAnsi="宋体" w:cs="宋体"/>
                <w:sz w:val="22"/>
              </w:rPr>
            </w:pPr>
          </w:p>
        </w:tc>
        <w:tc>
          <w:tcPr>
            <w:tcW w:w="1553" w:type="dxa"/>
            <w:gridSpan w:val="2"/>
            <w:tcBorders>
              <w:bottom w:val="single" w:color="auto" w:sz="4" w:space="0"/>
            </w:tcBorders>
            <w:vAlign w:val="center"/>
          </w:tcPr>
          <w:p>
            <w:pPr>
              <w:snapToGrid w:val="0"/>
              <w:ind w:left="-170" w:right="-170"/>
              <w:jc w:val="center"/>
              <w:rPr>
                <w:rFonts w:ascii="宋体" w:hAnsi="宋体" w:cs="宋体"/>
                <w:sz w:val="22"/>
              </w:rPr>
            </w:pPr>
          </w:p>
        </w:tc>
        <w:tc>
          <w:tcPr>
            <w:tcW w:w="6090" w:type="dxa"/>
            <w:gridSpan w:val="8"/>
            <w:tcBorders>
              <w:bottom w:val="single" w:color="auto" w:sz="4" w:space="0"/>
            </w:tcBorders>
            <w:vAlign w:val="center"/>
          </w:tcPr>
          <w:p>
            <w:pPr>
              <w:snapToGrid w:val="0"/>
              <w:ind w:left="-170" w:right="-170"/>
              <w:jc w:val="center"/>
              <w:rPr>
                <w:rFonts w:ascii="宋体" w:hAnsi="宋体" w:cs="宋体"/>
                <w:sz w:val="22"/>
              </w:rPr>
            </w:pPr>
          </w:p>
        </w:tc>
      </w:tr>
    </w:tbl>
    <w:p>
      <w:pPr>
        <w:overflowPunct w:val="0"/>
        <w:autoSpaceDE w:val="0"/>
        <w:autoSpaceDN w:val="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spacing w:line="360" w:lineRule="auto"/>
        <w:jc w:val="center"/>
        <w:rPr>
          <w:rFonts w:ascii="宋体" w:hAnsi="宋体" w:cs="宋体"/>
          <w:b/>
          <w:sz w:val="32"/>
          <w:szCs w:val="32"/>
        </w:rPr>
      </w:pPr>
      <w:r>
        <w:rPr>
          <w:rFonts w:ascii="宋体" w:hAnsi="宋体" w:cs="Calibri"/>
          <w:sz w:val="22"/>
        </w:rPr>
        <w:br w:type="page"/>
      </w:r>
      <w:r>
        <w:rPr>
          <w:rFonts w:hint="eastAsia" w:ascii="宋体" w:hAnsi="宋体" w:cs="宋体"/>
          <w:b/>
          <w:sz w:val="32"/>
          <w:szCs w:val="32"/>
        </w:rPr>
        <w:t>（二）制造商资格声明</w:t>
      </w:r>
    </w:p>
    <w:p>
      <w:pPr>
        <w:numPr>
          <w:ilvl w:val="0"/>
          <w:numId w:val="14"/>
        </w:numPr>
        <w:adjustRightInd w:val="0"/>
        <w:spacing w:before="120" w:beforeLines="50" w:line="360" w:lineRule="auto"/>
        <w:textAlignment w:val="baseline"/>
        <w:rPr>
          <w:rFonts w:ascii="宋体" w:hAnsi="宋体" w:cs="宋体"/>
          <w:sz w:val="22"/>
          <w:szCs w:val="22"/>
        </w:rPr>
      </w:pPr>
      <w:r>
        <w:rPr>
          <w:rFonts w:hint="eastAsia" w:ascii="宋体" w:hAnsi="宋体" w:cs="宋体"/>
          <w:sz w:val="22"/>
          <w:szCs w:val="22"/>
        </w:rPr>
        <w:t>名称及概况：</w:t>
      </w:r>
    </w:p>
    <w:p>
      <w:pPr>
        <w:numPr>
          <w:ilvl w:val="0"/>
          <w:numId w:val="15"/>
        </w:numPr>
        <w:adjustRightInd w:val="0"/>
        <w:spacing w:line="360" w:lineRule="auto"/>
        <w:textAlignment w:val="baseline"/>
        <w:rPr>
          <w:rFonts w:ascii="宋体" w:hAnsi="宋体" w:cs="宋体"/>
          <w:sz w:val="22"/>
          <w:szCs w:val="22"/>
        </w:rPr>
      </w:pPr>
      <w:r>
        <w:rPr>
          <w:rFonts w:hint="eastAsia" w:ascii="宋体" w:hAnsi="宋体" w:cs="宋体"/>
          <w:sz w:val="22"/>
          <w:szCs w:val="22"/>
        </w:rPr>
        <w:t>制造商名称：</w:t>
      </w:r>
    </w:p>
    <w:p>
      <w:pPr>
        <w:numPr>
          <w:ilvl w:val="0"/>
          <w:numId w:val="15"/>
        </w:numPr>
        <w:adjustRightInd w:val="0"/>
        <w:spacing w:line="360" w:lineRule="auto"/>
        <w:textAlignment w:val="baseline"/>
        <w:rPr>
          <w:rFonts w:ascii="宋体" w:hAnsi="宋体" w:cs="宋体"/>
          <w:sz w:val="22"/>
          <w:szCs w:val="22"/>
        </w:rPr>
      </w:pPr>
      <w:r>
        <w:rPr>
          <w:rFonts w:hint="eastAsia" w:ascii="宋体" w:hAnsi="宋体" w:cs="宋体"/>
          <w:sz w:val="22"/>
          <w:szCs w:val="22"/>
        </w:rPr>
        <w:t>总部地址：</w:t>
      </w:r>
    </w:p>
    <w:p>
      <w:pPr>
        <w:spacing w:line="360" w:lineRule="auto"/>
        <w:ind w:left="840" w:firstLine="120"/>
        <w:rPr>
          <w:rFonts w:ascii="宋体" w:hAnsi="宋体" w:cs="宋体"/>
          <w:sz w:val="22"/>
          <w:szCs w:val="22"/>
          <w:u w:val="single"/>
        </w:rPr>
      </w:pPr>
      <w:r>
        <w:rPr>
          <w:rFonts w:hint="eastAsia" w:ascii="宋体" w:hAnsi="宋体" w:cs="宋体"/>
          <w:sz w:val="22"/>
          <w:szCs w:val="22"/>
        </w:rPr>
        <w:t>电传/传真/电话号码：</w:t>
      </w:r>
    </w:p>
    <w:p>
      <w:pPr>
        <w:numPr>
          <w:ilvl w:val="0"/>
          <w:numId w:val="15"/>
        </w:numPr>
        <w:adjustRightInd w:val="0"/>
        <w:spacing w:line="360" w:lineRule="auto"/>
        <w:textAlignment w:val="baseline"/>
        <w:rPr>
          <w:rFonts w:ascii="宋体" w:hAnsi="宋体" w:cs="宋体"/>
          <w:sz w:val="22"/>
          <w:szCs w:val="22"/>
          <w:u w:val="single"/>
        </w:rPr>
      </w:pPr>
      <w:r>
        <w:rPr>
          <w:rFonts w:hint="eastAsia" w:ascii="宋体" w:hAnsi="宋体" w:cs="宋体"/>
          <w:sz w:val="22"/>
          <w:szCs w:val="22"/>
        </w:rPr>
        <w:t>成立和/或注册日期：</w:t>
      </w:r>
    </w:p>
    <w:p>
      <w:pPr>
        <w:numPr>
          <w:ilvl w:val="0"/>
          <w:numId w:val="15"/>
        </w:numPr>
        <w:adjustRightInd w:val="0"/>
        <w:spacing w:line="360" w:lineRule="auto"/>
        <w:textAlignment w:val="baseline"/>
        <w:rPr>
          <w:rFonts w:ascii="宋体" w:hAnsi="宋体" w:cs="宋体"/>
          <w:sz w:val="22"/>
          <w:szCs w:val="22"/>
        </w:rPr>
      </w:pPr>
      <w:r>
        <w:rPr>
          <w:rFonts w:hint="eastAsia" w:ascii="宋体" w:hAnsi="宋体" w:cs="宋体"/>
          <w:sz w:val="22"/>
          <w:szCs w:val="22"/>
        </w:rPr>
        <w:t>实收资本：</w:t>
      </w:r>
    </w:p>
    <w:p>
      <w:pPr>
        <w:numPr>
          <w:ilvl w:val="0"/>
          <w:numId w:val="15"/>
        </w:numPr>
        <w:adjustRightInd w:val="0"/>
        <w:spacing w:line="360" w:lineRule="auto"/>
        <w:textAlignment w:val="baseline"/>
        <w:rPr>
          <w:rFonts w:ascii="宋体" w:hAnsi="宋体" w:cs="宋体"/>
          <w:sz w:val="22"/>
          <w:szCs w:val="22"/>
        </w:rPr>
      </w:pPr>
      <w:r>
        <w:rPr>
          <w:rFonts w:hint="eastAsia" w:ascii="宋体" w:hAnsi="宋体" w:cs="宋体"/>
          <w:sz w:val="22"/>
          <w:szCs w:val="22"/>
        </w:rPr>
        <w:t>近期资产负债表（到年月日止）</w:t>
      </w:r>
    </w:p>
    <w:p>
      <w:pPr>
        <w:numPr>
          <w:ilvl w:val="0"/>
          <w:numId w:val="16"/>
        </w:numPr>
        <w:adjustRightInd w:val="0"/>
        <w:spacing w:line="360" w:lineRule="auto"/>
        <w:textAlignment w:val="baseline"/>
        <w:rPr>
          <w:rFonts w:ascii="宋体" w:hAnsi="宋体" w:cs="宋体"/>
          <w:sz w:val="22"/>
          <w:szCs w:val="22"/>
        </w:rPr>
      </w:pPr>
      <w:r>
        <w:rPr>
          <w:rFonts w:hint="eastAsia" w:ascii="宋体" w:hAnsi="宋体" w:cs="宋体"/>
          <w:sz w:val="22"/>
          <w:szCs w:val="22"/>
        </w:rPr>
        <w:t>固定资产：</w:t>
      </w:r>
    </w:p>
    <w:p>
      <w:pPr>
        <w:numPr>
          <w:ilvl w:val="0"/>
          <w:numId w:val="16"/>
        </w:numPr>
        <w:adjustRightInd w:val="0"/>
        <w:spacing w:line="360" w:lineRule="auto"/>
        <w:textAlignment w:val="baseline"/>
        <w:rPr>
          <w:rFonts w:ascii="宋体" w:hAnsi="宋体" w:cs="宋体"/>
          <w:sz w:val="22"/>
          <w:szCs w:val="22"/>
        </w:rPr>
      </w:pPr>
      <w:r>
        <w:rPr>
          <w:rFonts w:hint="eastAsia" w:ascii="宋体" w:hAnsi="宋体" w:cs="宋体"/>
          <w:sz w:val="22"/>
          <w:szCs w:val="22"/>
        </w:rPr>
        <w:t>流动资产：</w:t>
      </w:r>
    </w:p>
    <w:p>
      <w:pPr>
        <w:numPr>
          <w:ilvl w:val="0"/>
          <w:numId w:val="16"/>
        </w:numPr>
        <w:adjustRightInd w:val="0"/>
        <w:spacing w:line="360" w:lineRule="auto"/>
        <w:textAlignment w:val="baseline"/>
        <w:rPr>
          <w:rFonts w:ascii="宋体" w:hAnsi="宋体" w:cs="宋体"/>
          <w:sz w:val="22"/>
          <w:szCs w:val="22"/>
        </w:rPr>
      </w:pPr>
      <w:r>
        <w:rPr>
          <w:rFonts w:hint="eastAsia" w:ascii="宋体" w:hAnsi="宋体" w:cs="宋体"/>
          <w:sz w:val="22"/>
          <w:szCs w:val="22"/>
        </w:rPr>
        <w:t>长期负债：</w:t>
      </w:r>
    </w:p>
    <w:p>
      <w:pPr>
        <w:numPr>
          <w:ilvl w:val="0"/>
          <w:numId w:val="16"/>
        </w:numPr>
        <w:adjustRightInd w:val="0"/>
        <w:spacing w:line="360" w:lineRule="auto"/>
        <w:textAlignment w:val="baseline"/>
        <w:rPr>
          <w:rFonts w:ascii="宋体" w:hAnsi="宋体" w:cs="宋体"/>
          <w:sz w:val="22"/>
          <w:szCs w:val="22"/>
        </w:rPr>
      </w:pPr>
      <w:r>
        <w:rPr>
          <w:rFonts w:hint="eastAsia" w:ascii="宋体" w:hAnsi="宋体" w:cs="宋体"/>
          <w:sz w:val="22"/>
          <w:szCs w:val="22"/>
        </w:rPr>
        <w:t>流动负债：</w:t>
      </w:r>
    </w:p>
    <w:p>
      <w:pPr>
        <w:numPr>
          <w:ilvl w:val="0"/>
          <w:numId w:val="16"/>
        </w:numPr>
        <w:adjustRightInd w:val="0"/>
        <w:spacing w:line="360" w:lineRule="auto"/>
        <w:textAlignment w:val="baseline"/>
        <w:rPr>
          <w:rFonts w:ascii="宋体" w:hAnsi="宋体" w:cs="宋体"/>
          <w:sz w:val="22"/>
          <w:szCs w:val="22"/>
        </w:rPr>
      </w:pPr>
      <w:r>
        <w:rPr>
          <w:rFonts w:hint="eastAsia" w:ascii="宋体" w:hAnsi="宋体" w:cs="宋体"/>
          <w:sz w:val="22"/>
          <w:szCs w:val="22"/>
        </w:rPr>
        <w:t>净值：</w:t>
      </w:r>
    </w:p>
    <w:p>
      <w:pPr>
        <w:numPr>
          <w:ilvl w:val="0"/>
          <w:numId w:val="17"/>
        </w:numPr>
        <w:adjustRightInd w:val="0"/>
        <w:spacing w:line="360" w:lineRule="auto"/>
        <w:textAlignment w:val="baseline"/>
        <w:rPr>
          <w:rFonts w:ascii="宋体" w:hAnsi="宋体" w:cs="宋体"/>
          <w:sz w:val="22"/>
          <w:szCs w:val="22"/>
        </w:rPr>
      </w:pPr>
      <w:r>
        <w:rPr>
          <w:rFonts w:hint="eastAsia" w:ascii="宋体" w:hAnsi="宋体" w:cs="宋体"/>
          <w:sz w:val="22"/>
          <w:szCs w:val="22"/>
        </w:rPr>
        <w:t>主要负责人姓名：（可选填）</w:t>
      </w:r>
    </w:p>
    <w:p>
      <w:pPr>
        <w:numPr>
          <w:ilvl w:val="0"/>
          <w:numId w:val="17"/>
        </w:numPr>
        <w:adjustRightInd w:val="0"/>
        <w:spacing w:line="360" w:lineRule="auto"/>
        <w:textAlignment w:val="baseline"/>
        <w:rPr>
          <w:rFonts w:ascii="宋体" w:hAnsi="宋体" w:cs="宋体"/>
          <w:sz w:val="22"/>
          <w:szCs w:val="22"/>
        </w:rPr>
      </w:pPr>
      <w:r>
        <w:rPr>
          <w:rFonts w:hint="eastAsia" w:ascii="宋体" w:hAnsi="宋体" w:cs="宋体"/>
          <w:sz w:val="22"/>
          <w:szCs w:val="22"/>
        </w:rPr>
        <w:t>制造商在中国的代表的姓名和地址：（如有的话）</w:t>
      </w:r>
    </w:p>
    <w:p>
      <w:pPr>
        <w:spacing w:line="360" w:lineRule="auto"/>
        <w:ind w:left="425"/>
        <w:rPr>
          <w:rFonts w:ascii="宋体" w:hAnsi="宋体" w:cs="宋体"/>
          <w:sz w:val="22"/>
          <w:szCs w:val="22"/>
        </w:rPr>
      </w:pPr>
    </w:p>
    <w:p>
      <w:pPr>
        <w:numPr>
          <w:ilvl w:val="0"/>
          <w:numId w:val="10"/>
        </w:numPr>
        <w:adjustRightInd w:val="0"/>
        <w:spacing w:line="360" w:lineRule="auto"/>
        <w:textAlignment w:val="baseline"/>
        <w:rPr>
          <w:rFonts w:ascii="宋体" w:hAnsi="宋体" w:cs="宋体"/>
          <w:sz w:val="22"/>
          <w:szCs w:val="22"/>
        </w:rPr>
      </w:pPr>
      <w:r>
        <w:rPr>
          <w:rFonts w:hint="eastAsia" w:ascii="宋体" w:hAnsi="宋体" w:cs="宋体"/>
          <w:sz w:val="22"/>
          <w:szCs w:val="22"/>
        </w:rPr>
        <w:t>(1) 关于制造投标货物的设施及其它情况：</w:t>
      </w:r>
    </w:p>
    <w:p>
      <w:pPr>
        <w:spacing w:line="360" w:lineRule="auto"/>
        <w:ind w:firstLine="360"/>
        <w:rPr>
          <w:rFonts w:ascii="宋体" w:hAnsi="宋体" w:cs="宋体"/>
          <w:sz w:val="22"/>
          <w:szCs w:val="22"/>
        </w:rPr>
      </w:pPr>
      <w:r>
        <w:rPr>
          <w:rFonts w:hint="eastAsia" w:ascii="宋体" w:hAnsi="宋体" w:cs="宋体"/>
          <w:sz w:val="22"/>
          <w:szCs w:val="22"/>
        </w:rPr>
        <w:t>工厂名称地址       生产的项目       年生产能力       职工人数</w:t>
      </w:r>
    </w:p>
    <w:p>
      <w:pPr>
        <w:spacing w:line="360" w:lineRule="auto"/>
        <w:rPr>
          <w:rFonts w:ascii="宋体" w:hAnsi="宋体" w:cs="宋体"/>
          <w:sz w:val="22"/>
          <w:szCs w:val="22"/>
        </w:rPr>
      </w:pPr>
    </w:p>
    <w:p>
      <w:pPr>
        <w:spacing w:line="360" w:lineRule="auto"/>
        <w:rPr>
          <w:rFonts w:ascii="宋体" w:hAnsi="宋体" w:cs="宋体"/>
          <w:sz w:val="22"/>
          <w:szCs w:val="22"/>
        </w:rPr>
      </w:pPr>
    </w:p>
    <w:p>
      <w:pPr>
        <w:numPr>
          <w:ilvl w:val="1"/>
          <w:numId w:val="18"/>
        </w:numPr>
        <w:tabs>
          <w:tab w:val="left" w:pos="780"/>
          <w:tab w:val="clear" w:pos="840"/>
        </w:tabs>
        <w:adjustRightInd w:val="0"/>
        <w:spacing w:line="360" w:lineRule="auto"/>
        <w:ind w:left="780" w:hanging="360"/>
        <w:textAlignment w:val="baseline"/>
        <w:rPr>
          <w:rFonts w:ascii="宋体" w:hAnsi="宋体" w:cs="宋体"/>
          <w:sz w:val="22"/>
          <w:szCs w:val="22"/>
        </w:rPr>
      </w:pPr>
      <w:r>
        <w:rPr>
          <w:rFonts w:hint="eastAsia" w:ascii="宋体" w:hAnsi="宋体" w:cs="宋体"/>
          <w:sz w:val="22"/>
          <w:szCs w:val="22"/>
        </w:rPr>
        <w:t xml:space="preserve"> 本制造商不生产，而需从其它制造商购买的主要零部件：</w:t>
      </w:r>
    </w:p>
    <w:p>
      <w:pPr>
        <w:spacing w:line="360" w:lineRule="auto"/>
        <w:ind w:firstLine="360"/>
        <w:rPr>
          <w:rFonts w:ascii="宋体" w:hAnsi="宋体" w:cs="宋体"/>
          <w:sz w:val="22"/>
          <w:szCs w:val="22"/>
        </w:rPr>
      </w:pPr>
      <w:r>
        <w:rPr>
          <w:rFonts w:hint="eastAsia" w:ascii="宋体" w:hAnsi="宋体" w:cs="宋体"/>
          <w:sz w:val="22"/>
          <w:szCs w:val="22"/>
        </w:rPr>
        <w:t>制造商名称和地址               主要零部件名称</w:t>
      </w:r>
    </w:p>
    <w:p>
      <w:pPr>
        <w:spacing w:line="360" w:lineRule="auto"/>
        <w:rPr>
          <w:rFonts w:ascii="宋体" w:hAnsi="宋体" w:cs="宋体"/>
          <w:sz w:val="22"/>
          <w:szCs w:val="22"/>
          <w:u w:val="single"/>
        </w:rPr>
      </w:pPr>
    </w:p>
    <w:p>
      <w:pPr>
        <w:spacing w:line="360" w:lineRule="auto"/>
        <w:rPr>
          <w:rFonts w:ascii="宋体" w:hAnsi="宋体" w:cs="宋体"/>
          <w:sz w:val="22"/>
          <w:szCs w:val="22"/>
          <w:u w:val="single"/>
        </w:rPr>
      </w:pPr>
    </w:p>
    <w:p>
      <w:pPr>
        <w:numPr>
          <w:ilvl w:val="0"/>
          <w:numId w:val="19"/>
        </w:numPr>
        <w:adjustRightInd w:val="0"/>
        <w:spacing w:line="360" w:lineRule="auto"/>
        <w:ind w:right="506" w:rightChars="211"/>
        <w:textAlignment w:val="baseline"/>
        <w:rPr>
          <w:rFonts w:ascii="宋体" w:hAnsi="宋体" w:cs="宋体"/>
          <w:sz w:val="22"/>
          <w:szCs w:val="22"/>
        </w:rPr>
      </w:pPr>
      <w:r>
        <w:rPr>
          <w:rFonts w:hint="eastAsia" w:ascii="宋体" w:hAnsi="宋体" w:cs="宋体"/>
          <w:sz w:val="22"/>
          <w:szCs w:val="22"/>
        </w:rPr>
        <w:t>本制造商生产投标货物的经验（包括年限、项目业主、额定能力、商业运营的起始日期等）：</w:t>
      </w:r>
    </w:p>
    <w:p>
      <w:pPr>
        <w:spacing w:line="360" w:lineRule="auto"/>
        <w:ind w:firstLine="360"/>
        <w:rPr>
          <w:rFonts w:ascii="宋体" w:hAnsi="宋体" w:cs="宋体"/>
          <w:sz w:val="22"/>
          <w:szCs w:val="22"/>
        </w:rPr>
      </w:pPr>
    </w:p>
    <w:p>
      <w:pPr>
        <w:spacing w:line="360" w:lineRule="auto"/>
        <w:ind w:firstLine="360"/>
        <w:rPr>
          <w:rFonts w:ascii="宋体" w:hAnsi="宋体" w:cs="宋体"/>
          <w:sz w:val="22"/>
          <w:szCs w:val="22"/>
        </w:rPr>
      </w:pPr>
    </w:p>
    <w:p>
      <w:pPr>
        <w:numPr>
          <w:ilvl w:val="0"/>
          <w:numId w:val="19"/>
        </w:numPr>
        <w:adjustRightInd w:val="0"/>
        <w:spacing w:line="360" w:lineRule="auto"/>
        <w:textAlignment w:val="baseline"/>
        <w:rPr>
          <w:rFonts w:ascii="宋体" w:hAnsi="宋体" w:cs="宋体"/>
          <w:sz w:val="22"/>
          <w:szCs w:val="22"/>
        </w:rPr>
      </w:pPr>
      <w:r>
        <w:rPr>
          <w:rFonts w:hint="eastAsia" w:ascii="宋体" w:hAnsi="宋体" w:cs="宋体"/>
          <w:sz w:val="22"/>
          <w:szCs w:val="22"/>
        </w:rPr>
        <w:t>近3年该货物主要销售给国内、外主要客户的名称地址：</w:t>
      </w:r>
    </w:p>
    <w:p>
      <w:pPr>
        <w:numPr>
          <w:ilvl w:val="0"/>
          <w:numId w:val="20"/>
        </w:numPr>
        <w:adjustRightInd w:val="0"/>
        <w:spacing w:line="360" w:lineRule="auto"/>
        <w:textAlignment w:val="baseline"/>
        <w:rPr>
          <w:rFonts w:ascii="宋体" w:hAnsi="宋体" w:cs="宋体"/>
          <w:sz w:val="22"/>
          <w:szCs w:val="22"/>
        </w:rPr>
      </w:pPr>
      <w:r>
        <w:rPr>
          <w:rFonts w:hint="eastAsia" w:ascii="宋体" w:hAnsi="宋体" w:cs="宋体"/>
          <w:sz w:val="22"/>
          <w:szCs w:val="22"/>
        </w:rPr>
        <w:t>出口销售</w:t>
      </w:r>
    </w:p>
    <w:p>
      <w:pPr>
        <w:spacing w:line="360" w:lineRule="auto"/>
        <w:ind w:firstLine="840"/>
        <w:rPr>
          <w:rFonts w:ascii="宋体" w:hAnsi="宋体" w:cs="宋体"/>
          <w:sz w:val="22"/>
          <w:szCs w:val="22"/>
          <w:u w:val="single"/>
        </w:rPr>
      </w:pPr>
      <w:r>
        <w:rPr>
          <w:rFonts w:hint="eastAsia" w:ascii="宋体" w:hAnsi="宋体" w:cs="宋体"/>
          <w:sz w:val="22"/>
          <w:szCs w:val="22"/>
        </w:rPr>
        <w:t>（</w:t>
      </w:r>
      <w:r>
        <w:rPr>
          <w:rFonts w:hint="eastAsia" w:ascii="宋体" w:hAnsi="宋体" w:cs="宋体"/>
          <w:i/>
          <w:sz w:val="22"/>
          <w:szCs w:val="22"/>
          <w:u w:val="single"/>
        </w:rPr>
        <w:t>名称和地址</w:t>
      </w:r>
      <w:r>
        <w:rPr>
          <w:rFonts w:hint="eastAsia" w:ascii="宋体" w:hAnsi="宋体" w:cs="宋体"/>
          <w:sz w:val="22"/>
          <w:szCs w:val="22"/>
        </w:rPr>
        <w:t>）（</w:t>
      </w:r>
      <w:r>
        <w:rPr>
          <w:rFonts w:hint="eastAsia" w:ascii="宋体" w:hAnsi="宋体" w:cs="宋体"/>
          <w:i/>
          <w:sz w:val="22"/>
          <w:szCs w:val="22"/>
          <w:u w:val="single"/>
        </w:rPr>
        <w:t>销售项目</w:t>
      </w:r>
      <w:r>
        <w:rPr>
          <w:rFonts w:hint="eastAsia" w:ascii="宋体" w:hAnsi="宋体" w:cs="宋体"/>
          <w:sz w:val="22"/>
          <w:szCs w:val="22"/>
        </w:rPr>
        <w:t>）</w:t>
      </w:r>
    </w:p>
    <w:p>
      <w:pPr>
        <w:numPr>
          <w:ilvl w:val="0"/>
          <w:numId w:val="20"/>
        </w:numPr>
        <w:adjustRightInd w:val="0"/>
        <w:spacing w:line="360" w:lineRule="auto"/>
        <w:textAlignment w:val="baseline"/>
        <w:rPr>
          <w:rFonts w:ascii="宋体" w:hAnsi="宋体" w:cs="宋体"/>
          <w:sz w:val="22"/>
          <w:szCs w:val="22"/>
        </w:rPr>
      </w:pPr>
      <w:r>
        <w:rPr>
          <w:rFonts w:hint="eastAsia" w:ascii="宋体" w:hAnsi="宋体" w:cs="宋体"/>
          <w:sz w:val="22"/>
          <w:szCs w:val="22"/>
        </w:rPr>
        <w:t>国内销售</w:t>
      </w:r>
    </w:p>
    <w:p>
      <w:pPr>
        <w:spacing w:line="360" w:lineRule="auto"/>
        <w:ind w:firstLine="840"/>
        <w:rPr>
          <w:rFonts w:ascii="宋体" w:hAnsi="宋体" w:cs="宋体"/>
          <w:sz w:val="22"/>
          <w:szCs w:val="22"/>
          <w:u w:val="single"/>
        </w:rPr>
      </w:pPr>
      <w:r>
        <w:rPr>
          <w:rFonts w:hint="eastAsia" w:ascii="宋体" w:hAnsi="宋体" w:cs="宋体"/>
          <w:sz w:val="22"/>
          <w:szCs w:val="22"/>
        </w:rPr>
        <w:t>（</w:t>
      </w:r>
      <w:r>
        <w:rPr>
          <w:rFonts w:hint="eastAsia" w:ascii="宋体" w:hAnsi="宋体" w:cs="宋体"/>
          <w:i/>
          <w:sz w:val="22"/>
          <w:szCs w:val="22"/>
          <w:u w:val="single"/>
        </w:rPr>
        <w:t>名称和地址</w:t>
      </w:r>
      <w:r>
        <w:rPr>
          <w:rFonts w:hint="eastAsia" w:ascii="宋体" w:hAnsi="宋体" w:cs="宋体"/>
          <w:sz w:val="22"/>
          <w:szCs w:val="22"/>
        </w:rPr>
        <w:t>）（</w:t>
      </w:r>
      <w:r>
        <w:rPr>
          <w:rFonts w:hint="eastAsia" w:ascii="宋体" w:hAnsi="宋体" w:cs="宋体"/>
          <w:i/>
          <w:sz w:val="22"/>
          <w:szCs w:val="22"/>
          <w:u w:val="single"/>
        </w:rPr>
        <w:t>销售项目</w:t>
      </w:r>
      <w:r>
        <w:rPr>
          <w:rFonts w:hint="eastAsia" w:ascii="宋体" w:hAnsi="宋体" w:cs="宋体"/>
          <w:sz w:val="22"/>
          <w:szCs w:val="22"/>
        </w:rPr>
        <w:t>）</w:t>
      </w:r>
    </w:p>
    <w:p>
      <w:pPr>
        <w:numPr>
          <w:ilvl w:val="0"/>
          <w:numId w:val="21"/>
        </w:numPr>
        <w:adjustRightInd w:val="0"/>
        <w:spacing w:line="360" w:lineRule="auto"/>
        <w:textAlignment w:val="baseline"/>
        <w:rPr>
          <w:rFonts w:ascii="宋体" w:hAnsi="宋体" w:cs="宋体"/>
          <w:sz w:val="22"/>
          <w:szCs w:val="22"/>
        </w:rPr>
      </w:pPr>
      <w:r>
        <w:rPr>
          <w:rFonts w:hint="eastAsia" w:ascii="宋体" w:hAnsi="宋体" w:cs="宋体"/>
          <w:sz w:val="22"/>
          <w:szCs w:val="22"/>
        </w:rPr>
        <w:t>近三年的年营业额</w:t>
      </w:r>
    </w:p>
    <w:p>
      <w:pPr>
        <w:spacing w:line="360" w:lineRule="auto"/>
        <w:ind w:firstLine="480"/>
        <w:rPr>
          <w:rFonts w:ascii="宋体" w:hAnsi="宋体" w:cs="宋体"/>
          <w:sz w:val="22"/>
          <w:szCs w:val="22"/>
        </w:rPr>
      </w:pPr>
      <w:r>
        <w:rPr>
          <w:rFonts w:hint="eastAsia" w:ascii="宋体" w:hAnsi="宋体" w:cs="宋体"/>
          <w:sz w:val="22"/>
          <w:szCs w:val="22"/>
        </w:rPr>
        <w:t>年份             国内             出口             总额</w:t>
      </w:r>
    </w:p>
    <w:p>
      <w:pPr>
        <w:spacing w:line="360" w:lineRule="auto"/>
        <w:ind w:left="360"/>
        <w:rPr>
          <w:rFonts w:ascii="宋体" w:hAnsi="宋体" w:cs="宋体"/>
          <w:sz w:val="22"/>
          <w:szCs w:val="22"/>
          <w:u w:val="single"/>
        </w:rPr>
      </w:pPr>
      <w:r>
        <w:rPr>
          <w:rFonts w:hint="eastAsia" w:ascii="宋体" w:hAnsi="宋体" w:cs="宋体"/>
          <w:sz w:val="22"/>
          <w:szCs w:val="22"/>
          <w:u w:val="single"/>
        </w:rPr>
        <w:br w:type="textWrapping"/>
      </w:r>
    </w:p>
    <w:p>
      <w:pPr>
        <w:numPr>
          <w:ilvl w:val="0"/>
          <w:numId w:val="21"/>
        </w:numPr>
        <w:adjustRightInd w:val="0"/>
        <w:spacing w:line="360" w:lineRule="auto"/>
        <w:textAlignment w:val="baseline"/>
        <w:rPr>
          <w:rFonts w:ascii="宋体" w:hAnsi="宋体" w:cs="宋体"/>
          <w:sz w:val="22"/>
          <w:szCs w:val="22"/>
        </w:rPr>
      </w:pPr>
      <w:r>
        <w:rPr>
          <w:rFonts w:hint="eastAsia" w:ascii="宋体" w:hAnsi="宋体" w:cs="宋体"/>
          <w:sz w:val="22"/>
          <w:szCs w:val="22"/>
        </w:rPr>
        <w:t>易损件供应商的名称和地址：</w:t>
      </w:r>
    </w:p>
    <w:p>
      <w:pPr>
        <w:spacing w:line="360" w:lineRule="auto"/>
        <w:ind w:firstLine="720"/>
        <w:rPr>
          <w:rFonts w:ascii="宋体" w:hAnsi="宋体" w:cs="宋体"/>
          <w:sz w:val="22"/>
          <w:szCs w:val="22"/>
        </w:rPr>
      </w:pPr>
      <w:r>
        <w:rPr>
          <w:rFonts w:hint="eastAsia" w:ascii="宋体" w:hAnsi="宋体" w:cs="宋体"/>
          <w:sz w:val="22"/>
          <w:szCs w:val="22"/>
        </w:rPr>
        <w:t>部件名称                              供应商</w:t>
      </w:r>
    </w:p>
    <w:p>
      <w:pPr>
        <w:spacing w:line="360" w:lineRule="auto"/>
        <w:ind w:firstLine="720"/>
        <w:rPr>
          <w:rFonts w:ascii="宋体" w:hAnsi="宋体" w:cs="宋体"/>
          <w:sz w:val="22"/>
          <w:szCs w:val="22"/>
          <w:u w:val="single"/>
        </w:rPr>
      </w:pPr>
    </w:p>
    <w:p>
      <w:pPr>
        <w:spacing w:line="360" w:lineRule="auto"/>
        <w:ind w:firstLine="720"/>
        <w:rPr>
          <w:rFonts w:ascii="宋体" w:hAnsi="宋体" w:cs="宋体"/>
          <w:sz w:val="22"/>
          <w:szCs w:val="22"/>
        </w:rPr>
      </w:pPr>
    </w:p>
    <w:p>
      <w:pPr>
        <w:numPr>
          <w:ilvl w:val="0"/>
          <w:numId w:val="21"/>
        </w:numPr>
        <w:adjustRightInd w:val="0"/>
        <w:spacing w:line="360" w:lineRule="auto"/>
        <w:textAlignment w:val="baseline"/>
        <w:rPr>
          <w:rFonts w:ascii="宋体" w:hAnsi="宋体" w:cs="宋体"/>
          <w:sz w:val="22"/>
          <w:szCs w:val="22"/>
        </w:rPr>
      </w:pPr>
      <w:r>
        <w:rPr>
          <w:rFonts w:hint="eastAsia" w:ascii="宋体" w:hAnsi="宋体" w:cs="宋体"/>
          <w:sz w:val="22"/>
          <w:szCs w:val="22"/>
        </w:rPr>
        <w:t>有关开户银行的名称和地址：</w:t>
      </w:r>
    </w:p>
    <w:p>
      <w:pPr>
        <w:numPr>
          <w:ilvl w:val="0"/>
          <w:numId w:val="21"/>
        </w:numPr>
        <w:adjustRightInd w:val="0"/>
        <w:spacing w:line="360" w:lineRule="auto"/>
        <w:textAlignment w:val="baseline"/>
        <w:rPr>
          <w:rFonts w:ascii="宋体" w:hAnsi="宋体" w:cs="宋体"/>
          <w:sz w:val="22"/>
          <w:szCs w:val="22"/>
        </w:rPr>
      </w:pPr>
      <w:r>
        <w:rPr>
          <w:rFonts w:hint="eastAsia" w:ascii="宋体" w:hAnsi="宋体" w:cs="宋体"/>
          <w:sz w:val="22"/>
          <w:szCs w:val="22"/>
        </w:rPr>
        <w:t>制造商所属的集团公司（如有的话）：</w:t>
      </w:r>
    </w:p>
    <w:p>
      <w:pPr>
        <w:numPr>
          <w:ilvl w:val="0"/>
          <w:numId w:val="21"/>
        </w:numPr>
        <w:adjustRightInd w:val="0"/>
        <w:spacing w:line="360" w:lineRule="auto"/>
        <w:textAlignment w:val="baseline"/>
        <w:rPr>
          <w:rFonts w:ascii="宋体" w:hAnsi="宋体" w:cs="宋体"/>
          <w:sz w:val="22"/>
          <w:szCs w:val="22"/>
        </w:rPr>
      </w:pPr>
      <w:r>
        <w:rPr>
          <w:rFonts w:hint="eastAsia" w:ascii="宋体" w:hAnsi="宋体" w:cs="宋体"/>
          <w:sz w:val="22"/>
          <w:szCs w:val="22"/>
        </w:rPr>
        <w:t>其他情况：</w:t>
      </w:r>
    </w:p>
    <w:p>
      <w:pPr>
        <w:spacing w:line="360" w:lineRule="auto"/>
        <w:ind w:left="425"/>
        <w:rPr>
          <w:rFonts w:ascii="宋体" w:hAnsi="宋体" w:cs="宋体"/>
          <w:sz w:val="22"/>
          <w:szCs w:val="22"/>
        </w:rPr>
      </w:pPr>
    </w:p>
    <w:p>
      <w:pPr>
        <w:spacing w:line="360" w:lineRule="auto"/>
        <w:ind w:firstLine="440" w:firstLineChars="200"/>
        <w:rPr>
          <w:rFonts w:ascii="宋体" w:hAnsi="宋体" w:cs="宋体"/>
          <w:sz w:val="22"/>
          <w:szCs w:val="22"/>
        </w:rPr>
      </w:pPr>
      <w:r>
        <w:rPr>
          <w:rFonts w:hint="eastAsia" w:ascii="宋体" w:hAnsi="宋体" w:cs="宋体"/>
          <w:sz w:val="22"/>
          <w:szCs w:val="22"/>
        </w:rPr>
        <w:t>兹证明上述声明是真实、正确的，并提供了全部能提供的资料和数据，我们同意遵照贵方要求出示有关证明文件。</w:t>
      </w:r>
    </w:p>
    <w:p>
      <w:pPr>
        <w:spacing w:line="360" w:lineRule="auto"/>
        <w:rPr>
          <w:rFonts w:ascii="宋体" w:hAnsi="宋体" w:cs="宋体"/>
          <w:sz w:val="22"/>
          <w:szCs w:val="22"/>
        </w:rPr>
      </w:pPr>
    </w:p>
    <w:p>
      <w:pPr>
        <w:spacing w:line="360" w:lineRule="auto"/>
        <w:rPr>
          <w:rFonts w:ascii="宋体" w:hAnsi="宋体" w:cs="宋体"/>
          <w:sz w:val="22"/>
          <w:szCs w:val="22"/>
        </w:rPr>
      </w:pPr>
    </w:p>
    <w:p>
      <w:pPr>
        <w:spacing w:before="120" w:beforeLines="50" w:line="360" w:lineRule="auto"/>
        <w:rPr>
          <w:rFonts w:ascii="宋体" w:hAnsi="宋体" w:cs="宋体"/>
          <w:sz w:val="22"/>
          <w:szCs w:val="22"/>
        </w:rPr>
      </w:pPr>
      <w:r>
        <w:rPr>
          <w:rFonts w:hint="eastAsia" w:ascii="宋体" w:hAnsi="宋体" w:cs="宋体"/>
          <w:sz w:val="22"/>
          <w:szCs w:val="22"/>
        </w:rPr>
        <w:t>制造商名称 （公章）</w:t>
      </w:r>
    </w:p>
    <w:p>
      <w:pPr>
        <w:spacing w:before="120" w:beforeLines="50" w:line="360" w:lineRule="auto"/>
        <w:rPr>
          <w:rFonts w:ascii="宋体" w:hAnsi="宋体" w:cs="宋体"/>
          <w:sz w:val="22"/>
          <w:szCs w:val="22"/>
          <w:u w:val="single"/>
        </w:rPr>
      </w:pPr>
      <w:r>
        <w:rPr>
          <w:rFonts w:hint="eastAsia" w:ascii="宋体" w:hAnsi="宋体" w:cs="宋体"/>
          <w:sz w:val="22"/>
          <w:szCs w:val="22"/>
        </w:rPr>
        <w:t>签字人姓名和职务</w:t>
      </w:r>
    </w:p>
    <w:p>
      <w:pPr>
        <w:spacing w:before="120" w:beforeLines="50" w:line="360" w:lineRule="auto"/>
        <w:rPr>
          <w:rFonts w:ascii="宋体" w:hAnsi="宋体" w:cs="宋体"/>
          <w:sz w:val="22"/>
          <w:szCs w:val="22"/>
          <w:u w:val="single"/>
        </w:rPr>
      </w:pPr>
      <w:r>
        <w:rPr>
          <w:rFonts w:hint="eastAsia" w:ascii="宋体" w:hAnsi="宋体" w:cs="宋体"/>
          <w:sz w:val="22"/>
          <w:szCs w:val="22"/>
        </w:rPr>
        <w:t>签字人签字</w:t>
      </w:r>
    </w:p>
    <w:p>
      <w:pPr>
        <w:spacing w:before="120" w:beforeLines="50" w:line="360" w:lineRule="auto"/>
        <w:rPr>
          <w:rFonts w:ascii="宋体" w:hAnsi="宋体" w:cs="宋体"/>
          <w:sz w:val="22"/>
          <w:szCs w:val="22"/>
          <w:u w:val="single"/>
        </w:rPr>
      </w:pPr>
      <w:r>
        <w:rPr>
          <w:rFonts w:hint="eastAsia" w:ascii="宋体" w:hAnsi="宋体" w:cs="宋体"/>
          <w:sz w:val="22"/>
          <w:szCs w:val="22"/>
        </w:rPr>
        <w:t>签字日期</w:t>
      </w:r>
    </w:p>
    <w:p>
      <w:pPr>
        <w:spacing w:before="120" w:beforeLines="50" w:line="360" w:lineRule="auto"/>
        <w:rPr>
          <w:rFonts w:ascii="宋体" w:hAnsi="宋体" w:cs="宋体"/>
          <w:sz w:val="22"/>
          <w:szCs w:val="22"/>
          <w:u w:val="single"/>
        </w:rPr>
      </w:pPr>
      <w:r>
        <w:rPr>
          <w:rFonts w:hint="eastAsia" w:ascii="宋体" w:hAnsi="宋体" w:cs="宋体"/>
          <w:sz w:val="22"/>
          <w:szCs w:val="22"/>
        </w:rPr>
        <w:t>传真</w:t>
      </w:r>
    </w:p>
    <w:p>
      <w:pPr>
        <w:spacing w:before="120" w:beforeLines="50" w:line="360" w:lineRule="auto"/>
        <w:rPr>
          <w:rFonts w:ascii="宋体" w:hAnsi="宋体" w:cs="宋体"/>
          <w:sz w:val="22"/>
          <w:szCs w:val="22"/>
          <w:u w:val="single"/>
        </w:rPr>
      </w:pPr>
      <w:r>
        <w:rPr>
          <w:rFonts w:hint="eastAsia" w:ascii="宋体" w:hAnsi="宋体" w:cs="宋体"/>
          <w:sz w:val="22"/>
          <w:szCs w:val="22"/>
        </w:rPr>
        <w:t>电话</w:t>
      </w:r>
    </w:p>
    <w:p>
      <w:pPr>
        <w:spacing w:before="120" w:beforeLines="50" w:line="360" w:lineRule="auto"/>
        <w:rPr>
          <w:rFonts w:ascii="宋体" w:hAnsi="宋体" w:cs="宋体"/>
          <w:u w:val="single"/>
        </w:rPr>
      </w:pPr>
    </w:p>
    <w:p>
      <w:pPr>
        <w:overflowPunct w:val="0"/>
        <w:autoSpaceDE w:val="0"/>
        <w:autoSpaceDN w:val="0"/>
        <w:spacing w:line="440" w:lineRule="exact"/>
        <w:jc w:val="left"/>
        <w:rPr>
          <w:rFonts w:ascii="宋体" w:hAnsi="宋体" w:cs="Calibri"/>
          <w:sz w:val="22"/>
        </w:rPr>
      </w:pPr>
    </w:p>
    <w:p>
      <w:pPr>
        <w:spacing w:line="360" w:lineRule="auto"/>
        <w:jc w:val="center"/>
        <w:rPr>
          <w:rFonts w:ascii="宋体" w:hAnsi="宋体" w:cs="宋体"/>
          <w:b/>
          <w:sz w:val="32"/>
          <w:szCs w:val="32"/>
        </w:rPr>
      </w:pPr>
      <w:r>
        <w:rPr>
          <w:rFonts w:ascii="宋体" w:hAnsi="宋体" w:cs="Calibri"/>
          <w:sz w:val="22"/>
        </w:rPr>
        <w:br w:type="page"/>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（三）</w:t>
      </w:r>
      <w:r>
        <w:rPr>
          <w:rFonts w:ascii="宋体" w:hAnsi="宋体" w:cs="宋体"/>
          <w:b/>
          <w:sz w:val="32"/>
          <w:szCs w:val="32"/>
        </w:rPr>
        <w:t>设备制造商的授权书</w:t>
      </w:r>
    </w:p>
    <w:p>
      <w:pPr>
        <w:spacing w:line="360" w:lineRule="auto"/>
        <w:jc w:val="center"/>
        <w:rPr>
          <w:rFonts w:ascii="宋体" w:hAnsi="宋体" w:cs="宋体"/>
          <w:b/>
          <w:sz w:val="32"/>
          <w:szCs w:val="32"/>
        </w:rPr>
      </w:pPr>
      <w:r>
        <w:rPr>
          <w:rFonts w:hint="eastAsia" w:ascii="宋体" w:hAnsi="宋体" w:cs="宋体"/>
          <w:b/>
          <w:sz w:val="32"/>
          <w:szCs w:val="32"/>
        </w:rPr>
        <w:t>（代理商投标时提供）</w:t>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（四）投标产品近三年的销售业绩一览表</w:t>
      </w:r>
    </w:p>
    <w:tbl>
      <w:tblPr>
        <w:tblStyle w:val="58"/>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建设单位联系方式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jc w:val="center"/>
              <w:rPr>
                <w:rFonts w:ascii="ˎ̥" w:hAnsi="ˎ̥" w:cs="宋体"/>
                <w:bCs/>
                <w:kern w:val="0"/>
                <w:szCs w:val="21"/>
              </w:rPr>
            </w:pPr>
          </w:p>
        </w:tc>
      </w:tr>
    </w:tbl>
    <w:p>
      <w:pPr>
        <w:spacing w:line="360" w:lineRule="auto"/>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jc w:val="left"/>
        <w:rPr>
          <w:rFonts w:ascii="ˎ̥" w:hAnsi="ˎ̥" w:cs="宋体"/>
          <w:kern w:val="0"/>
          <w:szCs w:val="21"/>
        </w:rPr>
      </w:pPr>
    </w:p>
    <w:p>
      <w:pPr>
        <w:spacing w:line="360" w:lineRule="auto"/>
        <w:jc w:val="center"/>
        <w:rPr>
          <w:rFonts w:ascii="宋体" w:hAnsi="宋体" w:cs="宋体"/>
          <w:b/>
          <w:sz w:val="32"/>
          <w:szCs w:val="32"/>
        </w:rPr>
      </w:pPr>
    </w:p>
    <w:p>
      <w:pPr>
        <w:pStyle w:val="31"/>
        <w:adjustRightInd w:val="0"/>
        <w:snapToGrid w:val="0"/>
        <w:spacing w:line="560" w:lineRule="exact"/>
        <w:rPr>
          <w:rFonts w:hAnsi="宋体"/>
          <w:b/>
        </w:rPr>
      </w:pPr>
      <w:r>
        <w:rPr>
          <w:rFonts w:hAnsi="宋体" w:cs="宋体"/>
          <w:b/>
          <w:sz w:val="32"/>
          <w:szCs w:val="32"/>
        </w:rPr>
        <w:br w:type="page"/>
      </w: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六、技术规格偏离表</w:t>
      </w:r>
    </w:p>
    <w:p>
      <w:pPr>
        <w:spacing w:line="560" w:lineRule="exact"/>
        <w:rPr>
          <w:rFonts w:ascii="宋体" w:hAnsi="宋体"/>
        </w:rPr>
      </w:pPr>
    </w:p>
    <w:tbl>
      <w:tblPr>
        <w:tblStyle w:val="58"/>
        <w:tblW w:w="9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365"/>
        <w:gridCol w:w="1260"/>
        <w:gridCol w:w="1361"/>
        <w:gridCol w:w="1236"/>
        <w:gridCol w:w="189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vAlign w:val="center"/>
          </w:tcPr>
          <w:p>
            <w:pPr>
              <w:jc w:val="center"/>
              <w:rPr>
                <w:rFonts w:ascii="宋体" w:hAnsi="宋体"/>
                <w:szCs w:val="21"/>
              </w:rPr>
            </w:pPr>
            <w:r>
              <w:rPr>
                <w:rFonts w:hint="eastAsia" w:ascii="宋体" w:hAnsi="宋体"/>
                <w:szCs w:val="21"/>
              </w:rPr>
              <w:t>序号</w:t>
            </w:r>
          </w:p>
        </w:tc>
        <w:tc>
          <w:tcPr>
            <w:tcW w:w="1365" w:type="dxa"/>
            <w:vAlign w:val="center"/>
          </w:tcPr>
          <w:p>
            <w:pPr>
              <w:jc w:val="center"/>
              <w:rPr>
                <w:rFonts w:ascii="宋体" w:hAnsi="宋体"/>
                <w:szCs w:val="21"/>
              </w:rPr>
            </w:pPr>
            <w:r>
              <w:rPr>
                <w:rFonts w:hint="eastAsia" w:ascii="宋体" w:hAnsi="宋体"/>
                <w:szCs w:val="21"/>
              </w:rPr>
              <w:t>货物名称</w:t>
            </w:r>
          </w:p>
        </w:tc>
        <w:tc>
          <w:tcPr>
            <w:tcW w:w="1260" w:type="dxa"/>
            <w:vAlign w:val="center"/>
          </w:tcPr>
          <w:p>
            <w:pPr>
              <w:jc w:val="center"/>
              <w:rPr>
                <w:rFonts w:ascii="宋体" w:hAnsi="宋体"/>
                <w:szCs w:val="21"/>
              </w:rPr>
            </w:pPr>
            <w:r>
              <w:rPr>
                <w:rFonts w:hint="eastAsia" w:ascii="宋体" w:hAnsi="宋体"/>
                <w:szCs w:val="21"/>
              </w:rPr>
              <w:t>招标文件条目号</w:t>
            </w:r>
          </w:p>
        </w:tc>
        <w:tc>
          <w:tcPr>
            <w:tcW w:w="1361" w:type="dxa"/>
            <w:vAlign w:val="center"/>
          </w:tcPr>
          <w:p>
            <w:pPr>
              <w:jc w:val="center"/>
              <w:rPr>
                <w:rFonts w:ascii="宋体" w:hAnsi="宋体"/>
                <w:szCs w:val="21"/>
              </w:rPr>
            </w:pPr>
            <w:r>
              <w:rPr>
                <w:rFonts w:hint="eastAsia" w:ascii="宋体" w:hAnsi="宋体"/>
                <w:szCs w:val="21"/>
              </w:rPr>
              <w:t>招标规格</w:t>
            </w:r>
          </w:p>
        </w:tc>
        <w:tc>
          <w:tcPr>
            <w:tcW w:w="1236" w:type="dxa"/>
            <w:vAlign w:val="center"/>
          </w:tcPr>
          <w:p>
            <w:pPr>
              <w:jc w:val="center"/>
              <w:rPr>
                <w:rFonts w:ascii="宋体" w:hAnsi="宋体"/>
                <w:szCs w:val="21"/>
              </w:rPr>
            </w:pPr>
            <w:r>
              <w:rPr>
                <w:rFonts w:hint="eastAsia" w:ascii="宋体" w:hAnsi="宋体"/>
                <w:szCs w:val="21"/>
              </w:rPr>
              <w:t>投标规格</w:t>
            </w:r>
          </w:p>
        </w:tc>
        <w:tc>
          <w:tcPr>
            <w:tcW w:w="1890" w:type="dxa"/>
            <w:vAlign w:val="center"/>
          </w:tcPr>
          <w:p>
            <w:pPr>
              <w:jc w:val="center"/>
              <w:rPr>
                <w:rFonts w:ascii="宋体" w:hAnsi="宋体"/>
                <w:szCs w:val="21"/>
              </w:rPr>
            </w:pPr>
            <w:r>
              <w:rPr>
                <w:rFonts w:hint="eastAsia" w:ascii="宋体" w:hAnsi="宋体"/>
                <w:szCs w:val="21"/>
              </w:rPr>
              <w:t>偏离</w:t>
            </w:r>
          </w:p>
        </w:tc>
        <w:tc>
          <w:tcPr>
            <w:tcW w:w="1470" w:type="dxa"/>
            <w:vAlign w:val="center"/>
          </w:tcPr>
          <w:p>
            <w:pPr>
              <w:jc w:val="center"/>
              <w:rPr>
                <w:rFonts w:ascii="宋体" w:hAnsi="宋体"/>
                <w:szCs w:val="21"/>
              </w:rPr>
            </w:pPr>
            <w:r>
              <w:rPr>
                <w:rFonts w:hint="eastAsia" w:ascii="宋体" w:hAnsi="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38" w:type="dxa"/>
          </w:tcPr>
          <w:p>
            <w:pPr>
              <w:rPr>
                <w:rFonts w:ascii="宋体" w:hAnsi="宋体"/>
                <w:szCs w:val="21"/>
              </w:rPr>
            </w:pPr>
          </w:p>
        </w:tc>
        <w:tc>
          <w:tcPr>
            <w:tcW w:w="1365" w:type="dxa"/>
          </w:tcPr>
          <w:p>
            <w:pPr>
              <w:rPr>
                <w:rFonts w:ascii="宋体" w:hAnsi="宋体"/>
                <w:szCs w:val="21"/>
              </w:rPr>
            </w:pPr>
          </w:p>
        </w:tc>
        <w:tc>
          <w:tcPr>
            <w:tcW w:w="1260" w:type="dxa"/>
          </w:tcPr>
          <w:p>
            <w:pPr>
              <w:rPr>
                <w:rFonts w:ascii="宋体" w:hAnsi="宋体"/>
                <w:szCs w:val="21"/>
              </w:rPr>
            </w:pPr>
          </w:p>
        </w:tc>
        <w:tc>
          <w:tcPr>
            <w:tcW w:w="1361" w:type="dxa"/>
          </w:tcPr>
          <w:p>
            <w:pPr>
              <w:rPr>
                <w:rFonts w:ascii="宋体" w:hAnsi="宋体"/>
                <w:szCs w:val="21"/>
              </w:rPr>
            </w:pPr>
          </w:p>
        </w:tc>
        <w:tc>
          <w:tcPr>
            <w:tcW w:w="1236" w:type="dxa"/>
          </w:tcPr>
          <w:p>
            <w:pPr>
              <w:rPr>
                <w:rFonts w:ascii="宋体" w:hAnsi="宋体"/>
                <w:szCs w:val="21"/>
              </w:rPr>
            </w:pPr>
          </w:p>
        </w:tc>
        <w:tc>
          <w:tcPr>
            <w:tcW w:w="1890" w:type="dxa"/>
          </w:tcPr>
          <w:p>
            <w:pPr>
              <w:rPr>
                <w:rFonts w:ascii="宋体" w:hAnsi="宋体"/>
                <w:szCs w:val="21"/>
              </w:rPr>
            </w:pPr>
          </w:p>
        </w:tc>
        <w:tc>
          <w:tcPr>
            <w:tcW w:w="1470" w:type="dxa"/>
          </w:tcPr>
          <w:p>
            <w:pPr>
              <w:rPr>
                <w:rFonts w:ascii="宋体" w:hAnsi="宋体"/>
                <w:szCs w:val="21"/>
              </w:rPr>
            </w:pPr>
          </w:p>
        </w:tc>
      </w:tr>
    </w:tbl>
    <w:p>
      <w:pPr>
        <w:spacing w:line="560" w:lineRule="exact"/>
        <w:rPr>
          <w:rFonts w:ascii="宋体" w:hAnsi="宋体"/>
        </w:rPr>
      </w:pPr>
      <w:r>
        <w:rPr>
          <w:rFonts w:hAnsi="宋体"/>
          <w:bCs/>
        </w:rPr>
        <w:t>注：如不填写，则视为完全响应招标文件的技术要求。</w:t>
      </w:r>
    </w:p>
    <w:p>
      <w:pPr>
        <w:spacing w:line="360" w:lineRule="auto"/>
        <w:jc w:val="center"/>
        <w:rPr>
          <w:rFonts w:hAnsi="宋体"/>
          <w:b/>
        </w:rPr>
      </w:pPr>
    </w:p>
    <w:p>
      <w:pPr>
        <w:pStyle w:val="31"/>
        <w:adjustRightInd w:val="0"/>
        <w:snapToGrid w:val="0"/>
        <w:spacing w:line="560" w:lineRule="exact"/>
        <w:rPr>
          <w:rFonts w:hAnsi="宋体"/>
          <w:b/>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七、</w:t>
      </w:r>
      <w:r>
        <w:rPr>
          <w:rFonts w:ascii="Calibri" w:hAnsi="Calibri" w:eastAsia="黑体" w:cs="Calibri"/>
          <w:color w:val="000000"/>
          <w:sz w:val="32"/>
          <w:szCs w:val="32"/>
        </w:rPr>
        <w:t>商务条款响应</w:t>
      </w:r>
      <w:r>
        <w:rPr>
          <w:rFonts w:hint="eastAsia" w:ascii="Calibri" w:hAnsi="Calibri" w:eastAsia="黑体" w:cs="Calibri"/>
          <w:color w:val="000000"/>
          <w:sz w:val="32"/>
          <w:szCs w:val="32"/>
        </w:rPr>
        <w:t>偏离</w:t>
      </w:r>
      <w:r>
        <w:rPr>
          <w:rFonts w:ascii="Calibri" w:hAnsi="Calibri" w:eastAsia="黑体" w:cs="Calibri"/>
          <w:color w:val="000000"/>
          <w:sz w:val="32"/>
          <w:szCs w:val="32"/>
        </w:rPr>
        <w:t>表</w:t>
      </w:r>
    </w:p>
    <w:tbl>
      <w:tblPr>
        <w:tblStyle w:val="58"/>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00"/>
        <w:gridCol w:w="3510"/>
        <w:gridCol w:w="3510"/>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r>
              <w:rPr>
                <w:rFonts w:hAnsi="宋体"/>
                <w:kern w:val="2"/>
                <w:sz w:val="21"/>
              </w:rPr>
              <w:t>序号</w:t>
            </w:r>
          </w:p>
        </w:tc>
        <w:tc>
          <w:tcPr>
            <w:tcW w:w="900" w:type="dxa"/>
            <w:vAlign w:val="center"/>
          </w:tcPr>
          <w:p>
            <w:pPr>
              <w:pStyle w:val="31"/>
              <w:adjustRightInd w:val="0"/>
              <w:snapToGrid w:val="0"/>
              <w:jc w:val="center"/>
              <w:rPr>
                <w:rFonts w:hAnsi="宋体"/>
                <w:kern w:val="2"/>
                <w:sz w:val="21"/>
              </w:rPr>
            </w:pPr>
            <w:r>
              <w:rPr>
                <w:rFonts w:hAnsi="宋体"/>
                <w:kern w:val="2"/>
                <w:sz w:val="21"/>
              </w:rPr>
              <w:t>内容</w:t>
            </w:r>
          </w:p>
        </w:tc>
        <w:tc>
          <w:tcPr>
            <w:tcW w:w="3510" w:type="dxa"/>
            <w:vAlign w:val="center"/>
          </w:tcPr>
          <w:p>
            <w:pPr>
              <w:pStyle w:val="31"/>
              <w:adjustRightInd w:val="0"/>
              <w:snapToGrid w:val="0"/>
              <w:jc w:val="center"/>
              <w:rPr>
                <w:rFonts w:hAnsi="宋体"/>
                <w:kern w:val="2"/>
                <w:sz w:val="21"/>
              </w:rPr>
            </w:pPr>
            <w:r>
              <w:rPr>
                <w:rFonts w:hAnsi="宋体"/>
                <w:kern w:val="2"/>
                <w:sz w:val="21"/>
              </w:rPr>
              <w:t>招标文件要求</w:t>
            </w:r>
          </w:p>
        </w:tc>
        <w:tc>
          <w:tcPr>
            <w:tcW w:w="3510" w:type="dxa"/>
            <w:vAlign w:val="center"/>
          </w:tcPr>
          <w:p>
            <w:pPr>
              <w:pStyle w:val="31"/>
              <w:adjustRightInd w:val="0"/>
              <w:snapToGrid w:val="0"/>
              <w:jc w:val="center"/>
              <w:rPr>
                <w:rFonts w:hAnsi="宋体"/>
                <w:kern w:val="2"/>
                <w:sz w:val="21"/>
              </w:rPr>
            </w:pPr>
            <w:r>
              <w:rPr>
                <w:rFonts w:hAnsi="宋体"/>
                <w:kern w:val="2"/>
                <w:sz w:val="21"/>
              </w:rPr>
              <w:t>投标文件对应内容</w:t>
            </w:r>
          </w:p>
        </w:tc>
        <w:tc>
          <w:tcPr>
            <w:tcW w:w="827" w:type="dxa"/>
            <w:vAlign w:val="center"/>
          </w:tcPr>
          <w:p>
            <w:pPr>
              <w:pStyle w:val="31"/>
              <w:adjustRightInd w:val="0"/>
              <w:snapToGrid w:val="0"/>
              <w:jc w:val="center"/>
              <w:rPr>
                <w:rFonts w:hAnsi="宋体"/>
                <w:kern w:val="2"/>
                <w:sz w:val="21"/>
              </w:rPr>
            </w:pPr>
            <w:r>
              <w:rPr>
                <w:rFonts w:hAnsi="宋体"/>
                <w:kern w:val="2"/>
                <w:sz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 w:type="dxa"/>
            <w:vAlign w:val="center"/>
          </w:tcPr>
          <w:p>
            <w:pPr>
              <w:pStyle w:val="31"/>
              <w:adjustRightInd w:val="0"/>
              <w:snapToGrid w:val="0"/>
              <w:jc w:val="center"/>
              <w:rPr>
                <w:rFonts w:hAnsi="宋体"/>
                <w:kern w:val="2"/>
                <w:sz w:val="21"/>
              </w:rPr>
            </w:pPr>
          </w:p>
        </w:tc>
        <w:tc>
          <w:tcPr>
            <w:tcW w:w="90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3510" w:type="dxa"/>
            <w:vAlign w:val="center"/>
          </w:tcPr>
          <w:p>
            <w:pPr>
              <w:pStyle w:val="31"/>
              <w:adjustRightInd w:val="0"/>
              <w:snapToGrid w:val="0"/>
              <w:jc w:val="center"/>
              <w:rPr>
                <w:rFonts w:hAnsi="宋体"/>
                <w:kern w:val="2"/>
                <w:sz w:val="21"/>
              </w:rPr>
            </w:pPr>
          </w:p>
        </w:tc>
        <w:tc>
          <w:tcPr>
            <w:tcW w:w="827" w:type="dxa"/>
            <w:vAlign w:val="center"/>
          </w:tcPr>
          <w:p>
            <w:pPr>
              <w:pStyle w:val="31"/>
              <w:adjustRightInd w:val="0"/>
              <w:snapToGrid w:val="0"/>
              <w:jc w:val="center"/>
              <w:rPr>
                <w:rFonts w:hAnsi="宋体"/>
                <w:kern w:val="2"/>
                <w:sz w:val="21"/>
              </w:rPr>
            </w:pPr>
          </w:p>
        </w:tc>
      </w:tr>
    </w:tbl>
    <w:p>
      <w:pPr>
        <w:pStyle w:val="31"/>
        <w:adjustRightInd w:val="0"/>
        <w:snapToGrid w:val="0"/>
        <w:spacing w:line="560" w:lineRule="exact"/>
        <w:rPr>
          <w:rFonts w:hAnsi="宋体"/>
          <w:bCs/>
          <w:sz w:val="24"/>
          <w:szCs w:val="24"/>
        </w:rPr>
      </w:pPr>
    </w:p>
    <w:p>
      <w:pPr>
        <w:pStyle w:val="31"/>
        <w:adjustRightInd w:val="0"/>
        <w:snapToGrid w:val="0"/>
        <w:spacing w:line="560" w:lineRule="exact"/>
        <w:rPr>
          <w:rFonts w:hAnsi="宋体"/>
          <w:bCs/>
          <w:sz w:val="24"/>
          <w:szCs w:val="24"/>
        </w:rPr>
      </w:pPr>
      <w:r>
        <w:rPr>
          <w:rFonts w:hAnsi="宋体"/>
          <w:bCs/>
          <w:sz w:val="24"/>
          <w:szCs w:val="24"/>
        </w:rPr>
        <w:t>注：如不填写，则视为完全响应招标文件的</w:t>
      </w:r>
      <w:r>
        <w:rPr>
          <w:rFonts w:hint="eastAsia" w:hAnsi="宋体"/>
          <w:bCs/>
          <w:sz w:val="24"/>
          <w:szCs w:val="24"/>
        </w:rPr>
        <w:t>商务</w:t>
      </w:r>
      <w:r>
        <w:rPr>
          <w:rFonts w:hAnsi="宋体"/>
          <w:bCs/>
          <w:sz w:val="24"/>
          <w:szCs w:val="24"/>
        </w:rPr>
        <w:t>要求。</w:t>
      </w:r>
    </w:p>
    <w:p>
      <w:pPr>
        <w:pStyle w:val="31"/>
        <w:adjustRightInd w:val="0"/>
        <w:snapToGrid w:val="0"/>
        <w:spacing w:line="560" w:lineRule="exact"/>
        <w:rPr>
          <w:rFonts w:hAnsi="宋体"/>
          <w:bCs/>
          <w:sz w:val="24"/>
          <w:szCs w:val="24"/>
        </w:rPr>
      </w:pPr>
    </w:p>
    <w:p>
      <w:pPr>
        <w:widowControl/>
        <w:jc w:val="left"/>
        <w:rPr>
          <w:rFonts w:ascii="Calibri" w:hAnsi="Calibri" w:eastAsia="黑体" w:cs="Calibri"/>
          <w:color w:val="000000"/>
          <w:sz w:val="32"/>
          <w:szCs w:val="32"/>
        </w:rPr>
      </w:pPr>
    </w:p>
    <w:p/>
    <w:p/>
    <w:p/>
    <w:sectPr>
      <w:footerReference r:id="rId7" w:type="first"/>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Heiti SC Light">
    <w:altName w:val="微软雅黑"/>
    <w:panose1 w:val="00000000000000000000"/>
    <w:charset w:val="50"/>
    <w:family w:val="auto"/>
    <w:pitch w:val="default"/>
    <w:sig w:usb0="00000000" w:usb1="00000000" w:usb2="00000010" w:usb3="00000000" w:csb0="003E0000" w:csb1="00000000"/>
  </w:font>
  <w:font w:name="Courier">
    <w:altName w:val="Courier New"/>
    <w:panose1 w:val="02070409020205020404"/>
    <w:charset w:val="00"/>
    <w:family w:val="moder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Helvetica">
    <w:altName w:val="Arial"/>
    <w:panose1 w:val="020B0604020202020204"/>
    <w:charset w:val="00"/>
    <w:family w:val="swiss"/>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9531"/>
    </w:sdtPr>
    <w:sdtContent>
      <w:p>
        <w:pPr>
          <w:pStyle w:val="36"/>
          <w:jc w:val="center"/>
        </w:pPr>
        <w:r>
          <w:fldChar w:fldCharType="begin"/>
        </w:r>
        <w:r>
          <w:instrText xml:space="preserve"> PAGE   \* MERGEFORMAT </w:instrText>
        </w:r>
        <w:r>
          <w:fldChar w:fldCharType="separate"/>
        </w:r>
        <w:r>
          <w:rPr>
            <w:lang w:val="zh-CN"/>
          </w:rPr>
          <w:t>-</w:t>
        </w:r>
        <w:r>
          <w:t xml:space="preserve"> 21 -</w:t>
        </w:r>
        <w:r>
          <w:fldChar w:fldCharType="end"/>
        </w:r>
      </w:p>
    </w:sdtContent>
  </w:sdt>
  <w:p>
    <w:pPr>
      <w:pStyle w:val="3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54"/>
      </w:rPr>
    </w:pPr>
    <w:r>
      <w:fldChar w:fldCharType="begin"/>
    </w:r>
    <w:r>
      <w:rPr>
        <w:rStyle w:val="54"/>
      </w:rPr>
      <w:instrText xml:space="preserve">PAGE  </w:instrText>
    </w:r>
    <w:r>
      <w:fldChar w:fldCharType="end"/>
    </w:r>
  </w:p>
  <w:p>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center"/>
    </w:pPr>
  </w:p>
  <w:p>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framePr w:wrap="around" w:vAnchor="text" w:hAnchor="margin" w:xAlign="center" w:y="1"/>
      <w:rPr>
        <w:rStyle w:val="54"/>
      </w:rPr>
    </w:pPr>
    <w:r>
      <w:fldChar w:fldCharType="begin"/>
    </w:r>
    <w:r>
      <w:rPr>
        <w:rStyle w:val="54"/>
      </w:rPr>
      <w:instrText xml:space="preserve">PAGE  </w:instrText>
    </w:r>
    <w:r>
      <w:fldChar w:fldCharType="separate"/>
    </w:r>
    <w:r>
      <w:rPr>
        <w:rStyle w:val="54"/>
      </w:rPr>
      <w:t>40</w:t>
    </w:r>
    <w:r>
      <w:fldChar w:fldCharType="end"/>
    </w:r>
  </w:p>
  <w:p>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pBdr>
        <w:bottom w:val="single" w:color="auto" w:sz="4" w:space="1"/>
      </w:pBdr>
      <w:jc w:val="left"/>
      <w:rPr>
        <w:rFonts w:ascii="宋体" w:hAnsi="宋体"/>
        <w:color w:val="000000"/>
      </w:rPr>
    </w:pPr>
    <w:r>
      <w:rPr>
        <w:rFonts w:hint="eastAsia" w:ascii="宋体" w:hAnsi="宋体"/>
        <w:color w:val="000000"/>
      </w:rPr>
      <w:t>浙江省机场集团有限公司无动力拖车采购项目招标文件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8ED9AD"/>
    <w:multiLevelType w:val="singleLevel"/>
    <w:tmpl w:val="D58ED9AD"/>
    <w:lvl w:ilvl="0" w:tentative="0">
      <w:start w:val="1"/>
      <w:numFmt w:val="chineseCounting"/>
      <w:suff w:val="nothing"/>
      <w:lvlText w:val="%1、"/>
      <w:lvlJc w:val="left"/>
      <w:rPr>
        <w:rFonts w:hint="eastAsia"/>
      </w:rPr>
    </w:lvl>
  </w:abstractNum>
  <w:abstractNum w:abstractNumId="1">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2">
    <w:nsid w:val="0000000F"/>
    <w:multiLevelType w:val="multilevel"/>
    <w:tmpl w:val="0000000F"/>
    <w:lvl w:ilvl="0" w:tentative="0">
      <w:start w:val="1"/>
      <w:numFmt w:val="decimal"/>
      <w:lvlText w:val="%1."/>
      <w:lvlJc w:val="left"/>
      <w:pPr>
        <w:tabs>
          <w:tab w:val="left" w:pos="1200"/>
        </w:tabs>
        <w:ind w:left="1200" w:hanging="1200"/>
      </w:pPr>
      <w:rPr>
        <w:rFonts w:hint="eastAsia" w:eastAsia="黑体"/>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3">
    <w:nsid w:val="00000011"/>
    <w:multiLevelType w:val="multilevel"/>
    <w:tmpl w:val="00000011"/>
    <w:lvl w:ilvl="0" w:tentative="0">
      <w:start w:val="1"/>
      <w:numFmt w:val="decimal"/>
      <w:lvlText w:val="(%1）"/>
      <w:lvlJc w:val="left"/>
      <w:pPr>
        <w:ind w:left="1146" w:hanging="720"/>
      </w:pPr>
      <w:rPr>
        <w:rFonts w:hint="default" w:ascii="宋体" w:hAnsi="宋体" w:eastAsia="宋体"/>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4">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6">
    <w:nsid w:val="00000046"/>
    <w:multiLevelType w:val="multilevel"/>
    <w:tmpl w:val="00000046"/>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7">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8">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9">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10">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11">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12">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3">
    <w:nsid w:val="000000B6"/>
    <w:multiLevelType w:val="multilevel"/>
    <w:tmpl w:val="000000B6"/>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9063A6D"/>
    <w:multiLevelType w:val="singleLevel"/>
    <w:tmpl w:val="19063A6D"/>
    <w:lvl w:ilvl="0" w:tentative="0">
      <w:start w:val="1"/>
      <w:numFmt w:val="decimal"/>
      <w:lvlText w:val="(%1)"/>
      <w:lvlJc w:val="left"/>
      <w:pPr>
        <w:tabs>
          <w:tab w:val="left" w:pos="907"/>
        </w:tabs>
        <w:ind w:left="907" w:hanging="482"/>
      </w:pPr>
      <w:rPr>
        <w:rFonts w:hint="eastAsia"/>
        <w:b w:val="0"/>
        <w:i w:val="0"/>
        <w:u w:val="none"/>
      </w:rPr>
    </w:lvl>
  </w:abstractNum>
  <w:abstractNum w:abstractNumId="15">
    <w:nsid w:val="28255C5A"/>
    <w:multiLevelType w:val="multilevel"/>
    <w:tmpl w:val="28255C5A"/>
    <w:lvl w:ilvl="0" w:tentative="0">
      <w:start w:val="1"/>
      <w:numFmt w:val="decimal"/>
      <w:lvlText w:val="%1."/>
      <w:lvlJc w:val="left"/>
      <w:pPr>
        <w:ind w:left="1260" w:hanging="420"/>
      </w:pPr>
      <w:rPr>
        <w:rFonts w:hint="eastAsia"/>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17">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8">
    <w:nsid w:val="5D15AF01"/>
    <w:multiLevelType w:val="singleLevel"/>
    <w:tmpl w:val="5D15AF01"/>
    <w:lvl w:ilvl="0" w:tentative="0">
      <w:start w:val="1"/>
      <w:numFmt w:val="bullet"/>
      <w:pStyle w:val="21"/>
      <w:lvlText w:val=""/>
      <w:lvlJc w:val="left"/>
      <w:pPr>
        <w:tabs>
          <w:tab w:val="left" w:pos="360"/>
        </w:tabs>
        <w:ind w:left="360" w:hanging="360"/>
      </w:pPr>
      <w:rPr>
        <w:rFonts w:hint="default" w:ascii="Wingdings" w:hAnsi="Wingdings"/>
      </w:rPr>
    </w:lvl>
  </w:abstractNum>
  <w:abstractNum w:abstractNumId="19">
    <w:nsid w:val="5D15AF22"/>
    <w:multiLevelType w:val="singleLevel"/>
    <w:tmpl w:val="5D15AF22"/>
    <w:lvl w:ilvl="0" w:tentative="0">
      <w:start w:val="1"/>
      <w:numFmt w:val="bullet"/>
      <w:pStyle w:val="28"/>
      <w:lvlText w:val=""/>
      <w:lvlJc w:val="left"/>
      <w:pPr>
        <w:tabs>
          <w:tab w:val="left" w:pos="780"/>
        </w:tabs>
        <w:ind w:left="780" w:hanging="360"/>
      </w:pPr>
      <w:rPr>
        <w:rFonts w:hint="default" w:ascii="Wingdings" w:hAnsi="Wingdings"/>
      </w:rPr>
    </w:lvl>
  </w:abstractNum>
  <w:abstractNum w:abstractNumId="20">
    <w:nsid w:val="7CB61C1F"/>
    <w:multiLevelType w:val="multilevel"/>
    <w:tmpl w:val="7CB61C1F"/>
    <w:lvl w:ilvl="0" w:tentative="0">
      <w:start w:val="1"/>
      <w:numFmt w:val="bullet"/>
      <w:lvlText w:val=""/>
      <w:lvlJc w:val="left"/>
      <w:pPr>
        <w:tabs>
          <w:tab w:val="left" w:pos="62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pStyle w:val="131"/>
      <w:lvlText w:val=""/>
      <w:lvlJc w:val="left"/>
      <w:pPr>
        <w:tabs>
          <w:tab w:val="left" w:pos="3780"/>
        </w:tabs>
        <w:ind w:left="3780" w:hanging="420"/>
      </w:pPr>
      <w:rPr>
        <w:rFonts w:hint="default" w:ascii="Wingdings" w:hAnsi="Wingdings"/>
      </w:rPr>
    </w:lvl>
  </w:abstractNum>
  <w:num w:numId="1">
    <w:abstractNumId w:val="16"/>
  </w:num>
  <w:num w:numId="2">
    <w:abstractNumId w:val="18"/>
  </w:num>
  <w:num w:numId="3">
    <w:abstractNumId w:val="19"/>
  </w:num>
  <w:num w:numId="4">
    <w:abstractNumId w:val="20"/>
  </w:num>
  <w:num w:numId="5">
    <w:abstractNumId w:val="0"/>
  </w:num>
  <w:num w:numId="6">
    <w:abstractNumId w:val="15"/>
  </w:num>
  <w:num w:numId="7">
    <w:abstractNumId w:val="17"/>
  </w:num>
  <w:num w:numId="8">
    <w:abstractNumId w:val="3"/>
  </w:num>
  <w:num w:numId="9">
    <w:abstractNumId w:val="14"/>
  </w:num>
  <w:num w:numId="10">
    <w:abstractNumId w:val="12"/>
  </w:num>
  <w:num w:numId="11">
    <w:abstractNumId w:val="6"/>
  </w:num>
  <w:num w:numId="12">
    <w:abstractNumId w:val="13"/>
  </w:num>
  <w:num w:numId="13">
    <w:abstractNumId w:val="2"/>
  </w:num>
  <w:num w:numId="14">
    <w:abstractNumId w:val="7"/>
  </w:num>
  <w:num w:numId="15">
    <w:abstractNumId w:val="9"/>
  </w:num>
  <w:num w:numId="16">
    <w:abstractNumId w:val="5"/>
  </w:num>
  <w:num w:numId="17">
    <w:abstractNumId w:val="1"/>
  </w:num>
  <w:num w:numId="18">
    <w:abstractNumId w:val="4"/>
  </w:num>
  <w:num w:numId="19">
    <w:abstractNumId w:val="11"/>
  </w:num>
  <w:num w:numId="20">
    <w:abstractNumId w:val="8"/>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9534F"/>
    <w:rsid w:val="0E7E3A44"/>
    <w:rsid w:val="1C650F31"/>
    <w:rsid w:val="4A7A04A1"/>
    <w:rsid w:val="75593FA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0" w:semiHidden="0" w:name="index 1"/>
    <w:lsdException w:uiPriority="99" w:name="index 2"/>
    <w:lsdException w:uiPriority="99" w:name="index 3"/>
    <w:lsdException w:uiPriority="99" w:name="index 4"/>
    <w:lsdException w:qFormat="1"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iPriority="0" w:semiHidden="0"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0" w:semiHidden="0" w:name="page number"/>
    <w:lsdException w:uiPriority="99" w:name="endnote reference"/>
    <w:lsdException w:uiPriority="99" w:name="endnote text"/>
    <w:lsdException w:qFormat="1" w:uiPriority="0" w:semiHidden="0" w:name="table of authorities"/>
    <w:lsdException w:uiPriority="99" w:name="macro"/>
    <w:lsdException w:uiPriority="99" w:name="toa heading"/>
    <w:lsdException w:qFormat="1" w:uiPriority="0" w:semiHidden="0" w:name="List"/>
    <w:lsdException w:qFormat="1" w:uiPriority="0" w:semiHidden="0" w:name="List Bullet"/>
    <w:lsdException w:uiPriority="99" w:name="List Number"/>
    <w:lsdException w:qFormat="1" w:uiPriority="0" w:semiHidden="0" w:name="List 2"/>
    <w:lsdException w:qFormat="1" w:uiPriority="0" w:semiHidden="0" w:name="List 3"/>
    <w:lsdException w:qFormat="1" w:uiPriority="0" w:semiHidden="0" w:name="List 4"/>
    <w:lsdException w:uiPriority="99" w:name="List 5"/>
    <w:lsdException w:qFormat="1"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0" w:semiHidden="0" w:name="Body Text Indent"/>
    <w:lsdException w:qFormat="1" w:uiPriority="0" w:semiHidden="0" w:name="List Continue"/>
    <w:lsdException w:qFormat="1"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iPriority="0" w:semiHidden="0" w:name="Body Text First Indent"/>
    <w:lsdException w:qFormat="1" w:uiPriority="0" w:semiHidden="0" w:name="Body Text First Indent 2"/>
    <w:lsdException w:uiPriority="99" w:name="Note Heading"/>
    <w:lsdException w:qFormat="1" w:uiPriority="0" w:semiHidden="0" w:name="Body Text 2"/>
    <w:lsdException w:qFormat="1" w:uiPriority="0" w:semiHidden="0" w:name="Body Text 3"/>
    <w:lsdException w:qFormat="1" w:uiPriority="0" w:semiHidden="0" w:name="Body Text Indent 2"/>
    <w:lsdException w:qFormat="1" w:uiPriority="0" w:semiHidden="0" w:name="Body Text Indent 3"/>
    <w:lsdException w:qFormat="1"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60"/>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lang w:val="zh-CN"/>
    </w:rPr>
  </w:style>
  <w:style w:type="paragraph" w:styleId="3">
    <w:name w:val="heading 2"/>
    <w:basedOn w:val="1"/>
    <w:next w:val="1"/>
    <w:link w:val="61"/>
    <w:unhideWhenUsed/>
    <w:qFormat/>
    <w:uiPriority w:val="0"/>
    <w:pPr>
      <w:keepNext/>
      <w:keepLines/>
      <w:spacing w:before="260" w:after="260" w:line="360" w:lineRule="auto"/>
      <w:jc w:val="center"/>
      <w:outlineLvl w:val="1"/>
    </w:pPr>
    <w:rPr>
      <w:rFonts w:ascii="Arial" w:hAnsi="Arial" w:eastAsia="宋体" w:cs="Times New Roman"/>
      <w:b/>
      <w:bCs/>
      <w:kern w:val="0"/>
      <w:sz w:val="28"/>
      <w:szCs w:val="32"/>
      <w:lang w:val="zh-CN"/>
    </w:rPr>
  </w:style>
  <w:style w:type="paragraph" w:styleId="4">
    <w:name w:val="heading 3"/>
    <w:basedOn w:val="1"/>
    <w:next w:val="1"/>
    <w:link w:val="62"/>
    <w:unhideWhenUsed/>
    <w:qFormat/>
    <w:uiPriority w:val="0"/>
    <w:pPr>
      <w:keepNext/>
      <w:numPr>
        <w:ilvl w:val="0"/>
        <w:numId w:val="1"/>
      </w:numPr>
      <w:spacing w:line="216" w:lineRule="auto"/>
      <w:outlineLvl w:val="2"/>
    </w:pPr>
    <w:rPr>
      <w:rFonts w:ascii="宋体" w:hAnsi="Times New Roman" w:eastAsia="宋体" w:cs="Times New Roman"/>
      <w:b/>
      <w:kern w:val="0"/>
      <w:sz w:val="28"/>
      <w:szCs w:val="20"/>
      <w:lang w:val="zh-CN"/>
    </w:rPr>
  </w:style>
  <w:style w:type="paragraph" w:styleId="5">
    <w:name w:val="heading 4"/>
    <w:basedOn w:val="1"/>
    <w:next w:val="1"/>
    <w:link w:val="63"/>
    <w:unhideWhenUsed/>
    <w:qFormat/>
    <w:uiPriority w:val="0"/>
    <w:pPr>
      <w:keepNext/>
      <w:keepLines/>
      <w:spacing w:before="280" w:after="290" w:line="376" w:lineRule="auto"/>
      <w:outlineLvl w:val="3"/>
    </w:pPr>
    <w:rPr>
      <w:rFonts w:ascii="Arial" w:hAnsi="Arial" w:eastAsia="黑体" w:cs="Times New Roman"/>
      <w:b/>
      <w:bCs/>
      <w:kern w:val="0"/>
      <w:sz w:val="28"/>
      <w:szCs w:val="28"/>
      <w:lang w:val="zh-CN"/>
    </w:rPr>
  </w:style>
  <w:style w:type="paragraph" w:styleId="6">
    <w:name w:val="heading 5"/>
    <w:basedOn w:val="1"/>
    <w:next w:val="1"/>
    <w:link w:val="64"/>
    <w:unhideWhenUsed/>
    <w:qFormat/>
    <w:uiPriority w:val="0"/>
    <w:pPr>
      <w:keepNext/>
      <w:keepLines/>
      <w:spacing w:before="280" w:after="290" w:line="376" w:lineRule="auto"/>
      <w:outlineLvl w:val="4"/>
    </w:pPr>
    <w:rPr>
      <w:rFonts w:ascii="Times New Roman" w:hAnsi="Times New Roman" w:eastAsia="宋体" w:cs="Times New Roman"/>
      <w:b/>
      <w:bCs/>
      <w:kern w:val="0"/>
      <w:sz w:val="28"/>
      <w:szCs w:val="28"/>
      <w:lang w:val="zh-CN"/>
    </w:rPr>
  </w:style>
  <w:style w:type="paragraph" w:styleId="7">
    <w:name w:val="heading 6"/>
    <w:basedOn w:val="1"/>
    <w:next w:val="1"/>
    <w:link w:val="65"/>
    <w:unhideWhenUsed/>
    <w:qFormat/>
    <w:uiPriority w:val="0"/>
    <w:pPr>
      <w:keepNext/>
      <w:keepLines/>
      <w:spacing w:before="240" w:after="64" w:line="320" w:lineRule="auto"/>
      <w:outlineLvl w:val="5"/>
    </w:pPr>
    <w:rPr>
      <w:rFonts w:ascii="Arial" w:hAnsi="Arial" w:eastAsia="黑体" w:cs="Times New Roman"/>
      <w:b/>
      <w:bCs/>
      <w:kern w:val="0"/>
      <w:lang w:val="zh-CN"/>
    </w:rPr>
  </w:style>
  <w:style w:type="paragraph" w:styleId="8">
    <w:name w:val="heading 7"/>
    <w:basedOn w:val="1"/>
    <w:next w:val="1"/>
    <w:link w:val="66"/>
    <w:unhideWhenUsed/>
    <w:qFormat/>
    <w:uiPriority w:val="0"/>
    <w:pPr>
      <w:keepNext/>
      <w:keepLines/>
      <w:tabs>
        <w:tab w:val="left" w:pos="1296"/>
      </w:tabs>
      <w:spacing w:before="240" w:after="64" w:line="320" w:lineRule="auto"/>
      <w:ind w:left="1296" w:hanging="1296"/>
      <w:outlineLvl w:val="6"/>
    </w:pPr>
    <w:rPr>
      <w:rFonts w:ascii="Times New Roman" w:hAnsi="Times New Roman" w:eastAsia="宋体" w:cs="Times New Roman"/>
      <w:b/>
      <w:bCs/>
      <w:kern w:val="0"/>
      <w:lang w:val="zh-CN"/>
    </w:rPr>
  </w:style>
  <w:style w:type="paragraph" w:styleId="9">
    <w:name w:val="heading 8"/>
    <w:basedOn w:val="1"/>
    <w:next w:val="1"/>
    <w:link w:val="67"/>
    <w:unhideWhenUsed/>
    <w:qFormat/>
    <w:uiPriority w:val="0"/>
    <w:pPr>
      <w:keepNext/>
      <w:keepLines/>
      <w:tabs>
        <w:tab w:val="left" w:pos="1440"/>
      </w:tabs>
      <w:spacing w:before="240" w:after="64" w:line="320" w:lineRule="auto"/>
      <w:ind w:left="1440" w:hanging="1440"/>
      <w:outlineLvl w:val="7"/>
    </w:pPr>
    <w:rPr>
      <w:rFonts w:ascii="Arial" w:hAnsi="Arial" w:eastAsia="黑体" w:cs="Times New Roman"/>
      <w:kern w:val="0"/>
      <w:lang w:val="zh-CN"/>
    </w:rPr>
  </w:style>
  <w:style w:type="paragraph" w:styleId="10">
    <w:name w:val="heading 9"/>
    <w:basedOn w:val="1"/>
    <w:next w:val="1"/>
    <w:link w:val="68"/>
    <w:unhideWhenUsed/>
    <w:qFormat/>
    <w:uiPriority w:val="0"/>
    <w:pPr>
      <w:keepNext/>
      <w:keepLines/>
      <w:tabs>
        <w:tab w:val="left" w:pos="1584"/>
      </w:tabs>
      <w:spacing w:before="240" w:after="64" w:line="320" w:lineRule="auto"/>
      <w:ind w:left="1584" w:hanging="1584"/>
      <w:outlineLvl w:val="8"/>
    </w:pPr>
    <w:rPr>
      <w:rFonts w:ascii="Arial" w:hAnsi="Arial" w:eastAsia="黑体" w:cs="Times New Roman"/>
      <w:kern w:val="0"/>
      <w:sz w:val="20"/>
      <w:szCs w:val="21"/>
      <w:lang w:val="zh-CN"/>
    </w:rPr>
  </w:style>
  <w:style w:type="character" w:default="1" w:styleId="52">
    <w:name w:val="Default Paragraph Font"/>
    <w:unhideWhenUsed/>
    <w:qFormat/>
    <w:uiPriority w:val="1"/>
  </w:style>
  <w:style w:type="table" w:default="1" w:styleId="58">
    <w:name w:val="Normal Table"/>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0"/>
    <w:pPr>
      <w:ind w:left="100" w:leftChars="400" w:hanging="200" w:hangingChars="200"/>
    </w:pPr>
    <w:rPr>
      <w:rFonts w:ascii="Times New Roman" w:hAnsi="Times New Roman" w:eastAsia="宋体" w:cs="Times New Roman"/>
      <w:sz w:val="21"/>
    </w:rPr>
  </w:style>
  <w:style w:type="paragraph" w:styleId="12">
    <w:name w:val="annotation subject"/>
    <w:basedOn w:val="13"/>
    <w:next w:val="13"/>
    <w:link w:val="83"/>
    <w:unhideWhenUsed/>
    <w:qFormat/>
    <w:uiPriority w:val="0"/>
    <w:rPr>
      <w:rFonts w:ascii="Times New Roman" w:hAnsi="Times New Roman" w:eastAsia="宋体" w:cs="Times New Roman"/>
      <w:b/>
      <w:bCs/>
      <w:kern w:val="0"/>
      <w:sz w:val="20"/>
    </w:rPr>
  </w:style>
  <w:style w:type="paragraph" w:styleId="13">
    <w:name w:val="annotation text"/>
    <w:basedOn w:val="1"/>
    <w:link w:val="72"/>
    <w:unhideWhenUsed/>
    <w:qFormat/>
    <w:uiPriority w:val="99"/>
    <w:pPr>
      <w:jc w:val="left"/>
    </w:pPr>
  </w:style>
  <w:style w:type="paragraph" w:styleId="14">
    <w:name w:val="toc 7"/>
    <w:basedOn w:val="1"/>
    <w:next w:val="1"/>
    <w:unhideWhenUsed/>
    <w:qFormat/>
    <w:uiPriority w:val="0"/>
    <w:pPr>
      <w:ind w:left="1260"/>
      <w:jc w:val="left"/>
    </w:pPr>
    <w:rPr>
      <w:rFonts w:ascii="Times New Roman" w:hAnsi="Times New Roman" w:eastAsia="宋体" w:cs="Times New Roman"/>
      <w:sz w:val="20"/>
      <w:szCs w:val="20"/>
    </w:rPr>
  </w:style>
  <w:style w:type="paragraph" w:styleId="15">
    <w:name w:val="Body Text First Indent"/>
    <w:basedOn w:val="16"/>
    <w:link w:val="84"/>
    <w:unhideWhenUsed/>
    <w:qFormat/>
    <w:uiPriority w:val="0"/>
    <w:pPr>
      <w:ind w:firstLine="420" w:firstLineChars="100"/>
    </w:pPr>
    <w:rPr>
      <w:rFonts w:ascii="Times New Roman" w:hAnsi="Times New Roman" w:eastAsia="宋体" w:cs="Times New Roman"/>
      <w:kern w:val="0"/>
      <w:sz w:val="20"/>
    </w:rPr>
  </w:style>
  <w:style w:type="paragraph" w:styleId="16">
    <w:name w:val="Body Text"/>
    <w:basedOn w:val="1"/>
    <w:link w:val="74"/>
    <w:unhideWhenUsed/>
    <w:qFormat/>
    <w:uiPriority w:val="0"/>
    <w:pPr>
      <w:spacing w:after="120"/>
    </w:pPr>
  </w:style>
  <w:style w:type="paragraph" w:styleId="17">
    <w:name w:val="table of authorities"/>
    <w:basedOn w:val="1"/>
    <w:next w:val="1"/>
    <w:unhideWhenUsed/>
    <w:qFormat/>
    <w:uiPriority w:val="0"/>
    <w:pPr>
      <w:ind w:left="420" w:leftChars="200"/>
    </w:pPr>
    <w:rPr>
      <w:rFonts w:ascii="Times New Roman" w:hAnsi="Times New Roman" w:eastAsia="宋体" w:cs="Times New Roman"/>
      <w:sz w:val="21"/>
    </w:rPr>
  </w:style>
  <w:style w:type="paragraph" w:styleId="18">
    <w:name w:val="Normal Indent"/>
    <w:basedOn w:val="1"/>
    <w:unhideWhenUsed/>
    <w:qFormat/>
    <w:uiPriority w:val="0"/>
    <w:pPr>
      <w:ind w:firstLine="420"/>
    </w:pPr>
    <w:rPr>
      <w:rFonts w:ascii="Times New Roman" w:hAnsi="Times New Roman" w:eastAsia="宋体" w:cs="Times New Roman"/>
      <w:sz w:val="21"/>
      <w:szCs w:val="20"/>
    </w:rPr>
  </w:style>
  <w:style w:type="paragraph" w:styleId="19">
    <w:name w:val="caption"/>
    <w:basedOn w:val="1"/>
    <w:next w:val="1"/>
    <w:unhideWhenUsed/>
    <w:qFormat/>
    <w:uiPriority w:val="0"/>
    <w:rPr>
      <w:rFonts w:ascii="Arial" w:hAnsi="Arial" w:eastAsia="黑体" w:cs="Arial"/>
      <w:sz w:val="20"/>
      <w:szCs w:val="20"/>
    </w:rPr>
  </w:style>
  <w:style w:type="paragraph" w:styleId="20">
    <w:name w:val="index 5"/>
    <w:basedOn w:val="1"/>
    <w:next w:val="1"/>
    <w:unhideWhenUsed/>
    <w:qFormat/>
    <w:uiPriority w:val="0"/>
    <w:pPr>
      <w:ind w:left="800" w:leftChars="800"/>
    </w:pPr>
    <w:rPr>
      <w:rFonts w:ascii="Times New Roman" w:hAnsi="Times New Roman" w:eastAsia="宋体" w:cs="Times New Roman"/>
      <w:sz w:val="21"/>
    </w:rPr>
  </w:style>
  <w:style w:type="paragraph" w:styleId="21">
    <w:name w:val="List Bullet"/>
    <w:basedOn w:val="1"/>
    <w:unhideWhenUsed/>
    <w:qFormat/>
    <w:uiPriority w:val="0"/>
    <w:pPr>
      <w:numPr>
        <w:ilvl w:val="0"/>
        <w:numId w:val="2"/>
      </w:numPr>
    </w:pPr>
  </w:style>
  <w:style w:type="paragraph" w:styleId="22">
    <w:name w:val="Document Map"/>
    <w:basedOn w:val="1"/>
    <w:link w:val="71"/>
    <w:unhideWhenUsed/>
    <w:qFormat/>
    <w:uiPriority w:val="0"/>
    <w:pPr>
      <w:shd w:val="clear" w:color="auto" w:fill="000080"/>
    </w:pPr>
    <w:rPr>
      <w:rFonts w:ascii="Times New Roman" w:hAnsi="Times New Roman" w:eastAsia="宋体" w:cs="Times New Roman"/>
      <w:kern w:val="0"/>
      <w:sz w:val="20"/>
    </w:rPr>
  </w:style>
  <w:style w:type="paragraph" w:styleId="23">
    <w:name w:val="Body Text 3"/>
    <w:basedOn w:val="1"/>
    <w:link w:val="73"/>
    <w:unhideWhenUsed/>
    <w:qFormat/>
    <w:uiPriority w:val="0"/>
    <w:pPr>
      <w:adjustRightInd w:val="0"/>
      <w:spacing w:after="120" w:line="360" w:lineRule="atLeast"/>
      <w:textAlignment w:val="baseline"/>
    </w:pPr>
    <w:rPr>
      <w:rFonts w:ascii="Times New Roman" w:hAnsi="Times New Roman" w:eastAsia="宋体" w:cs="Times New Roman"/>
      <w:kern w:val="0"/>
      <w:sz w:val="16"/>
      <w:szCs w:val="16"/>
    </w:rPr>
  </w:style>
  <w:style w:type="paragraph" w:styleId="24">
    <w:name w:val="Body Text Indent"/>
    <w:basedOn w:val="1"/>
    <w:link w:val="75"/>
    <w:unhideWhenUsed/>
    <w:qFormat/>
    <w:uiPriority w:val="0"/>
    <w:pPr>
      <w:ind w:firstLine="560" w:firstLineChars="200"/>
    </w:pPr>
    <w:rPr>
      <w:rFonts w:ascii="宋体" w:hAnsi="宋体" w:eastAsia="宋体" w:cs="Times New Roman"/>
      <w:kern w:val="0"/>
      <w:sz w:val="28"/>
      <w:szCs w:val="28"/>
    </w:rPr>
  </w:style>
  <w:style w:type="paragraph" w:styleId="25">
    <w:name w:val="List 2"/>
    <w:basedOn w:val="1"/>
    <w:unhideWhenUsed/>
    <w:qFormat/>
    <w:uiPriority w:val="0"/>
    <w:pPr>
      <w:ind w:left="100" w:leftChars="200" w:hanging="200" w:hangingChars="200"/>
    </w:pPr>
    <w:rPr>
      <w:rFonts w:ascii="Times New Roman" w:hAnsi="Times New Roman" w:eastAsia="宋体" w:cs="Times New Roman"/>
      <w:sz w:val="21"/>
    </w:rPr>
  </w:style>
  <w:style w:type="paragraph" w:styleId="26">
    <w:name w:val="List Continue"/>
    <w:basedOn w:val="1"/>
    <w:unhideWhenUsed/>
    <w:qFormat/>
    <w:uiPriority w:val="0"/>
    <w:pPr>
      <w:spacing w:after="120"/>
      <w:ind w:left="420" w:leftChars="200"/>
    </w:pPr>
    <w:rPr>
      <w:rFonts w:ascii="Times New Roman" w:hAnsi="Times New Roman" w:eastAsia="宋体" w:cs="Times New Roman"/>
      <w:sz w:val="21"/>
    </w:rPr>
  </w:style>
  <w:style w:type="paragraph" w:styleId="27">
    <w:name w:val="Block Text"/>
    <w:basedOn w:val="1"/>
    <w:unhideWhenUsed/>
    <w:qFormat/>
    <w:uiPriority w:val="0"/>
    <w:pPr>
      <w:spacing w:before="120" w:after="120" w:line="360" w:lineRule="auto"/>
      <w:ind w:left="525" w:right="202"/>
    </w:pPr>
    <w:rPr>
      <w:rFonts w:ascii="宋体" w:hAnsi="宋体" w:eastAsia="宋体" w:cs="Times New Roman"/>
      <w:spacing w:val="-4"/>
    </w:rPr>
  </w:style>
  <w:style w:type="paragraph" w:styleId="28">
    <w:name w:val="List Bullet 2"/>
    <w:basedOn w:val="1"/>
    <w:unhideWhenUsed/>
    <w:qFormat/>
    <w:uiPriority w:val="0"/>
    <w:pPr>
      <w:numPr>
        <w:ilvl w:val="0"/>
        <w:numId w:val="3"/>
      </w:numPr>
    </w:pPr>
  </w:style>
  <w:style w:type="paragraph" w:styleId="29">
    <w:name w:val="toc 5"/>
    <w:basedOn w:val="1"/>
    <w:next w:val="1"/>
    <w:unhideWhenUsed/>
    <w:qFormat/>
    <w:uiPriority w:val="0"/>
    <w:pPr>
      <w:ind w:left="840"/>
      <w:jc w:val="left"/>
    </w:pPr>
    <w:rPr>
      <w:rFonts w:ascii="Times New Roman" w:hAnsi="Times New Roman" w:eastAsia="宋体" w:cs="Times New Roman"/>
      <w:sz w:val="20"/>
      <w:szCs w:val="20"/>
    </w:rPr>
  </w:style>
  <w:style w:type="paragraph" w:styleId="30">
    <w:name w:val="toc 3"/>
    <w:basedOn w:val="1"/>
    <w:next w:val="1"/>
    <w:unhideWhenUsed/>
    <w:qFormat/>
    <w:uiPriority w:val="0"/>
    <w:pPr>
      <w:tabs>
        <w:tab w:val="left" w:pos="1050"/>
        <w:tab w:val="right" w:leader="dot" w:pos="8636"/>
      </w:tabs>
      <w:spacing w:line="360" w:lineRule="auto"/>
      <w:jc w:val="left"/>
    </w:pPr>
    <w:rPr>
      <w:rFonts w:ascii="楷体_GB2312" w:hAnsi="黑体" w:eastAsia="楷体_GB2312" w:cs="Times New Roman"/>
      <w:sz w:val="28"/>
      <w:szCs w:val="20"/>
    </w:rPr>
  </w:style>
  <w:style w:type="paragraph" w:styleId="31">
    <w:name w:val="Plain Text"/>
    <w:basedOn w:val="1"/>
    <w:link w:val="76"/>
    <w:unhideWhenUsed/>
    <w:qFormat/>
    <w:uiPriority w:val="0"/>
    <w:rPr>
      <w:rFonts w:ascii="宋体" w:hAnsi="Courier New" w:eastAsia="宋体" w:cs="Times New Roman"/>
      <w:kern w:val="0"/>
      <w:sz w:val="20"/>
      <w:szCs w:val="21"/>
    </w:rPr>
  </w:style>
  <w:style w:type="paragraph" w:styleId="32">
    <w:name w:val="toc 8"/>
    <w:basedOn w:val="1"/>
    <w:next w:val="1"/>
    <w:unhideWhenUsed/>
    <w:qFormat/>
    <w:uiPriority w:val="0"/>
    <w:pPr>
      <w:ind w:left="1470"/>
      <w:jc w:val="left"/>
    </w:pPr>
    <w:rPr>
      <w:rFonts w:ascii="Times New Roman" w:hAnsi="Times New Roman" w:eastAsia="宋体" w:cs="Times New Roman"/>
      <w:sz w:val="20"/>
      <w:szCs w:val="20"/>
    </w:rPr>
  </w:style>
  <w:style w:type="paragraph" w:styleId="33">
    <w:name w:val="Date"/>
    <w:basedOn w:val="1"/>
    <w:next w:val="1"/>
    <w:link w:val="77"/>
    <w:unhideWhenUsed/>
    <w:qFormat/>
    <w:uiPriority w:val="0"/>
    <w:pPr>
      <w:ind w:left="100" w:leftChars="2500"/>
    </w:pPr>
    <w:rPr>
      <w:rFonts w:ascii="Times New Roman" w:hAnsi="Times New Roman" w:eastAsia="宋体" w:cs="Times New Roman"/>
      <w:kern w:val="0"/>
      <w:sz w:val="20"/>
    </w:rPr>
  </w:style>
  <w:style w:type="paragraph" w:styleId="34">
    <w:name w:val="Body Text Indent 2"/>
    <w:basedOn w:val="1"/>
    <w:link w:val="78"/>
    <w:unhideWhenUsed/>
    <w:qFormat/>
    <w:uiPriority w:val="0"/>
    <w:pPr>
      <w:spacing w:after="120" w:line="480" w:lineRule="auto"/>
      <w:ind w:left="420" w:leftChars="200"/>
    </w:pPr>
    <w:rPr>
      <w:rFonts w:ascii="Times New Roman" w:hAnsi="Times New Roman" w:eastAsia="宋体" w:cs="Times New Roman"/>
      <w:kern w:val="0"/>
      <w:sz w:val="20"/>
    </w:rPr>
  </w:style>
  <w:style w:type="paragraph" w:styleId="35">
    <w:name w:val="Balloon Text"/>
    <w:basedOn w:val="1"/>
    <w:link w:val="79"/>
    <w:unhideWhenUsed/>
    <w:qFormat/>
    <w:uiPriority w:val="0"/>
    <w:rPr>
      <w:rFonts w:ascii="Times New Roman" w:hAnsi="Times New Roman" w:eastAsia="宋体" w:cs="Times New Roman"/>
      <w:kern w:val="0"/>
      <w:sz w:val="18"/>
      <w:szCs w:val="18"/>
    </w:rPr>
  </w:style>
  <w:style w:type="paragraph" w:styleId="36">
    <w:name w:val="footer"/>
    <w:basedOn w:val="1"/>
    <w:link w:val="70"/>
    <w:unhideWhenUsed/>
    <w:qFormat/>
    <w:uiPriority w:val="99"/>
    <w:pPr>
      <w:tabs>
        <w:tab w:val="center" w:pos="4153"/>
        <w:tab w:val="right" w:pos="8306"/>
      </w:tabs>
      <w:snapToGrid w:val="0"/>
      <w:jc w:val="left"/>
    </w:pPr>
    <w:rPr>
      <w:sz w:val="18"/>
      <w:szCs w:val="18"/>
    </w:rPr>
  </w:style>
  <w:style w:type="paragraph" w:styleId="37">
    <w:name w:val="Body Text First Indent 2"/>
    <w:basedOn w:val="24"/>
    <w:link w:val="85"/>
    <w:unhideWhenUsed/>
    <w:qFormat/>
    <w:uiPriority w:val="0"/>
    <w:pPr>
      <w:spacing w:after="120"/>
      <w:ind w:left="420" w:leftChars="200" w:firstLine="420"/>
    </w:pPr>
    <w:rPr>
      <w:szCs w:val="24"/>
    </w:rPr>
  </w:style>
  <w:style w:type="paragraph" w:styleId="38">
    <w:name w:val="header"/>
    <w:basedOn w:val="1"/>
    <w:link w:val="69"/>
    <w:unhideWhenUsed/>
    <w:qFormat/>
    <w:uiPriority w:val="0"/>
    <w:pPr>
      <w:pBdr>
        <w:bottom w:val="single" w:color="auto" w:sz="6" w:space="1"/>
      </w:pBdr>
      <w:tabs>
        <w:tab w:val="center" w:pos="4153"/>
        <w:tab w:val="right" w:pos="8306"/>
      </w:tabs>
      <w:snapToGrid w:val="0"/>
      <w:jc w:val="center"/>
    </w:pPr>
    <w:rPr>
      <w:sz w:val="18"/>
      <w:szCs w:val="18"/>
    </w:rPr>
  </w:style>
  <w:style w:type="paragraph" w:styleId="39">
    <w:name w:val="toc 1"/>
    <w:basedOn w:val="1"/>
    <w:next w:val="1"/>
    <w:unhideWhenUsed/>
    <w:qFormat/>
    <w:uiPriority w:val="39"/>
    <w:pPr>
      <w:adjustRightInd w:val="0"/>
      <w:snapToGrid w:val="0"/>
    </w:pPr>
    <w:rPr>
      <w:rFonts w:ascii="Times New Roman" w:hAnsi="Times New Roman" w:eastAsia="仿宋" w:cs="Times New Roman"/>
      <w:sz w:val="21"/>
    </w:rPr>
  </w:style>
  <w:style w:type="paragraph" w:styleId="40">
    <w:name w:val="toc 4"/>
    <w:basedOn w:val="1"/>
    <w:next w:val="1"/>
    <w:unhideWhenUsed/>
    <w:qFormat/>
    <w:uiPriority w:val="0"/>
    <w:pPr>
      <w:ind w:left="630"/>
      <w:jc w:val="left"/>
    </w:pPr>
    <w:rPr>
      <w:rFonts w:ascii="楷体_GB2312" w:hAnsi="Times New Roman" w:eastAsia="楷体_GB2312" w:cs="Times New Roman"/>
      <w:sz w:val="28"/>
      <w:szCs w:val="20"/>
    </w:rPr>
  </w:style>
  <w:style w:type="paragraph" w:styleId="41">
    <w:name w:val="List"/>
    <w:basedOn w:val="1"/>
    <w:unhideWhenUsed/>
    <w:qFormat/>
    <w:uiPriority w:val="0"/>
    <w:pPr>
      <w:ind w:left="200" w:hanging="200" w:hangingChars="200"/>
    </w:pPr>
    <w:rPr>
      <w:rFonts w:ascii="Times New Roman" w:hAnsi="Times New Roman" w:eastAsia="宋体" w:cs="Times New Roman"/>
      <w:sz w:val="21"/>
    </w:rPr>
  </w:style>
  <w:style w:type="paragraph" w:styleId="42">
    <w:name w:val="toc 6"/>
    <w:basedOn w:val="1"/>
    <w:next w:val="1"/>
    <w:unhideWhenUsed/>
    <w:qFormat/>
    <w:uiPriority w:val="0"/>
    <w:pPr>
      <w:ind w:left="1050"/>
      <w:jc w:val="left"/>
    </w:pPr>
    <w:rPr>
      <w:rFonts w:ascii="Times New Roman" w:hAnsi="Times New Roman" w:eastAsia="宋体" w:cs="Times New Roman"/>
      <w:sz w:val="20"/>
      <w:szCs w:val="20"/>
    </w:rPr>
  </w:style>
  <w:style w:type="paragraph" w:styleId="43">
    <w:name w:val="Body Text Indent 3"/>
    <w:basedOn w:val="1"/>
    <w:link w:val="80"/>
    <w:unhideWhenUsed/>
    <w:qFormat/>
    <w:uiPriority w:val="0"/>
    <w:pPr>
      <w:spacing w:after="120"/>
      <w:ind w:left="420" w:leftChars="200"/>
    </w:pPr>
    <w:rPr>
      <w:rFonts w:ascii="Times New Roman" w:hAnsi="Times New Roman" w:eastAsia="宋体" w:cs="Times New Roman"/>
      <w:kern w:val="0"/>
      <w:sz w:val="16"/>
      <w:szCs w:val="16"/>
    </w:rPr>
  </w:style>
  <w:style w:type="paragraph" w:styleId="44">
    <w:name w:val="toc 2"/>
    <w:basedOn w:val="1"/>
    <w:next w:val="1"/>
    <w:unhideWhenUsed/>
    <w:uiPriority w:val="0"/>
    <w:pPr>
      <w:tabs>
        <w:tab w:val="left" w:pos="0"/>
        <w:tab w:val="left" w:pos="840"/>
        <w:tab w:val="right" w:leader="dot" w:pos="8688"/>
      </w:tabs>
      <w:adjustRightInd w:val="0"/>
      <w:snapToGrid w:val="0"/>
      <w:spacing w:before="120"/>
      <w:jc w:val="left"/>
    </w:pPr>
    <w:rPr>
      <w:rFonts w:ascii="楷体_GB2312" w:hAnsi="Times New Roman" w:eastAsia="仿宋" w:cs="Times New Roman"/>
      <w:szCs w:val="28"/>
    </w:rPr>
  </w:style>
  <w:style w:type="paragraph" w:styleId="45">
    <w:name w:val="toc 9"/>
    <w:basedOn w:val="1"/>
    <w:next w:val="1"/>
    <w:unhideWhenUsed/>
    <w:qFormat/>
    <w:uiPriority w:val="0"/>
    <w:pPr>
      <w:ind w:left="1680"/>
      <w:jc w:val="left"/>
    </w:pPr>
    <w:rPr>
      <w:rFonts w:ascii="Times New Roman" w:hAnsi="Times New Roman" w:eastAsia="宋体" w:cs="Times New Roman"/>
      <w:sz w:val="20"/>
      <w:szCs w:val="20"/>
    </w:rPr>
  </w:style>
  <w:style w:type="paragraph" w:styleId="46">
    <w:name w:val="Body Text 2"/>
    <w:basedOn w:val="1"/>
    <w:link w:val="81"/>
    <w:unhideWhenUsed/>
    <w:qFormat/>
    <w:uiPriority w:val="0"/>
    <w:pPr>
      <w:spacing w:after="120" w:line="480" w:lineRule="auto"/>
    </w:pPr>
    <w:rPr>
      <w:rFonts w:ascii="Times New Roman" w:hAnsi="Times New Roman" w:eastAsia="宋体" w:cs="Times New Roman"/>
      <w:kern w:val="0"/>
      <w:sz w:val="20"/>
    </w:rPr>
  </w:style>
  <w:style w:type="paragraph" w:styleId="47">
    <w:name w:val="List 4"/>
    <w:basedOn w:val="1"/>
    <w:unhideWhenUsed/>
    <w:qFormat/>
    <w:uiPriority w:val="0"/>
    <w:pPr>
      <w:ind w:left="100" w:leftChars="600" w:hanging="200" w:hangingChars="200"/>
    </w:pPr>
    <w:rPr>
      <w:rFonts w:ascii="Times New Roman" w:hAnsi="Times New Roman" w:eastAsia="宋体" w:cs="Times New Roman"/>
      <w:sz w:val="21"/>
    </w:rPr>
  </w:style>
  <w:style w:type="paragraph" w:styleId="48">
    <w:name w:val="List Continue 2"/>
    <w:basedOn w:val="1"/>
    <w:unhideWhenUsed/>
    <w:qFormat/>
    <w:uiPriority w:val="0"/>
    <w:pPr>
      <w:spacing w:after="120"/>
      <w:ind w:left="840" w:leftChars="400"/>
    </w:pPr>
    <w:rPr>
      <w:rFonts w:ascii="Times New Roman" w:hAnsi="Times New Roman" w:eastAsia="宋体" w:cs="Times New Roman"/>
      <w:sz w:val="21"/>
    </w:rPr>
  </w:style>
  <w:style w:type="paragraph" w:styleId="49">
    <w:name w:val="Normal (Web)"/>
    <w:basedOn w:val="1"/>
    <w:unhideWhenUsed/>
    <w:qFormat/>
    <w:uiPriority w:val="99"/>
    <w:pPr>
      <w:widowControl/>
      <w:spacing w:before="100" w:beforeAutospacing="1" w:after="100" w:afterAutospacing="1"/>
      <w:jc w:val="left"/>
    </w:pPr>
    <w:rPr>
      <w:rFonts w:ascii="Times New Roman" w:hAnsi="Times New Roman" w:eastAsia="Arial Unicode MS" w:cs="Arial Unicode MS"/>
      <w:color w:val="000000"/>
      <w:kern w:val="0"/>
      <w:sz w:val="18"/>
      <w:szCs w:val="18"/>
    </w:rPr>
  </w:style>
  <w:style w:type="paragraph" w:styleId="50">
    <w:name w:val="index 1"/>
    <w:basedOn w:val="1"/>
    <w:next w:val="1"/>
    <w:unhideWhenUsed/>
    <w:uiPriority w:val="0"/>
    <w:pPr>
      <w:adjustRightInd w:val="0"/>
      <w:snapToGrid w:val="0"/>
      <w:jc w:val="center"/>
    </w:pPr>
    <w:rPr>
      <w:rFonts w:ascii="Times New Roman" w:hAnsi="Times New Roman" w:eastAsia="宋体" w:cs="Times New Roman"/>
      <w:sz w:val="21"/>
      <w:szCs w:val="20"/>
    </w:rPr>
  </w:style>
  <w:style w:type="paragraph" w:styleId="51">
    <w:name w:val="Title"/>
    <w:basedOn w:val="1"/>
    <w:next w:val="1"/>
    <w:link w:val="82"/>
    <w:qFormat/>
    <w:uiPriority w:val="0"/>
    <w:pPr>
      <w:spacing w:before="60" w:after="60"/>
      <w:jc w:val="center"/>
      <w:outlineLvl w:val="0"/>
    </w:pPr>
    <w:rPr>
      <w:rFonts w:ascii="Cambria" w:hAnsi="Cambria" w:eastAsia="黑体" w:cs="Times New Roman"/>
      <w:b/>
      <w:bCs/>
      <w:kern w:val="0"/>
      <w:sz w:val="32"/>
      <w:szCs w:val="32"/>
    </w:rPr>
  </w:style>
  <w:style w:type="character" w:styleId="53">
    <w:name w:val="Strong"/>
    <w:qFormat/>
    <w:uiPriority w:val="0"/>
    <w:rPr>
      <w:rFonts w:ascii="Times New Roman" w:hAnsi="Times New Roman" w:eastAsia="仿宋_GB2312" w:cstheme="minorBidi"/>
      <w:b/>
      <w:bCs/>
      <w:kern w:val="2"/>
      <w:sz w:val="32"/>
      <w:szCs w:val="22"/>
      <w:lang w:val="en-US" w:eastAsia="zh-CN" w:bidi="ar-SA"/>
    </w:rPr>
  </w:style>
  <w:style w:type="character" w:styleId="54">
    <w:name w:val="page number"/>
    <w:basedOn w:val="52"/>
    <w:unhideWhenUsed/>
    <w:qFormat/>
    <w:uiPriority w:val="0"/>
    <w:rPr>
      <w:rFonts w:ascii="Times New Roman" w:hAnsi="Times New Roman" w:eastAsia="仿宋_GB2312" w:cstheme="minorBidi"/>
      <w:kern w:val="2"/>
      <w:sz w:val="32"/>
      <w:szCs w:val="22"/>
      <w:lang w:val="en-US" w:eastAsia="zh-CN" w:bidi="ar-SA"/>
    </w:rPr>
  </w:style>
  <w:style w:type="character" w:styleId="55">
    <w:name w:val="FollowedHyperlink"/>
    <w:unhideWhenUsed/>
    <w:qFormat/>
    <w:uiPriority w:val="99"/>
    <w:rPr>
      <w:rFonts w:ascii="Times New Roman" w:hAnsi="Times New Roman" w:eastAsia="仿宋_GB2312" w:cstheme="minorBidi"/>
      <w:color w:val="800080"/>
      <w:kern w:val="2"/>
      <w:sz w:val="32"/>
      <w:szCs w:val="22"/>
      <w:u w:val="single"/>
      <w:lang w:val="en-US" w:eastAsia="zh-CN" w:bidi="ar-SA"/>
    </w:rPr>
  </w:style>
  <w:style w:type="character" w:styleId="56">
    <w:name w:val="Hyperlink"/>
    <w:unhideWhenUsed/>
    <w:qFormat/>
    <w:uiPriority w:val="99"/>
    <w:rPr>
      <w:rFonts w:ascii="Times New Roman" w:hAnsi="Times New Roman" w:eastAsia="仿宋_GB2312" w:cstheme="minorBidi"/>
      <w:color w:val="0000FF"/>
      <w:kern w:val="2"/>
      <w:sz w:val="32"/>
      <w:szCs w:val="22"/>
      <w:u w:val="single"/>
      <w:lang w:val="en-US" w:eastAsia="zh-CN" w:bidi="ar-SA"/>
    </w:rPr>
  </w:style>
  <w:style w:type="character" w:styleId="57">
    <w:name w:val="annotation reference"/>
    <w:unhideWhenUsed/>
    <w:qFormat/>
    <w:uiPriority w:val="99"/>
    <w:rPr>
      <w:rFonts w:ascii="Times New Roman" w:hAnsi="Times New Roman" w:eastAsia="仿宋_GB2312" w:cstheme="minorBidi"/>
      <w:kern w:val="2"/>
      <w:sz w:val="21"/>
      <w:szCs w:val="21"/>
      <w:lang w:val="en-US" w:eastAsia="zh-CN" w:bidi="ar-SA"/>
    </w:rPr>
  </w:style>
  <w:style w:type="table" w:styleId="59">
    <w:name w:val="Table Grid"/>
    <w:basedOn w:val="58"/>
    <w:unhideWhenUsed/>
    <w:qFormat/>
    <w:uiPriority w:val="0"/>
    <w:pPr>
      <w:widowControl w:val="0"/>
      <w:spacing w:line="240" w:lineRule="auto"/>
      <w:jc w:val="left"/>
    </w:pPr>
    <w:rPr>
      <w:rFonts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vAlign w:val="center"/>
    </w:tcPr>
  </w:style>
  <w:style w:type="character" w:customStyle="1" w:styleId="60">
    <w:name w:val="标题 1 Char"/>
    <w:basedOn w:val="52"/>
    <w:link w:val="2"/>
    <w:qFormat/>
    <w:uiPriority w:val="0"/>
    <w:rPr>
      <w:rFonts w:ascii="Times New Roman" w:hAnsi="Times New Roman" w:eastAsia="宋体" w:cs="Times New Roman"/>
      <w:b/>
      <w:bCs/>
      <w:kern w:val="44"/>
      <w:sz w:val="30"/>
      <w:szCs w:val="44"/>
      <w:lang w:val="zh-CN" w:eastAsia="zh-CN" w:bidi="ar-SA"/>
    </w:rPr>
  </w:style>
  <w:style w:type="character" w:customStyle="1" w:styleId="61">
    <w:name w:val="标题 2 Char"/>
    <w:basedOn w:val="52"/>
    <w:link w:val="3"/>
    <w:qFormat/>
    <w:uiPriority w:val="0"/>
    <w:rPr>
      <w:rFonts w:ascii="Arial" w:hAnsi="Arial" w:eastAsia="宋体" w:cs="Times New Roman"/>
      <w:b/>
      <w:bCs/>
      <w:kern w:val="0"/>
      <w:sz w:val="28"/>
      <w:szCs w:val="32"/>
      <w:lang w:val="zh-CN" w:eastAsia="zh-CN" w:bidi="ar-SA"/>
    </w:rPr>
  </w:style>
  <w:style w:type="character" w:customStyle="1" w:styleId="62">
    <w:name w:val="标题 3 Char"/>
    <w:basedOn w:val="52"/>
    <w:link w:val="4"/>
    <w:qFormat/>
    <w:uiPriority w:val="0"/>
    <w:rPr>
      <w:rFonts w:ascii="宋体" w:hAnsi="Times New Roman" w:eastAsia="宋体" w:cs="Times New Roman"/>
      <w:b/>
      <w:kern w:val="0"/>
      <w:sz w:val="28"/>
      <w:szCs w:val="20"/>
      <w:lang w:val="zh-CN" w:eastAsia="zh-CN" w:bidi="ar-SA"/>
    </w:rPr>
  </w:style>
  <w:style w:type="character" w:customStyle="1" w:styleId="63">
    <w:name w:val="标题 4 Char"/>
    <w:basedOn w:val="52"/>
    <w:link w:val="5"/>
    <w:qFormat/>
    <w:uiPriority w:val="0"/>
    <w:rPr>
      <w:rFonts w:ascii="Arial" w:hAnsi="Arial" w:eastAsia="黑体" w:cs="Times New Roman"/>
      <w:b/>
      <w:bCs/>
      <w:kern w:val="0"/>
      <w:sz w:val="28"/>
      <w:szCs w:val="28"/>
      <w:lang w:val="zh-CN" w:eastAsia="zh-CN" w:bidi="ar-SA"/>
    </w:rPr>
  </w:style>
  <w:style w:type="character" w:customStyle="1" w:styleId="64">
    <w:name w:val="标题 5 Char"/>
    <w:basedOn w:val="52"/>
    <w:link w:val="6"/>
    <w:qFormat/>
    <w:uiPriority w:val="0"/>
    <w:rPr>
      <w:rFonts w:ascii="Times New Roman" w:hAnsi="Times New Roman" w:eastAsia="宋体" w:cs="Times New Roman"/>
      <w:b/>
      <w:bCs/>
      <w:kern w:val="0"/>
      <w:sz w:val="28"/>
      <w:szCs w:val="28"/>
      <w:lang w:val="zh-CN" w:eastAsia="zh-CN" w:bidi="ar-SA"/>
    </w:rPr>
  </w:style>
  <w:style w:type="character" w:customStyle="1" w:styleId="65">
    <w:name w:val="标题 6 Char"/>
    <w:basedOn w:val="52"/>
    <w:link w:val="7"/>
    <w:qFormat/>
    <w:uiPriority w:val="0"/>
    <w:rPr>
      <w:rFonts w:ascii="Arial" w:hAnsi="Arial" w:eastAsia="黑体" w:cs="Times New Roman"/>
      <w:b/>
      <w:bCs/>
      <w:kern w:val="0"/>
      <w:sz w:val="32"/>
      <w:szCs w:val="22"/>
      <w:lang w:val="zh-CN" w:eastAsia="zh-CN" w:bidi="ar-SA"/>
    </w:rPr>
  </w:style>
  <w:style w:type="character" w:customStyle="1" w:styleId="66">
    <w:name w:val="标题 7 Char"/>
    <w:basedOn w:val="52"/>
    <w:link w:val="8"/>
    <w:qFormat/>
    <w:uiPriority w:val="0"/>
    <w:rPr>
      <w:rFonts w:ascii="Times New Roman" w:hAnsi="Times New Roman" w:eastAsia="宋体" w:cs="Times New Roman"/>
      <w:b/>
      <w:bCs/>
      <w:kern w:val="0"/>
      <w:sz w:val="32"/>
      <w:szCs w:val="22"/>
      <w:lang w:val="zh-CN" w:eastAsia="zh-CN" w:bidi="ar-SA"/>
    </w:rPr>
  </w:style>
  <w:style w:type="character" w:customStyle="1" w:styleId="67">
    <w:name w:val="标题 8 Char"/>
    <w:basedOn w:val="52"/>
    <w:link w:val="9"/>
    <w:uiPriority w:val="0"/>
    <w:rPr>
      <w:rFonts w:ascii="Arial" w:hAnsi="Arial" w:eastAsia="黑体" w:cs="Times New Roman"/>
      <w:kern w:val="0"/>
      <w:sz w:val="32"/>
      <w:szCs w:val="22"/>
      <w:lang w:val="zh-CN" w:eastAsia="zh-CN" w:bidi="ar-SA"/>
    </w:rPr>
  </w:style>
  <w:style w:type="character" w:customStyle="1" w:styleId="68">
    <w:name w:val="标题 9 Char"/>
    <w:basedOn w:val="52"/>
    <w:link w:val="10"/>
    <w:qFormat/>
    <w:uiPriority w:val="0"/>
    <w:rPr>
      <w:rFonts w:ascii="Arial" w:hAnsi="Arial" w:eastAsia="黑体" w:cs="Times New Roman"/>
      <w:kern w:val="0"/>
      <w:sz w:val="20"/>
      <w:szCs w:val="21"/>
      <w:lang w:val="zh-CN" w:eastAsia="zh-CN" w:bidi="ar-SA"/>
    </w:rPr>
  </w:style>
  <w:style w:type="character" w:customStyle="1" w:styleId="69">
    <w:name w:val="页眉 Char"/>
    <w:basedOn w:val="52"/>
    <w:link w:val="38"/>
    <w:uiPriority w:val="0"/>
    <w:rPr>
      <w:rFonts w:ascii="Times New Roman" w:hAnsi="Times New Roman" w:eastAsia="仿宋_GB2312" w:cstheme="minorBidi"/>
      <w:kern w:val="2"/>
      <w:sz w:val="18"/>
      <w:szCs w:val="18"/>
      <w:lang w:val="en-US" w:eastAsia="zh-CN" w:bidi="ar-SA"/>
    </w:rPr>
  </w:style>
  <w:style w:type="character" w:customStyle="1" w:styleId="70">
    <w:name w:val="页脚 Char"/>
    <w:basedOn w:val="52"/>
    <w:link w:val="36"/>
    <w:qFormat/>
    <w:uiPriority w:val="99"/>
    <w:rPr>
      <w:rFonts w:ascii="Times New Roman" w:hAnsi="Times New Roman" w:eastAsia="仿宋_GB2312" w:cstheme="minorBidi"/>
      <w:kern w:val="2"/>
      <w:sz w:val="18"/>
      <w:szCs w:val="18"/>
      <w:lang w:val="en-US" w:eastAsia="zh-CN" w:bidi="ar-SA"/>
    </w:rPr>
  </w:style>
  <w:style w:type="character" w:customStyle="1" w:styleId="71">
    <w:name w:val="文档结构图 Char"/>
    <w:basedOn w:val="52"/>
    <w:link w:val="22"/>
    <w:qFormat/>
    <w:uiPriority w:val="0"/>
    <w:rPr>
      <w:rFonts w:ascii="Times New Roman" w:hAnsi="Times New Roman" w:eastAsia="宋体" w:cs="Times New Roman"/>
      <w:kern w:val="0"/>
      <w:sz w:val="20"/>
      <w:szCs w:val="22"/>
      <w:lang w:val="en-US" w:eastAsia="zh-CN" w:bidi="ar-SA"/>
    </w:rPr>
  </w:style>
  <w:style w:type="character" w:customStyle="1" w:styleId="72">
    <w:name w:val="批注文字 Char"/>
    <w:basedOn w:val="52"/>
    <w:link w:val="13"/>
    <w:qFormat/>
    <w:uiPriority w:val="99"/>
    <w:rPr>
      <w:rFonts w:ascii="Times New Roman" w:hAnsi="Times New Roman" w:eastAsia="仿宋_GB2312" w:cstheme="minorBidi"/>
      <w:kern w:val="2"/>
      <w:sz w:val="32"/>
      <w:szCs w:val="22"/>
      <w:lang w:val="en-US" w:eastAsia="zh-CN" w:bidi="ar-SA"/>
    </w:rPr>
  </w:style>
  <w:style w:type="character" w:customStyle="1" w:styleId="73">
    <w:name w:val="正文文本 3 Char"/>
    <w:basedOn w:val="52"/>
    <w:link w:val="23"/>
    <w:qFormat/>
    <w:uiPriority w:val="0"/>
    <w:rPr>
      <w:rFonts w:ascii="Times New Roman" w:hAnsi="Times New Roman" w:eastAsia="宋体" w:cs="Times New Roman"/>
      <w:kern w:val="0"/>
      <w:sz w:val="16"/>
      <w:szCs w:val="16"/>
      <w:lang w:val="en-US" w:eastAsia="zh-CN" w:bidi="ar-SA"/>
    </w:rPr>
  </w:style>
  <w:style w:type="character" w:customStyle="1" w:styleId="74">
    <w:name w:val="正文文本 Char"/>
    <w:basedOn w:val="52"/>
    <w:link w:val="16"/>
    <w:uiPriority w:val="0"/>
    <w:rPr>
      <w:rFonts w:ascii="Times New Roman" w:hAnsi="Times New Roman" w:eastAsia="仿宋_GB2312" w:cstheme="minorBidi"/>
      <w:kern w:val="2"/>
      <w:sz w:val="32"/>
      <w:szCs w:val="22"/>
      <w:lang w:val="en-US" w:eastAsia="zh-CN" w:bidi="ar-SA"/>
    </w:rPr>
  </w:style>
  <w:style w:type="character" w:customStyle="1" w:styleId="75">
    <w:name w:val="正文文本缩进 Char"/>
    <w:basedOn w:val="52"/>
    <w:link w:val="24"/>
    <w:qFormat/>
    <w:uiPriority w:val="0"/>
    <w:rPr>
      <w:rFonts w:ascii="宋体" w:hAnsi="宋体" w:eastAsia="宋体" w:cs="Times New Roman"/>
      <w:kern w:val="0"/>
      <w:sz w:val="28"/>
      <w:szCs w:val="28"/>
      <w:lang w:val="en-US" w:eastAsia="zh-CN" w:bidi="ar-SA"/>
    </w:rPr>
  </w:style>
  <w:style w:type="character" w:customStyle="1" w:styleId="76">
    <w:name w:val="纯文本 Char"/>
    <w:basedOn w:val="52"/>
    <w:link w:val="31"/>
    <w:qFormat/>
    <w:uiPriority w:val="0"/>
    <w:rPr>
      <w:rFonts w:ascii="宋体" w:hAnsi="Courier New" w:eastAsia="宋体" w:cs="Times New Roman"/>
      <w:kern w:val="0"/>
      <w:sz w:val="20"/>
      <w:szCs w:val="21"/>
      <w:lang w:val="en-US" w:eastAsia="zh-CN" w:bidi="ar-SA"/>
    </w:rPr>
  </w:style>
  <w:style w:type="character" w:customStyle="1" w:styleId="77">
    <w:name w:val="日期 Char"/>
    <w:basedOn w:val="52"/>
    <w:link w:val="33"/>
    <w:uiPriority w:val="0"/>
    <w:rPr>
      <w:rFonts w:ascii="Times New Roman" w:hAnsi="Times New Roman" w:eastAsia="宋体" w:cs="Times New Roman"/>
      <w:kern w:val="0"/>
      <w:sz w:val="20"/>
      <w:szCs w:val="22"/>
      <w:lang w:val="en-US" w:eastAsia="zh-CN" w:bidi="ar-SA"/>
    </w:rPr>
  </w:style>
  <w:style w:type="character" w:customStyle="1" w:styleId="78">
    <w:name w:val="正文文本缩进 2 Char"/>
    <w:basedOn w:val="52"/>
    <w:link w:val="34"/>
    <w:qFormat/>
    <w:uiPriority w:val="0"/>
    <w:rPr>
      <w:rFonts w:ascii="Times New Roman" w:hAnsi="Times New Roman" w:eastAsia="宋体" w:cs="Times New Roman"/>
      <w:kern w:val="0"/>
      <w:sz w:val="20"/>
      <w:szCs w:val="22"/>
      <w:lang w:val="en-US" w:eastAsia="zh-CN" w:bidi="ar-SA"/>
    </w:rPr>
  </w:style>
  <w:style w:type="character" w:customStyle="1" w:styleId="79">
    <w:name w:val="批注框文本 Char"/>
    <w:basedOn w:val="52"/>
    <w:link w:val="35"/>
    <w:semiHidden/>
    <w:qFormat/>
    <w:uiPriority w:val="0"/>
    <w:rPr>
      <w:rFonts w:ascii="Times New Roman" w:hAnsi="Times New Roman" w:eastAsia="宋体" w:cs="Times New Roman"/>
      <w:kern w:val="0"/>
      <w:sz w:val="18"/>
      <w:szCs w:val="18"/>
      <w:lang w:val="en-US" w:eastAsia="zh-CN" w:bidi="ar-SA"/>
    </w:rPr>
  </w:style>
  <w:style w:type="character" w:customStyle="1" w:styleId="80">
    <w:name w:val="正文文本缩进 3 Char"/>
    <w:basedOn w:val="52"/>
    <w:link w:val="43"/>
    <w:qFormat/>
    <w:uiPriority w:val="0"/>
    <w:rPr>
      <w:rFonts w:ascii="Times New Roman" w:hAnsi="Times New Roman" w:eastAsia="宋体" w:cs="Times New Roman"/>
      <w:kern w:val="0"/>
      <w:sz w:val="16"/>
      <w:szCs w:val="16"/>
      <w:lang w:val="en-US" w:eastAsia="zh-CN" w:bidi="ar-SA"/>
    </w:rPr>
  </w:style>
  <w:style w:type="character" w:customStyle="1" w:styleId="81">
    <w:name w:val="正文文本 2 Char"/>
    <w:basedOn w:val="52"/>
    <w:link w:val="46"/>
    <w:uiPriority w:val="0"/>
    <w:rPr>
      <w:rFonts w:ascii="Times New Roman" w:hAnsi="Times New Roman" w:eastAsia="宋体" w:cs="Times New Roman"/>
      <w:kern w:val="0"/>
      <w:sz w:val="20"/>
      <w:szCs w:val="22"/>
      <w:lang w:val="en-US" w:eastAsia="zh-CN" w:bidi="ar-SA"/>
    </w:rPr>
  </w:style>
  <w:style w:type="character" w:customStyle="1" w:styleId="82">
    <w:name w:val="标题 Char"/>
    <w:basedOn w:val="52"/>
    <w:link w:val="51"/>
    <w:qFormat/>
    <w:uiPriority w:val="0"/>
    <w:rPr>
      <w:rFonts w:ascii="Cambria" w:hAnsi="Cambria" w:eastAsia="黑体" w:cs="Times New Roman"/>
      <w:b/>
      <w:bCs/>
      <w:kern w:val="0"/>
      <w:sz w:val="32"/>
      <w:szCs w:val="32"/>
      <w:lang w:val="en-US" w:eastAsia="zh-CN" w:bidi="ar-SA"/>
    </w:rPr>
  </w:style>
  <w:style w:type="character" w:customStyle="1" w:styleId="83">
    <w:name w:val="批注主题 Char"/>
    <w:basedOn w:val="72"/>
    <w:link w:val="12"/>
    <w:semiHidden/>
    <w:uiPriority w:val="0"/>
    <w:rPr>
      <w:rFonts w:ascii="Times New Roman" w:hAnsi="Times New Roman" w:eastAsia="宋体" w:cs="Times New Roman"/>
      <w:b/>
      <w:bCs/>
      <w:kern w:val="0"/>
      <w:sz w:val="20"/>
    </w:rPr>
  </w:style>
  <w:style w:type="character" w:customStyle="1" w:styleId="84">
    <w:name w:val="正文首行缩进 Char"/>
    <w:basedOn w:val="74"/>
    <w:link w:val="15"/>
    <w:uiPriority w:val="0"/>
    <w:rPr>
      <w:rFonts w:ascii="Times New Roman" w:hAnsi="Times New Roman" w:eastAsia="宋体" w:cs="Times New Roman"/>
      <w:kern w:val="0"/>
      <w:sz w:val="20"/>
    </w:rPr>
  </w:style>
  <w:style w:type="character" w:customStyle="1" w:styleId="85">
    <w:name w:val="正文首行缩进 2 Char"/>
    <w:basedOn w:val="75"/>
    <w:link w:val="37"/>
    <w:qFormat/>
    <w:uiPriority w:val="0"/>
    <w:rPr>
      <w:szCs w:val="24"/>
    </w:rPr>
  </w:style>
  <w:style w:type="character" w:customStyle="1" w:styleId="86">
    <w:name w:val="font51"/>
    <w:qFormat/>
    <w:uiPriority w:val="0"/>
    <w:rPr>
      <w:rFonts w:hint="default" w:ascii="Times New Roman" w:hAnsi="Times New Roman" w:eastAsia="仿宋_GB2312" w:cs="Times New Roman"/>
      <w:b/>
      <w:color w:val="000000"/>
      <w:kern w:val="2"/>
      <w:sz w:val="24"/>
      <w:szCs w:val="24"/>
      <w:u w:val="none"/>
      <w:lang w:val="en-US" w:eastAsia="zh-CN" w:bidi="ar-SA"/>
    </w:rPr>
  </w:style>
  <w:style w:type="character" w:customStyle="1" w:styleId="87">
    <w:name w:val="Char Char"/>
    <w:qFormat/>
    <w:uiPriority w:val="0"/>
    <w:rPr>
      <w:rFonts w:ascii="宋体" w:hAnsi="Courier New" w:eastAsia="宋体" w:cs="Courier New"/>
      <w:kern w:val="2"/>
      <w:sz w:val="21"/>
      <w:szCs w:val="21"/>
      <w:lang w:val="en-US" w:eastAsia="zh-CN" w:bidi="ar-SA"/>
    </w:rPr>
  </w:style>
  <w:style w:type="character" w:customStyle="1" w:styleId="88">
    <w:name w:val="注释文本字符"/>
    <w:semiHidden/>
    <w:uiPriority w:val="0"/>
    <w:rPr>
      <w:rFonts w:ascii="Times New Roman" w:hAnsi="Times New Roman" w:eastAsia="宋体" w:cs="Times New Roman"/>
      <w:kern w:val="0"/>
      <w:sz w:val="20"/>
      <w:szCs w:val="24"/>
      <w:lang w:val="en-US" w:eastAsia="zh-CN" w:bidi="ar-SA"/>
    </w:rPr>
  </w:style>
  <w:style w:type="character" w:customStyle="1" w:styleId="89">
    <w:name w:val="Char Char3"/>
    <w:qFormat/>
    <w:uiPriority w:val="0"/>
    <w:rPr>
      <w:rFonts w:ascii="Times New Roman" w:hAnsi="Times New Roman" w:eastAsia="宋体" w:cstheme="minorBidi"/>
      <w:kern w:val="2"/>
      <w:sz w:val="18"/>
      <w:szCs w:val="18"/>
      <w:lang w:val="en-US" w:eastAsia="zh-CN" w:bidi="ar-SA"/>
    </w:rPr>
  </w:style>
  <w:style w:type="character" w:customStyle="1" w:styleId="90">
    <w:name w:val="font61"/>
    <w:qFormat/>
    <w:uiPriority w:val="0"/>
    <w:rPr>
      <w:rFonts w:hint="default" w:ascii="Times New Roman" w:hAnsi="Times New Roman" w:eastAsia="仿宋_GB2312" w:cs="Times New Roman"/>
      <w:color w:val="000000"/>
      <w:kern w:val="2"/>
      <w:sz w:val="24"/>
      <w:szCs w:val="24"/>
      <w:u w:val="none"/>
      <w:lang w:val="en-US" w:eastAsia="zh-CN" w:bidi="ar-SA"/>
    </w:rPr>
  </w:style>
  <w:style w:type="character" w:customStyle="1" w:styleId="91">
    <w:name w:val="font21"/>
    <w:qFormat/>
    <w:uiPriority w:val="0"/>
    <w:rPr>
      <w:rFonts w:hint="default" w:ascii="Times New Roman" w:hAnsi="Times New Roman" w:eastAsia="仿宋_GB2312" w:cs="Times New Roman"/>
      <w:color w:val="000000"/>
      <w:kern w:val="2"/>
      <w:sz w:val="24"/>
      <w:szCs w:val="24"/>
      <w:u w:val="none"/>
      <w:vertAlign w:val="superscript"/>
      <w:lang w:val="en-US" w:eastAsia="zh-CN" w:bidi="ar-SA"/>
    </w:rPr>
  </w:style>
  <w:style w:type="character" w:customStyle="1" w:styleId="92">
    <w:name w:val="font71"/>
    <w:qFormat/>
    <w:uiPriority w:val="0"/>
    <w:rPr>
      <w:rFonts w:hint="eastAsia" w:ascii="宋体" w:hAnsi="宋体" w:eastAsia="宋体" w:cs="宋体"/>
      <w:color w:val="000000"/>
      <w:kern w:val="2"/>
      <w:sz w:val="24"/>
      <w:szCs w:val="24"/>
      <w:u w:val="none"/>
      <w:lang w:val="en-US" w:eastAsia="zh-CN" w:bidi="ar-SA"/>
    </w:rPr>
  </w:style>
  <w:style w:type="character" w:customStyle="1" w:styleId="93">
    <w:name w:val="zbggmain style9"/>
    <w:basedOn w:val="52"/>
    <w:qFormat/>
    <w:uiPriority w:val="0"/>
    <w:rPr>
      <w:rFonts w:ascii="Times New Roman" w:hAnsi="Times New Roman" w:eastAsia="仿宋_GB2312" w:cstheme="minorBidi"/>
      <w:kern w:val="2"/>
      <w:sz w:val="32"/>
      <w:szCs w:val="22"/>
      <w:lang w:val="en-US" w:eastAsia="zh-CN" w:bidi="ar-SA"/>
    </w:rPr>
  </w:style>
  <w:style w:type="character" w:customStyle="1" w:styleId="94">
    <w:name w:val="px1233"/>
    <w:basedOn w:val="52"/>
    <w:uiPriority w:val="0"/>
    <w:rPr>
      <w:rFonts w:ascii="Times New Roman" w:hAnsi="Times New Roman" w:eastAsia="仿宋_GB2312" w:cstheme="minorBidi"/>
      <w:kern w:val="2"/>
      <w:sz w:val="32"/>
      <w:szCs w:val="22"/>
      <w:lang w:val="en-US" w:eastAsia="zh-CN" w:bidi="ar-SA"/>
    </w:rPr>
  </w:style>
  <w:style w:type="character" w:customStyle="1" w:styleId="95">
    <w:name w:val="font11"/>
    <w:qFormat/>
    <w:uiPriority w:val="0"/>
    <w:rPr>
      <w:rFonts w:hint="default" w:ascii="Times New Roman" w:hAnsi="Times New Roman" w:eastAsia="仿宋_GB2312" w:cs="Times New Roman"/>
      <w:color w:val="000000"/>
      <w:kern w:val="2"/>
      <w:sz w:val="21"/>
      <w:szCs w:val="21"/>
      <w:u w:val="none"/>
      <w:lang w:val="en-US" w:eastAsia="zh-CN" w:bidi="ar-SA"/>
    </w:rPr>
  </w:style>
  <w:style w:type="character" w:customStyle="1" w:styleId="96">
    <w:name w:val="font41"/>
    <w:qFormat/>
    <w:uiPriority w:val="0"/>
    <w:rPr>
      <w:rFonts w:hint="eastAsia" w:ascii="宋体" w:hAnsi="宋体" w:eastAsia="宋体" w:cs="宋体"/>
      <w:b/>
      <w:color w:val="000000"/>
      <w:kern w:val="2"/>
      <w:sz w:val="24"/>
      <w:szCs w:val="24"/>
      <w:u w:val="none"/>
      <w:lang w:val="en-US" w:eastAsia="zh-CN" w:bidi="ar-SA"/>
    </w:rPr>
  </w:style>
  <w:style w:type="character" w:customStyle="1" w:styleId="97">
    <w:name w:val="正文文本字符"/>
    <w:uiPriority w:val="0"/>
    <w:rPr>
      <w:rFonts w:ascii="Times New Roman" w:hAnsi="Times New Roman" w:eastAsia="宋体" w:cs="Times New Roman"/>
      <w:kern w:val="0"/>
      <w:sz w:val="20"/>
      <w:szCs w:val="24"/>
      <w:lang w:val="en-US" w:eastAsia="zh-CN" w:bidi="ar-SA"/>
    </w:rPr>
  </w:style>
  <w:style w:type="character" w:customStyle="1" w:styleId="98">
    <w:name w:val="Char Char2"/>
    <w:qFormat/>
    <w:uiPriority w:val="0"/>
    <w:rPr>
      <w:rFonts w:ascii="Times New Roman" w:hAnsi="Times New Roman" w:eastAsia="宋体" w:cstheme="minorBidi"/>
      <w:kern w:val="2"/>
      <w:sz w:val="18"/>
      <w:szCs w:val="18"/>
      <w:lang w:val="en-US" w:eastAsia="zh-CN" w:bidi="ar-SA"/>
    </w:rPr>
  </w:style>
  <w:style w:type="character" w:customStyle="1" w:styleId="99">
    <w:name w:val="font01"/>
    <w:qFormat/>
    <w:uiPriority w:val="0"/>
    <w:rPr>
      <w:rFonts w:hint="eastAsia" w:ascii="宋体" w:hAnsi="宋体" w:eastAsia="宋体" w:cs="宋体"/>
      <w:color w:val="000000"/>
      <w:kern w:val="2"/>
      <w:sz w:val="21"/>
      <w:szCs w:val="21"/>
      <w:u w:val="none"/>
      <w:lang w:val="en-US" w:eastAsia="zh-CN" w:bidi="ar-SA"/>
    </w:rPr>
  </w:style>
  <w:style w:type="paragraph" w:customStyle="1" w:styleId="100">
    <w:name w:val="样式1"/>
    <w:basedOn w:val="5"/>
    <w:qFormat/>
    <w:uiPriority w:val="0"/>
    <w:pPr>
      <w:tabs>
        <w:tab w:val="left" w:pos="864"/>
      </w:tabs>
      <w:spacing w:before="120" w:after="120" w:line="360" w:lineRule="auto"/>
      <w:ind w:left="864" w:hanging="864"/>
    </w:pPr>
    <w:rPr>
      <w:b w:val="0"/>
      <w:bCs w:val="0"/>
    </w:rPr>
  </w:style>
  <w:style w:type="paragraph" w:customStyle="1" w:styleId="101">
    <w:name w:val="Char Char Char1 Char Char Char Char"/>
    <w:basedOn w:val="1"/>
    <w:uiPriority w:val="0"/>
    <w:rPr>
      <w:rFonts w:ascii="Times New Roman" w:hAnsi="Times New Roman" w:eastAsia="宋体" w:cs="Times New Roman"/>
      <w:sz w:val="21"/>
    </w:rPr>
  </w:style>
  <w:style w:type="paragraph" w:customStyle="1" w:styleId="102">
    <w:name w:val="Char Char Char Char Char Char"/>
    <w:basedOn w:val="1"/>
    <w:qFormat/>
    <w:uiPriority w:val="0"/>
    <w:rPr>
      <w:rFonts w:ascii="Times New Roman" w:hAnsi="Times New Roman" w:eastAsia="宋体" w:cs="Times New Roman"/>
      <w:sz w:val="21"/>
    </w:rPr>
  </w:style>
  <w:style w:type="character" w:customStyle="1" w:styleId="103">
    <w:name w:val="批注框文本字符1"/>
    <w:basedOn w:val="52"/>
    <w:semiHidden/>
    <w:qFormat/>
    <w:uiPriority w:val="99"/>
    <w:rPr>
      <w:rFonts w:ascii="Heiti SC Light" w:hAnsi="Times New Roman" w:eastAsia="Heiti SC Light" w:cstheme="minorBidi"/>
      <w:kern w:val="2"/>
      <w:sz w:val="18"/>
      <w:szCs w:val="18"/>
      <w:lang w:val="en-US" w:eastAsia="zh-CN" w:bidi="ar-SA"/>
    </w:rPr>
  </w:style>
  <w:style w:type="character" w:customStyle="1" w:styleId="104">
    <w:name w:val="日期字符1"/>
    <w:basedOn w:val="52"/>
    <w:semiHidden/>
    <w:qFormat/>
    <w:uiPriority w:val="99"/>
    <w:rPr>
      <w:rFonts w:ascii="Times New Roman" w:hAnsi="Times New Roman" w:eastAsia="仿宋_GB2312" w:cstheme="minorBidi"/>
      <w:kern w:val="2"/>
      <w:sz w:val="32"/>
      <w:szCs w:val="22"/>
      <w:lang w:val="en-US" w:eastAsia="zh-CN" w:bidi="ar-SA"/>
    </w:rPr>
  </w:style>
  <w:style w:type="character" w:customStyle="1" w:styleId="105">
    <w:name w:val="纯文本字符1"/>
    <w:basedOn w:val="52"/>
    <w:semiHidden/>
    <w:qFormat/>
    <w:uiPriority w:val="99"/>
    <w:rPr>
      <w:rFonts w:ascii="宋体" w:hAnsi="Courier" w:eastAsia="宋体" w:cstheme="minorBidi"/>
      <w:kern w:val="2"/>
      <w:sz w:val="32"/>
      <w:szCs w:val="22"/>
      <w:lang w:val="en-US" w:eastAsia="zh-CN" w:bidi="ar-SA"/>
    </w:rPr>
  </w:style>
  <w:style w:type="character" w:customStyle="1" w:styleId="106">
    <w:name w:val="批注主题字符1"/>
    <w:basedOn w:val="72"/>
    <w:semiHidden/>
    <w:qFormat/>
    <w:uiPriority w:val="99"/>
    <w:rPr>
      <w:rFonts w:asciiTheme="minorHAnsi" w:hAnsiTheme="minorHAnsi" w:eastAsiaTheme="minorEastAsia"/>
      <w:b/>
      <w:bCs/>
      <w:sz w:val="24"/>
      <w:szCs w:val="24"/>
    </w:rPr>
  </w:style>
  <w:style w:type="paragraph" w:customStyle="1" w:styleId="107">
    <w:name w:val="Char Char Char Char"/>
    <w:basedOn w:val="1"/>
    <w:qFormat/>
    <w:uiPriority w:val="0"/>
    <w:rPr>
      <w:rFonts w:ascii="Times New Roman" w:hAnsi="Times New Roman" w:eastAsia="宋体" w:cs="Times New Roman"/>
      <w:sz w:val="21"/>
    </w:rPr>
  </w:style>
  <w:style w:type="character" w:customStyle="1" w:styleId="108">
    <w:name w:val="正文首行缩进字符1"/>
    <w:basedOn w:val="74"/>
    <w:semiHidden/>
    <w:qFormat/>
    <w:uiPriority w:val="99"/>
    <w:rPr>
      <w:rFonts w:asciiTheme="minorHAnsi" w:hAnsiTheme="minorHAnsi" w:eastAsiaTheme="minorEastAsia"/>
      <w:sz w:val="24"/>
      <w:szCs w:val="24"/>
    </w:rPr>
  </w:style>
  <w:style w:type="character" w:customStyle="1" w:styleId="109">
    <w:name w:val="正文文本缩进 3字符1"/>
    <w:basedOn w:val="52"/>
    <w:semiHidden/>
    <w:qFormat/>
    <w:uiPriority w:val="99"/>
    <w:rPr>
      <w:rFonts w:ascii="Times New Roman" w:hAnsi="Times New Roman" w:eastAsia="仿宋_GB2312" w:cstheme="minorBidi"/>
      <w:kern w:val="2"/>
      <w:sz w:val="16"/>
      <w:szCs w:val="16"/>
      <w:lang w:val="en-US" w:eastAsia="zh-CN" w:bidi="ar-SA"/>
    </w:rPr>
  </w:style>
  <w:style w:type="paragraph" w:customStyle="1" w:styleId="110">
    <w:name w:val="p0"/>
    <w:basedOn w:val="1"/>
    <w:qFormat/>
    <w:uiPriority w:val="0"/>
    <w:pPr>
      <w:widowControl/>
    </w:pPr>
    <w:rPr>
      <w:rFonts w:ascii="Times New Roman" w:hAnsi="Times New Roman" w:eastAsia="宋体" w:cs="Times New Roman"/>
      <w:kern w:val="0"/>
      <w:sz w:val="21"/>
      <w:szCs w:val="21"/>
    </w:rPr>
  </w:style>
  <w:style w:type="character" w:customStyle="1" w:styleId="111">
    <w:name w:val="文档结构图 字符1"/>
    <w:basedOn w:val="52"/>
    <w:semiHidden/>
    <w:qFormat/>
    <w:uiPriority w:val="99"/>
    <w:rPr>
      <w:rFonts w:ascii="Heiti SC Light" w:hAnsi="Times New Roman" w:eastAsia="Heiti SC Light" w:cstheme="minorBidi"/>
      <w:kern w:val="2"/>
      <w:sz w:val="32"/>
      <w:szCs w:val="22"/>
      <w:lang w:val="en-US" w:eastAsia="zh-CN" w:bidi="ar-SA"/>
    </w:rPr>
  </w:style>
  <w:style w:type="character" w:customStyle="1" w:styleId="112">
    <w:name w:val="正文文本 3字符1"/>
    <w:basedOn w:val="52"/>
    <w:semiHidden/>
    <w:qFormat/>
    <w:uiPriority w:val="99"/>
    <w:rPr>
      <w:rFonts w:ascii="Times New Roman" w:hAnsi="Times New Roman" w:eastAsia="仿宋_GB2312" w:cstheme="minorBidi"/>
      <w:kern w:val="2"/>
      <w:sz w:val="16"/>
      <w:szCs w:val="16"/>
      <w:lang w:val="en-US" w:eastAsia="zh-CN" w:bidi="ar-SA"/>
    </w:rPr>
  </w:style>
  <w:style w:type="character" w:customStyle="1" w:styleId="113">
    <w:name w:val="正文文本缩进字符1"/>
    <w:basedOn w:val="52"/>
    <w:semiHidden/>
    <w:qFormat/>
    <w:uiPriority w:val="99"/>
    <w:rPr>
      <w:rFonts w:ascii="Times New Roman" w:hAnsi="Times New Roman" w:eastAsia="仿宋_GB2312" w:cstheme="minorBidi"/>
      <w:kern w:val="2"/>
      <w:sz w:val="32"/>
      <w:szCs w:val="22"/>
      <w:lang w:val="en-US" w:eastAsia="zh-CN" w:bidi="ar-SA"/>
    </w:rPr>
  </w:style>
  <w:style w:type="character" w:customStyle="1" w:styleId="114">
    <w:name w:val="正文文本缩进 2字符1"/>
    <w:basedOn w:val="52"/>
    <w:semiHidden/>
    <w:qFormat/>
    <w:uiPriority w:val="99"/>
    <w:rPr>
      <w:rFonts w:ascii="Times New Roman" w:hAnsi="Times New Roman" w:eastAsia="仿宋_GB2312" w:cstheme="minorBidi"/>
      <w:kern w:val="2"/>
      <w:sz w:val="32"/>
      <w:szCs w:val="22"/>
      <w:lang w:val="en-US" w:eastAsia="zh-CN" w:bidi="ar-SA"/>
    </w:rPr>
  </w:style>
  <w:style w:type="paragraph" w:customStyle="1" w:styleId="115">
    <w:name w:val="Legal 3"/>
    <w:basedOn w:val="116"/>
    <w:next w:val="116"/>
    <w:qFormat/>
    <w:uiPriority w:val="0"/>
    <w:pPr>
      <w:spacing w:after="120"/>
    </w:pPr>
    <w:rPr>
      <w:rFonts w:cs="Times New Roman"/>
      <w:color w:val="auto"/>
    </w:rPr>
  </w:style>
  <w:style w:type="paragraph" w:customStyle="1" w:styleId="116">
    <w:name w:val="Default"/>
    <w:qFormat/>
    <w:uiPriority w:val="0"/>
    <w:pPr>
      <w:widowControl w:val="0"/>
      <w:autoSpaceDE w:val="0"/>
      <w:autoSpaceDN w:val="0"/>
      <w:adjustRightInd w:val="0"/>
      <w:spacing w:line="240" w:lineRule="auto"/>
      <w:jc w:val="left"/>
    </w:pPr>
    <w:rPr>
      <w:rFonts w:ascii="宋体" w:hAnsi="Times New Roman" w:eastAsia="宋体" w:cs="宋体"/>
      <w:color w:val="000000"/>
      <w:kern w:val="0"/>
      <w:sz w:val="24"/>
      <w:szCs w:val="24"/>
      <w:lang w:val="en-US" w:eastAsia="zh-CN" w:bidi="ar-SA"/>
    </w:rPr>
  </w:style>
  <w:style w:type="character" w:customStyle="1" w:styleId="117">
    <w:name w:val="页脚字符1"/>
    <w:basedOn w:val="52"/>
    <w:semiHidden/>
    <w:qFormat/>
    <w:uiPriority w:val="99"/>
    <w:rPr>
      <w:rFonts w:ascii="Times New Roman" w:hAnsi="Times New Roman" w:eastAsia="仿宋_GB2312" w:cstheme="minorBidi"/>
      <w:kern w:val="2"/>
      <w:sz w:val="18"/>
      <w:szCs w:val="18"/>
      <w:lang w:val="en-US" w:eastAsia="zh-CN" w:bidi="ar-SA"/>
    </w:rPr>
  </w:style>
  <w:style w:type="character" w:customStyle="1" w:styleId="118">
    <w:name w:val="正文首行缩进 2字符1"/>
    <w:basedOn w:val="113"/>
    <w:semiHidden/>
    <w:qFormat/>
    <w:uiPriority w:val="99"/>
  </w:style>
  <w:style w:type="character" w:customStyle="1" w:styleId="119">
    <w:name w:val="页眉字符1"/>
    <w:basedOn w:val="52"/>
    <w:semiHidden/>
    <w:qFormat/>
    <w:uiPriority w:val="99"/>
    <w:rPr>
      <w:rFonts w:ascii="Times New Roman" w:hAnsi="Times New Roman" w:eastAsia="仿宋_GB2312" w:cstheme="minorBidi"/>
      <w:kern w:val="2"/>
      <w:sz w:val="18"/>
      <w:szCs w:val="18"/>
      <w:lang w:val="en-US" w:eastAsia="zh-CN" w:bidi="ar-SA"/>
    </w:rPr>
  </w:style>
  <w:style w:type="character" w:customStyle="1" w:styleId="120">
    <w:name w:val="正文文本 2字符1"/>
    <w:basedOn w:val="52"/>
    <w:semiHidden/>
    <w:qFormat/>
    <w:uiPriority w:val="99"/>
    <w:rPr>
      <w:rFonts w:ascii="Times New Roman" w:hAnsi="Times New Roman" w:eastAsia="仿宋_GB2312" w:cstheme="minorBidi"/>
      <w:kern w:val="2"/>
      <w:sz w:val="32"/>
      <w:szCs w:val="22"/>
      <w:lang w:val="en-US" w:eastAsia="zh-CN" w:bidi="ar-SA"/>
    </w:rPr>
  </w:style>
  <w:style w:type="character" w:customStyle="1" w:styleId="121">
    <w:name w:val="标题字符1"/>
    <w:basedOn w:val="52"/>
    <w:uiPriority w:val="10"/>
    <w:rPr>
      <w:rFonts w:eastAsia="宋体" w:asciiTheme="majorHAnsi" w:hAnsiTheme="majorHAnsi" w:cstheme="majorBidi"/>
      <w:b/>
      <w:bCs/>
      <w:kern w:val="2"/>
      <w:sz w:val="32"/>
      <w:szCs w:val="32"/>
      <w:lang w:val="en-US" w:eastAsia="zh-CN" w:bidi="ar-SA"/>
    </w:rPr>
  </w:style>
  <w:style w:type="paragraph" w:customStyle="1" w:styleId="122">
    <w:name w:val="列出段落1"/>
    <w:basedOn w:val="1"/>
    <w:unhideWhenUsed/>
    <w:qFormat/>
    <w:uiPriority w:val="99"/>
    <w:pPr>
      <w:ind w:firstLine="420" w:firstLineChars="200"/>
    </w:pPr>
    <w:rPr>
      <w:rFonts w:ascii="Calibri" w:hAnsi="Calibri" w:eastAsia="宋体" w:cs="Times New Roman"/>
      <w:sz w:val="21"/>
      <w:szCs w:val="22"/>
    </w:rPr>
  </w:style>
  <w:style w:type="paragraph" w:customStyle="1" w:styleId="123">
    <w:name w:val="图表标题"/>
    <w:basedOn w:val="1"/>
    <w:next w:val="16"/>
    <w:qFormat/>
    <w:uiPriority w:val="0"/>
    <w:rPr>
      <w:rFonts w:ascii="Times New Roman" w:hAnsi="Times New Roman" w:eastAsia="宋体" w:cs="Times New Roman"/>
      <w:sz w:val="30"/>
      <w:szCs w:val="20"/>
    </w:rPr>
  </w:style>
  <w:style w:type="paragraph" w:customStyle="1" w:styleId="124">
    <w:name w:val="样式 正文文本"/>
    <w:basedOn w:val="1"/>
    <w:qFormat/>
    <w:uiPriority w:val="0"/>
    <w:pPr>
      <w:adjustRightInd w:val="0"/>
      <w:snapToGrid w:val="0"/>
      <w:spacing w:line="400" w:lineRule="exact"/>
      <w:ind w:firstLine="200" w:firstLineChars="200"/>
    </w:pPr>
    <w:rPr>
      <w:rFonts w:ascii="Arial" w:hAnsi="Arial" w:eastAsia="宋体" w:cs="Times New Roman"/>
      <w:color w:val="000000"/>
      <w:sz w:val="21"/>
      <w:szCs w:val="20"/>
    </w:rPr>
  </w:style>
  <w:style w:type="paragraph" w:customStyle="1" w:styleId="125">
    <w:name w:val="Char"/>
    <w:basedOn w:val="1"/>
    <w:qFormat/>
    <w:uiPriority w:val="0"/>
    <w:rPr>
      <w:rFonts w:ascii="仿宋_GB2312" w:hAnsi="Times New Roman" w:eastAsia="仿宋_GB2312" w:cs="Times New Roman"/>
      <w:b/>
      <w:sz w:val="32"/>
      <w:szCs w:val="32"/>
    </w:rPr>
  </w:style>
  <w:style w:type="paragraph" w:customStyle="1" w:styleId="126">
    <w:name w:val="Char4 Char Char Char"/>
    <w:basedOn w:val="22"/>
    <w:qFormat/>
    <w:uiPriority w:val="0"/>
    <w:rPr>
      <w:rFonts w:ascii="Tahoma" w:hAnsi="Tahoma"/>
      <w:sz w:val="24"/>
    </w:rPr>
  </w:style>
  <w:style w:type="paragraph" w:customStyle="1" w:styleId="127">
    <w:name w:val="表内文字"/>
    <w:basedOn w:val="1"/>
    <w:qFormat/>
    <w:uiPriority w:val="0"/>
    <w:pPr>
      <w:widowControl/>
      <w:ind w:firstLine="120" w:firstLineChars="50"/>
    </w:pPr>
    <w:rPr>
      <w:rFonts w:ascii="宋体" w:hAnsi="宋体" w:eastAsia="宋体" w:cs="Times New Roman"/>
      <w:szCs w:val="20"/>
    </w:rPr>
  </w:style>
  <w:style w:type="paragraph" w:customStyle="1" w:styleId="128">
    <w:name w:val="Char Char Char"/>
    <w:basedOn w:val="1"/>
    <w:uiPriority w:val="0"/>
    <w:pPr>
      <w:ind w:firstLine="360" w:firstLineChars="150"/>
    </w:pPr>
    <w:rPr>
      <w:rFonts w:ascii="Tahoma" w:hAnsi="Tahoma" w:eastAsia="宋体" w:cs="Times New Roman"/>
      <w:szCs w:val="20"/>
    </w:rPr>
  </w:style>
  <w:style w:type="paragraph" w:customStyle="1" w:styleId="129">
    <w:name w:val="样式 样式1 + 首行缩进:  2 字符"/>
    <w:basedOn w:val="1"/>
    <w:qFormat/>
    <w:uiPriority w:val="0"/>
    <w:pPr>
      <w:spacing w:line="360" w:lineRule="exact"/>
      <w:ind w:firstLine="420" w:firstLineChars="200"/>
    </w:pPr>
    <w:rPr>
      <w:rFonts w:ascii="Arial" w:hAnsi="Arial" w:eastAsia="宋体" w:cs="Times New Roman"/>
      <w:sz w:val="21"/>
      <w:szCs w:val="20"/>
    </w:rPr>
  </w:style>
  <w:style w:type="paragraph" w:customStyle="1" w:styleId="130">
    <w:name w:val="legal 2"/>
    <w:basedOn w:val="116"/>
    <w:next w:val="116"/>
    <w:qFormat/>
    <w:uiPriority w:val="0"/>
    <w:pPr>
      <w:spacing w:after="120"/>
    </w:pPr>
    <w:rPr>
      <w:rFonts w:cs="Times New Roman"/>
      <w:color w:val="auto"/>
    </w:rPr>
  </w:style>
  <w:style w:type="paragraph" w:customStyle="1" w:styleId="131">
    <w:name w:val="列表延续"/>
    <w:basedOn w:val="1"/>
    <w:qFormat/>
    <w:uiPriority w:val="0"/>
    <w:pPr>
      <w:numPr>
        <w:ilvl w:val="8"/>
        <w:numId w:val="4"/>
      </w:numPr>
      <w:adjustRightInd w:val="0"/>
      <w:spacing w:line="360" w:lineRule="auto"/>
      <w:textAlignment w:val="baseline"/>
    </w:pPr>
    <w:rPr>
      <w:rFonts w:ascii="Times New Roman" w:hAnsi="Tms Rmn" w:eastAsia="楷体_GB2312" w:cs="Times New Roman"/>
      <w:kern w:val="28"/>
      <w:sz w:val="28"/>
      <w:szCs w:val="20"/>
    </w:rPr>
  </w:style>
  <w:style w:type="paragraph" w:customStyle="1" w:styleId="132">
    <w:name w:val="Legal 5"/>
    <w:basedOn w:val="116"/>
    <w:next w:val="116"/>
    <w:qFormat/>
    <w:uiPriority w:val="0"/>
    <w:pPr>
      <w:spacing w:after="120"/>
    </w:pPr>
    <w:rPr>
      <w:rFonts w:cs="Times New Roman"/>
      <w:color w:val="auto"/>
    </w:rPr>
  </w:style>
  <w:style w:type="paragraph" w:customStyle="1" w:styleId="133">
    <w:name w:val="无间隔1"/>
    <w:qFormat/>
    <w:uiPriority w:val="0"/>
    <w:pPr>
      <w:widowControl w:val="0"/>
      <w:spacing w:line="240" w:lineRule="auto"/>
      <w:jc w:val="both"/>
    </w:pPr>
    <w:rPr>
      <w:rFonts w:ascii="Calibri" w:hAnsi="Calibri" w:eastAsia="宋体" w:cs="Times New Roman"/>
      <w:kern w:val="2"/>
      <w:sz w:val="21"/>
      <w:szCs w:val="22"/>
      <w:lang w:val="en-US" w:eastAsia="zh-CN" w:bidi="ar-SA"/>
    </w:rPr>
  </w:style>
  <w:style w:type="paragraph" w:customStyle="1" w:styleId="134">
    <w:name w:val="Legal 4"/>
    <w:basedOn w:val="116"/>
    <w:next w:val="116"/>
    <w:qFormat/>
    <w:uiPriority w:val="0"/>
    <w:pPr>
      <w:spacing w:after="120"/>
    </w:pPr>
    <w:rPr>
      <w:rFonts w:cs="Times New Roman"/>
      <w:color w:val="auto"/>
    </w:rPr>
  </w:style>
  <w:style w:type="paragraph" w:customStyle="1" w:styleId="135">
    <w:name w:val="_Style 41"/>
    <w:next w:val="1"/>
    <w:qFormat/>
    <w:uiPriority w:val="0"/>
    <w:pPr>
      <w:widowControl w:val="0"/>
      <w:spacing w:line="240" w:lineRule="auto"/>
      <w:jc w:val="both"/>
    </w:pPr>
    <w:rPr>
      <w:rFonts w:ascii="Calibri" w:hAnsi="Calibri" w:eastAsia="宋体" w:cs="Times New Roman"/>
      <w:kern w:val="2"/>
      <w:sz w:val="21"/>
      <w:szCs w:val="22"/>
      <w:lang w:val="en-US" w:eastAsia="zh-CN" w:bidi="ar-SA"/>
    </w:rPr>
  </w:style>
  <w:style w:type="paragraph" w:customStyle="1" w:styleId="136">
    <w:name w:val="正文文字3"/>
    <w:basedOn w:val="16"/>
    <w:qFormat/>
    <w:uiPriority w:val="0"/>
    <w:pPr>
      <w:adjustRightInd w:val="0"/>
      <w:spacing w:after="0" w:line="360" w:lineRule="atLeast"/>
      <w:ind w:left="30" w:leftChars="30" w:right="30" w:rightChars="30"/>
      <w:textAlignment w:val="baseline"/>
    </w:pPr>
    <w:rPr>
      <w:rFonts w:ascii="Times New Roman" w:hAnsi="Times New Roman" w:eastAsia="宋体" w:cs="Times New Roman"/>
      <w:kern w:val="0"/>
      <w:sz w:val="20"/>
      <w:szCs w:val="20"/>
    </w:rPr>
  </w:style>
  <w:style w:type="paragraph" w:customStyle="1" w:styleId="137">
    <w:name w:val="1"/>
    <w:basedOn w:val="1"/>
    <w:qFormat/>
    <w:uiPriority w:val="0"/>
    <w:rPr>
      <w:rFonts w:ascii="仿宋_GB2312" w:hAnsi="Times New Roman" w:eastAsia="仿宋_GB2312" w:cs="Times New Roman"/>
      <w:b/>
      <w:sz w:val="32"/>
      <w:szCs w:val="32"/>
    </w:rPr>
  </w:style>
  <w:style w:type="paragraph" w:customStyle="1" w:styleId="138">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39">
    <w:name w:val="p16"/>
    <w:basedOn w:val="1"/>
    <w:qFormat/>
    <w:uiPriority w:val="0"/>
    <w:pPr>
      <w:widowControl/>
      <w:spacing w:line="360" w:lineRule="auto"/>
      <w:ind w:left="-2" w:firstLine="2"/>
      <w:jc w:val="left"/>
    </w:pPr>
    <w:rPr>
      <w:rFonts w:ascii="宋体" w:hAnsi="宋体" w:eastAsia="宋体" w:cs="宋体"/>
      <w:kern w:val="0"/>
      <w:sz w:val="30"/>
      <w:szCs w:val="30"/>
    </w:rPr>
  </w:style>
  <w:style w:type="paragraph" w:customStyle="1" w:styleId="140">
    <w:name w:val="正文_0"/>
    <w:qFormat/>
    <w:uiPriority w:val="0"/>
    <w:pPr>
      <w:widowControl w:val="0"/>
      <w:spacing w:line="240" w:lineRule="auto"/>
      <w:jc w:val="both"/>
    </w:pPr>
    <w:rPr>
      <w:rFonts w:ascii="Calibri" w:hAnsi="Calibri" w:eastAsia="宋体" w:cs="Times New Roman"/>
      <w:kern w:val="2"/>
      <w:sz w:val="21"/>
      <w:szCs w:val="22"/>
      <w:lang w:val="en-US" w:eastAsia="zh-CN" w:bidi="ar-SA"/>
    </w:rPr>
  </w:style>
  <w:style w:type="paragraph" w:customStyle="1" w:styleId="141">
    <w:name w:val="List Paragraph"/>
    <w:basedOn w:val="1"/>
    <w:qFormat/>
    <w:uiPriority w:val="0"/>
    <w:pPr>
      <w:spacing w:line="400" w:lineRule="exact"/>
      <w:ind w:firstLine="420" w:firstLineChars="20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4972</Words>
  <Characters>28342</Characters>
  <Lines>236</Lines>
  <Paragraphs>66</Paragraphs>
  <ScaleCrop>false</ScaleCrop>
  <LinksUpToDate>false</LinksUpToDate>
  <CharactersWithSpaces>33248</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2019-06-05T01:40:00Z</dcterms:created>
  <dc:creator>钟鸣</dc:creator>
  <cp:lastModifiedBy>贾思勰</cp:lastModifiedBy>
  <dcterms:modified xsi:type="dcterms:W3CDTF">2019-06-28T07:53:44Z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