
<file path=[Content_Types].xml><?xml version="1.0" encoding="utf-8"?>
<Types xmlns="http://schemas.openxmlformats.org/package/2006/content-types">
  <Default Extension="xml" ContentType="application/xml"/>
  <Default Extension="wmf" ContentType="image/x-wm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hint="eastAsia" w:eastAsia="黑体" w:cs="Calibri"/>
          <w:b/>
          <w:sz w:val="44"/>
          <w:szCs w:val="44"/>
        </w:rPr>
      </w:pPr>
      <w:r>
        <w:rPr>
          <w:rFonts w:hint="eastAsia" w:ascii="黑体" w:hAnsi="黑体" w:eastAsia="黑体"/>
          <w:b/>
          <w:sz w:val="44"/>
          <w:szCs w:val="44"/>
        </w:rPr>
        <w:t>杭州萧山国际机场</w:t>
      </w:r>
      <w:r>
        <w:rPr>
          <w:rFonts w:hint="eastAsia" w:eastAsia="黑体" w:cs="Calibri"/>
          <w:b/>
          <w:sz w:val="44"/>
          <w:szCs w:val="44"/>
        </w:rPr>
        <w:t>航站楼防撞条及恳请勿坐类警示标识采购项目</w:t>
      </w:r>
    </w:p>
    <w:p>
      <w:pPr>
        <w:widowControl/>
        <w:autoSpaceDE w:val="0"/>
        <w:autoSpaceDN w:val="0"/>
        <w:jc w:val="center"/>
        <w:textAlignment w:val="bottom"/>
        <w:rPr>
          <w:rFonts w:hint="eastAsia" w:eastAsia="黑体" w:cs="Calibri"/>
          <w:b/>
          <w:sz w:val="44"/>
          <w:szCs w:val="44"/>
          <w:lang w:val="en-US" w:eastAsia="zh-CN"/>
        </w:rPr>
      </w:pPr>
      <w:r>
        <w:rPr>
          <w:rFonts w:hint="eastAsia" w:eastAsia="黑体" w:cs="Calibri"/>
          <w:b/>
          <w:sz w:val="44"/>
          <w:szCs w:val="44"/>
          <w:lang w:val="en-US" w:eastAsia="zh-CN"/>
        </w:rPr>
        <w:t>（重新招标）</w:t>
      </w:r>
    </w:p>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sz w:val="84"/>
          <w:szCs w:val="84"/>
        </w:rPr>
      </w:pPr>
      <w:r>
        <w:rPr>
          <w:rFonts w:ascii="黑体" w:hAnsi="黑体" w:eastAsia="黑体"/>
          <w:b/>
          <w:sz w:val="84"/>
          <w:szCs w:val="84"/>
        </w:rPr>
        <w:t>招 标 文 件</w:t>
      </w: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4"/>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一九年</w:t>
      </w:r>
      <w:r>
        <w:rPr>
          <w:rFonts w:hint="eastAsia" w:ascii="Calibri" w:hAnsi="Calibri" w:eastAsia="黑体" w:cs="Calibri"/>
          <w:sz w:val="32"/>
          <w:szCs w:val="32"/>
          <w:lang w:eastAsia="zh-CN"/>
        </w:rPr>
        <w:t>十二</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pPr>
      <w:r>
        <w:rPr>
          <w:rFonts w:hint="eastAsia"/>
          <w:b/>
          <w:bCs/>
          <w:sz w:val="44"/>
          <w:szCs w:val="44"/>
        </w:rPr>
        <w:t>目  录</w:t>
      </w:r>
    </w:p>
    <w:p>
      <w:pPr>
        <w:spacing w:line="560" w:lineRule="exact"/>
        <w:jc w:val="center"/>
        <w:rPr>
          <w:b/>
          <w:bCs/>
          <w:sz w:val="44"/>
          <w:szCs w:val="44"/>
        </w:rPr>
      </w:pPr>
    </w:p>
    <w:p>
      <w:pPr>
        <w:spacing w:line="560" w:lineRule="exact"/>
        <w:jc w:val="center"/>
        <w:rPr>
          <w:b/>
          <w:sz w:val="44"/>
          <w:szCs w:val="44"/>
        </w:rPr>
      </w:pPr>
    </w:p>
    <w:p>
      <w:pPr>
        <w:pStyle w:val="9"/>
        <w:tabs>
          <w:tab w:val="right" w:leader="dot" w:pos="8290"/>
        </w:tabs>
        <w:spacing w:line="480" w:lineRule="auto"/>
        <w:rPr>
          <w:rFonts w:ascii="黑体" w:hAnsi="黑体" w:eastAsia="黑体" w:cstheme="minorBidi"/>
          <w:sz w:val="22"/>
          <w:szCs w:val="22"/>
        </w:rPr>
      </w:pPr>
      <w:r>
        <w:rPr>
          <w:rFonts w:hint="eastAsia" w:ascii="黑体" w:hAnsi="黑体" w:eastAsia="黑体"/>
          <w:b/>
          <w:sz w:val="22"/>
          <w:szCs w:val="22"/>
        </w:rPr>
        <w:fldChar w:fldCharType="begin"/>
      </w:r>
      <w:r>
        <w:rPr>
          <w:rFonts w:hint="eastAsia" w:ascii="黑体" w:hAnsi="黑体" w:eastAsia="黑体"/>
          <w:b/>
          <w:sz w:val="22"/>
          <w:szCs w:val="22"/>
        </w:rPr>
        <w:instrText xml:space="preserve"> TOC \o "1-1" \h \z \u </w:instrText>
      </w:r>
      <w:r>
        <w:rPr>
          <w:rFonts w:hint="eastAsia" w:ascii="黑体" w:hAnsi="黑体" w:eastAsia="黑体"/>
          <w:b/>
          <w:sz w:val="22"/>
          <w:szCs w:val="22"/>
        </w:rPr>
        <w:fldChar w:fldCharType="separate"/>
      </w:r>
      <w:r>
        <w:rPr>
          <w:rFonts w:hint="eastAsia" w:ascii="黑体" w:hAnsi="黑体" w:eastAsia="黑体"/>
          <w:sz w:val="22"/>
          <w:szCs w:val="22"/>
        </w:rPr>
        <w:t>第一章  招标公告</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_Toc321925451 \h </w:instrText>
      </w:r>
      <w:r>
        <w:rPr>
          <w:rFonts w:hint="eastAsia" w:ascii="黑体" w:hAnsi="黑体" w:eastAsia="黑体"/>
          <w:sz w:val="22"/>
          <w:szCs w:val="22"/>
        </w:rPr>
        <w:fldChar w:fldCharType="separate"/>
      </w:r>
      <w:r>
        <w:rPr>
          <w:rFonts w:ascii="黑体" w:hAnsi="黑体" w:eastAsia="黑体"/>
          <w:sz w:val="22"/>
          <w:szCs w:val="22"/>
        </w:rPr>
        <w:t>- 2 -</w:t>
      </w:r>
      <w:r>
        <w:rPr>
          <w:rFonts w:hint="eastAsia" w:ascii="黑体" w:hAnsi="黑体" w:eastAsia="黑体"/>
          <w:sz w:val="22"/>
          <w:szCs w:val="22"/>
        </w:rPr>
        <w:fldChar w:fldCharType="end"/>
      </w:r>
    </w:p>
    <w:p>
      <w:pPr>
        <w:pStyle w:val="9"/>
        <w:tabs>
          <w:tab w:val="right" w:leader="dot" w:pos="8290"/>
        </w:tabs>
        <w:spacing w:line="480" w:lineRule="auto"/>
        <w:rPr>
          <w:rFonts w:ascii="黑体" w:hAnsi="黑体" w:eastAsia="黑体" w:cstheme="minorBidi"/>
          <w:sz w:val="22"/>
          <w:szCs w:val="22"/>
        </w:rPr>
      </w:pPr>
      <w:r>
        <w:rPr>
          <w:rFonts w:hint="eastAsia" w:ascii="黑体" w:hAnsi="黑体" w:eastAsia="黑体"/>
          <w:sz w:val="22"/>
          <w:szCs w:val="22"/>
        </w:rPr>
        <w:t>第二章  投标人须知</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_Toc321925452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rPr>
        <w:t>4</w:t>
      </w:r>
      <w:r>
        <w:rPr>
          <w:rFonts w:ascii="黑体" w:hAnsi="黑体" w:eastAsia="黑体"/>
          <w:sz w:val="22"/>
          <w:szCs w:val="22"/>
        </w:rPr>
        <w:t xml:space="preserve"> -</w:t>
      </w:r>
      <w:r>
        <w:rPr>
          <w:rFonts w:hint="eastAsia" w:ascii="黑体" w:hAnsi="黑体" w:eastAsia="黑体"/>
          <w:sz w:val="22"/>
          <w:szCs w:val="22"/>
        </w:rPr>
        <w:fldChar w:fldCharType="end"/>
      </w:r>
    </w:p>
    <w:p>
      <w:pPr>
        <w:pStyle w:val="9"/>
        <w:tabs>
          <w:tab w:val="right" w:leader="dot" w:pos="8290"/>
        </w:tabs>
        <w:spacing w:line="480" w:lineRule="auto"/>
        <w:rPr>
          <w:rFonts w:ascii="黑体" w:hAnsi="黑体" w:eastAsia="黑体" w:cstheme="minorBidi"/>
          <w:sz w:val="22"/>
          <w:szCs w:val="22"/>
        </w:rPr>
      </w:pPr>
      <w:r>
        <w:rPr>
          <w:rFonts w:hint="eastAsia" w:ascii="黑体" w:hAnsi="黑体" w:eastAsia="黑体"/>
          <w:sz w:val="22"/>
          <w:szCs w:val="22"/>
        </w:rPr>
        <w:t>第三章  货物需求一览表及技术规格</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_Toc321925453 \h </w:instrText>
      </w:r>
      <w:r>
        <w:rPr>
          <w:rFonts w:hint="eastAsia" w:ascii="黑体" w:hAnsi="黑体" w:eastAsia="黑体"/>
          <w:sz w:val="22"/>
          <w:szCs w:val="22"/>
        </w:rPr>
        <w:fldChar w:fldCharType="separate"/>
      </w:r>
      <w:r>
        <w:rPr>
          <w:rFonts w:ascii="黑体" w:hAnsi="黑体" w:eastAsia="黑体"/>
          <w:sz w:val="22"/>
          <w:szCs w:val="22"/>
        </w:rPr>
        <w:t>- 1</w:t>
      </w:r>
      <w:r>
        <w:rPr>
          <w:rFonts w:hint="eastAsia" w:ascii="黑体" w:hAnsi="黑体" w:eastAsia="黑体"/>
          <w:sz w:val="22"/>
          <w:szCs w:val="22"/>
        </w:rPr>
        <w:t>3</w:t>
      </w:r>
      <w:r>
        <w:rPr>
          <w:rFonts w:ascii="黑体" w:hAnsi="黑体" w:eastAsia="黑体"/>
          <w:sz w:val="22"/>
          <w:szCs w:val="22"/>
        </w:rPr>
        <w:t xml:space="preserve"> -</w:t>
      </w:r>
      <w:r>
        <w:rPr>
          <w:rFonts w:hint="eastAsia" w:ascii="黑体" w:hAnsi="黑体" w:eastAsia="黑体"/>
          <w:sz w:val="22"/>
          <w:szCs w:val="22"/>
        </w:rPr>
        <w:fldChar w:fldCharType="end"/>
      </w:r>
    </w:p>
    <w:p>
      <w:pPr>
        <w:pStyle w:val="9"/>
        <w:tabs>
          <w:tab w:val="right" w:leader="dot" w:pos="8290"/>
        </w:tabs>
        <w:spacing w:line="480" w:lineRule="auto"/>
        <w:rPr>
          <w:rFonts w:ascii="黑体" w:hAnsi="黑体" w:eastAsia="黑体" w:cstheme="minorBidi"/>
          <w:sz w:val="22"/>
          <w:szCs w:val="22"/>
        </w:rPr>
      </w:pPr>
      <w:r>
        <w:rPr>
          <w:rFonts w:hint="eastAsia" w:ascii="黑体" w:hAnsi="黑体" w:eastAsia="黑体"/>
          <w:sz w:val="22"/>
          <w:szCs w:val="22"/>
        </w:rPr>
        <w:t xml:space="preserve">第四章  </w:t>
      </w:r>
      <w:r>
        <w:rPr>
          <w:rFonts w:ascii="黑体" w:hAnsi="黑体" w:eastAsia="黑体"/>
          <w:sz w:val="22"/>
          <w:szCs w:val="22"/>
        </w:rPr>
        <w:t>合同条款</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_Toc321925456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rPr>
        <w:t>20</w:t>
      </w:r>
      <w:r>
        <w:rPr>
          <w:rFonts w:ascii="黑体" w:hAnsi="黑体" w:eastAsia="黑体"/>
          <w:sz w:val="22"/>
          <w:szCs w:val="22"/>
        </w:rPr>
        <w:t xml:space="preserve"> -</w:t>
      </w:r>
      <w:r>
        <w:rPr>
          <w:rFonts w:hint="eastAsia" w:ascii="黑体" w:hAnsi="黑体" w:eastAsia="黑体"/>
          <w:sz w:val="22"/>
          <w:szCs w:val="22"/>
        </w:rPr>
        <w:fldChar w:fldCharType="end"/>
      </w:r>
    </w:p>
    <w:p>
      <w:pPr>
        <w:pStyle w:val="9"/>
        <w:tabs>
          <w:tab w:val="right" w:leader="dot" w:pos="8290"/>
        </w:tabs>
        <w:spacing w:line="480" w:lineRule="auto"/>
        <w:rPr>
          <w:rFonts w:ascii="黑体" w:hAnsi="黑体" w:eastAsia="黑体" w:cstheme="minorBidi"/>
          <w:sz w:val="22"/>
          <w:szCs w:val="22"/>
        </w:rPr>
      </w:pPr>
      <w:r>
        <w:rPr>
          <w:rFonts w:hint="eastAsia" w:ascii="黑体" w:hAnsi="黑体" w:eastAsia="黑体" w:cs="Calibri"/>
          <w:kern w:val="0"/>
          <w:sz w:val="22"/>
          <w:szCs w:val="22"/>
        </w:rPr>
        <w:t>第五章  评标方法及标准</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_Toc321925456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rPr>
        <w:t>35</w:t>
      </w:r>
      <w:r>
        <w:rPr>
          <w:rFonts w:ascii="黑体" w:hAnsi="黑体" w:eastAsia="黑体"/>
          <w:sz w:val="22"/>
          <w:szCs w:val="22"/>
        </w:rPr>
        <w:t xml:space="preserve"> -</w:t>
      </w:r>
      <w:r>
        <w:rPr>
          <w:rFonts w:hint="eastAsia" w:ascii="黑体" w:hAnsi="黑体" w:eastAsia="黑体"/>
          <w:sz w:val="22"/>
          <w:szCs w:val="22"/>
        </w:rPr>
        <w:fldChar w:fldCharType="end"/>
      </w:r>
    </w:p>
    <w:p>
      <w:pPr>
        <w:pStyle w:val="9"/>
        <w:tabs>
          <w:tab w:val="right" w:leader="dot" w:pos="8290"/>
        </w:tabs>
        <w:spacing w:line="480" w:lineRule="auto"/>
        <w:rPr>
          <w:rFonts w:ascii="黑体" w:hAnsi="黑体" w:eastAsia="黑体" w:cstheme="minorBidi"/>
          <w:sz w:val="22"/>
          <w:szCs w:val="22"/>
        </w:rPr>
      </w:pPr>
      <w:r>
        <w:rPr>
          <w:rFonts w:hint="eastAsia" w:ascii="黑体" w:hAnsi="黑体" w:eastAsia="黑体"/>
          <w:sz w:val="22"/>
          <w:szCs w:val="22"/>
        </w:rPr>
        <w:t>第六章  投标文件格式</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_Toc321925457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rPr>
        <w:t>38</w:t>
      </w:r>
      <w:r>
        <w:rPr>
          <w:rFonts w:ascii="黑体" w:hAnsi="黑体" w:eastAsia="黑体"/>
          <w:sz w:val="22"/>
          <w:szCs w:val="22"/>
        </w:rPr>
        <w:t xml:space="preserve"> -</w:t>
      </w:r>
      <w:r>
        <w:rPr>
          <w:rFonts w:hint="eastAsia" w:ascii="黑体" w:hAnsi="黑体" w:eastAsia="黑体"/>
          <w:sz w:val="22"/>
          <w:szCs w:val="22"/>
        </w:rPr>
        <w:fldChar w:fldCharType="end"/>
      </w:r>
    </w:p>
    <w:p>
      <w:pPr>
        <w:tabs>
          <w:tab w:val="right" w:leader="dot" w:pos="8364"/>
        </w:tabs>
        <w:spacing w:line="480" w:lineRule="auto"/>
        <w:rPr>
          <w:b/>
        </w:rPr>
      </w:pPr>
      <w:r>
        <w:rPr>
          <w:rFonts w:hint="eastAsia" w:ascii="黑体" w:hAnsi="黑体" w:eastAsia="黑体"/>
          <w:b/>
          <w:sz w:val="22"/>
          <w:szCs w:val="22"/>
        </w:rPr>
        <w:fldChar w:fldCharType="end"/>
      </w:r>
    </w:p>
    <w:p>
      <w:pPr>
        <w:spacing w:line="560" w:lineRule="exact"/>
        <w:rPr>
          <w:b/>
        </w:rPr>
        <w:sectPr>
          <w:footerReference r:id="rId6" w:type="first"/>
          <w:headerReference r:id="rId3" w:type="default"/>
          <w:footerReference r:id="rId4" w:type="default"/>
          <w:footerReference r:id="rId5" w:type="even"/>
          <w:pgSz w:w="11900" w:h="16840"/>
          <w:pgMar w:top="1134" w:right="1800" w:bottom="1134" w:left="1800" w:header="851" w:footer="992" w:gutter="0"/>
          <w:pgNumType w:fmt="numberInDash" w:start="0"/>
          <w:cols w:space="425" w:num="1"/>
          <w:titlePg/>
          <w:docGrid w:linePitch="326" w:charSpace="0"/>
        </w:sectPr>
      </w:pPr>
      <w:r>
        <w:rPr>
          <w:rFonts w:hint="eastAsia"/>
          <w:b/>
        </w:rPr>
        <w:t xml:space="preserve">                                                          </w:t>
      </w:r>
    </w:p>
    <w:p>
      <w:pPr>
        <w:pStyle w:val="12"/>
      </w:pPr>
      <w:bookmarkStart w:id="0" w:name="_Toc321925451"/>
      <w:r>
        <w:rPr>
          <w:rFonts w:hint="eastAsia"/>
        </w:rPr>
        <w:t>第一章 招标公告</w:t>
      </w:r>
      <w:bookmarkEnd w:id="0"/>
    </w:p>
    <w:p>
      <w:pPr>
        <w:widowControl/>
        <w:snapToGrid w:val="0"/>
        <w:spacing w:line="360" w:lineRule="exact"/>
        <w:jc w:val="left"/>
        <w:rPr>
          <w:rFonts w:cs="Arial" w:asciiTheme="minorEastAsia" w:hAnsiTheme="minorEastAsia"/>
          <w:b/>
          <w:bCs/>
          <w:kern w:val="0"/>
          <w:sz w:val="22"/>
          <w:szCs w:val="22"/>
        </w:rPr>
      </w:pPr>
    </w:p>
    <w:p>
      <w:pPr>
        <w:widowControl/>
        <w:snapToGrid w:val="0"/>
        <w:spacing w:line="360" w:lineRule="exact"/>
        <w:jc w:val="left"/>
        <w:rPr>
          <w:rFonts w:cs="Arial" w:asciiTheme="minorEastAsia" w:hAnsiTheme="minorEastAsia"/>
          <w:kern w:val="0"/>
          <w:sz w:val="22"/>
          <w:szCs w:val="22"/>
        </w:rPr>
      </w:pPr>
      <w:r>
        <w:rPr>
          <w:rFonts w:hint="eastAsia" w:cs="Arial" w:asciiTheme="minorEastAsia" w:hAnsiTheme="minorEastAsia"/>
          <w:b/>
          <w:bCs/>
          <w:kern w:val="0"/>
          <w:sz w:val="22"/>
          <w:szCs w:val="22"/>
        </w:rPr>
        <w:t>一、招标内容</w:t>
      </w:r>
    </w:p>
    <w:p>
      <w:pPr>
        <w:widowControl/>
        <w:adjustRightInd w:val="0"/>
        <w:snapToGrid w:val="0"/>
        <w:spacing w:line="36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杭州萧山国际机场有限公司就</w:t>
      </w:r>
      <w:r>
        <w:rPr>
          <w:rFonts w:cs="Arial" w:asciiTheme="minorEastAsia" w:hAnsiTheme="minorEastAsia"/>
          <w:kern w:val="0"/>
          <w:sz w:val="22"/>
          <w:szCs w:val="22"/>
        </w:rPr>
        <w:t>杭州萧山国际机场</w:t>
      </w:r>
      <w:r>
        <w:rPr>
          <w:rFonts w:hint="eastAsia" w:eastAsia="宋体" w:cs="Arial" w:asciiTheme="minorEastAsia" w:hAnsiTheme="minorEastAsia"/>
          <w:kern w:val="0"/>
          <w:sz w:val="22"/>
          <w:szCs w:val="22"/>
        </w:rPr>
        <w:t>航站楼防撞条及恳请勿坐类警示标识采购</w:t>
      </w:r>
      <w:r>
        <w:rPr>
          <w:rFonts w:cs="Arial" w:asciiTheme="minorEastAsia" w:hAnsiTheme="minorEastAsia"/>
          <w:kern w:val="0"/>
          <w:sz w:val="22"/>
          <w:szCs w:val="22"/>
        </w:rPr>
        <w:t>项</w:t>
      </w:r>
      <w:r>
        <w:rPr>
          <w:rFonts w:hint="eastAsia" w:cs="Arial" w:asciiTheme="minorEastAsia" w:hAnsiTheme="minorEastAsia"/>
          <w:kern w:val="0"/>
          <w:sz w:val="22"/>
          <w:szCs w:val="22"/>
        </w:rPr>
        <w:t>目进行公开招标，欢迎符合资格要求的供应商参与投标。</w:t>
      </w:r>
    </w:p>
    <w:p>
      <w:pPr>
        <w:widowControl/>
        <w:adjustRightInd w:val="0"/>
        <w:snapToGrid w:val="0"/>
        <w:spacing w:line="36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招标货物名称、数量及主要技术规格</w:t>
      </w:r>
    </w:p>
    <w:tbl>
      <w:tblPr>
        <w:tblStyle w:val="16"/>
        <w:tblW w:w="874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5"/>
        <w:gridCol w:w="1318"/>
        <w:gridCol w:w="3457"/>
        <w:gridCol w:w="2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345" w:type="dxa"/>
            <w:vAlign w:val="center"/>
          </w:tcPr>
          <w:p>
            <w:pPr>
              <w:adjustRightInd w:val="0"/>
              <w:snapToGrid w:val="0"/>
              <w:jc w:val="center"/>
              <w:rPr>
                <w:rFonts w:asciiTheme="minorEastAsia" w:hAnsiTheme="minorEastAsia"/>
                <w:caps/>
                <w:sz w:val="22"/>
                <w:szCs w:val="22"/>
              </w:rPr>
            </w:pPr>
            <w:r>
              <w:rPr>
                <w:rFonts w:asciiTheme="minorEastAsia" w:hAnsiTheme="minorEastAsia"/>
                <w:caps/>
                <w:sz w:val="22"/>
                <w:szCs w:val="22"/>
              </w:rPr>
              <w:t>货物名称</w:t>
            </w:r>
          </w:p>
        </w:tc>
        <w:tc>
          <w:tcPr>
            <w:tcW w:w="1318" w:type="dxa"/>
            <w:vAlign w:val="center"/>
          </w:tcPr>
          <w:p>
            <w:pPr>
              <w:adjustRightInd w:val="0"/>
              <w:snapToGrid w:val="0"/>
              <w:jc w:val="center"/>
              <w:rPr>
                <w:rFonts w:asciiTheme="minorEastAsia" w:hAnsiTheme="minorEastAsia"/>
                <w:caps/>
                <w:sz w:val="22"/>
                <w:szCs w:val="22"/>
              </w:rPr>
            </w:pPr>
            <w:r>
              <w:rPr>
                <w:rFonts w:asciiTheme="minorEastAsia" w:hAnsiTheme="minorEastAsia"/>
                <w:caps/>
                <w:sz w:val="22"/>
                <w:szCs w:val="22"/>
              </w:rPr>
              <w:t>数 量</w:t>
            </w:r>
          </w:p>
        </w:tc>
        <w:tc>
          <w:tcPr>
            <w:tcW w:w="3457" w:type="dxa"/>
            <w:vAlign w:val="center"/>
          </w:tcPr>
          <w:p>
            <w:pPr>
              <w:adjustRightInd w:val="0"/>
              <w:snapToGrid w:val="0"/>
              <w:jc w:val="center"/>
              <w:rPr>
                <w:rFonts w:asciiTheme="minorEastAsia" w:hAnsiTheme="minorEastAsia"/>
                <w:caps/>
                <w:sz w:val="22"/>
                <w:szCs w:val="22"/>
              </w:rPr>
            </w:pPr>
            <w:r>
              <w:rPr>
                <w:rFonts w:asciiTheme="minorEastAsia" w:hAnsiTheme="minorEastAsia"/>
                <w:caps/>
                <w:sz w:val="22"/>
                <w:szCs w:val="22"/>
              </w:rPr>
              <w:t>主要技术规格</w:t>
            </w:r>
          </w:p>
        </w:tc>
        <w:tc>
          <w:tcPr>
            <w:tcW w:w="2623" w:type="dxa"/>
            <w:vAlign w:val="center"/>
          </w:tcPr>
          <w:p>
            <w:pPr>
              <w:adjustRightInd w:val="0"/>
              <w:snapToGrid w:val="0"/>
              <w:jc w:val="center"/>
              <w:rPr>
                <w:rFonts w:asciiTheme="minorEastAsia" w:hAnsiTheme="minorEastAsia"/>
                <w:caps/>
                <w:sz w:val="22"/>
                <w:szCs w:val="22"/>
              </w:rPr>
            </w:pPr>
            <w:r>
              <w:rPr>
                <w:rFonts w:hint="eastAsia" w:asciiTheme="minorEastAsia" w:hAnsiTheme="minorEastAsia"/>
                <w:caps/>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54" w:hRule="atLeast"/>
          <w:jc w:val="center"/>
        </w:trPr>
        <w:tc>
          <w:tcPr>
            <w:tcW w:w="1345" w:type="dxa"/>
            <w:vAlign w:val="center"/>
          </w:tcPr>
          <w:p>
            <w:pPr>
              <w:ind w:firstLine="210" w:firstLineChars="100"/>
              <w:jc w:val="center"/>
              <w:rPr>
                <w:rFonts w:ascii="宋体" w:hAnsi="宋体"/>
                <w:color w:val="000000"/>
                <w:sz w:val="21"/>
                <w:szCs w:val="21"/>
              </w:rPr>
            </w:pPr>
            <w:r>
              <w:rPr>
                <w:rFonts w:hint="eastAsia" w:ascii="宋体" w:hAnsi="宋体" w:cs="宋体"/>
                <w:sz w:val="21"/>
                <w:szCs w:val="21"/>
              </w:rPr>
              <w:t>防撞条</w:t>
            </w:r>
          </w:p>
        </w:tc>
        <w:tc>
          <w:tcPr>
            <w:tcW w:w="1318" w:type="dxa"/>
            <w:vAlign w:val="center"/>
          </w:tcPr>
          <w:p>
            <w:pPr>
              <w:snapToGrid w:val="0"/>
              <w:ind w:firstLine="210" w:firstLineChars="100"/>
              <w:jc w:val="center"/>
              <w:rPr>
                <w:rFonts w:ascii="宋体" w:hAnsi="宋体"/>
                <w:color w:val="000000"/>
                <w:sz w:val="21"/>
                <w:szCs w:val="21"/>
              </w:rPr>
            </w:pPr>
            <w:r>
              <w:rPr>
                <w:rFonts w:hint="eastAsia" w:ascii="宋体" w:hAnsi="宋体" w:eastAsia="宋体" w:cs="Arial"/>
                <w:color w:val="333333"/>
                <w:kern w:val="0"/>
                <w:sz w:val="21"/>
                <w:szCs w:val="21"/>
              </w:rPr>
              <w:t>520.88米</w:t>
            </w:r>
          </w:p>
        </w:tc>
        <w:tc>
          <w:tcPr>
            <w:tcW w:w="3457" w:type="dxa"/>
            <w:vAlign w:val="center"/>
          </w:tcPr>
          <w:p>
            <w:pPr>
              <w:pStyle w:val="3"/>
              <w:snapToGrid w:val="0"/>
              <w:jc w:val="both"/>
              <w:rPr>
                <w:rFonts w:ascii="宋体" w:hAnsi="宋体"/>
                <w:color w:val="000000"/>
                <w:szCs w:val="21"/>
              </w:rPr>
            </w:pPr>
            <w:r>
              <w:rPr>
                <w:rFonts w:ascii="宋体" w:hAnsi="宋体"/>
                <w:color w:val="000000"/>
                <w:sz w:val="21"/>
                <w:szCs w:val="21"/>
              </w:rPr>
              <w:drawing>
                <wp:anchor distT="0" distB="0" distL="0" distR="0" simplePos="0" relativeHeight="251657216" behindDoc="0" locked="0" layoutInCell="1" allowOverlap="1">
                  <wp:simplePos x="0" y="0"/>
                  <wp:positionH relativeFrom="column">
                    <wp:posOffset>69850</wp:posOffset>
                  </wp:positionH>
                  <wp:positionV relativeFrom="paragraph">
                    <wp:posOffset>35560</wp:posOffset>
                  </wp:positionV>
                  <wp:extent cx="1678305" cy="1454785"/>
                  <wp:effectExtent l="0" t="0" r="10795" b="5715"/>
                  <wp:wrapTopAndBottom/>
                  <wp:docPr id="2" name="图片 1" descr="机场恳请勿坐门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机场恳请勿坐门条.jpg"/>
                          <pic:cNvPicPr>
                            <a:picLocks noChangeAspect="1"/>
                          </pic:cNvPicPr>
                        </pic:nvPicPr>
                        <pic:blipFill>
                          <a:blip r:embed="rId9" cstate="print"/>
                          <a:stretch>
                            <a:fillRect/>
                          </a:stretch>
                        </pic:blipFill>
                        <pic:spPr>
                          <a:xfrm>
                            <a:off x="0" y="0"/>
                            <a:ext cx="1678305" cy="1454785"/>
                          </a:xfrm>
                          <a:prstGeom prst="rect">
                            <a:avLst/>
                          </a:prstGeom>
                        </pic:spPr>
                      </pic:pic>
                    </a:graphicData>
                  </a:graphic>
                </wp:anchor>
              </w:drawing>
            </w:r>
            <w:r>
              <w:rPr>
                <w:rFonts w:hint="eastAsia" w:ascii="宋体" w:hAnsi="宋体"/>
                <w:color w:val="000000"/>
                <w:sz w:val="21"/>
                <w:szCs w:val="21"/>
              </w:rPr>
              <w:t>3m透明膜高清UV反面打印，每块玻璃均需居中设置一处机场logo（玻璃尺寸规格较多需现场踏勘确认）。</w:t>
            </w:r>
          </w:p>
        </w:tc>
        <w:tc>
          <w:tcPr>
            <w:tcW w:w="2623" w:type="dxa"/>
            <w:vAlign w:val="center"/>
          </w:tcPr>
          <w:p>
            <w:pPr>
              <w:adjustRightInd w:val="0"/>
              <w:snapToGrid w:val="0"/>
              <w:jc w:val="center"/>
              <w:rPr>
                <w:rFonts w:ascii="宋体" w:hAnsi="宋体"/>
                <w:color w:val="000000"/>
                <w:szCs w:val="21"/>
              </w:rPr>
            </w:pPr>
            <w:r>
              <w:rPr>
                <w:rFonts w:hint="eastAsia" w:ascii="宋体" w:hAnsi="宋体"/>
                <w:color w:val="000000"/>
                <w:sz w:val="21"/>
                <w:szCs w:val="21"/>
              </w:rPr>
              <w:t>此部分防撞条安装地点在隔离区内，位置较高，工人高空施工需具有高空施工类型证件，自行搭建三层脚手架（高度待现场踏勘确认），不施工期间脚手架等工具不可留在隔离区内，防撞条按玻璃尺寸制作不可拼接。施工时间为夜间0-6点，根据到港航班情况调整。所有旧的防撞条需清除干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4" w:hRule="atLeast"/>
          <w:jc w:val="center"/>
        </w:trPr>
        <w:tc>
          <w:tcPr>
            <w:tcW w:w="1345" w:type="dxa"/>
            <w:vAlign w:val="center"/>
          </w:tcPr>
          <w:p>
            <w:pPr>
              <w:ind w:firstLine="210" w:firstLineChars="100"/>
              <w:jc w:val="center"/>
              <w:rPr>
                <w:rFonts w:ascii="宋体" w:hAnsi="宋体"/>
                <w:color w:val="000000"/>
                <w:sz w:val="21"/>
                <w:szCs w:val="21"/>
              </w:rPr>
            </w:pPr>
            <w:r>
              <w:rPr>
                <w:rFonts w:hint="eastAsia" w:ascii="宋体" w:hAnsi="宋体" w:cs="宋体"/>
                <w:sz w:val="21"/>
                <w:szCs w:val="21"/>
              </w:rPr>
              <w:t>防撞条</w:t>
            </w:r>
          </w:p>
        </w:tc>
        <w:tc>
          <w:tcPr>
            <w:tcW w:w="1318" w:type="dxa"/>
            <w:vAlign w:val="center"/>
          </w:tcPr>
          <w:p>
            <w:pPr>
              <w:snapToGrid w:val="0"/>
              <w:jc w:val="center"/>
              <w:rPr>
                <w:rFonts w:ascii="宋体" w:hAnsi="宋体" w:cs="宋体"/>
                <w:color w:val="000000"/>
                <w:sz w:val="21"/>
                <w:szCs w:val="21"/>
              </w:rPr>
            </w:pPr>
            <w:r>
              <w:rPr>
                <w:rFonts w:hint="eastAsia" w:ascii="宋体" w:hAnsi="宋体" w:cs="宋体"/>
                <w:color w:val="000000"/>
                <w:sz w:val="21"/>
                <w:szCs w:val="21"/>
              </w:rPr>
              <w:t>460米</w:t>
            </w:r>
          </w:p>
        </w:tc>
        <w:tc>
          <w:tcPr>
            <w:tcW w:w="3457" w:type="dxa"/>
            <w:vAlign w:val="center"/>
          </w:tcPr>
          <w:p>
            <w:pPr>
              <w:pStyle w:val="3"/>
              <w:snapToGrid w:val="0"/>
              <w:jc w:val="both"/>
              <w:rPr>
                <w:rFonts w:ascii="宋体" w:hAnsi="宋体" w:cs="宋体"/>
                <w:color w:val="000000"/>
              </w:rPr>
            </w:pPr>
            <w:r>
              <w:rPr>
                <w:rFonts w:ascii="宋体" w:hAnsi="宋体"/>
                <w:color w:val="000000"/>
                <w:sz w:val="21"/>
                <w:szCs w:val="21"/>
              </w:rPr>
              <w:drawing>
                <wp:anchor distT="0" distB="0" distL="0" distR="0" simplePos="0" relativeHeight="251659264" behindDoc="0" locked="0" layoutInCell="1" allowOverlap="1">
                  <wp:simplePos x="0" y="0"/>
                  <wp:positionH relativeFrom="column">
                    <wp:posOffset>0</wp:posOffset>
                  </wp:positionH>
                  <wp:positionV relativeFrom="paragraph">
                    <wp:posOffset>24130</wp:posOffset>
                  </wp:positionV>
                  <wp:extent cx="1795780" cy="1557020"/>
                  <wp:effectExtent l="0" t="0" r="7620" b="5080"/>
                  <wp:wrapTopAndBottom/>
                  <wp:docPr id="4" name="图片 3" descr="机场恳请勿坐门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机场恳请勿坐门条.jpg"/>
                          <pic:cNvPicPr>
                            <a:picLocks noChangeAspect="1"/>
                          </pic:cNvPicPr>
                        </pic:nvPicPr>
                        <pic:blipFill>
                          <a:blip r:embed="rId9" cstate="print"/>
                          <a:stretch>
                            <a:fillRect/>
                          </a:stretch>
                        </pic:blipFill>
                        <pic:spPr>
                          <a:xfrm>
                            <a:off x="0" y="0"/>
                            <a:ext cx="1795780" cy="1557020"/>
                          </a:xfrm>
                          <a:prstGeom prst="rect">
                            <a:avLst/>
                          </a:prstGeom>
                        </pic:spPr>
                      </pic:pic>
                    </a:graphicData>
                  </a:graphic>
                </wp:anchor>
              </w:drawing>
            </w:r>
            <w:r>
              <w:rPr>
                <w:rFonts w:hint="eastAsia" w:ascii="宋体" w:hAnsi="宋体"/>
                <w:color w:val="000000"/>
                <w:sz w:val="21"/>
                <w:szCs w:val="21"/>
              </w:rPr>
              <w:t>3m透明膜高清UV反面打印，每块玻璃均需居中设置一处机场logo（玻璃尺寸规格较多需现场踏勘确认）。</w:t>
            </w:r>
          </w:p>
        </w:tc>
        <w:tc>
          <w:tcPr>
            <w:tcW w:w="2623" w:type="dxa"/>
            <w:vAlign w:val="center"/>
          </w:tcPr>
          <w:p>
            <w:pPr>
              <w:adjustRightInd w:val="0"/>
              <w:snapToGrid w:val="0"/>
              <w:jc w:val="center"/>
              <w:rPr>
                <w:rFonts w:ascii="宋体" w:hAnsi="宋体"/>
                <w:color w:val="000000"/>
                <w:szCs w:val="21"/>
              </w:rPr>
            </w:pPr>
            <w:r>
              <w:rPr>
                <w:rFonts w:hint="eastAsia" w:ascii="宋体" w:hAnsi="宋体"/>
                <w:color w:val="000000"/>
                <w:sz w:val="21"/>
                <w:szCs w:val="21"/>
              </w:rPr>
              <w:t>此部分防撞条安装地点在隔离区内，需搭建一层脚手架（高度待现场踏勘确认），不施工期间脚手架等工具不可留在隔离区内，防撞条按玻璃尺寸制作不可拼接。施工时间为夜间0-6点，根据到港航班情况调整。所有旧的防撞条需清除干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jc w:val="center"/>
        </w:trPr>
        <w:tc>
          <w:tcPr>
            <w:tcW w:w="1345" w:type="dxa"/>
            <w:vAlign w:val="center"/>
          </w:tcPr>
          <w:p>
            <w:pPr>
              <w:jc w:val="center"/>
              <w:rPr>
                <w:rFonts w:ascii="宋体" w:hAnsi="宋体"/>
                <w:color w:val="000000"/>
                <w:sz w:val="21"/>
                <w:szCs w:val="21"/>
              </w:rPr>
            </w:pPr>
            <w:r>
              <w:rPr>
                <w:rFonts w:hint="eastAsia" w:ascii="宋体" w:hAnsi="宋体"/>
                <w:color w:val="000000"/>
                <w:sz w:val="21"/>
                <w:szCs w:val="21"/>
              </w:rPr>
              <w:t>不锈钢</w:t>
            </w:r>
          </w:p>
          <w:p>
            <w:pPr>
              <w:jc w:val="center"/>
              <w:rPr>
                <w:rFonts w:ascii="宋体" w:hAnsi="宋体" w:cs="宋体"/>
                <w:sz w:val="21"/>
                <w:szCs w:val="21"/>
              </w:rPr>
            </w:pPr>
            <w:r>
              <w:rPr>
                <w:rFonts w:hint="eastAsia" w:ascii="宋体" w:hAnsi="宋体"/>
                <w:color w:val="000000"/>
                <w:sz w:val="21"/>
                <w:szCs w:val="21"/>
              </w:rPr>
              <w:t>警示牌</w:t>
            </w:r>
          </w:p>
        </w:tc>
        <w:tc>
          <w:tcPr>
            <w:tcW w:w="1318" w:type="dxa"/>
            <w:vAlign w:val="center"/>
          </w:tcPr>
          <w:p>
            <w:pPr>
              <w:snapToGrid w:val="0"/>
              <w:ind w:firstLine="420" w:firstLineChars="200"/>
              <w:rPr>
                <w:rFonts w:ascii="宋体" w:hAnsi="宋体" w:eastAsia="宋体" w:cs="Arial"/>
                <w:color w:val="333333"/>
                <w:kern w:val="0"/>
                <w:sz w:val="21"/>
                <w:szCs w:val="21"/>
              </w:rPr>
            </w:pPr>
            <w:r>
              <w:rPr>
                <w:rFonts w:hint="eastAsia" w:ascii="宋体" w:hAnsi="宋体" w:cs="宋体"/>
                <w:color w:val="000000"/>
                <w:sz w:val="21"/>
                <w:szCs w:val="21"/>
              </w:rPr>
              <w:t>610</w:t>
            </w:r>
          </w:p>
        </w:tc>
        <w:tc>
          <w:tcPr>
            <w:tcW w:w="3457" w:type="dxa"/>
            <w:vAlign w:val="bottom"/>
          </w:tcPr>
          <w:p>
            <w:pPr>
              <w:pStyle w:val="3"/>
              <w:snapToGrid w:val="0"/>
              <w:rPr>
                <w:rFonts w:ascii="宋体" w:hAnsi="宋体" w:cs="宋体"/>
                <w:color w:val="000000"/>
              </w:rPr>
            </w:pPr>
          </w:p>
          <w:p>
            <w:pPr>
              <w:pStyle w:val="3"/>
              <w:snapToGrid w:val="0"/>
              <w:rPr>
                <w:rFonts w:ascii="宋体" w:hAnsi="宋体" w:cs="宋体"/>
                <w:color w:val="000000"/>
              </w:rPr>
            </w:pPr>
            <w:r>
              <w:rPr>
                <w:rFonts w:hint="eastAsia" w:ascii="宋体" w:hAnsi="宋体" w:cs="宋体"/>
                <w:color w:val="000000"/>
              </w:rPr>
              <w:drawing>
                <wp:inline distT="0" distB="0" distL="0" distR="0">
                  <wp:extent cx="1721485" cy="1614170"/>
                  <wp:effectExtent l="0" t="0" r="5715" b="11430"/>
                  <wp:docPr id="5" name="图片 4" descr="机场恳请勿坐门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机场恳请勿坐门条.jpg"/>
                          <pic:cNvPicPr>
                            <a:picLocks noChangeAspect="1"/>
                          </pic:cNvPicPr>
                        </pic:nvPicPr>
                        <pic:blipFill>
                          <a:blip r:embed="rId10" cstate="print"/>
                          <a:stretch>
                            <a:fillRect/>
                          </a:stretch>
                        </pic:blipFill>
                        <pic:spPr>
                          <a:xfrm>
                            <a:off x="0" y="0"/>
                            <a:ext cx="1721485" cy="1614170"/>
                          </a:xfrm>
                          <a:prstGeom prst="rect">
                            <a:avLst/>
                          </a:prstGeom>
                        </pic:spPr>
                      </pic:pic>
                    </a:graphicData>
                  </a:graphic>
                </wp:inline>
              </w:drawing>
            </w:r>
          </w:p>
          <w:p>
            <w:pPr>
              <w:pStyle w:val="3"/>
              <w:snapToGrid w:val="0"/>
              <w:rPr>
                <w:rFonts w:ascii="宋体" w:hAnsi="宋体" w:cs="宋体"/>
                <w:color w:val="000000"/>
              </w:rPr>
            </w:pPr>
          </w:p>
          <w:p>
            <w:pPr>
              <w:pStyle w:val="3"/>
              <w:snapToGrid w:val="0"/>
              <w:rPr>
                <w:rFonts w:ascii="宋体" w:hAnsi="宋体" w:cs="宋体"/>
                <w:color w:val="000000"/>
              </w:rPr>
            </w:pPr>
            <w:r>
              <w:rPr>
                <w:rFonts w:hint="eastAsia" w:ascii="宋体" w:hAnsi="宋体" w:cs="宋体"/>
                <w:color w:val="000000"/>
                <w:sz w:val="21"/>
                <w:szCs w:val="21"/>
              </w:rPr>
              <w:t>1mm厚304拉丝不锈钢，腐蚀工艺，弯成弧形（机器压弯），上面覆清漆。四角需倒角，四边需打磨。</w:t>
            </w:r>
            <w:r>
              <w:rPr>
                <w:rFonts w:hint="eastAsia" w:ascii="宋体" w:hAnsi="宋体"/>
                <w:color w:val="000000"/>
                <w:sz w:val="21"/>
                <w:szCs w:val="21"/>
              </w:rPr>
              <w:t>款式工艺如图所示，尺寸为7</w:t>
            </w:r>
            <w:r>
              <w:rPr>
                <w:rFonts w:ascii="宋体" w:hAnsi="宋体"/>
                <w:color w:val="000000"/>
                <w:sz w:val="21"/>
                <w:szCs w:val="21"/>
              </w:rPr>
              <w:t>0*</w:t>
            </w:r>
            <w:r>
              <w:rPr>
                <w:rFonts w:hint="eastAsia" w:ascii="宋体" w:hAnsi="宋体"/>
                <w:color w:val="000000"/>
                <w:sz w:val="21"/>
                <w:szCs w:val="21"/>
              </w:rPr>
              <w:t>35</w:t>
            </w:r>
            <w:r>
              <w:rPr>
                <w:rFonts w:ascii="宋体" w:hAnsi="宋体"/>
                <w:color w:val="000000"/>
                <w:sz w:val="21"/>
                <w:szCs w:val="21"/>
              </w:rPr>
              <w:t>0mm</w:t>
            </w:r>
            <w:r>
              <w:rPr>
                <w:rFonts w:hint="eastAsia" w:ascii="宋体" w:hAnsi="宋体"/>
                <w:color w:val="000000"/>
                <w:sz w:val="21"/>
                <w:szCs w:val="21"/>
              </w:rPr>
              <w:t>，弯成半圆弧形，具体根据不锈钢圆管现场实际弧度为准（一组一尺寸），色彩需与招标方提供潘通色卡匹配，色差不得超过</w:t>
            </w:r>
            <w:r>
              <w:rPr>
                <w:rFonts w:ascii="宋体" w:hAnsi="宋体"/>
                <w:color w:val="000000"/>
                <w:sz w:val="21"/>
                <w:szCs w:val="21"/>
              </w:rPr>
              <w:t>90%</w:t>
            </w:r>
            <w:r>
              <w:rPr>
                <w:rFonts w:hint="eastAsia" w:ascii="宋体" w:hAnsi="宋体"/>
                <w:color w:val="000000"/>
                <w:sz w:val="21"/>
                <w:szCs w:val="21"/>
              </w:rPr>
              <w:t>。</w:t>
            </w:r>
          </w:p>
        </w:tc>
        <w:tc>
          <w:tcPr>
            <w:tcW w:w="2623" w:type="dxa"/>
            <w:vAlign w:val="center"/>
          </w:tcPr>
          <w:p>
            <w:pPr>
              <w:adjustRightInd w:val="0"/>
              <w:snapToGrid w:val="0"/>
              <w:jc w:val="center"/>
              <w:rPr>
                <w:rFonts w:ascii="宋体" w:hAnsi="宋体"/>
                <w:color w:val="000000"/>
                <w:szCs w:val="21"/>
              </w:rPr>
            </w:pPr>
            <w:r>
              <w:rPr>
                <w:rFonts w:hint="eastAsia" w:ascii="宋体" w:hAnsi="宋体"/>
                <w:color w:val="000000"/>
                <w:sz w:val="21"/>
                <w:szCs w:val="21"/>
              </w:rPr>
              <w:t>施工时间为夜间0-6点，根据到港航班情况调整。安装方式需安全美观牢固，清除楼内所有原有旧“恳请勿坐”写真标识。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5" w:hRule="atLeast"/>
          <w:jc w:val="center"/>
        </w:trPr>
        <w:tc>
          <w:tcPr>
            <w:tcW w:w="1345" w:type="dxa"/>
            <w:vAlign w:val="center"/>
          </w:tcPr>
          <w:p>
            <w:pPr>
              <w:jc w:val="center"/>
              <w:rPr>
                <w:rFonts w:ascii="宋体" w:hAnsi="宋体"/>
                <w:color w:val="000000"/>
                <w:sz w:val="21"/>
                <w:szCs w:val="21"/>
              </w:rPr>
            </w:pPr>
            <w:r>
              <w:rPr>
                <w:rFonts w:hint="eastAsia" w:ascii="宋体" w:hAnsi="宋体"/>
                <w:color w:val="000000"/>
                <w:sz w:val="21"/>
                <w:szCs w:val="21"/>
              </w:rPr>
              <w:t>不锈钢</w:t>
            </w:r>
          </w:p>
          <w:p>
            <w:pPr>
              <w:jc w:val="center"/>
              <w:rPr>
                <w:rFonts w:ascii="宋体" w:hAnsi="宋体" w:cs="宋体"/>
                <w:sz w:val="21"/>
                <w:szCs w:val="21"/>
              </w:rPr>
            </w:pPr>
            <w:r>
              <w:rPr>
                <w:rFonts w:hint="eastAsia" w:ascii="宋体" w:hAnsi="宋体"/>
                <w:color w:val="000000"/>
                <w:sz w:val="21"/>
                <w:szCs w:val="21"/>
              </w:rPr>
              <w:t>警示牌</w:t>
            </w:r>
          </w:p>
        </w:tc>
        <w:tc>
          <w:tcPr>
            <w:tcW w:w="1318" w:type="dxa"/>
            <w:vAlign w:val="center"/>
          </w:tcPr>
          <w:p>
            <w:pPr>
              <w:snapToGrid w:val="0"/>
              <w:ind w:firstLine="420" w:firstLineChars="200"/>
              <w:rPr>
                <w:rFonts w:ascii="宋体" w:hAnsi="宋体" w:eastAsia="宋体" w:cs="Arial"/>
                <w:color w:val="333333"/>
                <w:kern w:val="0"/>
                <w:sz w:val="21"/>
                <w:szCs w:val="21"/>
              </w:rPr>
            </w:pPr>
            <w:r>
              <w:rPr>
                <w:rFonts w:hint="eastAsia" w:ascii="宋体" w:hAnsi="宋体" w:cs="宋体"/>
                <w:color w:val="000000"/>
                <w:sz w:val="21"/>
                <w:szCs w:val="21"/>
              </w:rPr>
              <w:t>110</w:t>
            </w:r>
          </w:p>
        </w:tc>
        <w:tc>
          <w:tcPr>
            <w:tcW w:w="3457" w:type="dxa"/>
            <w:vAlign w:val="center"/>
          </w:tcPr>
          <w:p>
            <w:pPr>
              <w:pStyle w:val="3"/>
              <w:snapToGrid w:val="0"/>
              <w:jc w:val="both"/>
              <w:rPr>
                <w:rFonts w:ascii="宋体" w:hAnsi="宋体" w:cs="宋体"/>
                <w:color w:val="000000"/>
              </w:rPr>
            </w:pPr>
          </w:p>
          <w:p>
            <w:pPr>
              <w:pStyle w:val="3"/>
              <w:snapToGrid w:val="0"/>
              <w:jc w:val="both"/>
              <w:rPr>
                <w:rFonts w:ascii="宋体" w:hAnsi="宋体" w:cs="宋体"/>
                <w:color w:val="000000"/>
              </w:rPr>
            </w:pPr>
            <w:r>
              <w:rPr>
                <w:rFonts w:ascii="宋体" w:hAnsi="宋体" w:cs="宋体"/>
                <w:color w:val="000000"/>
              </w:rPr>
              <w:drawing>
                <wp:inline distT="0" distB="0" distL="0" distR="0">
                  <wp:extent cx="2087880" cy="1059180"/>
                  <wp:effectExtent l="19050" t="0" r="7620" b="0"/>
                  <wp:docPr id="6" name="图片 5" descr="机场恳请勿坐门条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机场恳请勿坐门条1.jpg"/>
                          <pic:cNvPicPr>
                            <a:picLocks noChangeAspect="1"/>
                          </pic:cNvPicPr>
                        </pic:nvPicPr>
                        <pic:blipFill>
                          <a:blip r:embed="rId11" cstate="print"/>
                          <a:stretch>
                            <a:fillRect/>
                          </a:stretch>
                        </pic:blipFill>
                        <pic:spPr>
                          <a:xfrm>
                            <a:off x="0" y="0"/>
                            <a:ext cx="2087880" cy="1059180"/>
                          </a:xfrm>
                          <a:prstGeom prst="rect">
                            <a:avLst/>
                          </a:prstGeom>
                        </pic:spPr>
                      </pic:pic>
                    </a:graphicData>
                  </a:graphic>
                </wp:inline>
              </w:drawing>
            </w:r>
          </w:p>
          <w:p>
            <w:pPr>
              <w:pStyle w:val="3"/>
              <w:snapToGrid w:val="0"/>
              <w:jc w:val="both"/>
              <w:rPr>
                <w:rFonts w:ascii="宋体" w:hAnsi="宋体" w:cs="宋体"/>
                <w:color w:val="000000"/>
              </w:rPr>
            </w:pPr>
          </w:p>
          <w:p>
            <w:pPr>
              <w:pStyle w:val="3"/>
              <w:snapToGrid w:val="0"/>
              <w:rPr>
                <w:rFonts w:ascii="宋体" w:hAnsi="宋体"/>
                <w:color w:val="000000"/>
                <w:szCs w:val="21"/>
              </w:rPr>
            </w:pPr>
            <w:r>
              <w:rPr>
                <w:rFonts w:hint="eastAsia" w:ascii="宋体" w:hAnsi="宋体" w:cs="宋体"/>
                <w:color w:val="000000"/>
                <w:sz w:val="21"/>
                <w:szCs w:val="21"/>
              </w:rPr>
              <w:t>1mm 304拉丝不锈钢，腐蚀工艺，弯成U字弧形（机器压弯），上面覆盖清漆。四角需倒角，四边需打磨。</w:t>
            </w:r>
            <w:r>
              <w:rPr>
                <w:rFonts w:hint="eastAsia" w:ascii="宋体" w:hAnsi="宋体"/>
                <w:color w:val="000000"/>
                <w:sz w:val="21"/>
                <w:szCs w:val="21"/>
              </w:rPr>
              <w:t>款式工艺如图所示，尺寸为10</w:t>
            </w:r>
            <w:r>
              <w:rPr>
                <w:rFonts w:ascii="宋体" w:hAnsi="宋体"/>
                <w:color w:val="000000"/>
                <w:sz w:val="21"/>
                <w:szCs w:val="21"/>
              </w:rPr>
              <w:t>0*</w:t>
            </w:r>
            <w:r>
              <w:rPr>
                <w:rFonts w:hint="eastAsia" w:ascii="宋体" w:hAnsi="宋体"/>
                <w:color w:val="000000"/>
                <w:sz w:val="21"/>
                <w:szCs w:val="21"/>
              </w:rPr>
              <w:t>35</w:t>
            </w:r>
            <w:r>
              <w:rPr>
                <w:rFonts w:ascii="宋体" w:hAnsi="宋体"/>
                <w:color w:val="000000"/>
                <w:sz w:val="21"/>
                <w:szCs w:val="21"/>
              </w:rPr>
              <w:t>0mm</w:t>
            </w:r>
            <w:r>
              <w:rPr>
                <w:rFonts w:hint="eastAsia" w:ascii="宋体" w:hAnsi="宋体"/>
                <w:color w:val="000000"/>
                <w:sz w:val="21"/>
                <w:szCs w:val="21"/>
              </w:rPr>
              <w:t>，</w:t>
            </w:r>
            <w:r>
              <w:rPr>
                <w:rFonts w:hint="eastAsia" w:ascii="宋体" w:hAnsi="宋体" w:cs="宋体"/>
                <w:color w:val="000000"/>
                <w:sz w:val="21"/>
                <w:szCs w:val="21"/>
              </w:rPr>
              <w:t>弯成U字形，</w:t>
            </w:r>
            <w:r>
              <w:rPr>
                <w:rFonts w:hint="eastAsia" w:ascii="宋体" w:hAnsi="宋体"/>
                <w:color w:val="000000"/>
                <w:sz w:val="21"/>
                <w:szCs w:val="21"/>
              </w:rPr>
              <w:t>具体根据不锈钢圆管现场实际弧度为准。</w:t>
            </w:r>
          </w:p>
        </w:tc>
        <w:tc>
          <w:tcPr>
            <w:tcW w:w="2623" w:type="dxa"/>
            <w:vAlign w:val="center"/>
          </w:tcPr>
          <w:p>
            <w:pPr>
              <w:adjustRightInd w:val="0"/>
              <w:snapToGrid w:val="0"/>
              <w:jc w:val="center"/>
              <w:rPr>
                <w:rFonts w:ascii="宋体" w:hAnsi="宋体"/>
                <w:color w:val="000000"/>
                <w:szCs w:val="21"/>
              </w:rPr>
            </w:pPr>
            <w:r>
              <w:rPr>
                <w:rFonts w:hint="eastAsia" w:ascii="宋体" w:hAnsi="宋体"/>
                <w:color w:val="000000"/>
                <w:sz w:val="21"/>
                <w:szCs w:val="21"/>
              </w:rPr>
              <w:t>施工时间为夜间0-6点，根据到港航班情况调整。安装方式需安全美观牢固，清除楼内所有原有旧“恳请勿坐”写真标识。</w:t>
            </w:r>
          </w:p>
        </w:tc>
      </w:tr>
    </w:tbl>
    <w:p>
      <w:pPr>
        <w:widowControl/>
        <w:snapToGrid w:val="0"/>
        <w:spacing w:line="340" w:lineRule="exact"/>
        <w:jc w:val="left"/>
        <w:rPr>
          <w:rFonts w:ascii="宋体" w:hAnsi="宋体" w:cs="Arial"/>
          <w:b/>
          <w:bCs/>
          <w:kern w:val="0"/>
          <w:sz w:val="22"/>
        </w:rPr>
      </w:pPr>
      <w:r>
        <w:rPr>
          <w:rFonts w:hint="eastAsia" w:ascii="宋体" w:hAnsi="宋体"/>
          <w:color w:val="000000"/>
          <w:szCs w:val="21"/>
        </w:rPr>
        <w:t>具体技术规格及要求详见招标文件</w:t>
      </w:r>
    </w:p>
    <w:p>
      <w:pPr>
        <w:widowControl/>
        <w:snapToGrid w:val="0"/>
        <w:spacing w:line="340" w:lineRule="exact"/>
        <w:jc w:val="left"/>
        <w:rPr>
          <w:rFonts w:cs="Arial" w:asciiTheme="minorEastAsia" w:hAnsiTheme="minorEastAsia"/>
          <w:b/>
          <w:bCs/>
          <w:kern w:val="0"/>
          <w:sz w:val="22"/>
          <w:szCs w:val="22"/>
        </w:rPr>
      </w:pPr>
      <w:r>
        <w:rPr>
          <w:rFonts w:hint="eastAsia" w:cs="Arial" w:asciiTheme="minorEastAsia" w:hAnsiTheme="minorEastAsia"/>
          <w:b/>
          <w:bCs/>
          <w:kern w:val="0"/>
          <w:sz w:val="22"/>
          <w:szCs w:val="22"/>
        </w:rPr>
        <w:t>二、投标人资格要求</w:t>
      </w:r>
      <w:r>
        <w:rPr>
          <w:rFonts w:cs="Arial" w:asciiTheme="minorEastAsia" w:hAnsiTheme="minorEastAsia"/>
          <w:b/>
          <w:bCs/>
          <w:kern w:val="0"/>
          <w:sz w:val="22"/>
          <w:szCs w:val="22"/>
        </w:rPr>
        <w:t> </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（1）</w:t>
      </w:r>
      <w:r>
        <w:rPr>
          <w:rStyle w:val="17"/>
          <w:rFonts w:hint="eastAsia" w:cs="宋体" w:asciiTheme="minorEastAsia" w:hAnsiTheme="minorEastAsia"/>
          <w:sz w:val="22"/>
          <w:szCs w:val="22"/>
        </w:rPr>
        <w:t>具有独立法人资格的制造商或代理商，注册资金不少于人民币</w:t>
      </w:r>
      <w:r>
        <w:rPr>
          <w:rStyle w:val="17"/>
          <w:rFonts w:hint="eastAsia" w:cs="宋体"/>
          <w:sz w:val="22"/>
          <w:u w:val="single"/>
        </w:rPr>
        <w:t>50</w:t>
      </w:r>
      <w:r>
        <w:rPr>
          <w:rStyle w:val="17"/>
          <w:rFonts w:hint="eastAsia" w:cs="宋体" w:asciiTheme="minorEastAsia" w:hAnsiTheme="minorEastAsia"/>
          <w:sz w:val="22"/>
          <w:szCs w:val="22"/>
        </w:rPr>
        <w:t>万元或等值外币(按投标截止日中国人民银行公布的汇率中间价换算)</w:t>
      </w:r>
      <w:r>
        <w:rPr>
          <w:rFonts w:hint="eastAsia" w:cs="Arial" w:asciiTheme="minorEastAsia" w:hAnsiTheme="minorEastAsia"/>
          <w:kern w:val="0"/>
          <w:sz w:val="22"/>
          <w:szCs w:val="22"/>
        </w:rPr>
        <w:t>。</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（2）能独立承担民事责任和履行合同能力，具有良好的商业信誉和健全的财务会计管理制度，有依法缴纳税收和社会保障资金的良好记录，在本次招标前三年内的经营活动中没有重大违法记录和不良记录。</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（3）投标人</w:t>
      </w:r>
      <w:r>
        <w:rPr>
          <w:rFonts w:cs="Arial" w:asciiTheme="minorEastAsia" w:hAnsiTheme="minorEastAsia"/>
          <w:kern w:val="0"/>
          <w:sz w:val="22"/>
          <w:szCs w:val="22"/>
        </w:rPr>
        <w:t>可提供增值税专用发票</w:t>
      </w:r>
      <w:r>
        <w:rPr>
          <w:rFonts w:hint="eastAsia" w:cs="Arial" w:asciiTheme="minorEastAsia" w:hAnsiTheme="minorEastAsia"/>
          <w:kern w:val="0"/>
          <w:sz w:val="22"/>
          <w:szCs w:val="22"/>
        </w:rPr>
        <w:t>。</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（4）</w:t>
      </w:r>
      <w:r>
        <w:rPr>
          <w:rFonts w:cs="Arial" w:asciiTheme="minorEastAsia" w:hAnsiTheme="minorEastAsia"/>
          <w:kern w:val="0"/>
          <w:sz w:val="22"/>
          <w:szCs w:val="22"/>
        </w:rPr>
        <w:t>代理商需具有招标设备制造商的授权书</w:t>
      </w:r>
      <w:r>
        <w:rPr>
          <w:rFonts w:hint="eastAsia" w:cs="Arial" w:asciiTheme="minorEastAsia" w:hAnsiTheme="minorEastAsia"/>
          <w:kern w:val="0"/>
          <w:sz w:val="22"/>
          <w:szCs w:val="22"/>
        </w:rPr>
        <w:t>。</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w:t>
      </w:r>
      <w:r>
        <w:rPr>
          <w:rFonts w:hint="eastAsia" w:eastAsia="宋体" w:cs="Arial" w:asciiTheme="minorEastAsia" w:hAnsiTheme="minorEastAsia"/>
          <w:kern w:val="0"/>
          <w:sz w:val="22"/>
          <w:szCs w:val="22"/>
        </w:rPr>
        <w:t>5</w:t>
      </w:r>
      <w:r>
        <w:rPr>
          <w:rFonts w:hint="eastAsia" w:cs="Arial" w:asciiTheme="minorEastAsia" w:hAnsiTheme="minorEastAsia"/>
          <w:kern w:val="0"/>
          <w:sz w:val="22"/>
          <w:szCs w:val="22"/>
        </w:rPr>
        <w:t>）</w:t>
      </w:r>
      <w:r>
        <w:rPr>
          <w:rFonts w:cs="Arial" w:asciiTheme="minorEastAsia" w:hAnsiTheme="minorEastAsia"/>
          <w:kern w:val="0"/>
          <w:sz w:val="22"/>
          <w:szCs w:val="22"/>
        </w:rPr>
        <w:t>本项目不接受联合</w:t>
      </w:r>
      <w:r>
        <w:rPr>
          <w:rFonts w:hint="eastAsia" w:cs="Arial" w:asciiTheme="minorEastAsia" w:hAnsiTheme="minorEastAsia"/>
          <w:kern w:val="0"/>
          <w:sz w:val="22"/>
          <w:szCs w:val="22"/>
        </w:rPr>
        <w:t>体</w:t>
      </w:r>
      <w:r>
        <w:rPr>
          <w:rFonts w:cs="Arial" w:asciiTheme="minorEastAsia" w:hAnsiTheme="minorEastAsia"/>
          <w:kern w:val="0"/>
          <w:sz w:val="22"/>
          <w:szCs w:val="22"/>
        </w:rPr>
        <w:t>投标</w:t>
      </w:r>
      <w:r>
        <w:rPr>
          <w:rFonts w:hint="eastAsia" w:cs="Arial" w:asciiTheme="minorEastAsia" w:hAnsiTheme="minorEastAsia"/>
          <w:kern w:val="0"/>
          <w:sz w:val="22"/>
          <w:szCs w:val="22"/>
        </w:rPr>
        <w:t>。</w:t>
      </w:r>
    </w:p>
    <w:p>
      <w:pPr>
        <w:widowControl/>
        <w:adjustRightInd w:val="0"/>
        <w:snapToGrid w:val="0"/>
        <w:spacing w:line="340" w:lineRule="exact"/>
        <w:ind w:firstLine="440" w:firstLineChars="200"/>
        <w:rPr>
          <w:rFonts w:ascii="宋体" w:hAnsi="宋体" w:cs="Arial"/>
          <w:kern w:val="0"/>
          <w:sz w:val="22"/>
        </w:rPr>
      </w:pPr>
      <w:r>
        <w:rPr>
          <w:rFonts w:hint="eastAsia" w:cs="Arial" w:asciiTheme="minorEastAsia" w:hAnsiTheme="minorEastAsia"/>
          <w:kern w:val="0"/>
          <w:sz w:val="22"/>
          <w:szCs w:val="22"/>
        </w:rPr>
        <w:t>（6）</w:t>
      </w:r>
      <w:r>
        <w:rPr>
          <w:rFonts w:hint="eastAsia" w:ascii="宋体" w:hAnsi="宋体" w:cs="Arial"/>
          <w:kern w:val="0"/>
          <w:sz w:val="22"/>
        </w:rPr>
        <w:t>投标单位自2013年1月1日起至投标截止之日前不得有行贿犯罪纪录（根据浙江省国资委、浙江省检察院、浙江省监察厅、浙江省审计厅以及杭州萧山国际机场有限公司联合下发浙国资委办[2008]6号文要求，经检察机关确认，有行贿犯罪纪录的单位，不得参加本项目的投标）</w:t>
      </w:r>
    </w:p>
    <w:p>
      <w:pPr>
        <w:widowControl/>
        <w:adjustRightInd w:val="0"/>
        <w:snapToGrid w:val="0"/>
        <w:spacing w:line="340" w:lineRule="exact"/>
        <w:ind w:firstLine="440" w:firstLineChars="200"/>
        <w:rPr>
          <w:rFonts w:cs="Arial" w:asciiTheme="minorEastAsia" w:hAnsiTheme="minorEastAsia"/>
          <w:kern w:val="0"/>
          <w:sz w:val="22"/>
          <w:szCs w:val="22"/>
        </w:rPr>
      </w:pPr>
    </w:p>
    <w:p>
      <w:pPr>
        <w:widowControl/>
        <w:snapToGrid w:val="0"/>
        <w:spacing w:line="340" w:lineRule="exact"/>
        <w:jc w:val="left"/>
        <w:rPr>
          <w:rFonts w:cs="Arial" w:asciiTheme="minorEastAsia" w:hAnsiTheme="minorEastAsia"/>
          <w:b/>
          <w:bCs/>
          <w:kern w:val="0"/>
          <w:sz w:val="22"/>
          <w:szCs w:val="22"/>
        </w:rPr>
      </w:pPr>
      <w:r>
        <w:rPr>
          <w:rFonts w:hint="eastAsia" w:cs="Arial" w:asciiTheme="minorEastAsia" w:hAnsiTheme="minorEastAsia"/>
          <w:b/>
          <w:bCs/>
          <w:kern w:val="0"/>
          <w:sz w:val="22"/>
          <w:szCs w:val="22"/>
        </w:rPr>
        <w:t>三、招标文件获取</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凡符合资格条件并有投标意向的潜在投标人，请通过杭州萧山机场有限公司主页自行下载招标文件。</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招标文件下载</w:t>
      </w:r>
    </w:p>
    <w:p>
      <w:pPr>
        <w:widowControl/>
        <w:snapToGrid w:val="0"/>
        <w:spacing w:line="340" w:lineRule="exact"/>
        <w:jc w:val="left"/>
        <w:rPr>
          <w:rFonts w:cs="Arial" w:asciiTheme="minorEastAsia" w:hAnsiTheme="minorEastAsia"/>
          <w:b/>
          <w:bCs/>
          <w:kern w:val="0"/>
          <w:sz w:val="22"/>
          <w:szCs w:val="22"/>
        </w:rPr>
      </w:pPr>
      <w:r>
        <w:rPr>
          <w:rFonts w:hint="eastAsia" w:cs="Arial" w:asciiTheme="minorEastAsia" w:hAnsiTheme="minorEastAsia"/>
          <w:b/>
          <w:bCs/>
          <w:kern w:val="0"/>
          <w:sz w:val="22"/>
          <w:szCs w:val="22"/>
        </w:rPr>
        <w:t>四、投标文件的递交</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（1）</w:t>
      </w:r>
      <w:r>
        <w:rPr>
          <w:rFonts w:hint="eastAsia" w:ascii="宋体" w:hAnsi="宋体" w:cs="Arial"/>
          <w:kern w:val="0"/>
          <w:sz w:val="22"/>
        </w:rPr>
        <w:t>投标文件递交截止时间：2019年</w:t>
      </w:r>
      <w:r>
        <w:rPr>
          <w:rFonts w:hint="eastAsia" w:ascii="宋体" w:hAnsi="宋体" w:eastAsia="宋体" w:cs="Arial"/>
          <w:kern w:val="0"/>
          <w:sz w:val="22"/>
          <w:lang w:val="en-US" w:eastAsia="zh-CN"/>
        </w:rPr>
        <w:t>12</w:t>
      </w:r>
      <w:r>
        <w:rPr>
          <w:rFonts w:hint="eastAsia" w:ascii="宋体" w:hAnsi="宋体" w:cs="Arial"/>
          <w:kern w:val="0"/>
          <w:sz w:val="22"/>
        </w:rPr>
        <w:t>月</w:t>
      </w:r>
      <w:r>
        <w:rPr>
          <w:rFonts w:hint="eastAsia" w:ascii="宋体" w:hAnsi="宋体" w:eastAsia="宋体" w:cs="Arial"/>
          <w:kern w:val="0"/>
          <w:sz w:val="22"/>
          <w:lang w:val="en-US" w:eastAsia="zh-CN"/>
        </w:rPr>
        <w:t>23</w:t>
      </w:r>
      <w:r>
        <w:rPr>
          <w:rFonts w:hint="eastAsia" w:ascii="宋体" w:hAnsi="宋体" w:cs="Arial"/>
          <w:kern w:val="0"/>
          <w:sz w:val="22"/>
        </w:rPr>
        <w:t>日下午</w:t>
      </w:r>
      <w:r>
        <w:rPr>
          <w:rFonts w:ascii="宋体" w:hAnsi="宋体" w:cs="Arial"/>
          <w:kern w:val="0"/>
          <w:sz w:val="22"/>
        </w:rPr>
        <w:t>14</w:t>
      </w:r>
      <w:r>
        <w:rPr>
          <w:rFonts w:hint="eastAsia" w:ascii="宋体" w:hAnsi="宋体" w:cs="Arial"/>
          <w:kern w:val="0"/>
          <w:sz w:val="22"/>
        </w:rPr>
        <w:t>时00分（北京时间）。投标文件在封口处加盖公章，并派专人于2019年</w:t>
      </w:r>
      <w:r>
        <w:rPr>
          <w:rFonts w:hint="eastAsia" w:ascii="宋体" w:hAnsi="宋体" w:eastAsia="宋体" w:cs="Arial"/>
          <w:kern w:val="0"/>
          <w:sz w:val="22"/>
          <w:lang w:val="en-US" w:eastAsia="zh-CN"/>
        </w:rPr>
        <w:t>12</w:t>
      </w:r>
      <w:r>
        <w:rPr>
          <w:rFonts w:hint="eastAsia" w:ascii="宋体" w:hAnsi="宋体" w:cs="Arial"/>
          <w:kern w:val="0"/>
          <w:sz w:val="22"/>
        </w:rPr>
        <w:t>月</w:t>
      </w:r>
      <w:r>
        <w:rPr>
          <w:rFonts w:hint="eastAsia" w:ascii="宋体" w:hAnsi="宋体" w:eastAsia="宋体" w:cs="Arial"/>
          <w:kern w:val="0"/>
          <w:sz w:val="22"/>
          <w:lang w:val="en-US" w:eastAsia="zh-CN"/>
        </w:rPr>
        <w:t>23</w:t>
      </w:r>
      <w:r>
        <w:rPr>
          <w:rFonts w:hint="eastAsia" w:ascii="宋体" w:hAnsi="宋体" w:cs="Arial"/>
          <w:kern w:val="0"/>
          <w:sz w:val="22"/>
        </w:rPr>
        <w:t>日下午</w:t>
      </w:r>
      <w:r>
        <w:rPr>
          <w:rFonts w:ascii="宋体" w:hAnsi="宋体" w:cs="Arial"/>
          <w:kern w:val="0"/>
          <w:sz w:val="22"/>
        </w:rPr>
        <w:t>14</w:t>
      </w:r>
      <w:r>
        <w:rPr>
          <w:rFonts w:hint="eastAsia" w:ascii="宋体" w:hAnsi="宋体" w:cs="Arial"/>
          <w:kern w:val="0"/>
          <w:sz w:val="22"/>
        </w:rPr>
        <w:t>时00分（北京时间）前送至杭州萧山国际机场翔越路综合服务楼园区招标中心，逾期无效；若采用投递方式的，请于2019年</w:t>
      </w:r>
      <w:r>
        <w:rPr>
          <w:rFonts w:hint="eastAsia" w:ascii="宋体" w:hAnsi="宋体" w:eastAsia="宋体" w:cs="Arial"/>
          <w:kern w:val="0"/>
          <w:sz w:val="22"/>
          <w:lang w:val="en-US" w:eastAsia="zh-CN"/>
        </w:rPr>
        <w:t>12</w:t>
      </w:r>
      <w:r>
        <w:rPr>
          <w:rFonts w:hint="eastAsia" w:ascii="宋体" w:hAnsi="宋体" w:cs="Arial"/>
          <w:kern w:val="0"/>
          <w:sz w:val="22"/>
        </w:rPr>
        <w:t>月</w:t>
      </w:r>
      <w:r>
        <w:rPr>
          <w:rFonts w:hint="eastAsia" w:ascii="宋体" w:hAnsi="宋体" w:eastAsia="宋体" w:cs="Arial"/>
          <w:kern w:val="0"/>
          <w:sz w:val="22"/>
          <w:lang w:val="en-US" w:eastAsia="zh-CN"/>
        </w:rPr>
        <w:t>23</w:t>
      </w:r>
      <w:r>
        <w:rPr>
          <w:rFonts w:hint="eastAsia" w:ascii="宋体" w:hAnsi="宋体" w:cs="Arial"/>
          <w:kern w:val="0"/>
          <w:sz w:val="22"/>
        </w:rPr>
        <w:t>日下午</w:t>
      </w:r>
      <w:r>
        <w:rPr>
          <w:rFonts w:ascii="宋体" w:hAnsi="宋体" w:cs="Arial"/>
          <w:kern w:val="0"/>
          <w:sz w:val="22"/>
        </w:rPr>
        <w:t>14</w:t>
      </w:r>
      <w:r>
        <w:rPr>
          <w:rFonts w:hint="eastAsia" w:ascii="宋体" w:hAnsi="宋体" w:cs="Arial"/>
          <w:kern w:val="0"/>
          <w:sz w:val="22"/>
        </w:rPr>
        <w:t>时00分（北京时间）前投递至杭州萧山国际机场综合楼213室，逾期无效。</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（2）</w:t>
      </w:r>
      <w:r>
        <w:rPr>
          <w:rFonts w:hint="eastAsia" w:asciiTheme="minorEastAsia" w:hAnsiTheme="minorEastAsia"/>
          <w:sz w:val="22"/>
          <w:szCs w:val="22"/>
        </w:rPr>
        <w:t>逾期送达或者未送达指定地点的投标文件，招标人不予受理。</w:t>
      </w:r>
    </w:p>
    <w:p>
      <w:pPr>
        <w:widowControl/>
        <w:snapToGrid w:val="0"/>
        <w:spacing w:line="340" w:lineRule="exact"/>
        <w:jc w:val="left"/>
        <w:rPr>
          <w:rFonts w:cs="Arial" w:asciiTheme="minorEastAsia" w:hAnsiTheme="minorEastAsia"/>
          <w:b/>
          <w:bCs/>
          <w:kern w:val="0"/>
          <w:sz w:val="22"/>
          <w:szCs w:val="22"/>
        </w:rPr>
      </w:pPr>
      <w:r>
        <w:rPr>
          <w:rFonts w:hint="eastAsia" w:cs="Arial" w:asciiTheme="minorEastAsia" w:hAnsiTheme="minorEastAsia"/>
          <w:b/>
          <w:bCs/>
          <w:kern w:val="0"/>
          <w:sz w:val="22"/>
          <w:szCs w:val="22"/>
        </w:rPr>
        <w:t>五、发布公告的媒介</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本次招标公告在</w:t>
      </w:r>
      <w:r>
        <w:rPr>
          <w:rFonts w:hint="eastAsia" w:cs="Arial" w:asciiTheme="minorEastAsia" w:hAnsiTheme="minorEastAsia"/>
          <w:b/>
          <w:kern w:val="0"/>
          <w:sz w:val="22"/>
          <w:szCs w:val="22"/>
        </w:rPr>
        <w:t>中国采购与招标网和杭州萧山机场有限公司</w:t>
      </w:r>
      <w:r>
        <w:rPr>
          <w:rFonts w:hint="eastAsia" w:cs="Arial" w:asciiTheme="minorEastAsia" w:hAnsiTheme="minorEastAsia"/>
          <w:kern w:val="0"/>
          <w:sz w:val="22"/>
          <w:szCs w:val="22"/>
        </w:rPr>
        <w:t>主页上发布</w:t>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asciiTheme="minorEastAsia" w:hAnsiTheme="minorEastAsia"/>
          <w:sz w:val="22"/>
          <w:szCs w:val="22"/>
        </w:rPr>
        <w:t>中国采购与招标网</w:t>
      </w:r>
      <w:r>
        <w:rPr>
          <w:rFonts w:asciiTheme="minorEastAsia" w:hAnsiTheme="minorEastAsia"/>
          <w:sz w:val="22"/>
          <w:szCs w:val="22"/>
        </w:rPr>
        <w:t xml:space="preserve">  </w:t>
      </w:r>
      <w:r>
        <w:fldChar w:fldCharType="begin"/>
      </w:r>
      <w:r>
        <w:instrText xml:space="preserve"> HYPERLINK "http://www.chinabidding.com.cn" </w:instrText>
      </w:r>
      <w:r>
        <w:fldChar w:fldCharType="separate"/>
      </w:r>
      <w:r>
        <w:rPr>
          <w:rFonts w:asciiTheme="minorEastAsia" w:hAnsiTheme="minorEastAsia"/>
          <w:sz w:val="22"/>
          <w:szCs w:val="22"/>
        </w:rPr>
        <w:t>http://www.chinabidding.com.cn</w:t>
      </w:r>
      <w:r>
        <w:rPr>
          <w:rFonts w:asciiTheme="minorEastAsia" w:hAnsiTheme="minorEastAsia"/>
          <w:sz w:val="22"/>
          <w:szCs w:val="22"/>
        </w:rPr>
        <w:fldChar w:fldCharType="end"/>
      </w:r>
    </w:p>
    <w:p>
      <w:pPr>
        <w:widowControl/>
        <w:adjustRightInd w:val="0"/>
        <w:snapToGrid w:val="0"/>
        <w:spacing w:line="340" w:lineRule="exact"/>
        <w:ind w:firstLine="440" w:firstLineChars="200"/>
        <w:rPr>
          <w:rFonts w:cs="Arial" w:asciiTheme="minorEastAsia" w:hAnsiTheme="minorEastAsia"/>
          <w:kern w:val="0"/>
          <w:sz w:val="22"/>
          <w:szCs w:val="22"/>
        </w:rPr>
      </w:pPr>
      <w:r>
        <w:rPr>
          <w:rFonts w:hint="eastAsia" w:cs="Arial" w:asciiTheme="minorEastAsia" w:hAnsiTheme="minorEastAsia"/>
          <w:kern w:val="0"/>
          <w:sz w:val="22"/>
          <w:szCs w:val="22"/>
        </w:rPr>
        <w:t>杭州萧山机场有限公司主页http://www.hzairport.com</w:t>
      </w:r>
    </w:p>
    <w:p>
      <w:pPr>
        <w:widowControl/>
        <w:snapToGrid w:val="0"/>
        <w:spacing w:line="340" w:lineRule="exact"/>
        <w:jc w:val="left"/>
        <w:rPr>
          <w:rFonts w:cs="Arial" w:asciiTheme="minorEastAsia" w:hAnsiTheme="minorEastAsia"/>
          <w:b/>
          <w:bCs/>
          <w:kern w:val="0"/>
          <w:sz w:val="22"/>
          <w:szCs w:val="22"/>
        </w:rPr>
      </w:pPr>
      <w:r>
        <w:rPr>
          <w:rFonts w:hint="eastAsia" w:cs="Arial" w:asciiTheme="minorEastAsia" w:hAnsiTheme="minorEastAsia"/>
          <w:b/>
          <w:bCs/>
          <w:kern w:val="0"/>
          <w:sz w:val="22"/>
          <w:szCs w:val="22"/>
        </w:rPr>
        <w:t>六、联系方式</w:t>
      </w:r>
    </w:p>
    <w:p>
      <w:pPr>
        <w:widowControl/>
        <w:tabs>
          <w:tab w:val="left" w:pos="3225"/>
        </w:tabs>
        <w:adjustRightInd w:val="0"/>
        <w:snapToGrid w:val="0"/>
        <w:spacing w:line="340" w:lineRule="exact"/>
        <w:ind w:firstLine="440" w:firstLineChars="200"/>
        <w:rPr>
          <w:rFonts w:asciiTheme="minorEastAsia" w:hAnsiTheme="minorEastAsia"/>
          <w:sz w:val="22"/>
          <w:szCs w:val="22"/>
        </w:rPr>
      </w:pPr>
      <w:r>
        <w:rPr>
          <w:rFonts w:hint="eastAsia" w:asciiTheme="minorEastAsia" w:hAnsiTheme="minorEastAsia"/>
          <w:sz w:val="22"/>
          <w:szCs w:val="22"/>
        </w:rPr>
        <w:t>技术联系人：梁姝婷</w:t>
      </w:r>
      <w:r>
        <w:rPr>
          <w:rFonts w:asciiTheme="minorEastAsia" w:hAnsiTheme="minorEastAsia"/>
          <w:sz w:val="22"/>
          <w:szCs w:val="22"/>
        </w:rPr>
        <w:tab/>
      </w:r>
      <w:r>
        <w:rPr>
          <w:rFonts w:hint="eastAsia" w:asciiTheme="minorEastAsia" w:hAnsiTheme="minorEastAsia"/>
          <w:sz w:val="22"/>
          <w:szCs w:val="22"/>
        </w:rPr>
        <w:t>联系电话： 0571-83837051</w:t>
      </w:r>
    </w:p>
    <w:p>
      <w:pPr>
        <w:widowControl/>
        <w:adjustRightInd w:val="0"/>
        <w:snapToGrid w:val="0"/>
        <w:spacing w:line="340" w:lineRule="exact"/>
        <w:ind w:firstLine="440" w:firstLineChars="200"/>
        <w:rPr>
          <w:rFonts w:asciiTheme="minorEastAsia" w:hAnsiTheme="minorEastAsia"/>
          <w:bCs/>
          <w:sz w:val="22"/>
          <w:szCs w:val="22"/>
        </w:rPr>
      </w:pPr>
      <w:r>
        <w:rPr>
          <w:rFonts w:hint="eastAsia" w:asciiTheme="minorEastAsia" w:hAnsiTheme="minorEastAsia"/>
          <w:bCs/>
          <w:sz w:val="22"/>
          <w:szCs w:val="22"/>
        </w:rPr>
        <w:t>招标监督人：朱伟       联系电话： 0571-83837713</w:t>
      </w:r>
    </w:p>
    <w:p>
      <w:pPr>
        <w:pStyle w:val="12"/>
      </w:pPr>
      <w:r>
        <w:rPr>
          <w:rFonts w:asciiTheme="minorEastAsia" w:hAnsiTheme="minorEastAsia"/>
          <w:bCs w:val="0"/>
          <w:sz w:val="22"/>
          <w:szCs w:val="22"/>
        </w:rPr>
        <w:br w:type="page"/>
      </w:r>
      <w:bookmarkStart w:id="1" w:name="_Toc321925452"/>
      <w:r>
        <w:t>第</w:t>
      </w:r>
      <w:r>
        <w:rPr>
          <w:rFonts w:hint="eastAsia"/>
        </w:rPr>
        <w:t>二</w:t>
      </w:r>
      <w:r>
        <w:t>章  投标</w:t>
      </w:r>
      <w:r>
        <w:rPr>
          <w:rFonts w:hint="eastAsia"/>
        </w:rPr>
        <w:t>人须知</w:t>
      </w:r>
      <w:bookmarkEnd w:id="1"/>
    </w:p>
    <w:p>
      <w:pPr>
        <w:pStyle w:val="5"/>
        <w:spacing w:line="240" w:lineRule="auto"/>
        <w:ind w:left="480"/>
        <w:jc w:val="center"/>
        <w:rPr>
          <w:b/>
          <w:sz w:val="28"/>
          <w:szCs w:val="28"/>
        </w:rPr>
      </w:pPr>
      <w:r>
        <w:rPr>
          <w:rFonts w:hint="eastAsia"/>
          <w:b/>
          <w:sz w:val="28"/>
          <w:szCs w:val="28"/>
        </w:rPr>
        <w:t>投标人须知前附表</w:t>
      </w:r>
    </w:p>
    <w:tbl>
      <w:tblPr>
        <w:tblStyle w:val="16"/>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sz w:val="22"/>
              </w:rPr>
              <w:t>1.1</w:t>
            </w:r>
            <w:r>
              <w:rPr>
                <w:rFonts w:hint="eastAsia" w:ascii="宋体" w:hAnsi="宋体" w:cs="Calibri"/>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项目名称</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Arial"/>
                <w:kern w:val="0"/>
                <w:sz w:val="22"/>
              </w:rPr>
              <w:t>杭州萧山国际机场</w:t>
            </w:r>
            <w:r>
              <w:rPr>
                <w:rFonts w:hint="eastAsia" w:eastAsia="宋体" w:cs="Arial" w:asciiTheme="minorEastAsia" w:hAnsiTheme="minorEastAsia"/>
                <w:kern w:val="0"/>
                <w:sz w:val="22"/>
                <w:szCs w:val="22"/>
              </w:rPr>
              <w:t>航站楼防撞条及恳请勿坐类警示标识</w:t>
            </w:r>
            <w:r>
              <w:rPr>
                <w:rFonts w:hint="eastAsia" w:ascii="宋体" w:hAnsi="宋体" w:eastAsia="宋体" w:cs="Arial"/>
                <w:kern w:val="0"/>
                <w:sz w:val="22"/>
              </w:rPr>
              <w:t>采购</w:t>
            </w:r>
            <w:r>
              <w:rPr>
                <w:rFonts w:ascii="宋体" w:hAnsi="宋体" w:cs="Arial"/>
                <w:kern w:val="0"/>
                <w:sz w:val="22"/>
              </w:rPr>
              <w:t>项</w:t>
            </w:r>
            <w:r>
              <w:rPr>
                <w:rFonts w:hint="eastAsia" w:ascii="宋体" w:hAnsi="宋体" w:cs="Arial"/>
                <w:kern w:val="0"/>
                <w:sz w:val="22"/>
              </w:rPr>
              <w:t>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1.1.2</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交货</w:t>
            </w:r>
            <w:r>
              <w:rPr>
                <w:rFonts w:ascii="宋体" w:hAnsi="宋体" w:cs="Calibri"/>
                <w:kern w:val="0"/>
                <w:sz w:val="22"/>
              </w:rPr>
              <w:t>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杭州萧山国际机场</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资金来源</w:t>
            </w:r>
          </w:p>
        </w:tc>
        <w:tc>
          <w:tcPr>
            <w:tcW w:w="6487" w:type="dxa"/>
            <w:vAlign w:val="center"/>
          </w:tcPr>
          <w:p>
            <w:pPr>
              <w:autoSpaceDE w:val="0"/>
              <w:autoSpaceDN w:val="0"/>
              <w:adjustRightInd w:val="0"/>
              <w:snapToGrid w:val="0"/>
              <w:rPr>
                <w:rFonts w:ascii="宋体" w:hAnsi="宋体" w:cs="Calibri"/>
                <w:kern w:val="0"/>
                <w:sz w:val="22"/>
              </w:rPr>
            </w:pPr>
            <w:r>
              <w:rPr>
                <w:rStyle w:val="17"/>
                <w:rFonts w:hint="eastAsia"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w:t>
            </w:r>
            <w:r>
              <w:rPr>
                <w:rFonts w:hint="eastAsia" w:ascii="宋体" w:hAnsi="宋体" w:cs="Calibri"/>
                <w:kern w:val="0"/>
                <w:sz w:val="22"/>
              </w:rPr>
              <w:t>内容</w:t>
            </w:r>
          </w:p>
        </w:tc>
        <w:tc>
          <w:tcPr>
            <w:tcW w:w="6487" w:type="dxa"/>
            <w:vAlign w:val="center"/>
          </w:tcPr>
          <w:p>
            <w:pPr>
              <w:autoSpaceDE w:val="0"/>
              <w:autoSpaceDN w:val="0"/>
              <w:adjustRightInd w:val="0"/>
              <w:snapToGrid w:val="0"/>
              <w:rPr>
                <w:rFonts w:ascii="宋体" w:hAnsi="宋体" w:cs="Calibri"/>
                <w:kern w:val="0"/>
                <w:sz w:val="22"/>
              </w:rPr>
            </w:pPr>
            <w:r>
              <w:rPr>
                <w:rFonts w:cs="Calibri" w:asciiTheme="minorEastAsia" w:hAnsiTheme="minorEastAsia"/>
                <w:kern w:val="0"/>
                <w:sz w:val="22"/>
              </w:rPr>
              <w:t>见招标公告，具体要求详见</w:t>
            </w:r>
            <w:r>
              <w:rPr>
                <w:rFonts w:ascii="宋体" w:hAnsi="宋体" w:cs="Calibri"/>
                <w:kern w:val="0"/>
                <w:sz w:val="22"/>
              </w:rPr>
              <w:t>第</w:t>
            </w:r>
            <w:r>
              <w:rPr>
                <w:rFonts w:hint="eastAsia" w:ascii="宋体" w:hAnsi="宋体" w:cs="Calibri"/>
                <w:kern w:val="0"/>
                <w:sz w:val="22"/>
              </w:rPr>
              <w:t>三</w:t>
            </w:r>
            <w:r>
              <w:rPr>
                <w:rFonts w:ascii="宋体" w:hAnsi="宋体" w:cs="Calibri"/>
                <w:kern w:val="0"/>
                <w:sz w:val="22"/>
              </w:rPr>
              <w:t>章“货物需求一览表及技术规格”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招标方式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资格审查</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1.6</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投标人资质条件、能力和信誉</w:t>
            </w:r>
          </w:p>
        </w:tc>
        <w:tc>
          <w:tcPr>
            <w:tcW w:w="6487" w:type="dxa"/>
            <w:vAlign w:val="center"/>
          </w:tcPr>
          <w:p>
            <w:pPr>
              <w:autoSpaceDE w:val="0"/>
              <w:autoSpaceDN w:val="0"/>
              <w:adjustRightInd w:val="0"/>
              <w:snapToGrid w:val="0"/>
              <w:rPr>
                <w:rFonts w:ascii="宋体" w:hAnsi="宋体" w:cs="Calibri"/>
                <w:kern w:val="0"/>
                <w:sz w:val="22"/>
              </w:rPr>
            </w:pPr>
            <w:r>
              <w:rPr>
                <w:rFonts w:cs="Calibri" w:asciiTheme="minorEastAsia" w:hAnsiTheme="minorEastAsia"/>
                <w:kern w:val="0"/>
                <w:sz w:val="22"/>
              </w:rPr>
              <w:t>详见招标公告</w:t>
            </w:r>
            <w:r>
              <w:rPr>
                <w:rFonts w:hint="eastAsia" w:cs="Calibri" w:asciiTheme="minorEastAsia" w:hAnsiTheme="minorEastAsia"/>
                <w:kern w:val="0"/>
                <w:sz w:val="22"/>
              </w:rPr>
              <w:t>“</w:t>
            </w:r>
            <w:r>
              <w:rPr>
                <w:rFonts w:hint="eastAsia" w:cs="黑体" w:asciiTheme="minorEastAsia" w:hAnsiTheme="minorEastAsia"/>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1.7</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供货期</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合同签订后</w:t>
            </w:r>
            <w:r>
              <w:rPr>
                <w:rFonts w:hint="eastAsia" w:ascii="宋体" w:hAnsi="宋体" w:eastAsia="宋体"/>
                <w:sz w:val="22"/>
                <w:u w:val="single"/>
              </w:rPr>
              <w:t>15</w:t>
            </w:r>
            <w:r>
              <w:rPr>
                <w:rFonts w:hint="eastAsia"/>
                <w:sz w:val="22"/>
              </w:rPr>
              <w:t>个日历天</w:t>
            </w:r>
            <w:r>
              <w:rPr>
                <w:rFonts w:hint="eastAsia" w:ascii="宋体" w:hAnsi="宋体" w:cs="Calibri"/>
                <w:kern w:val="0"/>
                <w:sz w:val="22"/>
              </w:rPr>
              <w:t>内。</w:t>
            </w:r>
          </w:p>
          <w:p>
            <w:pPr>
              <w:autoSpaceDE w:val="0"/>
              <w:autoSpaceDN w:val="0"/>
              <w:adjustRightInd w:val="0"/>
              <w:snapToGrid w:val="0"/>
              <w:rPr>
                <w:rFonts w:ascii="宋体" w:hAnsi="宋体" w:cs="Calibri"/>
                <w:kern w:val="0"/>
                <w:sz w:val="22"/>
              </w:rPr>
            </w:pPr>
            <w:r>
              <w:rPr>
                <w:rFonts w:hint="eastAsia" w:ascii="宋体" w:hAnsi="宋体" w:cs="Calibri"/>
                <w:kern w:val="0"/>
                <w:sz w:val="22"/>
              </w:rPr>
              <w:t>投标人须在投标文件中提供最快交货时间和详细的供货计划。投标人可根据自身经验、技术水平及管理能力自报竞争性</w:t>
            </w:r>
            <w:r>
              <w:rPr>
                <w:rFonts w:ascii="宋体" w:hAnsi="宋体" w:cs="Calibri"/>
                <w:kern w:val="0"/>
                <w:sz w:val="22"/>
              </w:rPr>
              <w:t>供货期</w:t>
            </w:r>
            <w:r>
              <w:rPr>
                <w:rFonts w:hint="eastAsia" w:ascii="宋体" w:hAnsi="宋体" w:cs="Calibri"/>
                <w:kern w:val="0"/>
                <w:sz w:val="22"/>
              </w:rPr>
              <w:t>，但不得超过招标人明确的计划</w:t>
            </w:r>
            <w:r>
              <w:rPr>
                <w:rFonts w:ascii="宋体" w:hAnsi="宋体" w:cs="Calibri"/>
                <w:kern w:val="0"/>
                <w:sz w:val="22"/>
              </w:rPr>
              <w:t>供货期</w:t>
            </w:r>
            <w:r>
              <w:rPr>
                <w:rFonts w:hint="eastAsia" w:ascii="宋体" w:hAnsi="宋体" w:cs="Calibri"/>
                <w:kern w:val="0"/>
                <w:sz w:val="22"/>
              </w:rPr>
              <w:t>。一旦中标，该</w:t>
            </w:r>
            <w:r>
              <w:rPr>
                <w:rFonts w:ascii="宋体" w:hAnsi="宋体" w:cs="Calibri"/>
                <w:kern w:val="0"/>
                <w:sz w:val="22"/>
              </w:rPr>
              <w:t>供货期</w:t>
            </w:r>
            <w:r>
              <w:rPr>
                <w:rFonts w:hint="eastAsia" w:ascii="宋体" w:hAnsi="宋体" w:cs="Calibri"/>
                <w:kern w:val="0"/>
                <w:sz w:val="22"/>
              </w:rPr>
              <w:t>即为合同</w:t>
            </w:r>
            <w:r>
              <w:rPr>
                <w:rFonts w:ascii="宋体" w:hAnsi="宋体" w:cs="Calibri"/>
                <w:kern w:val="0"/>
                <w:sz w:val="22"/>
              </w:rPr>
              <w:t>供货期</w:t>
            </w:r>
            <w:r>
              <w:rPr>
                <w:rFonts w:hint="eastAsia" w:ascii="宋体" w:hAnsi="宋体" w:cs="Calibri"/>
                <w:kern w:val="0"/>
                <w:sz w:val="22"/>
              </w:rPr>
              <w:t>。整个项目</w:t>
            </w:r>
            <w:r>
              <w:rPr>
                <w:rFonts w:ascii="宋体" w:hAnsi="宋体" w:cs="Calibri"/>
                <w:kern w:val="0"/>
                <w:sz w:val="22"/>
              </w:rPr>
              <w:t>供货期</w:t>
            </w:r>
            <w:r>
              <w:rPr>
                <w:rFonts w:hint="eastAsia" w:ascii="宋体" w:hAnsi="宋体" w:cs="Calibri"/>
                <w:kern w:val="0"/>
                <w:sz w:val="22"/>
              </w:rPr>
              <w:t>安排应服从招标人要求。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1.8</w:t>
            </w:r>
          </w:p>
        </w:tc>
        <w:tc>
          <w:tcPr>
            <w:tcW w:w="2004" w:type="dxa"/>
            <w:vAlign w:val="center"/>
          </w:tcPr>
          <w:p>
            <w:pPr>
              <w:autoSpaceDE w:val="0"/>
              <w:autoSpaceDN w:val="0"/>
              <w:adjustRightInd w:val="0"/>
              <w:snapToGrid w:val="0"/>
              <w:jc w:val="center"/>
              <w:rPr>
                <w:rFonts w:cs="Calibri" w:asciiTheme="minorEastAsia" w:hAnsiTheme="minorEastAsia"/>
                <w:kern w:val="0"/>
                <w:sz w:val="22"/>
              </w:rPr>
            </w:pPr>
            <w:r>
              <w:rPr>
                <w:rFonts w:hint="eastAsia" w:cs="Calibri" w:asciiTheme="minorEastAsia" w:hAnsiTheme="minorEastAsia"/>
                <w:kern w:val="0"/>
                <w:sz w:val="22"/>
              </w:rPr>
              <w:t>质量要求</w:t>
            </w:r>
          </w:p>
        </w:tc>
        <w:tc>
          <w:tcPr>
            <w:tcW w:w="6487" w:type="dxa"/>
            <w:vAlign w:val="center"/>
          </w:tcPr>
          <w:p>
            <w:pPr>
              <w:rPr>
                <w:rFonts w:asciiTheme="minorEastAsia" w:hAnsiTheme="minorEastAsia"/>
                <w:color w:val="000000"/>
                <w:sz w:val="22"/>
              </w:rPr>
            </w:pPr>
            <w:r>
              <w:rPr>
                <w:rFonts w:hint="eastAsia" w:asciiTheme="minorEastAsia" w:hAnsiTheme="minorEastAsia"/>
                <w:iCs/>
                <w:sz w:val="22"/>
              </w:rPr>
              <w:t>符</w:t>
            </w:r>
            <w:r>
              <w:rPr>
                <w:rFonts w:hint="eastAsia" w:asciiTheme="minorEastAsia" w:hAnsiTheme="minorEastAsia"/>
                <w:sz w:val="22"/>
              </w:rPr>
              <w:t>合国家现行相关专业验收标准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kern w:val="0"/>
                <w:sz w:val="22"/>
              </w:rPr>
            </w:pPr>
            <w:r>
              <w:rPr>
                <w:rFonts w:cs="Calibri" w:asciiTheme="minorEastAsia" w:hAnsiTheme="minorEastAsia"/>
                <w:kern w:val="0"/>
                <w:sz w:val="22"/>
              </w:rPr>
              <w:t>1.</w:t>
            </w:r>
            <w:r>
              <w:rPr>
                <w:rFonts w:hint="eastAsia" w:cs="Calibri" w:asciiTheme="minorEastAsia" w:hAnsiTheme="minorEastAsia"/>
                <w:kern w:val="0"/>
                <w:sz w:val="22"/>
              </w:rPr>
              <w:t>9</w:t>
            </w:r>
            <w:r>
              <w:rPr>
                <w:rFonts w:cs="Calibri" w:asciiTheme="minorEastAsia" w:hAnsiTheme="minorEastAsia"/>
                <w:kern w:val="0"/>
                <w:sz w:val="22"/>
              </w:rPr>
              <w:t>.1</w:t>
            </w:r>
          </w:p>
        </w:tc>
        <w:tc>
          <w:tcPr>
            <w:tcW w:w="2004" w:type="dxa"/>
            <w:vAlign w:val="center"/>
          </w:tcPr>
          <w:p>
            <w:pPr>
              <w:autoSpaceDE w:val="0"/>
              <w:autoSpaceDN w:val="0"/>
              <w:adjustRightInd w:val="0"/>
              <w:snapToGrid w:val="0"/>
              <w:jc w:val="center"/>
              <w:rPr>
                <w:rFonts w:cs="Calibri" w:asciiTheme="minorEastAsia" w:hAnsiTheme="minorEastAsia"/>
                <w:kern w:val="0"/>
                <w:sz w:val="22"/>
              </w:rPr>
            </w:pPr>
            <w:r>
              <w:rPr>
                <w:rFonts w:cs="Calibri" w:asciiTheme="minorEastAsia" w:hAnsiTheme="minorEastAsia"/>
                <w:kern w:val="0"/>
                <w:sz w:val="22"/>
              </w:rPr>
              <w:t>踏勘现场</w:t>
            </w:r>
          </w:p>
        </w:tc>
        <w:tc>
          <w:tcPr>
            <w:tcW w:w="6487" w:type="dxa"/>
            <w:vAlign w:val="center"/>
          </w:tcPr>
          <w:p>
            <w:pPr>
              <w:pStyle w:val="10"/>
              <w:widowControl/>
              <w:rPr>
                <w:rFonts w:cs="Calibri" w:asciiTheme="minorEastAsia" w:hAnsiTheme="minorEastAsia"/>
                <w:kern w:val="0"/>
                <w:sz w:val="22"/>
              </w:rPr>
            </w:pPr>
            <w:r>
              <w:rPr>
                <w:rFonts w:cs="Calibri" w:asciiTheme="minorEastAsia" w:hAnsiTheme="minorEastAsia"/>
                <w:kern w:val="0"/>
                <w:sz w:val="22"/>
              </w:rPr>
              <w:sym w:font="Wingdings" w:char="00A8"/>
            </w:r>
            <w:r>
              <w:rPr>
                <w:rFonts w:cs="Calibri" w:asciiTheme="minorEastAsia" w:hAnsiTheme="minorEastAsia"/>
                <w:kern w:val="0"/>
                <w:sz w:val="22"/>
              </w:rPr>
              <w:t>不组织</w:t>
            </w:r>
          </w:p>
          <w:p>
            <w:pPr>
              <w:pStyle w:val="10"/>
              <w:widowControl/>
              <w:rPr>
                <w:rFonts w:hint="eastAsia" w:cs="Calibri" w:asciiTheme="minorEastAsia" w:hAnsiTheme="minorEastAsia"/>
                <w:kern w:val="0"/>
                <w:sz w:val="22"/>
                <w:lang w:val="en-US" w:eastAsia="zh-CN"/>
              </w:rPr>
            </w:pPr>
            <w:r>
              <w:rPr>
                <w:rFonts w:cs="Calibri" w:asciiTheme="minorEastAsia" w:hAnsiTheme="minorEastAsia"/>
                <w:kern w:val="0"/>
                <w:sz w:val="22"/>
              </w:rPr>
              <w:sym w:font="Wingdings 2" w:char="0052"/>
            </w:r>
            <w:r>
              <w:rPr>
                <w:rFonts w:cs="Calibri" w:asciiTheme="minorEastAsia" w:hAnsiTheme="minorEastAsia"/>
                <w:kern w:val="0"/>
                <w:sz w:val="22"/>
              </w:rPr>
              <w:t>组织，踏勘时间：</w:t>
            </w:r>
            <w:r>
              <w:rPr>
                <w:rFonts w:hint="eastAsia" w:cs="Calibri" w:asciiTheme="minorEastAsia" w:hAnsiTheme="minorEastAsia"/>
                <w:kern w:val="0"/>
                <w:sz w:val="22"/>
                <w:lang w:val="en-US" w:eastAsia="zh-CN"/>
              </w:rPr>
              <w:t>2019年12月18日 14:00</w:t>
            </w:r>
            <w:r>
              <w:rPr>
                <w:rFonts w:hint="default" w:ascii="宋体" w:hAnsi="宋体" w:cs="Calibri" w:eastAsiaTheme="minorEastAsia"/>
                <w:kern w:val="0"/>
                <w:sz w:val="22"/>
                <w:szCs w:val="24"/>
              </w:rPr>
              <w:t>（北京时间）</w:t>
            </w:r>
          </w:p>
          <w:p>
            <w:pPr>
              <w:autoSpaceDE w:val="0"/>
              <w:autoSpaceDN w:val="0"/>
              <w:adjustRightInd w:val="0"/>
              <w:snapToGrid w:val="0"/>
              <w:rPr>
                <w:rFonts w:hint="eastAsia" w:ascii="宋体" w:hAnsi="宋体" w:cs="Calibri"/>
                <w:kern w:val="0"/>
                <w:sz w:val="22"/>
              </w:rPr>
            </w:pPr>
            <w:r>
              <w:rPr>
                <w:rFonts w:hint="default" w:ascii="宋体" w:hAnsi="宋体" w:cs="Calibri" w:eastAsiaTheme="minorEastAsia"/>
                <w:kern w:val="0"/>
                <w:sz w:val="22"/>
                <w:szCs w:val="24"/>
              </w:rPr>
              <w:t xml:space="preserve">踏勘集中地点：杭州萧山国际机场翔越路综合服务楼园区招标中心 </w:t>
            </w:r>
          </w:p>
          <w:p>
            <w:pPr>
              <w:pStyle w:val="10"/>
              <w:autoSpaceDE w:val="0"/>
              <w:autoSpaceDN w:val="0"/>
              <w:adjustRightInd w:val="0"/>
              <w:snapToGrid w:val="0"/>
              <w:rPr>
                <w:rFonts w:hint="eastAsia" w:ascii="宋体" w:hAnsi="宋体" w:cs="Calibri"/>
                <w:kern w:val="0"/>
                <w:sz w:val="22"/>
              </w:rPr>
            </w:pPr>
            <w:r>
              <w:rPr>
                <w:rFonts w:hint="default" w:ascii="宋体" w:hAnsi="宋体" w:cs="Calibri" w:eastAsiaTheme="minorEastAsia"/>
                <w:kern w:val="0"/>
                <w:sz w:val="22"/>
                <w:szCs w:val="24"/>
              </w:rPr>
              <w:t>注：前往现场踏勘人员需提前电话联系并</w:t>
            </w:r>
            <w:r>
              <w:rPr>
                <w:rFonts w:hint="eastAsia" w:ascii="宋体" w:hAnsi="宋体" w:cs="Calibri"/>
                <w:kern w:val="0"/>
                <w:sz w:val="22"/>
                <w:szCs w:val="24"/>
                <w:lang w:eastAsia="zh-CN"/>
              </w:rPr>
              <w:t>于</w:t>
            </w:r>
            <w:r>
              <w:rPr>
                <w:rFonts w:hint="eastAsia" w:ascii="宋体" w:hAnsi="宋体" w:cs="Calibri"/>
                <w:kern w:val="0"/>
                <w:sz w:val="22"/>
                <w:szCs w:val="24"/>
                <w:lang w:val="en-US" w:eastAsia="zh-CN"/>
              </w:rPr>
              <w:t>2019年12月17日15:00</w:t>
            </w:r>
            <w:r>
              <w:rPr>
                <w:rFonts w:hint="default" w:ascii="宋体" w:hAnsi="宋体" w:cs="Calibri" w:eastAsiaTheme="minorEastAsia"/>
                <w:kern w:val="0"/>
                <w:sz w:val="22"/>
                <w:szCs w:val="24"/>
              </w:rPr>
              <w:t>（北京时间）</w:t>
            </w:r>
            <w:r>
              <w:rPr>
                <w:rFonts w:hint="eastAsia" w:ascii="宋体" w:hAnsi="宋体" w:cs="Calibri" w:eastAsiaTheme="minorEastAsia"/>
                <w:kern w:val="0"/>
                <w:sz w:val="22"/>
                <w:szCs w:val="24"/>
                <w:lang w:eastAsia="zh-CN"/>
              </w:rPr>
              <w:t>前</w:t>
            </w:r>
            <w:r>
              <w:rPr>
                <w:rFonts w:hint="default" w:ascii="宋体" w:hAnsi="宋体" w:cs="Calibri" w:eastAsiaTheme="minorEastAsia"/>
                <w:kern w:val="0"/>
                <w:sz w:val="22"/>
                <w:szCs w:val="24"/>
              </w:rPr>
              <w:t xml:space="preserve">提交： </w:t>
            </w:r>
          </w:p>
          <w:p>
            <w:pPr>
              <w:autoSpaceDE w:val="0"/>
              <w:autoSpaceDN w:val="0"/>
              <w:adjustRightInd w:val="0"/>
              <w:snapToGrid w:val="0"/>
              <w:rPr>
                <w:rFonts w:hint="eastAsia" w:ascii="宋体" w:hAnsi="宋体" w:cs="Calibri"/>
                <w:kern w:val="0"/>
                <w:sz w:val="22"/>
              </w:rPr>
            </w:pPr>
            <w:r>
              <w:rPr>
                <w:rFonts w:hint="default" w:ascii="宋体" w:hAnsi="宋体" w:cs="Calibri" w:eastAsiaTheme="minorEastAsia"/>
                <w:kern w:val="0"/>
                <w:sz w:val="22"/>
                <w:szCs w:val="24"/>
              </w:rPr>
              <w:t xml:space="preserve">（1）有效身份证复印件； </w:t>
            </w:r>
          </w:p>
          <w:p>
            <w:pPr>
              <w:autoSpaceDE w:val="0"/>
              <w:autoSpaceDN w:val="0"/>
              <w:adjustRightInd w:val="0"/>
              <w:snapToGrid w:val="0"/>
              <w:rPr>
                <w:rFonts w:hint="eastAsia" w:ascii="宋体" w:hAnsi="宋体" w:cs="Calibri"/>
                <w:kern w:val="0"/>
                <w:sz w:val="22"/>
              </w:rPr>
            </w:pPr>
            <w:r>
              <w:rPr>
                <w:rFonts w:hint="default" w:ascii="宋体" w:hAnsi="宋体" w:cs="Calibri" w:eastAsiaTheme="minorEastAsia"/>
                <w:kern w:val="0"/>
                <w:sz w:val="22"/>
                <w:szCs w:val="24"/>
              </w:rPr>
              <w:t xml:space="preserve">（2）一寸照1张； </w:t>
            </w:r>
          </w:p>
          <w:p>
            <w:pPr>
              <w:autoSpaceDE w:val="0"/>
              <w:autoSpaceDN w:val="0"/>
              <w:adjustRightInd w:val="0"/>
              <w:snapToGrid w:val="0"/>
              <w:rPr>
                <w:rFonts w:hint="eastAsia" w:ascii="宋体" w:hAnsi="宋体" w:cs="Calibri"/>
                <w:kern w:val="0"/>
                <w:sz w:val="22"/>
              </w:rPr>
            </w:pPr>
            <w:r>
              <w:rPr>
                <w:rFonts w:hint="default" w:ascii="宋体" w:hAnsi="宋体" w:cs="Calibri" w:eastAsiaTheme="minorEastAsia"/>
                <w:kern w:val="0"/>
                <w:sz w:val="22"/>
                <w:szCs w:val="24"/>
              </w:rPr>
              <w:t xml:space="preserve">（3）踏勘当日携带有效身份证原件； </w:t>
            </w:r>
          </w:p>
          <w:p>
            <w:pPr>
              <w:rPr>
                <w:rFonts w:cs="Calibri" w:asciiTheme="minorEastAsia" w:hAnsiTheme="minorEastAsia"/>
                <w:kern w:val="0"/>
                <w:sz w:val="22"/>
              </w:rPr>
            </w:pPr>
            <w:r>
              <w:rPr>
                <w:rFonts w:hint="default" w:ascii="宋体" w:hAnsi="宋体" w:cs="Calibri" w:eastAsiaTheme="minorEastAsia"/>
                <w:kern w:val="0"/>
                <w:sz w:val="22"/>
                <w:szCs w:val="24"/>
              </w:rPr>
              <w:t>（4）每个投标人踏勘现场人数不超过</w:t>
            </w:r>
            <w:r>
              <w:rPr>
                <w:rFonts w:hint="eastAsia" w:ascii="宋体" w:hAnsi="宋体" w:cs="Calibri"/>
                <w:kern w:val="0"/>
                <w:sz w:val="22"/>
                <w:szCs w:val="24"/>
                <w:lang w:eastAsia="zh-CN"/>
              </w:rPr>
              <w:t>1</w:t>
            </w:r>
            <w:r>
              <w:rPr>
                <w:rFonts w:hint="default" w:ascii="宋体" w:hAnsi="宋体" w:cs="Calibri" w:eastAsiaTheme="minorEastAsia"/>
                <w:kern w:val="0"/>
                <w:sz w:val="22"/>
                <w:szCs w:val="24"/>
              </w:rPr>
              <w:t>人。 （由于未参加现场踏勘引起的报价失误等责任由投标人自负）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cs="Calibri" w:asciiTheme="minorEastAsia" w:hAnsiTheme="minorEastAsia"/>
                <w:kern w:val="0"/>
                <w:sz w:val="22"/>
              </w:rPr>
            </w:pPr>
            <w:r>
              <w:rPr>
                <w:rFonts w:cs="Calibri" w:asciiTheme="minorEastAsia" w:hAnsiTheme="minorEastAsia"/>
                <w:kern w:val="0"/>
                <w:sz w:val="22"/>
              </w:rPr>
              <w:t>1.</w:t>
            </w:r>
            <w:r>
              <w:rPr>
                <w:rFonts w:hint="eastAsia" w:cs="Calibri" w:asciiTheme="minorEastAsia" w:hAnsiTheme="minorEastAsia"/>
                <w:kern w:val="0"/>
                <w:sz w:val="22"/>
              </w:rPr>
              <w:t>10</w:t>
            </w:r>
          </w:p>
        </w:tc>
        <w:tc>
          <w:tcPr>
            <w:tcW w:w="2004" w:type="dxa"/>
            <w:vAlign w:val="center"/>
          </w:tcPr>
          <w:p>
            <w:pPr>
              <w:autoSpaceDE w:val="0"/>
              <w:autoSpaceDN w:val="0"/>
              <w:adjustRightInd w:val="0"/>
              <w:snapToGrid w:val="0"/>
              <w:jc w:val="center"/>
              <w:rPr>
                <w:rFonts w:cs="Calibri" w:asciiTheme="minorEastAsia" w:hAnsiTheme="minorEastAsia"/>
                <w:kern w:val="0"/>
                <w:sz w:val="22"/>
              </w:rPr>
            </w:pPr>
            <w:r>
              <w:rPr>
                <w:rFonts w:cs="Calibri" w:asciiTheme="minorEastAsia" w:hAnsiTheme="minorEastAsia"/>
                <w:kern w:val="0"/>
                <w:sz w:val="22"/>
              </w:rPr>
              <w:t>投标预备会</w:t>
            </w:r>
          </w:p>
        </w:tc>
        <w:tc>
          <w:tcPr>
            <w:tcW w:w="6487" w:type="dxa"/>
            <w:vAlign w:val="center"/>
          </w:tcPr>
          <w:p>
            <w:pPr>
              <w:autoSpaceDE w:val="0"/>
              <w:autoSpaceDN w:val="0"/>
              <w:adjustRightInd w:val="0"/>
              <w:snapToGrid w:val="0"/>
              <w:rPr>
                <w:rFonts w:cs="Calibri" w:asciiTheme="minorEastAsia" w:hAnsiTheme="minorEastAsia"/>
                <w:kern w:val="0"/>
                <w:sz w:val="22"/>
              </w:rPr>
            </w:pPr>
            <w:r>
              <w:rPr>
                <w:rFonts w:cs="Calibri" w:asciiTheme="minorEastAsia" w:hAnsiTheme="minorEastAsia"/>
                <w:kern w:val="0"/>
                <w:sz w:val="22"/>
              </w:rPr>
              <w:sym w:font="Wingdings" w:char="F0FE"/>
            </w:r>
            <w:r>
              <w:rPr>
                <w:rFonts w:cs="Calibri" w:asciiTheme="minorEastAsia" w:hAnsiTheme="minorEastAsia"/>
                <w:kern w:val="0"/>
                <w:sz w:val="22"/>
              </w:rPr>
              <w:t>不召开</w:t>
            </w:r>
          </w:p>
          <w:p>
            <w:pPr>
              <w:autoSpaceDE w:val="0"/>
              <w:autoSpaceDN w:val="0"/>
              <w:adjustRightInd w:val="0"/>
              <w:snapToGrid w:val="0"/>
              <w:rPr>
                <w:rFonts w:cs="Calibri" w:asciiTheme="minorEastAsia" w:hAnsiTheme="minorEastAsia"/>
                <w:kern w:val="0"/>
                <w:sz w:val="22"/>
              </w:rPr>
            </w:pPr>
            <w:r>
              <w:rPr>
                <w:rFonts w:cs="Calibri" w:asciiTheme="minorEastAsia" w:hAnsiTheme="minorEastAsia"/>
                <w:kern w:val="0"/>
                <w:sz w:val="22"/>
              </w:rPr>
              <w:t>□召开，召开时间：</w:t>
            </w:r>
          </w:p>
          <w:p>
            <w:pPr>
              <w:autoSpaceDE w:val="0"/>
              <w:autoSpaceDN w:val="0"/>
              <w:adjustRightInd w:val="0"/>
              <w:snapToGrid w:val="0"/>
              <w:rPr>
                <w:rFonts w:cs="Calibri" w:asciiTheme="minorEastAsia" w:hAnsiTheme="minorEastAsia"/>
                <w:kern w:val="0"/>
                <w:sz w:val="22"/>
              </w:rPr>
            </w:pPr>
            <w:r>
              <w:rPr>
                <w:rFonts w:cs="Calibri" w:asciiTheme="minorEastAsia" w:hAnsiTheme="minorEastAsia"/>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投标人提出问题的截止时间</w:t>
            </w:r>
          </w:p>
        </w:tc>
        <w:tc>
          <w:tcPr>
            <w:tcW w:w="6487" w:type="dxa"/>
            <w:vAlign w:val="center"/>
          </w:tcPr>
          <w:p>
            <w:pPr>
              <w:autoSpaceDE w:val="0"/>
              <w:autoSpaceDN w:val="0"/>
              <w:adjustRightInd w:val="0"/>
              <w:snapToGrid w:val="0"/>
              <w:rPr>
                <w:rFonts w:cs="Calibri" w:asciiTheme="minorEastAsia" w:hAnsiTheme="minorEastAsia"/>
                <w:kern w:val="0"/>
                <w:sz w:val="22"/>
              </w:rPr>
            </w:pPr>
            <w:r>
              <w:rPr>
                <w:rFonts w:cs="Calibri" w:asciiTheme="minorEastAsia" w:hAnsiTheme="minorEastAsia"/>
                <w:kern w:val="0"/>
                <w:sz w:val="22"/>
              </w:rPr>
              <w:t>201</w:t>
            </w:r>
            <w:r>
              <w:rPr>
                <w:rFonts w:hint="eastAsia" w:cs="Calibri" w:asciiTheme="minorEastAsia" w:hAnsiTheme="minorEastAsia"/>
                <w:kern w:val="0"/>
                <w:sz w:val="22"/>
              </w:rPr>
              <w:t>9</w:t>
            </w:r>
            <w:r>
              <w:rPr>
                <w:rFonts w:cs="Calibri" w:asciiTheme="minorEastAsia" w:hAnsiTheme="minorEastAsia"/>
                <w:kern w:val="0"/>
                <w:sz w:val="22"/>
              </w:rPr>
              <w:t>年</w:t>
            </w:r>
            <w:r>
              <w:rPr>
                <w:rFonts w:hint="eastAsia" w:cs="Calibri" w:asciiTheme="minorEastAsia" w:hAnsiTheme="minorEastAsia"/>
                <w:kern w:val="0"/>
                <w:sz w:val="22"/>
                <w:lang w:val="en-US" w:eastAsia="zh-CN"/>
              </w:rPr>
              <w:t>12</w:t>
            </w:r>
            <w:r>
              <w:rPr>
                <w:rFonts w:cs="Calibri" w:asciiTheme="minorEastAsia" w:hAnsiTheme="minorEastAsia"/>
                <w:kern w:val="0"/>
                <w:sz w:val="22"/>
              </w:rPr>
              <w:t>月</w:t>
            </w:r>
            <w:r>
              <w:rPr>
                <w:rFonts w:hint="eastAsia" w:cs="Calibri" w:asciiTheme="minorEastAsia" w:hAnsiTheme="minorEastAsia"/>
                <w:kern w:val="0"/>
                <w:sz w:val="22"/>
                <w:lang w:val="en-US" w:eastAsia="zh-CN"/>
              </w:rPr>
              <w:t>18</w:t>
            </w:r>
            <w:r>
              <w:rPr>
                <w:rFonts w:cs="Calibri" w:asciiTheme="minorEastAsia" w:hAnsiTheme="minorEastAsia"/>
                <w:kern w:val="0"/>
                <w:sz w:val="22"/>
              </w:rPr>
              <w:t>日</w:t>
            </w:r>
            <w:r>
              <w:rPr>
                <w:rFonts w:eastAsia="宋体" w:cs="Calibri" w:asciiTheme="minorEastAsia" w:hAnsiTheme="minorEastAsia"/>
                <w:kern w:val="0"/>
                <w:sz w:val="22"/>
              </w:rPr>
              <w:t>11:00</w:t>
            </w:r>
            <w:r>
              <w:rPr>
                <w:rFonts w:cs="Calibri" w:asciiTheme="minorEastAsia" w:hAnsiTheme="minorEastAsia"/>
                <w:kern w:val="0"/>
                <w:sz w:val="22"/>
              </w:rPr>
              <w:t>前，</w:t>
            </w:r>
            <w:r>
              <w:rPr>
                <w:rFonts w:hint="eastAsia" w:ascii="宋体" w:hAnsi="宋体" w:cs="Calibri"/>
                <w:kern w:val="0"/>
                <w:sz w:val="22"/>
              </w:rPr>
              <w:t>以书面加盖公章的形式通过E-mail或传真提交给招标人（投标联系人:</w:t>
            </w:r>
            <w:r>
              <w:rPr>
                <w:rFonts w:hint="eastAsia" w:asciiTheme="minorEastAsia" w:hAnsiTheme="minorEastAsia"/>
                <w:sz w:val="22"/>
                <w:szCs w:val="22"/>
              </w:rPr>
              <w:t xml:space="preserve"> 梁姝婷</w:t>
            </w:r>
            <w:r>
              <w:rPr>
                <w:rFonts w:hint="eastAsia" w:ascii="宋体" w:hAnsi="宋体" w:cs="Calibri"/>
                <w:kern w:val="0"/>
                <w:sz w:val="22"/>
              </w:rPr>
              <w:t>，电话0571-</w:t>
            </w:r>
            <w:r>
              <w:rPr>
                <w:rFonts w:hint="eastAsia" w:asciiTheme="minorEastAsia" w:hAnsiTheme="minorEastAsia"/>
                <w:sz w:val="22"/>
                <w:szCs w:val="22"/>
              </w:rPr>
              <w:t>83837051</w:t>
            </w:r>
            <w:r>
              <w:rPr>
                <w:rFonts w:hint="eastAsia" w:ascii="宋体" w:hAnsi="宋体" w:cs="Calibri"/>
                <w:kern w:val="0"/>
                <w:sz w:val="22"/>
              </w:rPr>
              <w:t>）投标人必须在规定时间前提出对招标文件的疑问，否则招标人有权拒绝接收和拒绝回答未在截止时间前提出的疑问。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投标截止时间</w:t>
            </w:r>
          </w:p>
        </w:tc>
        <w:tc>
          <w:tcPr>
            <w:tcW w:w="6487" w:type="dxa"/>
            <w:vAlign w:val="center"/>
          </w:tcPr>
          <w:p>
            <w:pPr>
              <w:autoSpaceDE w:val="0"/>
              <w:autoSpaceDN w:val="0"/>
              <w:adjustRightInd w:val="0"/>
              <w:snapToGrid w:val="0"/>
              <w:rPr>
                <w:rFonts w:cs="Calibri" w:asciiTheme="minorEastAsia" w:hAnsiTheme="minorEastAsia"/>
                <w:b/>
                <w:kern w:val="0"/>
                <w:sz w:val="22"/>
              </w:rPr>
            </w:pPr>
            <w:r>
              <w:rPr>
                <w:rFonts w:hint="eastAsia" w:cs="Calibri" w:asciiTheme="minorEastAsia" w:hAnsiTheme="minorEastAsia"/>
                <w:b/>
                <w:kern w:val="0"/>
                <w:sz w:val="22"/>
              </w:rPr>
              <w:t>2019年</w:t>
            </w:r>
            <w:r>
              <w:rPr>
                <w:rFonts w:hint="eastAsia" w:cs="Calibri" w:asciiTheme="minorEastAsia" w:hAnsiTheme="minorEastAsia"/>
                <w:b/>
                <w:kern w:val="0"/>
                <w:sz w:val="22"/>
                <w:lang w:val="en-US" w:eastAsia="zh-CN"/>
              </w:rPr>
              <w:t>12</w:t>
            </w:r>
            <w:r>
              <w:rPr>
                <w:rFonts w:hint="eastAsia" w:cs="Calibri" w:asciiTheme="minorEastAsia" w:hAnsiTheme="minorEastAsia"/>
                <w:b/>
                <w:kern w:val="0"/>
                <w:sz w:val="22"/>
              </w:rPr>
              <w:t>月</w:t>
            </w:r>
            <w:r>
              <w:rPr>
                <w:rFonts w:hint="eastAsia" w:cs="Calibri" w:asciiTheme="minorEastAsia" w:hAnsiTheme="minorEastAsia"/>
                <w:b/>
                <w:kern w:val="0"/>
                <w:sz w:val="22"/>
                <w:lang w:val="en-US" w:eastAsia="zh-CN"/>
              </w:rPr>
              <w:t>23</w:t>
            </w:r>
            <w:r>
              <w:rPr>
                <w:rFonts w:hint="eastAsia" w:cs="Calibri" w:asciiTheme="minorEastAsia" w:hAnsiTheme="minorEastAsia"/>
                <w:b/>
                <w:kern w:val="0"/>
                <w:sz w:val="22"/>
              </w:rPr>
              <w:t>日下午14时00分（北京时间）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投标人确认收到招标文件澄清的时间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2.3.2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投标人确认收到招标文件修改的时间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3.4.1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投标有效期</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120日历天</w:t>
            </w:r>
            <w:r>
              <w:rPr>
                <w:rFonts w:ascii="宋体" w:hAnsi="宋体" w:cs="Calibri"/>
                <w:kern w:val="0"/>
                <w:sz w:val="22"/>
              </w:rPr>
              <w:t>（从投标截止之日算起）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3.5.1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投标保证金</w:t>
            </w:r>
          </w:p>
        </w:tc>
        <w:tc>
          <w:tcPr>
            <w:tcW w:w="6487" w:type="dxa"/>
            <w:vAlign w:val="center"/>
          </w:tcPr>
          <w:p>
            <w:pPr>
              <w:snapToGrid w:val="0"/>
              <w:rPr>
                <w:rFonts w:ascii="宋体" w:hAnsi="宋体"/>
                <w:sz w:val="22"/>
              </w:rPr>
            </w:pPr>
            <w:r>
              <w:rPr>
                <w:rFonts w:hint="eastAsia" w:ascii="宋体" w:hAnsi="宋体"/>
                <w:sz w:val="22"/>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签字或盖章要求</w:t>
            </w:r>
          </w:p>
        </w:tc>
        <w:tc>
          <w:tcPr>
            <w:tcW w:w="6487" w:type="dxa"/>
            <w:vAlign w:val="center"/>
          </w:tcPr>
          <w:p>
            <w:pPr>
              <w:autoSpaceDE w:val="0"/>
              <w:autoSpaceDN w:val="0"/>
              <w:adjustRightInd w:val="0"/>
              <w:snapToGrid w:val="0"/>
              <w:rPr>
                <w:rFonts w:cs="Calibri" w:asciiTheme="minorEastAsia" w:hAnsiTheme="minorEastAsia"/>
                <w:kern w:val="0"/>
                <w:sz w:val="22"/>
              </w:rPr>
            </w:pPr>
            <w:r>
              <w:rPr>
                <w:rFonts w:cs="Calibri" w:asciiTheme="minorEastAsia" w:hAnsiTheme="minorEastAsia"/>
                <w:b/>
                <w:kern w:val="0"/>
                <w:sz w:val="22"/>
              </w:rPr>
              <w:t>投标文件封面（或扉页）、投标函以及各类报价表</w:t>
            </w:r>
            <w:r>
              <w:rPr>
                <w:rFonts w:cs="Calibri" w:asciiTheme="minorEastAsia" w:hAnsiTheme="minorEastAsia"/>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投标文件份数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装订要求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按照投标人须知3.2项约定的投标文件组成内容，投标文件应按以下要求装订：</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不分册装订</w:t>
            </w:r>
          </w:p>
          <w:p>
            <w:pPr>
              <w:autoSpaceDE w:val="0"/>
              <w:autoSpaceDN w:val="0"/>
              <w:adjustRightInd w:val="0"/>
              <w:snapToGrid w:val="0"/>
              <w:rPr>
                <w:rFonts w:ascii="宋体" w:hAnsi="宋体" w:cs="Calibri"/>
                <w:kern w:val="0"/>
                <w:sz w:val="22"/>
              </w:rPr>
            </w:pPr>
            <w:r>
              <w:rPr>
                <w:rFonts w:ascii="宋体" w:hAnsi="宋体" w:cs="Calibri"/>
                <w:kern w:val="0"/>
                <w:sz w:val="22"/>
              </w:rPr>
              <w:t>□分册装订</w:t>
            </w:r>
          </w:p>
          <w:p>
            <w:pPr>
              <w:autoSpaceDE w:val="0"/>
              <w:autoSpaceDN w:val="0"/>
              <w:adjustRightInd w:val="0"/>
              <w:snapToGrid w:val="0"/>
              <w:rPr>
                <w:rFonts w:ascii="宋体" w:hAnsi="宋体" w:cs="Calibri"/>
                <w:kern w:val="0"/>
                <w:sz w:val="22"/>
              </w:rPr>
            </w:pPr>
            <w:r>
              <w:rPr>
                <w:rFonts w:ascii="宋体" w:hAnsi="宋体" w:cs="Calibri"/>
                <w:kern w:val="0"/>
                <w:sz w:val="22"/>
              </w:rPr>
              <w:t>每册采用</w:t>
            </w:r>
            <w:r>
              <w:rPr>
                <w:rFonts w:ascii="宋体" w:hAnsi="宋体" w:cs="Calibri"/>
                <w:kern w:val="0"/>
                <w:sz w:val="22"/>
                <w:u w:val="single"/>
              </w:rPr>
              <w:t xml:space="preserve"> 胶装 </w:t>
            </w:r>
            <w:r>
              <w:rPr>
                <w:rFonts w:ascii="宋体" w:hAnsi="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封套上写明</w:t>
            </w:r>
          </w:p>
        </w:tc>
        <w:tc>
          <w:tcPr>
            <w:tcW w:w="6487" w:type="dxa"/>
            <w:vAlign w:val="center"/>
          </w:tcPr>
          <w:p>
            <w:pPr>
              <w:autoSpaceDE w:val="0"/>
              <w:autoSpaceDN w:val="0"/>
              <w:adjustRightInd w:val="0"/>
              <w:snapToGrid w:val="0"/>
              <w:rPr>
                <w:rFonts w:cs="Calibri" w:asciiTheme="minorEastAsia" w:hAnsiTheme="minorEastAsia"/>
                <w:kern w:val="0"/>
                <w:sz w:val="22"/>
              </w:rPr>
            </w:pPr>
            <w:r>
              <w:rPr>
                <w:rFonts w:cs="Calibri" w:asciiTheme="minorEastAsia" w:hAnsiTheme="minorEastAsia"/>
                <w:kern w:val="0"/>
                <w:sz w:val="22"/>
              </w:rPr>
              <w:t>招标人的地址：</w:t>
            </w:r>
            <w:r>
              <w:rPr>
                <w:rFonts w:hint="eastAsia" w:asciiTheme="minorEastAsia" w:hAnsiTheme="minorEastAsia"/>
                <w:sz w:val="22"/>
                <w:u w:val="single"/>
              </w:rPr>
              <w:t>杭州萧山国际机场内</w:t>
            </w:r>
          </w:p>
          <w:p>
            <w:pPr>
              <w:autoSpaceDE w:val="0"/>
              <w:autoSpaceDN w:val="0"/>
              <w:adjustRightInd w:val="0"/>
              <w:snapToGrid w:val="0"/>
              <w:rPr>
                <w:rFonts w:cs="Calibri" w:asciiTheme="minorEastAsia" w:hAnsiTheme="minorEastAsia"/>
                <w:kern w:val="0"/>
                <w:sz w:val="22"/>
              </w:rPr>
            </w:pPr>
            <w:r>
              <w:rPr>
                <w:rFonts w:cs="Calibri" w:asciiTheme="minorEastAsia" w:hAnsiTheme="minorEastAsia"/>
                <w:kern w:val="0"/>
                <w:sz w:val="22"/>
              </w:rPr>
              <w:t>招标人名称：</w:t>
            </w:r>
            <w:r>
              <w:rPr>
                <w:rFonts w:cs="Calibri" w:asciiTheme="minorEastAsia" w:hAnsiTheme="minorEastAsia"/>
                <w:kern w:val="0"/>
                <w:sz w:val="22"/>
                <w:u w:val="single"/>
              </w:rPr>
              <w:t>杭州萧山国际机场有限公司</w:t>
            </w:r>
          </w:p>
          <w:p>
            <w:pPr>
              <w:autoSpaceDE w:val="0"/>
              <w:autoSpaceDN w:val="0"/>
              <w:adjustRightInd w:val="0"/>
              <w:snapToGrid w:val="0"/>
              <w:rPr>
                <w:rFonts w:cs="Calibri" w:asciiTheme="minorEastAsia" w:hAnsiTheme="minorEastAsia"/>
                <w:kern w:val="0"/>
                <w:sz w:val="22"/>
              </w:rPr>
            </w:pPr>
            <w:r>
              <w:rPr>
                <w:rFonts w:hint="eastAsia" w:cs="宋体" w:asciiTheme="minorEastAsia" w:hAnsiTheme="minorEastAsia"/>
                <w:sz w:val="22"/>
              </w:rPr>
              <w:t>项目名称：</w:t>
            </w:r>
            <w:r>
              <w:rPr>
                <w:rFonts w:hint="eastAsia" w:cs="Calibri" w:asciiTheme="minorEastAsia" w:hAnsiTheme="minorEastAsia"/>
                <w:kern w:val="0"/>
                <w:sz w:val="22"/>
                <w:u w:val="single"/>
              </w:rPr>
              <w:t>杭州萧山国际机场</w:t>
            </w:r>
            <w:r>
              <w:rPr>
                <w:rFonts w:hint="eastAsia" w:eastAsia="宋体" w:cs="Arial" w:asciiTheme="minorEastAsia" w:hAnsiTheme="minorEastAsia"/>
                <w:kern w:val="0"/>
                <w:sz w:val="22"/>
                <w:szCs w:val="22"/>
                <w:u w:val="single"/>
              </w:rPr>
              <w:t>航站楼防撞条及恳请勿坐类警示标识采购</w:t>
            </w:r>
            <w:r>
              <w:rPr>
                <w:rFonts w:cs="Calibri" w:asciiTheme="minorEastAsia" w:hAnsiTheme="minorEastAsia"/>
                <w:kern w:val="0"/>
                <w:sz w:val="22"/>
                <w:u w:val="single"/>
              </w:rPr>
              <w:t>项目</w:t>
            </w:r>
            <w:r>
              <w:rPr>
                <w:rFonts w:hint="eastAsia" w:cs="宋体" w:asciiTheme="minorEastAsia" w:hAnsiTheme="minorEastAsia"/>
                <w:sz w:val="22"/>
              </w:rPr>
              <w:t>投标文件</w:t>
            </w:r>
          </w:p>
          <w:p>
            <w:pPr>
              <w:autoSpaceDE w:val="0"/>
              <w:autoSpaceDN w:val="0"/>
              <w:adjustRightInd w:val="0"/>
              <w:snapToGrid w:val="0"/>
              <w:rPr>
                <w:rFonts w:cs="Calibri" w:asciiTheme="minorEastAsia" w:hAnsiTheme="minorEastAsia"/>
                <w:kern w:val="0"/>
                <w:sz w:val="22"/>
              </w:rPr>
            </w:pPr>
            <w:r>
              <w:rPr>
                <w:rFonts w:cs="Calibri" w:asciiTheme="minorEastAsia" w:hAnsiTheme="minorEastAsia"/>
                <w:kern w:val="0"/>
                <w:sz w:val="22"/>
              </w:rPr>
              <w:t>在</w:t>
            </w:r>
            <w:r>
              <w:rPr>
                <w:rFonts w:hint="eastAsia" w:ascii="宋体" w:hAnsi="宋体" w:cs="Arial"/>
                <w:kern w:val="0"/>
                <w:sz w:val="22"/>
              </w:rPr>
              <w:t>2019年</w:t>
            </w:r>
            <w:r>
              <w:rPr>
                <w:rFonts w:hint="eastAsia" w:ascii="宋体" w:hAnsi="宋体" w:eastAsia="宋体" w:cs="Arial"/>
                <w:kern w:val="0"/>
                <w:sz w:val="22"/>
                <w:lang w:val="en-US" w:eastAsia="zh-CN"/>
              </w:rPr>
              <w:t>12</w:t>
            </w:r>
            <w:r>
              <w:rPr>
                <w:rFonts w:hint="eastAsia" w:ascii="宋体" w:hAnsi="宋体" w:cs="Arial"/>
                <w:kern w:val="0"/>
                <w:sz w:val="22"/>
              </w:rPr>
              <w:t>月</w:t>
            </w:r>
            <w:r>
              <w:rPr>
                <w:rFonts w:hint="eastAsia" w:ascii="宋体" w:hAnsi="宋体" w:eastAsia="宋体" w:cs="Arial"/>
                <w:kern w:val="0"/>
                <w:sz w:val="22"/>
                <w:lang w:val="en-US" w:eastAsia="zh-CN"/>
              </w:rPr>
              <w:t>23</w:t>
            </w:r>
            <w:r>
              <w:rPr>
                <w:rFonts w:hint="eastAsia" w:ascii="宋体" w:hAnsi="宋体" w:cs="Arial"/>
                <w:kern w:val="0"/>
                <w:sz w:val="22"/>
              </w:rPr>
              <w:t>日下午</w:t>
            </w:r>
            <w:r>
              <w:rPr>
                <w:rFonts w:ascii="宋体" w:hAnsi="宋体" w:cs="Arial"/>
                <w:kern w:val="0"/>
                <w:sz w:val="22"/>
              </w:rPr>
              <w:t>14</w:t>
            </w:r>
            <w:r>
              <w:rPr>
                <w:rFonts w:hint="eastAsia" w:ascii="宋体" w:hAnsi="宋体" w:cs="Arial"/>
                <w:kern w:val="0"/>
                <w:sz w:val="22"/>
              </w:rPr>
              <w:t>时00分</w:t>
            </w:r>
            <w:bookmarkStart w:id="85" w:name="_GoBack"/>
            <w:bookmarkEnd w:id="85"/>
            <w:r>
              <w:rPr>
                <w:rFonts w:cs="Calibri" w:asciiTheme="minorEastAsia" w:hAnsiTheme="minorEastAsia"/>
                <w:kern w:val="0"/>
                <w:sz w:val="22"/>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递交投标文件地点</w:t>
            </w:r>
          </w:p>
        </w:tc>
        <w:tc>
          <w:tcPr>
            <w:tcW w:w="6487" w:type="dxa"/>
            <w:vAlign w:val="center"/>
          </w:tcPr>
          <w:p>
            <w:pPr>
              <w:autoSpaceDE w:val="0"/>
              <w:autoSpaceDN w:val="0"/>
              <w:adjustRightInd w:val="0"/>
              <w:snapToGrid w:val="0"/>
              <w:rPr>
                <w:rFonts w:cs="Calibri" w:asciiTheme="minorEastAsia" w:hAnsiTheme="minorEastAsia"/>
                <w:kern w:val="0"/>
                <w:sz w:val="22"/>
              </w:rPr>
            </w:pPr>
            <w:r>
              <w:rPr>
                <w:rFonts w:hint="eastAsia" w:ascii="宋体" w:hAnsi="宋体"/>
                <w:b/>
                <w:bCs/>
                <w:szCs w:val="21"/>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是否退还投标文件</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w:t>
            </w:r>
          </w:p>
          <w:p>
            <w:pPr>
              <w:autoSpaceDE w:val="0"/>
              <w:autoSpaceDN w:val="0"/>
              <w:adjustRightInd w:val="0"/>
              <w:snapToGrid w:val="0"/>
              <w:rPr>
                <w:rFonts w:ascii="宋体" w:hAnsi="宋体" w:cs="Calibri"/>
                <w:kern w:val="0"/>
                <w:sz w:val="22"/>
              </w:rPr>
            </w:pPr>
            <w:r>
              <w:rPr>
                <w:rFonts w:ascii="宋体" w:hAnsi="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开标时间和地点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开标时间：同投标截止时间</w:t>
            </w:r>
          </w:p>
          <w:p>
            <w:pPr>
              <w:autoSpaceDE w:val="0"/>
              <w:autoSpaceDN w:val="0"/>
              <w:adjustRightInd w:val="0"/>
              <w:snapToGrid w:val="0"/>
              <w:rPr>
                <w:rFonts w:ascii="宋体" w:hAnsi="宋体" w:cs="Calibri"/>
                <w:kern w:val="0"/>
                <w:sz w:val="22"/>
              </w:rPr>
            </w:pPr>
            <w:r>
              <w:rPr>
                <w:rFonts w:ascii="宋体" w:hAnsi="宋体" w:cs="Calibri"/>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开标程序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1</w:t>
            </w:r>
            <w:r>
              <w:rPr>
                <w:rFonts w:ascii="宋体" w:hAnsi="宋体" w:cs="Calibri"/>
                <w:kern w:val="0"/>
                <w:sz w:val="22"/>
              </w:rPr>
              <w:t>）密封情况检查：由投标人或者其集体推选的代表检查投标文件的密封情况。</w:t>
            </w:r>
          </w:p>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2</w:t>
            </w:r>
            <w:r>
              <w:rPr>
                <w:rFonts w:ascii="宋体" w:hAnsi="宋体" w:cs="Calibri"/>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6.1.1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评标委员会的组建</w:t>
            </w:r>
          </w:p>
        </w:tc>
        <w:tc>
          <w:tcPr>
            <w:tcW w:w="6487" w:type="dxa"/>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评标专家确定方式：评标委员会由招标人自行组建。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是否授权评标委员会确定中标人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□是</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否，推荐的中标候选人数：2人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7.3.1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履约</w:t>
            </w:r>
            <w:r>
              <w:rPr>
                <w:rFonts w:hint="eastAsia" w:ascii="宋体" w:hAnsi="宋体" w:cs="Calibri"/>
                <w:kern w:val="0"/>
                <w:sz w:val="22"/>
              </w:rPr>
              <w:t>保证金</w:t>
            </w:r>
          </w:p>
        </w:tc>
        <w:tc>
          <w:tcPr>
            <w:tcW w:w="6487" w:type="dxa"/>
            <w:vAlign w:val="center"/>
          </w:tcPr>
          <w:p>
            <w:pPr>
              <w:autoSpaceDE w:val="0"/>
              <w:autoSpaceDN w:val="0"/>
              <w:adjustRightInd w:val="0"/>
              <w:snapToGrid w:val="0"/>
              <w:jc w:val="left"/>
              <w:rPr>
                <w:rFonts w:ascii="宋体" w:hAnsi="宋体"/>
                <w:sz w:val="22"/>
              </w:rPr>
            </w:pPr>
            <w:r>
              <w:rPr>
                <w:rFonts w:ascii="宋体" w:hAnsi="宋体"/>
                <w:sz w:val="22"/>
              </w:rPr>
              <w:t>履约</w:t>
            </w:r>
            <w:r>
              <w:rPr>
                <w:rFonts w:hint="eastAsia" w:ascii="宋体" w:hAnsi="宋体"/>
                <w:sz w:val="22"/>
              </w:rPr>
              <w:t>保证金</w:t>
            </w:r>
            <w:r>
              <w:rPr>
                <w:rFonts w:ascii="宋体" w:hAnsi="宋体"/>
                <w:sz w:val="22"/>
              </w:rPr>
              <w:t>的形式：</w:t>
            </w:r>
            <w:r>
              <w:rPr>
                <w:rFonts w:hint="eastAsia" w:ascii="宋体" w:hAnsi="宋体"/>
                <w:sz w:val="22"/>
              </w:rPr>
              <w:t>银行转账</w:t>
            </w:r>
          </w:p>
          <w:p>
            <w:pPr>
              <w:autoSpaceDE w:val="0"/>
              <w:autoSpaceDN w:val="0"/>
              <w:adjustRightInd w:val="0"/>
              <w:snapToGrid w:val="0"/>
              <w:jc w:val="left"/>
              <w:rPr>
                <w:rFonts w:ascii="宋体" w:hAnsi="宋体"/>
                <w:sz w:val="22"/>
              </w:rPr>
            </w:pPr>
            <w:r>
              <w:rPr>
                <w:rFonts w:ascii="宋体" w:hAnsi="宋体"/>
                <w:sz w:val="22"/>
              </w:rPr>
              <w:t>履约</w:t>
            </w:r>
            <w:r>
              <w:rPr>
                <w:rFonts w:hint="eastAsia" w:ascii="宋体" w:hAnsi="宋体"/>
                <w:sz w:val="22"/>
              </w:rPr>
              <w:t>保证金</w:t>
            </w:r>
            <w:r>
              <w:rPr>
                <w:rFonts w:ascii="宋体" w:hAnsi="宋体"/>
                <w:sz w:val="22"/>
              </w:rPr>
              <w:t>的金额：</w:t>
            </w:r>
            <w:r>
              <w:rPr>
                <w:rFonts w:hint="eastAsia" w:ascii="宋体" w:hAnsi="宋体"/>
                <w:sz w:val="22"/>
              </w:rPr>
              <w:t>合同总价的10%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w:t>
            </w:r>
          </w:p>
        </w:tc>
        <w:tc>
          <w:tcPr>
            <w:tcW w:w="8491" w:type="dxa"/>
            <w:gridSpan w:val="2"/>
            <w:vAlign w:val="center"/>
          </w:tcPr>
          <w:p>
            <w:pPr>
              <w:autoSpaceDE w:val="0"/>
              <w:autoSpaceDN w:val="0"/>
              <w:adjustRightInd w:val="0"/>
              <w:snapToGrid w:val="0"/>
              <w:jc w:val="center"/>
              <w:rPr>
                <w:rFonts w:ascii="宋体" w:hAnsi="宋体" w:cs="Calibri"/>
                <w:snapToGrid w:val="0"/>
                <w:sz w:val="22"/>
              </w:rPr>
            </w:pPr>
            <w:r>
              <w:rPr>
                <w:rFonts w:ascii="宋体" w:hAnsi="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10.2</w:t>
            </w:r>
          </w:p>
        </w:tc>
        <w:tc>
          <w:tcPr>
            <w:tcW w:w="2004" w:type="dxa"/>
            <w:shd w:val="clear" w:color="auto" w:fill="auto"/>
            <w:vAlign w:val="center"/>
          </w:tcPr>
          <w:p>
            <w:pPr>
              <w:pStyle w:val="11"/>
              <w:rPr>
                <w:rFonts w:cs="Calibri" w:asciiTheme="minorEastAsia" w:hAnsiTheme="minorEastAsia" w:eastAsiaTheme="minorEastAsia"/>
                <w:sz w:val="22"/>
                <w:szCs w:val="22"/>
              </w:rPr>
            </w:pPr>
            <w:r>
              <w:rPr>
                <w:rFonts w:cs="Calibri" w:asciiTheme="minorEastAsia" w:hAnsiTheme="minorEastAsia" w:eastAsiaTheme="minorEastAsia"/>
                <w:sz w:val="22"/>
                <w:szCs w:val="22"/>
              </w:rPr>
              <w:t>其他</w:t>
            </w:r>
          </w:p>
        </w:tc>
        <w:tc>
          <w:tcPr>
            <w:tcW w:w="6487" w:type="dxa"/>
            <w:shd w:val="clear" w:color="auto" w:fill="FFFFFF"/>
            <w:vAlign w:val="center"/>
          </w:tcPr>
          <w:p>
            <w:pPr>
              <w:adjustRightInd w:val="0"/>
              <w:snapToGrid w:val="0"/>
              <w:rPr>
                <w:rFonts w:cs="Calibri" w:asciiTheme="minorEastAsia" w:hAnsiTheme="minorEastAsia"/>
                <w:snapToGrid w:val="0"/>
                <w:kern w:val="0"/>
                <w:sz w:val="22"/>
              </w:rPr>
            </w:pPr>
            <w:r>
              <w:rPr>
                <w:rFonts w:cs="Calibri" w:asciiTheme="minorEastAsia" w:hAnsiTheme="minorEastAsia"/>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rPr>
                <w:rFonts w:cs="Calibri" w:asciiTheme="minorEastAsia" w:hAnsiTheme="minorEastAsia"/>
                <w:snapToGrid w:val="0"/>
                <w:kern w:val="0"/>
                <w:sz w:val="22"/>
              </w:rPr>
            </w:pPr>
            <w:r>
              <w:rPr>
                <w:rFonts w:cs="Calibri" w:asciiTheme="minorEastAsia" w:hAnsiTheme="minorEastAsia"/>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10.3</w:t>
            </w:r>
          </w:p>
        </w:tc>
        <w:tc>
          <w:tcPr>
            <w:tcW w:w="2004" w:type="dxa"/>
            <w:shd w:val="clear" w:color="auto" w:fill="auto"/>
            <w:vAlign w:val="center"/>
          </w:tcPr>
          <w:p>
            <w:pPr>
              <w:pStyle w:val="11"/>
            </w:pPr>
            <w:r>
              <w:rPr>
                <w:rFonts w:hint="eastAsia"/>
              </w:rPr>
              <w:t>备注</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本前附表内容与招标文件其他内容不一致之处，以本前附表为准。</w:t>
            </w:r>
          </w:p>
        </w:tc>
      </w:tr>
    </w:tbl>
    <w:p>
      <w:pPr>
        <w:autoSpaceDE w:val="0"/>
        <w:autoSpaceDN w:val="0"/>
        <w:adjustRightInd w:val="0"/>
        <w:snapToGrid w:val="0"/>
        <w:spacing w:line="400" w:lineRule="exact"/>
        <w:rPr>
          <w:b/>
        </w:rPr>
      </w:pPr>
      <w:bookmarkStart w:id="2" w:name="_Toc26216"/>
    </w:p>
    <w:p>
      <w:pPr>
        <w:autoSpaceDE w:val="0"/>
        <w:autoSpaceDN w:val="0"/>
        <w:adjustRightInd w:val="0"/>
        <w:snapToGrid w:val="0"/>
        <w:spacing w:line="360" w:lineRule="exact"/>
        <w:rPr>
          <w:rFonts w:cs="Calibri" w:asciiTheme="minorEastAsia" w:hAnsiTheme="minorEastAsia"/>
          <w:b/>
          <w:bCs/>
          <w:kern w:val="0"/>
          <w:sz w:val="22"/>
        </w:rPr>
      </w:pPr>
      <w:r>
        <w:rPr>
          <w:b/>
        </w:rPr>
        <w:br w:type="page"/>
      </w:r>
      <w:bookmarkEnd w:id="2"/>
      <w:r>
        <w:rPr>
          <w:rFonts w:cs="Calibri" w:asciiTheme="minorEastAsia" w:hAnsiTheme="minorEastAsia"/>
          <w:b/>
          <w:bCs/>
          <w:kern w:val="0"/>
          <w:sz w:val="22"/>
        </w:rPr>
        <w:t>1.</w:t>
      </w:r>
      <w:r>
        <w:rPr>
          <w:rFonts w:hint="eastAsia" w:cs="Calibri" w:asciiTheme="minorEastAsia" w:hAnsiTheme="minorEastAsia"/>
          <w:b/>
          <w:bCs/>
          <w:kern w:val="0"/>
          <w:sz w:val="22"/>
        </w:rPr>
        <w:t xml:space="preserve"> </w:t>
      </w:r>
      <w:r>
        <w:rPr>
          <w:rFonts w:cs="Calibri" w:asciiTheme="minorEastAsia" w:hAnsiTheme="minorEastAsia"/>
          <w:b/>
          <w:bCs/>
          <w:kern w:val="0"/>
          <w:sz w:val="22"/>
        </w:rPr>
        <w:t>总则</w:t>
      </w:r>
    </w:p>
    <w:p>
      <w:pPr>
        <w:autoSpaceDE w:val="0"/>
        <w:autoSpaceDN w:val="0"/>
        <w:adjustRightInd w:val="0"/>
        <w:snapToGrid w:val="0"/>
        <w:spacing w:line="360" w:lineRule="exact"/>
        <w:rPr>
          <w:rFonts w:cs="Calibri" w:asciiTheme="minorEastAsia" w:hAnsiTheme="minorEastAsia"/>
          <w:b/>
          <w:bCs/>
          <w:kern w:val="0"/>
          <w:sz w:val="22"/>
        </w:rPr>
      </w:pPr>
      <w:r>
        <w:rPr>
          <w:rFonts w:cs="Calibri" w:asciiTheme="minorEastAsia" w:hAnsiTheme="minorEastAsia"/>
          <w:b/>
          <w:bCs/>
          <w:kern w:val="0"/>
          <w:sz w:val="22"/>
        </w:rPr>
        <w:t>1.1 项目概况</w:t>
      </w:r>
    </w:p>
    <w:p>
      <w:pPr>
        <w:adjustRightInd w:val="0"/>
        <w:snapToGrid w:val="0"/>
        <w:spacing w:line="360" w:lineRule="exact"/>
        <w:ind w:firstLine="440"/>
        <w:rPr>
          <w:rFonts w:cs="Calibri" w:asciiTheme="minorEastAsia" w:hAnsiTheme="minorEastAsia"/>
          <w:color w:val="000000"/>
          <w:kern w:val="0"/>
          <w:sz w:val="22"/>
        </w:rPr>
      </w:pPr>
      <w:r>
        <w:rPr>
          <w:rFonts w:cs="Calibri" w:asciiTheme="minorEastAsia" w:hAnsiTheme="minorEastAsia"/>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kern w:val="0"/>
          <w:sz w:val="22"/>
        </w:rPr>
        <w:t>1.1.2项目</w:t>
      </w:r>
      <w:r>
        <w:rPr>
          <w:rFonts w:hint="eastAsia" w:cs="Calibri" w:asciiTheme="minorEastAsia" w:hAnsiTheme="minorEastAsia"/>
          <w:color w:val="000000"/>
          <w:kern w:val="0"/>
          <w:sz w:val="22"/>
        </w:rPr>
        <w:t>交货</w:t>
      </w:r>
      <w:r>
        <w:rPr>
          <w:rFonts w:cs="Calibri" w:asciiTheme="minorEastAsia" w:hAnsiTheme="minorEastAsia"/>
          <w:color w:val="000000"/>
          <w:kern w:val="0"/>
          <w:sz w:val="22"/>
        </w:rPr>
        <w:t>地点见投标人须知前附表</w:t>
      </w:r>
      <w:r>
        <w:rPr>
          <w:rFonts w:cs="Calibri" w:asciiTheme="minorEastAsia" w:hAnsiTheme="minorEastAsia"/>
          <w:color w:val="000000"/>
          <w:sz w:val="22"/>
        </w:rPr>
        <w:t>。</w:t>
      </w:r>
    </w:p>
    <w:p>
      <w:pPr>
        <w:autoSpaceDE w:val="0"/>
        <w:autoSpaceDN w:val="0"/>
        <w:adjustRightInd w:val="0"/>
        <w:snapToGrid w:val="0"/>
        <w:spacing w:line="360" w:lineRule="exact"/>
        <w:rPr>
          <w:rFonts w:cs="Calibri" w:asciiTheme="minorEastAsia" w:hAnsiTheme="minorEastAsia"/>
          <w:b/>
          <w:bCs/>
          <w:kern w:val="0"/>
          <w:sz w:val="22"/>
        </w:rPr>
      </w:pPr>
      <w:bookmarkStart w:id="3" w:name="_Toc9136"/>
      <w:r>
        <w:rPr>
          <w:rFonts w:cs="Calibri" w:asciiTheme="minorEastAsia" w:hAnsiTheme="minorEastAsia"/>
          <w:b/>
          <w:bCs/>
          <w:kern w:val="0"/>
          <w:sz w:val="22"/>
        </w:rPr>
        <w:t>1.</w:t>
      </w:r>
      <w:r>
        <w:rPr>
          <w:rFonts w:hint="eastAsia" w:cs="Calibri" w:asciiTheme="minorEastAsia" w:hAnsiTheme="minorEastAsia"/>
          <w:b/>
          <w:bCs/>
          <w:kern w:val="0"/>
          <w:sz w:val="22"/>
        </w:rPr>
        <w:t>2</w:t>
      </w:r>
      <w:r>
        <w:rPr>
          <w:rFonts w:cs="Calibri" w:asciiTheme="minorEastAsia" w:hAnsiTheme="minorEastAsia"/>
          <w:b/>
          <w:bCs/>
          <w:kern w:val="0"/>
          <w:sz w:val="22"/>
        </w:rPr>
        <w:t xml:space="preserve"> 资金来源</w:t>
      </w:r>
      <w:bookmarkEnd w:id="3"/>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b/>
          <w:bCs/>
          <w:kern w:val="0"/>
          <w:sz w:val="22"/>
        </w:rPr>
      </w:pPr>
      <w:bookmarkStart w:id="4" w:name="_Toc10673"/>
      <w:r>
        <w:rPr>
          <w:rFonts w:cs="Calibri" w:asciiTheme="minorEastAsia" w:hAnsiTheme="minorEastAsia"/>
          <w:b/>
          <w:bCs/>
          <w:kern w:val="0"/>
          <w:sz w:val="22"/>
        </w:rPr>
        <w:t>1.</w:t>
      </w:r>
      <w:r>
        <w:rPr>
          <w:rFonts w:hint="eastAsia" w:cs="Calibri" w:asciiTheme="minorEastAsia" w:hAnsiTheme="minorEastAsia"/>
          <w:b/>
          <w:bCs/>
          <w:kern w:val="0"/>
          <w:sz w:val="22"/>
        </w:rPr>
        <w:t>3</w:t>
      </w:r>
      <w:r>
        <w:rPr>
          <w:rFonts w:cs="Calibri" w:asciiTheme="minorEastAsia" w:hAnsiTheme="minorEastAsia"/>
          <w:b/>
          <w:bCs/>
          <w:kern w:val="0"/>
          <w:sz w:val="22"/>
        </w:rPr>
        <w:t xml:space="preserve"> 招标</w:t>
      </w:r>
      <w:bookmarkEnd w:id="4"/>
      <w:r>
        <w:rPr>
          <w:rFonts w:hint="eastAsia" w:cs="Calibri" w:asciiTheme="minorEastAsia" w:hAnsiTheme="minorEastAsia"/>
          <w:b/>
          <w:bCs/>
          <w:kern w:val="0"/>
          <w:sz w:val="22"/>
        </w:rPr>
        <w:t>内容</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b/>
          <w:bCs/>
          <w:kern w:val="0"/>
          <w:sz w:val="22"/>
        </w:rPr>
      </w:pPr>
      <w:bookmarkStart w:id="5" w:name="_Toc718"/>
      <w:r>
        <w:rPr>
          <w:rFonts w:cs="Calibri" w:asciiTheme="minorEastAsia" w:hAnsiTheme="minorEastAsia"/>
          <w:b/>
          <w:bCs/>
          <w:kern w:val="0"/>
          <w:sz w:val="22"/>
        </w:rPr>
        <w:t>1.</w:t>
      </w:r>
      <w:r>
        <w:rPr>
          <w:rFonts w:hint="eastAsia" w:cs="Calibri" w:asciiTheme="minorEastAsia" w:hAnsiTheme="minorEastAsia"/>
          <w:b/>
          <w:bCs/>
          <w:kern w:val="0"/>
          <w:sz w:val="22"/>
        </w:rPr>
        <w:t>4</w:t>
      </w:r>
      <w:r>
        <w:rPr>
          <w:rFonts w:cs="Calibri" w:asciiTheme="minorEastAsia" w:hAnsiTheme="minorEastAsia"/>
          <w:b/>
          <w:bCs/>
          <w:kern w:val="0"/>
          <w:sz w:val="22"/>
        </w:rPr>
        <w:t xml:space="preserve"> 招标方式</w:t>
      </w:r>
      <w:bookmarkEnd w:id="5"/>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b/>
          <w:bCs/>
          <w:kern w:val="0"/>
          <w:sz w:val="22"/>
        </w:rPr>
      </w:pPr>
      <w:bookmarkStart w:id="6" w:name="_Toc9161"/>
      <w:r>
        <w:rPr>
          <w:rFonts w:cs="Calibri" w:asciiTheme="minorEastAsia" w:hAnsiTheme="minorEastAsia"/>
          <w:b/>
          <w:bCs/>
          <w:kern w:val="0"/>
          <w:sz w:val="22"/>
        </w:rPr>
        <w:t>1.</w:t>
      </w:r>
      <w:r>
        <w:rPr>
          <w:rFonts w:hint="eastAsia" w:cs="Calibri" w:asciiTheme="minorEastAsia" w:hAnsiTheme="minorEastAsia"/>
          <w:b/>
          <w:bCs/>
          <w:kern w:val="0"/>
          <w:sz w:val="22"/>
        </w:rPr>
        <w:t xml:space="preserve">5 </w:t>
      </w:r>
      <w:r>
        <w:rPr>
          <w:rFonts w:cs="Calibri" w:asciiTheme="minorEastAsia" w:hAnsiTheme="minorEastAsia"/>
          <w:b/>
          <w:bCs/>
          <w:kern w:val="0"/>
          <w:sz w:val="22"/>
        </w:rPr>
        <w:t>资格审查</w:t>
      </w:r>
      <w:bookmarkEnd w:id="6"/>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b/>
          <w:bCs/>
          <w:kern w:val="0"/>
          <w:sz w:val="22"/>
        </w:rPr>
      </w:pPr>
      <w:bookmarkStart w:id="7" w:name="_Toc13012"/>
      <w:r>
        <w:rPr>
          <w:rFonts w:cs="Calibri" w:asciiTheme="minorEastAsia" w:hAnsiTheme="minorEastAsia"/>
          <w:b/>
          <w:bCs/>
          <w:kern w:val="0"/>
          <w:sz w:val="22"/>
        </w:rPr>
        <w:t>1.</w:t>
      </w:r>
      <w:r>
        <w:rPr>
          <w:rFonts w:hint="eastAsia" w:cs="Calibri" w:asciiTheme="minorEastAsia" w:hAnsiTheme="minorEastAsia"/>
          <w:b/>
          <w:bCs/>
          <w:kern w:val="0"/>
          <w:sz w:val="22"/>
        </w:rPr>
        <w:t>6</w:t>
      </w:r>
      <w:r>
        <w:rPr>
          <w:rFonts w:cs="Calibri" w:asciiTheme="minorEastAsia" w:hAnsiTheme="minorEastAsia"/>
          <w:b/>
          <w:bCs/>
          <w:kern w:val="0"/>
          <w:sz w:val="22"/>
        </w:rPr>
        <w:t xml:space="preserve"> 投标人资质条件、能力和信誉</w:t>
      </w:r>
      <w:bookmarkEnd w:id="7"/>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b/>
          <w:bCs/>
          <w:kern w:val="0"/>
          <w:sz w:val="22"/>
        </w:rPr>
      </w:pPr>
      <w:bookmarkStart w:id="8" w:name="_Toc2796"/>
      <w:r>
        <w:rPr>
          <w:rFonts w:cs="Calibri" w:asciiTheme="minorEastAsia" w:hAnsiTheme="minorEastAsia"/>
          <w:b/>
          <w:bCs/>
          <w:kern w:val="0"/>
          <w:sz w:val="22"/>
        </w:rPr>
        <w:t>1.</w:t>
      </w:r>
      <w:r>
        <w:rPr>
          <w:rFonts w:hint="eastAsia" w:cs="Calibri" w:asciiTheme="minorEastAsia" w:hAnsiTheme="minorEastAsia"/>
          <w:b/>
          <w:bCs/>
          <w:kern w:val="0"/>
          <w:sz w:val="22"/>
        </w:rPr>
        <w:t>7</w:t>
      </w:r>
      <w:r>
        <w:rPr>
          <w:rFonts w:cs="Calibri" w:asciiTheme="minorEastAsia" w:hAnsiTheme="minorEastAsia"/>
          <w:b/>
          <w:bCs/>
          <w:kern w:val="0"/>
          <w:sz w:val="22"/>
        </w:rPr>
        <w:t xml:space="preserve"> </w:t>
      </w:r>
      <w:r>
        <w:rPr>
          <w:rFonts w:hint="eastAsia" w:cs="Calibri" w:asciiTheme="minorEastAsia" w:hAnsiTheme="minorEastAsia"/>
          <w:b/>
          <w:bCs/>
          <w:kern w:val="0"/>
          <w:sz w:val="22"/>
        </w:rPr>
        <w:t>供货</w:t>
      </w:r>
      <w:r>
        <w:rPr>
          <w:rFonts w:cs="Calibri" w:asciiTheme="minorEastAsia" w:hAnsiTheme="minorEastAsia"/>
          <w:b/>
          <w:bCs/>
          <w:kern w:val="0"/>
          <w:sz w:val="22"/>
        </w:rPr>
        <w:t>期</w:t>
      </w:r>
      <w:bookmarkEnd w:id="8"/>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b/>
          <w:bCs/>
          <w:kern w:val="0"/>
          <w:sz w:val="22"/>
        </w:rPr>
      </w:pPr>
      <w:r>
        <w:rPr>
          <w:rFonts w:hint="eastAsia" w:cs="Calibri" w:asciiTheme="minorEastAsia" w:hAnsiTheme="minorEastAsia"/>
          <w:b/>
          <w:bCs/>
          <w:kern w:val="0"/>
          <w:sz w:val="22"/>
        </w:rPr>
        <w:t>1.8 质量要求</w:t>
      </w:r>
    </w:p>
    <w:p>
      <w:pPr>
        <w:adjustRightInd w:val="0"/>
        <w:snapToGrid w:val="0"/>
        <w:spacing w:line="360" w:lineRule="exact"/>
        <w:ind w:firstLine="440"/>
        <w:rPr>
          <w:rFonts w:cs="Calibri" w:asciiTheme="minorEastAsia" w:hAnsiTheme="minorEastAsia"/>
          <w:color w:val="000000"/>
          <w:sz w:val="22"/>
        </w:rPr>
      </w:pPr>
      <w:bookmarkStart w:id="9" w:name="_Toc13907"/>
      <w:r>
        <w:rPr>
          <w:rFonts w:cs="Calibri" w:asciiTheme="minorEastAsia" w:hAnsi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b/>
          <w:bCs/>
          <w:kern w:val="0"/>
          <w:sz w:val="22"/>
        </w:rPr>
      </w:pPr>
      <w:r>
        <w:rPr>
          <w:rFonts w:cs="Calibri" w:asciiTheme="minorEastAsia" w:hAnsiTheme="minorEastAsia"/>
          <w:b/>
          <w:bCs/>
          <w:kern w:val="0"/>
          <w:sz w:val="22"/>
        </w:rPr>
        <w:t>1.</w:t>
      </w:r>
      <w:r>
        <w:rPr>
          <w:rFonts w:hint="eastAsia" w:cs="Calibri" w:asciiTheme="minorEastAsia" w:hAnsiTheme="minorEastAsia"/>
          <w:b/>
          <w:bCs/>
          <w:kern w:val="0"/>
          <w:sz w:val="22"/>
        </w:rPr>
        <w:t>9</w:t>
      </w:r>
      <w:r>
        <w:rPr>
          <w:rFonts w:cs="Calibri" w:asciiTheme="minorEastAsia" w:hAnsiTheme="minorEastAsia"/>
          <w:b/>
          <w:bCs/>
          <w:kern w:val="0"/>
          <w:sz w:val="22"/>
        </w:rPr>
        <w:t xml:space="preserve"> 踏勘现场</w:t>
      </w:r>
      <w:bookmarkEnd w:id="9"/>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sz w:val="22"/>
        </w:rPr>
        <w:t>1.</w:t>
      </w:r>
      <w:r>
        <w:rPr>
          <w:rFonts w:hint="eastAsia" w:cs="Calibri" w:asciiTheme="minorEastAsia" w:hAnsiTheme="minorEastAsia"/>
          <w:sz w:val="22"/>
        </w:rPr>
        <w:t>9</w:t>
      </w:r>
      <w:r>
        <w:rPr>
          <w:rFonts w:cs="Calibri" w:asciiTheme="minorEastAsia" w:hAnsiTheme="minorEastAsia"/>
          <w:sz w:val="22"/>
        </w:rPr>
        <w:t>.1</w:t>
      </w:r>
      <w:r>
        <w:rPr>
          <w:rFonts w:cs="Calibri" w:asciiTheme="minorEastAsia" w:hAnsiTheme="minorEastAsia"/>
          <w:color w:val="000000"/>
          <w:sz w:val="22"/>
        </w:rPr>
        <w:t>投标人须知前附表规定组织踏勘现场的，招标人按投标人须知前附表规定的时间、地点组织投标人踏勘项目现场。</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1.</w:t>
      </w:r>
      <w:r>
        <w:rPr>
          <w:rFonts w:hint="eastAsia" w:cs="Calibri" w:asciiTheme="minorEastAsia" w:hAnsiTheme="minorEastAsia"/>
          <w:color w:val="000000"/>
          <w:sz w:val="22"/>
        </w:rPr>
        <w:t>9</w:t>
      </w:r>
      <w:r>
        <w:rPr>
          <w:rFonts w:cs="Calibri" w:asciiTheme="minorEastAsia" w:hAnsiTheme="minorEastAsia"/>
          <w:color w:val="000000"/>
          <w:sz w:val="22"/>
        </w:rPr>
        <w:t>.2 投标人踏勘现场发生的费用自理。</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1.</w:t>
      </w:r>
      <w:r>
        <w:rPr>
          <w:rFonts w:hint="eastAsia" w:cs="Calibri" w:asciiTheme="minorEastAsia" w:hAnsiTheme="minorEastAsia"/>
          <w:color w:val="000000"/>
          <w:sz w:val="22"/>
        </w:rPr>
        <w:t>9</w:t>
      </w:r>
      <w:r>
        <w:rPr>
          <w:rFonts w:cs="Calibri" w:asciiTheme="minorEastAsia" w:hAnsiTheme="minorEastAsia"/>
          <w:color w:val="000000"/>
          <w:sz w:val="22"/>
        </w:rPr>
        <w:t>.3 投标人自行负责在踏勘现场中所发生的人员伤亡和财产损失。</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1.</w:t>
      </w:r>
      <w:r>
        <w:rPr>
          <w:rFonts w:hint="eastAsia" w:cs="Calibri" w:asciiTheme="minorEastAsia" w:hAnsiTheme="minorEastAsia"/>
          <w:color w:val="000000"/>
          <w:sz w:val="22"/>
        </w:rPr>
        <w:t>9</w:t>
      </w:r>
      <w:r>
        <w:rPr>
          <w:rFonts w:cs="Calibri" w:asciiTheme="minorEastAsia" w:hAnsiTheme="minorEastAsia"/>
          <w:color w:val="000000"/>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cs="Calibri" w:asciiTheme="minorEastAsia" w:hAnsiTheme="minorEastAsia"/>
          <w:b/>
          <w:bCs/>
          <w:kern w:val="0"/>
          <w:sz w:val="22"/>
        </w:rPr>
      </w:pPr>
      <w:bookmarkStart w:id="10" w:name="_Toc4199"/>
      <w:r>
        <w:rPr>
          <w:rFonts w:cs="Calibri" w:asciiTheme="minorEastAsia" w:hAnsiTheme="minorEastAsia"/>
          <w:b/>
          <w:bCs/>
          <w:kern w:val="0"/>
          <w:sz w:val="22"/>
        </w:rPr>
        <w:t>1.</w:t>
      </w:r>
      <w:r>
        <w:rPr>
          <w:rFonts w:hint="eastAsia" w:cs="Calibri" w:asciiTheme="minorEastAsia" w:hAnsiTheme="minorEastAsia"/>
          <w:b/>
          <w:bCs/>
          <w:kern w:val="0"/>
          <w:sz w:val="22"/>
        </w:rPr>
        <w:t>10</w:t>
      </w:r>
      <w:r>
        <w:rPr>
          <w:rFonts w:cs="Calibri" w:asciiTheme="minorEastAsia" w:hAnsiTheme="minorEastAsia"/>
          <w:b/>
          <w:bCs/>
          <w:kern w:val="0"/>
          <w:sz w:val="22"/>
        </w:rPr>
        <w:t xml:space="preserve"> 投标预备会</w:t>
      </w:r>
      <w:bookmarkEnd w:id="10"/>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b/>
          <w:bCs/>
          <w:kern w:val="0"/>
          <w:sz w:val="22"/>
        </w:rPr>
      </w:pPr>
      <w:bookmarkStart w:id="11" w:name="_Toc4584"/>
      <w:r>
        <w:rPr>
          <w:rFonts w:cs="Calibri" w:asciiTheme="minorEastAsia" w:hAnsiTheme="minorEastAsia"/>
          <w:b/>
          <w:bCs/>
          <w:kern w:val="0"/>
          <w:sz w:val="22"/>
        </w:rPr>
        <w:t>1.1</w:t>
      </w:r>
      <w:r>
        <w:rPr>
          <w:rFonts w:hint="eastAsia" w:cs="Calibri" w:asciiTheme="minorEastAsia" w:hAnsiTheme="minorEastAsia"/>
          <w:b/>
          <w:bCs/>
          <w:kern w:val="0"/>
          <w:sz w:val="22"/>
        </w:rPr>
        <w:t>1</w:t>
      </w:r>
      <w:r>
        <w:rPr>
          <w:rFonts w:cs="Calibri" w:asciiTheme="minorEastAsia" w:hAnsiTheme="minorEastAsia"/>
          <w:b/>
          <w:bCs/>
          <w:kern w:val="0"/>
          <w:sz w:val="22"/>
        </w:rPr>
        <w:t xml:space="preserve"> 分包</w:t>
      </w:r>
      <w:bookmarkEnd w:id="11"/>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本项目</w:t>
      </w:r>
      <w:r>
        <w:rPr>
          <w:rFonts w:hint="eastAsia" w:cs="Calibri" w:asciiTheme="minorEastAsia" w:hAnsiTheme="minorEastAsia"/>
          <w:color w:val="000000"/>
          <w:sz w:val="22"/>
        </w:rPr>
        <w:t>涉及到其它专业的部分分项工作</w:t>
      </w:r>
      <w:r>
        <w:rPr>
          <w:rFonts w:cs="Calibri" w:asciiTheme="minorEastAsia" w:hAnsiTheme="minorEastAsia"/>
          <w:color w:val="000000"/>
          <w:sz w:val="22"/>
        </w:rPr>
        <w:t>允许分包。</w:t>
      </w:r>
    </w:p>
    <w:p>
      <w:pPr>
        <w:autoSpaceDE w:val="0"/>
        <w:autoSpaceDN w:val="0"/>
        <w:adjustRightInd w:val="0"/>
        <w:snapToGrid w:val="0"/>
        <w:spacing w:line="360" w:lineRule="exact"/>
        <w:rPr>
          <w:rFonts w:cs="Calibri" w:asciiTheme="minorEastAsia" w:hAnsiTheme="minorEastAsia"/>
          <w:b/>
          <w:bCs/>
          <w:kern w:val="0"/>
          <w:sz w:val="22"/>
        </w:rPr>
      </w:pPr>
      <w:bookmarkStart w:id="12" w:name="_Toc3996"/>
      <w:r>
        <w:rPr>
          <w:rFonts w:cs="Calibri" w:asciiTheme="minorEastAsia" w:hAnsiTheme="minorEastAsia"/>
          <w:b/>
          <w:bCs/>
          <w:kern w:val="0"/>
          <w:sz w:val="22"/>
        </w:rPr>
        <w:t>1.1</w:t>
      </w:r>
      <w:r>
        <w:rPr>
          <w:rFonts w:hint="eastAsia" w:cs="Calibri" w:asciiTheme="minorEastAsia" w:hAnsiTheme="minorEastAsia"/>
          <w:b/>
          <w:bCs/>
          <w:kern w:val="0"/>
          <w:sz w:val="22"/>
        </w:rPr>
        <w:t>2</w:t>
      </w:r>
      <w:r>
        <w:rPr>
          <w:rFonts w:cs="Calibri" w:asciiTheme="minorEastAsia" w:hAnsiTheme="minorEastAsia"/>
          <w:b/>
          <w:bCs/>
          <w:kern w:val="0"/>
          <w:sz w:val="22"/>
        </w:rPr>
        <w:t xml:space="preserve"> 投标费用</w:t>
      </w:r>
      <w:bookmarkEnd w:id="12"/>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投标人在投标过程中的一切费用，不论中标与否，均由投标人自理。</w:t>
      </w:r>
    </w:p>
    <w:p>
      <w:pPr>
        <w:autoSpaceDE w:val="0"/>
        <w:autoSpaceDN w:val="0"/>
        <w:adjustRightInd w:val="0"/>
        <w:snapToGrid w:val="0"/>
        <w:spacing w:line="360" w:lineRule="exact"/>
        <w:rPr>
          <w:rFonts w:cs="Calibri" w:asciiTheme="minorEastAsia" w:hAnsiTheme="minorEastAsia"/>
          <w:b/>
          <w:bCs/>
          <w:kern w:val="0"/>
          <w:sz w:val="22"/>
        </w:rPr>
      </w:pPr>
      <w:bookmarkStart w:id="13" w:name="_Toc15241"/>
      <w:bookmarkStart w:id="14" w:name="_Toc143421657"/>
      <w:r>
        <w:rPr>
          <w:rFonts w:cs="Calibri" w:asciiTheme="minorEastAsia" w:hAnsiTheme="minorEastAsia"/>
          <w:b/>
          <w:bCs/>
          <w:kern w:val="0"/>
          <w:sz w:val="22"/>
        </w:rPr>
        <w:t>2.招标文件</w:t>
      </w:r>
      <w:bookmarkEnd w:id="13"/>
      <w:bookmarkEnd w:id="14"/>
    </w:p>
    <w:p>
      <w:pPr>
        <w:autoSpaceDE w:val="0"/>
        <w:autoSpaceDN w:val="0"/>
        <w:adjustRightInd w:val="0"/>
        <w:snapToGrid w:val="0"/>
        <w:spacing w:line="360" w:lineRule="exact"/>
        <w:rPr>
          <w:rFonts w:cs="Calibri" w:asciiTheme="minorEastAsia" w:hAnsiTheme="minorEastAsia"/>
          <w:b/>
          <w:bCs/>
          <w:kern w:val="0"/>
          <w:sz w:val="22"/>
        </w:rPr>
      </w:pPr>
      <w:bookmarkStart w:id="15" w:name="_Toc1426"/>
      <w:r>
        <w:rPr>
          <w:rFonts w:cs="Calibri" w:asciiTheme="minorEastAsia" w:hAnsiTheme="minorEastAsia"/>
          <w:b/>
          <w:bCs/>
          <w:kern w:val="0"/>
          <w:sz w:val="22"/>
        </w:rPr>
        <w:t>2.1 招标文件的组成</w:t>
      </w:r>
      <w:bookmarkEnd w:id="15"/>
    </w:p>
    <w:p>
      <w:pPr>
        <w:adjustRightInd w:val="0"/>
        <w:snapToGrid w:val="0"/>
        <w:spacing w:line="360" w:lineRule="exact"/>
        <w:ind w:firstLine="440"/>
        <w:rPr>
          <w:rFonts w:ascii="宋体" w:hAnsi="宋体" w:cs="Calibri"/>
          <w:kern w:val="0"/>
          <w:sz w:val="22"/>
        </w:rPr>
      </w:pPr>
      <w:r>
        <w:rPr>
          <w:rFonts w:ascii="宋体" w:hAnsi="宋体" w:cs="Calibri"/>
          <w:kern w:val="0"/>
          <w:sz w:val="22"/>
        </w:rPr>
        <w:t>本招标文件包括：</w:t>
      </w:r>
    </w:p>
    <w:p>
      <w:pPr>
        <w:adjustRightInd w:val="0"/>
        <w:snapToGrid w:val="0"/>
        <w:spacing w:line="360" w:lineRule="exact"/>
        <w:ind w:firstLine="440"/>
        <w:rPr>
          <w:rFonts w:ascii="宋体" w:hAnsi="宋体" w:cs="Calibri"/>
          <w:kern w:val="0"/>
          <w:sz w:val="22"/>
        </w:rPr>
      </w:pPr>
      <w:r>
        <w:rPr>
          <w:rFonts w:ascii="宋体" w:hAnsi="宋体" w:cs="Calibri"/>
          <w:kern w:val="0"/>
          <w:sz w:val="22"/>
        </w:rPr>
        <w:t>（1）招标公告</w:t>
      </w:r>
    </w:p>
    <w:p>
      <w:pPr>
        <w:adjustRightInd w:val="0"/>
        <w:snapToGrid w:val="0"/>
        <w:spacing w:line="360" w:lineRule="exact"/>
        <w:ind w:firstLine="440"/>
        <w:rPr>
          <w:rFonts w:ascii="宋体" w:hAnsi="宋体" w:cs="Calibri"/>
          <w:kern w:val="0"/>
          <w:sz w:val="22"/>
        </w:rPr>
      </w:pPr>
      <w:r>
        <w:rPr>
          <w:rFonts w:ascii="宋体" w:hAnsi="宋体" w:cs="Calibri"/>
          <w:kern w:val="0"/>
          <w:sz w:val="22"/>
        </w:rPr>
        <w:t>（2）投标人须知</w:t>
      </w:r>
    </w:p>
    <w:p>
      <w:pPr>
        <w:adjustRightInd w:val="0"/>
        <w:snapToGrid w:val="0"/>
        <w:spacing w:line="360" w:lineRule="exact"/>
        <w:ind w:firstLine="440"/>
        <w:rPr>
          <w:rFonts w:ascii="宋体" w:hAnsi="宋体" w:cs="Calibri"/>
          <w:kern w:val="0"/>
          <w:sz w:val="22"/>
        </w:rPr>
      </w:pPr>
      <w:r>
        <w:rPr>
          <w:rFonts w:ascii="宋体" w:hAnsi="宋体" w:cs="Calibri"/>
          <w:kern w:val="0"/>
          <w:sz w:val="22"/>
        </w:rPr>
        <w:t>（3）货物需求一览表及技术规格</w:t>
      </w:r>
    </w:p>
    <w:p>
      <w:pPr>
        <w:adjustRightInd w:val="0"/>
        <w:snapToGrid w:val="0"/>
        <w:spacing w:line="360" w:lineRule="exact"/>
        <w:ind w:firstLine="440"/>
        <w:rPr>
          <w:rFonts w:ascii="宋体" w:hAnsi="宋体" w:cs="Calibri"/>
          <w:kern w:val="0"/>
          <w:sz w:val="22"/>
        </w:rPr>
      </w:pPr>
      <w:r>
        <w:rPr>
          <w:rFonts w:ascii="宋体" w:hAnsi="宋体" w:cs="Calibri"/>
          <w:kern w:val="0"/>
          <w:sz w:val="22"/>
        </w:rPr>
        <w:t>（4）合同条款</w:t>
      </w:r>
    </w:p>
    <w:p>
      <w:pPr>
        <w:adjustRightInd w:val="0"/>
        <w:snapToGrid w:val="0"/>
        <w:spacing w:line="360" w:lineRule="exact"/>
        <w:ind w:firstLine="440"/>
        <w:rPr>
          <w:rFonts w:ascii="宋体" w:hAnsi="宋体" w:cs="Calibri"/>
          <w:kern w:val="0"/>
          <w:sz w:val="22"/>
        </w:rPr>
      </w:pPr>
      <w:r>
        <w:rPr>
          <w:rFonts w:ascii="宋体" w:hAnsi="宋体" w:cs="Calibri"/>
          <w:kern w:val="0"/>
          <w:sz w:val="22"/>
        </w:rPr>
        <w:t>（5）评标办法</w:t>
      </w:r>
      <w:r>
        <w:rPr>
          <w:rFonts w:hint="eastAsia" w:ascii="宋体" w:hAnsi="宋体" w:cs="Calibri"/>
          <w:kern w:val="0"/>
          <w:sz w:val="22"/>
        </w:rPr>
        <w:t>及标准</w:t>
      </w:r>
    </w:p>
    <w:p>
      <w:pPr>
        <w:adjustRightInd w:val="0"/>
        <w:snapToGrid w:val="0"/>
        <w:spacing w:line="360" w:lineRule="exact"/>
        <w:ind w:firstLine="440"/>
        <w:rPr>
          <w:rFonts w:ascii="宋体" w:hAnsi="宋体" w:cs="Calibri"/>
          <w:kern w:val="0"/>
          <w:sz w:val="22"/>
        </w:rPr>
      </w:pPr>
      <w:r>
        <w:rPr>
          <w:rFonts w:ascii="宋体" w:hAnsi="宋体" w:cs="Calibri"/>
          <w:kern w:val="0"/>
          <w:sz w:val="22"/>
        </w:rPr>
        <w:t>（6）投标文件格式</w:t>
      </w:r>
    </w:p>
    <w:p>
      <w:pPr>
        <w:adjustRightInd w:val="0"/>
        <w:snapToGrid w:val="0"/>
        <w:spacing w:line="360" w:lineRule="exact"/>
        <w:ind w:firstLine="440"/>
        <w:rPr>
          <w:rFonts w:ascii="宋体" w:hAnsi="宋体" w:cs="Calibri"/>
          <w:kern w:val="0"/>
          <w:sz w:val="22"/>
        </w:rPr>
      </w:pPr>
      <w:r>
        <w:rPr>
          <w:rFonts w:ascii="宋体" w:hAnsi="宋体" w:cs="Calibri"/>
          <w:sz w:val="22"/>
        </w:rPr>
        <w:t>根据本须知第2.2款和2.3款对招标文件做出的澄清、修改，构成招标文件的组成部分。</w:t>
      </w:r>
    </w:p>
    <w:p>
      <w:pPr>
        <w:autoSpaceDE w:val="0"/>
        <w:autoSpaceDN w:val="0"/>
        <w:adjustRightInd w:val="0"/>
        <w:snapToGrid w:val="0"/>
        <w:spacing w:line="360" w:lineRule="exact"/>
        <w:rPr>
          <w:rFonts w:cs="Calibri" w:asciiTheme="minorEastAsia" w:hAnsiTheme="minorEastAsia"/>
          <w:b/>
          <w:bCs/>
          <w:kern w:val="0"/>
          <w:sz w:val="22"/>
        </w:rPr>
      </w:pPr>
      <w:bookmarkStart w:id="16" w:name="_Toc18230"/>
      <w:r>
        <w:rPr>
          <w:rFonts w:cs="Calibri" w:asciiTheme="minorEastAsia" w:hAnsiTheme="minorEastAsia"/>
          <w:b/>
          <w:bCs/>
          <w:kern w:val="0"/>
          <w:sz w:val="22"/>
        </w:rPr>
        <w:t>2.2 招标文件的澄清</w:t>
      </w:r>
      <w:bookmarkEnd w:id="16"/>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2.2.2</w:t>
      </w:r>
      <w:r>
        <w:rPr>
          <w:rFonts w:hint="eastAsia" w:ascii="Calibri" w:hAnsi="Calibri" w:cs="Calibri"/>
          <w:color w:val="000000"/>
          <w:sz w:val="21"/>
          <w:szCs w:val="21"/>
        </w:rPr>
        <w:t>招标人将视情况采用补充公告的方式予以澄清。</w:t>
      </w:r>
    </w:p>
    <w:p>
      <w:pPr>
        <w:autoSpaceDE w:val="0"/>
        <w:autoSpaceDN w:val="0"/>
        <w:adjustRightInd w:val="0"/>
        <w:snapToGrid w:val="0"/>
        <w:spacing w:line="360" w:lineRule="exact"/>
        <w:rPr>
          <w:rFonts w:cs="Calibri" w:asciiTheme="minorEastAsia" w:hAnsiTheme="minorEastAsia"/>
          <w:b/>
          <w:bCs/>
          <w:kern w:val="0"/>
          <w:sz w:val="22"/>
        </w:rPr>
      </w:pPr>
      <w:bookmarkStart w:id="17" w:name="_Toc18303"/>
      <w:r>
        <w:rPr>
          <w:rFonts w:cs="Calibri" w:asciiTheme="minorEastAsia" w:hAnsiTheme="minorEastAsia"/>
          <w:b/>
          <w:bCs/>
          <w:kern w:val="0"/>
          <w:sz w:val="22"/>
        </w:rPr>
        <w:t>2.3 招标文件的修改</w:t>
      </w:r>
      <w:bookmarkEnd w:id="17"/>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kern w:val="0"/>
          <w:sz w:val="22"/>
        </w:rPr>
        <w:t>2.3.1</w:t>
      </w:r>
      <w:r>
        <w:rPr>
          <w:rFonts w:hint="eastAsia" w:cs="Calibri" w:asciiTheme="minorEastAsia" w:hAnsiTheme="minorEastAsia"/>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utoSpaceDE w:val="0"/>
        <w:autoSpaceDN w:val="0"/>
        <w:adjustRightInd w:val="0"/>
        <w:snapToGrid w:val="0"/>
        <w:spacing w:line="360" w:lineRule="exact"/>
        <w:rPr>
          <w:rFonts w:ascii="宋体" w:hAnsi="宋体" w:cs="Calibri"/>
          <w:b/>
          <w:bCs/>
          <w:kern w:val="0"/>
          <w:sz w:val="22"/>
        </w:rPr>
      </w:pPr>
      <w:bookmarkStart w:id="18" w:name="_Toc18870"/>
      <w:bookmarkStart w:id="19" w:name="_Toc143421658"/>
      <w:r>
        <w:rPr>
          <w:rFonts w:ascii="宋体" w:hAnsi="宋体" w:cs="Calibri"/>
          <w:b/>
          <w:bCs/>
          <w:kern w:val="0"/>
          <w:sz w:val="22"/>
        </w:rPr>
        <w:t>3.投标文件</w:t>
      </w:r>
      <w:bookmarkEnd w:id="18"/>
      <w:bookmarkEnd w:id="19"/>
    </w:p>
    <w:p>
      <w:pPr>
        <w:autoSpaceDE w:val="0"/>
        <w:autoSpaceDN w:val="0"/>
        <w:adjustRightInd w:val="0"/>
        <w:snapToGrid w:val="0"/>
        <w:spacing w:line="360" w:lineRule="exact"/>
        <w:rPr>
          <w:rFonts w:ascii="宋体" w:hAnsi="宋体" w:cs="Calibri"/>
          <w:b/>
          <w:bCs/>
          <w:kern w:val="0"/>
          <w:sz w:val="22"/>
        </w:rPr>
      </w:pPr>
      <w:bookmarkStart w:id="20" w:name="_Toc461"/>
      <w:r>
        <w:rPr>
          <w:rFonts w:ascii="宋体" w:hAnsi="宋体" w:cs="Calibri"/>
          <w:b/>
          <w:bCs/>
          <w:kern w:val="0"/>
          <w:sz w:val="22"/>
        </w:rPr>
        <w:t>3.1 投标文件的语言和计量单位</w:t>
      </w:r>
      <w:bookmarkEnd w:id="20"/>
    </w:p>
    <w:p>
      <w:pPr>
        <w:adjustRightInd w:val="0"/>
        <w:snapToGrid w:val="0"/>
        <w:spacing w:line="360" w:lineRule="exact"/>
        <w:ind w:firstLine="440"/>
        <w:rPr>
          <w:rFonts w:ascii="宋体" w:hAnsi="宋体" w:cs="Calibri"/>
          <w:kern w:val="0"/>
          <w:sz w:val="22"/>
        </w:rPr>
      </w:pPr>
      <w:r>
        <w:rPr>
          <w:rFonts w:ascii="宋体" w:hAnsi="宋体" w:cs="Calibri"/>
          <w:sz w:val="22"/>
        </w:rPr>
        <w:t>3.1.1投标文件与投标有关的所有文件均应使用中文。</w:t>
      </w:r>
    </w:p>
    <w:p>
      <w:pPr>
        <w:adjustRightInd w:val="0"/>
        <w:snapToGrid w:val="0"/>
        <w:spacing w:line="360" w:lineRule="exact"/>
        <w:ind w:firstLine="440"/>
        <w:rPr>
          <w:rFonts w:ascii="宋体" w:hAnsi="宋体" w:cs="Calibri"/>
          <w:kern w:val="0"/>
          <w:sz w:val="22"/>
        </w:rPr>
      </w:pPr>
      <w:r>
        <w:rPr>
          <w:rFonts w:ascii="宋体" w:hAnsi="宋体" w:cs="Calibri"/>
          <w:kern w:val="0"/>
          <w:sz w:val="22"/>
        </w:rPr>
        <w:t>3.1.2除规范另有规定外，投标文件使用的度量衡单位，均采用中华人民共和国法定计量单位。</w:t>
      </w:r>
    </w:p>
    <w:p>
      <w:pPr>
        <w:adjustRightInd w:val="0"/>
        <w:snapToGrid w:val="0"/>
        <w:spacing w:line="360" w:lineRule="exact"/>
        <w:ind w:firstLine="440"/>
        <w:rPr>
          <w:rFonts w:ascii="宋体" w:hAnsi="宋体" w:cs="Calibri"/>
          <w:kern w:val="0"/>
          <w:sz w:val="22"/>
        </w:rPr>
      </w:pPr>
      <w:r>
        <w:rPr>
          <w:rFonts w:ascii="宋体" w:hAnsi="宋体" w:cs="Calibri"/>
          <w:kern w:val="0"/>
          <w:sz w:val="22"/>
        </w:rPr>
        <w:t>3.1.3招标文件中的“天”除特别说明外，均为日历天。</w:t>
      </w:r>
    </w:p>
    <w:p>
      <w:pPr>
        <w:adjustRightInd w:val="0"/>
        <w:snapToGrid w:val="0"/>
        <w:spacing w:line="360" w:lineRule="exact"/>
        <w:ind w:firstLine="440"/>
        <w:rPr>
          <w:rFonts w:ascii="宋体" w:hAnsi="宋体" w:cs="Calibri"/>
          <w:kern w:val="0"/>
          <w:sz w:val="22"/>
        </w:rPr>
      </w:pPr>
      <w:r>
        <w:rPr>
          <w:rFonts w:ascii="宋体" w:hAnsi="宋体" w:cs="Calibri"/>
          <w:kern w:val="0"/>
          <w:sz w:val="22"/>
        </w:rPr>
        <w:t>3.1.4招标文件中所指的“合同”除特别说明外，指 “销售</w:t>
      </w:r>
      <w:r>
        <w:rPr>
          <w:rFonts w:hint="eastAsia" w:ascii="宋体" w:hAnsi="宋体" w:cs="Calibri"/>
          <w:kern w:val="0"/>
          <w:sz w:val="22"/>
        </w:rPr>
        <w:t>（供货）</w:t>
      </w:r>
      <w:r>
        <w:rPr>
          <w:rFonts w:ascii="宋体" w:hAnsi="宋体" w:cs="Calibri"/>
          <w:kern w:val="0"/>
          <w:sz w:val="22"/>
        </w:rPr>
        <w:t>合同”。</w:t>
      </w:r>
    </w:p>
    <w:p>
      <w:pPr>
        <w:autoSpaceDE w:val="0"/>
        <w:autoSpaceDN w:val="0"/>
        <w:adjustRightInd w:val="0"/>
        <w:snapToGrid w:val="0"/>
        <w:spacing w:line="360" w:lineRule="exact"/>
        <w:rPr>
          <w:rFonts w:ascii="宋体" w:hAnsi="宋体" w:cs="Calibri"/>
          <w:b/>
          <w:bCs/>
          <w:kern w:val="0"/>
          <w:sz w:val="22"/>
        </w:rPr>
      </w:pPr>
      <w:bookmarkStart w:id="21" w:name="_Toc1411"/>
      <w:r>
        <w:rPr>
          <w:rFonts w:ascii="宋体" w:hAnsi="宋体" w:cs="Calibri"/>
          <w:b/>
          <w:bCs/>
          <w:kern w:val="0"/>
          <w:sz w:val="22"/>
        </w:rPr>
        <w:t>3.2 投标文件的组成</w:t>
      </w:r>
      <w:bookmarkEnd w:id="21"/>
    </w:p>
    <w:p>
      <w:pPr>
        <w:adjustRightInd w:val="0"/>
        <w:snapToGrid w:val="0"/>
        <w:spacing w:line="360" w:lineRule="exact"/>
        <w:ind w:firstLine="440"/>
        <w:rPr>
          <w:rFonts w:ascii="宋体" w:hAnsi="宋体" w:cs="Calibri"/>
          <w:sz w:val="22"/>
        </w:rPr>
      </w:pPr>
      <w:bookmarkStart w:id="22" w:name="_Toc32225"/>
      <w:r>
        <w:rPr>
          <w:rFonts w:ascii="宋体" w:hAnsi="宋体" w:cs="Calibri"/>
          <w:sz w:val="22"/>
        </w:rPr>
        <w:t>3.2.1投标函；</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3.2.</w:t>
      </w:r>
      <w:r>
        <w:rPr>
          <w:rFonts w:hint="eastAsia" w:cs="Calibri" w:asciiTheme="minorEastAsia" w:hAnsiTheme="minorEastAsia"/>
          <w:color w:val="000000"/>
          <w:sz w:val="22"/>
        </w:rPr>
        <w:t>2</w:t>
      </w:r>
      <w:r>
        <w:rPr>
          <w:rFonts w:cs="Calibri" w:asciiTheme="minorEastAsia" w:hAnsiTheme="minorEastAsia"/>
          <w:color w:val="000000"/>
          <w:sz w:val="22"/>
        </w:rPr>
        <w:t>法定代表人资格证明书；</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3.2.</w:t>
      </w:r>
      <w:r>
        <w:rPr>
          <w:rFonts w:hint="eastAsia" w:cs="Calibri" w:asciiTheme="minorEastAsia" w:hAnsiTheme="minorEastAsia"/>
          <w:color w:val="000000"/>
          <w:sz w:val="22"/>
        </w:rPr>
        <w:t>3</w:t>
      </w:r>
      <w:r>
        <w:rPr>
          <w:rFonts w:cs="Calibri" w:asciiTheme="minorEastAsia" w:hAnsiTheme="minorEastAsia"/>
          <w:color w:val="000000"/>
          <w:sz w:val="22"/>
        </w:rPr>
        <w:t>授权委托书；</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3.2.</w:t>
      </w:r>
      <w:r>
        <w:rPr>
          <w:rFonts w:hint="eastAsia" w:cs="Calibri" w:asciiTheme="minorEastAsia" w:hAnsiTheme="minorEastAsia"/>
          <w:color w:val="000000"/>
          <w:sz w:val="22"/>
        </w:rPr>
        <w:t>4</w:t>
      </w:r>
      <w:r>
        <w:rPr>
          <w:rFonts w:cs="Calibri" w:asciiTheme="minorEastAsia" w:hAnsiTheme="minorEastAsia"/>
          <w:color w:val="000000"/>
          <w:sz w:val="22"/>
        </w:rPr>
        <w:t xml:space="preserve"> 投标报价表；</w:t>
      </w:r>
    </w:p>
    <w:p>
      <w:pPr>
        <w:adjustRightInd w:val="0"/>
        <w:snapToGrid w:val="0"/>
        <w:spacing w:line="360" w:lineRule="exact"/>
        <w:ind w:firstLine="440"/>
        <w:rPr>
          <w:rFonts w:ascii="宋体" w:hAnsi="宋体" w:cs="Calibri"/>
          <w:sz w:val="22"/>
        </w:rPr>
      </w:pPr>
      <w:r>
        <w:rPr>
          <w:rFonts w:ascii="宋体" w:hAnsi="宋体" w:cs="Calibri"/>
          <w:sz w:val="22"/>
        </w:rPr>
        <w:t>3.2.5投标人资格证明文件：</w:t>
      </w:r>
    </w:p>
    <w:p>
      <w:pPr>
        <w:adjustRightInd w:val="0"/>
        <w:snapToGrid w:val="0"/>
        <w:spacing w:line="360" w:lineRule="exact"/>
        <w:ind w:firstLine="440"/>
        <w:rPr>
          <w:rFonts w:ascii="宋体" w:hAnsi="宋体" w:cs="Calibri"/>
          <w:sz w:val="22"/>
        </w:rPr>
      </w:pPr>
      <w:r>
        <w:rPr>
          <w:rFonts w:ascii="宋体" w:hAnsi="宋体" w:cs="Calibri"/>
          <w:sz w:val="22"/>
        </w:rPr>
        <w:t>（1）</w:t>
      </w:r>
      <w:r>
        <w:rPr>
          <w:rFonts w:cs="Calibri" w:asciiTheme="minorEastAsia" w:hAnsiTheme="minorEastAsia"/>
          <w:color w:val="000000"/>
          <w:sz w:val="22"/>
        </w:rPr>
        <w:t>投标人一般情况</w:t>
      </w:r>
      <w:r>
        <w:rPr>
          <w:rFonts w:hint="eastAsia" w:cs="Calibri" w:asciiTheme="minorEastAsia" w:hAnsiTheme="minorEastAsia"/>
          <w:color w:val="000000"/>
          <w:sz w:val="22"/>
        </w:rPr>
        <w:t>及</w:t>
      </w:r>
      <w:r>
        <w:rPr>
          <w:rFonts w:cs="Calibri" w:asciiTheme="minorEastAsia" w:hAnsiTheme="minorEastAsia"/>
          <w:color w:val="000000"/>
          <w:sz w:val="22"/>
        </w:rPr>
        <w:t>有关证明投标人法律地位的文件</w:t>
      </w:r>
      <w:r>
        <w:rPr>
          <w:rFonts w:hint="eastAsia" w:ascii="宋体" w:hAnsi="宋体" w:cs="Calibri"/>
          <w:sz w:val="22"/>
        </w:rPr>
        <w:t>（附营业执照、税务登记证、</w:t>
      </w:r>
      <w:r>
        <w:rPr>
          <w:rFonts w:ascii="宋体" w:hAnsi="宋体" w:cs="Calibri"/>
          <w:sz w:val="22"/>
        </w:rPr>
        <w:t>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djustRightInd w:val="0"/>
        <w:snapToGrid w:val="0"/>
        <w:spacing w:line="360" w:lineRule="exact"/>
        <w:ind w:firstLine="440"/>
        <w:rPr>
          <w:rFonts w:ascii="宋体" w:hAnsi="宋体" w:cs="Arial"/>
          <w:kern w:val="0"/>
          <w:sz w:val="22"/>
        </w:rPr>
      </w:pPr>
      <w:r>
        <w:rPr>
          <w:rFonts w:hint="eastAsia" w:ascii="宋体" w:hAnsi="宋体" w:cs="Calibri"/>
          <w:sz w:val="22"/>
        </w:rPr>
        <w:t>（2）</w:t>
      </w:r>
      <w:r>
        <w:rPr>
          <w:rFonts w:hint="eastAsia" w:ascii="宋体" w:hAnsi="宋体" w:cs="宋体"/>
          <w:sz w:val="22"/>
        </w:rPr>
        <w:t>制造商资格声明</w:t>
      </w:r>
      <w:r>
        <w:rPr>
          <w:rFonts w:hint="eastAsia" w:ascii="宋体" w:hAnsi="宋体" w:cs="Arial"/>
          <w:kern w:val="0"/>
          <w:sz w:val="22"/>
        </w:rPr>
        <w:t>。</w:t>
      </w:r>
    </w:p>
    <w:p>
      <w:pPr>
        <w:adjustRightInd w:val="0"/>
        <w:snapToGrid w:val="0"/>
        <w:spacing w:line="360" w:lineRule="exact"/>
        <w:ind w:firstLine="440"/>
        <w:rPr>
          <w:rFonts w:ascii="宋体" w:hAnsi="宋体" w:cs="Arial"/>
          <w:kern w:val="0"/>
          <w:sz w:val="22"/>
        </w:rPr>
      </w:pPr>
      <w:r>
        <w:rPr>
          <w:rFonts w:hint="eastAsia" w:ascii="宋体" w:hAnsi="宋体" w:cs="Arial"/>
          <w:kern w:val="0"/>
          <w:sz w:val="22"/>
        </w:rPr>
        <w:t>（3）</w:t>
      </w:r>
      <w:r>
        <w:rPr>
          <w:rFonts w:ascii="宋体" w:hAnsi="宋体" w:cs="Calibri"/>
          <w:color w:val="000000"/>
          <w:sz w:val="22"/>
          <w:szCs w:val="22"/>
        </w:rPr>
        <w:t>设备制造商的授权书</w:t>
      </w:r>
      <w:r>
        <w:rPr>
          <w:rFonts w:hint="eastAsia" w:ascii="宋体" w:hAnsi="宋体" w:cs="Calibri"/>
          <w:color w:val="000000"/>
          <w:sz w:val="22"/>
          <w:szCs w:val="22"/>
        </w:rPr>
        <w:t>（代理商投标时提供）</w:t>
      </w:r>
    </w:p>
    <w:p>
      <w:pPr>
        <w:adjustRightInd w:val="0"/>
        <w:snapToGrid w:val="0"/>
        <w:spacing w:line="360" w:lineRule="exact"/>
        <w:ind w:firstLine="440"/>
        <w:rPr>
          <w:rFonts w:ascii="宋体" w:hAnsi="宋体" w:cs="Calibri"/>
          <w:sz w:val="22"/>
        </w:rPr>
      </w:pPr>
      <w:r>
        <w:rPr>
          <w:rFonts w:hint="eastAsia" w:ascii="宋体" w:hAnsi="宋体" w:cs="Arial"/>
          <w:kern w:val="0"/>
          <w:sz w:val="22"/>
        </w:rPr>
        <w:t>（4）</w:t>
      </w:r>
      <w:r>
        <w:rPr>
          <w:rFonts w:hint="eastAsia" w:ascii="宋体" w:hAnsi="宋体" w:cs="Calibri"/>
          <w:sz w:val="22"/>
        </w:rPr>
        <w:t>公司近三年的销售业绩一览表（附业绩的合同）。</w:t>
      </w:r>
    </w:p>
    <w:p>
      <w:pPr>
        <w:adjustRightInd w:val="0"/>
        <w:snapToGrid w:val="0"/>
        <w:spacing w:line="360" w:lineRule="exact"/>
        <w:ind w:firstLine="440"/>
        <w:rPr>
          <w:rFonts w:ascii="宋体" w:hAnsi="宋体" w:cs="宋体"/>
          <w:sz w:val="22"/>
        </w:rPr>
      </w:pPr>
      <w:r>
        <w:rPr>
          <w:rFonts w:ascii="宋体" w:hAnsi="宋体" w:cs="Calibri"/>
          <w:sz w:val="22"/>
        </w:rPr>
        <w:t>3.2.6</w:t>
      </w:r>
      <w:r>
        <w:rPr>
          <w:rFonts w:hint="eastAsia" w:ascii="宋体" w:hAnsi="宋体" w:cs="宋体"/>
          <w:sz w:val="22"/>
        </w:rPr>
        <w:t>技术规格偏离表；</w:t>
      </w:r>
    </w:p>
    <w:p>
      <w:pPr>
        <w:adjustRightInd w:val="0"/>
        <w:snapToGrid w:val="0"/>
        <w:spacing w:line="360" w:lineRule="exact"/>
        <w:ind w:firstLine="440"/>
        <w:rPr>
          <w:rFonts w:ascii="宋体" w:hAnsi="宋体" w:cs="Calibri"/>
          <w:sz w:val="22"/>
        </w:rPr>
      </w:pPr>
      <w:r>
        <w:rPr>
          <w:rFonts w:hint="eastAsia" w:ascii="宋体" w:hAnsi="宋体" w:cs="宋体"/>
          <w:sz w:val="22"/>
        </w:rPr>
        <w:t>3.2.7 商务条款响应偏离表；</w:t>
      </w:r>
    </w:p>
    <w:p>
      <w:pPr>
        <w:adjustRightInd w:val="0"/>
        <w:snapToGrid w:val="0"/>
        <w:spacing w:line="360" w:lineRule="exact"/>
        <w:ind w:firstLine="440"/>
        <w:rPr>
          <w:rFonts w:ascii="宋体" w:hAnsi="宋体" w:cs="宋体"/>
          <w:sz w:val="22"/>
        </w:rPr>
      </w:pPr>
      <w:r>
        <w:rPr>
          <w:rFonts w:hint="eastAsia" w:ascii="宋体" w:hAnsi="宋体" w:cs="宋体"/>
          <w:sz w:val="22"/>
        </w:rPr>
        <w:t>3.2.8系统设备供货范围（包括设备数量、型号规格、产地、品牌），进口零部件详细清单（需说明产地、品牌）；</w:t>
      </w:r>
    </w:p>
    <w:p>
      <w:pPr>
        <w:adjustRightInd w:val="0"/>
        <w:snapToGrid w:val="0"/>
        <w:spacing w:line="360" w:lineRule="exact"/>
        <w:ind w:firstLine="440"/>
        <w:rPr>
          <w:rFonts w:ascii="宋体" w:hAnsi="宋体" w:cs="宋体"/>
          <w:sz w:val="22"/>
        </w:rPr>
      </w:pPr>
      <w:r>
        <w:rPr>
          <w:rFonts w:hint="eastAsia" w:ascii="宋体" w:hAnsi="宋体" w:cs="宋体"/>
          <w:sz w:val="22"/>
        </w:rPr>
        <w:t>3.2.9技术参数、结构及性能特点等产品技术规格书；</w:t>
      </w:r>
    </w:p>
    <w:p>
      <w:pPr>
        <w:adjustRightInd w:val="0"/>
        <w:snapToGrid w:val="0"/>
        <w:spacing w:line="360" w:lineRule="exact"/>
        <w:ind w:firstLine="440"/>
        <w:rPr>
          <w:rFonts w:ascii="宋体" w:hAnsi="宋体" w:cs="宋体"/>
          <w:sz w:val="22"/>
        </w:rPr>
      </w:pPr>
      <w:r>
        <w:rPr>
          <w:rFonts w:hint="eastAsia" w:ascii="宋体" w:hAnsi="宋体" w:cs="宋体"/>
          <w:sz w:val="22"/>
        </w:rPr>
        <w:t>3.2.10主要原材料及部件性能和生产厂家；</w:t>
      </w:r>
    </w:p>
    <w:p>
      <w:pPr>
        <w:adjustRightInd w:val="0"/>
        <w:snapToGrid w:val="0"/>
        <w:spacing w:line="360" w:lineRule="exact"/>
        <w:ind w:firstLine="440"/>
        <w:rPr>
          <w:rFonts w:ascii="宋体" w:hAnsi="宋体" w:cs="宋体"/>
          <w:sz w:val="22"/>
        </w:rPr>
      </w:pPr>
      <w:r>
        <w:rPr>
          <w:rFonts w:hint="eastAsia" w:ascii="宋体" w:hAnsi="宋体" w:cs="宋体"/>
          <w:sz w:val="22"/>
        </w:rPr>
        <w:t>3.2.11产品制造、安装、验收标准和验收方法；</w:t>
      </w:r>
    </w:p>
    <w:p>
      <w:pPr>
        <w:adjustRightInd w:val="0"/>
        <w:snapToGrid w:val="0"/>
        <w:spacing w:line="360" w:lineRule="exact"/>
        <w:ind w:firstLine="440"/>
        <w:rPr>
          <w:rFonts w:ascii="宋体" w:hAnsi="宋体" w:cs="宋体"/>
          <w:sz w:val="22"/>
        </w:rPr>
      </w:pPr>
      <w:r>
        <w:rPr>
          <w:rFonts w:hint="eastAsia" w:ascii="宋体" w:hAnsi="宋体" w:cs="宋体"/>
          <w:sz w:val="22"/>
        </w:rPr>
        <w:t>3.2.12现场指导、调试；</w:t>
      </w:r>
    </w:p>
    <w:p>
      <w:pPr>
        <w:adjustRightInd w:val="0"/>
        <w:snapToGrid w:val="0"/>
        <w:spacing w:line="360" w:lineRule="exact"/>
        <w:ind w:firstLine="440"/>
        <w:rPr>
          <w:rFonts w:ascii="宋体" w:hAnsi="宋体" w:cs="宋体"/>
          <w:sz w:val="22"/>
        </w:rPr>
      </w:pPr>
      <w:r>
        <w:rPr>
          <w:rFonts w:hint="eastAsia" w:ascii="宋体" w:hAnsi="宋体" w:cs="宋体"/>
          <w:sz w:val="22"/>
        </w:rPr>
        <w:t>3.2.13</w:t>
      </w:r>
      <w:r>
        <w:rPr>
          <w:rFonts w:ascii="宋体" w:hAnsi="宋体" w:cs="宋体"/>
          <w:sz w:val="22"/>
        </w:rPr>
        <w:t>产品的技术服务和售后服务的内容、措施、承诺</w:t>
      </w:r>
      <w:r>
        <w:rPr>
          <w:rFonts w:hint="eastAsia" w:ascii="宋体" w:hAnsi="宋体" w:cs="宋体"/>
          <w:sz w:val="22"/>
        </w:rPr>
        <w:t>；</w:t>
      </w:r>
    </w:p>
    <w:p>
      <w:pPr>
        <w:adjustRightInd w:val="0"/>
        <w:snapToGrid w:val="0"/>
        <w:spacing w:line="360" w:lineRule="exact"/>
        <w:ind w:firstLine="440"/>
        <w:rPr>
          <w:rFonts w:ascii="宋体" w:hAnsi="宋体" w:cs="宋体"/>
          <w:sz w:val="22"/>
        </w:rPr>
      </w:pPr>
      <w:r>
        <w:rPr>
          <w:rFonts w:hint="eastAsia" w:ascii="宋体" w:hAnsi="宋体" w:cs="宋体"/>
          <w:sz w:val="22"/>
        </w:rPr>
        <w:t>3.2.14提供详细的培训计划，包括培训内容、培训时间、培训人数等；</w:t>
      </w:r>
    </w:p>
    <w:p>
      <w:pPr>
        <w:adjustRightInd w:val="0"/>
        <w:snapToGrid w:val="0"/>
        <w:spacing w:line="360" w:lineRule="exact"/>
        <w:ind w:firstLine="440"/>
        <w:rPr>
          <w:rFonts w:ascii="宋体" w:hAnsi="宋体" w:cs="宋体"/>
          <w:sz w:val="22"/>
        </w:rPr>
      </w:pPr>
      <w:r>
        <w:rPr>
          <w:rFonts w:hint="eastAsia" w:ascii="宋体" w:hAnsi="宋体" w:cs="宋体"/>
          <w:sz w:val="22"/>
        </w:rPr>
        <w:t>3.2.15关于质量保证期的说明；</w:t>
      </w:r>
    </w:p>
    <w:p>
      <w:pPr>
        <w:adjustRightInd w:val="0"/>
        <w:snapToGrid w:val="0"/>
        <w:spacing w:line="360" w:lineRule="exact"/>
        <w:ind w:firstLine="440"/>
        <w:rPr>
          <w:rFonts w:ascii="宋体" w:hAnsi="宋体" w:cs="宋体"/>
          <w:b/>
          <w:sz w:val="22"/>
        </w:rPr>
      </w:pPr>
      <w:r>
        <w:rPr>
          <w:rFonts w:ascii="宋体" w:hAnsi="宋体" w:cs="宋体"/>
          <w:b/>
          <w:sz w:val="22"/>
        </w:rPr>
        <w:t>3.2.16</w:t>
      </w:r>
      <w:r>
        <w:rPr>
          <w:rFonts w:hint="eastAsia" w:ascii="宋体" w:hAnsi="宋体" w:cs="宋体"/>
          <w:b/>
          <w:sz w:val="22"/>
        </w:rPr>
        <w:t>优惠条件：投标人承诺给予用户的其他优惠条款，包括付款条件、培训服务、质量保证期等方面的优惠；</w:t>
      </w:r>
    </w:p>
    <w:p>
      <w:pPr>
        <w:adjustRightInd w:val="0"/>
        <w:snapToGrid w:val="0"/>
        <w:spacing w:line="360" w:lineRule="exact"/>
        <w:ind w:firstLine="440"/>
        <w:rPr>
          <w:rFonts w:ascii="宋体" w:hAnsi="宋体" w:cs="宋体"/>
          <w:sz w:val="22"/>
        </w:rPr>
      </w:pPr>
      <w:r>
        <w:rPr>
          <w:rFonts w:hint="eastAsia" w:ascii="宋体" w:hAnsi="宋体" w:cs="宋体"/>
          <w:sz w:val="22"/>
        </w:rPr>
        <w:t>3.2.17</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3.3 投标报价</w:t>
      </w:r>
      <w:bookmarkEnd w:id="22"/>
    </w:p>
    <w:p>
      <w:pPr>
        <w:adjustRightInd w:val="0"/>
        <w:snapToGrid w:val="0"/>
        <w:spacing w:line="360" w:lineRule="exact"/>
        <w:ind w:firstLine="440"/>
        <w:rPr>
          <w:rFonts w:ascii="宋体" w:hAnsi="宋体" w:cs="Calibri"/>
          <w:sz w:val="22"/>
        </w:rPr>
      </w:pPr>
      <w:bookmarkStart w:id="23" w:name="_Toc13307"/>
      <w:r>
        <w:rPr>
          <w:rFonts w:ascii="宋体" w:hAnsi="宋体" w:cs="Calibri"/>
          <w:sz w:val="22"/>
        </w:rPr>
        <w:t>3.3.1</w:t>
      </w:r>
      <w:r>
        <w:rPr>
          <w:rFonts w:hint="eastAsia" w:ascii="宋体" w:hAnsi="宋体" w:cs="宋体"/>
          <w:sz w:val="22"/>
        </w:rPr>
        <w:t>投标人递交的投标函及投标报价表中的投标总价必须一致。</w:t>
      </w:r>
      <w:r>
        <w:rPr>
          <w:rFonts w:ascii="宋体" w:hAnsi="宋体" w:cs="Calibri"/>
          <w:sz w:val="22"/>
        </w:rPr>
        <w:t>投标人对该项目只允许有一个总报价，招标人不接受任何有选择的报价及修正报价；</w:t>
      </w:r>
    </w:p>
    <w:p>
      <w:pPr>
        <w:adjustRightInd w:val="0"/>
        <w:snapToGrid w:val="0"/>
        <w:spacing w:line="360" w:lineRule="exact"/>
        <w:ind w:firstLine="440"/>
        <w:rPr>
          <w:rFonts w:ascii="宋体" w:hAnsi="宋体" w:cs="宋体"/>
          <w:bCs/>
          <w:sz w:val="22"/>
        </w:rPr>
      </w:pPr>
      <w:r>
        <w:rPr>
          <w:rFonts w:ascii="宋体" w:hAnsi="宋体" w:cs="Calibri"/>
          <w:sz w:val="22"/>
        </w:rPr>
        <w:t>3.3.</w:t>
      </w:r>
      <w:r>
        <w:rPr>
          <w:rFonts w:hint="eastAsia" w:ascii="宋体" w:hAnsi="宋体" w:cs="Calibri"/>
          <w:sz w:val="22"/>
        </w:rPr>
        <w:t>2</w:t>
      </w:r>
      <w:r>
        <w:rPr>
          <w:rFonts w:hint="eastAsia" w:ascii="宋体" w:hAnsi="宋体" w:cs="宋体"/>
          <w:sz w:val="22"/>
        </w:rPr>
        <w:t>投标人所报投标总价应为投标人为完成本项目所发生的一切费用（包含并不限于货物</w:t>
      </w:r>
      <w:r>
        <w:rPr>
          <w:rFonts w:ascii="宋体" w:hAnsi="宋体" w:cs="宋体"/>
          <w:sz w:val="22"/>
        </w:rPr>
        <w:t>的</w:t>
      </w:r>
      <w:r>
        <w:rPr>
          <w:rFonts w:hint="eastAsia" w:ascii="宋体" w:hAnsi="宋体" w:cs="宋体"/>
          <w:sz w:val="22"/>
        </w:rPr>
        <w:t>供货、运输（包括送至招标人指定地点卸车）、包装费、保险费、税费、验收、技术培训及售后服务等）</w:t>
      </w:r>
      <w:r>
        <w:rPr>
          <w:rFonts w:ascii="宋体" w:hAnsi="宋体" w:cs="宋体"/>
          <w:sz w:val="22"/>
        </w:rPr>
        <w:t>，包括</w:t>
      </w:r>
      <w:r>
        <w:rPr>
          <w:rFonts w:hint="eastAsia" w:ascii="宋体" w:hAnsi="宋体" w:cs="宋体"/>
          <w:sz w:val="22"/>
        </w:rPr>
        <w:t>货物供货</w:t>
      </w:r>
      <w:r>
        <w:rPr>
          <w:rFonts w:ascii="宋体" w:hAnsi="宋体" w:cs="宋体"/>
          <w:sz w:val="22"/>
        </w:rPr>
        <w:t>及相关服务等全过程产生的所有成本和费用以及一切税费</w:t>
      </w:r>
      <w:r>
        <w:rPr>
          <w:rFonts w:ascii="宋体" w:hAnsi="宋体" w:cs="Calibri"/>
          <w:sz w:val="22"/>
        </w:rPr>
        <w:t>；</w:t>
      </w:r>
      <w:r>
        <w:rPr>
          <w:rFonts w:ascii="宋体" w:hAnsi="宋体" w:cs="宋体"/>
          <w:bCs/>
          <w:sz w:val="22"/>
        </w:rPr>
        <w:t xml:space="preserve"> </w:t>
      </w:r>
    </w:p>
    <w:p>
      <w:pPr>
        <w:adjustRightInd w:val="0"/>
        <w:snapToGrid w:val="0"/>
        <w:spacing w:line="360" w:lineRule="exact"/>
        <w:ind w:firstLine="440"/>
        <w:rPr>
          <w:rFonts w:ascii="宋体" w:hAnsi="宋体" w:cs="宋体"/>
          <w:sz w:val="22"/>
        </w:rPr>
      </w:pPr>
      <w:r>
        <w:rPr>
          <w:rFonts w:ascii="宋体" w:hAnsi="宋体" w:cs="Calibri"/>
          <w:sz w:val="22"/>
        </w:rPr>
        <w:t>3.3.</w:t>
      </w:r>
      <w:r>
        <w:rPr>
          <w:rFonts w:hint="eastAsia" w:ascii="宋体" w:hAnsi="宋体" w:cs="Calibri"/>
          <w:sz w:val="22"/>
        </w:rPr>
        <w:t>3</w:t>
      </w:r>
      <w:r>
        <w:rPr>
          <w:rFonts w:hint="eastAsia" w:ascii="宋体" w:hAnsi="宋体" w:cs="宋体"/>
          <w:sz w:val="22"/>
        </w:rPr>
        <w:t>投标人应按“投标报价表”的要求报价，在投标报价表上写明拟提供货物的单价和总价；</w:t>
      </w:r>
    </w:p>
    <w:p>
      <w:pPr>
        <w:adjustRightInd w:val="0"/>
        <w:snapToGrid w:val="0"/>
        <w:spacing w:line="360" w:lineRule="exact"/>
        <w:ind w:firstLine="440"/>
        <w:rPr>
          <w:rFonts w:ascii="宋体" w:hAnsi="宋体" w:cs="Calibri"/>
          <w:sz w:val="22"/>
        </w:rPr>
      </w:pPr>
      <w:r>
        <w:rPr>
          <w:rFonts w:ascii="宋体" w:hAnsi="宋体" w:cs="Calibri"/>
          <w:sz w:val="22"/>
        </w:rPr>
        <w:t>3.3.</w:t>
      </w:r>
      <w:r>
        <w:rPr>
          <w:rFonts w:hint="eastAsia" w:ascii="宋体" w:hAnsi="宋体" w:cs="Calibri"/>
          <w:sz w:val="22"/>
        </w:rPr>
        <w:t>4</w:t>
      </w:r>
      <w:r>
        <w:rPr>
          <w:rFonts w:hint="eastAsia" w:ascii="宋体" w:hAnsi="宋体" w:cs="宋体"/>
          <w:sz w:val="22"/>
        </w:rPr>
        <w:t>如果投标人认为为圆满完成本项目还有其他需要单独计价的配合工作，则应列明具体的细目和金额。所有与本项目有关的未列入“投标报价表”的工作内容，均被认为已经包含在其他细目及投标总价中。</w:t>
      </w:r>
    </w:p>
    <w:p>
      <w:pPr>
        <w:adjustRightInd w:val="0"/>
        <w:snapToGrid w:val="0"/>
        <w:spacing w:line="360" w:lineRule="exact"/>
        <w:ind w:firstLine="440"/>
        <w:rPr>
          <w:rFonts w:ascii="宋体" w:hAnsi="宋体" w:cs="Calibri"/>
          <w:sz w:val="22"/>
        </w:rPr>
      </w:pPr>
      <w:r>
        <w:rPr>
          <w:rFonts w:ascii="宋体" w:hAnsi="宋体" w:cs="Calibri"/>
          <w:sz w:val="22"/>
        </w:rPr>
        <w:t>3.3.</w:t>
      </w:r>
      <w:r>
        <w:rPr>
          <w:rFonts w:hint="eastAsia" w:ascii="宋体" w:hAnsi="宋体" w:cs="Calibri"/>
          <w:sz w:val="22"/>
        </w:rPr>
        <w:t>5投标人(如中标)在投标文件中提供的货物清单和报价将是签订合同的唯一依据，其报价在本次投标有效期内不能发生改变（</w:t>
      </w:r>
      <w:r>
        <w:rPr>
          <w:rFonts w:hint="eastAsia" w:ascii="宋体" w:hAnsi="宋体" w:cs="宋体"/>
          <w:sz w:val="22"/>
        </w:rPr>
        <w:t>招标人变更除外）</w:t>
      </w:r>
      <w:r>
        <w:rPr>
          <w:rFonts w:hint="eastAsia" w:ascii="宋体" w:hAnsi="宋体" w:cs="Calibri"/>
          <w:sz w:val="22"/>
        </w:rPr>
        <w:t>。如有改变，招标人将拒绝与其签订合同。</w:t>
      </w:r>
    </w:p>
    <w:p>
      <w:pPr>
        <w:adjustRightInd w:val="0"/>
        <w:snapToGrid w:val="0"/>
        <w:spacing w:line="360" w:lineRule="exact"/>
        <w:ind w:firstLine="440"/>
        <w:rPr>
          <w:rFonts w:ascii="宋体" w:hAnsi="宋体" w:cs="Calibri"/>
          <w:sz w:val="22"/>
        </w:rPr>
      </w:pPr>
      <w:r>
        <w:rPr>
          <w:rFonts w:ascii="宋体" w:hAnsi="宋体" w:cs="Calibri"/>
          <w:sz w:val="22"/>
        </w:rPr>
        <w:t>3.3.</w:t>
      </w:r>
      <w:r>
        <w:rPr>
          <w:rFonts w:hint="eastAsia" w:ascii="宋体" w:hAnsi="宋体" w:cs="Calibri"/>
          <w:sz w:val="22"/>
        </w:rPr>
        <w:t>6投标人对每种货物只允许有一个报价。</w:t>
      </w:r>
    </w:p>
    <w:p>
      <w:pPr>
        <w:adjustRightInd w:val="0"/>
        <w:snapToGrid w:val="0"/>
        <w:spacing w:line="360" w:lineRule="exact"/>
        <w:ind w:firstLine="440"/>
        <w:rPr>
          <w:rFonts w:ascii="宋体" w:hAnsi="宋体" w:cs="Calibri"/>
          <w:sz w:val="22"/>
        </w:rPr>
      </w:pPr>
      <w:r>
        <w:rPr>
          <w:rFonts w:ascii="宋体" w:hAnsi="宋体" w:cs="Calibri"/>
          <w:sz w:val="22"/>
        </w:rPr>
        <w:t>3.3.</w:t>
      </w:r>
      <w:r>
        <w:rPr>
          <w:rFonts w:hint="eastAsia" w:ascii="宋体" w:hAnsi="宋体" w:cs="Calibri"/>
          <w:sz w:val="22"/>
        </w:rPr>
        <w:t>7招标人不接受任何折扣优惠报价，不接受任何赠送和选择性报价。</w:t>
      </w:r>
    </w:p>
    <w:p>
      <w:pPr>
        <w:adjustRightInd w:val="0"/>
        <w:snapToGrid w:val="0"/>
        <w:spacing w:line="360" w:lineRule="exact"/>
        <w:ind w:firstLine="440"/>
        <w:rPr>
          <w:rFonts w:ascii="宋体" w:hAnsi="宋体" w:cs="Calibri"/>
          <w:sz w:val="22"/>
        </w:rPr>
      </w:pPr>
      <w:r>
        <w:rPr>
          <w:rFonts w:ascii="宋体" w:hAnsi="宋体" w:cs="Calibri"/>
          <w:sz w:val="22"/>
        </w:rPr>
        <w:t>3.3.</w:t>
      </w:r>
      <w:r>
        <w:rPr>
          <w:rFonts w:hint="eastAsia" w:ascii="宋体" w:hAnsi="宋体" w:cs="Calibri"/>
          <w:sz w:val="22"/>
        </w:rPr>
        <w:t>8所有根据合同或其它原因应由投标人支付的税款和其它应交纳的费用都要包括在投标人提交的投标价格中。</w:t>
      </w:r>
    </w:p>
    <w:p>
      <w:pPr>
        <w:adjustRightInd w:val="0"/>
        <w:snapToGrid w:val="0"/>
        <w:spacing w:line="360" w:lineRule="exact"/>
        <w:ind w:firstLine="440"/>
        <w:rPr>
          <w:rFonts w:ascii="宋体" w:hAnsi="宋体" w:cs="Calibri"/>
          <w:sz w:val="22"/>
        </w:rPr>
      </w:pPr>
      <w:r>
        <w:rPr>
          <w:rFonts w:hint="eastAsia" w:ascii="宋体" w:hAnsi="宋体" w:cs="Calibri"/>
          <w:sz w:val="22"/>
        </w:rPr>
        <w:t>3.3.9其它须在报价中考虑的因素：</w:t>
      </w:r>
    </w:p>
    <w:p>
      <w:pPr>
        <w:adjustRightInd w:val="0"/>
        <w:snapToGrid w:val="0"/>
        <w:spacing w:line="360" w:lineRule="exact"/>
        <w:ind w:firstLine="440"/>
        <w:rPr>
          <w:rFonts w:ascii="宋体" w:hAnsi="宋体" w:cs="Calibri"/>
          <w:sz w:val="22"/>
        </w:rPr>
      </w:pPr>
      <w:r>
        <w:rPr>
          <w:rFonts w:hint="eastAsia" w:ascii="宋体" w:hAnsi="宋体" w:cs="Calibri"/>
          <w:sz w:val="22"/>
        </w:rPr>
        <w:t>（1）本项目在安装期间，应注意保护好招标人现有成品，如有损坏，须无条件修复至招标人满意，各投标人须自行考虑相关费用并计入投标总价且一次性包干。</w:t>
      </w:r>
    </w:p>
    <w:p>
      <w:pPr>
        <w:adjustRightInd w:val="0"/>
        <w:snapToGrid w:val="0"/>
        <w:spacing w:line="360" w:lineRule="exact"/>
        <w:ind w:firstLine="440"/>
        <w:rPr>
          <w:rFonts w:ascii="宋体" w:hAnsi="宋体" w:cs="Calibri"/>
          <w:sz w:val="22"/>
        </w:rPr>
      </w:pPr>
      <w:r>
        <w:rPr>
          <w:rFonts w:hint="eastAsia" w:ascii="宋体" w:hAnsi="宋体" w:cs="Calibri"/>
          <w:sz w:val="22"/>
        </w:rPr>
        <w:t>（2）交付验收前产品的保护费由投标人自行考虑并计入总价。</w:t>
      </w:r>
    </w:p>
    <w:p>
      <w:pPr>
        <w:adjustRightInd w:val="0"/>
        <w:snapToGrid w:val="0"/>
        <w:spacing w:line="360" w:lineRule="exact"/>
        <w:ind w:firstLine="440"/>
        <w:rPr>
          <w:rFonts w:ascii="宋体" w:hAnsi="宋体" w:cs="Calibri"/>
          <w:sz w:val="22"/>
        </w:rPr>
      </w:pPr>
      <w:r>
        <w:rPr>
          <w:rFonts w:hint="eastAsia" w:ascii="宋体" w:hAnsi="宋体" w:cs="Calibri"/>
          <w:sz w:val="22"/>
        </w:rPr>
        <w:t>（3）投标人安装过程中需自行负责现场人员生命、财产安全，自行解决与现场人员的劳务关系纠纷，可能产生的费用计入投标总价。</w:t>
      </w:r>
    </w:p>
    <w:p>
      <w:pPr>
        <w:adjustRightInd w:val="0"/>
        <w:snapToGrid w:val="0"/>
        <w:spacing w:line="360" w:lineRule="exact"/>
        <w:ind w:firstLine="440"/>
        <w:rPr>
          <w:rFonts w:ascii="宋体" w:hAnsi="宋体" w:cs="Calibri"/>
          <w:sz w:val="22"/>
        </w:rPr>
      </w:pPr>
      <w:r>
        <w:rPr>
          <w:rFonts w:hint="eastAsia" w:ascii="宋体" w:hAnsi="宋体" w:cs="Calibri"/>
          <w:sz w:val="22"/>
        </w:rPr>
        <w:t>3.3.10</w:t>
      </w:r>
      <w:r>
        <w:rPr>
          <w:rFonts w:hint="eastAsia" w:cs="Calibri" w:asciiTheme="minorEastAsia" w:hAnsiTheme="minorEastAsia"/>
          <w:b/>
          <w:color w:val="000000"/>
          <w:kern w:val="0"/>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cs="Calibri" w:asciiTheme="minorEastAsia" w:hAnsiTheme="minorEastAsia"/>
          <w:b/>
          <w:color w:val="000000"/>
          <w:kern w:val="0"/>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3.4 投标有效期</w:t>
      </w:r>
      <w:bookmarkEnd w:id="23"/>
    </w:p>
    <w:p>
      <w:pPr>
        <w:adjustRightInd w:val="0"/>
        <w:snapToGrid w:val="0"/>
        <w:spacing w:line="360" w:lineRule="exact"/>
        <w:ind w:firstLine="440"/>
        <w:rPr>
          <w:rFonts w:ascii="宋体" w:hAnsi="宋体" w:cs="Calibri"/>
          <w:kern w:val="0"/>
          <w:sz w:val="22"/>
        </w:rPr>
      </w:pPr>
      <w:r>
        <w:rPr>
          <w:rFonts w:ascii="宋体" w:hAnsi="宋体" w:cs="Calibri"/>
          <w:kern w:val="0"/>
          <w:sz w:val="22"/>
        </w:rPr>
        <w:t>3.4.1在投标人须知前附表规定的投标有效期内，投标人不得要求撤销和修改其投标文件。</w:t>
      </w:r>
    </w:p>
    <w:p>
      <w:pPr>
        <w:adjustRightInd w:val="0"/>
        <w:snapToGrid w:val="0"/>
        <w:spacing w:line="360" w:lineRule="exact"/>
        <w:ind w:firstLine="440"/>
        <w:rPr>
          <w:rFonts w:ascii="宋体" w:hAnsi="宋体" w:cs="Calibri"/>
          <w:kern w:val="0"/>
          <w:sz w:val="22"/>
        </w:rPr>
      </w:pPr>
      <w:r>
        <w:rPr>
          <w:rFonts w:ascii="宋体" w:hAnsi="宋体" w:cs="Calibri"/>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ascii="宋体" w:hAnsi="宋体" w:cs="Calibri"/>
          <w:b/>
          <w:bCs/>
          <w:kern w:val="0"/>
          <w:sz w:val="22"/>
        </w:rPr>
      </w:pPr>
      <w:bookmarkStart w:id="24" w:name="_Toc30464"/>
      <w:r>
        <w:rPr>
          <w:rFonts w:ascii="宋体" w:hAnsi="宋体" w:cs="Calibri"/>
          <w:b/>
          <w:bCs/>
          <w:kern w:val="0"/>
          <w:sz w:val="22"/>
        </w:rPr>
        <w:t>3.5 投标保证金</w:t>
      </w:r>
      <w:bookmarkEnd w:id="24"/>
      <w:r>
        <w:rPr>
          <w:rFonts w:hint="eastAsia" w:ascii="宋体" w:hAnsi="宋体" w:cs="Calibri"/>
          <w:b/>
          <w:bCs/>
          <w:kern w:val="0"/>
          <w:sz w:val="22"/>
        </w:rPr>
        <w:t>（如有）</w:t>
      </w:r>
    </w:p>
    <w:p>
      <w:pPr>
        <w:adjustRightInd w:val="0"/>
        <w:snapToGrid w:val="0"/>
        <w:spacing w:line="360" w:lineRule="exact"/>
        <w:ind w:firstLine="440"/>
        <w:rPr>
          <w:rFonts w:ascii="宋体" w:hAnsi="宋体" w:cs="Calibri"/>
          <w:kern w:val="0"/>
          <w:sz w:val="22"/>
        </w:rPr>
      </w:pPr>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3.5.2招标人与中标人签订合同书后5个工作日内，应当向未中标的投标人和中标人退还投标保证金。</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w:t>
      </w:r>
      <w:r>
        <w:rPr>
          <w:rFonts w:cs="Calibri" w:asciiTheme="minorEastAsia" w:hAnsiTheme="minorEastAsia"/>
          <w:color w:val="000000"/>
          <w:kern w:val="0"/>
          <w:sz w:val="22"/>
        </w:rPr>
        <w:t>中标人在收到中标通知书后，</w:t>
      </w:r>
      <w:r>
        <w:rPr>
          <w:rFonts w:cs="Calibri" w:asciiTheme="minorEastAsia" w:hAnsiTheme="minorEastAsia"/>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hAnsi="宋体" w:cs="Calibri"/>
          <w:b/>
          <w:bCs/>
          <w:kern w:val="0"/>
          <w:sz w:val="22"/>
        </w:rPr>
      </w:pPr>
      <w:bookmarkStart w:id="25" w:name="_Toc29989"/>
      <w:r>
        <w:rPr>
          <w:rFonts w:ascii="宋体" w:hAnsi="宋体" w:cs="Calibri"/>
          <w:b/>
          <w:bCs/>
          <w:kern w:val="0"/>
          <w:sz w:val="22"/>
        </w:rPr>
        <w:t>3.6 投标文件的编制</w:t>
      </w:r>
      <w:bookmarkEnd w:id="25"/>
    </w:p>
    <w:p>
      <w:pPr>
        <w:adjustRightInd w:val="0"/>
        <w:snapToGrid w:val="0"/>
        <w:spacing w:line="360" w:lineRule="exact"/>
        <w:ind w:firstLine="440"/>
        <w:rPr>
          <w:rFonts w:ascii="宋体" w:hAnsi="宋体" w:cs="Calibri"/>
          <w:sz w:val="22"/>
        </w:rPr>
      </w:pPr>
      <w:r>
        <w:rPr>
          <w:rFonts w:ascii="宋体" w:hAnsi="宋体" w:cs="Calibri"/>
          <w:sz w:val="22"/>
        </w:rPr>
        <w:t>3.6.1 投标文件应按本须知第3.2款规定的内容和第</w:t>
      </w:r>
      <w:r>
        <w:rPr>
          <w:rFonts w:hint="eastAsia" w:ascii="宋体" w:hAnsi="宋体" w:cs="Calibri"/>
          <w:sz w:val="22"/>
        </w:rPr>
        <w:t>六</w:t>
      </w:r>
      <w:r>
        <w:rPr>
          <w:rFonts w:ascii="宋体" w:hAnsi="宋体" w:cs="Calibri"/>
          <w:sz w:val="22"/>
        </w:rPr>
        <w:t>章“投标文件格式”进行编写，如有必要，可以增加附页，作为投标文件的组成部分，“投标文件格式”中没有规定的可自行编制格式。其中，</w:t>
      </w:r>
      <w:r>
        <w:rPr>
          <w:rFonts w:hint="eastAsia" w:ascii="宋体" w:hAnsi="宋体" w:cs="Calibri"/>
          <w:sz w:val="22"/>
        </w:rPr>
        <w:t>供货期</w:t>
      </w:r>
      <w:r>
        <w:rPr>
          <w:rFonts w:ascii="宋体" w:hAnsi="宋体" w:cs="Calibri"/>
          <w:sz w:val="22"/>
        </w:rPr>
        <w:t>在满足招标文件实质性要求的基础上，可以提出比招标文件要求更有利于招标人的承诺。</w:t>
      </w:r>
    </w:p>
    <w:p>
      <w:pPr>
        <w:adjustRightInd w:val="0"/>
        <w:snapToGrid w:val="0"/>
        <w:spacing w:line="360" w:lineRule="exact"/>
        <w:ind w:firstLine="440"/>
        <w:rPr>
          <w:rFonts w:ascii="宋体" w:hAnsi="宋体" w:cs="Calibri"/>
          <w:kern w:val="0"/>
          <w:sz w:val="22"/>
        </w:rPr>
      </w:pPr>
      <w:r>
        <w:rPr>
          <w:rFonts w:ascii="宋体" w:hAnsi="宋体" w:cs="Calibri"/>
          <w:sz w:val="22"/>
        </w:rPr>
        <w:t xml:space="preserve">3.6.2 </w:t>
      </w:r>
      <w:r>
        <w:rPr>
          <w:rFonts w:ascii="宋体" w:hAnsi="宋体" w:cs="Calibri"/>
          <w:kern w:val="0"/>
          <w:sz w:val="22"/>
        </w:rPr>
        <w:t>投标文件应对招标文件有关</w:t>
      </w:r>
      <w:r>
        <w:rPr>
          <w:rFonts w:hint="eastAsia" w:ascii="宋体" w:hAnsi="宋体" w:cs="Calibri"/>
          <w:kern w:val="0"/>
          <w:sz w:val="22"/>
        </w:rPr>
        <w:t>供货期</w:t>
      </w:r>
      <w:r>
        <w:rPr>
          <w:rFonts w:ascii="宋体" w:hAnsi="宋体" w:cs="Calibri"/>
          <w:kern w:val="0"/>
          <w:sz w:val="22"/>
        </w:rPr>
        <w:t>、投标有效期、招标</w:t>
      </w:r>
      <w:r>
        <w:rPr>
          <w:rFonts w:hint="eastAsia" w:ascii="宋体" w:hAnsi="宋体" w:cs="Calibri"/>
          <w:kern w:val="0"/>
          <w:sz w:val="22"/>
        </w:rPr>
        <w:t>内容</w:t>
      </w:r>
      <w:r>
        <w:rPr>
          <w:rFonts w:ascii="宋体" w:hAnsi="宋体" w:cs="Calibri"/>
          <w:kern w:val="0"/>
          <w:sz w:val="22"/>
        </w:rPr>
        <w:t>等实质性内容作出响应。</w:t>
      </w:r>
    </w:p>
    <w:p>
      <w:pPr>
        <w:adjustRightInd w:val="0"/>
        <w:snapToGrid w:val="0"/>
        <w:spacing w:line="360" w:lineRule="exact"/>
        <w:ind w:firstLine="440"/>
        <w:rPr>
          <w:rFonts w:ascii="宋体" w:hAnsi="宋体" w:cs="Calibri"/>
          <w:sz w:val="22"/>
        </w:rPr>
      </w:pPr>
      <w:r>
        <w:rPr>
          <w:rFonts w:ascii="宋体" w:hAnsi="宋体" w:cs="Calibri"/>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公章或由投标人的法定代表人签字或其委托代理人签字。</w:t>
      </w:r>
      <w:r>
        <w:rPr>
          <w:rFonts w:ascii="宋体" w:hAnsi="宋体" w:cs="Calibri"/>
          <w:kern w:val="0"/>
          <w:sz w:val="22"/>
        </w:rPr>
        <w:t>签字或盖章的具体要求见投标人须知前附表。</w:t>
      </w:r>
    </w:p>
    <w:p>
      <w:pPr>
        <w:adjustRightInd w:val="0"/>
        <w:snapToGrid w:val="0"/>
        <w:spacing w:line="360" w:lineRule="exact"/>
        <w:ind w:firstLine="440"/>
        <w:rPr>
          <w:rFonts w:ascii="宋体" w:hAnsi="宋体" w:cs="Calibri"/>
          <w:sz w:val="22"/>
        </w:rPr>
      </w:pPr>
      <w:r>
        <w:rPr>
          <w:rFonts w:ascii="宋体" w:hAnsi="宋体" w:cs="Calibri"/>
          <w:sz w:val="22"/>
        </w:rPr>
        <w:t>3.6.4投标文件正本一份， 副本份数见投标人须知前附表。正本、副本的封面上应清楚地标记</w:t>
      </w:r>
      <w:r>
        <w:rPr>
          <w:rFonts w:ascii="宋体" w:hAnsi="宋体" w:cs="Calibri"/>
          <w:b/>
          <w:bCs/>
          <w:sz w:val="22"/>
        </w:rPr>
        <w:t>“正本</w:t>
      </w:r>
      <w:r>
        <w:rPr>
          <w:rFonts w:ascii="宋体" w:hAnsi="宋体" w:cs="Calibri"/>
          <w:sz w:val="22"/>
        </w:rPr>
        <w:t>”或“</w:t>
      </w:r>
      <w:r>
        <w:rPr>
          <w:rFonts w:ascii="宋体" w:hAnsi="宋体" w:cs="Calibri"/>
          <w:b/>
          <w:bCs/>
          <w:sz w:val="22"/>
        </w:rPr>
        <w:t>副本</w:t>
      </w:r>
      <w:r>
        <w:rPr>
          <w:rFonts w:ascii="宋体" w:hAnsi="宋体" w:cs="Calibri"/>
          <w:sz w:val="22"/>
        </w:rPr>
        <w:t>”的字样。当副本和正本不一致时，以正本为准。</w:t>
      </w:r>
    </w:p>
    <w:p>
      <w:pPr>
        <w:adjustRightInd w:val="0"/>
        <w:snapToGrid w:val="0"/>
        <w:spacing w:line="360" w:lineRule="exact"/>
        <w:ind w:firstLine="440"/>
        <w:rPr>
          <w:rFonts w:ascii="宋体" w:hAnsi="宋体" w:cs="Calibri"/>
          <w:sz w:val="22"/>
        </w:rPr>
      </w:pPr>
      <w:r>
        <w:rPr>
          <w:rFonts w:ascii="宋体" w:hAnsi="宋体" w:cs="Calibri"/>
          <w:sz w:val="22"/>
        </w:rPr>
        <w:t>3.6.5投标文件的正本与副本应分别按A4规格装订成册，具体装订要求见投标人须知前附表规定。</w:t>
      </w:r>
      <w:bookmarkStart w:id="26" w:name="_Toc143421659"/>
    </w:p>
    <w:p>
      <w:pPr>
        <w:autoSpaceDE w:val="0"/>
        <w:autoSpaceDN w:val="0"/>
        <w:adjustRightInd w:val="0"/>
        <w:snapToGrid w:val="0"/>
        <w:spacing w:line="360" w:lineRule="exact"/>
        <w:rPr>
          <w:rFonts w:ascii="宋体" w:hAnsi="宋体" w:cs="Calibri"/>
          <w:b/>
          <w:bCs/>
          <w:kern w:val="0"/>
          <w:sz w:val="22"/>
        </w:rPr>
      </w:pPr>
      <w:bookmarkStart w:id="27" w:name="_Toc32652"/>
      <w:r>
        <w:rPr>
          <w:rFonts w:ascii="宋体" w:hAnsi="宋体" w:cs="Calibri"/>
          <w:b/>
          <w:bCs/>
          <w:kern w:val="0"/>
          <w:sz w:val="22"/>
        </w:rPr>
        <w:t>4.投标</w:t>
      </w:r>
      <w:bookmarkEnd w:id="26"/>
      <w:bookmarkEnd w:id="27"/>
    </w:p>
    <w:p>
      <w:pPr>
        <w:autoSpaceDE w:val="0"/>
        <w:autoSpaceDN w:val="0"/>
        <w:adjustRightInd w:val="0"/>
        <w:snapToGrid w:val="0"/>
        <w:spacing w:line="360" w:lineRule="exact"/>
        <w:rPr>
          <w:rFonts w:ascii="宋体" w:hAnsi="宋体" w:cs="Calibri"/>
          <w:b/>
          <w:bCs/>
          <w:kern w:val="0"/>
          <w:sz w:val="22"/>
        </w:rPr>
      </w:pPr>
      <w:bookmarkStart w:id="28" w:name="_Toc649"/>
      <w:r>
        <w:rPr>
          <w:rFonts w:ascii="宋体" w:hAnsi="宋体" w:cs="Calibri"/>
          <w:b/>
          <w:bCs/>
          <w:kern w:val="0"/>
          <w:sz w:val="22"/>
        </w:rPr>
        <w:t>4.1 投标文件的密封和标识</w:t>
      </w:r>
      <w:bookmarkEnd w:id="28"/>
    </w:p>
    <w:p>
      <w:pPr>
        <w:adjustRightInd w:val="0"/>
        <w:snapToGrid w:val="0"/>
        <w:spacing w:line="360" w:lineRule="exact"/>
        <w:ind w:firstLine="440"/>
        <w:rPr>
          <w:rFonts w:ascii="宋体" w:hAnsi="宋体" w:cs="Calibri"/>
          <w:kern w:val="0"/>
          <w:sz w:val="22"/>
        </w:rPr>
      </w:pPr>
      <w:r>
        <w:rPr>
          <w:rFonts w:ascii="宋体" w:hAnsi="宋体" w:cs="Calibri"/>
          <w:sz w:val="22"/>
        </w:rPr>
        <w:t>4.1.1</w:t>
      </w:r>
      <w:r>
        <w:rPr>
          <w:rFonts w:ascii="宋体" w:hAnsi="宋体" w:cs="Calibri"/>
          <w:kern w:val="0"/>
          <w:sz w:val="22"/>
        </w:rPr>
        <w:t>投标文件的正本、副本及电子文档可一同</w:t>
      </w:r>
      <w:r>
        <w:rPr>
          <w:rFonts w:hint="eastAsia" w:ascii="宋体" w:hAnsi="宋体" w:cs="Calibri"/>
          <w:kern w:val="0"/>
          <w:sz w:val="22"/>
        </w:rPr>
        <w:t>密封</w:t>
      </w:r>
      <w:r>
        <w:rPr>
          <w:rFonts w:ascii="宋体" w:hAnsi="宋体" w:cs="Calibri"/>
          <w:kern w:val="0"/>
          <w:sz w:val="22"/>
        </w:rPr>
        <w:t>包装，并在封口处加盖投标人单位公章或法定代表人盖章（或签字）或委托代理人盖章（或签字）。</w:t>
      </w:r>
    </w:p>
    <w:p>
      <w:pPr>
        <w:adjustRightInd w:val="0"/>
        <w:snapToGrid w:val="0"/>
        <w:spacing w:line="360" w:lineRule="exact"/>
        <w:ind w:firstLine="440"/>
        <w:rPr>
          <w:rFonts w:ascii="宋体" w:hAnsi="宋体" w:cs="Calibri"/>
          <w:sz w:val="22"/>
        </w:rPr>
      </w:pPr>
      <w:r>
        <w:rPr>
          <w:rFonts w:ascii="宋体" w:hAnsi="宋体" w:cs="Calibri"/>
          <w:sz w:val="22"/>
        </w:rPr>
        <w:t>4.1.2 投标文件的封套上应清楚地标记“投标文件”字样，封套上应写明的其他内容见投标人须知前附表。</w:t>
      </w:r>
    </w:p>
    <w:p>
      <w:pPr>
        <w:adjustRightInd w:val="0"/>
        <w:snapToGrid w:val="0"/>
        <w:spacing w:line="360" w:lineRule="exact"/>
        <w:ind w:firstLine="440"/>
        <w:rPr>
          <w:rFonts w:ascii="宋体" w:hAnsi="宋体" w:cs="Calibri"/>
          <w:sz w:val="22"/>
        </w:rPr>
      </w:pPr>
      <w:r>
        <w:rPr>
          <w:rFonts w:ascii="宋体" w:hAnsi="宋体" w:cs="Calibri"/>
          <w:sz w:val="22"/>
        </w:rPr>
        <w:t>4.1.3 未按本章第4.1.1项或第4.1.2项要求密封和加写标记的投标文件，招标人不予受理。</w:t>
      </w:r>
    </w:p>
    <w:p>
      <w:pPr>
        <w:adjustRightInd w:val="0"/>
        <w:snapToGrid w:val="0"/>
        <w:spacing w:line="360" w:lineRule="exact"/>
        <w:ind w:firstLine="440"/>
        <w:rPr>
          <w:rFonts w:ascii="宋体" w:hAnsi="宋体" w:cs="Calibri"/>
          <w:kern w:val="0"/>
          <w:sz w:val="22"/>
        </w:rPr>
      </w:pPr>
      <w:r>
        <w:rPr>
          <w:rFonts w:ascii="宋体" w:hAnsi="宋体" w:cs="Calibri"/>
          <w:kern w:val="0"/>
          <w:sz w:val="22"/>
        </w:rPr>
        <w:t>4.1.</w:t>
      </w:r>
      <w:r>
        <w:rPr>
          <w:rFonts w:hint="eastAsia" w:ascii="宋体" w:hAnsi="宋体" w:cs="Calibri"/>
          <w:kern w:val="0"/>
          <w:sz w:val="22"/>
        </w:rPr>
        <w:t>4</w:t>
      </w:r>
      <w:r>
        <w:rPr>
          <w:rFonts w:ascii="宋体" w:hAnsi="宋体" w:cs="Calibri"/>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hAnsi="宋体" w:cs="Calibri"/>
          <w:b/>
          <w:bCs/>
          <w:kern w:val="0"/>
          <w:sz w:val="22"/>
        </w:rPr>
      </w:pPr>
      <w:bookmarkStart w:id="29" w:name="_Toc16616"/>
      <w:r>
        <w:rPr>
          <w:rFonts w:ascii="宋体" w:hAnsi="宋体" w:cs="Calibri"/>
          <w:b/>
          <w:bCs/>
          <w:kern w:val="0"/>
          <w:sz w:val="22"/>
        </w:rPr>
        <w:t xml:space="preserve">4.2 投标文件的递交 </w:t>
      </w:r>
      <w:bookmarkEnd w:id="29"/>
    </w:p>
    <w:p>
      <w:pPr>
        <w:autoSpaceDE w:val="0"/>
        <w:autoSpaceDN w:val="0"/>
        <w:adjustRightInd w:val="0"/>
        <w:snapToGrid w:val="0"/>
        <w:spacing w:line="360" w:lineRule="exact"/>
        <w:ind w:firstLine="476"/>
        <w:rPr>
          <w:rFonts w:ascii="宋体" w:hAnsi="宋体" w:cs="Calibri"/>
          <w:b/>
          <w:bCs/>
          <w:kern w:val="0"/>
          <w:sz w:val="22"/>
        </w:rPr>
      </w:pPr>
      <w:r>
        <w:rPr>
          <w:rFonts w:ascii="宋体" w:hAnsi="宋体" w:cs="Calibri"/>
          <w:b/>
          <w:bCs/>
          <w:kern w:val="0"/>
          <w:sz w:val="22"/>
        </w:rPr>
        <w:t>4.2.1投标人应在本须知前附表规定的投标截止时间前递交投标文件。</w:t>
      </w:r>
    </w:p>
    <w:p>
      <w:pPr>
        <w:adjustRightInd w:val="0"/>
        <w:snapToGrid w:val="0"/>
        <w:spacing w:line="360" w:lineRule="exact"/>
        <w:ind w:firstLine="440"/>
        <w:rPr>
          <w:rFonts w:ascii="宋体" w:hAnsi="宋体" w:cs="Calibri"/>
          <w:sz w:val="22"/>
        </w:rPr>
      </w:pPr>
      <w:r>
        <w:rPr>
          <w:rFonts w:ascii="宋体" w:hAnsi="宋体" w:cs="Calibri"/>
          <w:sz w:val="22"/>
        </w:rPr>
        <w:t>4.2.2投标人送达投标文件的地点：见投标人须知前附表。</w:t>
      </w:r>
    </w:p>
    <w:p>
      <w:pPr>
        <w:adjustRightInd w:val="0"/>
        <w:snapToGrid w:val="0"/>
        <w:spacing w:line="360" w:lineRule="exact"/>
        <w:ind w:firstLine="440"/>
        <w:rPr>
          <w:rFonts w:ascii="宋体" w:hAnsi="宋体" w:cs="Calibri"/>
          <w:sz w:val="22"/>
        </w:rPr>
      </w:pPr>
      <w:r>
        <w:rPr>
          <w:rFonts w:ascii="宋体" w:hAnsi="宋体" w:cs="Calibri"/>
          <w:sz w:val="22"/>
        </w:rPr>
        <w:t>4.2.3除投标人须知前附表另有规定外，投标人所递交的投标文件不予退还。</w:t>
      </w:r>
    </w:p>
    <w:p>
      <w:pPr>
        <w:adjustRightInd w:val="0"/>
        <w:snapToGrid w:val="0"/>
        <w:spacing w:line="360" w:lineRule="exact"/>
        <w:ind w:firstLine="440"/>
        <w:rPr>
          <w:rFonts w:ascii="宋体" w:hAnsi="宋体" w:cs="Calibri"/>
          <w:sz w:val="22"/>
        </w:rPr>
      </w:pPr>
      <w:r>
        <w:rPr>
          <w:rFonts w:ascii="宋体" w:hAnsi="宋体" w:cs="Calibri"/>
          <w:sz w:val="22"/>
        </w:rPr>
        <w:t>4.2.</w:t>
      </w:r>
      <w:r>
        <w:rPr>
          <w:rFonts w:hint="eastAsia" w:ascii="宋体" w:hAnsi="宋体" w:cs="Calibri"/>
          <w:sz w:val="22"/>
        </w:rPr>
        <w:t>4</w:t>
      </w:r>
      <w:r>
        <w:rPr>
          <w:rFonts w:ascii="宋体" w:hAnsi="宋体" w:cs="Calibri"/>
          <w:sz w:val="22"/>
        </w:rPr>
        <w:t>逾期送达的或者未送达指定地点的投标文件，招标人不予受理。</w:t>
      </w:r>
    </w:p>
    <w:p>
      <w:pPr>
        <w:autoSpaceDE w:val="0"/>
        <w:autoSpaceDN w:val="0"/>
        <w:adjustRightInd w:val="0"/>
        <w:snapToGrid w:val="0"/>
        <w:spacing w:line="360" w:lineRule="exact"/>
        <w:rPr>
          <w:rFonts w:ascii="宋体" w:hAnsi="宋体" w:cs="Calibri"/>
          <w:b/>
          <w:bCs/>
          <w:kern w:val="0"/>
          <w:sz w:val="22"/>
        </w:rPr>
      </w:pPr>
      <w:bookmarkStart w:id="30" w:name="_Toc26099"/>
      <w:r>
        <w:rPr>
          <w:rFonts w:ascii="宋体" w:hAnsi="宋体" w:cs="Calibri"/>
          <w:b/>
          <w:bCs/>
          <w:kern w:val="0"/>
          <w:sz w:val="22"/>
        </w:rPr>
        <w:t>4.3 投标文件的修改和撤回</w:t>
      </w:r>
      <w:bookmarkEnd w:id="30"/>
    </w:p>
    <w:p>
      <w:pPr>
        <w:adjustRightInd w:val="0"/>
        <w:snapToGrid w:val="0"/>
        <w:spacing w:line="360" w:lineRule="exact"/>
        <w:ind w:firstLine="440"/>
        <w:rPr>
          <w:rFonts w:ascii="宋体" w:hAnsi="宋体" w:cs="Calibri"/>
          <w:kern w:val="0"/>
          <w:sz w:val="22"/>
        </w:rPr>
      </w:pPr>
      <w:r>
        <w:rPr>
          <w:rFonts w:ascii="宋体" w:hAnsi="宋体" w:cs="Calibri"/>
          <w:kern w:val="0"/>
          <w:sz w:val="22"/>
        </w:rPr>
        <w:t>4.3.1在规定的投标截止时间前，投标人可以修改或撤回已递交的投标文件，但应以书面形式通知招标人。</w:t>
      </w:r>
    </w:p>
    <w:p>
      <w:pPr>
        <w:adjustRightInd w:val="0"/>
        <w:snapToGrid w:val="0"/>
        <w:spacing w:line="360" w:lineRule="exact"/>
        <w:ind w:firstLine="440"/>
        <w:rPr>
          <w:rFonts w:ascii="宋体" w:hAnsi="宋体" w:cs="Calibri"/>
          <w:kern w:val="0"/>
          <w:sz w:val="22"/>
        </w:rPr>
      </w:pPr>
      <w:r>
        <w:rPr>
          <w:rFonts w:ascii="宋体" w:hAnsi="宋体" w:cs="Calibri"/>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rPr>
          <w:rFonts w:ascii="宋体" w:hAnsi="宋体" w:cs="Calibri"/>
          <w:kern w:val="0"/>
          <w:sz w:val="22"/>
        </w:rPr>
      </w:pPr>
      <w:r>
        <w:rPr>
          <w:rFonts w:ascii="宋体" w:hAnsi="宋体" w:cs="Calibri"/>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ascii="宋体" w:hAnsi="宋体" w:cs="Calibri"/>
          <w:b/>
          <w:bCs/>
          <w:kern w:val="0"/>
          <w:sz w:val="22"/>
        </w:rPr>
      </w:pPr>
      <w:bookmarkStart w:id="31" w:name="_Toc29641"/>
      <w:r>
        <w:rPr>
          <w:rFonts w:ascii="宋体" w:hAnsi="宋体" w:cs="Calibri"/>
          <w:b/>
          <w:bCs/>
          <w:kern w:val="0"/>
          <w:sz w:val="22"/>
        </w:rPr>
        <w:t>5.开标</w:t>
      </w:r>
      <w:bookmarkEnd w:id="31"/>
    </w:p>
    <w:p>
      <w:pPr>
        <w:autoSpaceDE w:val="0"/>
        <w:autoSpaceDN w:val="0"/>
        <w:adjustRightInd w:val="0"/>
        <w:snapToGrid w:val="0"/>
        <w:spacing w:line="360" w:lineRule="exact"/>
        <w:rPr>
          <w:rFonts w:ascii="宋体" w:hAnsi="宋体" w:cs="Calibri"/>
          <w:b/>
          <w:bCs/>
          <w:kern w:val="0"/>
          <w:sz w:val="22"/>
        </w:rPr>
      </w:pPr>
      <w:bookmarkStart w:id="32" w:name="_Toc15123"/>
      <w:r>
        <w:rPr>
          <w:rFonts w:ascii="宋体" w:hAnsi="宋体" w:cs="Calibri"/>
          <w:b/>
          <w:bCs/>
          <w:kern w:val="0"/>
          <w:sz w:val="22"/>
        </w:rPr>
        <w:t>5.1 开标时间和地点</w:t>
      </w:r>
      <w:bookmarkEnd w:id="32"/>
    </w:p>
    <w:p>
      <w:pPr>
        <w:adjustRightInd w:val="0"/>
        <w:snapToGrid w:val="0"/>
        <w:spacing w:line="360" w:lineRule="exact"/>
        <w:ind w:firstLine="440"/>
        <w:rPr>
          <w:rFonts w:ascii="宋体" w:hAnsi="宋体" w:cs="Calibri"/>
          <w:sz w:val="22"/>
        </w:rPr>
      </w:pPr>
      <w:r>
        <w:rPr>
          <w:rFonts w:ascii="宋体" w:hAnsi="宋体" w:cs="Calibri"/>
          <w:sz w:val="22"/>
        </w:rPr>
        <w:t>5.1.1</w:t>
      </w:r>
      <w:r>
        <w:rPr>
          <w:rFonts w:hint="eastAsia" w:ascii="宋体" w:hAnsi="宋体" w:cs="Calibri"/>
          <w:sz w:val="22"/>
        </w:rPr>
        <w:t>招标人在投标人须知规定的投标截止时间（开标时间）和地点公开开标，并邀请所有投标人的法定代表人或其委托代理人准时参加，参加开标的代表应签名报到以证明其出席，未参加开标的投标人视作默认开标结果。</w:t>
      </w:r>
    </w:p>
    <w:p>
      <w:pPr>
        <w:adjustRightInd w:val="0"/>
        <w:snapToGrid w:val="0"/>
        <w:spacing w:line="360" w:lineRule="exact"/>
        <w:ind w:firstLine="440"/>
        <w:rPr>
          <w:rFonts w:ascii="宋体" w:hAnsi="宋体" w:cs="Calibri"/>
          <w:sz w:val="22"/>
        </w:rPr>
      </w:pPr>
      <w:r>
        <w:rPr>
          <w:rFonts w:ascii="宋体" w:hAnsi="宋体" w:cs="Calibri"/>
          <w:sz w:val="22"/>
        </w:rPr>
        <w:t>5.1.2投标人在投标时应随身携带下列资料提交招标</w:t>
      </w:r>
      <w:r>
        <w:rPr>
          <w:rFonts w:hint="eastAsia" w:ascii="宋体" w:hAnsi="宋体" w:cs="Calibri"/>
          <w:sz w:val="22"/>
        </w:rPr>
        <w:t>人</w:t>
      </w:r>
    </w:p>
    <w:p>
      <w:pPr>
        <w:adjustRightInd w:val="0"/>
        <w:snapToGrid w:val="0"/>
        <w:spacing w:line="360" w:lineRule="exact"/>
        <w:ind w:firstLine="440"/>
        <w:rPr>
          <w:rFonts w:ascii="宋体" w:hAnsi="宋体" w:cs="Calibri"/>
          <w:sz w:val="22"/>
        </w:rPr>
      </w:pPr>
      <w:r>
        <w:rPr>
          <w:rFonts w:ascii="宋体" w:hAnsi="宋体" w:cs="Calibri"/>
          <w:sz w:val="22"/>
        </w:rPr>
        <w:t>（1）委托代理人的身份证、法定代表人授权委托书</w:t>
      </w:r>
      <w:r>
        <w:rPr>
          <w:rFonts w:hint="eastAsia" w:ascii="宋体" w:hAnsi="宋体" w:cs="Calibri"/>
          <w:sz w:val="22"/>
        </w:rPr>
        <w:t>（装订在投标文件内亦可）</w:t>
      </w:r>
      <w:r>
        <w:rPr>
          <w:rFonts w:ascii="宋体" w:hAnsi="宋体" w:cs="Calibri"/>
          <w:sz w:val="22"/>
        </w:rPr>
        <w:t>；</w:t>
      </w:r>
    </w:p>
    <w:p>
      <w:pPr>
        <w:adjustRightInd w:val="0"/>
        <w:snapToGrid w:val="0"/>
        <w:spacing w:line="360" w:lineRule="exact"/>
        <w:ind w:firstLine="440"/>
        <w:rPr>
          <w:rFonts w:ascii="宋体" w:hAnsi="宋体" w:cs="Calibri"/>
          <w:sz w:val="22"/>
        </w:rPr>
      </w:pPr>
      <w:r>
        <w:rPr>
          <w:rFonts w:ascii="宋体" w:hAnsi="宋体" w:cs="Calibri"/>
          <w:sz w:val="22"/>
        </w:rPr>
        <w:t>（2）投标保证金收执证明或汇款凭证或银行回单</w:t>
      </w:r>
      <w:r>
        <w:rPr>
          <w:rFonts w:hint="eastAsia" w:ascii="宋体" w:hAnsi="宋体" w:cs="Calibri"/>
          <w:sz w:val="22"/>
        </w:rPr>
        <w:t>（装订在投标文件内亦可）</w:t>
      </w:r>
      <w:r>
        <w:rPr>
          <w:rFonts w:ascii="宋体" w:hAnsi="宋体" w:cs="Calibri"/>
          <w:sz w:val="22"/>
        </w:rPr>
        <w:t>。</w:t>
      </w:r>
    </w:p>
    <w:p>
      <w:pPr>
        <w:autoSpaceDE w:val="0"/>
        <w:autoSpaceDN w:val="0"/>
        <w:adjustRightInd w:val="0"/>
        <w:snapToGrid w:val="0"/>
        <w:spacing w:line="360" w:lineRule="exact"/>
        <w:rPr>
          <w:rFonts w:ascii="宋体" w:hAnsi="宋体" w:cs="Calibri"/>
          <w:b/>
          <w:bCs/>
          <w:kern w:val="0"/>
          <w:sz w:val="22"/>
        </w:rPr>
      </w:pPr>
      <w:bookmarkStart w:id="33" w:name="_Toc7101"/>
      <w:r>
        <w:rPr>
          <w:rFonts w:ascii="宋体" w:hAnsi="宋体" w:cs="Calibri"/>
          <w:b/>
          <w:bCs/>
          <w:kern w:val="0"/>
          <w:sz w:val="22"/>
        </w:rPr>
        <w:t>5.2 开标程序</w:t>
      </w:r>
      <w:bookmarkEnd w:id="33"/>
    </w:p>
    <w:p>
      <w:pPr>
        <w:adjustRightInd w:val="0"/>
        <w:snapToGrid w:val="0"/>
        <w:spacing w:line="360" w:lineRule="exact"/>
        <w:ind w:firstLine="440"/>
        <w:rPr>
          <w:rFonts w:ascii="宋体" w:hAnsi="宋体" w:cs="Calibri"/>
          <w:kern w:val="0"/>
          <w:sz w:val="22"/>
        </w:rPr>
      </w:pPr>
      <w:r>
        <w:rPr>
          <w:rFonts w:ascii="宋体" w:hAnsi="宋体" w:cs="Calibri"/>
          <w:kern w:val="0"/>
          <w:sz w:val="22"/>
        </w:rPr>
        <w:t>主持人按下列程序进行开标：</w:t>
      </w:r>
    </w:p>
    <w:p>
      <w:pPr>
        <w:adjustRightInd w:val="0"/>
        <w:snapToGrid w:val="0"/>
        <w:spacing w:line="360" w:lineRule="exact"/>
        <w:ind w:firstLine="440"/>
        <w:rPr>
          <w:rFonts w:ascii="宋体" w:hAnsi="宋体" w:cs="Calibri"/>
          <w:kern w:val="0"/>
          <w:sz w:val="22"/>
        </w:rPr>
      </w:pPr>
      <w:r>
        <w:rPr>
          <w:rFonts w:ascii="宋体" w:hAnsi="宋体" w:cs="Calibri"/>
          <w:kern w:val="0"/>
          <w:sz w:val="22"/>
        </w:rPr>
        <w:t>（1）宣布开标纪律；</w:t>
      </w:r>
    </w:p>
    <w:p>
      <w:pPr>
        <w:adjustRightInd w:val="0"/>
        <w:snapToGrid w:val="0"/>
        <w:spacing w:line="360" w:lineRule="exact"/>
        <w:ind w:firstLine="440"/>
        <w:rPr>
          <w:rFonts w:ascii="宋体" w:hAnsi="宋体" w:cs="Calibri"/>
          <w:kern w:val="0"/>
          <w:sz w:val="22"/>
        </w:rPr>
      </w:pPr>
      <w:r>
        <w:rPr>
          <w:rFonts w:ascii="宋体" w:hAnsi="宋体" w:cs="Calibri"/>
          <w:kern w:val="0"/>
          <w:sz w:val="22"/>
        </w:rPr>
        <w:t>（2）公布在投标截止时间前递交投标文件的投标人名称，并点名确认投标人是否派人到场；</w:t>
      </w:r>
    </w:p>
    <w:p>
      <w:pPr>
        <w:adjustRightInd w:val="0"/>
        <w:snapToGrid w:val="0"/>
        <w:spacing w:line="360" w:lineRule="exact"/>
        <w:ind w:firstLine="440"/>
        <w:rPr>
          <w:rFonts w:ascii="宋体" w:hAnsi="宋体" w:cs="Calibri"/>
          <w:kern w:val="0"/>
          <w:sz w:val="22"/>
        </w:rPr>
      </w:pPr>
      <w:r>
        <w:rPr>
          <w:rFonts w:ascii="宋体" w:hAnsi="宋体" w:cs="Calibri"/>
          <w:kern w:val="0"/>
          <w:sz w:val="22"/>
        </w:rPr>
        <w:t>（3）宣布开标人、唱标人、记录人、监标人等有关人员姓名；</w:t>
      </w:r>
    </w:p>
    <w:p>
      <w:pPr>
        <w:adjustRightInd w:val="0"/>
        <w:snapToGrid w:val="0"/>
        <w:spacing w:line="360" w:lineRule="exact"/>
        <w:ind w:firstLine="440"/>
        <w:rPr>
          <w:rFonts w:ascii="宋体" w:hAnsi="宋体" w:cs="Calibri"/>
          <w:kern w:val="0"/>
          <w:sz w:val="22"/>
        </w:rPr>
      </w:pPr>
      <w:r>
        <w:rPr>
          <w:rFonts w:ascii="宋体" w:hAnsi="宋体" w:cs="Calibri"/>
          <w:kern w:val="0"/>
          <w:sz w:val="22"/>
        </w:rPr>
        <w:t>（4）按照投标人须知前附表规定检查投标文件的密封情况；</w:t>
      </w:r>
    </w:p>
    <w:p>
      <w:pPr>
        <w:adjustRightInd w:val="0"/>
        <w:snapToGrid w:val="0"/>
        <w:spacing w:line="360" w:lineRule="exact"/>
        <w:ind w:firstLine="440"/>
        <w:rPr>
          <w:rFonts w:ascii="宋体" w:hAnsi="宋体" w:cs="Calibri"/>
          <w:kern w:val="0"/>
          <w:sz w:val="22"/>
        </w:rPr>
      </w:pPr>
      <w:r>
        <w:rPr>
          <w:rFonts w:ascii="宋体" w:hAnsi="宋体" w:cs="Calibri"/>
          <w:kern w:val="0"/>
          <w:sz w:val="22"/>
        </w:rPr>
        <w:t>（5）按照投标人须知前附表的规定确定并宣布投标文件开标顺序；</w:t>
      </w:r>
    </w:p>
    <w:p>
      <w:pPr>
        <w:adjustRightInd w:val="0"/>
        <w:snapToGrid w:val="0"/>
        <w:spacing w:line="360" w:lineRule="exact"/>
        <w:ind w:firstLine="440"/>
        <w:rPr>
          <w:rFonts w:ascii="宋体" w:hAnsi="宋体" w:cs="Calibri"/>
          <w:kern w:val="0"/>
          <w:sz w:val="22"/>
        </w:rPr>
      </w:pPr>
      <w:r>
        <w:rPr>
          <w:rFonts w:ascii="宋体" w:hAnsi="宋体" w:cs="Calibri"/>
          <w:kern w:val="0"/>
          <w:sz w:val="22"/>
        </w:rPr>
        <w:t>（6）</w:t>
      </w:r>
      <w:r>
        <w:rPr>
          <w:rFonts w:ascii="宋体" w:hAnsi="宋体" w:cs="Calibri"/>
          <w:sz w:val="22"/>
        </w:rPr>
        <w:t>按照宣布的开标顺序当众开标，公布投标人名称、投标保证金的递交情况、投标报价、</w:t>
      </w:r>
      <w:r>
        <w:rPr>
          <w:rFonts w:hint="eastAsia" w:ascii="宋体" w:hAnsi="宋体" w:cs="Calibri"/>
          <w:sz w:val="22"/>
        </w:rPr>
        <w:t>供货期</w:t>
      </w:r>
      <w:r>
        <w:rPr>
          <w:rFonts w:ascii="宋体" w:hAnsi="宋体" w:cs="Calibri"/>
          <w:sz w:val="22"/>
        </w:rPr>
        <w:t>及其他内容，并记录在案；</w:t>
      </w:r>
    </w:p>
    <w:p>
      <w:pPr>
        <w:adjustRightInd w:val="0"/>
        <w:snapToGrid w:val="0"/>
        <w:spacing w:line="360" w:lineRule="exact"/>
        <w:ind w:firstLine="440"/>
        <w:rPr>
          <w:rFonts w:ascii="宋体" w:hAnsi="宋体" w:cs="Calibri"/>
          <w:kern w:val="0"/>
          <w:sz w:val="22"/>
        </w:rPr>
      </w:pPr>
      <w:r>
        <w:rPr>
          <w:rFonts w:ascii="宋体" w:hAnsi="宋体" w:cs="Calibri"/>
          <w:kern w:val="0"/>
          <w:sz w:val="22"/>
        </w:rPr>
        <w:t>（7）投标人代表、招标人代表、监标人、记录人等有关人员在开标记录上签字确认；</w:t>
      </w:r>
    </w:p>
    <w:p>
      <w:pPr>
        <w:adjustRightInd w:val="0"/>
        <w:snapToGrid w:val="0"/>
        <w:spacing w:line="360" w:lineRule="exact"/>
        <w:ind w:firstLine="440"/>
        <w:rPr>
          <w:rFonts w:ascii="宋体" w:hAnsi="宋体" w:cs="Calibri"/>
          <w:kern w:val="0"/>
          <w:sz w:val="22"/>
        </w:rPr>
      </w:pPr>
      <w:r>
        <w:rPr>
          <w:rFonts w:ascii="宋体" w:hAnsi="宋体" w:cs="Calibri"/>
          <w:kern w:val="0"/>
          <w:sz w:val="22"/>
        </w:rPr>
        <w:t>（8）开标结束。</w:t>
      </w:r>
    </w:p>
    <w:p>
      <w:pPr>
        <w:autoSpaceDE w:val="0"/>
        <w:autoSpaceDN w:val="0"/>
        <w:adjustRightInd w:val="0"/>
        <w:snapToGrid w:val="0"/>
        <w:spacing w:line="360" w:lineRule="exact"/>
        <w:rPr>
          <w:rFonts w:ascii="宋体" w:hAnsi="宋体" w:cs="Calibri"/>
          <w:b/>
          <w:bCs/>
          <w:kern w:val="0"/>
          <w:sz w:val="22"/>
        </w:rPr>
      </w:pPr>
      <w:bookmarkStart w:id="34" w:name="_Toc31578"/>
      <w:r>
        <w:rPr>
          <w:rFonts w:ascii="宋体" w:hAnsi="宋体" w:cs="Calibri"/>
          <w:b/>
          <w:bCs/>
          <w:kern w:val="0"/>
          <w:sz w:val="22"/>
        </w:rPr>
        <w:t>6.评标</w:t>
      </w:r>
      <w:bookmarkEnd w:id="34"/>
    </w:p>
    <w:p>
      <w:pPr>
        <w:autoSpaceDE w:val="0"/>
        <w:autoSpaceDN w:val="0"/>
        <w:adjustRightInd w:val="0"/>
        <w:snapToGrid w:val="0"/>
        <w:spacing w:line="360" w:lineRule="exact"/>
        <w:rPr>
          <w:rFonts w:ascii="宋体" w:hAnsi="宋体" w:cs="Calibri"/>
          <w:b/>
          <w:bCs/>
          <w:kern w:val="0"/>
          <w:sz w:val="22"/>
        </w:rPr>
      </w:pPr>
      <w:bookmarkStart w:id="35" w:name="_Toc10279"/>
      <w:r>
        <w:rPr>
          <w:rFonts w:ascii="宋体" w:hAnsi="宋体" w:cs="Calibri"/>
          <w:b/>
          <w:bCs/>
          <w:kern w:val="0"/>
          <w:sz w:val="22"/>
        </w:rPr>
        <w:t>6.1 评标委员会</w:t>
      </w:r>
      <w:bookmarkEnd w:id="35"/>
    </w:p>
    <w:p>
      <w:pPr>
        <w:adjustRightInd w:val="0"/>
        <w:snapToGrid w:val="0"/>
        <w:spacing w:line="360" w:lineRule="exact"/>
        <w:ind w:firstLine="440"/>
        <w:rPr>
          <w:rFonts w:ascii="宋体" w:hAnsi="宋体" w:cs="Calibri"/>
          <w:kern w:val="0"/>
          <w:sz w:val="22"/>
        </w:rPr>
      </w:pPr>
      <w:r>
        <w:rPr>
          <w:rFonts w:ascii="宋体" w:hAnsi="宋体" w:cs="Calibri"/>
          <w:kern w:val="0"/>
          <w:sz w:val="22"/>
        </w:rPr>
        <w:t>6.1.1评标由招标人依法组建的评标委员会负责。评标委员会成员人数以及技术、经济等方面专家的确定方式见投标人须知前附表。</w:t>
      </w:r>
    </w:p>
    <w:p>
      <w:pPr>
        <w:adjustRightInd w:val="0"/>
        <w:snapToGrid w:val="0"/>
        <w:spacing w:line="360" w:lineRule="exact"/>
        <w:ind w:firstLine="440"/>
        <w:rPr>
          <w:rFonts w:ascii="宋体" w:hAnsi="宋体" w:cs="Calibri"/>
          <w:kern w:val="0"/>
          <w:sz w:val="22"/>
        </w:rPr>
      </w:pPr>
      <w:r>
        <w:rPr>
          <w:rFonts w:ascii="宋体" w:hAnsi="宋体" w:cs="Calibri"/>
          <w:kern w:val="0"/>
          <w:sz w:val="22"/>
        </w:rPr>
        <w:t>6.1.2评标委员会成员有下列情形之一的，应当回避：</w:t>
      </w:r>
    </w:p>
    <w:p>
      <w:pPr>
        <w:adjustRightInd w:val="0"/>
        <w:snapToGrid w:val="0"/>
        <w:spacing w:line="360" w:lineRule="exact"/>
        <w:ind w:firstLine="440"/>
        <w:rPr>
          <w:rFonts w:ascii="宋体" w:hAnsi="宋体" w:cs="Calibri"/>
          <w:kern w:val="0"/>
          <w:sz w:val="22"/>
        </w:rPr>
      </w:pPr>
      <w:r>
        <w:rPr>
          <w:rFonts w:ascii="宋体" w:hAnsi="宋体" w:cs="Calibri"/>
          <w:kern w:val="0"/>
          <w:sz w:val="22"/>
        </w:rPr>
        <w:t>（1）招标人或投标人的主要负责人的近亲属；</w:t>
      </w:r>
    </w:p>
    <w:p>
      <w:pPr>
        <w:adjustRightInd w:val="0"/>
        <w:snapToGrid w:val="0"/>
        <w:spacing w:line="360" w:lineRule="exact"/>
        <w:ind w:firstLine="440"/>
        <w:rPr>
          <w:rFonts w:ascii="宋体" w:hAnsi="宋体" w:cs="Calibri"/>
          <w:kern w:val="0"/>
          <w:sz w:val="22"/>
        </w:rPr>
      </w:pPr>
      <w:r>
        <w:rPr>
          <w:rFonts w:ascii="宋体" w:hAnsi="宋体" w:cs="Calibri"/>
          <w:kern w:val="0"/>
          <w:sz w:val="22"/>
        </w:rPr>
        <w:t>（2）项目主管部门或者行政监督部门的人员；</w:t>
      </w:r>
    </w:p>
    <w:p>
      <w:pPr>
        <w:adjustRightInd w:val="0"/>
        <w:snapToGrid w:val="0"/>
        <w:spacing w:line="360" w:lineRule="exact"/>
        <w:ind w:firstLine="440"/>
        <w:rPr>
          <w:rFonts w:ascii="宋体" w:hAnsi="宋体" w:cs="Calibri"/>
          <w:kern w:val="0"/>
          <w:sz w:val="22"/>
        </w:rPr>
      </w:pPr>
      <w:r>
        <w:rPr>
          <w:rFonts w:ascii="宋体" w:hAnsi="宋体" w:cs="Calibri"/>
          <w:kern w:val="0"/>
          <w:sz w:val="22"/>
        </w:rPr>
        <w:t>（3）与投标人有经济利益关系，可能影响对投标公正评审的；</w:t>
      </w:r>
    </w:p>
    <w:p>
      <w:pPr>
        <w:adjustRightInd w:val="0"/>
        <w:snapToGrid w:val="0"/>
        <w:spacing w:line="360" w:lineRule="exact"/>
        <w:ind w:firstLine="440"/>
        <w:rPr>
          <w:rFonts w:ascii="宋体" w:hAnsi="宋体" w:cs="Calibri"/>
          <w:kern w:val="0"/>
          <w:sz w:val="22"/>
        </w:rPr>
      </w:pPr>
      <w:r>
        <w:rPr>
          <w:rFonts w:ascii="宋体" w:hAnsi="宋体" w:cs="Calibri"/>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ascii="宋体" w:hAnsi="宋体" w:cs="Calibri"/>
          <w:b/>
          <w:bCs/>
          <w:kern w:val="0"/>
          <w:sz w:val="22"/>
        </w:rPr>
      </w:pPr>
      <w:bookmarkStart w:id="36" w:name="_Toc3460"/>
      <w:r>
        <w:rPr>
          <w:rFonts w:ascii="宋体" w:hAnsi="宋体" w:cs="Calibri"/>
          <w:b/>
          <w:bCs/>
          <w:kern w:val="0"/>
          <w:sz w:val="22"/>
        </w:rPr>
        <w:t>6.2 评标原则</w:t>
      </w:r>
      <w:bookmarkEnd w:id="36"/>
    </w:p>
    <w:p>
      <w:pPr>
        <w:adjustRightInd w:val="0"/>
        <w:snapToGrid w:val="0"/>
        <w:spacing w:line="360" w:lineRule="exact"/>
        <w:ind w:firstLine="440"/>
        <w:rPr>
          <w:rFonts w:ascii="宋体" w:hAnsi="宋体" w:cs="Calibri"/>
          <w:kern w:val="0"/>
          <w:sz w:val="22"/>
        </w:rPr>
      </w:pPr>
      <w:r>
        <w:rPr>
          <w:rFonts w:ascii="宋体" w:hAnsi="宋体" w:cs="Calibri"/>
          <w:kern w:val="0"/>
          <w:sz w:val="22"/>
        </w:rPr>
        <w:t>评标活动遵循公平、公正、科学和择优的原则。</w:t>
      </w:r>
    </w:p>
    <w:p>
      <w:pPr>
        <w:autoSpaceDE w:val="0"/>
        <w:autoSpaceDN w:val="0"/>
        <w:adjustRightInd w:val="0"/>
        <w:snapToGrid w:val="0"/>
        <w:spacing w:line="360" w:lineRule="exact"/>
        <w:rPr>
          <w:rFonts w:ascii="宋体" w:hAnsi="宋体" w:cs="Calibri"/>
          <w:b/>
          <w:bCs/>
          <w:kern w:val="0"/>
          <w:sz w:val="22"/>
        </w:rPr>
      </w:pPr>
      <w:bookmarkStart w:id="37" w:name="_Toc28178"/>
      <w:r>
        <w:rPr>
          <w:rFonts w:ascii="宋体" w:hAnsi="宋体" w:cs="Calibri"/>
          <w:b/>
          <w:bCs/>
          <w:kern w:val="0"/>
          <w:sz w:val="22"/>
        </w:rPr>
        <w:t>6.3 评标</w:t>
      </w:r>
      <w:bookmarkEnd w:id="37"/>
    </w:p>
    <w:p>
      <w:pPr>
        <w:adjustRightInd w:val="0"/>
        <w:snapToGrid w:val="0"/>
        <w:spacing w:line="360" w:lineRule="exact"/>
        <w:ind w:firstLine="440"/>
        <w:rPr>
          <w:rFonts w:ascii="宋体" w:hAnsi="宋体" w:cs="Calibri"/>
          <w:kern w:val="0"/>
          <w:sz w:val="22"/>
        </w:rPr>
      </w:pPr>
      <w:r>
        <w:rPr>
          <w:rFonts w:ascii="宋体" w:hAnsi="宋体" w:cs="Calibri"/>
          <w:kern w:val="0"/>
          <w:sz w:val="22"/>
        </w:rPr>
        <w:t>评标委员会按照第</w:t>
      </w:r>
      <w:r>
        <w:rPr>
          <w:rFonts w:hint="eastAsia" w:ascii="宋体" w:hAnsi="宋体" w:cs="Calibri"/>
          <w:kern w:val="0"/>
          <w:sz w:val="22"/>
        </w:rPr>
        <w:t>五</w:t>
      </w:r>
      <w:r>
        <w:rPr>
          <w:rFonts w:ascii="宋体" w:hAnsi="宋体" w:cs="Calibri"/>
          <w:kern w:val="0"/>
          <w:sz w:val="22"/>
        </w:rPr>
        <w:t>章“</w:t>
      </w:r>
      <w:r>
        <w:rPr>
          <w:rFonts w:cs="Calibri" w:asciiTheme="minorEastAsia" w:hAnsiTheme="minorEastAsia"/>
          <w:color w:val="000000"/>
          <w:kern w:val="0"/>
          <w:sz w:val="22"/>
        </w:rPr>
        <w:t>评标方法及标准</w:t>
      </w:r>
      <w:r>
        <w:rPr>
          <w:rFonts w:ascii="宋体" w:hAnsi="宋体" w:cs="Calibri"/>
          <w:kern w:val="0"/>
          <w:sz w:val="22"/>
        </w:rPr>
        <w:t>”对投标文件进行评审。第</w:t>
      </w:r>
      <w:r>
        <w:rPr>
          <w:rFonts w:hint="eastAsia" w:ascii="宋体" w:hAnsi="宋体" w:cs="Calibri"/>
          <w:kern w:val="0"/>
          <w:sz w:val="22"/>
        </w:rPr>
        <w:t>五</w:t>
      </w:r>
      <w:r>
        <w:rPr>
          <w:rFonts w:ascii="宋体" w:hAnsi="宋体" w:cs="Calibri"/>
          <w:kern w:val="0"/>
          <w:sz w:val="22"/>
        </w:rPr>
        <w:t>章“</w:t>
      </w:r>
      <w:r>
        <w:rPr>
          <w:rFonts w:cs="Calibri" w:asciiTheme="minorEastAsia" w:hAnsiTheme="minorEastAsia"/>
          <w:color w:val="000000"/>
          <w:kern w:val="0"/>
          <w:sz w:val="22"/>
        </w:rPr>
        <w:t>评标方法及标准</w:t>
      </w:r>
      <w:r>
        <w:rPr>
          <w:rFonts w:ascii="宋体" w:hAnsi="宋体" w:cs="Calibri"/>
          <w:kern w:val="0"/>
          <w:sz w:val="22"/>
        </w:rPr>
        <w:t>”没有规定的方法、评审因素和标准，不作为评标依据。</w:t>
      </w:r>
    </w:p>
    <w:p>
      <w:pPr>
        <w:autoSpaceDE w:val="0"/>
        <w:autoSpaceDN w:val="0"/>
        <w:adjustRightInd w:val="0"/>
        <w:snapToGrid w:val="0"/>
        <w:spacing w:line="360" w:lineRule="exact"/>
        <w:rPr>
          <w:rFonts w:ascii="宋体" w:hAnsi="宋体" w:cs="Calibri"/>
          <w:b/>
          <w:bCs/>
          <w:kern w:val="0"/>
          <w:sz w:val="22"/>
        </w:rPr>
      </w:pPr>
      <w:bookmarkStart w:id="38" w:name="_Toc24237"/>
      <w:r>
        <w:rPr>
          <w:rFonts w:ascii="宋体" w:hAnsi="宋体" w:cs="Calibri"/>
          <w:b/>
          <w:bCs/>
          <w:kern w:val="0"/>
          <w:sz w:val="22"/>
        </w:rPr>
        <w:t>7.合同授予</w:t>
      </w:r>
      <w:bookmarkEnd w:id="38"/>
    </w:p>
    <w:p>
      <w:pPr>
        <w:autoSpaceDE w:val="0"/>
        <w:autoSpaceDN w:val="0"/>
        <w:adjustRightInd w:val="0"/>
        <w:snapToGrid w:val="0"/>
        <w:spacing w:line="360" w:lineRule="exact"/>
        <w:rPr>
          <w:rFonts w:ascii="宋体" w:hAnsi="宋体" w:cs="Calibri"/>
          <w:b/>
          <w:bCs/>
          <w:kern w:val="0"/>
          <w:sz w:val="22"/>
        </w:rPr>
      </w:pPr>
      <w:bookmarkStart w:id="39" w:name="_Toc18809"/>
      <w:r>
        <w:rPr>
          <w:rFonts w:ascii="宋体" w:hAnsi="宋体" w:cs="Calibri"/>
          <w:b/>
          <w:bCs/>
          <w:kern w:val="0"/>
          <w:sz w:val="22"/>
        </w:rPr>
        <w:t>7.1 定标方式</w:t>
      </w:r>
      <w:bookmarkEnd w:id="39"/>
    </w:p>
    <w:p>
      <w:pPr>
        <w:adjustRightInd w:val="0"/>
        <w:snapToGrid w:val="0"/>
        <w:spacing w:line="360" w:lineRule="exact"/>
        <w:ind w:firstLine="440"/>
        <w:rPr>
          <w:rFonts w:ascii="宋体" w:hAnsi="宋体" w:cs="Calibri"/>
          <w:sz w:val="22"/>
        </w:rPr>
      </w:pPr>
      <w:r>
        <w:rPr>
          <w:rFonts w:ascii="宋体" w:hAnsi="宋体" w:cs="Calibri"/>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rPr>
          <w:rFonts w:ascii="宋体" w:hAnsi="宋体" w:cs="Calibri"/>
          <w:b/>
          <w:bCs/>
          <w:kern w:val="0"/>
          <w:sz w:val="22"/>
        </w:rPr>
      </w:pPr>
      <w:bookmarkStart w:id="40" w:name="_Toc14573"/>
      <w:r>
        <w:rPr>
          <w:rFonts w:ascii="宋体" w:hAnsi="宋体" w:cs="Calibri"/>
          <w:b/>
          <w:bCs/>
          <w:kern w:val="0"/>
          <w:sz w:val="22"/>
        </w:rPr>
        <w:t>7.2 中标通知</w:t>
      </w:r>
      <w:bookmarkEnd w:id="40"/>
    </w:p>
    <w:p>
      <w:pPr>
        <w:adjustRightInd w:val="0"/>
        <w:snapToGrid w:val="0"/>
        <w:spacing w:line="360" w:lineRule="exact"/>
        <w:ind w:firstLine="440"/>
        <w:rPr>
          <w:rFonts w:ascii="宋体" w:hAnsi="宋体" w:cs="Calibri"/>
          <w:kern w:val="0"/>
          <w:sz w:val="22"/>
        </w:rPr>
      </w:pPr>
      <w:r>
        <w:rPr>
          <w:rFonts w:ascii="宋体" w:hAnsi="宋体" w:cs="Calibri"/>
          <w:kern w:val="0"/>
          <w:sz w:val="22"/>
        </w:rPr>
        <w:t>在投标人须知第3.4款规定的投标有效期内，招标人以书面形式向中标人发出中标通知书。</w:t>
      </w:r>
    </w:p>
    <w:p>
      <w:pPr>
        <w:autoSpaceDE w:val="0"/>
        <w:autoSpaceDN w:val="0"/>
        <w:adjustRightInd w:val="0"/>
        <w:snapToGrid w:val="0"/>
        <w:spacing w:line="360" w:lineRule="exact"/>
        <w:rPr>
          <w:rFonts w:ascii="宋体" w:hAnsi="宋体" w:cs="Calibri"/>
          <w:b/>
          <w:bCs/>
          <w:kern w:val="0"/>
          <w:sz w:val="22"/>
        </w:rPr>
      </w:pPr>
      <w:bookmarkStart w:id="41" w:name="_Toc27132"/>
      <w:r>
        <w:rPr>
          <w:rFonts w:ascii="宋体" w:hAnsi="宋体" w:cs="Calibri"/>
          <w:b/>
          <w:bCs/>
          <w:kern w:val="0"/>
          <w:sz w:val="22"/>
        </w:rPr>
        <w:t>7.3 履约</w:t>
      </w:r>
      <w:r>
        <w:rPr>
          <w:rFonts w:hint="eastAsia" w:ascii="宋体" w:hAnsi="宋体" w:cs="Calibri"/>
          <w:b/>
          <w:bCs/>
          <w:kern w:val="0"/>
          <w:sz w:val="22"/>
        </w:rPr>
        <w:t>保证金</w:t>
      </w:r>
      <w:bookmarkEnd w:id="41"/>
    </w:p>
    <w:p>
      <w:pPr>
        <w:adjustRightInd w:val="0"/>
        <w:snapToGrid w:val="0"/>
        <w:spacing w:line="360" w:lineRule="exact"/>
        <w:ind w:firstLine="440"/>
        <w:rPr>
          <w:rFonts w:ascii="宋体" w:hAnsi="宋体" w:cs="Calibri"/>
          <w:kern w:val="0"/>
          <w:sz w:val="22"/>
        </w:rPr>
      </w:pPr>
      <w:r>
        <w:rPr>
          <w:rFonts w:ascii="宋体" w:hAnsi="宋体" w:cs="Calibri"/>
          <w:kern w:val="0"/>
          <w:sz w:val="22"/>
        </w:rPr>
        <w:t>7.3.1在签订合同前，中标人应按投标人须知前附表规定的金额</w:t>
      </w:r>
      <w:r>
        <w:rPr>
          <w:rFonts w:hint="eastAsia" w:ascii="宋体" w:hAnsi="宋体" w:cs="Calibri"/>
          <w:kern w:val="0"/>
          <w:sz w:val="22"/>
        </w:rPr>
        <w:t>和</w:t>
      </w:r>
      <w:r>
        <w:rPr>
          <w:rFonts w:ascii="宋体" w:hAnsi="宋体" w:cs="Calibri"/>
          <w:kern w:val="0"/>
          <w:sz w:val="22"/>
        </w:rPr>
        <w:t>担保形式向招标人提交履约</w:t>
      </w:r>
      <w:r>
        <w:rPr>
          <w:rFonts w:hint="eastAsia" w:ascii="宋体" w:hAnsi="宋体" w:cs="Calibri"/>
          <w:kern w:val="0"/>
          <w:sz w:val="22"/>
        </w:rPr>
        <w:t>保证金</w:t>
      </w:r>
      <w:r>
        <w:rPr>
          <w:rFonts w:ascii="宋体" w:hAnsi="宋体" w:cs="Calibri"/>
          <w:kern w:val="0"/>
          <w:sz w:val="22"/>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7.3.2 中标人不能按本章第7.3.1项要求提交履约</w:t>
      </w:r>
      <w:r>
        <w:rPr>
          <w:rFonts w:hint="eastAsia" w:ascii="宋体" w:hAnsi="宋体" w:cs="Calibri"/>
          <w:kern w:val="0"/>
          <w:sz w:val="22"/>
        </w:rPr>
        <w:t>保证金</w:t>
      </w:r>
      <w:r>
        <w:rPr>
          <w:rFonts w:ascii="宋体" w:hAnsi="宋体" w:cs="Calibri"/>
          <w:kern w:val="0"/>
          <w:sz w:val="22"/>
        </w:rPr>
        <w:t>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ascii="宋体" w:hAnsi="宋体" w:cs="Calibri"/>
          <w:b/>
          <w:bCs/>
          <w:kern w:val="0"/>
          <w:sz w:val="22"/>
        </w:rPr>
      </w:pPr>
      <w:bookmarkStart w:id="42" w:name="_Toc27581"/>
      <w:r>
        <w:rPr>
          <w:rFonts w:ascii="宋体" w:hAnsi="宋体" w:cs="Calibri"/>
          <w:b/>
          <w:bCs/>
          <w:kern w:val="0"/>
          <w:sz w:val="22"/>
        </w:rPr>
        <w:t>7.4 签订合同</w:t>
      </w:r>
      <w:bookmarkEnd w:id="42"/>
    </w:p>
    <w:p>
      <w:pPr>
        <w:adjustRightInd w:val="0"/>
        <w:snapToGrid w:val="0"/>
        <w:spacing w:line="360" w:lineRule="exact"/>
        <w:ind w:firstLine="440"/>
        <w:rPr>
          <w:rFonts w:ascii="宋体" w:hAnsi="宋体" w:cs="Calibri"/>
          <w:kern w:val="0"/>
          <w:sz w:val="22"/>
        </w:rPr>
      </w:pPr>
      <w:r>
        <w:rPr>
          <w:rFonts w:ascii="宋体" w:hAnsi="宋体" w:cs="Calibri"/>
          <w:sz w:val="22"/>
        </w:rPr>
        <w:t>7</w:t>
      </w:r>
      <w:bookmarkStart w:id="43" w:name="_Toc219809801"/>
      <w:bookmarkStart w:id="44" w:name="_Toc11806"/>
      <w:bookmarkStart w:id="45" w:name="_Toc220123241"/>
      <w:r>
        <w:rPr>
          <w:rFonts w:ascii="宋体" w:hAnsi="宋体" w:cs="Calibri"/>
          <w:kern w:val="0"/>
          <w:sz w:val="22"/>
        </w:rPr>
        <w:t>.4.1招标人和中标人应当自中标通知书发出之日起30个工作日内订立书面</w:t>
      </w:r>
      <w:r>
        <w:rPr>
          <w:rFonts w:hint="eastAsia" w:ascii="宋体" w:hAnsi="宋体" w:cs="Calibri"/>
          <w:kern w:val="0"/>
          <w:sz w:val="22"/>
        </w:rPr>
        <w:t>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）。中标人无正当理由拒签</w:t>
      </w:r>
      <w:r>
        <w:rPr>
          <w:rFonts w:hint="eastAsia" w:ascii="宋体" w:hAnsi="宋体" w:cs="Calibri"/>
          <w:kern w:val="0"/>
          <w:sz w:val="22"/>
        </w:rPr>
        <w:t>合同</w:t>
      </w:r>
      <w:r>
        <w:rPr>
          <w:rFonts w:ascii="宋体" w:hAnsi="宋体" w:cs="Calibri"/>
          <w:kern w:val="0"/>
          <w:sz w:val="22"/>
        </w:rPr>
        <w:t>的，招标人取消其中标资格，其投标保证金不予退还；给招标人造成的损失超过投标保证金数额的，中标人还应当对超过部分予以赔偿。</w:t>
      </w:r>
    </w:p>
    <w:p>
      <w:pPr>
        <w:adjustRightInd w:val="0"/>
        <w:snapToGrid w:val="0"/>
        <w:spacing w:line="360" w:lineRule="exact"/>
        <w:ind w:firstLine="440"/>
        <w:rPr>
          <w:rFonts w:ascii="宋体" w:hAnsi="宋体" w:cs="Calibri"/>
          <w:kern w:val="0"/>
          <w:sz w:val="22"/>
        </w:rPr>
      </w:pPr>
      <w:r>
        <w:rPr>
          <w:rFonts w:ascii="宋体" w:hAnsi="宋体" w:cs="Calibri"/>
          <w:kern w:val="0"/>
          <w:sz w:val="22"/>
        </w:rPr>
        <w:t>7.4.2 发出中标通知书后，招标人无正当理由拒签合同的，招标人向中标人退还投标保证金；给中标人造成损失的，还应当赔偿损失。</w:t>
      </w:r>
    </w:p>
    <w:p>
      <w:pPr>
        <w:adjustRightInd w:val="0"/>
        <w:snapToGrid w:val="0"/>
        <w:spacing w:line="360" w:lineRule="exact"/>
        <w:ind w:firstLine="440" w:firstLineChars="200"/>
        <w:rPr>
          <w:rFonts w:cs="Calibri" w:asciiTheme="minorEastAsia" w:hAnsiTheme="minorEastAsia"/>
          <w:b/>
          <w:color w:val="000000"/>
          <w:kern w:val="0"/>
          <w:sz w:val="22"/>
        </w:rPr>
      </w:pPr>
      <w:r>
        <w:rPr>
          <w:rFonts w:hint="eastAsia" w:cs="Calibri" w:asciiTheme="minorEastAsia" w:hAnsiTheme="minorEastAsia"/>
          <w:color w:val="000000"/>
          <w:kern w:val="0"/>
          <w:sz w:val="22"/>
        </w:rPr>
        <w:t xml:space="preserve">7.4.3 </w:t>
      </w:r>
      <w:r>
        <w:rPr>
          <w:rFonts w:hint="eastAsia" w:cs="Calibri" w:asciiTheme="minorEastAsia" w:hAnsiTheme="minorEastAsia"/>
          <w:b/>
          <w:color w:val="000000"/>
          <w:kern w:val="0"/>
          <w:sz w:val="22"/>
        </w:rPr>
        <w:t>招标人在授予合同有权对本项目的服务内容等予以增加或者减少，中标人不得提出异议，否则招标人有权取消其中标资格。</w:t>
      </w:r>
    </w:p>
    <w:p>
      <w:pPr>
        <w:adjustRightInd w:val="0"/>
        <w:snapToGrid w:val="0"/>
        <w:spacing w:line="360" w:lineRule="exact"/>
        <w:ind w:firstLine="440"/>
        <w:rPr>
          <w:rFonts w:ascii="宋体" w:hAnsi="宋体" w:cs="Calibri"/>
          <w:kern w:val="0"/>
          <w:sz w:val="22"/>
        </w:rPr>
      </w:pPr>
      <w:r>
        <w:rPr>
          <w:rFonts w:hint="eastAsia" w:cs="Calibri" w:asciiTheme="minorEastAsia" w:hAnsiTheme="minorEastAsia"/>
          <w:color w:val="000000"/>
          <w:kern w:val="0"/>
          <w:sz w:val="22"/>
        </w:rPr>
        <w:t xml:space="preserve">7.4.4 </w:t>
      </w:r>
      <w:r>
        <w:rPr>
          <w:rFonts w:hint="eastAsia" w:cs="Calibri" w:asciiTheme="minorEastAsia" w:hAnsiTheme="minorEastAsia"/>
          <w:b/>
          <w:color w:val="000000"/>
          <w:kern w:val="0"/>
          <w:sz w:val="22"/>
        </w:rPr>
        <w:t>招标人在授予合同前的任何时候，仍保留接受或者拒绝任何投标和拒绝所有投标的权利。</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8.重新招标和不再招标</w:t>
      </w:r>
      <w:bookmarkEnd w:id="43"/>
      <w:bookmarkEnd w:id="44"/>
      <w:bookmarkEnd w:id="45"/>
    </w:p>
    <w:p>
      <w:pPr>
        <w:autoSpaceDE w:val="0"/>
        <w:autoSpaceDN w:val="0"/>
        <w:adjustRightInd w:val="0"/>
        <w:snapToGrid w:val="0"/>
        <w:spacing w:line="360" w:lineRule="exact"/>
        <w:rPr>
          <w:rFonts w:ascii="宋体" w:hAnsi="宋体" w:cs="Calibri"/>
          <w:b/>
          <w:bCs/>
          <w:kern w:val="0"/>
          <w:sz w:val="22"/>
        </w:rPr>
      </w:pPr>
      <w:bookmarkStart w:id="46" w:name="_Toc220123242"/>
      <w:bookmarkStart w:id="47" w:name="_Toc15553"/>
      <w:bookmarkStart w:id="48" w:name="_Toc219809802"/>
      <w:r>
        <w:rPr>
          <w:rFonts w:ascii="宋体" w:hAnsi="宋体" w:cs="Calibri"/>
          <w:b/>
          <w:bCs/>
          <w:kern w:val="0"/>
          <w:sz w:val="22"/>
        </w:rPr>
        <w:t>8.1 重新招标</w:t>
      </w:r>
      <w:bookmarkEnd w:id="46"/>
      <w:bookmarkEnd w:id="47"/>
      <w:bookmarkEnd w:id="48"/>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utoSpaceDE w:val="0"/>
        <w:autoSpaceDN w:val="0"/>
        <w:adjustRightInd w:val="0"/>
        <w:snapToGrid w:val="0"/>
        <w:spacing w:line="360" w:lineRule="exact"/>
        <w:rPr>
          <w:rFonts w:ascii="宋体" w:hAnsi="宋体" w:cs="Calibri"/>
          <w:b/>
          <w:bCs/>
          <w:kern w:val="0"/>
          <w:sz w:val="22"/>
        </w:rPr>
      </w:pPr>
      <w:bookmarkStart w:id="49" w:name="_Toc219809803"/>
      <w:bookmarkStart w:id="50" w:name="_Toc18806"/>
      <w:bookmarkStart w:id="51" w:name="_Toc220123243"/>
      <w:r>
        <w:rPr>
          <w:rFonts w:ascii="宋体" w:hAnsi="宋体" w:cs="Calibri"/>
          <w:b/>
          <w:bCs/>
          <w:kern w:val="0"/>
          <w:sz w:val="22"/>
        </w:rPr>
        <w:t>8.2 不再招标</w:t>
      </w:r>
      <w:bookmarkEnd w:id="49"/>
      <w:bookmarkEnd w:id="50"/>
      <w:bookmarkEnd w:id="51"/>
    </w:p>
    <w:p>
      <w:pPr>
        <w:adjustRightInd w:val="0"/>
        <w:snapToGrid w:val="0"/>
        <w:spacing w:line="360" w:lineRule="exact"/>
        <w:ind w:firstLine="440"/>
        <w:rPr>
          <w:rFonts w:ascii="宋体" w:hAnsi="宋体" w:cs="Calibri"/>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rPr>
          <w:rFonts w:ascii="宋体" w:hAnsi="宋体" w:cs="Calibri"/>
          <w:b/>
          <w:bCs/>
          <w:kern w:val="0"/>
          <w:sz w:val="22"/>
        </w:rPr>
      </w:pPr>
      <w:bookmarkStart w:id="52" w:name="_Toc220123244"/>
      <w:bookmarkStart w:id="53" w:name="_Toc2986"/>
      <w:bookmarkStart w:id="54" w:name="_Toc219809804"/>
      <w:bookmarkStart w:id="55" w:name="_Toc215941254"/>
      <w:r>
        <w:rPr>
          <w:rFonts w:ascii="宋体" w:hAnsi="宋体" w:cs="Calibri"/>
          <w:b/>
          <w:bCs/>
          <w:kern w:val="0"/>
          <w:sz w:val="22"/>
        </w:rPr>
        <w:t>9.纪律和监督</w:t>
      </w:r>
      <w:bookmarkEnd w:id="52"/>
      <w:bookmarkEnd w:id="53"/>
      <w:bookmarkEnd w:id="54"/>
      <w:bookmarkEnd w:id="55"/>
    </w:p>
    <w:p>
      <w:pPr>
        <w:autoSpaceDE w:val="0"/>
        <w:autoSpaceDN w:val="0"/>
        <w:adjustRightInd w:val="0"/>
        <w:snapToGrid w:val="0"/>
        <w:spacing w:line="360" w:lineRule="exact"/>
        <w:rPr>
          <w:rFonts w:ascii="宋体" w:hAnsi="宋体" w:cs="Calibri"/>
          <w:b/>
          <w:bCs/>
          <w:kern w:val="0"/>
          <w:sz w:val="22"/>
        </w:rPr>
      </w:pPr>
      <w:bookmarkStart w:id="56" w:name="_Toc220123245"/>
      <w:bookmarkStart w:id="57" w:name="_Toc5509"/>
      <w:bookmarkStart w:id="58" w:name="_Toc219809805"/>
      <w:r>
        <w:rPr>
          <w:rFonts w:ascii="宋体" w:hAnsi="宋体" w:cs="Calibri"/>
          <w:b/>
          <w:bCs/>
          <w:kern w:val="0"/>
          <w:sz w:val="22"/>
        </w:rPr>
        <w:t>9.1 对招标人的纪律要求</w:t>
      </w:r>
      <w:bookmarkEnd w:id="56"/>
      <w:bookmarkEnd w:id="57"/>
      <w:bookmarkEnd w:id="58"/>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hAnsi="宋体" w:cs="Calibri"/>
          <w:b/>
          <w:bCs/>
          <w:kern w:val="0"/>
          <w:sz w:val="22"/>
        </w:rPr>
      </w:pPr>
      <w:bookmarkStart w:id="59" w:name="_Toc10820"/>
      <w:bookmarkStart w:id="60" w:name="_Toc219809806"/>
      <w:bookmarkStart w:id="61" w:name="_Toc220123246"/>
      <w:r>
        <w:rPr>
          <w:rFonts w:ascii="宋体" w:hAnsi="宋体" w:cs="Calibri"/>
          <w:b/>
          <w:bCs/>
          <w:kern w:val="0"/>
          <w:sz w:val="22"/>
        </w:rPr>
        <w:t>9.2 对投标人的纪律要求</w:t>
      </w:r>
      <w:bookmarkEnd w:id="59"/>
      <w:bookmarkEnd w:id="60"/>
      <w:bookmarkEnd w:id="61"/>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cs="Calibri" w:asciiTheme="minorEastAsia" w:hAnsiTheme="minorEastAsia"/>
          <w:b/>
          <w:color w:val="000000"/>
          <w:sz w:val="22"/>
        </w:rPr>
      </w:pPr>
      <w:r>
        <w:rPr>
          <w:rFonts w:hint="eastAsia" w:cs="Calibri" w:asciiTheme="minorEastAsia" w:hAnsiTheme="minorEastAsia"/>
          <w:b/>
          <w:color w:val="00000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rPr>
          <w:rFonts w:ascii="宋体" w:hAnsi="宋体" w:cs="Calibri"/>
          <w:b/>
          <w:bCs/>
          <w:kern w:val="0"/>
          <w:sz w:val="22"/>
        </w:rPr>
      </w:pPr>
      <w:bookmarkStart w:id="62" w:name="_Toc10756"/>
      <w:bookmarkStart w:id="63" w:name="_Toc220123247"/>
      <w:bookmarkStart w:id="64" w:name="_Toc219809807"/>
      <w:r>
        <w:rPr>
          <w:rFonts w:ascii="宋体" w:hAnsi="宋体" w:cs="Calibri"/>
          <w:b/>
          <w:bCs/>
          <w:kern w:val="0"/>
          <w:sz w:val="22"/>
        </w:rPr>
        <w:t>9.3 对评标委员会成员的纪律要求</w:t>
      </w:r>
      <w:bookmarkEnd w:id="62"/>
      <w:bookmarkEnd w:id="63"/>
      <w:bookmarkEnd w:id="64"/>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cs="Calibri" w:asciiTheme="minorEastAsia" w:hAnsiTheme="minorEastAsia"/>
          <w:color w:val="000000"/>
          <w:sz w:val="22"/>
        </w:rPr>
        <w:t>五</w:t>
      </w:r>
      <w:r>
        <w:rPr>
          <w:rFonts w:cs="Calibri" w:asciiTheme="minorEastAsia" w:hAnsiTheme="minorEastAsia"/>
          <w:color w:val="000000"/>
          <w:sz w:val="22"/>
        </w:rPr>
        <w:t>章“评标办法及标准”没有规定的评审因素和标准进行评标。</w:t>
      </w:r>
    </w:p>
    <w:p>
      <w:pPr>
        <w:autoSpaceDE w:val="0"/>
        <w:autoSpaceDN w:val="0"/>
        <w:adjustRightInd w:val="0"/>
        <w:snapToGrid w:val="0"/>
        <w:spacing w:line="360" w:lineRule="exact"/>
        <w:rPr>
          <w:rFonts w:ascii="宋体" w:hAnsi="宋体" w:cs="Calibri"/>
          <w:b/>
          <w:bCs/>
          <w:kern w:val="0"/>
          <w:sz w:val="22"/>
        </w:rPr>
      </w:pPr>
      <w:bookmarkStart w:id="65" w:name="_Toc219809808"/>
      <w:bookmarkStart w:id="66" w:name="_Toc12792"/>
      <w:bookmarkStart w:id="67" w:name="_Toc220123248"/>
      <w:r>
        <w:rPr>
          <w:rFonts w:ascii="宋体" w:hAnsi="宋体" w:cs="Calibri"/>
          <w:b/>
          <w:bCs/>
          <w:kern w:val="0"/>
          <w:sz w:val="22"/>
        </w:rPr>
        <w:t>9.4 对评标活动有关的工作人员的纪律要求</w:t>
      </w:r>
      <w:bookmarkEnd w:id="65"/>
      <w:bookmarkEnd w:id="66"/>
      <w:bookmarkEnd w:id="67"/>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hAnsi="宋体" w:cs="Calibri"/>
          <w:b/>
          <w:bCs/>
          <w:kern w:val="0"/>
          <w:sz w:val="22"/>
        </w:rPr>
      </w:pPr>
      <w:bookmarkStart w:id="68" w:name="_Toc239"/>
      <w:bookmarkStart w:id="69" w:name="_Toc219809809"/>
      <w:bookmarkStart w:id="70" w:name="_Toc220123249"/>
      <w:r>
        <w:rPr>
          <w:rFonts w:ascii="宋体" w:hAnsi="宋体" w:cs="Calibri"/>
          <w:b/>
          <w:bCs/>
          <w:kern w:val="0"/>
          <w:sz w:val="22"/>
        </w:rPr>
        <w:t>9.5 投诉</w:t>
      </w:r>
      <w:bookmarkEnd w:id="68"/>
      <w:bookmarkEnd w:id="69"/>
      <w:bookmarkEnd w:id="70"/>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ascii="宋体" w:hAnsi="宋体" w:cs="Calibri"/>
          <w:b/>
          <w:bCs/>
          <w:kern w:val="0"/>
          <w:sz w:val="22"/>
        </w:rPr>
      </w:pPr>
      <w:bookmarkStart w:id="71" w:name="_Toc10817"/>
      <w:r>
        <w:rPr>
          <w:rFonts w:ascii="宋体" w:hAnsi="宋体" w:cs="Calibri"/>
          <w:b/>
          <w:bCs/>
          <w:kern w:val="0"/>
          <w:sz w:val="22"/>
        </w:rPr>
        <w:t>10. 需要补充的其他内容</w:t>
      </w:r>
      <w:bookmarkEnd w:id="71"/>
    </w:p>
    <w:p>
      <w:pPr>
        <w:autoSpaceDE w:val="0"/>
        <w:autoSpaceDN w:val="0"/>
        <w:adjustRightInd w:val="0"/>
        <w:snapToGrid w:val="0"/>
        <w:spacing w:line="360" w:lineRule="exact"/>
        <w:ind w:firstLine="440"/>
        <w:jc w:val="left"/>
        <w:rPr>
          <w:rFonts w:cs="Calibri" w:asciiTheme="minorEastAsia" w:hAnsiTheme="minorEastAsia"/>
          <w:color w:val="000000"/>
          <w:sz w:val="22"/>
        </w:rPr>
      </w:pPr>
      <w:r>
        <w:rPr>
          <w:rFonts w:cs="Calibri" w:asciiTheme="minorEastAsia" w:hAnsiTheme="minorEastAsia"/>
          <w:color w:val="000000"/>
          <w:sz w:val="22"/>
        </w:rPr>
        <w:t>需要补充的其他内容：见投标人须知前附表。</w:t>
      </w:r>
    </w:p>
    <w:p>
      <w:pPr>
        <w:spacing w:line="560" w:lineRule="exact"/>
      </w:pPr>
    </w:p>
    <w:p>
      <w:pPr>
        <w:spacing w:line="560" w:lineRule="exact"/>
        <w:jc w:val="center"/>
      </w:pPr>
    </w:p>
    <w:p>
      <w:pPr>
        <w:snapToGrid w:val="0"/>
        <w:spacing w:line="560" w:lineRule="exact"/>
      </w:pPr>
    </w:p>
    <w:p>
      <w:pPr>
        <w:pStyle w:val="12"/>
      </w:pPr>
      <w:r>
        <w:rPr>
          <w:sz w:val="24"/>
        </w:rPr>
        <w:br w:type="page"/>
      </w:r>
      <w:bookmarkStart w:id="72" w:name="_Toc321925453"/>
      <w:r>
        <w:t>第</w:t>
      </w:r>
      <w:r>
        <w:rPr>
          <w:rFonts w:hint="eastAsia"/>
        </w:rPr>
        <w:t>三</w:t>
      </w:r>
      <w:r>
        <w:t>章  货物需求一览表及技术规格</w:t>
      </w:r>
      <w:bookmarkEnd w:id="72"/>
    </w:p>
    <w:p>
      <w:pPr>
        <w:spacing w:line="360" w:lineRule="auto"/>
        <w:rPr>
          <w:rFonts w:asciiTheme="minorEastAsia" w:hAnsiTheme="minorEastAsia"/>
          <w:b/>
          <w:sz w:val="22"/>
          <w:szCs w:val="22"/>
        </w:rPr>
      </w:pPr>
      <w:r>
        <w:rPr>
          <w:rFonts w:hint="eastAsia" w:asciiTheme="minorEastAsia" w:hAnsiTheme="minorEastAsia"/>
          <w:b/>
          <w:sz w:val="22"/>
          <w:szCs w:val="22"/>
        </w:rPr>
        <w:t>一、招标内容</w:t>
      </w:r>
      <w:r>
        <w:rPr>
          <w:rFonts w:hint="eastAsia" w:eastAsia="宋体" w:asciiTheme="minorEastAsia" w:hAnsiTheme="minorEastAsia"/>
          <w:b/>
          <w:sz w:val="22"/>
          <w:szCs w:val="22"/>
        </w:rPr>
        <w:t xml:space="preserve"> </w:t>
      </w:r>
    </w:p>
    <w:p>
      <w:pPr>
        <w:spacing w:line="360" w:lineRule="auto"/>
        <w:rPr>
          <w:rFonts w:asciiTheme="minorEastAsia" w:hAnsiTheme="minorEastAsia"/>
          <w:sz w:val="22"/>
          <w:szCs w:val="22"/>
        </w:rPr>
      </w:pPr>
      <w:r>
        <w:rPr>
          <w:rFonts w:hint="eastAsia" w:asciiTheme="minorEastAsia" w:hAnsiTheme="minorEastAsia"/>
          <w:sz w:val="22"/>
          <w:szCs w:val="22"/>
        </w:rPr>
        <w:t xml:space="preserve">    杭州萧山国际机场航站楼内</w:t>
      </w:r>
      <w:r>
        <w:rPr>
          <w:rFonts w:hint="eastAsia" w:eastAsia="宋体" w:cs="Arial" w:asciiTheme="minorEastAsia" w:hAnsiTheme="minorEastAsia"/>
          <w:kern w:val="0"/>
          <w:sz w:val="22"/>
          <w:szCs w:val="22"/>
        </w:rPr>
        <w:t>防撞条及恳请勿坐类警示标识</w:t>
      </w:r>
      <w:r>
        <w:rPr>
          <w:rFonts w:hint="eastAsia" w:asciiTheme="minorEastAsia" w:hAnsiTheme="minorEastAsia"/>
          <w:sz w:val="22"/>
          <w:szCs w:val="22"/>
        </w:rPr>
        <w:t>更新</w:t>
      </w:r>
      <w:r>
        <w:rPr>
          <w:rFonts w:hint="eastAsia" w:eastAsia="宋体" w:asciiTheme="minorEastAsia" w:hAnsiTheme="minorEastAsia"/>
          <w:sz w:val="22"/>
          <w:szCs w:val="22"/>
        </w:rPr>
        <w:t>制作及安装</w:t>
      </w:r>
      <w:r>
        <w:rPr>
          <w:rFonts w:hint="eastAsia" w:asciiTheme="minorEastAsia" w:hAnsiTheme="minorEastAsia"/>
          <w:sz w:val="22"/>
          <w:szCs w:val="22"/>
        </w:rPr>
        <w:t>。</w:t>
      </w:r>
    </w:p>
    <w:p>
      <w:pPr>
        <w:spacing w:line="360" w:lineRule="auto"/>
        <w:ind w:firstLine="440" w:firstLineChars="200"/>
        <w:rPr>
          <w:rFonts w:asciiTheme="minorEastAsia" w:hAnsiTheme="minorEastAsia"/>
          <w:sz w:val="22"/>
          <w:szCs w:val="22"/>
        </w:rPr>
      </w:pPr>
      <w:r>
        <w:rPr>
          <w:rFonts w:hint="eastAsia" w:asciiTheme="minorEastAsia" w:hAnsiTheme="minorEastAsia"/>
          <w:sz w:val="22"/>
          <w:szCs w:val="22"/>
        </w:rPr>
        <w:t>招标人将从深化设计、</w:t>
      </w:r>
      <w:r>
        <w:rPr>
          <w:rFonts w:hint="eastAsia" w:eastAsia="宋体" w:asciiTheme="minorEastAsia" w:hAnsiTheme="minorEastAsia"/>
          <w:sz w:val="22"/>
          <w:szCs w:val="22"/>
        </w:rPr>
        <w:t>防撞条</w:t>
      </w:r>
      <w:r>
        <w:rPr>
          <w:rFonts w:hint="eastAsia" w:asciiTheme="minorEastAsia" w:hAnsiTheme="minorEastAsia"/>
          <w:sz w:val="22"/>
          <w:szCs w:val="22"/>
        </w:rPr>
        <w:t>、不锈钢警示牌供货、安装、验收、备品备件、技术培训及售后服务等各个方面进行评价。</w:t>
      </w:r>
    </w:p>
    <w:p>
      <w:pPr>
        <w:spacing w:line="360" w:lineRule="auto"/>
        <w:rPr>
          <w:rFonts w:ascii="宋体" w:hAnsi="宋体"/>
          <w:b/>
          <w:sz w:val="22"/>
        </w:rPr>
      </w:pPr>
      <w:r>
        <w:rPr>
          <w:rFonts w:hint="eastAsia" w:asciiTheme="minorEastAsia" w:hAnsiTheme="minorEastAsia"/>
          <w:b/>
          <w:sz w:val="22"/>
          <w:szCs w:val="22"/>
        </w:rPr>
        <w:t>二、</w:t>
      </w:r>
      <w:r>
        <w:rPr>
          <w:rFonts w:hint="eastAsia" w:ascii="宋体" w:hAnsi="宋体"/>
          <w:b/>
          <w:sz w:val="22"/>
        </w:rPr>
        <w:t>总则</w:t>
      </w:r>
    </w:p>
    <w:p>
      <w:pPr>
        <w:spacing w:line="360" w:lineRule="auto"/>
        <w:rPr>
          <w:rFonts w:ascii="宋体" w:hAnsi="宋体"/>
          <w:b/>
          <w:sz w:val="22"/>
        </w:rPr>
      </w:pPr>
      <w:r>
        <w:rPr>
          <w:rFonts w:hint="eastAsia" w:ascii="宋体" w:hAnsi="宋体"/>
          <w:b/>
          <w:sz w:val="22"/>
        </w:rPr>
        <w:t>2.1总体要求</w:t>
      </w:r>
    </w:p>
    <w:p>
      <w:pPr>
        <w:spacing w:line="360" w:lineRule="auto"/>
        <w:ind w:firstLine="440" w:firstLineChars="200"/>
        <w:rPr>
          <w:rFonts w:asciiTheme="minorEastAsia" w:hAnsiTheme="minorEastAsia"/>
          <w:color w:val="000000"/>
          <w:sz w:val="22"/>
          <w:szCs w:val="22"/>
        </w:rPr>
      </w:pPr>
      <w:r>
        <w:rPr>
          <w:rFonts w:asciiTheme="minorEastAsia" w:hAnsiTheme="minorEastAsia"/>
          <w:color w:val="000000"/>
          <w:sz w:val="22"/>
          <w:szCs w:val="22"/>
        </w:rPr>
        <w:t>此次</w:t>
      </w:r>
      <w:r>
        <w:rPr>
          <w:rFonts w:hint="eastAsia" w:asciiTheme="minorEastAsia" w:hAnsiTheme="minorEastAsia"/>
          <w:color w:val="000000"/>
          <w:sz w:val="22"/>
          <w:szCs w:val="22"/>
        </w:rPr>
        <w:t>项目内容包括立式标识标牌、实地布置、安装维护、人力运输及其它。</w:t>
      </w:r>
    </w:p>
    <w:p>
      <w:pPr>
        <w:spacing w:line="360" w:lineRule="auto"/>
        <w:ind w:firstLine="440" w:firstLineChars="200"/>
        <w:rPr>
          <w:rFonts w:asciiTheme="minorEastAsia" w:hAnsiTheme="minorEastAsia"/>
          <w:sz w:val="22"/>
          <w:szCs w:val="22"/>
        </w:rPr>
      </w:pPr>
      <w:r>
        <w:rPr>
          <w:rFonts w:asciiTheme="minorEastAsia" w:hAnsiTheme="minorEastAsia"/>
          <w:color w:val="000000"/>
          <w:sz w:val="22"/>
          <w:szCs w:val="22"/>
        </w:rPr>
        <w:t>本章中所列技术指标由主要技术指标和一般技术指标构成，对主要技术指标，投标人必须进行实质性应答，并列出具体参数。该类指标不得有漏报、偏差。如所报参数有偏差，须优于招标文件的参数</w:t>
      </w:r>
      <w:r>
        <w:rPr>
          <w:rFonts w:hint="eastAsia" w:eastAsia="宋体" w:asciiTheme="minorEastAsia" w:hAnsiTheme="minorEastAsia"/>
          <w:color w:val="000000"/>
          <w:sz w:val="22"/>
          <w:szCs w:val="22"/>
        </w:rPr>
        <w:t>，</w:t>
      </w:r>
      <w:r>
        <w:rPr>
          <w:rFonts w:asciiTheme="minorEastAsia" w:hAnsiTheme="minorEastAsia"/>
          <w:color w:val="000000"/>
          <w:sz w:val="22"/>
          <w:szCs w:val="22"/>
        </w:rPr>
        <w:t>否则将承担被拒绝接受的风险。</w:t>
      </w:r>
    </w:p>
    <w:p>
      <w:pPr>
        <w:spacing w:line="360" w:lineRule="auto"/>
        <w:ind w:firstLine="440" w:firstLineChars="200"/>
        <w:rPr>
          <w:rFonts w:asciiTheme="minorEastAsia" w:hAnsiTheme="minorEastAsia"/>
          <w:sz w:val="22"/>
          <w:szCs w:val="22"/>
        </w:rPr>
      </w:pPr>
      <w:r>
        <w:rPr>
          <w:rFonts w:hint="eastAsia" w:asciiTheme="minorEastAsia" w:hAnsiTheme="minorEastAsia"/>
          <w:sz w:val="22"/>
          <w:szCs w:val="22"/>
        </w:rPr>
        <w:t>货物规格型号、参数及数量均以招标文件的招标需求、工程量清单、招标人确认有效图纸为准；</w:t>
      </w:r>
    </w:p>
    <w:p>
      <w:pPr>
        <w:spacing w:line="360" w:lineRule="auto"/>
        <w:ind w:firstLine="440" w:firstLineChars="200"/>
        <w:rPr>
          <w:rFonts w:asciiTheme="minorEastAsia" w:hAnsiTheme="minorEastAsia"/>
          <w:sz w:val="22"/>
          <w:szCs w:val="22"/>
        </w:rPr>
      </w:pPr>
      <w:r>
        <w:rPr>
          <w:rFonts w:hint="eastAsia" w:eastAsia="宋体" w:asciiTheme="minorEastAsia" w:hAnsiTheme="minorEastAsia"/>
          <w:sz w:val="22"/>
          <w:szCs w:val="22"/>
        </w:rPr>
        <w:t>防撞条</w:t>
      </w:r>
      <w:r>
        <w:rPr>
          <w:rFonts w:hint="eastAsia" w:asciiTheme="minorEastAsia" w:hAnsiTheme="minorEastAsia"/>
          <w:sz w:val="22"/>
          <w:szCs w:val="22"/>
        </w:rPr>
        <w:t>、警示牌包含</w:t>
      </w:r>
      <w:r>
        <w:rPr>
          <w:rFonts w:hint="eastAsia" w:eastAsia="宋体" w:asciiTheme="minorEastAsia" w:hAnsiTheme="minorEastAsia"/>
          <w:sz w:val="22"/>
          <w:szCs w:val="22"/>
        </w:rPr>
        <w:t>防撞条</w:t>
      </w:r>
      <w:r>
        <w:rPr>
          <w:rFonts w:hint="eastAsia" w:asciiTheme="minorEastAsia" w:hAnsiTheme="minorEastAsia"/>
          <w:sz w:val="22"/>
          <w:szCs w:val="22"/>
        </w:rPr>
        <w:t>、警示牌及内容制作，制作前需向招标人确认文件，中标人对招标人提供的标识内容有设计排版及校对的义务，内容包括：错别字、英文拼写等。如因未校对发生此类错误中标人需承担全部更改费用。</w:t>
      </w:r>
    </w:p>
    <w:p>
      <w:pPr>
        <w:spacing w:line="360" w:lineRule="auto"/>
        <w:ind w:right="24" w:rightChars="10"/>
        <w:textAlignment w:val="baseline"/>
        <w:rPr>
          <w:rFonts w:asciiTheme="minorEastAsia" w:hAnsiTheme="minorEastAsia"/>
          <w:b/>
          <w:sz w:val="22"/>
          <w:szCs w:val="22"/>
        </w:rPr>
      </w:pPr>
      <w:r>
        <w:rPr>
          <w:rFonts w:hint="eastAsia" w:eastAsia="宋体" w:asciiTheme="minorEastAsia" w:hAnsiTheme="minorEastAsia"/>
          <w:b/>
          <w:sz w:val="22"/>
          <w:szCs w:val="22"/>
        </w:rPr>
        <w:t>防撞条</w:t>
      </w:r>
      <w:r>
        <w:rPr>
          <w:rFonts w:hint="eastAsia" w:asciiTheme="minorEastAsia" w:hAnsiTheme="minorEastAsia"/>
          <w:b/>
          <w:sz w:val="22"/>
          <w:szCs w:val="22"/>
        </w:rPr>
        <w:t>、“恳请勿坐”警示类标识的制作、安装、等工艺所需的所有材料均包含在投标人在报价中。</w:t>
      </w:r>
    </w:p>
    <w:p>
      <w:pPr>
        <w:spacing w:line="360" w:lineRule="auto"/>
        <w:ind w:firstLine="440" w:firstLineChars="200"/>
        <w:rPr>
          <w:rFonts w:asciiTheme="minorEastAsia" w:hAnsiTheme="minorEastAsia"/>
          <w:sz w:val="22"/>
          <w:szCs w:val="22"/>
        </w:rPr>
      </w:pPr>
      <w:r>
        <w:rPr>
          <w:rFonts w:hint="eastAsia" w:asciiTheme="minorEastAsia" w:hAnsiTheme="minorEastAsia"/>
          <w:sz w:val="22"/>
          <w:szCs w:val="22"/>
        </w:rPr>
        <w:t>因投标人自身前期准备不充分等原因造成室内隔离区内</w:t>
      </w:r>
      <w:r>
        <w:rPr>
          <w:rFonts w:hint="eastAsia" w:eastAsia="宋体" w:asciiTheme="minorEastAsia" w:hAnsiTheme="minorEastAsia"/>
          <w:sz w:val="22"/>
          <w:szCs w:val="22"/>
        </w:rPr>
        <w:t>防撞条</w:t>
      </w:r>
      <w:r>
        <w:rPr>
          <w:rFonts w:hint="eastAsia" w:asciiTheme="minorEastAsia" w:hAnsiTheme="minorEastAsia"/>
          <w:sz w:val="22"/>
          <w:szCs w:val="22"/>
        </w:rPr>
        <w:t>、提醒标志牌安装过程中需要增加安装材料及人工所产生的所有费用、运输费用均包含在投标人在报价中。</w:t>
      </w:r>
    </w:p>
    <w:p>
      <w:pPr>
        <w:spacing w:line="360" w:lineRule="auto"/>
        <w:ind w:firstLine="440" w:firstLineChars="200"/>
        <w:rPr>
          <w:rFonts w:asciiTheme="minorEastAsia" w:hAnsiTheme="minorEastAsia"/>
          <w:sz w:val="22"/>
          <w:szCs w:val="22"/>
        </w:rPr>
      </w:pPr>
      <w:r>
        <w:rPr>
          <w:rFonts w:hint="eastAsia" w:eastAsia="宋体" w:asciiTheme="minorEastAsia" w:hAnsiTheme="minorEastAsia"/>
          <w:sz w:val="22"/>
          <w:szCs w:val="22"/>
        </w:rPr>
        <w:t>防撞条</w:t>
      </w:r>
      <w:r>
        <w:rPr>
          <w:rFonts w:hint="eastAsia" w:asciiTheme="minorEastAsia" w:hAnsiTheme="minorEastAsia"/>
          <w:sz w:val="22"/>
          <w:szCs w:val="22"/>
        </w:rPr>
        <w:t>、警示牌制作应遵循《航站楼公共信息标志管理标准》及《航站楼公共信息标志制作及安装标准》相关版式、制作工艺、安装等要求。</w:t>
      </w:r>
    </w:p>
    <w:p>
      <w:pPr>
        <w:spacing w:line="360" w:lineRule="auto"/>
        <w:ind w:firstLine="440" w:firstLineChars="200"/>
        <w:rPr>
          <w:rFonts w:asciiTheme="minorEastAsia" w:hAnsiTheme="minorEastAsia"/>
          <w:sz w:val="22"/>
          <w:szCs w:val="22"/>
        </w:rPr>
      </w:pPr>
      <w:r>
        <w:rPr>
          <w:rFonts w:hint="eastAsia" w:asciiTheme="minorEastAsia" w:hAnsiTheme="minorEastAsia"/>
          <w:color w:val="000000"/>
          <w:sz w:val="22"/>
          <w:szCs w:val="22"/>
        </w:rPr>
        <w:t>乙方在投标时提出设计方案需甲方选择并确认后才可以下单制作。</w:t>
      </w:r>
      <w:r>
        <w:rPr>
          <w:rFonts w:hint="eastAsia" w:asciiTheme="minorEastAsia" w:hAnsiTheme="minorEastAsia"/>
          <w:sz w:val="22"/>
          <w:szCs w:val="22"/>
        </w:rPr>
        <w:t>在</w:t>
      </w:r>
      <w:r>
        <w:rPr>
          <w:rFonts w:hint="eastAsia" w:asciiTheme="minorEastAsia" w:hAnsiTheme="minorEastAsia"/>
          <w:color w:val="000000"/>
          <w:sz w:val="22"/>
          <w:szCs w:val="22"/>
        </w:rPr>
        <w:t>方案核定过程中，甲方有权根据需求对乙方提供中标方案和制作图纸提出意见和改进要求，乙方应无条件响应。乙方不得因此提出合同价格的增加。</w:t>
      </w:r>
    </w:p>
    <w:p>
      <w:pPr>
        <w:spacing w:line="360" w:lineRule="auto"/>
        <w:ind w:firstLine="440" w:firstLineChars="200"/>
        <w:rPr>
          <w:rFonts w:ascii="宋体" w:hAnsi="宋体" w:cs="Calibri"/>
          <w:color w:val="000000"/>
          <w:sz w:val="22"/>
        </w:rPr>
      </w:pPr>
      <w:r>
        <w:rPr>
          <w:rFonts w:hint="eastAsia" w:ascii="宋体" w:hAnsi="宋体" w:cs="Calibri"/>
          <w:color w:val="000000"/>
          <w:sz w:val="22"/>
        </w:rPr>
        <w:t>无</w:t>
      </w:r>
      <w:r>
        <w:rPr>
          <w:rFonts w:ascii="宋体" w:hAnsi="宋体" w:cs="Calibri"/>
          <w:color w:val="000000"/>
          <w:sz w:val="22"/>
        </w:rPr>
        <w:t>铭牌及各类标志</w:t>
      </w:r>
      <w:r>
        <w:rPr>
          <w:rFonts w:hint="eastAsia" w:ascii="宋体" w:hAnsi="宋体" w:cs="Calibri"/>
          <w:color w:val="000000"/>
          <w:sz w:val="22"/>
        </w:rPr>
        <w:t>。</w:t>
      </w:r>
    </w:p>
    <w:p>
      <w:pPr>
        <w:spacing w:line="360" w:lineRule="auto"/>
        <w:rPr>
          <w:rFonts w:asciiTheme="minorEastAsia" w:hAnsiTheme="minorEastAsia"/>
          <w:sz w:val="22"/>
          <w:szCs w:val="22"/>
        </w:rPr>
      </w:pPr>
      <w:r>
        <w:rPr>
          <w:rFonts w:hint="eastAsia" w:asciiTheme="minorEastAsia" w:hAnsiTheme="minorEastAsia"/>
          <w:sz w:val="22"/>
          <w:szCs w:val="22"/>
        </w:rPr>
        <w:t>2.2现场要求</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投标人在选择供货时，应考虑所有货物应能在下列现场条件下长期、稳定的工作</w:t>
      </w:r>
      <w:r>
        <w:rPr>
          <w:rFonts w:hint="eastAsia" w:ascii="宋体" w:hAnsi="宋体" w:cs="Calibri"/>
          <w:color w:val="000000"/>
          <w:sz w:val="22"/>
        </w:rPr>
        <w:t>，且不会对周围环境产生影响</w:t>
      </w:r>
      <w:r>
        <w:rPr>
          <w:rFonts w:ascii="宋体" w:hAnsi="宋体" w:cs="Calibri"/>
          <w:color w:val="000000"/>
          <w:sz w:val="22"/>
        </w:rPr>
        <w:t>：</w:t>
      </w:r>
    </w:p>
    <w:p>
      <w:pPr>
        <w:adjustRightInd w:val="0"/>
        <w:snapToGrid w:val="0"/>
        <w:spacing w:line="360" w:lineRule="exact"/>
        <w:ind w:firstLine="440"/>
        <w:rPr>
          <w:rFonts w:ascii="宋体" w:hAnsi="宋体" w:cs="Calibri"/>
          <w:b/>
          <w:color w:val="000000"/>
          <w:sz w:val="22"/>
        </w:rPr>
      </w:pPr>
      <w:r>
        <w:rPr>
          <w:rFonts w:hint="eastAsia" w:ascii="宋体" w:hAnsi="宋体" w:cs="Calibri"/>
          <w:b/>
          <w:color w:val="000000"/>
          <w:sz w:val="22"/>
        </w:rPr>
        <w:t>2.2</w:t>
      </w:r>
      <w:r>
        <w:rPr>
          <w:rFonts w:ascii="宋体" w:hAnsi="宋体" w:cs="Calibri"/>
          <w:b/>
          <w:color w:val="000000"/>
          <w:sz w:val="22"/>
        </w:rPr>
        <w:t>.1航站楼公共区域使用，易与旅客行李推车</w:t>
      </w:r>
      <w:r>
        <w:rPr>
          <w:rFonts w:hint="eastAsia" w:ascii="宋体" w:hAnsi="宋体" w:cs="Calibri"/>
          <w:b/>
          <w:color w:val="000000"/>
          <w:sz w:val="22"/>
        </w:rPr>
        <w:t>、行李拉杆箱</w:t>
      </w:r>
      <w:r>
        <w:rPr>
          <w:rFonts w:ascii="宋体" w:hAnsi="宋体" w:cs="Calibri"/>
          <w:b/>
          <w:color w:val="000000"/>
          <w:sz w:val="22"/>
        </w:rPr>
        <w:t>等发生碰擦；</w:t>
      </w:r>
      <w:r>
        <w:rPr>
          <w:rFonts w:hint="eastAsia" w:ascii="宋体" w:hAnsi="宋体" w:cs="Calibri"/>
          <w:color w:val="000000"/>
          <w:sz w:val="22"/>
        </w:rPr>
        <w:t>充分考虑安全性和强度的前提下，保证不脱漆。</w:t>
      </w:r>
    </w:p>
    <w:p>
      <w:pPr>
        <w:adjustRightInd w:val="0"/>
        <w:snapToGrid w:val="0"/>
        <w:spacing w:line="360" w:lineRule="exact"/>
        <w:ind w:firstLine="440"/>
        <w:rPr>
          <w:rFonts w:ascii="宋体" w:hAnsi="宋体" w:cs="Calibri"/>
          <w:b/>
          <w:color w:val="000000"/>
          <w:sz w:val="22"/>
        </w:rPr>
      </w:pPr>
      <w:r>
        <w:rPr>
          <w:rFonts w:hint="eastAsia" w:ascii="宋体" w:hAnsi="宋体" w:cs="Calibri"/>
          <w:b/>
          <w:color w:val="000000"/>
          <w:sz w:val="22"/>
        </w:rPr>
        <w:t>2</w:t>
      </w:r>
      <w:r>
        <w:rPr>
          <w:rFonts w:ascii="宋体" w:hAnsi="宋体" w:cs="Calibri"/>
          <w:b/>
          <w:color w:val="000000"/>
          <w:sz w:val="22"/>
        </w:rPr>
        <w:t>.</w:t>
      </w:r>
      <w:r>
        <w:rPr>
          <w:rFonts w:hint="eastAsia" w:ascii="宋体" w:hAnsi="宋体" w:cs="Calibri"/>
          <w:b/>
          <w:color w:val="000000"/>
          <w:sz w:val="22"/>
        </w:rPr>
        <w:t>2</w:t>
      </w:r>
      <w:r>
        <w:rPr>
          <w:rFonts w:ascii="宋体" w:hAnsi="宋体" w:cs="Calibri"/>
          <w:b/>
          <w:color w:val="000000"/>
          <w:sz w:val="22"/>
        </w:rPr>
        <w:t>.2</w:t>
      </w:r>
      <w:r>
        <w:rPr>
          <w:rFonts w:hint="eastAsia" w:ascii="宋体" w:hAnsi="宋体" w:cs="Calibri"/>
          <w:b/>
          <w:color w:val="000000"/>
          <w:sz w:val="22"/>
        </w:rPr>
        <w:t>标识设置位置材质有玻璃、不锈钢、木头等不同材料，均要安装牢固；</w:t>
      </w:r>
    </w:p>
    <w:p>
      <w:pPr>
        <w:adjustRightInd w:val="0"/>
        <w:snapToGrid w:val="0"/>
        <w:spacing w:line="360" w:lineRule="exact"/>
        <w:ind w:firstLine="440"/>
        <w:rPr>
          <w:rFonts w:ascii="宋体" w:hAnsi="宋体" w:cs="Calibri"/>
          <w:b/>
          <w:color w:val="000000"/>
          <w:sz w:val="22"/>
        </w:rPr>
      </w:pPr>
      <w:r>
        <w:rPr>
          <w:rFonts w:hint="eastAsia" w:ascii="宋体" w:hAnsi="宋体" w:cs="Calibri"/>
          <w:b/>
          <w:color w:val="000000"/>
          <w:sz w:val="22"/>
        </w:rPr>
        <w:t>2.3.3内外无锋利尖角和边缘</w:t>
      </w:r>
      <w:r>
        <w:rPr>
          <w:rFonts w:hint="eastAsia" w:ascii="宋体" w:hAnsi="宋体" w:cs="Calibri"/>
          <w:color w:val="000000"/>
          <w:sz w:val="22"/>
        </w:rPr>
        <w:t>。</w:t>
      </w:r>
    </w:p>
    <w:p>
      <w:pPr>
        <w:spacing w:line="360" w:lineRule="auto"/>
        <w:rPr>
          <w:rFonts w:asciiTheme="minorEastAsia" w:hAnsiTheme="minorEastAsia"/>
          <w:sz w:val="22"/>
          <w:szCs w:val="22"/>
        </w:rPr>
      </w:pPr>
    </w:p>
    <w:p>
      <w:pPr>
        <w:spacing w:line="360" w:lineRule="auto"/>
        <w:rPr>
          <w:rFonts w:asciiTheme="minorEastAsia" w:hAnsiTheme="minorEastAsia"/>
          <w:sz w:val="22"/>
          <w:szCs w:val="22"/>
        </w:rPr>
      </w:pPr>
    </w:p>
    <w:p>
      <w:pPr>
        <w:spacing w:line="360" w:lineRule="auto"/>
        <w:rPr>
          <w:rFonts w:asciiTheme="minorEastAsia" w:hAnsiTheme="minorEastAsia"/>
          <w:sz w:val="22"/>
          <w:szCs w:val="22"/>
        </w:rPr>
      </w:pPr>
    </w:p>
    <w:p>
      <w:pPr>
        <w:spacing w:line="360" w:lineRule="auto"/>
        <w:rPr>
          <w:rFonts w:asciiTheme="minorEastAsia" w:hAnsiTheme="minorEastAsia"/>
          <w:b/>
          <w:sz w:val="22"/>
          <w:szCs w:val="22"/>
        </w:rPr>
      </w:pPr>
      <w:r>
        <w:rPr>
          <w:rFonts w:hint="eastAsia" w:asciiTheme="minorEastAsia" w:hAnsiTheme="minorEastAsia"/>
          <w:b/>
          <w:sz w:val="22"/>
          <w:szCs w:val="22"/>
        </w:rPr>
        <w:t>货物需求一览表</w:t>
      </w:r>
    </w:p>
    <w:tbl>
      <w:tblPr>
        <w:tblStyle w:val="16"/>
        <w:tblW w:w="953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8"/>
        <w:gridCol w:w="1482"/>
        <w:gridCol w:w="3582"/>
        <w:gridCol w:w="32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78" w:type="dxa"/>
            <w:vAlign w:val="center"/>
          </w:tcPr>
          <w:p>
            <w:pPr>
              <w:adjustRightInd w:val="0"/>
              <w:snapToGrid w:val="0"/>
              <w:jc w:val="center"/>
              <w:rPr>
                <w:rFonts w:asciiTheme="minorEastAsia" w:hAnsiTheme="minorEastAsia"/>
                <w:sz w:val="22"/>
                <w:szCs w:val="22"/>
              </w:rPr>
            </w:pPr>
            <w:r>
              <w:rPr>
                <w:rFonts w:asciiTheme="minorEastAsia" w:hAnsiTheme="minorEastAsia"/>
                <w:caps/>
                <w:sz w:val="22"/>
                <w:szCs w:val="22"/>
              </w:rPr>
              <w:t>货物名称</w:t>
            </w:r>
          </w:p>
        </w:tc>
        <w:tc>
          <w:tcPr>
            <w:tcW w:w="1482" w:type="dxa"/>
            <w:vAlign w:val="center"/>
          </w:tcPr>
          <w:p>
            <w:pPr>
              <w:adjustRightInd w:val="0"/>
              <w:snapToGrid w:val="0"/>
              <w:jc w:val="center"/>
              <w:rPr>
                <w:rFonts w:asciiTheme="minorEastAsia" w:hAnsiTheme="minorEastAsia"/>
                <w:sz w:val="22"/>
                <w:szCs w:val="22"/>
              </w:rPr>
            </w:pPr>
            <w:r>
              <w:rPr>
                <w:rFonts w:asciiTheme="minorEastAsia" w:hAnsiTheme="minorEastAsia"/>
                <w:caps/>
                <w:sz w:val="22"/>
                <w:szCs w:val="22"/>
              </w:rPr>
              <w:t>数 量</w:t>
            </w:r>
          </w:p>
        </w:tc>
        <w:tc>
          <w:tcPr>
            <w:tcW w:w="3582" w:type="dxa"/>
            <w:vAlign w:val="center"/>
          </w:tcPr>
          <w:p>
            <w:pPr>
              <w:adjustRightInd w:val="0"/>
              <w:snapToGrid w:val="0"/>
              <w:jc w:val="center"/>
              <w:rPr>
                <w:rFonts w:asciiTheme="minorEastAsia" w:hAnsiTheme="minorEastAsia"/>
                <w:sz w:val="22"/>
                <w:szCs w:val="22"/>
              </w:rPr>
            </w:pPr>
            <w:r>
              <w:rPr>
                <w:rFonts w:asciiTheme="minorEastAsia" w:hAnsiTheme="minorEastAsia"/>
                <w:caps/>
                <w:sz w:val="22"/>
                <w:szCs w:val="22"/>
              </w:rPr>
              <w:t>主要技术规格</w:t>
            </w:r>
          </w:p>
        </w:tc>
        <w:tc>
          <w:tcPr>
            <w:tcW w:w="3291" w:type="dxa"/>
            <w:vAlign w:val="center"/>
          </w:tcPr>
          <w:p>
            <w:pPr>
              <w:adjustRightInd w:val="0"/>
              <w:snapToGrid w:val="0"/>
              <w:jc w:val="center"/>
              <w:rPr>
                <w:rFonts w:asciiTheme="minorEastAsia" w:hAnsiTheme="minorEastAsia"/>
                <w:sz w:val="22"/>
                <w:szCs w:val="22"/>
              </w:rPr>
            </w:pPr>
            <w:r>
              <w:rPr>
                <w:rFonts w:hint="eastAsia" w:asciiTheme="minorEastAsia" w:hAnsiTheme="minorEastAsia"/>
                <w:caps/>
                <w:sz w:val="22"/>
                <w:szCs w:val="22"/>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581" w:hRule="atLeast"/>
        </w:trPr>
        <w:tc>
          <w:tcPr>
            <w:tcW w:w="1178" w:type="dxa"/>
            <w:vAlign w:val="center"/>
          </w:tcPr>
          <w:p>
            <w:pPr>
              <w:ind w:firstLine="210" w:firstLineChars="100"/>
              <w:jc w:val="center"/>
              <w:rPr>
                <w:rFonts w:eastAsia="宋体" w:asciiTheme="minorEastAsia" w:hAnsiTheme="minorEastAsia"/>
                <w:sz w:val="22"/>
                <w:szCs w:val="22"/>
              </w:rPr>
            </w:pPr>
            <w:r>
              <w:rPr>
                <w:rFonts w:hint="eastAsia" w:ascii="宋体" w:hAnsi="宋体" w:cs="宋体"/>
                <w:sz w:val="21"/>
                <w:szCs w:val="21"/>
              </w:rPr>
              <w:t>防撞条</w:t>
            </w:r>
          </w:p>
        </w:tc>
        <w:tc>
          <w:tcPr>
            <w:tcW w:w="1482" w:type="dxa"/>
            <w:vAlign w:val="center"/>
          </w:tcPr>
          <w:p>
            <w:pPr>
              <w:snapToGrid w:val="0"/>
              <w:ind w:firstLine="210" w:firstLineChars="100"/>
              <w:jc w:val="center"/>
              <w:rPr>
                <w:rFonts w:asciiTheme="minorEastAsia" w:hAnsiTheme="minorEastAsia"/>
                <w:sz w:val="21"/>
                <w:szCs w:val="21"/>
              </w:rPr>
            </w:pPr>
            <w:r>
              <w:rPr>
                <w:rFonts w:hint="eastAsia" w:ascii="宋体" w:hAnsi="宋体" w:eastAsia="宋体" w:cs="Arial"/>
                <w:color w:val="333333"/>
                <w:kern w:val="0"/>
                <w:sz w:val="21"/>
                <w:szCs w:val="21"/>
              </w:rPr>
              <w:t>520.88米</w:t>
            </w:r>
          </w:p>
        </w:tc>
        <w:tc>
          <w:tcPr>
            <w:tcW w:w="3582" w:type="dxa"/>
            <w:vAlign w:val="center"/>
          </w:tcPr>
          <w:p>
            <w:pPr>
              <w:pStyle w:val="3"/>
              <w:snapToGrid w:val="0"/>
              <w:jc w:val="both"/>
              <w:rPr>
                <w:rFonts w:ascii="宋体" w:hAnsi="宋体"/>
                <w:color w:val="000000"/>
                <w:sz w:val="21"/>
                <w:szCs w:val="21"/>
              </w:rPr>
            </w:pPr>
            <w:r>
              <w:rPr>
                <w:rFonts w:ascii="宋体" w:hAnsi="宋体"/>
                <w:color w:val="000000"/>
                <w:sz w:val="21"/>
                <w:szCs w:val="21"/>
              </w:rPr>
              <w:drawing>
                <wp:anchor distT="0" distB="0" distL="0" distR="0" simplePos="0" relativeHeight="251658240" behindDoc="0" locked="0" layoutInCell="1" allowOverlap="1">
                  <wp:simplePos x="0" y="0"/>
                  <wp:positionH relativeFrom="column">
                    <wp:posOffset>69850</wp:posOffset>
                  </wp:positionH>
                  <wp:positionV relativeFrom="paragraph">
                    <wp:posOffset>35560</wp:posOffset>
                  </wp:positionV>
                  <wp:extent cx="1678305" cy="1454785"/>
                  <wp:effectExtent l="0" t="0" r="10795" b="5715"/>
                  <wp:wrapTopAndBottom/>
                  <wp:docPr id="19" name="图片 1" descr="机场恳请勿坐门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descr="机场恳请勿坐门条.jpg"/>
                          <pic:cNvPicPr>
                            <a:picLocks noChangeAspect="1"/>
                          </pic:cNvPicPr>
                        </pic:nvPicPr>
                        <pic:blipFill>
                          <a:blip r:embed="rId9" cstate="print"/>
                          <a:stretch>
                            <a:fillRect/>
                          </a:stretch>
                        </pic:blipFill>
                        <pic:spPr>
                          <a:xfrm>
                            <a:off x="0" y="0"/>
                            <a:ext cx="1678305" cy="1454785"/>
                          </a:xfrm>
                          <a:prstGeom prst="rect">
                            <a:avLst/>
                          </a:prstGeom>
                        </pic:spPr>
                      </pic:pic>
                    </a:graphicData>
                  </a:graphic>
                </wp:anchor>
              </w:drawing>
            </w:r>
            <w:r>
              <w:rPr>
                <w:rFonts w:hint="eastAsia" w:ascii="宋体" w:hAnsi="宋体"/>
                <w:color w:val="000000"/>
                <w:sz w:val="21"/>
                <w:szCs w:val="21"/>
              </w:rPr>
              <w:t>3m透明膜高清UV反面打印，每块玻璃均需居中设置一处机场logo（玻璃尺寸规格较多需现场踏勘确认）。</w:t>
            </w:r>
          </w:p>
        </w:tc>
        <w:tc>
          <w:tcPr>
            <w:tcW w:w="3291" w:type="dxa"/>
            <w:vAlign w:val="center"/>
          </w:tcPr>
          <w:p>
            <w:pPr>
              <w:adjustRightInd w:val="0"/>
              <w:snapToGrid w:val="0"/>
              <w:jc w:val="center"/>
              <w:rPr>
                <w:rFonts w:ascii="宋体" w:hAnsi="宋体"/>
                <w:color w:val="000000"/>
                <w:szCs w:val="21"/>
              </w:rPr>
            </w:pPr>
            <w:r>
              <w:rPr>
                <w:rFonts w:hint="eastAsia" w:ascii="宋体" w:hAnsi="宋体"/>
                <w:color w:val="000000"/>
                <w:sz w:val="21"/>
                <w:szCs w:val="21"/>
              </w:rPr>
              <w:t>此部分防撞条安装地点在隔离区内，位置较高，工人高空施工需具有高空施工类型证件，自行搭建三层脚手架（高度待现场踏勘确认），不施工期间脚手架等工具不可留在隔离区内，防撞条按玻璃尺寸制作不可拼接。施工时间为夜间0-6点，根据到港航班情况调整。所有旧的防撞条需清除干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51" w:hRule="atLeast"/>
        </w:trPr>
        <w:tc>
          <w:tcPr>
            <w:tcW w:w="1178" w:type="dxa"/>
            <w:vAlign w:val="center"/>
          </w:tcPr>
          <w:p>
            <w:pPr>
              <w:ind w:firstLine="210" w:firstLineChars="100"/>
              <w:jc w:val="center"/>
              <w:rPr>
                <w:rFonts w:eastAsia="宋体" w:asciiTheme="minorEastAsia" w:hAnsiTheme="minorEastAsia"/>
                <w:sz w:val="22"/>
                <w:szCs w:val="22"/>
              </w:rPr>
            </w:pPr>
            <w:r>
              <w:rPr>
                <w:rFonts w:hint="eastAsia" w:ascii="宋体" w:hAnsi="宋体" w:cs="宋体"/>
                <w:sz w:val="21"/>
                <w:szCs w:val="21"/>
              </w:rPr>
              <w:t>防撞条</w:t>
            </w:r>
          </w:p>
        </w:tc>
        <w:tc>
          <w:tcPr>
            <w:tcW w:w="1482" w:type="dxa"/>
            <w:vAlign w:val="center"/>
          </w:tcPr>
          <w:p>
            <w:pPr>
              <w:snapToGrid w:val="0"/>
              <w:jc w:val="center"/>
              <w:rPr>
                <w:rFonts w:asciiTheme="minorEastAsia" w:hAnsiTheme="minorEastAsia"/>
                <w:sz w:val="21"/>
                <w:szCs w:val="21"/>
              </w:rPr>
            </w:pPr>
            <w:r>
              <w:rPr>
                <w:rFonts w:hint="eastAsia" w:ascii="宋体" w:hAnsi="宋体" w:cs="宋体"/>
                <w:color w:val="000000"/>
                <w:sz w:val="21"/>
                <w:szCs w:val="21"/>
              </w:rPr>
              <w:t>460米</w:t>
            </w:r>
          </w:p>
        </w:tc>
        <w:tc>
          <w:tcPr>
            <w:tcW w:w="3582" w:type="dxa"/>
            <w:vAlign w:val="center"/>
          </w:tcPr>
          <w:p>
            <w:pPr>
              <w:pStyle w:val="3"/>
              <w:snapToGrid w:val="0"/>
              <w:jc w:val="both"/>
              <w:rPr>
                <w:rFonts w:ascii="宋体" w:hAnsi="宋体"/>
                <w:color w:val="000000"/>
                <w:sz w:val="21"/>
                <w:szCs w:val="21"/>
              </w:rPr>
            </w:pPr>
            <w:r>
              <w:rPr>
                <w:rFonts w:ascii="宋体" w:hAnsi="宋体"/>
                <w:color w:val="000000"/>
                <w:sz w:val="21"/>
                <w:szCs w:val="21"/>
              </w:rPr>
              <w:drawing>
                <wp:anchor distT="0" distB="0" distL="0" distR="0" simplePos="0" relativeHeight="251660288" behindDoc="0" locked="0" layoutInCell="1" allowOverlap="1">
                  <wp:simplePos x="0" y="0"/>
                  <wp:positionH relativeFrom="column">
                    <wp:posOffset>0</wp:posOffset>
                  </wp:positionH>
                  <wp:positionV relativeFrom="paragraph">
                    <wp:posOffset>24130</wp:posOffset>
                  </wp:positionV>
                  <wp:extent cx="1795780" cy="1557020"/>
                  <wp:effectExtent l="0" t="0" r="7620" b="5080"/>
                  <wp:wrapTopAndBottom/>
                  <wp:docPr id="21" name="图片 3" descr="机场恳请勿坐门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descr="机场恳请勿坐门条.jpg"/>
                          <pic:cNvPicPr>
                            <a:picLocks noChangeAspect="1"/>
                          </pic:cNvPicPr>
                        </pic:nvPicPr>
                        <pic:blipFill>
                          <a:blip r:embed="rId9" cstate="print"/>
                          <a:stretch>
                            <a:fillRect/>
                          </a:stretch>
                        </pic:blipFill>
                        <pic:spPr>
                          <a:xfrm>
                            <a:off x="0" y="0"/>
                            <a:ext cx="1795780" cy="1557020"/>
                          </a:xfrm>
                          <a:prstGeom prst="rect">
                            <a:avLst/>
                          </a:prstGeom>
                        </pic:spPr>
                      </pic:pic>
                    </a:graphicData>
                  </a:graphic>
                </wp:anchor>
              </w:drawing>
            </w:r>
            <w:r>
              <w:rPr>
                <w:rFonts w:hint="eastAsia" w:ascii="宋体" w:hAnsi="宋体"/>
                <w:color w:val="000000"/>
                <w:sz w:val="21"/>
                <w:szCs w:val="21"/>
              </w:rPr>
              <w:t>3m透明膜高清UV反面打印，每块玻璃均需居中设置一处机场logo（玻璃尺寸规格较多需现场踏勘确认）。</w:t>
            </w:r>
          </w:p>
        </w:tc>
        <w:tc>
          <w:tcPr>
            <w:tcW w:w="3291" w:type="dxa"/>
            <w:vAlign w:val="center"/>
          </w:tcPr>
          <w:p>
            <w:pPr>
              <w:adjustRightInd w:val="0"/>
              <w:snapToGrid w:val="0"/>
              <w:jc w:val="center"/>
              <w:rPr>
                <w:rFonts w:ascii="宋体" w:hAnsi="宋体"/>
                <w:color w:val="000000"/>
                <w:szCs w:val="21"/>
              </w:rPr>
            </w:pPr>
            <w:r>
              <w:rPr>
                <w:rFonts w:hint="eastAsia" w:ascii="宋体" w:hAnsi="宋体"/>
                <w:color w:val="000000"/>
                <w:sz w:val="21"/>
                <w:szCs w:val="21"/>
              </w:rPr>
              <w:t>此部分防撞条安装地点在隔离区内，需搭建一层脚手架（高度待现场踏勘确认），不施工期间脚手架等工具不可留在隔离区内，防撞条按玻璃尺寸制作不可拼接。施工时间为夜间0-6点，根据到港航班情况调整。所有旧的防撞条需清除干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60" w:hRule="atLeast"/>
        </w:trPr>
        <w:tc>
          <w:tcPr>
            <w:tcW w:w="1178" w:type="dxa"/>
            <w:vAlign w:val="center"/>
          </w:tcPr>
          <w:p>
            <w:pPr>
              <w:jc w:val="center"/>
              <w:rPr>
                <w:rFonts w:ascii="宋体" w:hAnsi="宋体"/>
                <w:color w:val="000000"/>
                <w:sz w:val="21"/>
                <w:szCs w:val="21"/>
              </w:rPr>
            </w:pPr>
            <w:r>
              <w:rPr>
                <w:rFonts w:hint="eastAsia" w:ascii="宋体" w:hAnsi="宋体"/>
                <w:color w:val="000000"/>
                <w:sz w:val="21"/>
                <w:szCs w:val="21"/>
              </w:rPr>
              <w:t>不锈钢</w:t>
            </w:r>
          </w:p>
          <w:p>
            <w:pPr>
              <w:jc w:val="center"/>
              <w:rPr>
                <w:rFonts w:eastAsia="宋体" w:asciiTheme="minorEastAsia" w:hAnsiTheme="minorEastAsia"/>
                <w:sz w:val="22"/>
                <w:szCs w:val="22"/>
              </w:rPr>
            </w:pPr>
            <w:r>
              <w:rPr>
                <w:rFonts w:hint="eastAsia" w:ascii="宋体" w:hAnsi="宋体"/>
                <w:color w:val="000000"/>
                <w:sz w:val="21"/>
                <w:szCs w:val="21"/>
              </w:rPr>
              <w:t>警示牌</w:t>
            </w:r>
          </w:p>
        </w:tc>
        <w:tc>
          <w:tcPr>
            <w:tcW w:w="1482" w:type="dxa"/>
            <w:vAlign w:val="center"/>
          </w:tcPr>
          <w:p>
            <w:pPr>
              <w:snapToGrid w:val="0"/>
              <w:ind w:firstLine="420" w:firstLineChars="200"/>
              <w:rPr>
                <w:rFonts w:ascii="宋体" w:hAnsi="宋体" w:cs="宋体"/>
                <w:sz w:val="25"/>
                <w:szCs w:val="25"/>
              </w:rPr>
            </w:pPr>
            <w:r>
              <w:rPr>
                <w:rFonts w:hint="eastAsia" w:ascii="宋体" w:hAnsi="宋体" w:cs="宋体"/>
                <w:color w:val="000000"/>
                <w:sz w:val="21"/>
                <w:szCs w:val="21"/>
              </w:rPr>
              <w:t>610</w:t>
            </w:r>
          </w:p>
        </w:tc>
        <w:tc>
          <w:tcPr>
            <w:tcW w:w="3582" w:type="dxa"/>
            <w:vAlign w:val="bottom"/>
          </w:tcPr>
          <w:p>
            <w:pPr>
              <w:pStyle w:val="3"/>
              <w:snapToGrid w:val="0"/>
              <w:rPr>
                <w:rFonts w:ascii="宋体" w:hAnsi="宋体" w:cs="宋体"/>
                <w:color w:val="000000"/>
              </w:rPr>
            </w:pPr>
          </w:p>
          <w:p>
            <w:pPr>
              <w:pStyle w:val="3"/>
              <w:snapToGrid w:val="0"/>
              <w:rPr>
                <w:rFonts w:ascii="宋体" w:hAnsi="宋体" w:cs="宋体"/>
                <w:color w:val="000000"/>
              </w:rPr>
            </w:pPr>
            <w:r>
              <w:rPr>
                <w:rFonts w:hint="eastAsia" w:ascii="宋体" w:hAnsi="宋体" w:cs="宋体"/>
                <w:color w:val="000000"/>
              </w:rPr>
              <w:drawing>
                <wp:inline distT="0" distB="0" distL="0" distR="0">
                  <wp:extent cx="1721485" cy="1614170"/>
                  <wp:effectExtent l="0" t="0" r="5715" b="11430"/>
                  <wp:docPr id="22" name="图片 4" descr="机场恳请勿坐门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descr="机场恳请勿坐门条.jpg"/>
                          <pic:cNvPicPr>
                            <a:picLocks noChangeAspect="1"/>
                          </pic:cNvPicPr>
                        </pic:nvPicPr>
                        <pic:blipFill>
                          <a:blip r:embed="rId10" cstate="print"/>
                          <a:stretch>
                            <a:fillRect/>
                          </a:stretch>
                        </pic:blipFill>
                        <pic:spPr>
                          <a:xfrm>
                            <a:off x="0" y="0"/>
                            <a:ext cx="1721485" cy="1614170"/>
                          </a:xfrm>
                          <a:prstGeom prst="rect">
                            <a:avLst/>
                          </a:prstGeom>
                        </pic:spPr>
                      </pic:pic>
                    </a:graphicData>
                  </a:graphic>
                </wp:inline>
              </w:drawing>
            </w:r>
          </w:p>
          <w:p>
            <w:pPr>
              <w:pStyle w:val="3"/>
              <w:snapToGrid w:val="0"/>
              <w:rPr>
                <w:rFonts w:ascii="宋体" w:hAnsi="宋体" w:cs="宋体"/>
                <w:color w:val="000000"/>
              </w:rPr>
            </w:pPr>
          </w:p>
          <w:p>
            <w:pPr>
              <w:pStyle w:val="3"/>
              <w:snapToGrid w:val="0"/>
              <w:rPr>
                <w:rFonts w:ascii="宋体" w:hAnsi="宋体" w:eastAsia="宋体" w:cs="Arial"/>
                <w:color w:val="333333"/>
                <w:kern w:val="0"/>
                <w:sz w:val="20"/>
                <w:szCs w:val="20"/>
              </w:rPr>
            </w:pPr>
            <w:r>
              <w:rPr>
                <w:rFonts w:hint="eastAsia" w:ascii="宋体" w:hAnsi="宋体" w:cs="宋体"/>
                <w:color w:val="000000"/>
                <w:sz w:val="21"/>
                <w:szCs w:val="21"/>
              </w:rPr>
              <w:t>1mm厚304拉丝不锈钢，腐蚀工艺，弯成弧形（机器压弯），上面覆清漆。四角需倒角，四边需打磨。</w:t>
            </w:r>
            <w:r>
              <w:rPr>
                <w:rFonts w:hint="eastAsia" w:ascii="宋体" w:hAnsi="宋体"/>
                <w:color w:val="000000"/>
                <w:sz w:val="21"/>
                <w:szCs w:val="21"/>
              </w:rPr>
              <w:t>款式工艺如图所示，尺寸为7</w:t>
            </w:r>
            <w:r>
              <w:rPr>
                <w:rFonts w:ascii="宋体" w:hAnsi="宋体"/>
                <w:color w:val="000000"/>
                <w:sz w:val="21"/>
                <w:szCs w:val="21"/>
              </w:rPr>
              <w:t>0*</w:t>
            </w:r>
            <w:r>
              <w:rPr>
                <w:rFonts w:hint="eastAsia" w:ascii="宋体" w:hAnsi="宋体"/>
                <w:color w:val="000000"/>
                <w:sz w:val="21"/>
                <w:szCs w:val="21"/>
              </w:rPr>
              <w:t>35</w:t>
            </w:r>
            <w:r>
              <w:rPr>
                <w:rFonts w:ascii="宋体" w:hAnsi="宋体"/>
                <w:color w:val="000000"/>
                <w:sz w:val="21"/>
                <w:szCs w:val="21"/>
              </w:rPr>
              <w:t>0mm</w:t>
            </w:r>
            <w:r>
              <w:rPr>
                <w:rFonts w:hint="eastAsia" w:ascii="宋体" w:hAnsi="宋体"/>
                <w:color w:val="000000"/>
                <w:sz w:val="21"/>
                <w:szCs w:val="21"/>
              </w:rPr>
              <w:t>，弯成半圆弧形，具体根据不锈钢圆管现场实际弧度为准（一组一尺寸），色彩需与招标方提供潘通色卡匹配，色差不得超过</w:t>
            </w:r>
            <w:r>
              <w:rPr>
                <w:rFonts w:ascii="宋体" w:hAnsi="宋体"/>
                <w:color w:val="000000"/>
                <w:sz w:val="21"/>
                <w:szCs w:val="21"/>
              </w:rPr>
              <w:t>90%</w:t>
            </w:r>
            <w:r>
              <w:rPr>
                <w:rFonts w:hint="eastAsia" w:ascii="宋体" w:hAnsi="宋体"/>
                <w:color w:val="000000"/>
                <w:sz w:val="21"/>
                <w:szCs w:val="21"/>
              </w:rPr>
              <w:t>。</w:t>
            </w:r>
          </w:p>
        </w:tc>
        <w:tc>
          <w:tcPr>
            <w:tcW w:w="3291" w:type="dxa"/>
            <w:vAlign w:val="center"/>
          </w:tcPr>
          <w:p>
            <w:pPr>
              <w:adjustRightInd w:val="0"/>
              <w:snapToGrid w:val="0"/>
              <w:jc w:val="center"/>
              <w:rPr>
                <w:rFonts w:ascii="宋体" w:hAnsi="宋体" w:cs="宋体"/>
                <w:color w:val="000000"/>
              </w:rPr>
            </w:pPr>
            <w:r>
              <w:rPr>
                <w:rFonts w:hint="eastAsia" w:ascii="宋体" w:hAnsi="宋体"/>
                <w:color w:val="000000"/>
                <w:sz w:val="21"/>
                <w:szCs w:val="21"/>
              </w:rPr>
              <w:t>施工时间为夜间0-6点，根据到港航班情况调整。安装方式需安全美观牢固，清除楼内所有原有旧“恳请勿坐”写真标识。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72" w:hRule="atLeast"/>
        </w:trPr>
        <w:tc>
          <w:tcPr>
            <w:tcW w:w="1178" w:type="dxa"/>
            <w:vAlign w:val="center"/>
          </w:tcPr>
          <w:p>
            <w:pPr>
              <w:jc w:val="center"/>
              <w:rPr>
                <w:rFonts w:ascii="宋体" w:hAnsi="宋体"/>
                <w:color w:val="000000"/>
                <w:sz w:val="21"/>
                <w:szCs w:val="21"/>
              </w:rPr>
            </w:pPr>
            <w:r>
              <w:rPr>
                <w:rFonts w:hint="eastAsia" w:ascii="宋体" w:hAnsi="宋体"/>
                <w:color w:val="000000"/>
                <w:sz w:val="21"/>
                <w:szCs w:val="21"/>
              </w:rPr>
              <w:t>不锈钢</w:t>
            </w:r>
          </w:p>
          <w:p>
            <w:pPr>
              <w:jc w:val="center"/>
              <w:rPr>
                <w:rFonts w:eastAsia="宋体" w:asciiTheme="minorEastAsia" w:hAnsiTheme="minorEastAsia"/>
                <w:sz w:val="22"/>
                <w:szCs w:val="22"/>
              </w:rPr>
            </w:pPr>
            <w:r>
              <w:rPr>
                <w:rFonts w:hint="eastAsia" w:ascii="宋体" w:hAnsi="宋体"/>
                <w:color w:val="000000"/>
                <w:sz w:val="21"/>
                <w:szCs w:val="21"/>
              </w:rPr>
              <w:t>警示牌</w:t>
            </w:r>
          </w:p>
        </w:tc>
        <w:tc>
          <w:tcPr>
            <w:tcW w:w="1482" w:type="dxa"/>
            <w:vAlign w:val="center"/>
          </w:tcPr>
          <w:p>
            <w:pPr>
              <w:snapToGrid w:val="0"/>
              <w:ind w:firstLine="420" w:firstLineChars="200"/>
              <w:rPr>
                <w:rFonts w:ascii="宋体" w:hAnsi="宋体" w:cs="宋体"/>
                <w:sz w:val="25"/>
                <w:szCs w:val="25"/>
              </w:rPr>
            </w:pPr>
            <w:r>
              <w:rPr>
                <w:rFonts w:hint="eastAsia" w:ascii="宋体" w:hAnsi="宋体" w:cs="宋体"/>
                <w:color w:val="000000"/>
                <w:sz w:val="21"/>
                <w:szCs w:val="21"/>
              </w:rPr>
              <w:t>110</w:t>
            </w:r>
          </w:p>
        </w:tc>
        <w:tc>
          <w:tcPr>
            <w:tcW w:w="3582" w:type="dxa"/>
            <w:vAlign w:val="center"/>
          </w:tcPr>
          <w:p>
            <w:pPr>
              <w:pStyle w:val="3"/>
              <w:snapToGrid w:val="0"/>
              <w:jc w:val="both"/>
              <w:rPr>
                <w:rFonts w:ascii="宋体" w:hAnsi="宋体" w:cs="宋体"/>
                <w:color w:val="000000"/>
              </w:rPr>
            </w:pPr>
          </w:p>
          <w:p>
            <w:pPr>
              <w:pStyle w:val="3"/>
              <w:snapToGrid w:val="0"/>
              <w:jc w:val="both"/>
              <w:rPr>
                <w:rFonts w:ascii="宋体" w:hAnsi="宋体" w:cs="宋体"/>
                <w:color w:val="000000"/>
              </w:rPr>
            </w:pPr>
            <w:r>
              <w:rPr>
                <w:rFonts w:ascii="宋体" w:hAnsi="宋体" w:cs="宋体"/>
                <w:color w:val="000000"/>
              </w:rPr>
              <w:drawing>
                <wp:inline distT="0" distB="0" distL="0" distR="0">
                  <wp:extent cx="2087880" cy="1059180"/>
                  <wp:effectExtent l="0" t="0" r="7620" b="7620"/>
                  <wp:docPr id="24" name="图片 5" descr="机场恳请勿坐门条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 descr="机场恳请勿坐门条1.jpg"/>
                          <pic:cNvPicPr>
                            <a:picLocks noChangeAspect="1"/>
                          </pic:cNvPicPr>
                        </pic:nvPicPr>
                        <pic:blipFill>
                          <a:blip r:embed="rId11" cstate="print"/>
                          <a:stretch>
                            <a:fillRect/>
                          </a:stretch>
                        </pic:blipFill>
                        <pic:spPr>
                          <a:xfrm>
                            <a:off x="0" y="0"/>
                            <a:ext cx="2087880" cy="1059180"/>
                          </a:xfrm>
                          <a:prstGeom prst="rect">
                            <a:avLst/>
                          </a:prstGeom>
                        </pic:spPr>
                      </pic:pic>
                    </a:graphicData>
                  </a:graphic>
                </wp:inline>
              </w:drawing>
            </w:r>
          </w:p>
          <w:p>
            <w:pPr>
              <w:pStyle w:val="3"/>
              <w:snapToGrid w:val="0"/>
              <w:jc w:val="both"/>
              <w:rPr>
                <w:rFonts w:ascii="宋体" w:hAnsi="宋体" w:cs="宋体"/>
                <w:color w:val="000000"/>
              </w:rPr>
            </w:pPr>
          </w:p>
          <w:p>
            <w:pPr>
              <w:pStyle w:val="3"/>
              <w:snapToGrid w:val="0"/>
              <w:rPr>
                <w:rFonts w:ascii="宋体" w:hAnsi="宋体" w:eastAsia="宋体" w:cs="Arial"/>
                <w:color w:val="333333"/>
                <w:kern w:val="0"/>
                <w:sz w:val="20"/>
                <w:szCs w:val="20"/>
              </w:rPr>
            </w:pPr>
            <w:r>
              <w:rPr>
                <w:rFonts w:hint="eastAsia" w:ascii="宋体" w:hAnsi="宋体" w:cs="宋体"/>
                <w:color w:val="000000"/>
                <w:sz w:val="21"/>
                <w:szCs w:val="21"/>
              </w:rPr>
              <w:t>1mm 304拉丝不锈钢，腐蚀工艺，弯成U字弧形（机器压弯），上面覆盖清漆。四角需倒角，四边需打磨。</w:t>
            </w:r>
            <w:r>
              <w:rPr>
                <w:rFonts w:hint="eastAsia" w:ascii="宋体" w:hAnsi="宋体"/>
                <w:color w:val="000000"/>
                <w:sz w:val="21"/>
                <w:szCs w:val="21"/>
              </w:rPr>
              <w:t>款式工艺如图所示，尺寸为10</w:t>
            </w:r>
            <w:r>
              <w:rPr>
                <w:rFonts w:ascii="宋体" w:hAnsi="宋体"/>
                <w:color w:val="000000"/>
                <w:sz w:val="21"/>
                <w:szCs w:val="21"/>
              </w:rPr>
              <w:t>0*</w:t>
            </w:r>
            <w:r>
              <w:rPr>
                <w:rFonts w:hint="eastAsia" w:ascii="宋体" w:hAnsi="宋体"/>
                <w:color w:val="000000"/>
                <w:sz w:val="21"/>
                <w:szCs w:val="21"/>
              </w:rPr>
              <w:t>35</w:t>
            </w:r>
            <w:r>
              <w:rPr>
                <w:rFonts w:ascii="宋体" w:hAnsi="宋体"/>
                <w:color w:val="000000"/>
                <w:sz w:val="21"/>
                <w:szCs w:val="21"/>
              </w:rPr>
              <w:t>0mm</w:t>
            </w:r>
            <w:r>
              <w:rPr>
                <w:rFonts w:hint="eastAsia" w:ascii="宋体" w:hAnsi="宋体"/>
                <w:color w:val="000000"/>
                <w:sz w:val="21"/>
                <w:szCs w:val="21"/>
              </w:rPr>
              <w:t>，</w:t>
            </w:r>
            <w:r>
              <w:rPr>
                <w:rFonts w:hint="eastAsia" w:ascii="宋体" w:hAnsi="宋体" w:cs="宋体"/>
                <w:color w:val="000000"/>
                <w:sz w:val="21"/>
                <w:szCs w:val="21"/>
              </w:rPr>
              <w:t>弯成U字形，</w:t>
            </w:r>
            <w:r>
              <w:rPr>
                <w:rFonts w:hint="eastAsia" w:ascii="宋体" w:hAnsi="宋体"/>
                <w:color w:val="000000"/>
                <w:sz w:val="21"/>
                <w:szCs w:val="21"/>
              </w:rPr>
              <w:t>具体根据不锈钢圆管现场实际弧度为准。</w:t>
            </w:r>
          </w:p>
        </w:tc>
        <w:tc>
          <w:tcPr>
            <w:tcW w:w="3291" w:type="dxa"/>
            <w:vAlign w:val="center"/>
          </w:tcPr>
          <w:p>
            <w:pPr>
              <w:adjustRightInd w:val="0"/>
              <w:snapToGrid w:val="0"/>
              <w:jc w:val="center"/>
              <w:rPr>
                <w:rFonts w:ascii="宋体" w:hAnsi="宋体"/>
                <w:color w:val="000000"/>
                <w:szCs w:val="21"/>
              </w:rPr>
            </w:pPr>
            <w:r>
              <w:rPr>
                <w:rFonts w:hint="eastAsia" w:ascii="宋体" w:hAnsi="宋体"/>
                <w:color w:val="000000"/>
                <w:sz w:val="21"/>
                <w:szCs w:val="21"/>
              </w:rPr>
              <w:t>施工时间为夜间0-6点，根据到港航班情况调整。安装方式需安全美观牢固，清除楼内所有原有旧“恳请勿坐”写真标识。</w:t>
            </w:r>
          </w:p>
        </w:tc>
      </w:tr>
    </w:tbl>
    <w:p>
      <w:pPr>
        <w:ind w:right="24" w:rightChars="10" w:firstLine="472" w:firstLineChars="196"/>
        <w:textAlignment w:val="baseline"/>
        <w:rPr>
          <w:rFonts w:ascii="宋体" w:hAnsi="宋体"/>
          <w:b/>
          <w:szCs w:val="21"/>
        </w:rPr>
      </w:pPr>
      <w:r>
        <w:rPr>
          <w:rFonts w:hint="eastAsia" w:ascii="宋体" w:hAnsi="宋体"/>
          <w:b/>
          <w:szCs w:val="21"/>
        </w:rPr>
        <w:t>注：</w:t>
      </w:r>
      <w:r>
        <w:rPr>
          <w:rFonts w:ascii="宋体" w:hAnsi="宋体" w:cs="Calibri"/>
          <w:color w:val="000000"/>
          <w:sz w:val="22"/>
        </w:rPr>
        <w:t>本项目的一切货物、配件保管、运输、保险等全部工作由中标人负责。</w:t>
      </w:r>
    </w:p>
    <w:p>
      <w:pPr>
        <w:spacing w:line="360" w:lineRule="auto"/>
        <w:rPr>
          <w:rFonts w:asciiTheme="minorEastAsia" w:hAnsiTheme="minorEastAsia"/>
          <w:b/>
          <w:sz w:val="22"/>
          <w:szCs w:val="22"/>
        </w:rPr>
      </w:pPr>
      <w:r>
        <w:rPr>
          <w:rFonts w:hint="eastAsia" w:asciiTheme="minorEastAsia" w:hAnsiTheme="minorEastAsia"/>
          <w:b/>
          <w:sz w:val="22"/>
          <w:szCs w:val="22"/>
        </w:rPr>
        <w:t>三、</w:t>
      </w:r>
      <w:r>
        <w:rPr>
          <w:rFonts w:asciiTheme="minorEastAsia" w:hAnsiTheme="minorEastAsia"/>
          <w:b/>
          <w:sz w:val="22"/>
          <w:szCs w:val="22"/>
        </w:rPr>
        <w:t xml:space="preserve"> </w:t>
      </w:r>
      <w:r>
        <w:rPr>
          <w:rFonts w:hint="eastAsia" w:asciiTheme="minorEastAsia" w:hAnsiTheme="minorEastAsia"/>
          <w:b/>
          <w:sz w:val="22"/>
          <w:szCs w:val="22"/>
        </w:rPr>
        <w:t>技术规格及其它要求</w:t>
      </w:r>
    </w:p>
    <w:p>
      <w:pPr>
        <w:spacing w:line="360" w:lineRule="auto"/>
        <w:ind w:firstLine="433" w:firstLineChars="196"/>
        <w:rPr>
          <w:rFonts w:asciiTheme="minorEastAsia" w:hAnsiTheme="minorEastAsia"/>
          <w:b/>
          <w:sz w:val="22"/>
          <w:szCs w:val="22"/>
        </w:rPr>
      </w:pPr>
      <w:r>
        <w:rPr>
          <w:rFonts w:hint="eastAsia" w:asciiTheme="minorEastAsia" w:hAnsiTheme="minorEastAsia"/>
          <w:b/>
          <w:sz w:val="22"/>
          <w:szCs w:val="22"/>
        </w:rPr>
        <w:t>1.技术规格</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1.2.1本章中所列技术指标由主要技术指标和一般技术指标构成，对主要技术指标，投标人必须进行实质性应答，并列出具体参数。该类指标不得有漏报、偏差。如所报参数有偏差，须优于招标文件的参数。否则将承担被拒绝接受的风险。</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1.2.2本章中，凡属应答的条款必须按招标文件所列一一应答，所排顺序应与招标文件一致。投标人必须按招标文件内容和顺序逐项作出实质性应答。技术规格中的任何偏差都必须列入投标文件中的偏差表。任何不按此要求的投标文件将承担被拒绝接受的风险。投标人中标后，在合同谈判中的任何偏差都不得超越此偏差表中已被招标人确认的条款。</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1.2.3所有应答均不得照抄、复制本章所列条款、指标和参数。非量化指标可以直接进行应答，量化指标必须应答具体数值，主要技术指标必须提供检测报告或样本。</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1.2.4本技术规格仅指出产品的基本要求，不应作为防撞条、提醒标志牌完整的详细要求，投标人应负责采用最新标准设计、先进工艺制造投标产品，完成招标文件中规定范围内的所有工作，提供所有用于完善施工和用于正常操作、测试和使用的各项部件，包括所需的工程监督、劳务、工具、材料和仪器，并保证满足技术规格的要求。同时，投标人应提供本技术规格中未描述的，但为保证防撞条、提醒标志牌能正常有效使用，保证质量所需要的部件、材料配置、资料等，并包括在投标总价内。</w:t>
      </w:r>
    </w:p>
    <w:p>
      <w:pPr>
        <w:spacing w:line="520" w:lineRule="exact"/>
        <w:ind w:firstLine="215" w:firstLineChars="98"/>
        <w:rPr>
          <w:rFonts w:asciiTheme="minorEastAsia" w:hAnsiTheme="minorEastAsia" w:cstheme="minorEastAsia"/>
          <w:sz w:val="22"/>
          <w:szCs w:val="22"/>
        </w:rPr>
      </w:pPr>
      <w:r>
        <w:rPr>
          <w:rFonts w:hint="eastAsia" w:asciiTheme="minorEastAsia" w:hAnsiTheme="minorEastAsia" w:cstheme="minorEastAsia"/>
          <w:sz w:val="22"/>
          <w:szCs w:val="22"/>
        </w:rPr>
        <w:t>1.2.6数量的调整</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招标人在签约时保留在牌价格不变的条件下，对标识标牌立牌内容调整的权利。</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1.2.7技术参数</w:t>
      </w:r>
    </w:p>
    <w:tbl>
      <w:tblPr>
        <w:tblStyle w:val="16"/>
        <w:tblW w:w="9615" w:type="dxa"/>
        <w:tblInd w:w="4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3"/>
        <w:gridCol w:w="7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7" w:hRule="atLeast"/>
        </w:trPr>
        <w:tc>
          <w:tcPr>
            <w:tcW w:w="1943" w:type="dxa"/>
            <w:vAlign w:val="center"/>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kern w:val="0"/>
                <w:sz w:val="22"/>
                <w:szCs w:val="22"/>
              </w:rPr>
              <w:t>★</w:t>
            </w:r>
            <w:r>
              <w:rPr>
                <w:rFonts w:hint="eastAsia" w:asciiTheme="minorEastAsia" w:hAnsiTheme="minorEastAsia" w:cstheme="minorEastAsia"/>
                <w:sz w:val="22"/>
                <w:szCs w:val="22"/>
              </w:rPr>
              <w:t>规    格</w:t>
            </w:r>
          </w:p>
        </w:tc>
        <w:tc>
          <w:tcPr>
            <w:tcW w:w="7672" w:type="dxa"/>
            <w:vAlign w:val="center"/>
          </w:tcPr>
          <w:p>
            <w:pPr>
              <w:spacing w:line="360" w:lineRule="auto"/>
              <w:jc w:val="center"/>
              <w:rPr>
                <w:rFonts w:asciiTheme="minorEastAsia" w:hAnsiTheme="minorEastAsia" w:cstheme="minorEastAsia"/>
                <w:bCs/>
                <w:sz w:val="22"/>
                <w:szCs w:val="22"/>
              </w:rPr>
            </w:pPr>
            <w:r>
              <w:rPr>
                <w:rFonts w:hint="eastAsia" w:asciiTheme="minorEastAsia" w:hAnsiTheme="minorEastAsia" w:cstheme="minorEastAsia"/>
                <w:sz w:val="22"/>
                <w:szCs w:val="22"/>
              </w:rPr>
              <w:t>3m透明膜，304不锈钢壁厚1mm（出具进货单）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0" w:hRule="atLeast"/>
        </w:trPr>
        <w:tc>
          <w:tcPr>
            <w:tcW w:w="1943" w:type="dxa"/>
            <w:vAlign w:val="center"/>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kern w:val="0"/>
                <w:sz w:val="22"/>
                <w:szCs w:val="22"/>
              </w:rPr>
              <w:t>★</w:t>
            </w:r>
            <w:r>
              <w:rPr>
                <w:rFonts w:hint="eastAsia" w:asciiTheme="minorEastAsia" w:hAnsiTheme="minorEastAsia" w:cstheme="minorEastAsia"/>
                <w:sz w:val="22"/>
                <w:szCs w:val="22"/>
              </w:rPr>
              <w:t>形    式</w:t>
            </w:r>
          </w:p>
        </w:tc>
        <w:tc>
          <w:tcPr>
            <w:tcW w:w="7672" w:type="dxa"/>
            <w:vAlign w:val="center"/>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平面、弧形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93" w:hRule="atLeast"/>
        </w:trPr>
        <w:tc>
          <w:tcPr>
            <w:tcW w:w="1943" w:type="dxa"/>
            <w:vAlign w:val="center"/>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kern w:val="0"/>
                <w:sz w:val="22"/>
                <w:szCs w:val="22"/>
              </w:rPr>
              <w:t>★</w:t>
            </w:r>
            <w:r>
              <w:rPr>
                <w:rFonts w:hint="eastAsia" w:asciiTheme="minorEastAsia" w:hAnsiTheme="minorEastAsia" w:cstheme="minorEastAsia"/>
                <w:bCs/>
                <w:sz w:val="22"/>
                <w:szCs w:val="22"/>
              </w:rPr>
              <w:t>外    观</w:t>
            </w:r>
          </w:p>
        </w:tc>
        <w:tc>
          <w:tcPr>
            <w:tcW w:w="7672" w:type="dxa"/>
            <w:vAlign w:val="center"/>
          </w:tcPr>
          <w:p>
            <w:pPr>
              <w:spacing w:line="360" w:lineRule="auto"/>
              <w:jc w:val="center"/>
              <w:rPr>
                <w:rFonts w:asciiTheme="minorEastAsia" w:hAnsiTheme="minorEastAsia" w:cstheme="minorEastAsia"/>
                <w:bCs/>
                <w:sz w:val="22"/>
                <w:szCs w:val="22"/>
              </w:rPr>
            </w:pPr>
            <w:r>
              <w:rPr>
                <w:rFonts w:hint="eastAsia" w:asciiTheme="minorEastAsia" w:hAnsiTheme="minorEastAsia" w:cstheme="minorEastAsia"/>
                <w:bCs/>
                <w:sz w:val="22"/>
                <w:szCs w:val="22"/>
              </w:rPr>
              <w:t>3m透明膜高清UV打印，无颗粒、划痕及其他表面缺陷，不锈钢倒角，不能有尖锐角，同时制作与安装需符合航站楼标识标牌制作与安装标准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5" w:hRule="atLeast"/>
        </w:trPr>
        <w:tc>
          <w:tcPr>
            <w:tcW w:w="1943" w:type="dxa"/>
            <w:vAlign w:val="center"/>
          </w:tcPr>
          <w:p>
            <w:pPr>
              <w:spacing w:line="360" w:lineRule="auto"/>
              <w:jc w:val="center"/>
              <w:rPr>
                <w:rFonts w:asciiTheme="minorEastAsia" w:hAnsiTheme="minorEastAsia" w:cstheme="minorEastAsia"/>
                <w:sz w:val="22"/>
                <w:szCs w:val="22"/>
              </w:rPr>
            </w:pPr>
            <w:r>
              <w:rPr>
                <w:rFonts w:hint="eastAsia" w:asciiTheme="minorEastAsia" w:hAnsiTheme="minorEastAsia" w:cstheme="minorEastAsia"/>
                <w:bCs/>
                <w:sz w:val="22"/>
                <w:szCs w:val="22"/>
              </w:rPr>
              <w:t xml:space="preserve">  色    差</w:t>
            </w:r>
          </w:p>
        </w:tc>
        <w:tc>
          <w:tcPr>
            <w:tcW w:w="7672" w:type="dxa"/>
            <w:vAlign w:val="center"/>
          </w:tcPr>
          <w:p>
            <w:pPr>
              <w:spacing w:line="360" w:lineRule="auto"/>
              <w:jc w:val="center"/>
              <w:rPr>
                <w:rFonts w:asciiTheme="minorEastAsia" w:hAnsiTheme="minorEastAsia" w:cstheme="minorEastAsia"/>
                <w:bCs/>
                <w:sz w:val="22"/>
                <w:szCs w:val="22"/>
              </w:rPr>
            </w:pPr>
            <w:r>
              <w:rPr>
                <w:rFonts w:hint="eastAsia" w:asciiTheme="minorEastAsia" w:hAnsiTheme="minorEastAsia" w:cstheme="minorEastAsia"/>
                <w:bCs/>
                <w:sz w:val="22"/>
                <w:szCs w:val="22"/>
              </w:rPr>
              <w:t>与招标人提供潘通色号相符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3" w:hRule="atLeast"/>
        </w:trPr>
        <w:tc>
          <w:tcPr>
            <w:tcW w:w="1943" w:type="dxa"/>
            <w:vAlign w:val="center"/>
          </w:tcPr>
          <w:p>
            <w:pPr>
              <w:spacing w:line="360" w:lineRule="auto"/>
              <w:jc w:val="center"/>
              <w:rPr>
                <w:rFonts w:asciiTheme="minorEastAsia" w:hAnsiTheme="minorEastAsia" w:cstheme="minorEastAsia"/>
                <w:bCs/>
                <w:sz w:val="22"/>
                <w:szCs w:val="22"/>
              </w:rPr>
            </w:pPr>
            <w:r>
              <w:rPr>
                <w:rFonts w:hint="eastAsia" w:asciiTheme="minorEastAsia" w:hAnsiTheme="minorEastAsia" w:cstheme="minorEastAsia"/>
                <w:bCs/>
                <w:sz w:val="22"/>
                <w:szCs w:val="22"/>
              </w:rPr>
              <w:t>材质</w:t>
            </w:r>
          </w:p>
        </w:tc>
        <w:tc>
          <w:tcPr>
            <w:tcW w:w="7672" w:type="dxa"/>
            <w:vAlign w:val="center"/>
          </w:tcPr>
          <w:p>
            <w:pPr>
              <w:spacing w:line="360" w:lineRule="auto"/>
              <w:jc w:val="center"/>
              <w:rPr>
                <w:rFonts w:asciiTheme="minorEastAsia" w:hAnsiTheme="minorEastAsia" w:cstheme="minorEastAsia"/>
                <w:bCs/>
                <w:sz w:val="22"/>
                <w:szCs w:val="22"/>
              </w:rPr>
            </w:pPr>
            <w:r>
              <w:rPr>
                <w:rFonts w:hint="eastAsia" w:asciiTheme="minorEastAsia" w:hAnsiTheme="minorEastAsia" w:cstheme="minorEastAsia"/>
                <w:sz w:val="22"/>
                <w:szCs w:val="22"/>
              </w:rPr>
              <w:t>3m透明膜、</w:t>
            </w:r>
            <w:r>
              <w:rPr>
                <w:rFonts w:hint="eastAsia" w:asciiTheme="minorEastAsia" w:hAnsiTheme="minorEastAsia" w:cstheme="minorEastAsia"/>
                <w:bCs/>
                <w:sz w:val="22"/>
                <w:szCs w:val="22"/>
              </w:rPr>
              <w:t>304不锈钢</w:t>
            </w:r>
          </w:p>
        </w:tc>
      </w:tr>
    </w:tbl>
    <w:p>
      <w:pPr>
        <w:pStyle w:val="18"/>
        <w:spacing w:line="520" w:lineRule="exact"/>
        <w:ind w:firstLine="0" w:firstLineChars="0"/>
        <w:rPr>
          <w:rFonts w:asciiTheme="minorEastAsia" w:hAnsiTheme="minorEastAsia" w:eastAsiaTheme="minorEastAsia" w:cstheme="minorEastAsia"/>
          <w:sz w:val="22"/>
        </w:rPr>
      </w:pP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1.2.8防撞条、提醒标志牌款式图</w:t>
      </w:r>
    </w:p>
    <w:p>
      <w:pPr>
        <w:pStyle w:val="18"/>
        <w:spacing w:line="520" w:lineRule="exact"/>
        <w:ind w:firstLine="440"/>
        <w:rPr>
          <w:rFonts w:asciiTheme="minorEastAsia" w:hAnsiTheme="minorEastAsia" w:eastAsiaTheme="minorEastAsia" w:cstheme="minorEastAsia"/>
          <w:sz w:val="22"/>
        </w:rPr>
      </w:pPr>
    </w:p>
    <w:p>
      <w:pPr>
        <w:pStyle w:val="2"/>
        <w:keepNext w:val="0"/>
        <w:keepLines w:val="0"/>
        <w:snapToGrid w:val="0"/>
        <w:spacing w:before="0" w:after="0" w:line="400" w:lineRule="exact"/>
        <w:ind w:firstLine="110" w:firstLineChars="50"/>
        <w:jc w:val="both"/>
        <w:rPr>
          <w:rFonts w:asciiTheme="minorEastAsia" w:hAnsiTheme="minorEastAsia" w:eastAsiaTheme="minorEastAsia" w:cstheme="minorEastAsia"/>
          <w:b w:val="0"/>
          <w:bCs w:val="0"/>
          <w:kern w:val="2"/>
          <w:sz w:val="22"/>
          <w:szCs w:val="22"/>
        </w:rPr>
      </w:pPr>
    </w:p>
    <w:p>
      <w:pPr>
        <w:pStyle w:val="2"/>
        <w:keepNext w:val="0"/>
        <w:keepLines w:val="0"/>
        <w:snapToGrid w:val="0"/>
        <w:spacing w:before="0" w:after="0" w:line="400" w:lineRule="exact"/>
        <w:ind w:firstLine="110" w:firstLineChars="50"/>
        <w:jc w:val="both"/>
        <w:rPr>
          <w:rFonts w:asciiTheme="minorEastAsia" w:hAnsiTheme="minorEastAsia" w:eastAsiaTheme="minorEastAsia" w:cstheme="minorEastAsia"/>
          <w:b w:val="0"/>
          <w:bCs w:val="0"/>
          <w:kern w:val="2"/>
          <w:sz w:val="22"/>
          <w:szCs w:val="22"/>
        </w:rPr>
      </w:pPr>
    </w:p>
    <w:p>
      <w:r>
        <w:drawing>
          <wp:inline distT="0" distB="0" distL="0" distR="0">
            <wp:extent cx="5976620" cy="5180965"/>
            <wp:effectExtent l="19050" t="0" r="5080" b="0"/>
            <wp:docPr id="13" name="图片 12" descr="机场恳请勿坐门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descr="机场恳请勿坐门条.jpg"/>
                    <pic:cNvPicPr>
                      <a:picLocks noChangeAspect="1"/>
                    </pic:cNvPicPr>
                  </pic:nvPicPr>
                  <pic:blipFill>
                    <a:blip r:embed="rId12" cstate="print"/>
                    <a:stretch>
                      <a:fillRect/>
                    </a:stretch>
                  </pic:blipFill>
                  <pic:spPr>
                    <a:xfrm>
                      <a:off x="0" y="0"/>
                      <a:ext cx="5976620" cy="5180965"/>
                    </a:xfrm>
                    <a:prstGeom prst="rect">
                      <a:avLst/>
                    </a:prstGeom>
                  </pic:spPr>
                </pic:pic>
              </a:graphicData>
            </a:graphic>
          </wp:inline>
        </w:drawing>
      </w:r>
    </w:p>
    <w:p>
      <w:pPr>
        <w:pStyle w:val="2"/>
        <w:keepNext w:val="0"/>
        <w:keepLines w:val="0"/>
        <w:snapToGrid w:val="0"/>
        <w:spacing w:before="0" w:after="0" w:line="400" w:lineRule="exact"/>
        <w:ind w:firstLine="110" w:firstLineChars="50"/>
        <w:jc w:val="both"/>
        <w:rPr>
          <w:rFonts w:asciiTheme="minorEastAsia" w:hAnsiTheme="minorEastAsia" w:eastAsiaTheme="minorEastAsia" w:cstheme="minorEastAsia"/>
          <w:b w:val="0"/>
          <w:bCs w:val="0"/>
          <w:kern w:val="2"/>
          <w:sz w:val="22"/>
          <w:szCs w:val="22"/>
        </w:rPr>
      </w:pPr>
    </w:p>
    <w:p/>
    <w:p/>
    <w:p>
      <w:r>
        <w:drawing>
          <wp:inline distT="0" distB="0" distL="0" distR="0">
            <wp:extent cx="2943225" cy="2759075"/>
            <wp:effectExtent l="19050" t="0" r="9525" b="0"/>
            <wp:docPr id="26" name="图片 25" descr="机场恳请勿坐门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descr="机场恳请勿坐门条.jpg"/>
                    <pic:cNvPicPr>
                      <a:picLocks noChangeAspect="1"/>
                    </pic:cNvPicPr>
                  </pic:nvPicPr>
                  <pic:blipFill>
                    <a:blip r:embed="rId13" cstate="print"/>
                    <a:stretch>
                      <a:fillRect/>
                    </a:stretch>
                  </pic:blipFill>
                  <pic:spPr>
                    <a:xfrm>
                      <a:off x="0" y="0"/>
                      <a:ext cx="2946257" cy="2762194"/>
                    </a:xfrm>
                    <a:prstGeom prst="rect">
                      <a:avLst/>
                    </a:prstGeom>
                  </pic:spPr>
                </pic:pic>
              </a:graphicData>
            </a:graphic>
          </wp:inline>
        </w:drawing>
      </w:r>
    </w:p>
    <w:p>
      <w:pPr>
        <w:pStyle w:val="2"/>
        <w:keepNext w:val="0"/>
        <w:keepLines w:val="0"/>
        <w:snapToGrid w:val="0"/>
        <w:spacing w:before="0" w:after="0" w:line="400" w:lineRule="exact"/>
        <w:ind w:firstLine="110" w:firstLineChars="50"/>
        <w:jc w:val="both"/>
        <w:rPr>
          <w:rFonts w:asciiTheme="minorEastAsia" w:hAnsiTheme="minorEastAsia" w:eastAsiaTheme="minorEastAsia" w:cstheme="minorEastAsia"/>
          <w:b w:val="0"/>
          <w:bCs w:val="0"/>
          <w:kern w:val="2"/>
          <w:sz w:val="22"/>
          <w:szCs w:val="22"/>
        </w:rPr>
      </w:pPr>
    </w:p>
    <w:p/>
    <w:p/>
    <w:p>
      <w:r>
        <w:drawing>
          <wp:inline distT="0" distB="0" distL="0" distR="0">
            <wp:extent cx="3661410" cy="1857375"/>
            <wp:effectExtent l="19050" t="0" r="0" b="0"/>
            <wp:docPr id="28" name="图片 27" descr="机场恳请勿坐门条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7" descr="机场恳请勿坐门条1.jpg"/>
                    <pic:cNvPicPr>
                      <a:picLocks noChangeAspect="1"/>
                    </pic:cNvPicPr>
                  </pic:nvPicPr>
                  <pic:blipFill>
                    <a:blip r:embed="rId14" cstate="print"/>
                    <a:stretch>
                      <a:fillRect/>
                    </a:stretch>
                  </pic:blipFill>
                  <pic:spPr>
                    <a:xfrm>
                      <a:off x="0" y="0"/>
                      <a:ext cx="3667722" cy="1860360"/>
                    </a:xfrm>
                    <a:prstGeom prst="rect">
                      <a:avLst/>
                    </a:prstGeom>
                  </pic:spPr>
                </pic:pic>
              </a:graphicData>
            </a:graphic>
          </wp:inline>
        </w:drawing>
      </w:r>
    </w:p>
    <w:p>
      <w:pPr>
        <w:pStyle w:val="2"/>
        <w:keepNext w:val="0"/>
        <w:keepLines w:val="0"/>
        <w:snapToGrid w:val="0"/>
        <w:spacing w:before="0" w:after="0" w:line="400" w:lineRule="exact"/>
        <w:ind w:firstLine="110" w:firstLineChars="50"/>
        <w:jc w:val="both"/>
        <w:rPr>
          <w:rFonts w:asciiTheme="minorEastAsia" w:hAnsiTheme="minorEastAsia" w:eastAsiaTheme="minorEastAsia" w:cstheme="minorEastAsia"/>
          <w:b w:val="0"/>
          <w:bCs w:val="0"/>
          <w:kern w:val="2"/>
          <w:sz w:val="22"/>
          <w:szCs w:val="22"/>
        </w:rPr>
      </w:pPr>
      <w:r>
        <w:rPr>
          <w:rFonts w:hint="eastAsia" w:asciiTheme="minorEastAsia" w:hAnsiTheme="minorEastAsia" w:eastAsiaTheme="minorEastAsia" w:cstheme="minorEastAsia"/>
          <w:b w:val="0"/>
          <w:bCs w:val="0"/>
          <w:kern w:val="2"/>
          <w:sz w:val="22"/>
          <w:szCs w:val="22"/>
        </w:rPr>
        <w:t>2、技术要求</w:t>
      </w:r>
    </w:p>
    <w:p>
      <w:pPr>
        <w:pStyle w:val="18"/>
        <w:spacing w:line="400" w:lineRule="exact"/>
        <w:ind w:left="-410" w:leftChars="-171" w:firstLine="770" w:firstLineChars="35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2.1、投标人所提供的防撞条、不锈钢警示牌应符合本章节对技术规范和标准的要求。</w:t>
      </w:r>
    </w:p>
    <w:p>
      <w:pPr>
        <w:spacing w:line="40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2.2、招标文件的图示作为</w:t>
      </w:r>
      <w:r>
        <w:rPr>
          <w:rFonts w:hint="eastAsia" w:asciiTheme="minorEastAsia" w:hAnsiTheme="minorEastAsia" w:cstheme="minorEastAsia"/>
          <w:sz w:val="22"/>
        </w:rPr>
        <w:t>防撞条、警示牌</w:t>
      </w:r>
      <w:r>
        <w:rPr>
          <w:rFonts w:hint="eastAsia" w:asciiTheme="minorEastAsia" w:hAnsiTheme="minorEastAsia" w:cstheme="minorEastAsia"/>
          <w:sz w:val="22"/>
          <w:szCs w:val="22"/>
        </w:rPr>
        <w:t>样本，最终成品样式及结构方面原则上与图示保持一致。</w:t>
      </w:r>
    </w:p>
    <w:p>
      <w:pPr>
        <w:spacing w:line="400" w:lineRule="exact"/>
        <w:ind w:firstLine="110" w:firstLineChars="50"/>
        <w:rPr>
          <w:rFonts w:asciiTheme="minorEastAsia" w:hAnsiTheme="minorEastAsia" w:cstheme="minorEastAsia"/>
          <w:sz w:val="22"/>
          <w:szCs w:val="22"/>
        </w:rPr>
      </w:pPr>
      <w:r>
        <w:rPr>
          <w:rFonts w:hint="eastAsia" w:asciiTheme="minorEastAsia" w:hAnsiTheme="minorEastAsia" w:cstheme="minorEastAsia"/>
          <w:sz w:val="22"/>
          <w:szCs w:val="22"/>
        </w:rPr>
        <w:t>3)</w:t>
      </w:r>
      <w:r>
        <w:rPr>
          <w:rFonts w:hint="eastAsia" w:asciiTheme="minorEastAsia" w:hAnsiTheme="minorEastAsia" w:cstheme="minorEastAsia"/>
          <w:sz w:val="22"/>
        </w:rPr>
        <w:t xml:space="preserve"> 防撞条、警示牌</w:t>
      </w:r>
      <w:r>
        <w:rPr>
          <w:rFonts w:hint="eastAsia" w:asciiTheme="minorEastAsia" w:hAnsiTheme="minorEastAsia" w:cstheme="minorEastAsia"/>
          <w:sz w:val="22"/>
          <w:szCs w:val="22"/>
        </w:rPr>
        <w:t>保质期</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防撞条、警示牌保质期： 2年</w:t>
      </w:r>
    </w:p>
    <w:p>
      <w:pPr>
        <w:pStyle w:val="18"/>
        <w:spacing w:line="520" w:lineRule="exact"/>
        <w:ind w:firstLine="110" w:firstLineChars="5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四、工程要求</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1、货物运输要求</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1.1货物从起运地点运到招标人指定的到货地点这段时间内，投标人必须进行货物总价100%保险。</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1.2对于有特殊运输要求的货物（如温度、易碎、易变形、易受潮等），投标人必须加强包装保护措施,在包装箱上印有醒目标记,并在投标文件里提供注意事项说明书。</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2货物包装要求</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2.1防撞条、提醒标志、备品备件、专用工具必须按招标人要求单独分箱包装，并在外包装上标明与装箱单上一致的货物名称、编号，易于被区分。备品备件不得开启取用，必须直接交给最终用户。</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2.2货物中的易压和易变形的零部件等应分箱单独包装,并在木箱空隙内充填海绵之类发泡料,以免运输中颠簸受损。</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2.3包装必须符合国际上关于海运、空运、内陆运输的有关规定。投标时提供一份适合本系列的运输包装要求。</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2.4包装应适合于储存。</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提供的全部产品禁止裸装,投标人须按由最终用户批准的货物运输方案对货物进行恰当、有效的包装和运送,使货物得到有效的保护，使之不受潮湿、剥蚀、变形等形式的损坏。产品的包装应符合中华人民共和国标准</w:t>
      </w:r>
      <w:r>
        <w:rPr>
          <w:rFonts w:hint="eastAsia" w:asciiTheme="minorEastAsia" w:hAnsiTheme="minorEastAsia" w:eastAsiaTheme="minorEastAsia" w:cstheme="minorEastAsia"/>
          <w:sz w:val="22"/>
        </w:rPr>
        <w:sym w:font="Courier New" w:char="00AB"/>
      </w:r>
      <w:r>
        <w:rPr>
          <w:rFonts w:hint="eastAsia" w:asciiTheme="minorEastAsia" w:hAnsiTheme="minorEastAsia" w:eastAsiaTheme="minorEastAsia" w:cstheme="minorEastAsia"/>
          <w:sz w:val="22"/>
        </w:rPr>
        <w:t>机电产品包装通用技术条件</w:t>
      </w:r>
      <w:r>
        <w:rPr>
          <w:rFonts w:hint="eastAsia" w:asciiTheme="minorEastAsia" w:hAnsiTheme="minorEastAsia" w:eastAsiaTheme="minorEastAsia" w:cstheme="minorEastAsia"/>
          <w:sz w:val="22"/>
        </w:rPr>
        <w:sym w:font="Courier New" w:char="00BB"/>
      </w:r>
      <w:r>
        <w:rPr>
          <w:rFonts w:hint="eastAsia" w:asciiTheme="minorEastAsia" w:hAnsiTheme="minorEastAsia" w:eastAsiaTheme="minorEastAsia" w:cstheme="minorEastAsia"/>
          <w:sz w:val="22"/>
        </w:rPr>
        <w:t>或等同的规定,具有足够的强度,有安全起吊标志,能保证多次搬运和装卸,并安全可靠的抵达目的地。每个包装箱外表面必须标有与装箱单一致的合同号和货物清单编号。</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3、货物开箱要求</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3.1货物在开箱验收时，中标人必须派员参加，并负责解决开箱验收发现的问题和赔偿。</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3.2由于产品缺陷而引起的开箱费和重新包装费均由投标人负责。</w:t>
      </w:r>
    </w:p>
    <w:p>
      <w:pPr>
        <w:pStyle w:val="18"/>
        <w:spacing w:line="480" w:lineRule="auto"/>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4、安装</w:t>
      </w:r>
    </w:p>
    <w:p>
      <w:pPr>
        <w:pStyle w:val="18"/>
        <w:spacing w:line="480" w:lineRule="auto"/>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4.1中标人应负责旧防撞条、警示牌的移除并放置于招标人指定位置、安装施工安全和产品保护。</w:t>
      </w:r>
    </w:p>
    <w:p>
      <w:pPr>
        <w:spacing w:line="480" w:lineRule="auto"/>
        <w:ind w:firstLine="431" w:firstLineChars="196"/>
        <w:rPr>
          <w:rFonts w:asciiTheme="minorEastAsia" w:hAnsiTheme="minorEastAsia" w:cstheme="minorEastAsia"/>
          <w:sz w:val="22"/>
          <w:szCs w:val="22"/>
        </w:rPr>
      </w:pPr>
      <w:r>
        <w:rPr>
          <w:rFonts w:hint="eastAsia" w:asciiTheme="minorEastAsia" w:hAnsiTheme="minorEastAsia" w:cstheme="minorEastAsia"/>
          <w:sz w:val="22"/>
          <w:szCs w:val="22"/>
        </w:rPr>
        <w:t>4.2 本工程属不停航施工工程，工程施工场地在隔离控制区外，安装需在凌晨进行（24点至6点）要尽量降低本施工对航站楼旅客运营秩序的影响。各投标人在报价时需根据不停航施工要求，合理规划施工方案且做好人员组织工作。并结合本工程的实际特点，确定不停航施工措施费，包含在投标总价中。</w:t>
      </w:r>
    </w:p>
    <w:p>
      <w:pPr>
        <w:spacing w:line="480" w:lineRule="auto"/>
        <w:ind w:firstLine="431" w:firstLineChars="196"/>
        <w:rPr>
          <w:rFonts w:asciiTheme="minorEastAsia" w:hAnsiTheme="minorEastAsia" w:cstheme="minorEastAsia"/>
          <w:sz w:val="22"/>
          <w:szCs w:val="22"/>
        </w:rPr>
      </w:pPr>
      <w:r>
        <w:rPr>
          <w:rFonts w:hint="eastAsia" w:asciiTheme="minorEastAsia" w:hAnsiTheme="minorEastAsia" w:cstheme="minorEastAsia"/>
          <w:sz w:val="22"/>
          <w:szCs w:val="22"/>
        </w:rPr>
        <w:t>4.3 承包人应建立完善的安全管理体系，特别是不停航施工空防安全管理。落实安全防范措施，并在整个工程施工中确保安全生产。如达不到要求，招标人下达警告、处罚直至停工的指令。</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4.4由中标人负责运输、仓储、安装、检验、试运行、产品保护等工作。为完成本项目必需的证明、执照等所有文件，由中标人负责向有关管理部门办理有关手续，招标人给予协助配合，发生的相关费用由中标人承担。</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kern w:val="0"/>
          <w:sz w:val="22"/>
        </w:rPr>
        <w:t>★</w:t>
      </w:r>
      <w:r>
        <w:rPr>
          <w:rFonts w:hint="eastAsia" w:asciiTheme="minorEastAsia" w:hAnsiTheme="minorEastAsia" w:eastAsiaTheme="minorEastAsia" w:cstheme="minorEastAsia"/>
          <w:sz w:val="22"/>
        </w:rPr>
        <w:t>4.4中标人在安装期间，必须委派1名现场专业技术人员负责本项目防撞条、提醒标志牌安装、防撞条、提醒标志牌的检验，并负责及时与招标人人员联系有关工作。该批技术人员必须为制造厂的专业人员，有设计安装工作经验，熟悉防撞条、警示牌内容及安装点位。招标人有权要求中标人更换不称职现场专业技术人员，中标人应按招标人的要求立即予以更换。</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4.5安装计划:由中标人制定详细安装计划，该计划必须服从和配合本工程项目总的施工进度计划，须由招标人认可，招标人在实施过程中随总进度计划的变化作相应调整，中标人不能为此而提出任何附加费用。</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4.6安装验收</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4.6.1安装工作必须符合中国的有关条例。中标人必须在合同执行期间，无条件按招标人要求委派曾有管理类似工程、熟悉本项目防撞条、警示牌内容的工程师常驻现场参加设计联络、协调，负责安装监管。</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4.6.2在防撞条、警示牌安装之前, 中标人应该对防撞条、警示牌安装区域、内容、尺寸进行核查。</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4.6.3中标人应服从招标人的安排，实施材料堆放、现场运输、临时水电接通等事宜，安装垃圾堆放至招标人指定地点。</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4.6.4所有防撞条、警示牌运送时须保证安全。</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4.6.5中标人必须负责提供采购、运输和安装过程中所有的辅助货物，所有辅助货物须符合安全要求。</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4.6.6安装须包括但不局限于以下内容：</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a.配合最终用户(或其委托方)清点并接收卸放到现场的货物。</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b.货物的现场运输、仓储、保护及安装。</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c.检验和试运转。</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d.附有关部门验收证明。</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e.移交前的产品保护。</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f.修补任何缺陷。</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g.实施过程中与其他施工单位的协调和配合。</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h.协助招标人对项目进行最终验收。</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4.7验收合格条件</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a.试运行时性能满足合同及本招标书的技术要求；</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b.性能测试和试运行验收时出现的问题已被解决至招标人满意；</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c.已提供了合同的全部货物和资料；</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d.经过买方组织的检测、验收合格并已提交书面合格文件。</w:t>
      </w:r>
    </w:p>
    <w:p>
      <w:pPr>
        <w:pStyle w:val="18"/>
        <w:spacing w:line="520" w:lineRule="exact"/>
        <w:ind w:firstLine="440"/>
        <w:rPr>
          <w:rFonts w:asciiTheme="minorEastAsia" w:hAnsiTheme="minorEastAsia" w:eastAsiaTheme="minorEastAsia" w:cstheme="minorEastAsia"/>
          <w:sz w:val="22"/>
        </w:rPr>
      </w:pP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五、售后服务</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1.售后服务保障要求</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1.1维修服务机构：在杭州设有常驻维修机构，处理所有维修服务，并配有专职的、具有三年以上服务经验的技术工程师。该服务必须是每天24小时内提供的，在接到报修通知后24小时内赶到现场，并必须连续进行，直至故障修妥完全恢复正常服务为止。该维修机构须备有足够的零备件，以满足招标人的维修需要。</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1.2保修期：投标人在投标时必须承诺提供为期2年的保修，时间从最终验收合格之日起计算。</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1.3保修期内的义务：</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1.3.1在保修期内由于防撞条、警示牌本身质量原因造成的任何损伤或损坏，中标人须免费负责修理或更换。在保修期即将到期前，中标人必须对所提供的立牌标识标牌进行一次全面的检查和维护。</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1.3.2在保修期结束15日前，须由中标人技术人员和招标人代表进行一次全面检查，任何产品自身缺陷必须由中标人负责修理，在修理之后，中标人应将缺陷原因、修理内容、完成修理及恢复正常的时间和日期等报告给招标人。报告一式两份。</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1.3.3保修期内，由于防撞条、警示牌质量因素而造成的损坏，均由中标人负责免费维修和更换备件。</w:t>
      </w:r>
    </w:p>
    <w:p>
      <w:pPr>
        <w:pStyle w:val="18"/>
        <w:spacing w:line="520" w:lineRule="exact"/>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1.4</w:t>
      </w:r>
      <w:r>
        <w:rPr>
          <w:rFonts w:hint="eastAsia" w:asciiTheme="minorEastAsia" w:hAnsiTheme="minorEastAsia" w:eastAsiaTheme="minorEastAsia" w:cstheme="minorEastAsia"/>
          <w:color w:val="000000"/>
          <w:sz w:val="22"/>
        </w:rPr>
        <w:t>保修期内，由于</w:t>
      </w:r>
      <w:r>
        <w:rPr>
          <w:rFonts w:hint="eastAsia" w:asciiTheme="minorEastAsia" w:hAnsiTheme="minorEastAsia" w:eastAsiaTheme="minorEastAsia" w:cstheme="minorEastAsia"/>
          <w:sz w:val="22"/>
        </w:rPr>
        <w:t>防撞条、警示牌</w:t>
      </w:r>
      <w:r>
        <w:rPr>
          <w:rFonts w:hint="eastAsia" w:asciiTheme="minorEastAsia" w:hAnsiTheme="minorEastAsia" w:eastAsiaTheme="minorEastAsia" w:cstheme="minorEastAsia"/>
          <w:color w:val="000000"/>
          <w:sz w:val="22"/>
        </w:rPr>
        <w:t>质量因素而造成的航站楼内人身伤害和物品损失，均由中标人负责。</w:t>
      </w:r>
    </w:p>
    <w:p>
      <w:pPr>
        <w:pStyle w:val="18"/>
        <w:spacing w:line="360" w:lineRule="auto"/>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2. 交货时间及地点</w:t>
      </w:r>
    </w:p>
    <w:p>
      <w:pPr>
        <w:pStyle w:val="18"/>
        <w:spacing w:line="360" w:lineRule="auto"/>
        <w:ind w:firstLine="44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2.1交货时间：中标人在收到由招标人所出具的中标通知书，且签订采购合同后10日内，完成货物的生产、运输、现场安装等工作。</w:t>
      </w:r>
    </w:p>
    <w:p>
      <w:pPr>
        <w:widowControl/>
        <w:spacing w:line="360" w:lineRule="auto"/>
        <w:ind w:firstLine="440"/>
        <w:jc w:val="left"/>
        <w:rPr>
          <w:rFonts w:asciiTheme="minorEastAsia" w:hAnsiTheme="minorEastAsia" w:cstheme="minorEastAsia"/>
          <w:sz w:val="22"/>
          <w:szCs w:val="22"/>
        </w:rPr>
      </w:pPr>
      <w:r>
        <w:rPr>
          <w:rFonts w:hint="eastAsia" w:asciiTheme="minorEastAsia" w:hAnsiTheme="minorEastAsia" w:cstheme="minorEastAsia"/>
          <w:sz w:val="22"/>
          <w:szCs w:val="22"/>
        </w:rPr>
        <w:t>2.2交货地点：中标人在货物生产完成前3日，书面通知招标人，最终交货及货物安装地点以招标人书面通知为准。</w:t>
      </w:r>
    </w:p>
    <w:p>
      <w:pPr>
        <w:widowControl/>
        <w:spacing w:line="360" w:lineRule="auto"/>
        <w:ind w:firstLine="440"/>
        <w:jc w:val="left"/>
        <w:rPr>
          <w:rFonts w:asciiTheme="minorEastAsia" w:hAnsiTheme="minorEastAsia"/>
          <w:sz w:val="22"/>
          <w:szCs w:val="22"/>
        </w:rPr>
      </w:pPr>
    </w:p>
    <w:p>
      <w:pPr>
        <w:widowControl/>
        <w:spacing w:line="360" w:lineRule="auto"/>
        <w:ind w:firstLine="440"/>
        <w:jc w:val="left"/>
        <w:rPr>
          <w:rFonts w:asciiTheme="minorEastAsia" w:hAnsiTheme="minorEastAsia"/>
          <w:sz w:val="22"/>
          <w:szCs w:val="22"/>
        </w:rPr>
      </w:pPr>
    </w:p>
    <w:p>
      <w:pPr>
        <w:widowControl/>
        <w:spacing w:line="360" w:lineRule="auto"/>
        <w:ind w:firstLine="440"/>
        <w:jc w:val="left"/>
        <w:rPr>
          <w:rFonts w:asciiTheme="minorEastAsia" w:hAnsiTheme="minorEastAsia"/>
          <w:sz w:val="22"/>
          <w:szCs w:val="22"/>
        </w:rPr>
      </w:pPr>
    </w:p>
    <w:p>
      <w:pPr>
        <w:widowControl/>
        <w:spacing w:line="360" w:lineRule="auto"/>
        <w:ind w:firstLine="440"/>
        <w:jc w:val="left"/>
        <w:rPr>
          <w:rFonts w:asciiTheme="minorEastAsia" w:hAnsiTheme="minorEastAsia"/>
          <w:sz w:val="22"/>
          <w:szCs w:val="22"/>
        </w:rPr>
      </w:pPr>
    </w:p>
    <w:p>
      <w:pPr>
        <w:widowControl/>
        <w:spacing w:line="360" w:lineRule="auto"/>
        <w:ind w:firstLine="440"/>
        <w:jc w:val="left"/>
        <w:rPr>
          <w:rFonts w:asciiTheme="minorEastAsia" w:hAnsiTheme="minorEastAsia"/>
          <w:sz w:val="22"/>
          <w:szCs w:val="22"/>
        </w:rPr>
      </w:pPr>
    </w:p>
    <w:p>
      <w:pPr>
        <w:widowControl/>
        <w:spacing w:line="360" w:lineRule="auto"/>
        <w:ind w:firstLine="440"/>
        <w:jc w:val="left"/>
        <w:rPr>
          <w:rFonts w:asciiTheme="minorEastAsia" w:hAnsiTheme="minorEastAsia"/>
          <w:sz w:val="22"/>
          <w:szCs w:val="22"/>
        </w:rPr>
      </w:pPr>
    </w:p>
    <w:p>
      <w:pPr>
        <w:widowControl/>
        <w:spacing w:line="360" w:lineRule="auto"/>
        <w:ind w:firstLine="440"/>
        <w:jc w:val="left"/>
        <w:rPr>
          <w:rFonts w:asciiTheme="minorEastAsia" w:hAnsiTheme="minorEastAsia"/>
          <w:sz w:val="22"/>
          <w:szCs w:val="22"/>
        </w:rPr>
      </w:pPr>
    </w:p>
    <w:p>
      <w:pPr>
        <w:pStyle w:val="12"/>
        <w:jc w:val="both"/>
      </w:pPr>
      <w:bookmarkStart w:id="73" w:name="_Toc321925454"/>
    </w:p>
    <w:p>
      <w:pPr>
        <w:pStyle w:val="12"/>
      </w:pPr>
      <w:r>
        <w:rPr>
          <w:rFonts w:hint="eastAsia"/>
        </w:rPr>
        <w:t xml:space="preserve">第四章  </w:t>
      </w:r>
      <w:r>
        <w:t>合同条款</w:t>
      </w:r>
      <w:bookmarkEnd w:id="73"/>
    </w:p>
    <w:p>
      <w:pPr>
        <w:adjustRightInd w:val="0"/>
        <w:snapToGrid w:val="0"/>
        <w:spacing w:line="360" w:lineRule="exact"/>
        <w:ind w:firstLine="452"/>
        <w:jc w:val="left"/>
        <w:rPr>
          <w:rFonts w:ascii="宋体" w:hAnsi="宋体"/>
          <w:b/>
          <w:sz w:val="22"/>
        </w:rPr>
      </w:pPr>
    </w:p>
    <w:p>
      <w:pPr>
        <w:adjustRightInd w:val="0"/>
        <w:snapToGrid w:val="0"/>
        <w:spacing w:line="560" w:lineRule="exact"/>
        <w:jc w:val="center"/>
        <w:rPr>
          <w:rFonts w:asciiTheme="minorEastAsia" w:hAnsiTheme="minorEastAsia" w:cstheme="minorEastAsia"/>
          <w:b/>
          <w:bCs/>
          <w:color w:val="000000"/>
          <w:sz w:val="36"/>
          <w:szCs w:val="36"/>
        </w:rPr>
      </w:pPr>
      <w:r>
        <w:rPr>
          <w:rFonts w:hint="eastAsia" w:asciiTheme="minorEastAsia" w:hAnsiTheme="minorEastAsia" w:cstheme="minorEastAsia"/>
          <w:b/>
          <w:bCs/>
          <w:color w:val="000000"/>
          <w:sz w:val="36"/>
          <w:szCs w:val="36"/>
        </w:rPr>
        <w:t>航站楼防撞条及恳请勿坐类警示标识采购项目</w:t>
      </w:r>
      <w:r>
        <w:rPr>
          <w:rFonts w:hint="eastAsia" w:asciiTheme="minorEastAsia" w:hAnsiTheme="minorEastAsia" w:cstheme="minorEastAsia"/>
          <w:b/>
          <w:sz w:val="36"/>
          <w:szCs w:val="36"/>
        </w:rPr>
        <w:t xml:space="preserve">合同 </w:t>
      </w:r>
    </w:p>
    <w:p>
      <w:pPr>
        <w:adjustRightInd w:val="0"/>
        <w:snapToGrid w:val="0"/>
        <w:spacing w:line="560" w:lineRule="exact"/>
        <w:jc w:val="center"/>
        <w:rPr>
          <w:rFonts w:asciiTheme="minorEastAsia" w:hAnsiTheme="minorEastAsia" w:cstheme="minorEastAsia"/>
          <w:b/>
          <w:sz w:val="22"/>
          <w:szCs w:val="22"/>
        </w:rPr>
      </w:pPr>
    </w:p>
    <w:p>
      <w:pPr>
        <w:adjustRightInd w:val="0"/>
        <w:snapToGrid w:val="0"/>
        <w:spacing w:line="480" w:lineRule="exact"/>
        <w:rPr>
          <w:rFonts w:asciiTheme="minorEastAsia" w:hAnsiTheme="minorEastAsia" w:cstheme="minorEastAsia"/>
          <w:sz w:val="22"/>
          <w:szCs w:val="22"/>
        </w:rPr>
      </w:pPr>
      <w:r>
        <w:rPr>
          <w:rFonts w:hint="eastAsia" w:asciiTheme="minorEastAsia" w:hAnsiTheme="minorEastAsia" w:cstheme="minorEastAsia"/>
          <w:sz w:val="22"/>
          <w:szCs w:val="22"/>
        </w:rPr>
        <w:t>甲  方：杭州萧山国际机场有限公司</w:t>
      </w:r>
    </w:p>
    <w:p>
      <w:pPr>
        <w:adjustRightInd w:val="0"/>
        <w:snapToGrid w:val="0"/>
        <w:spacing w:line="480" w:lineRule="exact"/>
        <w:rPr>
          <w:rFonts w:asciiTheme="minorEastAsia" w:hAnsiTheme="minorEastAsia" w:cstheme="minorEastAsia"/>
          <w:sz w:val="22"/>
          <w:szCs w:val="22"/>
        </w:rPr>
      </w:pPr>
      <w:r>
        <w:rPr>
          <w:rFonts w:hint="eastAsia" w:asciiTheme="minorEastAsia" w:hAnsiTheme="minorEastAsia" w:cstheme="minorEastAsia"/>
          <w:sz w:val="22"/>
          <w:szCs w:val="22"/>
        </w:rPr>
        <w:t>住所地：杭州萧山国际机场内</w:t>
      </w:r>
    </w:p>
    <w:p>
      <w:pPr>
        <w:adjustRightInd w:val="0"/>
        <w:snapToGrid w:val="0"/>
        <w:spacing w:line="480" w:lineRule="exact"/>
        <w:rPr>
          <w:rFonts w:asciiTheme="minorEastAsia" w:hAnsiTheme="minorEastAsia" w:cstheme="minorEastAsia"/>
          <w:sz w:val="22"/>
          <w:szCs w:val="22"/>
        </w:rPr>
      </w:pPr>
    </w:p>
    <w:p>
      <w:pPr>
        <w:rPr>
          <w:rFonts w:asciiTheme="minorEastAsia" w:hAnsiTheme="minorEastAsia" w:cstheme="minorEastAsia"/>
          <w:sz w:val="22"/>
          <w:szCs w:val="22"/>
        </w:rPr>
      </w:pPr>
      <w:r>
        <w:rPr>
          <w:rFonts w:hint="eastAsia" w:asciiTheme="minorEastAsia" w:hAnsiTheme="minorEastAsia" w:cstheme="minorEastAsia"/>
          <w:sz w:val="22"/>
          <w:szCs w:val="22"/>
        </w:rPr>
        <w:t>乙  方：</w:t>
      </w:r>
    </w:p>
    <w:p>
      <w:pPr>
        <w:adjustRightInd w:val="0"/>
        <w:snapToGrid w:val="0"/>
        <w:spacing w:line="480" w:lineRule="exact"/>
        <w:rPr>
          <w:rFonts w:asciiTheme="minorEastAsia" w:hAnsiTheme="minorEastAsia" w:cstheme="minorEastAsia"/>
          <w:sz w:val="22"/>
          <w:szCs w:val="22"/>
        </w:rPr>
      </w:pPr>
      <w:r>
        <w:rPr>
          <w:rFonts w:hint="eastAsia" w:asciiTheme="minorEastAsia" w:hAnsiTheme="minorEastAsia" w:cstheme="minorEastAsia"/>
          <w:sz w:val="22"/>
          <w:szCs w:val="22"/>
        </w:rPr>
        <w:t>住所地：</w:t>
      </w:r>
    </w:p>
    <w:p>
      <w:pPr>
        <w:numPr>
          <w:ilvl w:val="0"/>
          <w:numId w:val="1"/>
        </w:num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乙双方根据《中华人民共和国合同法》等相关法律法规，就相关产品制作安装事宜，在互利、平等的原则基础上，就甲方委托乙方制作并交付安装标识事宜，经协商一致，特签订本合同，以共同遵守。</w:t>
      </w:r>
    </w:p>
    <w:p>
      <w:pPr>
        <w:numPr>
          <w:ilvl w:val="255"/>
          <w:numId w:val="0"/>
        </w:numPr>
        <w:adjustRightInd w:val="0"/>
        <w:snapToGrid w:val="0"/>
        <w:spacing w:line="480" w:lineRule="exact"/>
        <w:rPr>
          <w:rFonts w:asciiTheme="minorEastAsia" w:hAnsiTheme="minorEastAsia" w:cstheme="minorEastAsia"/>
          <w:sz w:val="22"/>
          <w:szCs w:val="22"/>
        </w:rPr>
      </w:pPr>
    </w:p>
    <w:p>
      <w:pPr>
        <w:spacing w:line="480" w:lineRule="exact"/>
        <w:ind w:firstLine="595"/>
        <w:rPr>
          <w:rFonts w:asciiTheme="minorEastAsia" w:hAnsiTheme="minorEastAsia" w:cstheme="minorEastAsia"/>
          <w:b/>
          <w:bCs/>
          <w:sz w:val="22"/>
          <w:szCs w:val="22"/>
        </w:rPr>
      </w:pPr>
      <w:r>
        <w:rPr>
          <w:rFonts w:hint="eastAsia" w:asciiTheme="minorEastAsia" w:hAnsiTheme="minorEastAsia" w:cstheme="minorEastAsia"/>
          <w:b/>
          <w:bCs/>
          <w:sz w:val="22"/>
          <w:szCs w:val="22"/>
        </w:rPr>
        <w:t>一、产品规格型号及参数</w:t>
      </w:r>
    </w:p>
    <w:p>
      <w:pPr>
        <w:spacing w:line="480" w:lineRule="exact"/>
        <w:rPr>
          <w:rFonts w:asciiTheme="minorEastAsia" w:hAnsiTheme="minorEastAsia" w:cstheme="minorEastAsia"/>
          <w:b/>
          <w:sz w:val="22"/>
          <w:szCs w:val="22"/>
        </w:rPr>
      </w:pPr>
    </w:p>
    <w:tbl>
      <w:tblPr>
        <w:tblStyle w:val="16"/>
        <w:tblpPr w:leftFromText="180" w:rightFromText="180" w:vertAnchor="text" w:horzAnchor="page" w:tblpX="1931" w:tblpY="467"/>
        <w:tblOverlap w:val="never"/>
        <w:tblW w:w="8907" w:type="dxa"/>
        <w:tblInd w:w="0" w:type="dxa"/>
        <w:tblLayout w:type="fixed"/>
        <w:tblCellMar>
          <w:top w:w="0" w:type="dxa"/>
          <w:left w:w="108" w:type="dxa"/>
          <w:bottom w:w="0" w:type="dxa"/>
          <w:right w:w="108" w:type="dxa"/>
        </w:tblCellMar>
      </w:tblPr>
      <w:tblGrid>
        <w:gridCol w:w="1035"/>
        <w:gridCol w:w="1640"/>
        <w:gridCol w:w="2047"/>
        <w:gridCol w:w="711"/>
        <w:gridCol w:w="934"/>
        <w:gridCol w:w="799"/>
        <w:gridCol w:w="876"/>
        <w:gridCol w:w="865"/>
      </w:tblGrid>
      <w:tr>
        <w:tblPrEx>
          <w:tblLayout w:type="fixed"/>
          <w:tblCellMar>
            <w:top w:w="0" w:type="dxa"/>
            <w:left w:w="108" w:type="dxa"/>
            <w:bottom w:w="0" w:type="dxa"/>
            <w:right w:w="108" w:type="dxa"/>
          </w:tblCellMar>
        </w:tblPrEx>
        <w:trPr>
          <w:trHeight w:val="672" w:hRule="atLeast"/>
        </w:trPr>
        <w:tc>
          <w:tcPr>
            <w:tcW w:w="1035" w:type="dxa"/>
            <w:tcBorders>
              <w:top w:val="single" w:color="000000" w:sz="4" w:space="0"/>
              <w:left w:val="single" w:color="000000" w:sz="4" w:space="0"/>
              <w:bottom w:val="single" w:color="000000" w:sz="4" w:space="0"/>
              <w:right w:val="nil"/>
            </w:tcBorders>
            <w:vAlign w:val="center"/>
          </w:tcPr>
          <w:p>
            <w:pPr>
              <w:widowControl/>
              <w:jc w:val="center"/>
              <w:rPr>
                <w:rFonts w:asciiTheme="minorEastAsia" w:hAnsiTheme="minorEastAsia" w:cstheme="minorEastAsia"/>
                <w:kern w:val="0"/>
                <w:sz w:val="22"/>
                <w:szCs w:val="22"/>
              </w:rPr>
            </w:pPr>
            <w:r>
              <w:rPr>
                <w:rFonts w:hint="eastAsia" w:asciiTheme="minorEastAsia" w:hAnsiTheme="minorEastAsia" w:cstheme="minorEastAsia"/>
                <w:kern w:val="0"/>
                <w:sz w:val="22"/>
                <w:szCs w:val="22"/>
              </w:rPr>
              <w:t>品名</w:t>
            </w:r>
          </w:p>
        </w:tc>
        <w:tc>
          <w:tcPr>
            <w:tcW w:w="164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heme="minorEastAsia" w:hAnsiTheme="minorEastAsia" w:cstheme="minorEastAsia"/>
                <w:kern w:val="0"/>
                <w:sz w:val="22"/>
                <w:szCs w:val="22"/>
              </w:rPr>
            </w:pPr>
            <w:r>
              <w:rPr>
                <w:rFonts w:hint="eastAsia" w:asciiTheme="minorEastAsia" w:hAnsiTheme="minorEastAsia" w:cstheme="minorEastAsia"/>
                <w:kern w:val="0"/>
                <w:sz w:val="22"/>
                <w:szCs w:val="22"/>
              </w:rPr>
              <w:t>规格尺寸mm</w:t>
            </w:r>
          </w:p>
        </w:tc>
        <w:tc>
          <w:tcPr>
            <w:tcW w:w="2047" w:type="dxa"/>
            <w:tcBorders>
              <w:top w:val="single" w:color="000000" w:sz="4" w:space="0"/>
              <w:left w:val="nil"/>
              <w:bottom w:val="single" w:color="000000" w:sz="4" w:space="0"/>
              <w:right w:val="single" w:color="000000" w:sz="4" w:space="0"/>
            </w:tcBorders>
            <w:vAlign w:val="center"/>
          </w:tcPr>
          <w:p>
            <w:pPr>
              <w:widowControl/>
              <w:jc w:val="center"/>
              <w:rPr>
                <w:rFonts w:asciiTheme="minorEastAsia" w:hAnsiTheme="minorEastAsia" w:cstheme="minorEastAsia"/>
                <w:kern w:val="0"/>
                <w:sz w:val="22"/>
                <w:szCs w:val="22"/>
              </w:rPr>
            </w:pPr>
            <w:r>
              <w:rPr>
                <w:rFonts w:hint="eastAsia" w:asciiTheme="minorEastAsia" w:hAnsiTheme="minorEastAsia" w:cstheme="minorEastAsia"/>
                <w:kern w:val="0"/>
                <w:sz w:val="22"/>
                <w:szCs w:val="22"/>
              </w:rPr>
              <w:t>材质工艺</w:t>
            </w:r>
          </w:p>
        </w:tc>
        <w:tc>
          <w:tcPr>
            <w:tcW w:w="711" w:type="dxa"/>
            <w:tcBorders>
              <w:top w:val="single" w:color="000000" w:sz="4" w:space="0"/>
              <w:left w:val="nil"/>
              <w:bottom w:val="single" w:color="000000" w:sz="4" w:space="0"/>
              <w:right w:val="single" w:color="000000" w:sz="4" w:space="0"/>
            </w:tcBorders>
            <w:vAlign w:val="center"/>
          </w:tcPr>
          <w:p>
            <w:pPr>
              <w:widowControl/>
              <w:jc w:val="center"/>
              <w:rPr>
                <w:rFonts w:asciiTheme="minorEastAsia" w:hAnsiTheme="minorEastAsia" w:cstheme="minorEastAsia"/>
                <w:kern w:val="0"/>
                <w:sz w:val="22"/>
                <w:szCs w:val="22"/>
              </w:rPr>
            </w:pPr>
            <w:r>
              <w:rPr>
                <w:rFonts w:hint="eastAsia" w:asciiTheme="minorEastAsia" w:hAnsiTheme="minorEastAsia" w:cstheme="minorEastAsia"/>
                <w:kern w:val="0"/>
                <w:sz w:val="22"/>
                <w:szCs w:val="22"/>
              </w:rPr>
              <w:t>单位</w:t>
            </w:r>
          </w:p>
        </w:tc>
        <w:tc>
          <w:tcPr>
            <w:tcW w:w="934" w:type="dxa"/>
            <w:tcBorders>
              <w:top w:val="single" w:color="000000" w:sz="4" w:space="0"/>
              <w:left w:val="nil"/>
              <w:bottom w:val="single" w:color="000000" w:sz="4" w:space="0"/>
              <w:right w:val="single" w:color="000000" w:sz="4" w:space="0"/>
            </w:tcBorders>
            <w:vAlign w:val="center"/>
          </w:tcPr>
          <w:p>
            <w:pPr>
              <w:widowControl/>
              <w:jc w:val="center"/>
              <w:rPr>
                <w:rFonts w:asciiTheme="minorEastAsia" w:hAnsiTheme="minorEastAsia" w:cstheme="minorEastAsia"/>
                <w:kern w:val="0"/>
                <w:sz w:val="22"/>
                <w:szCs w:val="22"/>
              </w:rPr>
            </w:pPr>
            <w:r>
              <w:rPr>
                <w:rFonts w:hint="eastAsia" w:asciiTheme="minorEastAsia" w:hAnsiTheme="minorEastAsia" w:cstheme="minorEastAsia"/>
                <w:kern w:val="0"/>
                <w:sz w:val="22"/>
                <w:szCs w:val="22"/>
              </w:rPr>
              <w:t>数量</w:t>
            </w:r>
          </w:p>
        </w:tc>
        <w:tc>
          <w:tcPr>
            <w:tcW w:w="799" w:type="dxa"/>
            <w:tcBorders>
              <w:top w:val="single" w:color="000000" w:sz="4" w:space="0"/>
              <w:left w:val="nil"/>
              <w:bottom w:val="single" w:color="000000" w:sz="4" w:space="0"/>
              <w:right w:val="single" w:color="000000" w:sz="4" w:space="0"/>
            </w:tcBorders>
            <w:vAlign w:val="center"/>
          </w:tcPr>
          <w:p>
            <w:pPr>
              <w:widowControl/>
              <w:jc w:val="center"/>
              <w:rPr>
                <w:rFonts w:asciiTheme="minorEastAsia" w:hAnsiTheme="minorEastAsia" w:cstheme="minorEastAsia"/>
                <w:kern w:val="0"/>
                <w:sz w:val="22"/>
                <w:szCs w:val="22"/>
              </w:rPr>
            </w:pPr>
            <w:r>
              <w:rPr>
                <w:rFonts w:hint="eastAsia" w:asciiTheme="minorEastAsia" w:hAnsiTheme="minorEastAsia" w:cstheme="minorEastAsia"/>
                <w:kern w:val="0"/>
                <w:sz w:val="22"/>
                <w:szCs w:val="22"/>
              </w:rPr>
              <w:t>单价（含税）</w:t>
            </w:r>
          </w:p>
        </w:tc>
        <w:tc>
          <w:tcPr>
            <w:tcW w:w="876" w:type="dxa"/>
            <w:tcBorders>
              <w:top w:val="single" w:color="000000" w:sz="4" w:space="0"/>
              <w:left w:val="nil"/>
              <w:bottom w:val="single" w:color="000000" w:sz="4" w:space="0"/>
              <w:right w:val="single" w:color="000000" w:sz="4" w:space="0"/>
            </w:tcBorders>
            <w:vAlign w:val="center"/>
          </w:tcPr>
          <w:p>
            <w:pPr>
              <w:widowControl/>
              <w:jc w:val="center"/>
              <w:rPr>
                <w:rFonts w:asciiTheme="minorEastAsia" w:hAnsiTheme="minorEastAsia" w:cstheme="minorEastAsia"/>
                <w:kern w:val="0"/>
                <w:sz w:val="22"/>
                <w:szCs w:val="22"/>
              </w:rPr>
            </w:pPr>
            <w:r>
              <w:rPr>
                <w:rFonts w:hint="eastAsia" w:asciiTheme="minorEastAsia" w:hAnsiTheme="minorEastAsia" w:cstheme="minorEastAsia"/>
                <w:kern w:val="0"/>
                <w:sz w:val="22"/>
                <w:szCs w:val="22"/>
              </w:rPr>
              <w:t>总价</w:t>
            </w:r>
          </w:p>
          <w:p>
            <w:pPr>
              <w:widowControl/>
              <w:jc w:val="center"/>
              <w:rPr>
                <w:rFonts w:asciiTheme="minorEastAsia" w:hAnsiTheme="minorEastAsia" w:cstheme="minorEastAsia"/>
                <w:kern w:val="0"/>
                <w:sz w:val="22"/>
                <w:szCs w:val="22"/>
              </w:rPr>
            </w:pPr>
            <w:r>
              <w:rPr>
                <w:rFonts w:hint="eastAsia" w:asciiTheme="minorEastAsia" w:hAnsiTheme="minorEastAsia" w:cstheme="minorEastAsia"/>
                <w:kern w:val="0"/>
                <w:sz w:val="22"/>
                <w:szCs w:val="22"/>
              </w:rPr>
              <w:t>（含税）</w:t>
            </w:r>
          </w:p>
        </w:tc>
        <w:tc>
          <w:tcPr>
            <w:tcW w:w="865" w:type="dxa"/>
            <w:tcBorders>
              <w:top w:val="single" w:color="000000" w:sz="4" w:space="0"/>
              <w:left w:val="nil"/>
              <w:bottom w:val="single" w:color="000000" w:sz="4" w:space="0"/>
              <w:right w:val="single" w:color="000000" w:sz="4" w:space="0"/>
            </w:tcBorders>
            <w:vAlign w:val="center"/>
          </w:tcPr>
          <w:p>
            <w:pPr>
              <w:widowControl/>
              <w:jc w:val="center"/>
              <w:rPr>
                <w:rFonts w:asciiTheme="minorEastAsia" w:hAnsiTheme="minorEastAsia" w:cstheme="minorEastAsia"/>
                <w:kern w:val="0"/>
                <w:sz w:val="22"/>
                <w:szCs w:val="22"/>
              </w:rPr>
            </w:pPr>
            <w:r>
              <w:rPr>
                <w:rFonts w:hint="eastAsia" w:asciiTheme="minorEastAsia" w:hAnsiTheme="minorEastAsia" w:cstheme="minorEastAsia"/>
                <w:kern w:val="0"/>
                <w:sz w:val="22"/>
                <w:szCs w:val="22"/>
              </w:rPr>
              <w:t>备注</w:t>
            </w:r>
          </w:p>
        </w:tc>
      </w:tr>
      <w:tr>
        <w:tblPrEx>
          <w:tblLayout w:type="fixed"/>
          <w:tblCellMar>
            <w:top w:w="0" w:type="dxa"/>
            <w:left w:w="108" w:type="dxa"/>
            <w:bottom w:w="0" w:type="dxa"/>
            <w:right w:w="108" w:type="dxa"/>
          </w:tblCellMar>
        </w:tblPrEx>
        <w:trPr>
          <w:trHeight w:val="1335" w:hRule="atLeast"/>
        </w:trPr>
        <w:tc>
          <w:tcPr>
            <w:tcW w:w="1035" w:type="dxa"/>
            <w:tcBorders>
              <w:top w:val="nil"/>
              <w:left w:val="single" w:color="000000" w:sz="4" w:space="0"/>
              <w:bottom w:val="single" w:color="000000" w:sz="4" w:space="0"/>
              <w:right w:val="single" w:color="000000" w:sz="4" w:space="0"/>
            </w:tcBorders>
            <w:vAlign w:val="center"/>
          </w:tcPr>
          <w:p>
            <w:pPr>
              <w:jc w:val="center"/>
              <w:rPr>
                <w:rFonts w:asciiTheme="minorEastAsia" w:hAnsiTheme="minorEastAsia" w:cstheme="minorEastAsia"/>
                <w:color w:val="000000"/>
                <w:kern w:val="0"/>
                <w:sz w:val="22"/>
                <w:szCs w:val="22"/>
              </w:rPr>
            </w:pPr>
            <w:r>
              <w:rPr>
                <w:rFonts w:hint="eastAsia" w:asciiTheme="minorEastAsia" w:hAnsiTheme="minorEastAsia" w:cstheme="minorEastAsia"/>
                <w:color w:val="000000"/>
                <w:kern w:val="0"/>
                <w:sz w:val="22"/>
                <w:szCs w:val="22"/>
              </w:rPr>
              <w:t>防撞条</w:t>
            </w:r>
          </w:p>
        </w:tc>
        <w:tc>
          <w:tcPr>
            <w:tcW w:w="1640" w:type="dxa"/>
            <w:tcBorders>
              <w:top w:val="nil"/>
              <w:left w:val="nil"/>
              <w:bottom w:val="single" w:color="000000" w:sz="4" w:space="0"/>
              <w:right w:val="single" w:color="000000" w:sz="4" w:space="0"/>
            </w:tcBorders>
            <w:vAlign w:val="center"/>
          </w:tcPr>
          <w:p>
            <w:pPr>
              <w:pStyle w:val="3"/>
              <w:snapToGrid w:val="0"/>
              <w:rPr>
                <w:rFonts w:asciiTheme="minorEastAsia" w:hAnsiTheme="minorEastAsia" w:cstheme="minorEastAsia"/>
                <w:color w:val="000000"/>
                <w:kern w:val="0"/>
                <w:sz w:val="22"/>
                <w:szCs w:val="22"/>
              </w:rPr>
            </w:pPr>
            <w:r>
              <w:rPr>
                <w:rFonts w:hint="eastAsia" w:ascii="宋体" w:hAnsi="宋体"/>
                <w:color w:val="000000"/>
                <w:sz w:val="21"/>
                <w:szCs w:val="21"/>
              </w:rPr>
              <w:t>3m透明膜高清UV反面打印，每块玻璃均需居中设置一处机场logo（玻璃尺寸规格较多以现场踏勘确认为准）</w:t>
            </w:r>
          </w:p>
        </w:tc>
        <w:tc>
          <w:tcPr>
            <w:tcW w:w="2047" w:type="dxa"/>
            <w:tcBorders>
              <w:top w:val="nil"/>
              <w:left w:val="nil"/>
              <w:bottom w:val="single" w:color="000000" w:sz="4" w:space="0"/>
              <w:right w:val="single" w:color="000000" w:sz="4" w:space="0"/>
            </w:tcBorders>
            <w:vAlign w:val="center"/>
          </w:tcPr>
          <w:p>
            <w:pPr>
              <w:snapToGrid w:val="0"/>
              <w:jc w:val="center"/>
              <w:rPr>
                <w:rFonts w:asciiTheme="minorEastAsia" w:hAnsiTheme="minorEastAsia" w:cstheme="minorEastAsia"/>
                <w:color w:val="000000"/>
                <w:kern w:val="0"/>
                <w:sz w:val="22"/>
                <w:szCs w:val="22"/>
              </w:rPr>
            </w:pPr>
            <w:r>
              <w:rPr>
                <w:rFonts w:asciiTheme="minorEastAsia" w:hAnsiTheme="minorEastAsia" w:cstheme="minorEastAsia"/>
                <w:color w:val="000000"/>
                <w:kern w:val="0"/>
                <w:sz w:val="22"/>
                <w:szCs w:val="22"/>
              </w:rPr>
              <w:drawing>
                <wp:inline distT="0" distB="0" distL="0" distR="0">
                  <wp:extent cx="1149985" cy="996950"/>
                  <wp:effectExtent l="19050" t="0" r="0" b="0"/>
                  <wp:docPr id="14" name="图片 13" descr="机场恳请勿坐门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descr="机场恳请勿坐门条.jpg"/>
                          <pic:cNvPicPr>
                            <a:picLocks noChangeAspect="1"/>
                          </pic:cNvPicPr>
                        </pic:nvPicPr>
                        <pic:blipFill>
                          <a:blip r:embed="rId15" cstate="print"/>
                          <a:stretch>
                            <a:fillRect/>
                          </a:stretch>
                        </pic:blipFill>
                        <pic:spPr>
                          <a:xfrm>
                            <a:off x="0" y="0"/>
                            <a:ext cx="1149985" cy="996950"/>
                          </a:xfrm>
                          <a:prstGeom prst="rect">
                            <a:avLst/>
                          </a:prstGeom>
                        </pic:spPr>
                      </pic:pic>
                    </a:graphicData>
                  </a:graphic>
                </wp:inline>
              </w:drawing>
            </w:r>
          </w:p>
        </w:tc>
        <w:tc>
          <w:tcPr>
            <w:tcW w:w="711" w:type="dxa"/>
            <w:tcBorders>
              <w:top w:val="nil"/>
              <w:left w:val="nil"/>
              <w:bottom w:val="single" w:color="000000" w:sz="4" w:space="0"/>
              <w:right w:val="single" w:color="000000" w:sz="4" w:space="0"/>
            </w:tcBorders>
            <w:vAlign w:val="center"/>
          </w:tcPr>
          <w:p>
            <w:pPr>
              <w:widowControl/>
              <w:jc w:val="center"/>
              <w:rPr>
                <w:rFonts w:asciiTheme="minorEastAsia" w:hAnsiTheme="minorEastAsia" w:cstheme="minorEastAsia"/>
                <w:color w:val="000000"/>
                <w:kern w:val="0"/>
                <w:sz w:val="22"/>
                <w:szCs w:val="22"/>
              </w:rPr>
            </w:pPr>
            <w:r>
              <w:rPr>
                <w:rFonts w:hint="eastAsia" w:asciiTheme="minorEastAsia" w:hAnsiTheme="minorEastAsia" w:cstheme="minorEastAsia"/>
                <w:color w:val="000000"/>
                <w:kern w:val="0"/>
                <w:sz w:val="22"/>
                <w:szCs w:val="22"/>
              </w:rPr>
              <w:t>米</w:t>
            </w:r>
          </w:p>
        </w:tc>
        <w:tc>
          <w:tcPr>
            <w:tcW w:w="934" w:type="dxa"/>
            <w:tcBorders>
              <w:top w:val="nil"/>
              <w:left w:val="nil"/>
              <w:bottom w:val="single" w:color="000000" w:sz="4" w:space="0"/>
              <w:right w:val="single" w:color="000000" w:sz="4" w:space="0"/>
            </w:tcBorders>
            <w:vAlign w:val="center"/>
          </w:tcPr>
          <w:p>
            <w:pPr>
              <w:snapToGrid w:val="0"/>
              <w:jc w:val="center"/>
              <w:rPr>
                <w:rFonts w:asciiTheme="minorEastAsia" w:hAnsiTheme="minorEastAsia" w:cstheme="minorEastAsia"/>
                <w:color w:val="000000"/>
                <w:kern w:val="0"/>
                <w:sz w:val="22"/>
                <w:szCs w:val="22"/>
              </w:rPr>
            </w:pPr>
            <w:r>
              <w:rPr>
                <w:rFonts w:hint="eastAsia" w:asciiTheme="minorEastAsia" w:hAnsiTheme="minorEastAsia" w:cstheme="minorEastAsia"/>
                <w:color w:val="000000"/>
                <w:sz w:val="22"/>
                <w:szCs w:val="22"/>
              </w:rPr>
              <w:t>520.88</w:t>
            </w:r>
          </w:p>
        </w:tc>
        <w:tc>
          <w:tcPr>
            <w:tcW w:w="799" w:type="dxa"/>
            <w:tcBorders>
              <w:top w:val="nil"/>
              <w:left w:val="nil"/>
              <w:bottom w:val="single" w:color="000000" w:sz="4" w:space="0"/>
              <w:right w:val="single" w:color="000000" w:sz="4" w:space="0"/>
            </w:tcBorders>
            <w:vAlign w:val="center"/>
          </w:tcPr>
          <w:p>
            <w:pPr>
              <w:widowControl/>
              <w:jc w:val="center"/>
              <w:rPr>
                <w:rFonts w:asciiTheme="minorEastAsia" w:hAnsiTheme="minorEastAsia" w:cstheme="minorEastAsia"/>
                <w:kern w:val="0"/>
                <w:sz w:val="22"/>
                <w:szCs w:val="22"/>
              </w:rPr>
            </w:pPr>
          </w:p>
        </w:tc>
        <w:tc>
          <w:tcPr>
            <w:tcW w:w="876" w:type="dxa"/>
            <w:tcBorders>
              <w:top w:val="nil"/>
              <w:left w:val="nil"/>
              <w:bottom w:val="single" w:color="000000" w:sz="4" w:space="0"/>
              <w:right w:val="single" w:color="000000" w:sz="4" w:space="0"/>
            </w:tcBorders>
            <w:vAlign w:val="center"/>
          </w:tcPr>
          <w:p>
            <w:pPr>
              <w:widowControl/>
              <w:jc w:val="center"/>
              <w:rPr>
                <w:rFonts w:asciiTheme="minorEastAsia" w:hAnsiTheme="minorEastAsia" w:cstheme="minorEastAsia"/>
                <w:kern w:val="0"/>
                <w:sz w:val="22"/>
                <w:szCs w:val="22"/>
              </w:rPr>
            </w:pPr>
          </w:p>
        </w:tc>
        <w:tc>
          <w:tcPr>
            <w:tcW w:w="865" w:type="dxa"/>
            <w:tcBorders>
              <w:top w:val="nil"/>
              <w:left w:val="nil"/>
              <w:bottom w:val="single" w:color="000000" w:sz="4" w:space="0"/>
              <w:right w:val="single" w:color="000000" w:sz="4" w:space="0"/>
            </w:tcBorders>
            <w:vAlign w:val="center"/>
          </w:tcPr>
          <w:p>
            <w:pPr>
              <w:widowControl/>
              <w:jc w:val="center"/>
              <w:rPr>
                <w:rFonts w:asciiTheme="minorEastAsia" w:hAnsiTheme="minorEastAsia" w:cstheme="minorEastAsia"/>
                <w:kern w:val="0"/>
                <w:sz w:val="22"/>
                <w:szCs w:val="22"/>
              </w:rPr>
            </w:pPr>
          </w:p>
        </w:tc>
      </w:tr>
      <w:tr>
        <w:tblPrEx>
          <w:tblLayout w:type="fixed"/>
          <w:tblCellMar>
            <w:top w:w="0" w:type="dxa"/>
            <w:left w:w="108" w:type="dxa"/>
            <w:bottom w:w="0" w:type="dxa"/>
            <w:right w:w="108" w:type="dxa"/>
          </w:tblCellMar>
        </w:tblPrEx>
        <w:trPr>
          <w:trHeight w:val="1335" w:hRule="atLeast"/>
        </w:trPr>
        <w:tc>
          <w:tcPr>
            <w:tcW w:w="1035" w:type="dxa"/>
            <w:tcBorders>
              <w:top w:val="nil"/>
              <w:left w:val="single" w:color="000000" w:sz="4" w:space="0"/>
              <w:bottom w:val="single" w:color="000000" w:sz="4" w:space="0"/>
              <w:right w:val="single" w:color="000000" w:sz="4" w:space="0"/>
            </w:tcBorders>
            <w:vAlign w:val="center"/>
          </w:tcPr>
          <w:p>
            <w:pPr>
              <w:jc w:val="center"/>
              <w:rPr>
                <w:rFonts w:asciiTheme="minorEastAsia" w:hAnsiTheme="minorEastAsia" w:cstheme="minorEastAsia"/>
                <w:color w:val="000000"/>
                <w:kern w:val="0"/>
                <w:sz w:val="22"/>
                <w:szCs w:val="22"/>
              </w:rPr>
            </w:pPr>
            <w:r>
              <w:rPr>
                <w:rFonts w:hint="eastAsia" w:asciiTheme="minorEastAsia" w:hAnsiTheme="minorEastAsia" w:cstheme="minorEastAsia"/>
                <w:color w:val="000000"/>
                <w:kern w:val="0"/>
                <w:sz w:val="22"/>
                <w:szCs w:val="22"/>
              </w:rPr>
              <w:t>防撞条</w:t>
            </w:r>
          </w:p>
        </w:tc>
        <w:tc>
          <w:tcPr>
            <w:tcW w:w="1640" w:type="dxa"/>
            <w:tcBorders>
              <w:top w:val="nil"/>
              <w:left w:val="nil"/>
              <w:bottom w:val="single" w:color="000000" w:sz="4" w:space="0"/>
              <w:right w:val="single" w:color="000000" w:sz="4" w:space="0"/>
            </w:tcBorders>
            <w:vAlign w:val="center"/>
          </w:tcPr>
          <w:p>
            <w:pPr>
              <w:pStyle w:val="3"/>
              <w:snapToGrid w:val="0"/>
              <w:rPr>
                <w:rFonts w:asciiTheme="minorEastAsia" w:hAnsiTheme="minorEastAsia" w:cstheme="minorEastAsia"/>
                <w:color w:val="000000"/>
                <w:kern w:val="0"/>
                <w:sz w:val="22"/>
                <w:szCs w:val="22"/>
              </w:rPr>
            </w:pPr>
            <w:r>
              <w:rPr>
                <w:rFonts w:hint="eastAsia" w:ascii="宋体" w:hAnsi="宋体"/>
                <w:color w:val="000000"/>
                <w:sz w:val="21"/>
                <w:szCs w:val="21"/>
              </w:rPr>
              <w:t>3m透明膜高清UV反面打印，每块玻璃均需居中设置一处机场logo（玻璃尺寸规格较多以现场踏勘确认为准）</w:t>
            </w:r>
          </w:p>
        </w:tc>
        <w:tc>
          <w:tcPr>
            <w:tcW w:w="2047" w:type="dxa"/>
            <w:tcBorders>
              <w:top w:val="nil"/>
              <w:left w:val="nil"/>
              <w:bottom w:val="single" w:color="000000" w:sz="4" w:space="0"/>
              <w:right w:val="single" w:color="000000" w:sz="4" w:space="0"/>
            </w:tcBorders>
            <w:vAlign w:val="center"/>
          </w:tcPr>
          <w:p>
            <w:pPr>
              <w:snapToGrid w:val="0"/>
              <w:jc w:val="center"/>
              <w:rPr>
                <w:rFonts w:asciiTheme="minorEastAsia" w:hAnsiTheme="minorEastAsia" w:cstheme="minorEastAsia"/>
                <w:color w:val="000000"/>
                <w:kern w:val="0"/>
                <w:sz w:val="22"/>
                <w:szCs w:val="22"/>
              </w:rPr>
            </w:pPr>
            <w:r>
              <w:rPr>
                <w:rFonts w:asciiTheme="minorEastAsia" w:hAnsiTheme="minorEastAsia" w:cstheme="minorEastAsia"/>
                <w:color w:val="000000"/>
                <w:kern w:val="0"/>
                <w:sz w:val="22"/>
                <w:szCs w:val="22"/>
              </w:rPr>
              <w:drawing>
                <wp:inline distT="0" distB="0" distL="0" distR="0">
                  <wp:extent cx="1149985" cy="996950"/>
                  <wp:effectExtent l="19050" t="0" r="0" b="0"/>
                  <wp:docPr id="15" name="图片 14" descr="机场恳请勿坐门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descr="机场恳请勿坐门条.jpg"/>
                          <pic:cNvPicPr>
                            <a:picLocks noChangeAspect="1"/>
                          </pic:cNvPicPr>
                        </pic:nvPicPr>
                        <pic:blipFill>
                          <a:blip r:embed="rId15" cstate="print"/>
                          <a:stretch>
                            <a:fillRect/>
                          </a:stretch>
                        </pic:blipFill>
                        <pic:spPr>
                          <a:xfrm>
                            <a:off x="0" y="0"/>
                            <a:ext cx="1149985" cy="996950"/>
                          </a:xfrm>
                          <a:prstGeom prst="rect">
                            <a:avLst/>
                          </a:prstGeom>
                        </pic:spPr>
                      </pic:pic>
                    </a:graphicData>
                  </a:graphic>
                </wp:inline>
              </w:drawing>
            </w:r>
          </w:p>
        </w:tc>
        <w:tc>
          <w:tcPr>
            <w:tcW w:w="711" w:type="dxa"/>
            <w:tcBorders>
              <w:top w:val="nil"/>
              <w:left w:val="nil"/>
              <w:bottom w:val="single" w:color="000000" w:sz="4" w:space="0"/>
              <w:right w:val="single" w:color="000000" w:sz="4" w:space="0"/>
            </w:tcBorders>
            <w:vAlign w:val="center"/>
          </w:tcPr>
          <w:p>
            <w:pPr>
              <w:widowControl/>
              <w:jc w:val="center"/>
              <w:rPr>
                <w:rFonts w:asciiTheme="minorEastAsia" w:hAnsiTheme="minorEastAsia" w:cstheme="minorEastAsia"/>
                <w:color w:val="000000"/>
                <w:kern w:val="0"/>
                <w:sz w:val="22"/>
                <w:szCs w:val="22"/>
              </w:rPr>
            </w:pPr>
            <w:r>
              <w:rPr>
                <w:rFonts w:hint="eastAsia" w:asciiTheme="minorEastAsia" w:hAnsiTheme="minorEastAsia" w:cstheme="minorEastAsia"/>
                <w:color w:val="000000"/>
                <w:kern w:val="0"/>
                <w:sz w:val="22"/>
                <w:szCs w:val="22"/>
              </w:rPr>
              <w:t>米</w:t>
            </w:r>
          </w:p>
        </w:tc>
        <w:tc>
          <w:tcPr>
            <w:tcW w:w="934" w:type="dxa"/>
            <w:tcBorders>
              <w:top w:val="nil"/>
              <w:left w:val="nil"/>
              <w:bottom w:val="single" w:color="000000" w:sz="4" w:space="0"/>
              <w:right w:val="single" w:color="000000" w:sz="4" w:space="0"/>
            </w:tcBorders>
            <w:vAlign w:val="center"/>
          </w:tcPr>
          <w:p>
            <w:pPr>
              <w:snapToGrid w:val="0"/>
              <w:rPr>
                <w:rFonts w:asciiTheme="minorEastAsia" w:hAnsiTheme="minorEastAsia" w:cstheme="minorEastAsia"/>
                <w:color w:val="000000"/>
                <w:kern w:val="0"/>
                <w:sz w:val="22"/>
                <w:szCs w:val="22"/>
              </w:rPr>
            </w:pPr>
            <w:r>
              <w:rPr>
                <w:rFonts w:hint="eastAsia" w:asciiTheme="minorEastAsia" w:hAnsiTheme="minorEastAsia" w:cstheme="minorEastAsia"/>
                <w:color w:val="000000"/>
                <w:sz w:val="22"/>
                <w:szCs w:val="22"/>
              </w:rPr>
              <w:t>460</w:t>
            </w:r>
          </w:p>
        </w:tc>
        <w:tc>
          <w:tcPr>
            <w:tcW w:w="799" w:type="dxa"/>
            <w:tcBorders>
              <w:top w:val="nil"/>
              <w:left w:val="nil"/>
              <w:bottom w:val="single" w:color="000000" w:sz="4" w:space="0"/>
              <w:right w:val="single" w:color="000000" w:sz="4" w:space="0"/>
            </w:tcBorders>
            <w:vAlign w:val="center"/>
          </w:tcPr>
          <w:p>
            <w:pPr>
              <w:widowControl/>
              <w:jc w:val="center"/>
              <w:rPr>
                <w:rFonts w:asciiTheme="minorEastAsia" w:hAnsiTheme="minorEastAsia" w:cstheme="minorEastAsia"/>
                <w:kern w:val="0"/>
                <w:sz w:val="22"/>
                <w:szCs w:val="22"/>
              </w:rPr>
            </w:pPr>
          </w:p>
        </w:tc>
        <w:tc>
          <w:tcPr>
            <w:tcW w:w="876" w:type="dxa"/>
            <w:tcBorders>
              <w:top w:val="nil"/>
              <w:left w:val="nil"/>
              <w:bottom w:val="single" w:color="000000" w:sz="4" w:space="0"/>
              <w:right w:val="single" w:color="000000" w:sz="4" w:space="0"/>
            </w:tcBorders>
            <w:vAlign w:val="center"/>
          </w:tcPr>
          <w:p>
            <w:pPr>
              <w:widowControl/>
              <w:jc w:val="center"/>
              <w:rPr>
                <w:rFonts w:asciiTheme="minorEastAsia" w:hAnsiTheme="minorEastAsia" w:cstheme="minorEastAsia"/>
                <w:kern w:val="0"/>
                <w:sz w:val="22"/>
                <w:szCs w:val="22"/>
              </w:rPr>
            </w:pPr>
          </w:p>
        </w:tc>
        <w:tc>
          <w:tcPr>
            <w:tcW w:w="865" w:type="dxa"/>
            <w:tcBorders>
              <w:top w:val="nil"/>
              <w:left w:val="nil"/>
              <w:bottom w:val="single" w:color="000000" w:sz="4" w:space="0"/>
              <w:right w:val="single" w:color="000000" w:sz="4" w:space="0"/>
            </w:tcBorders>
            <w:vAlign w:val="center"/>
          </w:tcPr>
          <w:p>
            <w:pPr>
              <w:widowControl/>
              <w:jc w:val="center"/>
              <w:rPr>
                <w:rFonts w:asciiTheme="minorEastAsia" w:hAnsiTheme="minorEastAsia" w:cstheme="minorEastAsia"/>
                <w:kern w:val="0"/>
                <w:sz w:val="22"/>
                <w:szCs w:val="22"/>
              </w:rPr>
            </w:pPr>
          </w:p>
        </w:tc>
      </w:tr>
      <w:tr>
        <w:tblPrEx>
          <w:tblLayout w:type="fixed"/>
          <w:tblCellMar>
            <w:top w:w="0" w:type="dxa"/>
            <w:left w:w="108" w:type="dxa"/>
            <w:bottom w:w="0" w:type="dxa"/>
            <w:right w:w="108" w:type="dxa"/>
          </w:tblCellMar>
        </w:tblPrEx>
        <w:trPr>
          <w:trHeight w:val="1335" w:hRule="atLeast"/>
        </w:trPr>
        <w:tc>
          <w:tcPr>
            <w:tcW w:w="1035" w:type="dxa"/>
            <w:tcBorders>
              <w:top w:val="nil"/>
              <w:left w:val="single" w:color="000000" w:sz="4" w:space="0"/>
              <w:bottom w:val="single" w:color="000000" w:sz="4" w:space="0"/>
              <w:right w:val="single" w:color="000000" w:sz="4" w:space="0"/>
            </w:tcBorders>
            <w:vAlign w:val="center"/>
          </w:tcPr>
          <w:p>
            <w:pPr>
              <w:ind w:firstLine="240" w:firstLineChars="100"/>
              <w:rPr>
                <w:rFonts w:ascii="宋体" w:hAnsi="宋体" w:cs="宋体"/>
                <w:sz w:val="25"/>
                <w:szCs w:val="25"/>
              </w:rPr>
            </w:pPr>
            <w:r>
              <w:rPr>
                <w:rFonts w:hint="eastAsia" w:ascii="宋体" w:hAnsi="宋体"/>
                <w:color w:val="000000"/>
              </w:rPr>
              <w:t>不锈钢警示牌</w:t>
            </w:r>
          </w:p>
        </w:tc>
        <w:tc>
          <w:tcPr>
            <w:tcW w:w="1640" w:type="dxa"/>
            <w:tcBorders>
              <w:top w:val="nil"/>
              <w:left w:val="nil"/>
              <w:bottom w:val="single" w:color="000000" w:sz="4" w:space="0"/>
              <w:right w:val="single" w:color="000000" w:sz="4" w:space="0"/>
            </w:tcBorders>
            <w:vAlign w:val="center"/>
          </w:tcPr>
          <w:p>
            <w:pPr>
              <w:pStyle w:val="3"/>
              <w:snapToGrid w:val="0"/>
              <w:rPr>
                <w:rFonts w:ascii="宋体" w:hAnsi="宋体" w:cs="宋体"/>
                <w:color w:val="000000"/>
              </w:rPr>
            </w:pPr>
            <w:r>
              <w:rPr>
                <w:rFonts w:hint="eastAsia" w:ascii="宋体" w:hAnsi="宋体"/>
                <w:color w:val="000000"/>
                <w:szCs w:val="21"/>
              </w:rPr>
              <w:t>7</w:t>
            </w:r>
            <w:r>
              <w:rPr>
                <w:rFonts w:ascii="宋体" w:hAnsi="宋体"/>
                <w:color w:val="000000"/>
                <w:szCs w:val="21"/>
              </w:rPr>
              <w:t>0*</w:t>
            </w:r>
            <w:r>
              <w:rPr>
                <w:rFonts w:hint="eastAsia" w:ascii="宋体" w:hAnsi="宋体"/>
                <w:color w:val="000000"/>
                <w:szCs w:val="21"/>
              </w:rPr>
              <w:t>35</w:t>
            </w:r>
            <w:r>
              <w:rPr>
                <w:rFonts w:ascii="宋体" w:hAnsi="宋体"/>
                <w:color w:val="000000"/>
                <w:szCs w:val="21"/>
              </w:rPr>
              <w:t>0mm</w:t>
            </w:r>
            <w:r>
              <w:rPr>
                <w:rFonts w:hint="eastAsia" w:ascii="宋体" w:hAnsi="宋体"/>
                <w:color w:val="000000"/>
                <w:szCs w:val="21"/>
              </w:rPr>
              <w:t>，</w:t>
            </w:r>
            <w:r>
              <w:rPr>
                <w:rFonts w:hint="eastAsia" w:ascii="宋体" w:hAnsi="宋体" w:cs="宋体"/>
                <w:color w:val="000000"/>
              </w:rPr>
              <w:t>1mm 304拉丝不锈钢腐蚀，</w:t>
            </w:r>
            <w:r>
              <w:rPr>
                <w:rFonts w:hint="eastAsia" w:ascii="宋体" w:hAnsi="宋体"/>
                <w:color w:val="000000"/>
                <w:szCs w:val="21"/>
              </w:rPr>
              <w:t>弯成半圆弧形，具体根据不锈钢圆管现场实际弧度为准</w:t>
            </w:r>
          </w:p>
          <w:p>
            <w:pPr>
              <w:snapToGrid w:val="0"/>
              <w:rPr>
                <w:rFonts w:ascii="宋体" w:hAnsi="宋体" w:eastAsia="宋体" w:cs="Arial"/>
                <w:color w:val="333333"/>
                <w:kern w:val="0"/>
                <w:sz w:val="20"/>
                <w:szCs w:val="20"/>
              </w:rPr>
            </w:pPr>
          </w:p>
        </w:tc>
        <w:tc>
          <w:tcPr>
            <w:tcW w:w="2047" w:type="dxa"/>
            <w:tcBorders>
              <w:top w:val="nil"/>
              <w:left w:val="nil"/>
              <w:bottom w:val="single" w:color="000000" w:sz="4" w:space="0"/>
              <w:right w:val="single" w:color="000000" w:sz="4" w:space="0"/>
            </w:tcBorders>
            <w:vAlign w:val="bottom"/>
          </w:tcPr>
          <w:p>
            <w:pPr>
              <w:pStyle w:val="3"/>
              <w:snapToGrid w:val="0"/>
              <w:rPr>
                <w:rFonts w:ascii="宋体" w:hAnsi="宋体" w:cs="宋体"/>
                <w:color w:val="000000"/>
              </w:rPr>
            </w:pPr>
            <w:r>
              <w:rPr>
                <w:rFonts w:hint="eastAsia" w:ascii="宋体" w:hAnsi="宋体" w:cs="宋体"/>
                <w:color w:val="000000"/>
              </w:rPr>
              <w:drawing>
                <wp:inline distT="0" distB="0" distL="0" distR="0">
                  <wp:extent cx="1086485" cy="1019175"/>
                  <wp:effectExtent l="19050" t="0" r="0" b="0"/>
                  <wp:docPr id="23" name="图片 19" descr="机场恳请勿坐门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9" descr="机场恳请勿坐门条.jpg"/>
                          <pic:cNvPicPr>
                            <a:picLocks noChangeAspect="1"/>
                          </pic:cNvPicPr>
                        </pic:nvPicPr>
                        <pic:blipFill>
                          <a:blip r:embed="rId16" cstate="print"/>
                          <a:stretch>
                            <a:fillRect/>
                          </a:stretch>
                        </pic:blipFill>
                        <pic:spPr>
                          <a:xfrm>
                            <a:off x="0" y="0"/>
                            <a:ext cx="1088974" cy="1020946"/>
                          </a:xfrm>
                          <a:prstGeom prst="rect">
                            <a:avLst/>
                          </a:prstGeom>
                        </pic:spPr>
                      </pic:pic>
                    </a:graphicData>
                  </a:graphic>
                </wp:inline>
              </w:drawing>
            </w:r>
          </w:p>
        </w:tc>
        <w:tc>
          <w:tcPr>
            <w:tcW w:w="711" w:type="dxa"/>
            <w:tcBorders>
              <w:top w:val="nil"/>
              <w:left w:val="nil"/>
              <w:bottom w:val="single" w:color="000000" w:sz="4" w:space="0"/>
              <w:right w:val="single" w:color="000000" w:sz="4" w:space="0"/>
            </w:tcBorders>
            <w:vAlign w:val="center"/>
          </w:tcPr>
          <w:p>
            <w:pPr>
              <w:widowControl/>
              <w:jc w:val="center"/>
              <w:rPr>
                <w:rFonts w:asciiTheme="minorEastAsia" w:hAnsiTheme="minorEastAsia" w:cstheme="minorEastAsia"/>
                <w:color w:val="000000"/>
                <w:kern w:val="0"/>
                <w:sz w:val="22"/>
                <w:szCs w:val="22"/>
              </w:rPr>
            </w:pPr>
            <w:r>
              <w:rPr>
                <w:rFonts w:hint="eastAsia" w:asciiTheme="minorEastAsia" w:hAnsiTheme="minorEastAsia" w:cstheme="minorEastAsia"/>
                <w:color w:val="000000"/>
                <w:kern w:val="0"/>
                <w:sz w:val="22"/>
                <w:szCs w:val="22"/>
              </w:rPr>
              <w:t>块</w:t>
            </w:r>
          </w:p>
        </w:tc>
        <w:tc>
          <w:tcPr>
            <w:tcW w:w="934" w:type="dxa"/>
            <w:tcBorders>
              <w:top w:val="nil"/>
              <w:left w:val="nil"/>
              <w:bottom w:val="single" w:color="000000" w:sz="4" w:space="0"/>
              <w:right w:val="single" w:color="000000" w:sz="4" w:space="0"/>
            </w:tcBorders>
            <w:vAlign w:val="center"/>
          </w:tcPr>
          <w:p>
            <w:pPr>
              <w:snapToGrid w:val="0"/>
              <w:jc w:val="center"/>
              <w:rPr>
                <w:rFonts w:asciiTheme="minorEastAsia" w:hAnsiTheme="minorEastAsia" w:cstheme="minorEastAsia"/>
                <w:color w:val="000000"/>
                <w:sz w:val="22"/>
                <w:szCs w:val="22"/>
              </w:rPr>
            </w:pPr>
            <w:r>
              <w:rPr>
                <w:rFonts w:hint="eastAsia" w:asciiTheme="minorEastAsia" w:hAnsiTheme="minorEastAsia" w:cstheme="minorEastAsia"/>
                <w:color w:val="000000"/>
                <w:sz w:val="22"/>
                <w:szCs w:val="22"/>
              </w:rPr>
              <w:t>610</w:t>
            </w:r>
          </w:p>
        </w:tc>
        <w:tc>
          <w:tcPr>
            <w:tcW w:w="799" w:type="dxa"/>
            <w:tcBorders>
              <w:top w:val="nil"/>
              <w:left w:val="nil"/>
              <w:bottom w:val="single" w:color="000000" w:sz="4" w:space="0"/>
              <w:right w:val="single" w:color="000000" w:sz="4" w:space="0"/>
            </w:tcBorders>
            <w:vAlign w:val="center"/>
          </w:tcPr>
          <w:p>
            <w:pPr>
              <w:widowControl/>
              <w:jc w:val="center"/>
              <w:rPr>
                <w:rFonts w:asciiTheme="minorEastAsia" w:hAnsiTheme="minorEastAsia" w:cstheme="minorEastAsia"/>
                <w:kern w:val="0"/>
                <w:sz w:val="22"/>
                <w:szCs w:val="22"/>
              </w:rPr>
            </w:pPr>
          </w:p>
        </w:tc>
        <w:tc>
          <w:tcPr>
            <w:tcW w:w="876" w:type="dxa"/>
            <w:tcBorders>
              <w:top w:val="nil"/>
              <w:left w:val="nil"/>
              <w:bottom w:val="single" w:color="000000" w:sz="4" w:space="0"/>
              <w:right w:val="single" w:color="000000" w:sz="4" w:space="0"/>
            </w:tcBorders>
            <w:vAlign w:val="center"/>
          </w:tcPr>
          <w:p>
            <w:pPr>
              <w:widowControl/>
              <w:jc w:val="center"/>
              <w:rPr>
                <w:rFonts w:asciiTheme="minorEastAsia" w:hAnsiTheme="minorEastAsia" w:cstheme="minorEastAsia"/>
                <w:kern w:val="0"/>
                <w:sz w:val="22"/>
                <w:szCs w:val="22"/>
              </w:rPr>
            </w:pPr>
          </w:p>
        </w:tc>
        <w:tc>
          <w:tcPr>
            <w:tcW w:w="865" w:type="dxa"/>
            <w:tcBorders>
              <w:top w:val="nil"/>
              <w:left w:val="nil"/>
              <w:bottom w:val="single" w:color="000000" w:sz="4" w:space="0"/>
              <w:right w:val="single" w:color="000000" w:sz="4" w:space="0"/>
            </w:tcBorders>
            <w:vAlign w:val="center"/>
          </w:tcPr>
          <w:p>
            <w:pPr>
              <w:widowControl/>
              <w:jc w:val="center"/>
              <w:rPr>
                <w:rFonts w:asciiTheme="minorEastAsia" w:hAnsiTheme="minorEastAsia" w:cstheme="minorEastAsia"/>
                <w:kern w:val="0"/>
                <w:sz w:val="22"/>
                <w:szCs w:val="22"/>
              </w:rPr>
            </w:pPr>
          </w:p>
        </w:tc>
      </w:tr>
      <w:tr>
        <w:tblPrEx>
          <w:tblLayout w:type="fixed"/>
          <w:tblCellMar>
            <w:top w:w="0" w:type="dxa"/>
            <w:left w:w="108" w:type="dxa"/>
            <w:bottom w:w="0" w:type="dxa"/>
            <w:right w:w="108" w:type="dxa"/>
          </w:tblCellMar>
        </w:tblPrEx>
        <w:trPr>
          <w:trHeight w:val="1335" w:hRule="atLeast"/>
        </w:trPr>
        <w:tc>
          <w:tcPr>
            <w:tcW w:w="1035" w:type="dxa"/>
            <w:tcBorders>
              <w:top w:val="nil"/>
              <w:left w:val="single" w:color="000000" w:sz="4" w:space="0"/>
              <w:bottom w:val="single" w:color="000000" w:sz="4" w:space="0"/>
              <w:right w:val="single" w:color="000000" w:sz="4" w:space="0"/>
            </w:tcBorders>
            <w:vAlign w:val="center"/>
          </w:tcPr>
          <w:p>
            <w:pPr>
              <w:rPr>
                <w:rFonts w:asciiTheme="minorEastAsia" w:hAnsiTheme="minorEastAsia" w:cstheme="minorEastAsia"/>
                <w:color w:val="000000"/>
                <w:kern w:val="0"/>
                <w:sz w:val="22"/>
                <w:szCs w:val="22"/>
              </w:rPr>
            </w:pPr>
            <w:r>
              <w:rPr>
                <w:rFonts w:hint="eastAsia" w:ascii="宋体" w:hAnsi="宋体"/>
                <w:color w:val="000000"/>
              </w:rPr>
              <w:t>不锈钢警示牌</w:t>
            </w:r>
          </w:p>
        </w:tc>
        <w:tc>
          <w:tcPr>
            <w:tcW w:w="1640" w:type="dxa"/>
            <w:tcBorders>
              <w:top w:val="nil"/>
              <w:left w:val="nil"/>
              <w:bottom w:val="single" w:color="000000" w:sz="4" w:space="0"/>
              <w:right w:val="single" w:color="000000" w:sz="4" w:space="0"/>
            </w:tcBorders>
            <w:vAlign w:val="center"/>
          </w:tcPr>
          <w:p>
            <w:pPr>
              <w:pStyle w:val="3"/>
              <w:snapToGrid w:val="0"/>
              <w:rPr>
                <w:rFonts w:ascii="宋体" w:hAnsi="宋体" w:cs="宋体"/>
                <w:color w:val="000000"/>
              </w:rPr>
            </w:pPr>
            <w:r>
              <w:rPr>
                <w:rFonts w:hint="eastAsia" w:ascii="宋体" w:hAnsi="宋体"/>
                <w:color w:val="000000"/>
                <w:szCs w:val="21"/>
              </w:rPr>
              <w:t>10</w:t>
            </w:r>
            <w:r>
              <w:rPr>
                <w:rFonts w:ascii="宋体" w:hAnsi="宋体"/>
                <w:color w:val="000000"/>
                <w:szCs w:val="21"/>
              </w:rPr>
              <w:t>0*</w:t>
            </w:r>
            <w:r>
              <w:rPr>
                <w:rFonts w:hint="eastAsia" w:ascii="宋体" w:hAnsi="宋体"/>
                <w:color w:val="000000"/>
                <w:szCs w:val="21"/>
              </w:rPr>
              <w:t>35</w:t>
            </w:r>
            <w:r>
              <w:rPr>
                <w:rFonts w:ascii="宋体" w:hAnsi="宋体"/>
                <w:color w:val="000000"/>
                <w:szCs w:val="21"/>
              </w:rPr>
              <w:t>0mm</w:t>
            </w:r>
            <w:r>
              <w:rPr>
                <w:rFonts w:hint="eastAsia" w:ascii="宋体" w:hAnsi="宋体"/>
                <w:color w:val="000000"/>
                <w:szCs w:val="21"/>
              </w:rPr>
              <w:t>，</w:t>
            </w:r>
          </w:p>
          <w:p>
            <w:pPr>
              <w:pStyle w:val="3"/>
              <w:snapToGrid w:val="0"/>
              <w:rPr>
                <w:rFonts w:asciiTheme="minorEastAsia" w:hAnsiTheme="minorEastAsia" w:cstheme="minorEastAsia"/>
                <w:color w:val="000000"/>
                <w:sz w:val="22"/>
                <w:szCs w:val="22"/>
              </w:rPr>
            </w:pPr>
            <w:r>
              <w:rPr>
                <w:rFonts w:hint="eastAsia" w:ascii="宋体" w:hAnsi="宋体" w:cs="宋体"/>
                <w:color w:val="000000"/>
              </w:rPr>
              <w:t>1mm 304拉丝不锈钢腐蚀，弯成U字形，</w:t>
            </w:r>
            <w:r>
              <w:rPr>
                <w:rFonts w:hint="eastAsia" w:ascii="宋体" w:hAnsi="宋体"/>
                <w:color w:val="000000"/>
                <w:szCs w:val="21"/>
              </w:rPr>
              <w:t>具体根据不锈钢圆管现场实际弧度为准</w:t>
            </w:r>
          </w:p>
        </w:tc>
        <w:tc>
          <w:tcPr>
            <w:tcW w:w="2047" w:type="dxa"/>
            <w:tcBorders>
              <w:top w:val="nil"/>
              <w:left w:val="nil"/>
              <w:bottom w:val="single" w:color="000000" w:sz="4" w:space="0"/>
              <w:right w:val="single" w:color="000000" w:sz="4" w:space="0"/>
            </w:tcBorders>
            <w:vAlign w:val="center"/>
          </w:tcPr>
          <w:p>
            <w:pPr>
              <w:snapToGrid w:val="0"/>
              <w:jc w:val="center"/>
              <w:rPr>
                <w:rFonts w:asciiTheme="minorEastAsia" w:hAnsiTheme="minorEastAsia" w:cstheme="minorEastAsia"/>
                <w:color w:val="000000"/>
                <w:kern w:val="0"/>
                <w:sz w:val="22"/>
                <w:szCs w:val="22"/>
              </w:rPr>
            </w:pPr>
            <w:r>
              <w:rPr>
                <w:rFonts w:asciiTheme="minorEastAsia" w:hAnsiTheme="minorEastAsia" w:cstheme="minorEastAsia"/>
                <w:color w:val="000000"/>
                <w:kern w:val="0"/>
                <w:sz w:val="22"/>
                <w:szCs w:val="22"/>
              </w:rPr>
              <w:drawing>
                <wp:inline distT="0" distB="0" distL="0" distR="0">
                  <wp:extent cx="1149985" cy="583565"/>
                  <wp:effectExtent l="19050" t="0" r="0" b="0"/>
                  <wp:docPr id="25" name="图片 24" descr="机场恳请勿坐门条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descr="机场恳请勿坐门条1.jpg"/>
                          <pic:cNvPicPr>
                            <a:picLocks noChangeAspect="1"/>
                          </pic:cNvPicPr>
                        </pic:nvPicPr>
                        <pic:blipFill>
                          <a:blip r:embed="rId17" cstate="print"/>
                          <a:stretch>
                            <a:fillRect/>
                          </a:stretch>
                        </pic:blipFill>
                        <pic:spPr>
                          <a:xfrm>
                            <a:off x="0" y="0"/>
                            <a:ext cx="1149985" cy="583565"/>
                          </a:xfrm>
                          <a:prstGeom prst="rect">
                            <a:avLst/>
                          </a:prstGeom>
                        </pic:spPr>
                      </pic:pic>
                    </a:graphicData>
                  </a:graphic>
                </wp:inline>
              </w:drawing>
            </w:r>
          </w:p>
        </w:tc>
        <w:tc>
          <w:tcPr>
            <w:tcW w:w="711" w:type="dxa"/>
            <w:tcBorders>
              <w:top w:val="nil"/>
              <w:left w:val="nil"/>
              <w:bottom w:val="single" w:color="000000" w:sz="4" w:space="0"/>
              <w:right w:val="single" w:color="000000" w:sz="4" w:space="0"/>
            </w:tcBorders>
            <w:vAlign w:val="center"/>
          </w:tcPr>
          <w:p>
            <w:pPr>
              <w:widowControl/>
              <w:jc w:val="center"/>
              <w:rPr>
                <w:rFonts w:asciiTheme="minorEastAsia" w:hAnsiTheme="minorEastAsia" w:cstheme="minorEastAsia"/>
                <w:color w:val="000000"/>
                <w:kern w:val="0"/>
                <w:sz w:val="22"/>
                <w:szCs w:val="22"/>
              </w:rPr>
            </w:pPr>
            <w:r>
              <w:rPr>
                <w:rFonts w:hint="eastAsia" w:asciiTheme="minorEastAsia" w:hAnsiTheme="minorEastAsia" w:cstheme="minorEastAsia"/>
                <w:color w:val="000000"/>
                <w:kern w:val="0"/>
                <w:sz w:val="22"/>
                <w:szCs w:val="22"/>
              </w:rPr>
              <w:t>块</w:t>
            </w:r>
          </w:p>
        </w:tc>
        <w:tc>
          <w:tcPr>
            <w:tcW w:w="934" w:type="dxa"/>
            <w:tcBorders>
              <w:top w:val="nil"/>
              <w:left w:val="nil"/>
              <w:bottom w:val="single" w:color="000000" w:sz="4" w:space="0"/>
              <w:right w:val="single" w:color="000000" w:sz="4" w:space="0"/>
            </w:tcBorders>
            <w:vAlign w:val="center"/>
          </w:tcPr>
          <w:p>
            <w:pPr>
              <w:snapToGrid w:val="0"/>
              <w:jc w:val="center"/>
              <w:rPr>
                <w:rFonts w:asciiTheme="minorEastAsia" w:hAnsiTheme="minorEastAsia" w:cstheme="minorEastAsia"/>
                <w:color w:val="000000"/>
                <w:sz w:val="22"/>
                <w:szCs w:val="22"/>
              </w:rPr>
            </w:pPr>
            <w:r>
              <w:rPr>
                <w:rFonts w:hint="eastAsia" w:asciiTheme="minorEastAsia" w:hAnsiTheme="minorEastAsia" w:cstheme="minorEastAsia"/>
                <w:color w:val="000000"/>
                <w:sz w:val="22"/>
                <w:szCs w:val="22"/>
              </w:rPr>
              <w:t>110</w:t>
            </w:r>
          </w:p>
        </w:tc>
        <w:tc>
          <w:tcPr>
            <w:tcW w:w="799" w:type="dxa"/>
            <w:tcBorders>
              <w:top w:val="nil"/>
              <w:left w:val="nil"/>
              <w:bottom w:val="single" w:color="000000" w:sz="4" w:space="0"/>
              <w:right w:val="single" w:color="000000" w:sz="4" w:space="0"/>
            </w:tcBorders>
            <w:vAlign w:val="center"/>
          </w:tcPr>
          <w:p>
            <w:pPr>
              <w:widowControl/>
              <w:jc w:val="center"/>
              <w:rPr>
                <w:rFonts w:asciiTheme="minorEastAsia" w:hAnsiTheme="minorEastAsia" w:cstheme="minorEastAsia"/>
                <w:kern w:val="0"/>
                <w:sz w:val="22"/>
                <w:szCs w:val="22"/>
              </w:rPr>
            </w:pPr>
          </w:p>
        </w:tc>
        <w:tc>
          <w:tcPr>
            <w:tcW w:w="876" w:type="dxa"/>
            <w:tcBorders>
              <w:top w:val="nil"/>
              <w:left w:val="nil"/>
              <w:bottom w:val="single" w:color="000000" w:sz="4" w:space="0"/>
              <w:right w:val="single" w:color="000000" w:sz="4" w:space="0"/>
            </w:tcBorders>
            <w:vAlign w:val="center"/>
          </w:tcPr>
          <w:p>
            <w:pPr>
              <w:widowControl/>
              <w:jc w:val="center"/>
              <w:rPr>
                <w:rFonts w:asciiTheme="minorEastAsia" w:hAnsiTheme="minorEastAsia" w:cstheme="minorEastAsia"/>
                <w:kern w:val="0"/>
                <w:sz w:val="22"/>
                <w:szCs w:val="22"/>
              </w:rPr>
            </w:pPr>
          </w:p>
        </w:tc>
        <w:tc>
          <w:tcPr>
            <w:tcW w:w="865" w:type="dxa"/>
            <w:tcBorders>
              <w:top w:val="nil"/>
              <w:left w:val="nil"/>
              <w:bottom w:val="single" w:color="000000" w:sz="4" w:space="0"/>
              <w:right w:val="single" w:color="000000" w:sz="4" w:space="0"/>
            </w:tcBorders>
            <w:vAlign w:val="center"/>
          </w:tcPr>
          <w:p>
            <w:pPr>
              <w:widowControl/>
              <w:jc w:val="center"/>
              <w:rPr>
                <w:rFonts w:asciiTheme="minorEastAsia" w:hAnsiTheme="minorEastAsia" w:cstheme="minorEastAsia"/>
                <w:kern w:val="0"/>
                <w:sz w:val="22"/>
                <w:szCs w:val="22"/>
              </w:rPr>
            </w:pPr>
          </w:p>
        </w:tc>
      </w:tr>
      <w:tr>
        <w:tblPrEx>
          <w:tblLayout w:type="fixed"/>
          <w:tblCellMar>
            <w:top w:w="0" w:type="dxa"/>
            <w:left w:w="108" w:type="dxa"/>
            <w:bottom w:w="0" w:type="dxa"/>
            <w:right w:w="108" w:type="dxa"/>
          </w:tblCellMar>
        </w:tblPrEx>
        <w:trPr>
          <w:trHeight w:val="559" w:hRule="atLeast"/>
        </w:trPr>
        <w:tc>
          <w:tcPr>
            <w:tcW w:w="1035" w:type="dxa"/>
            <w:tcBorders>
              <w:top w:val="single" w:color="auto" w:sz="4" w:space="0"/>
              <w:left w:val="single" w:color="000000" w:sz="4" w:space="0"/>
              <w:bottom w:val="single" w:color="000000" w:sz="4" w:space="0"/>
              <w:right w:val="single" w:color="000000" w:sz="4" w:space="0"/>
            </w:tcBorders>
            <w:vAlign w:val="center"/>
          </w:tcPr>
          <w:p>
            <w:pPr>
              <w:jc w:val="center"/>
              <w:rPr>
                <w:rFonts w:asciiTheme="minorEastAsia" w:hAnsiTheme="minorEastAsia" w:cstheme="minorEastAsia"/>
                <w:color w:val="000000"/>
                <w:kern w:val="0"/>
                <w:sz w:val="22"/>
                <w:szCs w:val="22"/>
              </w:rPr>
            </w:pPr>
            <w:r>
              <w:rPr>
                <w:rFonts w:hint="eastAsia" w:asciiTheme="minorEastAsia" w:hAnsiTheme="minorEastAsia" w:cstheme="minorEastAsia"/>
                <w:color w:val="000000"/>
                <w:kern w:val="0"/>
                <w:sz w:val="22"/>
                <w:szCs w:val="22"/>
              </w:rPr>
              <w:t>含税合计</w:t>
            </w:r>
          </w:p>
        </w:tc>
        <w:tc>
          <w:tcPr>
            <w:tcW w:w="7007" w:type="dxa"/>
            <w:gridSpan w:val="6"/>
            <w:tcBorders>
              <w:top w:val="single" w:color="auto" w:sz="4" w:space="0"/>
              <w:left w:val="nil"/>
              <w:bottom w:val="single" w:color="000000" w:sz="4" w:space="0"/>
              <w:right w:val="single" w:color="000000" w:sz="4" w:space="0"/>
            </w:tcBorders>
            <w:vAlign w:val="center"/>
          </w:tcPr>
          <w:p>
            <w:pPr>
              <w:jc w:val="center"/>
              <w:rPr>
                <w:rFonts w:asciiTheme="minorEastAsia" w:hAnsiTheme="minorEastAsia" w:cstheme="minorEastAsia"/>
                <w:kern w:val="0"/>
                <w:sz w:val="22"/>
                <w:szCs w:val="22"/>
              </w:rPr>
            </w:pPr>
            <w:r>
              <w:rPr>
                <w:rFonts w:hint="eastAsia" w:asciiTheme="minorEastAsia" w:hAnsiTheme="minorEastAsia" w:cstheme="minorEastAsia"/>
                <w:kern w:val="0"/>
                <w:sz w:val="22"/>
                <w:szCs w:val="22"/>
              </w:rPr>
              <w:t>人民币小写：</w:t>
            </w:r>
          </w:p>
        </w:tc>
        <w:tc>
          <w:tcPr>
            <w:tcW w:w="865" w:type="dxa"/>
            <w:tcBorders>
              <w:top w:val="single" w:color="auto" w:sz="4" w:space="0"/>
              <w:left w:val="nil"/>
              <w:bottom w:val="single" w:color="000000" w:sz="4" w:space="0"/>
              <w:right w:val="single" w:color="000000" w:sz="4" w:space="0"/>
            </w:tcBorders>
            <w:vAlign w:val="center"/>
          </w:tcPr>
          <w:p>
            <w:pPr>
              <w:jc w:val="center"/>
              <w:rPr>
                <w:rFonts w:asciiTheme="minorEastAsia" w:hAnsiTheme="minorEastAsia" w:cstheme="minorEastAsia"/>
                <w:kern w:val="0"/>
                <w:sz w:val="22"/>
                <w:szCs w:val="22"/>
              </w:rPr>
            </w:pPr>
          </w:p>
        </w:tc>
      </w:tr>
    </w:tbl>
    <w:p>
      <w:pPr>
        <w:spacing w:line="480" w:lineRule="exact"/>
        <w:ind w:firstLine="595"/>
        <w:rPr>
          <w:rFonts w:asciiTheme="minorEastAsia" w:hAnsiTheme="minorEastAsia" w:cstheme="minorEastAsia"/>
          <w:b/>
          <w:sz w:val="22"/>
          <w:szCs w:val="22"/>
        </w:rPr>
      </w:pPr>
      <w:r>
        <w:rPr>
          <w:rFonts w:hint="eastAsia" w:asciiTheme="minorEastAsia" w:hAnsiTheme="minorEastAsia" w:cstheme="minorEastAsia"/>
          <w:b/>
          <w:sz w:val="22"/>
          <w:szCs w:val="22"/>
        </w:rPr>
        <w:t>二</w:t>
      </w:r>
    </w:p>
    <w:p>
      <w:pPr>
        <w:spacing w:line="480" w:lineRule="exact"/>
        <w:ind w:firstLine="595"/>
        <w:rPr>
          <w:rFonts w:asciiTheme="minorEastAsia" w:hAnsiTheme="minorEastAsia" w:cstheme="minorEastAsia"/>
          <w:b/>
          <w:sz w:val="22"/>
          <w:szCs w:val="22"/>
        </w:rPr>
      </w:pPr>
    </w:p>
    <w:p>
      <w:pPr>
        <w:spacing w:line="480" w:lineRule="exact"/>
        <w:ind w:firstLine="595"/>
        <w:rPr>
          <w:rFonts w:asciiTheme="minorEastAsia" w:hAnsiTheme="minorEastAsia" w:cstheme="minorEastAsia"/>
          <w:b/>
          <w:sz w:val="22"/>
          <w:szCs w:val="22"/>
        </w:rPr>
      </w:pPr>
    </w:p>
    <w:p>
      <w:pPr>
        <w:spacing w:line="480" w:lineRule="exact"/>
        <w:ind w:firstLine="595"/>
        <w:rPr>
          <w:rFonts w:asciiTheme="minorEastAsia" w:hAnsiTheme="minorEastAsia" w:cstheme="minorEastAsia"/>
          <w:b/>
          <w:sz w:val="22"/>
          <w:szCs w:val="22"/>
        </w:rPr>
      </w:pPr>
    </w:p>
    <w:p>
      <w:pPr>
        <w:spacing w:line="480" w:lineRule="exact"/>
        <w:ind w:firstLine="595"/>
        <w:rPr>
          <w:rFonts w:asciiTheme="minorEastAsia" w:hAnsiTheme="minorEastAsia" w:cstheme="minorEastAsia"/>
          <w:b/>
          <w:sz w:val="22"/>
          <w:szCs w:val="22"/>
        </w:rPr>
      </w:pPr>
    </w:p>
    <w:p>
      <w:pPr>
        <w:spacing w:line="480" w:lineRule="exact"/>
        <w:ind w:firstLine="595"/>
        <w:rPr>
          <w:rFonts w:asciiTheme="minorEastAsia" w:hAnsiTheme="minorEastAsia" w:cstheme="minorEastAsia"/>
          <w:b/>
          <w:sz w:val="22"/>
          <w:szCs w:val="22"/>
        </w:rPr>
      </w:pPr>
    </w:p>
    <w:p>
      <w:pPr>
        <w:spacing w:line="480" w:lineRule="exact"/>
        <w:ind w:firstLine="595"/>
        <w:rPr>
          <w:rFonts w:asciiTheme="minorEastAsia" w:hAnsiTheme="minorEastAsia" w:cstheme="minorEastAsia"/>
          <w:b/>
          <w:sz w:val="22"/>
          <w:szCs w:val="22"/>
        </w:rPr>
      </w:pPr>
    </w:p>
    <w:p>
      <w:pPr>
        <w:spacing w:line="480" w:lineRule="exact"/>
        <w:ind w:firstLine="595"/>
        <w:rPr>
          <w:rFonts w:asciiTheme="minorEastAsia" w:hAnsiTheme="minorEastAsia" w:cstheme="minorEastAsia"/>
          <w:b/>
          <w:sz w:val="22"/>
          <w:szCs w:val="22"/>
        </w:rPr>
      </w:pPr>
    </w:p>
    <w:p>
      <w:pPr>
        <w:spacing w:line="480" w:lineRule="exact"/>
        <w:ind w:firstLine="595"/>
        <w:rPr>
          <w:rFonts w:asciiTheme="minorEastAsia" w:hAnsiTheme="minorEastAsia" w:cstheme="minorEastAsia"/>
          <w:b/>
          <w:sz w:val="22"/>
          <w:szCs w:val="22"/>
        </w:rPr>
      </w:pPr>
    </w:p>
    <w:p>
      <w:pPr>
        <w:spacing w:line="480" w:lineRule="exact"/>
        <w:ind w:firstLine="595"/>
        <w:jc w:val="left"/>
        <w:rPr>
          <w:rFonts w:hint="eastAsia" w:asciiTheme="minorEastAsia" w:hAnsiTheme="minorEastAsia" w:cstheme="minorEastAsia"/>
          <w:b/>
          <w:sz w:val="22"/>
          <w:szCs w:val="22"/>
        </w:rPr>
      </w:pPr>
      <w:r>
        <w:rPr>
          <w:rFonts w:hint="eastAsia" w:asciiTheme="minorEastAsia" w:hAnsiTheme="minorEastAsia" w:cstheme="minorEastAsia"/>
          <w:b/>
          <w:sz w:val="22"/>
          <w:szCs w:val="22"/>
        </w:rPr>
        <w:t>二</w:t>
      </w:r>
    </w:p>
    <w:p>
      <w:pPr>
        <w:spacing w:line="480" w:lineRule="exact"/>
        <w:ind w:firstLine="595"/>
        <w:jc w:val="left"/>
        <w:rPr>
          <w:rFonts w:hint="eastAsia" w:asciiTheme="minorEastAsia" w:hAnsiTheme="minorEastAsia" w:cstheme="minorEastAsia"/>
          <w:b/>
          <w:sz w:val="22"/>
          <w:szCs w:val="22"/>
        </w:rPr>
      </w:pPr>
    </w:p>
    <w:p>
      <w:pPr>
        <w:spacing w:line="480" w:lineRule="exact"/>
        <w:ind w:firstLine="595"/>
        <w:jc w:val="left"/>
        <w:rPr>
          <w:rFonts w:hint="eastAsia" w:asciiTheme="minorEastAsia" w:hAnsiTheme="minorEastAsia" w:cstheme="minorEastAsia"/>
          <w:b/>
          <w:sz w:val="22"/>
          <w:szCs w:val="22"/>
        </w:rPr>
      </w:pPr>
    </w:p>
    <w:p>
      <w:pPr>
        <w:spacing w:line="480" w:lineRule="exact"/>
        <w:ind w:firstLine="595"/>
        <w:jc w:val="left"/>
        <w:rPr>
          <w:rFonts w:hint="eastAsia" w:asciiTheme="minorEastAsia" w:hAnsiTheme="minorEastAsia" w:cstheme="minorEastAsia"/>
          <w:b/>
          <w:sz w:val="22"/>
          <w:szCs w:val="22"/>
        </w:rPr>
      </w:pPr>
    </w:p>
    <w:p>
      <w:pPr>
        <w:spacing w:line="480" w:lineRule="exact"/>
        <w:ind w:firstLine="595"/>
        <w:jc w:val="left"/>
        <w:rPr>
          <w:rFonts w:asciiTheme="minorEastAsia" w:hAnsiTheme="minorEastAsia" w:cstheme="minorEastAsia"/>
          <w:b/>
          <w:sz w:val="22"/>
          <w:szCs w:val="22"/>
        </w:rPr>
      </w:pPr>
      <w:r>
        <w:rPr>
          <w:rFonts w:hint="eastAsia" w:asciiTheme="minorEastAsia" w:hAnsiTheme="minorEastAsia" w:cstheme="minorEastAsia"/>
          <w:b/>
          <w:sz w:val="22"/>
          <w:szCs w:val="22"/>
        </w:rPr>
        <w:t>二、合同金额</w:t>
      </w:r>
    </w:p>
    <w:p>
      <w:pPr>
        <w:spacing w:line="480" w:lineRule="exact"/>
        <w:ind w:firstLine="422" w:firstLineChars="192"/>
        <w:rPr>
          <w:rFonts w:asciiTheme="minorEastAsia" w:hAnsiTheme="minorEastAsia" w:cstheme="minorEastAsia"/>
          <w:sz w:val="22"/>
          <w:szCs w:val="22"/>
        </w:rPr>
      </w:pPr>
      <w:r>
        <w:rPr>
          <w:rFonts w:hint="eastAsia" w:asciiTheme="minorEastAsia" w:hAnsiTheme="minorEastAsia" w:cstheme="minorEastAsia"/>
          <w:sz w:val="22"/>
          <w:szCs w:val="22"/>
        </w:rPr>
        <w:t>本合同金额为（大写）：</w:t>
      </w:r>
      <w:r>
        <w:rPr>
          <w:rFonts w:hint="eastAsia" w:asciiTheme="minorEastAsia" w:hAnsiTheme="minorEastAsia" w:cstheme="minorEastAsia"/>
          <w:sz w:val="22"/>
          <w:szCs w:val="22"/>
          <w:u w:val="single"/>
        </w:rPr>
        <w:t xml:space="preserve">     </w:t>
      </w:r>
      <w:r>
        <w:rPr>
          <w:rFonts w:hint="eastAsia" w:asciiTheme="minorEastAsia" w:hAnsiTheme="minorEastAsia" w:cstheme="minorEastAsia"/>
          <w:sz w:val="22"/>
          <w:szCs w:val="22"/>
        </w:rPr>
        <w:t>整（￥</w:t>
      </w:r>
      <w:r>
        <w:rPr>
          <w:rFonts w:hint="eastAsia" w:asciiTheme="minorEastAsia" w:hAnsiTheme="minorEastAsia" w:cstheme="minorEastAsia"/>
          <w:sz w:val="22"/>
          <w:szCs w:val="22"/>
          <w:u w:val="single"/>
        </w:rPr>
        <w:t xml:space="preserve">：   </w:t>
      </w:r>
      <w:r>
        <w:rPr>
          <w:rFonts w:hint="eastAsia" w:asciiTheme="minorEastAsia" w:hAnsiTheme="minorEastAsia" w:cstheme="minorEastAsia"/>
          <w:sz w:val="22"/>
          <w:szCs w:val="22"/>
        </w:rPr>
        <w:t>）人民币。本合同价为杭州萧山国际机场内交货价，含产品价格、运输费、包装费、安装费、保险费、税费等所有费用。甲方不再承担其他任何费用。</w:t>
      </w:r>
    </w:p>
    <w:p>
      <w:pPr>
        <w:adjustRightInd w:val="0"/>
        <w:snapToGrid w:val="0"/>
        <w:spacing w:line="480" w:lineRule="exact"/>
        <w:ind w:firstLine="602"/>
        <w:rPr>
          <w:rFonts w:asciiTheme="minorEastAsia" w:hAnsiTheme="minorEastAsia" w:cstheme="minorEastAsia"/>
          <w:b/>
          <w:sz w:val="22"/>
          <w:szCs w:val="22"/>
        </w:rPr>
      </w:pPr>
      <w:r>
        <w:rPr>
          <w:rFonts w:hint="eastAsia" w:asciiTheme="minorEastAsia" w:hAnsiTheme="minorEastAsia" w:cstheme="minorEastAsia"/>
          <w:b/>
          <w:sz w:val="22"/>
          <w:szCs w:val="22"/>
        </w:rPr>
        <w:t>三、技术资料</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1.乙方按照甲方本合同约定的要求，应在交付产品时同时向甲方提供使用产品的有关技术资料。</w:t>
      </w:r>
    </w:p>
    <w:p>
      <w:pPr>
        <w:adjustRightInd w:val="0"/>
        <w:snapToGrid w:val="0"/>
        <w:spacing w:line="480" w:lineRule="exact"/>
        <w:ind w:firstLine="440" w:firstLineChars="200"/>
        <w:rPr>
          <w:rFonts w:asciiTheme="minorEastAsia" w:hAnsiTheme="minorEastAsia" w:cstheme="minorEastAsia"/>
          <w:b/>
          <w:sz w:val="22"/>
          <w:szCs w:val="22"/>
        </w:rPr>
      </w:pPr>
      <w:r>
        <w:rPr>
          <w:rFonts w:hint="eastAsia" w:asciiTheme="minorEastAsia" w:hAnsiTheme="minorEastAsia" w:cstheme="minorEastAsia"/>
          <w:sz w:val="22"/>
          <w:szCs w:val="22"/>
        </w:rPr>
        <w:t>2.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480" w:lineRule="exact"/>
        <w:ind w:firstLine="602"/>
        <w:rPr>
          <w:rFonts w:asciiTheme="minorEastAsia" w:hAnsiTheme="minorEastAsia" w:cstheme="minorEastAsia"/>
          <w:b/>
          <w:sz w:val="22"/>
          <w:szCs w:val="22"/>
        </w:rPr>
      </w:pPr>
      <w:r>
        <w:rPr>
          <w:rFonts w:hint="eastAsia" w:asciiTheme="minorEastAsia" w:hAnsiTheme="minorEastAsia" w:cstheme="minorEastAsia"/>
          <w:b/>
          <w:sz w:val="22"/>
          <w:szCs w:val="22"/>
        </w:rPr>
        <w:t>四、知识产权</w:t>
      </w:r>
    </w:p>
    <w:p>
      <w:pPr>
        <w:adjustRightInd w:val="0"/>
        <w:snapToGrid w:val="0"/>
        <w:spacing w:line="480" w:lineRule="exact"/>
        <w:ind w:firstLine="440" w:firstLineChars="200"/>
        <w:rPr>
          <w:rFonts w:asciiTheme="minorEastAsia" w:hAnsiTheme="minorEastAsia" w:cstheme="minorEastAsia"/>
          <w:b/>
          <w:sz w:val="22"/>
          <w:szCs w:val="22"/>
        </w:rPr>
      </w:pPr>
      <w:r>
        <w:rPr>
          <w:rFonts w:hint="eastAsia" w:asciiTheme="minorEastAsia" w:hAnsiTheme="minorEastAsia" w:cstheme="minorEastAsia"/>
          <w:sz w:val="22"/>
          <w:szCs w:val="22"/>
        </w:rPr>
        <w:t>乙方应保证所提供的产品或其任何一部分均不会侵犯任何第三方的知识产权等合法权益。如因乙方违反本条保证并导致甲方遭受损失的，甲方有权解除本合同，乙方须向甲方承担赔偿责任。</w:t>
      </w:r>
    </w:p>
    <w:p>
      <w:pPr>
        <w:adjustRightInd w:val="0"/>
        <w:snapToGrid w:val="0"/>
        <w:spacing w:line="480" w:lineRule="exact"/>
        <w:ind w:firstLine="602"/>
        <w:rPr>
          <w:rFonts w:asciiTheme="minorEastAsia" w:hAnsiTheme="minorEastAsia" w:cstheme="minorEastAsia"/>
          <w:b/>
          <w:sz w:val="22"/>
          <w:szCs w:val="22"/>
        </w:rPr>
      </w:pPr>
      <w:r>
        <w:rPr>
          <w:rFonts w:hint="eastAsia" w:asciiTheme="minorEastAsia" w:hAnsiTheme="minorEastAsia" w:cstheme="minorEastAsia"/>
          <w:b/>
          <w:sz w:val="22"/>
          <w:szCs w:val="22"/>
        </w:rPr>
        <w:t>五、产权担保</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乙方保证所交付的产品的所有权完全属于乙方且无任何抵押、查封等产权障碍或瑕疵。如因乙方提供产品存在权属纠纷或担保物权等权利限制或瑕疵而导致甲方遭受任何损失的，甲方有权解除合同，乙方须就甲方遭受的该等损失承担赔偿责任。</w:t>
      </w:r>
    </w:p>
    <w:p>
      <w:pPr>
        <w:adjustRightInd w:val="0"/>
        <w:snapToGrid w:val="0"/>
        <w:spacing w:line="480" w:lineRule="exact"/>
        <w:ind w:firstLine="602"/>
        <w:outlineLvl w:val="0"/>
        <w:rPr>
          <w:rFonts w:asciiTheme="minorEastAsia" w:hAnsiTheme="minorEastAsia" w:cstheme="minorEastAsia"/>
          <w:b/>
          <w:sz w:val="22"/>
          <w:szCs w:val="22"/>
        </w:rPr>
      </w:pPr>
      <w:r>
        <w:rPr>
          <w:rFonts w:hint="eastAsia" w:asciiTheme="minorEastAsia" w:hAnsiTheme="minorEastAsia" w:cstheme="minorEastAsia"/>
          <w:b/>
          <w:sz w:val="22"/>
          <w:szCs w:val="22"/>
        </w:rPr>
        <w:t>六、转包或分包</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1.本合同项下甲方要求的产品，必须由乙方直接供应；除非得到甲方的书面同意，乙方不得将本合同项下的产品全部或部分分包给第三方供应，不得将本合同项下权利义务转让给第三方；</w:t>
      </w:r>
    </w:p>
    <w:p>
      <w:pPr>
        <w:adjustRightInd w:val="0"/>
        <w:snapToGrid w:val="0"/>
        <w:spacing w:line="480" w:lineRule="exact"/>
        <w:ind w:firstLine="440" w:firstLineChars="200"/>
        <w:rPr>
          <w:rFonts w:asciiTheme="minorEastAsia" w:hAnsiTheme="minorEastAsia" w:cstheme="minorEastAsia"/>
          <w:b/>
          <w:sz w:val="22"/>
          <w:szCs w:val="22"/>
        </w:rPr>
      </w:pPr>
      <w:r>
        <w:rPr>
          <w:rFonts w:hint="eastAsia" w:asciiTheme="minorEastAsia" w:hAnsiTheme="minorEastAsia" w:cstheme="minorEastAsia"/>
          <w:sz w:val="22"/>
          <w:szCs w:val="22"/>
        </w:rPr>
        <w:t>2.如有未经甲方书面同意的转让和分包行为，甲方有权解除合同，并追究乙方的违约责任。</w:t>
      </w:r>
    </w:p>
    <w:p>
      <w:pPr>
        <w:adjustRightInd w:val="0"/>
        <w:snapToGrid w:val="0"/>
        <w:spacing w:line="480" w:lineRule="exact"/>
        <w:ind w:firstLine="602"/>
        <w:outlineLvl w:val="0"/>
        <w:rPr>
          <w:rFonts w:asciiTheme="minorEastAsia" w:hAnsiTheme="minorEastAsia" w:cstheme="minorEastAsia"/>
          <w:b/>
          <w:sz w:val="22"/>
          <w:szCs w:val="22"/>
        </w:rPr>
      </w:pPr>
      <w:r>
        <w:rPr>
          <w:rFonts w:hint="eastAsia" w:asciiTheme="minorEastAsia" w:hAnsiTheme="minorEastAsia" w:cstheme="minorEastAsia"/>
          <w:b/>
          <w:sz w:val="22"/>
          <w:szCs w:val="22"/>
        </w:rPr>
        <w:t>七、产品包装、发运及运输</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1.乙方应在产品发运前对其按满足运输距离、防潮、防震、防锈和防破损装卸等要求进行包装，以保证产品安全运达甲方指定地点。</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2.使用说明书、质量检验证明书、技术资料、随配附件和工具以及清单一并附于产品内同时向甲方交付。如资料不全的，视为乙方未完全履行交付义务。</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3.乙方在产品发运手续办理完毕后24小时内必须书面通知甲方，以便甲方准备接货。</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4.产品在本合同规定的交货地点交付甲方前发生的一切风险包括产品运输风险均由乙方负责。</w:t>
      </w:r>
    </w:p>
    <w:p>
      <w:pPr>
        <w:adjustRightInd w:val="0"/>
        <w:snapToGrid w:val="0"/>
        <w:spacing w:line="480" w:lineRule="exact"/>
        <w:ind w:firstLine="440" w:firstLineChars="200"/>
        <w:rPr>
          <w:rFonts w:asciiTheme="minorEastAsia" w:hAnsiTheme="minorEastAsia" w:cstheme="minorEastAsia"/>
          <w:b/>
          <w:sz w:val="22"/>
          <w:szCs w:val="22"/>
        </w:rPr>
      </w:pPr>
      <w:r>
        <w:rPr>
          <w:rFonts w:hint="eastAsia" w:asciiTheme="minorEastAsia" w:hAnsiTheme="minorEastAsia" w:cstheme="minorEastAsia"/>
          <w:sz w:val="22"/>
          <w:szCs w:val="22"/>
        </w:rPr>
        <w:t>5.产品在规定的交付期限内由乙方送达甲方指定的交货地点并经甲方签收后视为交付，乙方同时必须在产品到达的当天立即通知甲方产品已送达。</w:t>
      </w:r>
    </w:p>
    <w:p>
      <w:pPr>
        <w:adjustRightInd w:val="0"/>
        <w:snapToGrid w:val="0"/>
        <w:spacing w:line="480" w:lineRule="exact"/>
        <w:ind w:firstLine="602"/>
        <w:outlineLvl w:val="0"/>
        <w:rPr>
          <w:rFonts w:asciiTheme="minorEastAsia" w:hAnsiTheme="minorEastAsia" w:cstheme="minorEastAsia"/>
          <w:b/>
          <w:sz w:val="22"/>
          <w:szCs w:val="22"/>
        </w:rPr>
      </w:pPr>
      <w:r>
        <w:rPr>
          <w:rFonts w:hint="eastAsia" w:asciiTheme="minorEastAsia" w:hAnsiTheme="minorEastAsia" w:cstheme="minorEastAsia"/>
          <w:b/>
          <w:sz w:val="22"/>
          <w:szCs w:val="22"/>
        </w:rPr>
        <w:t>八、交货期、交货方式及交货地点</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1.交货及安装期：自合同生效之日起十日内乙方将产品送到甲方指定地点并完成安装。</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2.交货方式：乙方送货上门</w:t>
      </w:r>
    </w:p>
    <w:p>
      <w:pPr>
        <w:adjustRightInd w:val="0"/>
        <w:snapToGrid w:val="0"/>
        <w:spacing w:line="480" w:lineRule="exact"/>
        <w:ind w:firstLine="440" w:firstLineChars="200"/>
        <w:rPr>
          <w:rFonts w:asciiTheme="minorEastAsia" w:hAnsiTheme="minorEastAsia" w:cstheme="minorEastAsia"/>
          <w:b/>
          <w:sz w:val="22"/>
          <w:szCs w:val="22"/>
        </w:rPr>
      </w:pPr>
      <w:r>
        <w:rPr>
          <w:rFonts w:hint="eastAsia" w:asciiTheme="minorEastAsia" w:hAnsiTheme="minorEastAsia" w:cstheme="minorEastAsia"/>
          <w:sz w:val="22"/>
          <w:szCs w:val="22"/>
        </w:rPr>
        <w:t>3.交货地点：杭州萧山国际机场航站楼甲方指定的地点</w:t>
      </w:r>
    </w:p>
    <w:p>
      <w:pPr>
        <w:adjustRightInd w:val="0"/>
        <w:snapToGrid w:val="0"/>
        <w:spacing w:line="480" w:lineRule="exact"/>
        <w:ind w:firstLine="602"/>
        <w:outlineLvl w:val="0"/>
        <w:rPr>
          <w:rFonts w:asciiTheme="minorEastAsia" w:hAnsiTheme="minorEastAsia" w:cstheme="minorEastAsia"/>
          <w:b/>
          <w:sz w:val="22"/>
          <w:szCs w:val="22"/>
        </w:rPr>
      </w:pPr>
      <w:r>
        <w:rPr>
          <w:rFonts w:hint="eastAsia" w:asciiTheme="minorEastAsia" w:hAnsiTheme="minorEastAsia" w:cstheme="minorEastAsia"/>
          <w:b/>
          <w:sz w:val="22"/>
          <w:szCs w:val="22"/>
        </w:rPr>
        <w:t>九、安装、调试及验收</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1.甲方在乙方通知产品到货后两天内对乙方提交的产品依据甲方要求和国家有关质量标准进行现场验收，外观符合甲方要求的，给予签收，验收不合格的不予签收。乙方在甲方验收完毕后，负责在【1】日内完成现场安装、调试，确保产品正常运行。全部安装完毕由乙方提交甲方验收，双方代表应在通过验收之日签署安装验收报告，但此证书不能免除乙方在本合同项下应当承担的质量保证责任以及售后服务责任。</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2.乙方交货前应对产品作出全面检查和对验收文件进行整理，并列出清单，作为甲方收货验收和使用的技术条件依据，部分安装在室外的标识，应能承受室外天变化，抗十二级台风。</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3.甲方在乙方完成安装后进行验收</w:t>
      </w:r>
      <w:r>
        <w:rPr>
          <w:rStyle w:val="15"/>
          <w:rFonts w:hint="eastAsia" w:asciiTheme="minorEastAsia" w:hAnsiTheme="minorEastAsia" w:cstheme="minorEastAsia"/>
          <w:sz w:val="22"/>
          <w:szCs w:val="22"/>
        </w:rPr>
        <w:t>，</w:t>
      </w:r>
      <w:r>
        <w:rPr>
          <w:rFonts w:hint="eastAsia" w:asciiTheme="minorEastAsia" w:hAnsiTheme="minorEastAsia" w:cstheme="minorEastAsia"/>
          <w:sz w:val="22"/>
          <w:szCs w:val="22"/>
        </w:rPr>
        <w:t>如发现产品的品种、型号、规格、数量或质量不符合合同约定或相关质量要求，甲方应在验收完成之日起【七】日内以书面或电话形式向乙方提出异议；乙方应当在收到甲方异议之日起【三】日内作出答复或与甲方协商处理，或在【三】日内直接按甲方要求进行无偿换货、补发短缺部分或降低货价，并承担由此产生的相关费用；乙方未作出答复或负责处理的，视为乙方同意甲方提出的异议和处理意见。在上述异议期及产品质量问题的处理期间，甲方有权中止本合同项下的付款义务。</w:t>
      </w:r>
    </w:p>
    <w:p>
      <w:pPr>
        <w:adjustRightInd w:val="0"/>
        <w:snapToGrid w:val="0"/>
        <w:spacing w:line="480" w:lineRule="exact"/>
        <w:ind w:firstLine="442" w:firstLineChars="200"/>
        <w:rPr>
          <w:rFonts w:asciiTheme="minorEastAsia" w:hAnsiTheme="minorEastAsia" w:cstheme="minorEastAsia"/>
          <w:b/>
          <w:sz w:val="22"/>
          <w:szCs w:val="22"/>
        </w:rPr>
      </w:pPr>
      <w:r>
        <w:rPr>
          <w:rFonts w:hint="eastAsia" w:asciiTheme="minorEastAsia" w:hAnsiTheme="minorEastAsia" w:cstheme="minorEastAsia"/>
          <w:b/>
          <w:sz w:val="22"/>
          <w:szCs w:val="22"/>
        </w:rPr>
        <w:t>十、货款支付</w:t>
      </w:r>
    </w:p>
    <w:p>
      <w:pPr>
        <w:spacing w:line="44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产品完成安装并经甲方验收合格且收到乙方的</w:t>
      </w:r>
      <w:r>
        <w:rPr>
          <w:rFonts w:hint="eastAsia" w:asciiTheme="minorEastAsia" w:hAnsiTheme="minorEastAsia" w:cstheme="minorEastAsia"/>
          <w:sz w:val="22"/>
          <w:szCs w:val="22"/>
          <w:u w:val="single"/>
        </w:rPr>
        <w:t xml:space="preserve">  %</w:t>
      </w:r>
      <w:r>
        <w:rPr>
          <w:rFonts w:hint="eastAsia" w:asciiTheme="minorEastAsia" w:hAnsiTheme="minorEastAsia" w:cstheme="minorEastAsia"/>
          <w:sz w:val="22"/>
          <w:szCs w:val="22"/>
        </w:rPr>
        <w:t>增值税专用发票后10个工作日内支付合同总金额的95%，合同金额的5%作为质保金，待质保期满后无息支付。</w:t>
      </w:r>
    </w:p>
    <w:p>
      <w:pPr>
        <w:adjustRightInd w:val="0"/>
        <w:snapToGrid w:val="0"/>
        <w:spacing w:line="480" w:lineRule="exact"/>
        <w:ind w:firstLine="602"/>
        <w:outlineLvl w:val="0"/>
        <w:rPr>
          <w:rFonts w:asciiTheme="minorEastAsia" w:hAnsiTheme="minorEastAsia" w:cstheme="minorEastAsia"/>
          <w:b/>
          <w:sz w:val="22"/>
          <w:szCs w:val="22"/>
        </w:rPr>
      </w:pPr>
      <w:r>
        <w:rPr>
          <w:rFonts w:hint="eastAsia" w:asciiTheme="minorEastAsia" w:hAnsiTheme="minorEastAsia" w:cstheme="minorEastAsia"/>
          <w:b/>
          <w:sz w:val="22"/>
          <w:szCs w:val="22"/>
        </w:rPr>
        <w:t>十一、税费</w:t>
      </w:r>
    </w:p>
    <w:p>
      <w:pPr>
        <w:adjustRightInd w:val="0"/>
        <w:snapToGrid w:val="0"/>
        <w:spacing w:line="480" w:lineRule="exact"/>
        <w:ind w:firstLine="440" w:firstLineChars="200"/>
        <w:rPr>
          <w:rFonts w:asciiTheme="minorEastAsia" w:hAnsiTheme="minorEastAsia" w:cstheme="minorEastAsia"/>
          <w:b/>
          <w:sz w:val="22"/>
          <w:szCs w:val="22"/>
        </w:rPr>
      </w:pPr>
      <w:r>
        <w:rPr>
          <w:rFonts w:hint="eastAsia" w:asciiTheme="minorEastAsia" w:hAnsiTheme="minorEastAsia" w:cstheme="minorEastAsia"/>
          <w:sz w:val="22"/>
          <w:szCs w:val="22"/>
        </w:rPr>
        <w:t>本合同执行中相关的一切税费均由乙方负担。</w:t>
      </w:r>
    </w:p>
    <w:p>
      <w:pPr>
        <w:adjustRightInd w:val="0"/>
        <w:snapToGrid w:val="0"/>
        <w:spacing w:line="480" w:lineRule="exact"/>
        <w:ind w:firstLine="602"/>
        <w:outlineLvl w:val="0"/>
        <w:rPr>
          <w:rFonts w:asciiTheme="minorEastAsia" w:hAnsiTheme="minorEastAsia" w:cstheme="minorEastAsia"/>
          <w:b/>
          <w:sz w:val="22"/>
          <w:szCs w:val="22"/>
        </w:rPr>
      </w:pPr>
      <w:r>
        <w:rPr>
          <w:rFonts w:hint="eastAsia" w:asciiTheme="minorEastAsia" w:hAnsiTheme="minorEastAsia" w:cstheme="minorEastAsia"/>
          <w:b/>
          <w:sz w:val="22"/>
          <w:szCs w:val="22"/>
        </w:rPr>
        <w:t>十二、质量保证及售后服务</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1.乙方保证其所供应的产品符合相关产品质量标准，不存在任何质量瑕疵或因质量瑕疵而导致的安全隐患，且为未经使用的全新产品。</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2.乙方应为产品提供【两】年的免费质量保证期(含工时费和耗材费)，时间自甲方签署安装验收报告之日起算。</w:t>
      </w:r>
    </w:p>
    <w:p>
      <w:pPr>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3.保修期内由于非甲方原因发生的故障或损坏，乙方免费提供维修和备件直至产品性能、状态等达到正常标准，可以正常安全使用为止。如无法修复，乙方应负责免费更换或由甲方退还乙方所供产品，乙方退还甲方支付的合同款，同时应承担该产品的直接费用（运输、保险、检验等）以及由此给甲方造成的损失。</w:t>
      </w:r>
    </w:p>
    <w:p>
      <w:pPr>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4.乙方提供24小时售后服务，在接到报修通知后，维修人员应在【24】小时内赶到杭州萧山国际机场，并连续进行维修，直到产品恢复正常。</w:t>
      </w:r>
      <w:r>
        <w:rPr>
          <w:rFonts w:hint="eastAsia" w:asciiTheme="minorEastAsia" w:hAnsiTheme="minorEastAsia" w:cstheme="minorEastAsia"/>
          <w:kern w:val="0"/>
          <w:sz w:val="22"/>
          <w:szCs w:val="22"/>
          <w:lang w:val="zh-CN"/>
        </w:rPr>
        <w:t>修复部分的质保期自修复之日起重新开始计算。</w:t>
      </w:r>
      <w:r>
        <w:rPr>
          <w:rFonts w:hint="eastAsia" w:asciiTheme="minorEastAsia" w:hAnsiTheme="minorEastAsia" w:cstheme="minorEastAsia"/>
          <w:kern w:val="0"/>
          <w:sz w:val="22"/>
          <w:szCs w:val="22"/>
        </w:rPr>
        <w:t>在保修期结束前20日，须由乙方技术人员和甲方代表进行一次全面检查，任何缺陷必须由乙方负责修理，在修理之后，乙方应将缺陷原因、修理内容、完成修理及恢复正常的时间和日期等报告给甲方。报告一式两份。</w:t>
      </w:r>
      <w:r>
        <w:rPr>
          <w:rFonts w:hint="eastAsia" w:asciiTheme="minorEastAsia" w:hAnsiTheme="minorEastAsia" w:cstheme="minorEastAsia"/>
          <w:sz w:val="22"/>
          <w:szCs w:val="22"/>
        </w:rPr>
        <w:t>甲方验收认可并不免除乙方对于验收认可后发生的但尚在质保期限内的产品故障或损坏的维修、退换货义务。</w:t>
      </w:r>
    </w:p>
    <w:p>
      <w:pPr>
        <w:adjustRightInd w:val="0"/>
        <w:snapToGrid w:val="0"/>
        <w:spacing w:line="480" w:lineRule="exact"/>
        <w:ind w:firstLine="602"/>
        <w:outlineLvl w:val="0"/>
        <w:rPr>
          <w:rFonts w:asciiTheme="minorEastAsia" w:hAnsiTheme="minorEastAsia" w:cstheme="minorEastAsia"/>
          <w:b/>
          <w:sz w:val="22"/>
          <w:szCs w:val="22"/>
        </w:rPr>
      </w:pPr>
      <w:r>
        <w:rPr>
          <w:rFonts w:hint="eastAsia" w:asciiTheme="minorEastAsia" w:hAnsiTheme="minorEastAsia" w:cstheme="minorEastAsia"/>
          <w:b/>
          <w:sz w:val="22"/>
          <w:szCs w:val="22"/>
        </w:rPr>
        <w:t>十三、违约责任</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1.甲方无故逾期支付货款的,甲方应按逾期付款总额每日0.05%向乙方支付违约金。</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 xml:space="preserve">2.乙方逾期交付产品和本合同规定的文件资料的，或者未按甲方时间要求完成安装调试的，乙方应按合同总额每日0.6%向甲方支付违约金，由甲方从货款中扣除。逾期超过约定日期10个工作日的，甲方可解除本合同。乙方因逾期交货或因其他违约行为导致甲方解除合同的，乙方应向甲方支付合同总价5%的违约金，如造成甲方损失超过违约金的，超出部分由乙方继续承担赔偿责任。 </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3.如乙方所交的产品品种、型号、规格、技术参数、质量不符合合同规定及招标文件规定标准的，甲方有权拒收该产品，或要求乙方更换产品；因乙方更换产品而逾期交货的，按乙方逾期交货处理。乙方拒绝更换产品的，甲方可单方面解除合同，不予支付相应货款，并要求乙方承担违约金3000元。</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4.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5.乙方不在约定期限内派人维修或维修质量验收不合格的，甲方可以委托他人修理，费用由乙方承担，甲方与第三方确认后可直接从质保金中扣除。</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6.除本合同另有规定外，乙方违反其在本合同项下其他义务并给甲方造成损失的，须向甲方承担全部赔偿责任。</w:t>
      </w:r>
    </w:p>
    <w:p>
      <w:pPr>
        <w:adjustRightInd w:val="0"/>
        <w:snapToGrid w:val="0"/>
        <w:spacing w:line="480" w:lineRule="exact"/>
        <w:ind w:firstLine="440" w:firstLineChars="200"/>
        <w:jc w:val="left"/>
        <w:rPr>
          <w:rFonts w:asciiTheme="minorEastAsia" w:hAnsiTheme="minorEastAsia" w:cstheme="minorEastAsia"/>
          <w:sz w:val="22"/>
          <w:szCs w:val="22"/>
        </w:rPr>
      </w:pPr>
      <w:r>
        <w:rPr>
          <w:rFonts w:hint="eastAsia" w:asciiTheme="minorEastAsia" w:hAnsiTheme="minorEastAsia" w:cstheme="minorEastAsia"/>
          <w:sz w:val="22"/>
          <w:szCs w:val="22"/>
        </w:rPr>
        <w:t>7.对于本合同项下乙方应支付的赔偿款或违约金，甲方有权从本合同项下应付合同价款中直接扣除，不足的部分，继续向乙方追偿。乙方在航站楼施工，确保施工现场没有异味、噪声等影响旅客正常出行的事件发生，若发生一起旅客投诉事件，甲方有权扣除乙方的质保金，每次1000元。</w:t>
      </w:r>
    </w:p>
    <w:p>
      <w:pPr>
        <w:adjustRightInd w:val="0"/>
        <w:snapToGrid w:val="0"/>
        <w:spacing w:line="480" w:lineRule="exact"/>
        <w:ind w:firstLine="602"/>
        <w:outlineLvl w:val="0"/>
        <w:rPr>
          <w:rFonts w:asciiTheme="minorEastAsia" w:hAnsiTheme="minorEastAsia" w:cstheme="minorEastAsia"/>
          <w:b/>
          <w:sz w:val="22"/>
          <w:szCs w:val="22"/>
        </w:rPr>
      </w:pPr>
      <w:r>
        <w:rPr>
          <w:rFonts w:hint="eastAsia" w:asciiTheme="minorEastAsia" w:hAnsiTheme="minorEastAsia" w:cstheme="minorEastAsia"/>
          <w:b/>
          <w:sz w:val="22"/>
          <w:szCs w:val="22"/>
        </w:rPr>
        <w:t>十四、不可抗力事件处理</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1.在合同有效期内，任何一方因不可抗力事件导致不能履行合同，则合同履行期可延长，其延长期与不可抗力影响期相同。</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2.不可抗力事件发生后，遭遇不可抗力的一方应立即通知对方，并寄送有关官方权威机构出具的证明。</w:t>
      </w:r>
    </w:p>
    <w:p>
      <w:pPr>
        <w:spacing w:line="480" w:lineRule="exact"/>
        <w:ind w:firstLine="418" w:firstLineChars="190"/>
        <w:rPr>
          <w:rFonts w:asciiTheme="minorEastAsia" w:hAnsiTheme="minorEastAsia" w:cstheme="minorEastAsia"/>
          <w:b/>
          <w:sz w:val="22"/>
          <w:szCs w:val="22"/>
        </w:rPr>
      </w:pPr>
      <w:r>
        <w:rPr>
          <w:rFonts w:hint="eastAsia" w:asciiTheme="minorEastAsia" w:hAnsiTheme="minorEastAsia" w:cstheme="minorEastAsia"/>
          <w:sz w:val="22"/>
          <w:szCs w:val="22"/>
        </w:rPr>
        <w:t>3.不可抗力事件延续140天以上，双方应通过友好协商，确定是否继续履行合同；协商无法达成一致的，本合同自动终止，双方互不承担赔偿或违约责任。</w:t>
      </w:r>
    </w:p>
    <w:p>
      <w:pPr>
        <w:adjustRightInd w:val="0"/>
        <w:snapToGrid w:val="0"/>
        <w:spacing w:line="480" w:lineRule="exact"/>
        <w:ind w:firstLine="602"/>
        <w:rPr>
          <w:rFonts w:asciiTheme="minorEastAsia" w:hAnsiTheme="minorEastAsia" w:cstheme="minorEastAsia"/>
          <w:b/>
          <w:sz w:val="22"/>
          <w:szCs w:val="22"/>
        </w:rPr>
      </w:pPr>
      <w:r>
        <w:rPr>
          <w:rFonts w:hint="eastAsia" w:asciiTheme="minorEastAsia" w:hAnsiTheme="minorEastAsia" w:cstheme="minorEastAsia"/>
          <w:b/>
          <w:sz w:val="22"/>
          <w:szCs w:val="22"/>
        </w:rPr>
        <w:t>十五、争议解决</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双方在执行合同中所发生的一切争议，应通过协商解决。如协商不成，由甲方所在地的人民法院管辖审理。</w:t>
      </w:r>
    </w:p>
    <w:p>
      <w:pPr>
        <w:adjustRightInd w:val="0"/>
        <w:snapToGrid w:val="0"/>
        <w:spacing w:line="560" w:lineRule="exact"/>
        <w:ind w:firstLine="442" w:firstLineChars="200"/>
        <w:jc w:val="left"/>
        <w:rPr>
          <w:rFonts w:asciiTheme="minorEastAsia" w:hAnsiTheme="minorEastAsia" w:cstheme="minorEastAsia"/>
          <w:b/>
          <w:sz w:val="22"/>
          <w:szCs w:val="22"/>
        </w:rPr>
      </w:pPr>
      <w:r>
        <w:rPr>
          <w:rFonts w:hint="eastAsia" w:asciiTheme="minorEastAsia" w:hAnsiTheme="minorEastAsia" w:cstheme="minorEastAsia"/>
          <w:b/>
          <w:sz w:val="22"/>
          <w:szCs w:val="22"/>
        </w:rPr>
        <w:t>十六、合同组成文件包含下列内容，且解释顺序如下：</w:t>
      </w:r>
    </w:p>
    <w:p>
      <w:pPr>
        <w:adjustRightInd w:val="0"/>
        <w:snapToGrid w:val="0"/>
        <w:spacing w:line="560" w:lineRule="exact"/>
        <w:ind w:firstLine="442" w:firstLineChars="200"/>
        <w:jc w:val="left"/>
        <w:rPr>
          <w:rFonts w:asciiTheme="minorEastAsia" w:hAnsiTheme="minorEastAsia" w:cstheme="minorEastAsia"/>
          <w:sz w:val="22"/>
          <w:szCs w:val="22"/>
        </w:rPr>
      </w:pPr>
      <w:r>
        <w:rPr>
          <w:rFonts w:hint="eastAsia" w:asciiTheme="minorEastAsia" w:hAnsiTheme="minorEastAsia" w:cstheme="minorEastAsia"/>
          <w:b/>
          <w:sz w:val="22"/>
          <w:szCs w:val="22"/>
        </w:rPr>
        <w:t>1.</w:t>
      </w:r>
      <w:r>
        <w:rPr>
          <w:rFonts w:hint="eastAsia" w:asciiTheme="minorEastAsia" w:hAnsiTheme="minorEastAsia" w:cstheme="minorEastAsia"/>
          <w:sz w:val="22"/>
          <w:szCs w:val="22"/>
        </w:rPr>
        <w:t>本合同协议书</w:t>
      </w:r>
    </w:p>
    <w:p>
      <w:pPr>
        <w:adjustRightInd w:val="0"/>
        <w:snapToGrid w:val="0"/>
        <w:spacing w:line="560" w:lineRule="exact"/>
        <w:ind w:firstLine="442" w:firstLineChars="200"/>
        <w:jc w:val="left"/>
        <w:rPr>
          <w:rFonts w:asciiTheme="minorEastAsia" w:hAnsiTheme="minorEastAsia" w:cstheme="minorEastAsia"/>
          <w:sz w:val="22"/>
          <w:szCs w:val="22"/>
        </w:rPr>
      </w:pPr>
      <w:r>
        <w:rPr>
          <w:rFonts w:hint="eastAsia" w:asciiTheme="minorEastAsia" w:hAnsiTheme="minorEastAsia" w:cstheme="minorEastAsia"/>
          <w:b/>
          <w:sz w:val="22"/>
          <w:szCs w:val="22"/>
        </w:rPr>
        <w:t>2.</w:t>
      </w:r>
      <w:r>
        <w:rPr>
          <w:rFonts w:hint="eastAsia" w:asciiTheme="minorEastAsia" w:hAnsiTheme="minorEastAsia" w:cstheme="minorEastAsia"/>
          <w:sz w:val="22"/>
          <w:szCs w:val="22"/>
        </w:rPr>
        <w:t>招标文件</w:t>
      </w:r>
    </w:p>
    <w:p>
      <w:pPr>
        <w:adjustRightInd w:val="0"/>
        <w:snapToGrid w:val="0"/>
        <w:spacing w:line="560" w:lineRule="exact"/>
        <w:ind w:firstLine="442" w:firstLineChars="200"/>
        <w:jc w:val="left"/>
        <w:rPr>
          <w:rFonts w:asciiTheme="minorEastAsia" w:hAnsiTheme="minorEastAsia" w:cstheme="minorEastAsia"/>
          <w:sz w:val="22"/>
          <w:szCs w:val="22"/>
        </w:rPr>
      </w:pPr>
      <w:r>
        <w:rPr>
          <w:rFonts w:hint="eastAsia" w:asciiTheme="minorEastAsia" w:hAnsiTheme="minorEastAsia" w:cstheme="minorEastAsia"/>
          <w:b/>
          <w:sz w:val="22"/>
          <w:szCs w:val="22"/>
        </w:rPr>
        <w:t>3.</w:t>
      </w:r>
      <w:r>
        <w:rPr>
          <w:rFonts w:hint="eastAsia" w:asciiTheme="minorEastAsia" w:hAnsiTheme="minorEastAsia" w:cstheme="minorEastAsia"/>
          <w:sz w:val="22"/>
          <w:szCs w:val="22"/>
        </w:rPr>
        <w:t>产品报价单及其附件</w:t>
      </w:r>
    </w:p>
    <w:p>
      <w:pPr>
        <w:adjustRightInd w:val="0"/>
        <w:snapToGrid w:val="0"/>
        <w:spacing w:line="480" w:lineRule="exact"/>
        <w:ind w:firstLine="602"/>
        <w:outlineLvl w:val="0"/>
        <w:rPr>
          <w:rFonts w:asciiTheme="minorEastAsia" w:hAnsiTheme="minorEastAsia" w:cstheme="minorEastAsia"/>
          <w:b/>
          <w:sz w:val="22"/>
          <w:szCs w:val="22"/>
        </w:rPr>
      </w:pPr>
      <w:r>
        <w:rPr>
          <w:rFonts w:hint="eastAsia" w:asciiTheme="minorEastAsia" w:hAnsiTheme="minorEastAsia" w:cstheme="minorEastAsia"/>
          <w:b/>
          <w:sz w:val="22"/>
          <w:szCs w:val="22"/>
        </w:rPr>
        <w:t>十七、合同生效及其它</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1.合同经双方法定代表人或授权代表签字并加盖单位公章之日起生效。</w:t>
      </w:r>
    </w:p>
    <w:p>
      <w:pPr>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2.本合同未尽事宜，双方可签订补充协议予以执行；未达成补充协议的，遵照《合同法》及有关法律法规执行。</w:t>
      </w:r>
    </w:p>
    <w:p>
      <w:pPr>
        <w:adjustRightInd w:val="0"/>
        <w:snapToGrid w:val="0"/>
        <w:spacing w:line="480" w:lineRule="exact"/>
        <w:ind w:firstLine="440" w:firstLineChars="200"/>
        <w:rPr>
          <w:rFonts w:asciiTheme="minorEastAsia" w:hAnsiTheme="minorEastAsia" w:cstheme="minorEastAsia"/>
          <w:sz w:val="22"/>
          <w:szCs w:val="22"/>
        </w:rPr>
      </w:pPr>
    </w:p>
    <w:p>
      <w:pPr>
        <w:adjustRightInd w:val="0"/>
        <w:snapToGrid w:val="0"/>
        <w:spacing w:line="480" w:lineRule="exact"/>
        <w:ind w:firstLine="440" w:firstLineChars="200"/>
        <w:rPr>
          <w:rFonts w:asciiTheme="minorEastAsia" w:hAnsiTheme="minorEastAsia" w:cstheme="minorEastAsia"/>
          <w:sz w:val="22"/>
          <w:szCs w:val="22"/>
        </w:rPr>
      </w:pPr>
    </w:p>
    <w:p>
      <w:pPr>
        <w:tabs>
          <w:tab w:val="right" w:pos="8306"/>
        </w:tabs>
        <w:adjustRightInd w:val="0"/>
        <w:snapToGrid w:val="0"/>
        <w:spacing w:line="48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3.本合同一式陆份，甲执肆份，乙方持贰份，具有同等法律效力。</w:t>
      </w:r>
    </w:p>
    <w:p>
      <w:pPr>
        <w:tabs>
          <w:tab w:val="right" w:pos="8306"/>
        </w:tabs>
        <w:adjustRightInd w:val="0"/>
        <w:snapToGrid w:val="0"/>
        <w:spacing w:line="500" w:lineRule="exact"/>
        <w:ind w:firstLine="440" w:firstLineChars="200"/>
        <w:jc w:val="left"/>
        <w:rPr>
          <w:rFonts w:asciiTheme="minorEastAsia" w:hAnsiTheme="minorEastAsia" w:cstheme="minorEastAsia"/>
          <w:sz w:val="22"/>
          <w:szCs w:val="22"/>
        </w:rPr>
      </w:pPr>
      <w:r>
        <w:rPr>
          <w:rFonts w:hint="eastAsia" w:asciiTheme="minorEastAsia" w:hAnsiTheme="minorEastAsia" w:cstheme="minorEastAsia"/>
          <w:sz w:val="22"/>
          <w:szCs w:val="22"/>
        </w:rPr>
        <w:tab/>
      </w:r>
    </w:p>
    <w:p>
      <w:pPr>
        <w:adjustRightInd w:val="0"/>
        <w:snapToGrid w:val="0"/>
        <w:spacing w:line="500" w:lineRule="exact"/>
        <w:ind w:left="4180" w:hanging="4180" w:hangingChars="1900"/>
        <w:jc w:val="left"/>
        <w:rPr>
          <w:rFonts w:asciiTheme="minorEastAsia" w:hAnsiTheme="minorEastAsia" w:cstheme="minorEastAsia"/>
          <w:sz w:val="22"/>
          <w:szCs w:val="22"/>
          <w:highlight w:val="yellow"/>
        </w:rPr>
      </w:pPr>
      <w:r>
        <w:rPr>
          <w:rFonts w:hint="eastAsia" w:asciiTheme="minorEastAsia" w:hAnsiTheme="minorEastAsia" w:cstheme="minorEastAsia"/>
          <w:sz w:val="22"/>
          <w:szCs w:val="22"/>
        </w:rPr>
        <w:t>甲方：杭州萧山国际机场有限公司      乙方：</w:t>
      </w:r>
    </w:p>
    <w:p>
      <w:pPr>
        <w:adjustRightInd w:val="0"/>
        <w:snapToGrid w:val="0"/>
        <w:spacing w:line="500" w:lineRule="exact"/>
        <w:ind w:left="5026" w:leftChars="994" w:hanging="2640" w:hangingChars="1200"/>
        <w:jc w:val="left"/>
        <w:rPr>
          <w:rFonts w:asciiTheme="minorEastAsia" w:hAnsiTheme="minorEastAsia" w:cstheme="minorEastAsia"/>
          <w:sz w:val="22"/>
          <w:szCs w:val="22"/>
        </w:rPr>
      </w:pPr>
      <w:r>
        <w:rPr>
          <w:rFonts w:hint="eastAsia" w:asciiTheme="minorEastAsia" w:hAnsiTheme="minorEastAsia" w:cstheme="minorEastAsia"/>
          <w:sz w:val="22"/>
          <w:szCs w:val="22"/>
        </w:rPr>
        <w:t xml:space="preserve">（盖章）                 </w:t>
      </w:r>
    </w:p>
    <w:p>
      <w:pPr>
        <w:adjustRightInd w:val="0"/>
        <w:snapToGrid w:val="0"/>
        <w:spacing w:line="500" w:lineRule="exact"/>
        <w:ind w:left="4400" w:hanging="4400" w:hangingChars="2000"/>
        <w:rPr>
          <w:rFonts w:asciiTheme="minorEastAsia" w:hAnsiTheme="minorEastAsia" w:cstheme="minorEastAsia"/>
          <w:sz w:val="22"/>
          <w:szCs w:val="22"/>
        </w:rPr>
      </w:pPr>
      <w:r>
        <w:rPr>
          <w:rFonts w:hint="eastAsia" w:asciiTheme="minorEastAsia" w:hAnsiTheme="minorEastAsia" w:cstheme="minorEastAsia"/>
          <w:sz w:val="22"/>
          <w:szCs w:val="22"/>
        </w:rPr>
        <w:t>地址：杭州萧山国际机场内            地址：</w:t>
      </w:r>
    </w:p>
    <w:p>
      <w:pPr>
        <w:adjustRightInd w:val="0"/>
        <w:snapToGrid w:val="0"/>
        <w:spacing w:line="500" w:lineRule="exact"/>
        <w:jc w:val="left"/>
        <w:rPr>
          <w:rFonts w:asciiTheme="minorEastAsia" w:hAnsiTheme="minorEastAsia" w:cstheme="minorEastAsia"/>
          <w:sz w:val="22"/>
          <w:szCs w:val="22"/>
        </w:rPr>
      </w:pPr>
      <w:r>
        <w:rPr>
          <w:rFonts w:hint="eastAsia" w:asciiTheme="minorEastAsia" w:hAnsiTheme="minorEastAsia" w:cstheme="minorEastAsia"/>
          <w:sz w:val="22"/>
          <w:szCs w:val="22"/>
        </w:rPr>
        <w:t>法定代表人（签字）：                  法定代表人（签字）：</w:t>
      </w:r>
    </w:p>
    <w:p>
      <w:pPr>
        <w:adjustRightInd w:val="0"/>
        <w:snapToGrid w:val="0"/>
        <w:spacing w:line="500" w:lineRule="exact"/>
        <w:jc w:val="left"/>
        <w:rPr>
          <w:rFonts w:asciiTheme="minorEastAsia" w:hAnsiTheme="minorEastAsia" w:cstheme="minorEastAsia"/>
          <w:sz w:val="22"/>
          <w:szCs w:val="22"/>
        </w:rPr>
      </w:pPr>
      <w:r>
        <w:rPr>
          <w:rFonts w:hint="eastAsia" w:asciiTheme="minorEastAsia" w:hAnsiTheme="minorEastAsia" w:cstheme="minorEastAsia"/>
          <w:sz w:val="22"/>
          <w:szCs w:val="22"/>
        </w:rPr>
        <w:t>或                                   或</w:t>
      </w:r>
    </w:p>
    <w:p>
      <w:pPr>
        <w:adjustRightInd w:val="0"/>
        <w:snapToGrid w:val="0"/>
        <w:spacing w:line="500" w:lineRule="exact"/>
        <w:jc w:val="left"/>
        <w:rPr>
          <w:rFonts w:asciiTheme="minorEastAsia" w:hAnsiTheme="minorEastAsia" w:cstheme="minorEastAsia"/>
          <w:sz w:val="22"/>
          <w:szCs w:val="22"/>
        </w:rPr>
      </w:pPr>
      <w:r>
        <w:rPr>
          <w:rFonts w:hint="eastAsia" w:asciiTheme="minorEastAsia" w:hAnsiTheme="minorEastAsia" w:cstheme="minorEastAsia"/>
          <w:sz w:val="22"/>
          <w:szCs w:val="22"/>
        </w:rPr>
        <w:t>授权代表（签字）：                    授权代表（签字）：</w:t>
      </w:r>
    </w:p>
    <w:p>
      <w:pPr>
        <w:adjustRightInd w:val="0"/>
        <w:snapToGrid w:val="0"/>
        <w:spacing w:line="500" w:lineRule="exact"/>
        <w:jc w:val="left"/>
        <w:rPr>
          <w:rFonts w:asciiTheme="minorEastAsia" w:hAnsiTheme="minorEastAsia" w:cstheme="minorEastAsia"/>
          <w:b/>
          <w:sz w:val="22"/>
          <w:szCs w:val="22"/>
        </w:rPr>
      </w:pPr>
      <w:r>
        <w:rPr>
          <w:rFonts w:hint="eastAsia" w:asciiTheme="minorEastAsia" w:hAnsiTheme="minorEastAsia" w:cstheme="minorEastAsia"/>
          <w:sz w:val="22"/>
          <w:szCs w:val="22"/>
        </w:rPr>
        <w:t xml:space="preserve">签字日期：                           签字日期： </w:t>
      </w:r>
    </w:p>
    <w:p>
      <w:pPr>
        <w:spacing w:line="500" w:lineRule="exact"/>
        <w:ind w:firstLine="440" w:firstLineChars="200"/>
        <w:rPr>
          <w:rFonts w:asciiTheme="minorEastAsia" w:hAnsiTheme="minorEastAsia" w:cstheme="minorEastAsia"/>
          <w:bCs/>
          <w:sz w:val="22"/>
          <w:szCs w:val="22"/>
        </w:rPr>
      </w:pPr>
      <w:r>
        <w:rPr>
          <w:rFonts w:hint="eastAsia" w:asciiTheme="minorEastAsia" w:hAnsiTheme="minorEastAsia" w:cstheme="minorEastAsia"/>
          <w:sz w:val="22"/>
          <w:szCs w:val="22"/>
        </w:rPr>
        <w:t>年   月   日                         年   月   日</w:t>
      </w:r>
    </w:p>
    <w:p>
      <w:pPr>
        <w:pStyle w:val="19"/>
        <w:spacing w:line="560" w:lineRule="exact"/>
        <w:ind w:firstLine="0" w:firstLineChars="0"/>
        <w:jc w:val="left"/>
        <w:rPr>
          <w:rFonts w:asciiTheme="minorEastAsia" w:hAnsiTheme="minorEastAsia" w:eastAsiaTheme="minorEastAsia" w:cstheme="minorEastAsia"/>
          <w:bCs/>
          <w:color w:val="auto"/>
          <w:sz w:val="22"/>
          <w:szCs w:val="22"/>
        </w:rPr>
      </w:pPr>
    </w:p>
    <w:p>
      <w:pPr>
        <w:pStyle w:val="19"/>
        <w:spacing w:line="560" w:lineRule="exact"/>
        <w:ind w:firstLine="0" w:firstLineChars="0"/>
        <w:jc w:val="left"/>
        <w:rPr>
          <w:rFonts w:asciiTheme="minorEastAsia" w:hAnsiTheme="minorEastAsia" w:eastAsiaTheme="minorEastAsia" w:cstheme="minorEastAsia"/>
          <w:bCs/>
          <w:color w:val="auto"/>
          <w:sz w:val="22"/>
          <w:szCs w:val="22"/>
        </w:rPr>
      </w:pPr>
    </w:p>
    <w:p>
      <w:pPr>
        <w:pStyle w:val="19"/>
        <w:spacing w:line="560" w:lineRule="exact"/>
        <w:ind w:firstLine="0" w:firstLineChars="0"/>
        <w:jc w:val="left"/>
        <w:rPr>
          <w:rFonts w:asciiTheme="minorEastAsia" w:hAnsiTheme="minorEastAsia" w:eastAsiaTheme="minorEastAsia" w:cstheme="minorEastAsia"/>
          <w:bCs/>
          <w:color w:val="auto"/>
          <w:sz w:val="22"/>
          <w:szCs w:val="22"/>
        </w:rPr>
      </w:pPr>
    </w:p>
    <w:p>
      <w:pPr>
        <w:pStyle w:val="19"/>
        <w:spacing w:line="560" w:lineRule="exact"/>
        <w:ind w:firstLine="0" w:firstLineChars="0"/>
        <w:jc w:val="left"/>
        <w:rPr>
          <w:rFonts w:asciiTheme="minorEastAsia" w:hAnsiTheme="minorEastAsia" w:eastAsiaTheme="minorEastAsia" w:cstheme="minorEastAsia"/>
          <w:bCs/>
          <w:color w:val="auto"/>
          <w:sz w:val="22"/>
          <w:szCs w:val="22"/>
        </w:rPr>
      </w:pPr>
    </w:p>
    <w:p>
      <w:pPr>
        <w:pStyle w:val="19"/>
        <w:spacing w:line="560" w:lineRule="exact"/>
        <w:ind w:firstLine="0" w:firstLineChars="0"/>
        <w:jc w:val="left"/>
        <w:rPr>
          <w:rFonts w:asciiTheme="minorEastAsia" w:hAnsiTheme="minorEastAsia" w:eastAsiaTheme="minorEastAsia" w:cstheme="minorEastAsia"/>
          <w:bCs/>
          <w:color w:val="auto"/>
          <w:sz w:val="22"/>
          <w:szCs w:val="22"/>
        </w:rPr>
      </w:pPr>
    </w:p>
    <w:p>
      <w:pPr>
        <w:pStyle w:val="19"/>
        <w:spacing w:line="560" w:lineRule="exact"/>
        <w:ind w:firstLine="0" w:firstLineChars="0"/>
        <w:jc w:val="left"/>
        <w:rPr>
          <w:rFonts w:asciiTheme="minorEastAsia" w:hAnsiTheme="minorEastAsia" w:eastAsiaTheme="minorEastAsia" w:cstheme="minorEastAsia"/>
          <w:bCs/>
          <w:color w:val="auto"/>
          <w:sz w:val="22"/>
          <w:szCs w:val="22"/>
        </w:rPr>
      </w:pPr>
    </w:p>
    <w:p>
      <w:pPr>
        <w:pStyle w:val="19"/>
        <w:spacing w:line="560" w:lineRule="exact"/>
        <w:ind w:firstLine="0" w:firstLineChars="0"/>
        <w:jc w:val="left"/>
        <w:rPr>
          <w:rFonts w:asciiTheme="minorEastAsia" w:hAnsiTheme="minorEastAsia" w:eastAsiaTheme="minorEastAsia" w:cstheme="minorEastAsia"/>
          <w:bCs/>
          <w:color w:val="auto"/>
          <w:sz w:val="22"/>
          <w:szCs w:val="22"/>
        </w:rPr>
      </w:pPr>
    </w:p>
    <w:p>
      <w:pPr>
        <w:pStyle w:val="19"/>
        <w:spacing w:line="560" w:lineRule="exact"/>
        <w:ind w:firstLine="0" w:firstLineChars="0"/>
        <w:jc w:val="left"/>
        <w:rPr>
          <w:rFonts w:asciiTheme="minorEastAsia" w:hAnsiTheme="minorEastAsia" w:eastAsiaTheme="minorEastAsia" w:cstheme="minorEastAsia"/>
          <w:bCs/>
          <w:color w:val="auto"/>
          <w:sz w:val="22"/>
          <w:szCs w:val="22"/>
        </w:rPr>
      </w:pPr>
    </w:p>
    <w:p>
      <w:pPr>
        <w:pStyle w:val="19"/>
        <w:spacing w:line="560" w:lineRule="exact"/>
        <w:ind w:firstLine="0" w:firstLineChars="0"/>
        <w:jc w:val="left"/>
        <w:rPr>
          <w:rFonts w:asciiTheme="minorEastAsia" w:hAnsiTheme="minorEastAsia" w:eastAsiaTheme="minorEastAsia" w:cstheme="minorEastAsia"/>
          <w:bCs/>
          <w:color w:val="auto"/>
          <w:sz w:val="22"/>
          <w:szCs w:val="22"/>
        </w:rPr>
      </w:pPr>
    </w:p>
    <w:p>
      <w:pPr>
        <w:pStyle w:val="19"/>
        <w:spacing w:line="560" w:lineRule="exact"/>
        <w:ind w:firstLine="0" w:firstLineChars="0"/>
        <w:jc w:val="left"/>
        <w:rPr>
          <w:rFonts w:asciiTheme="minorEastAsia" w:hAnsiTheme="minorEastAsia" w:eastAsiaTheme="minorEastAsia" w:cstheme="minorEastAsia"/>
          <w:bCs/>
          <w:color w:val="auto"/>
          <w:sz w:val="22"/>
          <w:szCs w:val="22"/>
        </w:rPr>
      </w:pPr>
    </w:p>
    <w:p>
      <w:pPr>
        <w:pStyle w:val="19"/>
        <w:spacing w:line="560" w:lineRule="exact"/>
        <w:ind w:firstLine="0" w:firstLineChars="0"/>
        <w:jc w:val="left"/>
        <w:rPr>
          <w:rFonts w:asciiTheme="minorEastAsia" w:hAnsiTheme="minorEastAsia" w:eastAsiaTheme="minorEastAsia" w:cstheme="minorEastAsia"/>
          <w:bCs/>
          <w:color w:val="auto"/>
          <w:sz w:val="22"/>
          <w:szCs w:val="22"/>
        </w:rPr>
      </w:pPr>
    </w:p>
    <w:p>
      <w:pPr>
        <w:pStyle w:val="19"/>
        <w:spacing w:line="560" w:lineRule="exact"/>
        <w:ind w:firstLine="0" w:firstLineChars="0"/>
        <w:jc w:val="left"/>
        <w:rPr>
          <w:rFonts w:asciiTheme="minorEastAsia" w:hAnsiTheme="minorEastAsia" w:eastAsiaTheme="minorEastAsia" w:cstheme="minorEastAsia"/>
          <w:bCs/>
          <w:color w:val="auto"/>
          <w:sz w:val="22"/>
          <w:szCs w:val="22"/>
        </w:rPr>
      </w:pPr>
    </w:p>
    <w:p>
      <w:pPr>
        <w:pStyle w:val="19"/>
        <w:spacing w:line="560" w:lineRule="exact"/>
        <w:ind w:firstLine="0" w:firstLineChars="0"/>
        <w:jc w:val="left"/>
        <w:rPr>
          <w:rFonts w:asciiTheme="minorEastAsia" w:hAnsiTheme="minorEastAsia" w:eastAsiaTheme="minorEastAsia" w:cstheme="minorEastAsia"/>
          <w:bCs/>
          <w:color w:val="auto"/>
          <w:sz w:val="22"/>
          <w:szCs w:val="22"/>
        </w:rPr>
      </w:pPr>
    </w:p>
    <w:p>
      <w:pPr>
        <w:pStyle w:val="19"/>
        <w:spacing w:line="560" w:lineRule="exact"/>
        <w:ind w:firstLine="0" w:firstLineChars="0"/>
        <w:jc w:val="left"/>
        <w:rPr>
          <w:rFonts w:asciiTheme="minorEastAsia" w:hAnsiTheme="minorEastAsia" w:eastAsiaTheme="minorEastAsia" w:cstheme="minorEastAsia"/>
          <w:bCs/>
          <w:color w:val="auto"/>
          <w:sz w:val="22"/>
          <w:szCs w:val="22"/>
        </w:rPr>
      </w:pPr>
    </w:p>
    <w:p>
      <w:pPr>
        <w:pStyle w:val="19"/>
        <w:spacing w:line="560" w:lineRule="exact"/>
        <w:ind w:firstLine="0" w:firstLineChars="0"/>
        <w:jc w:val="left"/>
        <w:rPr>
          <w:rFonts w:asciiTheme="minorEastAsia" w:hAnsiTheme="minorEastAsia" w:eastAsiaTheme="minorEastAsia" w:cstheme="minorEastAsia"/>
          <w:bCs/>
          <w:color w:val="auto"/>
          <w:sz w:val="22"/>
          <w:szCs w:val="22"/>
        </w:rPr>
      </w:pPr>
    </w:p>
    <w:p>
      <w:pPr>
        <w:pStyle w:val="19"/>
        <w:spacing w:line="560" w:lineRule="exact"/>
        <w:ind w:firstLine="0" w:firstLineChars="0"/>
        <w:jc w:val="left"/>
        <w:rPr>
          <w:rFonts w:asciiTheme="minorEastAsia" w:hAnsiTheme="minorEastAsia" w:eastAsiaTheme="minorEastAsia" w:cstheme="minorEastAsia"/>
          <w:bCs/>
          <w:color w:val="auto"/>
          <w:sz w:val="22"/>
          <w:szCs w:val="22"/>
        </w:rPr>
      </w:pP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附件1：</w:t>
      </w:r>
    </w:p>
    <w:p>
      <w:pPr>
        <w:pStyle w:val="19"/>
        <w:spacing w:line="360" w:lineRule="exact"/>
        <w:ind w:firstLine="442"/>
        <w:jc w:val="center"/>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color w:val="auto"/>
          <w:sz w:val="22"/>
          <w:szCs w:val="22"/>
        </w:rPr>
        <w:t>杭州萧山国际机场有限公司廉洁自律承诺书</w:t>
      </w:r>
    </w:p>
    <w:p>
      <w:pPr>
        <w:pStyle w:val="20"/>
        <w:adjustRightInd w:val="0"/>
        <w:snapToGrid w:val="0"/>
        <w:ind w:firstLine="0" w:firstLineChars="0"/>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杭州萧山国际机场有限公司：</w:t>
      </w:r>
    </w:p>
    <w:p>
      <w:pPr>
        <w:pStyle w:val="20"/>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我单位响应贵公司项目招标要求，参加项目投标。在投标过程中及中标后，我们将严格遵守国家法律法规和贵司招标文件要求，并郑重作出如下承诺和保证：</w:t>
      </w:r>
    </w:p>
    <w:p>
      <w:pPr>
        <w:pStyle w:val="20"/>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0"/>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二、不以任何名义为贵公司有关人员或项目第三方人员报销应由贵公司或个人支付的费用；</w:t>
      </w:r>
    </w:p>
    <w:p>
      <w:pPr>
        <w:pStyle w:val="20"/>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三、不向贵公司有关人员或项目第三方人员提供宴请、旅游、和健身娱乐等活动；</w:t>
      </w:r>
    </w:p>
    <w:p>
      <w:pPr>
        <w:pStyle w:val="20"/>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四、不为贵公司有关人员或项目第三方人员出国（境）、旅游等提供方便；</w:t>
      </w:r>
    </w:p>
    <w:p>
      <w:pPr>
        <w:pStyle w:val="20"/>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五、不为贵公司有关人员或项目第三方人员个人装修住房、婚丧嫁娶、配偶子女工作安排等提供好处或便利条件；</w:t>
      </w:r>
    </w:p>
    <w:p>
      <w:pPr>
        <w:pStyle w:val="20"/>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六、严格遵守国家招标投标法、合同法等法律规定，诚实守信，合法经营，坚决杜绝各种违法违纪行为。</w:t>
      </w:r>
    </w:p>
    <w:p>
      <w:pPr>
        <w:pStyle w:val="20"/>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0"/>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八、如违反上述廉洁自律承诺，贵公司有权：</w:t>
      </w:r>
    </w:p>
    <w:p>
      <w:pPr>
        <w:pStyle w:val="20"/>
        <w:numPr>
          <w:ilvl w:val="0"/>
          <w:numId w:val="2"/>
        </w:numPr>
        <w:adjustRightInd w:val="0"/>
        <w:snapToGrid w:val="0"/>
        <w:ind w:firstLineChars="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立即取消我单位投标、中标或在建项目的实施资格；</w:t>
      </w:r>
    </w:p>
    <w:p>
      <w:pPr>
        <w:pStyle w:val="20"/>
        <w:numPr>
          <w:ilvl w:val="0"/>
          <w:numId w:val="2"/>
        </w:numPr>
        <w:adjustRightInd w:val="0"/>
        <w:snapToGrid w:val="0"/>
        <w:ind w:firstLineChars="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我单位仍将承担实际损失赔偿责任。</w:t>
      </w:r>
    </w:p>
    <w:p>
      <w:pPr>
        <w:pStyle w:val="20"/>
        <w:numPr>
          <w:ilvl w:val="0"/>
          <w:numId w:val="2"/>
        </w:numPr>
        <w:adjustRightInd w:val="0"/>
        <w:snapToGrid w:val="0"/>
        <w:ind w:firstLineChars="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拒绝我单位在一定时期内进入贵公司进行项目建设或其它经营活动；</w:t>
      </w:r>
    </w:p>
    <w:p>
      <w:pPr>
        <w:pStyle w:val="20"/>
        <w:numPr>
          <w:ilvl w:val="0"/>
          <w:numId w:val="2"/>
        </w:numPr>
        <w:adjustRightInd w:val="0"/>
        <w:snapToGrid w:val="0"/>
        <w:ind w:firstLineChars="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由此引起的相应损失均由我单位承担。</w:t>
      </w:r>
    </w:p>
    <w:p>
      <w:pPr>
        <w:pStyle w:val="20"/>
        <w:adjustRightInd w:val="0"/>
        <w:snapToGrid w:val="0"/>
        <w:ind w:firstLine="440"/>
        <w:rPr>
          <w:rFonts w:asciiTheme="minorEastAsia" w:hAnsiTheme="minorEastAsia" w:eastAsiaTheme="minorEastAsia" w:cstheme="minorEastAsia"/>
          <w:sz w:val="22"/>
          <w:szCs w:val="22"/>
        </w:rPr>
      </w:pPr>
    </w:p>
    <w:p>
      <w:pPr>
        <w:pStyle w:val="20"/>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承诺人单位名称（盖章）：            </w:t>
      </w:r>
    </w:p>
    <w:p>
      <w:pPr>
        <w:pStyle w:val="20"/>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法定代表人 ：                    </w:t>
      </w:r>
    </w:p>
    <w:p>
      <w:pPr>
        <w:pStyle w:val="20"/>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或                            </w:t>
      </w:r>
    </w:p>
    <w:p>
      <w:pPr>
        <w:pStyle w:val="20"/>
        <w:adjustRightInd w:val="0"/>
        <w:snapToGrid w:val="0"/>
        <w:ind w:firstLine="44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委托代理人：                   </w:t>
      </w:r>
    </w:p>
    <w:p>
      <w:pPr>
        <w:pStyle w:val="20"/>
        <w:adjustRightInd w:val="0"/>
        <w:snapToGrid w:val="0"/>
        <w:ind w:firstLine="442"/>
        <w:rPr>
          <w:rFonts w:asciiTheme="minorEastAsia" w:hAnsiTheme="minorEastAsia" w:eastAsiaTheme="minorEastAsia" w:cstheme="minorEastAsia"/>
          <w:b/>
          <w:sz w:val="22"/>
          <w:szCs w:val="22"/>
        </w:rPr>
      </w:pPr>
    </w:p>
    <w:p>
      <w:pPr>
        <w:pStyle w:val="12"/>
        <w:rPr>
          <w:rFonts w:asciiTheme="minorEastAsia" w:hAnsiTheme="minorEastAsia" w:eastAsiaTheme="minorEastAsia" w:cstheme="minorEastAsia"/>
          <w:b w:val="0"/>
          <w:sz w:val="22"/>
          <w:szCs w:val="22"/>
        </w:rPr>
      </w:pPr>
      <w:r>
        <w:rPr>
          <w:rFonts w:hint="eastAsia" w:asciiTheme="minorEastAsia" w:hAnsiTheme="minorEastAsia" w:eastAsiaTheme="minorEastAsia" w:cstheme="minorEastAsia"/>
          <w:b w:val="0"/>
          <w:sz w:val="22"/>
          <w:szCs w:val="22"/>
        </w:rPr>
        <w:t xml:space="preserve">                           年     月     日</w:t>
      </w:r>
    </w:p>
    <w:p>
      <w:pPr>
        <w:rPr>
          <w:rFonts w:asciiTheme="minorEastAsia" w:hAnsiTheme="minorEastAsia" w:cstheme="minorEastAsia"/>
          <w:sz w:val="22"/>
          <w:szCs w:val="22"/>
        </w:rPr>
      </w:pPr>
    </w:p>
    <w:p>
      <w:pPr>
        <w:rPr>
          <w:rFonts w:asciiTheme="minorEastAsia" w:hAnsiTheme="minorEastAsia" w:cstheme="minorEastAsia"/>
          <w:sz w:val="22"/>
          <w:szCs w:val="22"/>
        </w:rPr>
      </w:pPr>
    </w:p>
    <w:p>
      <w:pPr>
        <w:rPr>
          <w:rFonts w:asciiTheme="minorEastAsia" w:hAnsiTheme="minorEastAsia" w:cstheme="minorEastAsia"/>
          <w:sz w:val="22"/>
          <w:szCs w:val="22"/>
        </w:rPr>
      </w:pPr>
    </w:p>
    <w:p>
      <w:pPr>
        <w:rPr>
          <w:rFonts w:asciiTheme="minorEastAsia" w:hAnsiTheme="minorEastAsia" w:cstheme="minorEastAsia"/>
          <w:sz w:val="22"/>
          <w:szCs w:val="22"/>
        </w:rPr>
      </w:pPr>
    </w:p>
    <w:p>
      <w:pPr>
        <w:rPr>
          <w:rFonts w:asciiTheme="minorEastAsia" w:hAnsiTheme="minorEastAsia" w:cstheme="minorEastAsia"/>
          <w:sz w:val="22"/>
          <w:szCs w:val="22"/>
        </w:rPr>
      </w:pPr>
    </w:p>
    <w:p>
      <w:pPr>
        <w:rPr>
          <w:rFonts w:asciiTheme="minorEastAsia" w:hAnsiTheme="minorEastAsia" w:cstheme="minorEastAsia"/>
          <w:sz w:val="22"/>
          <w:szCs w:val="22"/>
        </w:rPr>
      </w:pPr>
    </w:p>
    <w:p>
      <w:pPr>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附件2：保密承诺书</w:t>
      </w:r>
    </w:p>
    <w:p>
      <w:pPr>
        <w:spacing w:line="560" w:lineRule="exact"/>
        <w:jc w:val="center"/>
        <w:rPr>
          <w:rFonts w:asciiTheme="minorEastAsia" w:hAnsiTheme="minorEastAsia" w:cstheme="minorEastAsia"/>
          <w:b/>
          <w:bCs/>
          <w:sz w:val="22"/>
          <w:szCs w:val="22"/>
        </w:rPr>
      </w:pPr>
      <w:r>
        <w:rPr>
          <w:rFonts w:hint="eastAsia" w:asciiTheme="minorEastAsia" w:hAnsiTheme="minorEastAsia" w:cstheme="minorEastAsia"/>
          <w:b/>
          <w:bCs/>
          <w:sz w:val="22"/>
          <w:szCs w:val="22"/>
        </w:rPr>
        <w:t>保密承诺书</w:t>
      </w:r>
    </w:p>
    <w:p>
      <w:pPr>
        <w:snapToGrid w:val="0"/>
        <w:spacing w:line="56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鉴于我方愿成为杭州萧山国际机场有限公司（以下简称“机场公司”）的供应商或潜在供应商候选人，为机场公司提供【杭州萧山国际机场航站楼防撞条及恳请勿坐类警示标识采购】项目的服务。在上述业务来往过程中，机场公司可能向我方提供经营、业务、服务等有关的文件、资料、软件等信息，为维护机场公司的利益，我方就保密事宜做出如下承诺：</w:t>
      </w: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1.商业秘密</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1.1商业秘密是指机场公司（包括机场公司关联公司）一切专有、不对外公开的资料和信息。包括但不限于以下方面：</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（1）经营信息（发展规划、运营状况、客户资源、货源情报、投融资计划、开发计划、标书等）；</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（2）管理信息（管理方法、管理制度、员工管理、合同管理、纠纷管理等）；</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（3）产品及技术信息（设计及图纸、样品及服务、技术方案、质量标准、技术标准、计算机程序等）；</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（4）财务信息（财务收支、固定资产、流动资金、成本核算等）；</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（5）我方单独或机场公司（包括机场公司关联公司）和我方共同为机场公司开发、设计、生产的产品、资料及相关信息；</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（6）其他机场公司未对外公开的有关营运、计划、航班数据、标准、开发、生产、经营、质量管理控制和租赁的资料和数据等信息以及对供应商的管理文件。</w:t>
      </w: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1.3、对于上述提及的商业秘密，不能仅因为公开发表的文章或资讯中包含其内容，就认为是可对外公开的特殊情况。</w:t>
      </w: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1.4、以下资料不属于本承诺所指的商业秘密：</w:t>
      </w: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（1）我方从机场公司拟获悉之前已持有的我方无需承担保密义务的机场公司有关资料(但通过其它违约或侵权行为而获得的资料除外)；</w:t>
      </w: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（2）已经公开或已成为常识性的资料，且该等公开并非因违反本承诺所致。</w:t>
      </w:r>
    </w:p>
    <w:p>
      <w:pPr>
        <w:spacing w:line="560" w:lineRule="exact"/>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asciiTheme="minorEastAsia" w:hAnsiTheme="minorEastAsia" w:cstheme="minorEastAsia"/>
          <w:sz w:val="22"/>
          <w:szCs w:val="22"/>
        </w:rPr>
      </w:pP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（1）披露、使用或者允许他人以不正当手段获取的商业秘密；</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（2）为机场公司以外的第三人窃取、刺探、收买、非法提供商业秘密。</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（3）在电子公告系统、聊天系统、电子邮箱、论坛等计算机网络系统上传递、转发、抄送、发布、谈论和传播商业秘密；</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 xml:space="preserve">（4）在私人交往和通信中，向亲属、朋友以及与工作无关人员泄露商业秘密，或在公共场所谈论商业秘密； </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（5）擅自将属于商业秘密的文件、资料和其他物品携带、传递、寄运出机场公司办公场所或国（境）外。</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（6）未经机场公司同意就以任何方式私自保存、截留含有机场公司商业秘密的任何形式资料、文件和物品的复印件、复制品、副本。</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（7）将含有机场公司商业秘密的产品、技术或其他资料、信息向第三人销售、使用或以任何方式提供。</w:t>
      </w:r>
    </w:p>
    <w:p>
      <w:pPr>
        <w:adjustRightInd w:val="0"/>
        <w:snapToGrid w:val="0"/>
        <w:spacing w:line="560" w:lineRule="exact"/>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560" w:lineRule="exact"/>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8、违约责任</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8.1因我方违反保密义务的行为造成机场公司的一切损失，我方应当全部予以赔偿。</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8.2如我方违反本承诺书下保密义务，应当承担违约责任，除赔偿损失外，还应依据合同向机场公司支付相应的违约金；</w:t>
      </w: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9、本承诺书适用中华人民共和国法律，如因履行本承诺书发生争议，则双方均有权向机场公司所</w:t>
      </w:r>
    </w:p>
    <w:p>
      <w:pPr>
        <w:adjustRightInd w:val="0"/>
        <w:snapToGrid w:val="0"/>
        <w:spacing w:line="560" w:lineRule="exact"/>
        <w:rPr>
          <w:rFonts w:asciiTheme="minorEastAsia" w:hAnsiTheme="minorEastAsia" w:cstheme="minorEastAsia"/>
          <w:sz w:val="22"/>
          <w:szCs w:val="22"/>
        </w:rPr>
      </w:pPr>
    </w:p>
    <w:p>
      <w:pPr>
        <w:adjustRightInd w:val="0"/>
        <w:snapToGrid w:val="0"/>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在地法院提起诉讼。</w:t>
      </w:r>
    </w:p>
    <w:p>
      <w:pPr>
        <w:adjustRightInd w:val="0"/>
        <w:snapToGrid w:val="0"/>
        <w:spacing w:line="560" w:lineRule="exact"/>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 xml:space="preserve">                        供应商(盖章):</w:t>
      </w:r>
    </w:p>
    <w:p>
      <w:pPr>
        <w:spacing w:line="560" w:lineRule="exact"/>
        <w:jc w:val="center"/>
        <w:rPr>
          <w:rFonts w:asciiTheme="minorEastAsia" w:hAnsiTheme="minorEastAsia" w:cstheme="minorEastAsia"/>
          <w:sz w:val="22"/>
          <w:szCs w:val="22"/>
        </w:rPr>
      </w:pPr>
      <w:r>
        <w:rPr>
          <w:rFonts w:hint="eastAsia" w:asciiTheme="minorEastAsia" w:hAnsiTheme="minorEastAsia" w:cstheme="minorEastAsia"/>
          <w:sz w:val="22"/>
          <w:szCs w:val="22"/>
        </w:rPr>
        <w:t>法定代表人或授权代表：</w:t>
      </w:r>
    </w:p>
    <w:p>
      <w:pPr>
        <w:spacing w:line="560" w:lineRule="exact"/>
        <w:rPr>
          <w:rFonts w:asciiTheme="minorEastAsia" w:hAnsiTheme="minorEastAsia" w:cstheme="minorEastAsia"/>
          <w:sz w:val="22"/>
          <w:szCs w:val="22"/>
        </w:rPr>
      </w:pPr>
    </w:p>
    <w:p>
      <w:pPr>
        <w:spacing w:line="560" w:lineRule="exact"/>
        <w:jc w:val="center"/>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 xml:space="preserve">                       电话/传真：</w:t>
      </w:r>
    </w:p>
    <w:p>
      <w:pPr>
        <w:spacing w:line="560" w:lineRule="exact"/>
        <w:jc w:val="center"/>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r>
        <w:rPr>
          <w:rFonts w:hint="eastAsia" w:asciiTheme="minorEastAsia" w:hAnsiTheme="minorEastAsia" w:cstheme="minorEastAsia"/>
          <w:sz w:val="22"/>
          <w:szCs w:val="22"/>
        </w:rPr>
        <w:t xml:space="preserve">                       地址：</w:t>
      </w:r>
    </w:p>
    <w:p>
      <w:pPr>
        <w:spacing w:line="560" w:lineRule="exact"/>
        <w:rPr>
          <w:rFonts w:asciiTheme="minorEastAsia" w:hAnsiTheme="minorEastAsia" w:cstheme="minorEastAsia"/>
          <w:sz w:val="22"/>
          <w:szCs w:val="22"/>
        </w:rPr>
      </w:pPr>
    </w:p>
    <w:p>
      <w:pPr>
        <w:spacing w:line="560" w:lineRule="exact"/>
        <w:rPr>
          <w:rFonts w:asciiTheme="minorEastAsia" w:hAnsiTheme="minorEastAsia" w:cstheme="minorEastAsia"/>
          <w:sz w:val="22"/>
          <w:szCs w:val="22"/>
        </w:rPr>
      </w:pPr>
    </w:p>
    <w:p>
      <w:pPr>
        <w:snapToGrid w:val="0"/>
        <w:spacing w:line="560" w:lineRule="exact"/>
        <w:jc w:val="center"/>
        <w:rPr>
          <w:rFonts w:asciiTheme="minorEastAsia" w:hAnsiTheme="minorEastAsia" w:cstheme="minorEastAsia"/>
          <w:sz w:val="22"/>
          <w:szCs w:val="22"/>
        </w:rPr>
      </w:pPr>
      <w:r>
        <w:rPr>
          <w:rFonts w:hint="eastAsia" w:asciiTheme="minorEastAsia" w:hAnsiTheme="minorEastAsia" w:cstheme="minorEastAsia"/>
          <w:sz w:val="22"/>
          <w:szCs w:val="22"/>
        </w:rPr>
        <w:t>日期：     年   月   日</w:t>
      </w:r>
    </w:p>
    <w:p>
      <w:pPr>
        <w:snapToGrid w:val="0"/>
        <w:spacing w:line="560" w:lineRule="exact"/>
        <w:jc w:val="center"/>
        <w:rPr>
          <w:rFonts w:asciiTheme="minorEastAsia" w:hAnsiTheme="minorEastAsia" w:cstheme="minorEastAsia"/>
          <w:sz w:val="22"/>
          <w:szCs w:val="22"/>
        </w:rPr>
      </w:pPr>
    </w:p>
    <w:p>
      <w:pPr>
        <w:snapToGrid w:val="0"/>
        <w:spacing w:line="560" w:lineRule="exact"/>
        <w:jc w:val="center"/>
        <w:rPr>
          <w:rFonts w:asciiTheme="minorEastAsia" w:hAnsiTheme="minorEastAsia" w:cstheme="minorEastAsia"/>
          <w:sz w:val="22"/>
          <w:szCs w:val="22"/>
        </w:rPr>
      </w:pPr>
    </w:p>
    <w:p>
      <w:pPr>
        <w:snapToGrid w:val="0"/>
        <w:spacing w:line="560" w:lineRule="exact"/>
        <w:jc w:val="center"/>
        <w:rPr>
          <w:rFonts w:asciiTheme="minorEastAsia" w:hAnsiTheme="minorEastAsia" w:cstheme="minorEastAsia"/>
          <w:sz w:val="22"/>
          <w:szCs w:val="22"/>
        </w:rPr>
      </w:pPr>
    </w:p>
    <w:p>
      <w:pPr>
        <w:snapToGrid w:val="0"/>
        <w:spacing w:line="560" w:lineRule="exact"/>
        <w:jc w:val="center"/>
        <w:rPr>
          <w:rFonts w:asciiTheme="minorEastAsia" w:hAnsiTheme="minorEastAsia" w:cstheme="minorEastAsia"/>
          <w:sz w:val="22"/>
          <w:szCs w:val="22"/>
        </w:rPr>
      </w:pPr>
    </w:p>
    <w:p>
      <w:pPr>
        <w:snapToGrid w:val="0"/>
        <w:spacing w:line="560" w:lineRule="exact"/>
        <w:jc w:val="center"/>
        <w:rPr>
          <w:rFonts w:asciiTheme="minorEastAsia" w:hAnsiTheme="minorEastAsia" w:cstheme="minorEastAsia"/>
          <w:sz w:val="22"/>
          <w:szCs w:val="22"/>
        </w:rPr>
      </w:pPr>
    </w:p>
    <w:p>
      <w:pPr>
        <w:snapToGrid w:val="0"/>
        <w:spacing w:line="560" w:lineRule="exact"/>
        <w:jc w:val="center"/>
        <w:rPr>
          <w:rFonts w:asciiTheme="minorEastAsia" w:hAnsiTheme="minorEastAsia" w:cstheme="minorEastAsia"/>
          <w:sz w:val="22"/>
          <w:szCs w:val="22"/>
        </w:rPr>
      </w:pPr>
    </w:p>
    <w:p>
      <w:pPr>
        <w:snapToGrid w:val="0"/>
        <w:spacing w:line="560" w:lineRule="exact"/>
        <w:jc w:val="center"/>
        <w:rPr>
          <w:rFonts w:asciiTheme="minorEastAsia" w:hAnsiTheme="minorEastAsia" w:cstheme="minorEastAsia"/>
          <w:sz w:val="22"/>
          <w:szCs w:val="22"/>
        </w:rPr>
      </w:pPr>
    </w:p>
    <w:p>
      <w:pPr>
        <w:snapToGrid w:val="0"/>
        <w:spacing w:line="560" w:lineRule="exact"/>
        <w:jc w:val="center"/>
        <w:rPr>
          <w:rFonts w:asciiTheme="minorEastAsia" w:hAnsiTheme="minorEastAsia" w:cstheme="minorEastAsia"/>
          <w:sz w:val="22"/>
          <w:szCs w:val="22"/>
        </w:rPr>
      </w:pPr>
    </w:p>
    <w:p>
      <w:pPr>
        <w:snapToGrid w:val="0"/>
        <w:spacing w:line="560" w:lineRule="exact"/>
        <w:jc w:val="center"/>
        <w:rPr>
          <w:rFonts w:asciiTheme="minorEastAsia" w:hAnsiTheme="minorEastAsia" w:cstheme="minorEastAsia"/>
          <w:sz w:val="22"/>
          <w:szCs w:val="22"/>
        </w:rPr>
      </w:pPr>
    </w:p>
    <w:p>
      <w:pPr>
        <w:snapToGrid w:val="0"/>
        <w:spacing w:line="560" w:lineRule="exact"/>
        <w:jc w:val="center"/>
        <w:rPr>
          <w:rFonts w:asciiTheme="minorEastAsia" w:hAnsiTheme="minorEastAsia" w:cstheme="minorEastAsia"/>
          <w:sz w:val="22"/>
          <w:szCs w:val="22"/>
        </w:rPr>
      </w:pPr>
    </w:p>
    <w:p>
      <w:pPr>
        <w:snapToGrid w:val="0"/>
        <w:spacing w:line="560" w:lineRule="exact"/>
        <w:jc w:val="center"/>
        <w:rPr>
          <w:rFonts w:asciiTheme="minorEastAsia" w:hAnsiTheme="minorEastAsia" w:cstheme="minorEastAsia"/>
          <w:sz w:val="22"/>
          <w:szCs w:val="22"/>
        </w:rPr>
      </w:pPr>
    </w:p>
    <w:p>
      <w:pPr>
        <w:pStyle w:val="2"/>
        <w:spacing w:before="0" w:after="0"/>
        <w:rPr>
          <w:rFonts w:ascii="Calibri" w:hAnsi="Calibri" w:eastAsia="黑体" w:cs="Calibri"/>
          <w:kern w:val="0"/>
          <w:sz w:val="32"/>
        </w:rPr>
      </w:pPr>
      <w:r>
        <w:rPr>
          <w:rFonts w:ascii="Calibri" w:hAnsi="Calibri" w:eastAsia="黑体" w:cs="Calibri"/>
          <w:kern w:val="0"/>
          <w:sz w:val="32"/>
        </w:rPr>
        <w:t>第</w:t>
      </w:r>
      <w:r>
        <w:rPr>
          <w:rFonts w:hint="eastAsia" w:ascii="Calibri" w:hAnsi="Calibri" w:eastAsia="黑体" w:cs="Calibri"/>
          <w:kern w:val="0"/>
          <w:sz w:val="32"/>
        </w:rPr>
        <w:t>五</w:t>
      </w:r>
      <w:r>
        <w:rPr>
          <w:rFonts w:ascii="Calibri" w:hAnsi="Calibri" w:eastAsia="黑体" w:cs="Calibri"/>
          <w:kern w:val="0"/>
          <w:sz w:val="32"/>
        </w:rPr>
        <w:t>章  评标方法及标准</w:t>
      </w:r>
    </w:p>
    <w:p>
      <w:pPr>
        <w:pStyle w:val="4"/>
        <w:spacing w:line="360" w:lineRule="exact"/>
        <w:ind w:firstLine="420"/>
        <w:rPr>
          <w:rFonts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4"/>
        <w:spacing w:line="360" w:lineRule="exact"/>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一、评标原则</w:t>
      </w:r>
    </w:p>
    <w:p>
      <w:pPr>
        <w:pStyle w:val="4"/>
        <w:spacing w:line="360" w:lineRule="exact"/>
        <w:ind w:firstLine="42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bCs/>
          <w:sz w:val="22"/>
          <w:szCs w:val="22"/>
        </w:rPr>
        <w:t>评标应遵循公平、公正、科学、择优的原则。</w:t>
      </w:r>
    </w:p>
    <w:p>
      <w:pPr>
        <w:pStyle w:val="4"/>
        <w:spacing w:line="360" w:lineRule="exact"/>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二、评标组织</w:t>
      </w:r>
    </w:p>
    <w:p>
      <w:pPr>
        <w:pStyle w:val="4"/>
        <w:spacing w:line="360" w:lineRule="exact"/>
        <w:ind w:firstLine="42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评标工作由招标人依法组建的评标委员会（小组）负责。评标委员会成员为3人及以上单数，评标委员会成员由招标人自行组建。</w:t>
      </w:r>
    </w:p>
    <w:p>
      <w:pPr>
        <w:pStyle w:val="4"/>
        <w:spacing w:line="360" w:lineRule="exact"/>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三、投标文件的评审</w:t>
      </w:r>
    </w:p>
    <w:p>
      <w:pPr>
        <w:pStyle w:val="4"/>
        <w:spacing w:line="360" w:lineRule="exact"/>
        <w:ind w:firstLine="442" w:firstLineChars="200"/>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3.1 符合性评审</w:t>
      </w:r>
    </w:p>
    <w:p>
      <w:pPr>
        <w:widowControl/>
        <w:tabs>
          <w:tab w:val="left" w:pos="709"/>
        </w:tabs>
        <w:snapToGrid w:val="0"/>
        <w:spacing w:line="360" w:lineRule="exact"/>
        <w:ind w:firstLine="444" w:firstLineChars="202"/>
        <w:rPr>
          <w:rFonts w:asciiTheme="minorEastAsia" w:hAnsiTheme="minorEastAsia" w:cstheme="minorEastAsia"/>
          <w:bCs/>
          <w:kern w:val="0"/>
          <w:sz w:val="22"/>
          <w:szCs w:val="22"/>
        </w:rPr>
      </w:pPr>
      <w:r>
        <w:rPr>
          <w:rFonts w:hint="eastAsia" w:asciiTheme="minorEastAsia" w:hAnsiTheme="minorEastAsia" w:cstheme="minorEastAsia"/>
          <w:bCs/>
          <w:kern w:val="0"/>
          <w:sz w:val="22"/>
          <w:szCs w:val="22"/>
        </w:rPr>
        <w:t>3.1.1评标委员会应依照招标文件的要求和规定首先对投标人的投标资格和投标文件进行符合性审查，</w:t>
      </w:r>
      <w:r>
        <w:rPr>
          <w:rFonts w:hint="eastAsia" w:asciiTheme="minorEastAsia" w:hAnsiTheme="minorEastAsia" w:cstheme="minorEastAsia"/>
          <w:b/>
          <w:kern w:val="0"/>
          <w:sz w:val="22"/>
          <w:szCs w:val="22"/>
        </w:rPr>
        <w:t>审查过程中评标委员会可以要求投标人提交下列审查项所需的有关证明和证件的原件，以便核验。</w:t>
      </w:r>
      <w:r>
        <w:rPr>
          <w:rFonts w:hint="eastAsia" w:asciiTheme="minorEastAsia" w:hAnsiTheme="minorEastAsia" w:cstheme="minorEastAsia"/>
          <w:bCs/>
          <w:kern w:val="0"/>
          <w:sz w:val="22"/>
          <w:szCs w:val="22"/>
        </w:rPr>
        <w:t>投标文件如存在以下情况之一的，经评标委员会三分之二以上的成员认定，符合性审查不予通过，</w:t>
      </w:r>
      <w:r>
        <w:rPr>
          <w:rFonts w:hint="eastAsia" w:asciiTheme="minorEastAsia" w:hAnsiTheme="minorEastAsia" w:cstheme="minorEastAsia"/>
          <w:b/>
          <w:bCs/>
          <w:kern w:val="0"/>
          <w:sz w:val="22"/>
          <w:szCs w:val="22"/>
        </w:rPr>
        <w:t>作废标处理，</w:t>
      </w:r>
      <w:r>
        <w:rPr>
          <w:rFonts w:hint="eastAsia" w:asciiTheme="minorEastAsia" w:hAnsiTheme="minorEastAsia" w:cstheme="minorEastAsia"/>
          <w:bCs/>
          <w:kern w:val="0"/>
          <w:sz w:val="22"/>
          <w:szCs w:val="22"/>
        </w:rPr>
        <w:t>不再进行详细评审：</w:t>
      </w:r>
    </w:p>
    <w:p>
      <w:pPr>
        <w:spacing w:line="360" w:lineRule="exact"/>
        <w:ind w:firstLine="470" w:firstLineChars="214"/>
        <w:rPr>
          <w:rFonts w:asciiTheme="minorEastAsia" w:hAnsiTheme="minorEastAsia" w:cstheme="minorEastAsia"/>
          <w:sz w:val="22"/>
          <w:szCs w:val="22"/>
        </w:rPr>
      </w:pPr>
      <w:r>
        <w:rPr>
          <w:rFonts w:hint="eastAsia" w:asciiTheme="minorEastAsia" w:hAnsiTheme="minorEastAsia" w:cstheme="minorEastAsia"/>
          <w:sz w:val="22"/>
          <w:szCs w:val="22"/>
        </w:rPr>
        <w:t>1、</w:t>
      </w:r>
      <w:r>
        <w:rPr>
          <w:rFonts w:hint="eastAsia" w:asciiTheme="minorEastAsia" w:hAnsiTheme="minorEastAsia" w:cstheme="minorEastAsia"/>
          <w:bCs/>
          <w:kern w:val="0"/>
          <w:sz w:val="22"/>
          <w:szCs w:val="22"/>
        </w:rPr>
        <w:t>投标人的投标资格不满足国家有关规定或招标文件载明的投标资格条件的；</w:t>
      </w:r>
    </w:p>
    <w:p>
      <w:pPr>
        <w:spacing w:line="360" w:lineRule="exact"/>
        <w:ind w:firstLine="470" w:firstLineChars="214"/>
        <w:rPr>
          <w:rFonts w:asciiTheme="minorEastAsia" w:hAnsiTheme="minorEastAsia" w:cstheme="minorEastAsia"/>
          <w:sz w:val="22"/>
          <w:szCs w:val="22"/>
        </w:rPr>
      </w:pPr>
      <w:r>
        <w:rPr>
          <w:rFonts w:hint="eastAsia" w:asciiTheme="minorEastAsia" w:hAnsiTheme="minorEastAsia" w:cstheme="minorEastAsia"/>
          <w:sz w:val="22"/>
          <w:szCs w:val="22"/>
        </w:rPr>
        <w:t>2、投标文件未按招标文件的要求签署和盖章的（仅限于单位印章和法定代表人或其委托代理人签字或盖章）；</w:t>
      </w:r>
    </w:p>
    <w:p>
      <w:pPr>
        <w:spacing w:line="360" w:lineRule="exact"/>
        <w:ind w:firstLine="470" w:firstLineChars="214"/>
        <w:rPr>
          <w:rFonts w:asciiTheme="minorEastAsia" w:hAnsiTheme="minorEastAsia" w:cstheme="minorEastAsia"/>
          <w:sz w:val="22"/>
          <w:szCs w:val="22"/>
        </w:rPr>
      </w:pPr>
      <w:r>
        <w:rPr>
          <w:rFonts w:hint="eastAsia" w:asciiTheme="minorEastAsia" w:hAnsiTheme="minorEastAsia" w:cstheme="minorEastAsia"/>
          <w:sz w:val="22"/>
          <w:szCs w:val="22"/>
        </w:rPr>
        <w:t>3、投标文件未按规定的格式填写，内容不全或关键字迹模糊、无法辨认的；</w:t>
      </w:r>
    </w:p>
    <w:p>
      <w:pPr>
        <w:spacing w:line="360" w:lineRule="exact"/>
        <w:ind w:firstLine="470" w:firstLineChars="214"/>
        <w:rPr>
          <w:rFonts w:asciiTheme="minorEastAsia" w:hAnsiTheme="minorEastAsia" w:cstheme="minorEastAsia"/>
          <w:sz w:val="22"/>
          <w:szCs w:val="22"/>
        </w:rPr>
      </w:pPr>
      <w:r>
        <w:rPr>
          <w:rFonts w:hint="eastAsia" w:asciiTheme="minorEastAsia" w:hAnsiTheme="minorEastAsia" w:cstheme="minorEastAsia"/>
          <w:sz w:val="22"/>
          <w:szCs w:val="22"/>
        </w:rPr>
        <w:t>4、投标人递交两份或多份内容不同的投标文件，或在一份投标文件中对同一招标项目报有两个或多个报价，且未声明哪一个有效；</w:t>
      </w:r>
    </w:p>
    <w:p>
      <w:pPr>
        <w:spacing w:line="360" w:lineRule="exact"/>
        <w:ind w:firstLine="470" w:firstLineChars="214"/>
        <w:rPr>
          <w:rFonts w:asciiTheme="minorEastAsia" w:hAnsiTheme="minorEastAsia" w:cstheme="minorEastAsia"/>
          <w:sz w:val="22"/>
          <w:szCs w:val="22"/>
        </w:rPr>
      </w:pPr>
      <w:r>
        <w:rPr>
          <w:rFonts w:hint="eastAsia" w:asciiTheme="minorEastAsia" w:hAnsiTheme="minorEastAsia" w:cstheme="minorEastAsia"/>
          <w:sz w:val="22"/>
          <w:szCs w:val="22"/>
        </w:rPr>
        <w:t>5、供货期不满足招标文件要求的；</w:t>
      </w:r>
    </w:p>
    <w:p>
      <w:pPr>
        <w:spacing w:line="360" w:lineRule="exact"/>
        <w:ind w:firstLine="470" w:firstLineChars="214"/>
        <w:rPr>
          <w:rFonts w:asciiTheme="minorEastAsia" w:hAnsiTheme="minorEastAsia" w:cstheme="minorEastAsia"/>
          <w:sz w:val="22"/>
          <w:szCs w:val="22"/>
        </w:rPr>
      </w:pPr>
      <w:r>
        <w:rPr>
          <w:rFonts w:hint="eastAsia" w:asciiTheme="minorEastAsia" w:hAnsiTheme="minorEastAsia" w:cstheme="minorEastAsia"/>
          <w:sz w:val="22"/>
          <w:szCs w:val="22"/>
        </w:rPr>
        <w:t>6、不</w:t>
      </w:r>
      <w:r>
        <w:rPr>
          <w:rFonts w:hint="eastAsia" w:asciiTheme="minorEastAsia" w:hAnsiTheme="minorEastAsia" w:cstheme="minorEastAsia"/>
          <w:kern w:val="0"/>
          <w:sz w:val="22"/>
          <w:szCs w:val="22"/>
        </w:rPr>
        <w:t>响应招标文件规定的实质性要求（包括具体条文前用“★”标示的）</w:t>
      </w:r>
    </w:p>
    <w:p>
      <w:pPr>
        <w:spacing w:line="360" w:lineRule="exact"/>
        <w:ind w:firstLine="470" w:firstLineChars="214"/>
        <w:rPr>
          <w:rFonts w:asciiTheme="minorEastAsia" w:hAnsiTheme="minorEastAsia" w:cstheme="minorEastAsia"/>
          <w:sz w:val="22"/>
          <w:szCs w:val="22"/>
        </w:rPr>
      </w:pPr>
      <w:r>
        <w:rPr>
          <w:rFonts w:hint="eastAsia" w:asciiTheme="minorEastAsia" w:hAnsiTheme="minorEastAsia" w:cstheme="minorEastAsia"/>
          <w:sz w:val="22"/>
          <w:szCs w:val="22"/>
        </w:rPr>
        <w:t>7、投标人不以自己的名义或未按招标文件的要求提供投标保证金或提供的保证金有缺陷而不能接受的；</w:t>
      </w:r>
    </w:p>
    <w:p>
      <w:pPr>
        <w:spacing w:line="360" w:lineRule="exact"/>
        <w:ind w:firstLine="470" w:firstLineChars="214"/>
        <w:rPr>
          <w:rFonts w:asciiTheme="minorEastAsia" w:hAnsiTheme="minorEastAsia" w:cstheme="minorEastAsia"/>
          <w:sz w:val="22"/>
          <w:szCs w:val="22"/>
        </w:rPr>
      </w:pPr>
      <w:r>
        <w:rPr>
          <w:rFonts w:hint="eastAsia" w:asciiTheme="minorEastAsia" w:hAnsiTheme="minorEastAsia" w:cstheme="minorEastAsia"/>
          <w:sz w:val="22"/>
          <w:szCs w:val="22"/>
        </w:rPr>
        <w:t>8、投标人以他人名义投标、或与他人串通投标、或以行贿手段谋取中标，或弄虚作假的；</w:t>
      </w:r>
    </w:p>
    <w:p>
      <w:pPr>
        <w:spacing w:line="360" w:lineRule="exact"/>
        <w:ind w:firstLine="470" w:firstLineChars="214"/>
        <w:rPr>
          <w:rFonts w:asciiTheme="minorEastAsia" w:hAnsiTheme="minorEastAsia" w:cstheme="minorEastAsia"/>
          <w:sz w:val="22"/>
          <w:szCs w:val="22"/>
        </w:rPr>
      </w:pPr>
      <w:r>
        <w:rPr>
          <w:rFonts w:hint="eastAsia" w:asciiTheme="minorEastAsia" w:hAnsiTheme="minorEastAsia" w:cstheme="minorEastAsia"/>
          <w:sz w:val="22"/>
          <w:szCs w:val="22"/>
        </w:rPr>
        <w:t>9、存在法律、法规、规章规定的其它无效投标情况的。</w:t>
      </w:r>
    </w:p>
    <w:p>
      <w:pPr>
        <w:widowControl/>
        <w:tabs>
          <w:tab w:val="left" w:pos="709"/>
        </w:tabs>
        <w:snapToGrid w:val="0"/>
        <w:spacing w:line="360" w:lineRule="exact"/>
        <w:ind w:firstLine="446" w:firstLineChars="202"/>
        <w:rPr>
          <w:rFonts w:asciiTheme="minorEastAsia" w:hAnsiTheme="minorEastAsia" w:cstheme="minorEastAsia"/>
          <w:b/>
          <w:sz w:val="22"/>
          <w:szCs w:val="22"/>
        </w:rPr>
      </w:pPr>
      <w:r>
        <w:rPr>
          <w:rFonts w:hint="eastAsia" w:asciiTheme="minorEastAsia" w:hAnsiTheme="minorEastAsia" w:cstheme="minorEastAsia"/>
          <w:b/>
          <w:sz w:val="22"/>
          <w:szCs w:val="22"/>
        </w:rPr>
        <w:t>3.1.2 报价算术性修正</w:t>
      </w:r>
    </w:p>
    <w:p>
      <w:pPr>
        <w:pStyle w:val="4"/>
        <w:spacing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评标委员会按以下原则对通过符合性审查的投标文件报价进行算术性修正：</w:t>
      </w:r>
    </w:p>
    <w:p>
      <w:pPr>
        <w:pStyle w:val="4"/>
        <w:numPr>
          <w:ilvl w:val="0"/>
          <w:numId w:val="3"/>
        </w:numPr>
        <w:adjustRightInd w:val="0"/>
        <w:spacing w:line="360" w:lineRule="exact"/>
        <w:ind w:left="0"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投标文件中的大写金额与小写金额不一致的，以大写金额为准；</w:t>
      </w:r>
    </w:p>
    <w:p>
      <w:pPr>
        <w:pStyle w:val="4"/>
        <w:numPr>
          <w:ilvl w:val="0"/>
          <w:numId w:val="3"/>
        </w:numPr>
        <w:adjustRightInd w:val="0"/>
        <w:spacing w:line="360" w:lineRule="exact"/>
        <w:ind w:left="0"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总价金额与依据单价（或各分项合计）计算出的结果不一致的，以单价金额（或各分项合计）为准修正总价，但单价金额小数点有明显错误的除外。</w:t>
      </w:r>
    </w:p>
    <w:p>
      <w:pPr>
        <w:pStyle w:val="4"/>
        <w:spacing w:line="360" w:lineRule="exact"/>
        <w:ind w:firstLine="440" w:firstLineChars="200"/>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sz w:val="22"/>
          <w:szCs w:val="22"/>
        </w:rPr>
        <w:t>★修正的价格经投标人书面确认后具有约束力。投标人不接受修正价格的，或修正后的最终投标价与原报价相比偏差在0.5%（不含）以上的，其投标作</w:t>
      </w:r>
      <w:r>
        <w:rPr>
          <w:rFonts w:hint="eastAsia" w:asciiTheme="minorEastAsia" w:hAnsiTheme="minorEastAsia" w:eastAsiaTheme="minorEastAsia" w:cstheme="minorEastAsia"/>
          <w:b/>
          <w:sz w:val="22"/>
          <w:szCs w:val="22"/>
        </w:rPr>
        <w:t>废标处理</w:t>
      </w:r>
      <w:r>
        <w:rPr>
          <w:rFonts w:hint="eastAsia" w:asciiTheme="minorEastAsia" w:hAnsiTheme="minorEastAsia" w:eastAsiaTheme="minorEastAsia" w:cstheme="minorEastAsia"/>
          <w:sz w:val="22"/>
          <w:szCs w:val="22"/>
        </w:rPr>
        <w:t>；修正偏差在0.5%（含）以内的，投标人应在投标总报价不变和单价平衡的前提下修正相关项目单价和（或）合价。</w:t>
      </w:r>
    </w:p>
    <w:p>
      <w:pPr>
        <w:pStyle w:val="4"/>
        <w:spacing w:line="360" w:lineRule="exact"/>
        <w:ind w:firstLine="440" w:firstLineChars="200"/>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sz w:val="22"/>
          <w:szCs w:val="22"/>
        </w:rPr>
        <w:t>当通过符合性评审的单位少于三家时（不包括三家），应由评标委员会确认是否具有竞争性，如果有竞争性，则评标继续进行。</w:t>
      </w:r>
    </w:p>
    <w:p>
      <w:pPr>
        <w:pStyle w:val="4"/>
        <w:spacing w:line="360" w:lineRule="exact"/>
        <w:ind w:firstLine="442" w:firstLineChars="200"/>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3.2 投标文件的澄清和补正</w:t>
      </w:r>
    </w:p>
    <w:p>
      <w:pPr>
        <w:pStyle w:val="4"/>
        <w:adjustRightInd w:val="0"/>
        <w:snapToGrid w:val="0"/>
        <w:spacing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4"/>
        <w:adjustRightInd w:val="0"/>
        <w:snapToGrid w:val="0"/>
        <w:spacing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3.2.2澄清、说明和补正不得改变投标文件的实质性内容（算术性错误修正的除外）。投标人的书面澄清、说明和补正属于投标文件的组成部分。</w:t>
      </w:r>
    </w:p>
    <w:p>
      <w:pPr>
        <w:pStyle w:val="4"/>
        <w:adjustRightInd w:val="0"/>
        <w:snapToGrid w:val="0"/>
        <w:spacing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3.2.3 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Theme="minorEastAsia" w:hAnsiTheme="minorEastAsia" w:cstheme="minorEastAsia"/>
          <w:b/>
          <w:color w:val="000000"/>
          <w:sz w:val="22"/>
          <w:szCs w:val="22"/>
        </w:rPr>
      </w:pPr>
      <w:r>
        <w:rPr>
          <w:rFonts w:hint="eastAsia" w:asciiTheme="minorEastAsia" w:hAnsiTheme="minorEastAsia" w:cstheme="minorEastAsia"/>
          <w:b/>
          <w:sz w:val="22"/>
          <w:szCs w:val="22"/>
        </w:rPr>
        <w:t>3.3</w:t>
      </w:r>
      <w:r>
        <w:rPr>
          <w:rFonts w:hint="eastAsia" w:asciiTheme="minorEastAsia" w:hAnsiTheme="minorEastAsia" w:cstheme="minorEastAsia"/>
          <w:b/>
          <w:color w:val="000000"/>
          <w:sz w:val="22"/>
          <w:szCs w:val="22"/>
        </w:rPr>
        <w:t>评标细则</w:t>
      </w:r>
    </w:p>
    <w:p>
      <w:pPr>
        <w:pStyle w:val="4"/>
        <w:adjustRightInd w:val="0"/>
        <w:snapToGrid w:val="0"/>
        <w:spacing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Style w:val="4"/>
        <w:adjustRightInd w:val="0"/>
        <w:snapToGrid w:val="0"/>
        <w:spacing w:line="360" w:lineRule="exact"/>
        <w:ind w:firstLine="442"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b/>
          <w:color w:val="000000"/>
          <w:sz w:val="22"/>
          <w:szCs w:val="22"/>
        </w:rPr>
        <w:t>每个投标人最终得分=商务报价分+资信及技术分</w:t>
      </w:r>
    </w:p>
    <w:p>
      <w:pPr>
        <w:pStyle w:val="4"/>
        <w:adjustRightInd w:val="0"/>
        <w:snapToGrid w:val="0"/>
        <w:spacing w:line="360" w:lineRule="exact"/>
        <w:ind w:firstLine="440" w:firstLineChars="200"/>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sz w:val="22"/>
          <w:szCs w:val="22"/>
        </w:rPr>
        <w:t>3.3.1商务报价分70分</w:t>
      </w:r>
    </w:p>
    <w:p>
      <w:pPr>
        <w:pStyle w:val="4"/>
        <w:adjustRightInd w:val="0"/>
        <w:snapToGrid w:val="0"/>
        <w:spacing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报价评分应在投标报价响应招标文件要求的基础上，取所有有效投标报价的算数平均值与次低价的算数平均值作为评标基准价，如有效投标报价的数量小于4个，则评标基准价为所有有效投标报价的算数平均值与最低价的算数平均值。</w:t>
      </w:r>
    </w:p>
    <w:p>
      <w:pPr>
        <w:pStyle w:val="4"/>
        <w:adjustRightInd w:val="0"/>
        <w:snapToGrid w:val="0"/>
        <w:spacing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投标人的投标价等于评标基准价的得70分，每高于评标基准价1%的扣1分，每低于评标基准价1%的扣0.5分（不足1个百分点按插值法计算，小数点后保留二位，四舍五入）。</w:t>
      </w:r>
    </w:p>
    <w:p>
      <w:pPr>
        <w:pStyle w:val="4"/>
        <w:adjustRightInd w:val="0"/>
        <w:snapToGrid w:val="0"/>
        <w:spacing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此项由评标委员会集体核实后统一打分。</w:t>
      </w:r>
    </w:p>
    <w:p>
      <w:pPr>
        <w:pStyle w:val="4"/>
        <w:adjustRightInd w:val="0"/>
        <w:snapToGrid w:val="0"/>
        <w:spacing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2、资信及技术评分   0-30分</w:t>
      </w:r>
    </w:p>
    <w:p>
      <w:pPr>
        <w:pStyle w:val="4"/>
        <w:adjustRightInd w:val="0"/>
        <w:snapToGrid w:val="0"/>
        <w:spacing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该评分分值由评标委员会成员独立打分（具体分值设定详见下表），小数点后保留1位小数。每个投标人的最终资信及技术得分为评标委员会打分去掉一个最高分去掉一个最低分后的算术平均值（小数点后保留2位，第三位四舍五入）。</w:t>
      </w:r>
    </w:p>
    <w:p>
      <w:pPr>
        <w:pStyle w:val="4"/>
        <w:adjustRightInd w:val="0"/>
        <w:snapToGrid w:val="0"/>
        <w:spacing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资信及技术评分分值设定标准</w:t>
      </w:r>
    </w:p>
    <w:tbl>
      <w:tblPr>
        <w:tblStyle w:val="16"/>
        <w:tblW w:w="95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7610"/>
        <w:gridCol w:w="1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34" w:type="dxa"/>
            <w:vAlign w:val="center"/>
          </w:tcPr>
          <w:p>
            <w:pPr>
              <w:autoSpaceDE w:val="0"/>
              <w:autoSpaceDN w:val="0"/>
              <w:adjustRightInd w:val="0"/>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序号</w:t>
            </w:r>
          </w:p>
        </w:tc>
        <w:tc>
          <w:tcPr>
            <w:tcW w:w="7610" w:type="dxa"/>
            <w:vAlign w:val="center"/>
          </w:tcPr>
          <w:p>
            <w:pPr>
              <w:autoSpaceDE w:val="0"/>
              <w:autoSpaceDN w:val="0"/>
              <w:adjustRightInd w:val="0"/>
              <w:spacing w:line="360" w:lineRule="auto"/>
              <w:ind w:left="560"/>
              <w:jc w:val="center"/>
              <w:rPr>
                <w:rFonts w:asciiTheme="minorEastAsia" w:hAnsiTheme="minorEastAsia" w:cstheme="minorEastAsia"/>
                <w:sz w:val="22"/>
                <w:szCs w:val="22"/>
              </w:rPr>
            </w:pPr>
            <w:r>
              <w:rPr>
                <w:rFonts w:hint="eastAsia" w:asciiTheme="minorEastAsia" w:hAnsiTheme="minorEastAsia" w:cstheme="minorEastAsia"/>
                <w:sz w:val="22"/>
                <w:szCs w:val="22"/>
              </w:rPr>
              <w:t>评价内容</w:t>
            </w:r>
          </w:p>
        </w:tc>
        <w:tc>
          <w:tcPr>
            <w:tcW w:w="1249" w:type="dxa"/>
            <w:vAlign w:val="center"/>
          </w:tcPr>
          <w:p>
            <w:pPr>
              <w:autoSpaceDE w:val="0"/>
              <w:autoSpaceDN w:val="0"/>
              <w:adjustRightInd w:val="0"/>
              <w:spacing w:line="360" w:lineRule="auto"/>
              <w:jc w:val="center"/>
              <w:rPr>
                <w:rFonts w:asciiTheme="minorEastAsia" w:hAnsiTheme="minorEastAsia" w:cstheme="minorEastAsia"/>
                <w:sz w:val="22"/>
                <w:szCs w:val="22"/>
              </w:rPr>
            </w:pPr>
            <w:r>
              <w:rPr>
                <w:rFonts w:hint="eastAsia" w:asciiTheme="minorEastAsia" w:hAnsiTheme="minorEastAsia" w:cstheme="minorEastAsia"/>
                <w:sz w:val="22"/>
                <w:szCs w:val="22"/>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34" w:type="dxa"/>
            <w:vAlign w:val="center"/>
          </w:tcPr>
          <w:p>
            <w:pPr>
              <w:autoSpaceDE w:val="0"/>
              <w:autoSpaceDN w:val="0"/>
              <w:adjustRightInd w:val="0"/>
              <w:spacing w:line="360" w:lineRule="auto"/>
              <w:ind w:left="206"/>
              <w:jc w:val="center"/>
              <w:rPr>
                <w:rFonts w:asciiTheme="minorEastAsia" w:hAnsiTheme="minorEastAsia" w:cstheme="minorEastAsia"/>
                <w:sz w:val="22"/>
                <w:szCs w:val="22"/>
              </w:rPr>
            </w:pPr>
            <w:r>
              <w:rPr>
                <w:rFonts w:hint="eastAsia" w:asciiTheme="minorEastAsia" w:hAnsiTheme="minorEastAsia" w:cstheme="minorEastAsia"/>
                <w:sz w:val="22"/>
                <w:szCs w:val="22"/>
              </w:rPr>
              <w:t>1</w:t>
            </w:r>
          </w:p>
        </w:tc>
        <w:tc>
          <w:tcPr>
            <w:tcW w:w="7610" w:type="dxa"/>
            <w:vAlign w:val="center"/>
          </w:tcPr>
          <w:p>
            <w:pPr>
              <w:tabs>
                <w:tab w:val="left" w:pos="720"/>
              </w:tabs>
              <w:autoSpaceDE w:val="0"/>
              <w:autoSpaceDN w:val="0"/>
              <w:adjustRightInd w:val="0"/>
              <w:spacing w:line="360" w:lineRule="auto"/>
              <w:jc w:val="left"/>
              <w:rPr>
                <w:rFonts w:asciiTheme="minorEastAsia" w:hAnsiTheme="minorEastAsia" w:cstheme="minorEastAsia"/>
                <w:sz w:val="22"/>
                <w:szCs w:val="22"/>
              </w:rPr>
            </w:pPr>
            <w:r>
              <w:rPr>
                <w:rFonts w:hint="eastAsia" w:asciiTheme="minorEastAsia" w:hAnsiTheme="minorEastAsia" w:cstheme="minorEastAsia"/>
                <w:sz w:val="22"/>
                <w:szCs w:val="22"/>
              </w:rPr>
              <w:t>投标人有成功的标识、布展制作经验：自2015年1月1日起至投标截止日止，</w:t>
            </w:r>
            <w:r>
              <w:rPr>
                <w:rFonts w:hint="eastAsia" w:ascii="宋体" w:hAnsi="宋体" w:cs="Arial"/>
                <w:kern w:val="0"/>
                <w:sz w:val="22"/>
              </w:rPr>
              <w:t>同类项目（如机场、港口、汽车站、火车站等大型交通枢纽）的</w:t>
            </w:r>
            <w:r>
              <w:rPr>
                <w:rFonts w:hint="eastAsia" w:asciiTheme="minorEastAsia" w:hAnsiTheme="minorEastAsia" w:cstheme="minorEastAsia"/>
                <w:sz w:val="22"/>
                <w:szCs w:val="22"/>
              </w:rPr>
              <w:t>标识、布展项目业绩的，第一个不得分，每增加1个加1分，直至满分为止。（须提供中标通知书或合同复印件并加盖公章，原件备查）。</w:t>
            </w:r>
          </w:p>
        </w:tc>
        <w:tc>
          <w:tcPr>
            <w:tcW w:w="1249" w:type="dxa"/>
            <w:vAlign w:val="center"/>
          </w:tcPr>
          <w:p>
            <w:pPr>
              <w:autoSpaceDE w:val="0"/>
              <w:autoSpaceDN w:val="0"/>
              <w:adjustRightInd w:val="0"/>
              <w:spacing w:line="300" w:lineRule="exact"/>
              <w:ind w:left="-108" w:firstLine="110" w:firstLineChars="50"/>
              <w:jc w:val="center"/>
              <w:rPr>
                <w:rFonts w:asciiTheme="minorEastAsia" w:hAnsiTheme="minorEastAsia" w:cstheme="minorEastAsia"/>
                <w:sz w:val="22"/>
                <w:szCs w:val="22"/>
              </w:rPr>
            </w:pPr>
            <w:r>
              <w:rPr>
                <w:rFonts w:hint="eastAsia" w:asciiTheme="minorEastAsia" w:hAnsiTheme="minorEastAsia" w:cstheme="minorEastAsia"/>
                <w:sz w:val="22"/>
                <w:szCs w:val="22"/>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34" w:type="dxa"/>
            <w:vAlign w:val="center"/>
          </w:tcPr>
          <w:p>
            <w:pPr>
              <w:autoSpaceDE w:val="0"/>
              <w:autoSpaceDN w:val="0"/>
              <w:adjustRightInd w:val="0"/>
              <w:spacing w:line="360" w:lineRule="auto"/>
              <w:ind w:left="206"/>
              <w:jc w:val="center"/>
              <w:rPr>
                <w:rFonts w:asciiTheme="minorEastAsia" w:hAnsiTheme="minorEastAsia" w:cstheme="minorEastAsia"/>
                <w:sz w:val="22"/>
                <w:szCs w:val="22"/>
              </w:rPr>
            </w:pPr>
            <w:r>
              <w:rPr>
                <w:rFonts w:hint="eastAsia" w:asciiTheme="minorEastAsia" w:hAnsiTheme="minorEastAsia" w:cstheme="minorEastAsia"/>
                <w:sz w:val="22"/>
                <w:szCs w:val="22"/>
              </w:rPr>
              <w:t>2</w:t>
            </w:r>
          </w:p>
        </w:tc>
        <w:tc>
          <w:tcPr>
            <w:tcW w:w="7610" w:type="dxa"/>
            <w:vAlign w:val="center"/>
          </w:tcPr>
          <w:p>
            <w:pPr>
              <w:spacing w:line="360" w:lineRule="auto"/>
              <w:rPr>
                <w:rFonts w:asciiTheme="minorEastAsia" w:hAnsiTheme="minorEastAsia" w:cstheme="minorEastAsia"/>
                <w:sz w:val="22"/>
                <w:szCs w:val="22"/>
              </w:rPr>
            </w:pPr>
            <w:r>
              <w:rPr>
                <w:rFonts w:hint="eastAsia" w:asciiTheme="minorEastAsia" w:hAnsiTheme="minorEastAsia" w:cstheme="minorEastAsia"/>
                <w:spacing w:val="-6"/>
                <w:sz w:val="22"/>
                <w:szCs w:val="22"/>
              </w:rPr>
              <w:t>投标人组织实施方案的科学性、合理性、规范性和可操作性，响应招标文件规定的技术指标要求、功能要求，方案成熟、具体、合理、可执行性强。</w:t>
            </w:r>
          </w:p>
        </w:tc>
        <w:tc>
          <w:tcPr>
            <w:tcW w:w="1249" w:type="dxa"/>
            <w:vAlign w:val="center"/>
          </w:tcPr>
          <w:p>
            <w:pPr>
              <w:autoSpaceDE w:val="0"/>
              <w:autoSpaceDN w:val="0"/>
              <w:adjustRightInd w:val="0"/>
              <w:spacing w:line="360" w:lineRule="auto"/>
              <w:ind w:left="132"/>
              <w:jc w:val="center"/>
              <w:rPr>
                <w:rFonts w:asciiTheme="minorEastAsia" w:hAnsiTheme="minorEastAsia" w:cstheme="minorEastAsia"/>
                <w:spacing w:val="-6"/>
                <w:sz w:val="22"/>
                <w:szCs w:val="22"/>
              </w:rPr>
            </w:pPr>
            <w:r>
              <w:rPr>
                <w:rFonts w:hint="eastAsia" w:asciiTheme="minorEastAsia" w:hAnsiTheme="minorEastAsia" w:cstheme="minorEastAsia"/>
                <w:sz w:val="22"/>
                <w:szCs w:val="22"/>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ind w:left="206"/>
              <w:jc w:val="center"/>
              <w:rPr>
                <w:rFonts w:asciiTheme="minorEastAsia" w:hAnsiTheme="minorEastAsia" w:cstheme="minorEastAsia"/>
                <w:kern w:val="0"/>
                <w:sz w:val="22"/>
                <w:szCs w:val="22"/>
              </w:rPr>
            </w:pPr>
            <w:r>
              <w:rPr>
                <w:rFonts w:hint="eastAsia" w:asciiTheme="minorEastAsia" w:hAnsiTheme="minorEastAsia" w:cstheme="minorEastAsia"/>
                <w:sz w:val="22"/>
                <w:szCs w:val="22"/>
              </w:rPr>
              <w:t>3</w:t>
            </w:r>
          </w:p>
        </w:tc>
        <w:tc>
          <w:tcPr>
            <w:tcW w:w="761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cstheme="minorEastAsia"/>
                <w:kern w:val="0"/>
                <w:sz w:val="22"/>
                <w:szCs w:val="22"/>
              </w:rPr>
            </w:pPr>
            <w:r>
              <w:rPr>
                <w:rFonts w:hint="eastAsia" w:asciiTheme="minorEastAsia" w:hAnsiTheme="minorEastAsia" w:cstheme="minorEastAsia"/>
                <w:spacing w:val="-6"/>
                <w:sz w:val="22"/>
                <w:szCs w:val="22"/>
              </w:rPr>
              <w:t>投标单位投标时，需按招标文件工程量清单中的工艺、材质及样品图结构要求提供样品，防撞条尺寸100*000mm、不锈钢警示标志牌尺寸70*350mm弧形，提供两类样品得3分，提供防撞条样品得一分，提供不锈钢警示标志样品得2分。</w:t>
            </w:r>
          </w:p>
        </w:tc>
        <w:tc>
          <w:tcPr>
            <w:tcW w:w="124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ind w:left="132"/>
              <w:jc w:val="center"/>
              <w:rPr>
                <w:rFonts w:asciiTheme="minorEastAsia" w:hAnsiTheme="minorEastAsia" w:cstheme="minorEastAsia"/>
                <w:spacing w:val="-6"/>
                <w:sz w:val="22"/>
                <w:szCs w:val="22"/>
              </w:rPr>
            </w:pPr>
            <w:r>
              <w:rPr>
                <w:rFonts w:hint="eastAsia" w:asciiTheme="minorEastAsia" w:hAnsiTheme="minorEastAsia" w:cstheme="minorEastAsia"/>
                <w:sz w:val="22"/>
                <w:szCs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2" w:hRule="atLeast"/>
        </w:trPr>
        <w:tc>
          <w:tcPr>
            <w:tcW w:w="7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ind w:left="206"/>
              <w:jc w:val="center"/>
              <w:rPr>
                <w:rFonts w:asciiTheme="minorEastAsia" w:hAnsiTheme="minorEastAsia" w:cstheme="minorEastAsia"/>
                <w:sz w:val="22"/>
                <w:szCs w:val="22"/>
              </w:rPr>
            </w:pPr>
            <w:r>
              <w:rPr>
                <w:rFonts w:hint="eastAsia" w:asciiTheme="minorEastAsia" w:hAnsiTheme="minorEastAsia" w:cstheme="minorEastAsia"/>
                <w:sz w:val="22"/>
                <w:szCs w:val="22"/>
              </w:rPr>
              <w:t>4</w:t>
            </w:r>
          </w:p>
        </w:tc>
        <w:tc>
          <w:tcPr>
            <w:tcW w:w="761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cstheme="minorEastAsia"/>
                <w:spacing w:val="-6"/>
                <w:sz w:val="22"/>
                <w:szCs w:val="22"/>
              </w:rPr>
            </w:pPr>
            <w:r>
              <w:rPr>
                <w:rFonts w:hint="eastAsia" w:asciiTheme="minorEastAsia" w:hAnsiTheme="minorEastAsia" w:cstheme="minorEastAsia"/>
                <w:spacing w:val="-6"/>
                <w:sz w:val="22"/>
                <w:szCs w:val="22"/>
              </w:rPr>
              <w:t>防撞条样品高清UV反面印刷，印刷效果最清晰得3分，其次得2分，其余不得分；表面无粉尘杂质，质感最好得2分，其余不得分；使用胶黏性较少，易于清理，效果最好得3分，其次得2分，其余不得分。</w:t>
            </w:r>
          </w:p>
        </w:tc>
        <w:tc>
          <w:tcPr>
            <w:tcW w:w="124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ind w:left="132"/>
              <w:jc w:val="center"/>
              <w:rPr>
                <w:rFonts w:asciiTheme="minorEastAsia" w:hAnsiTheme="minorEastAsia" w:cstheme="minorEastAsia"/>
                <w:sz w:val="22"/>
                <w:szCs w:val="22"/>
              </w:rPr>
            </w:pPr>
            <w:r>
              <w:rPr>
                <w:rFonts w:hint="eastAsia" w:asciiTheme="minorEastAsia" w:hAnsiTheme="minorEastAsia" w:cstheme="minorEastAsia"/>
                <w:sz w:val="22"/>
                <w:szCs w:val="22"/>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6" w:hRule="atLeast"/>
        </w:trPr>
        <w:tc>
          <w:tcPr>
            <w:tcW w:w="7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ind w:left="206"/>
              <w:jc w:val="center"/>
              <w:rPr>
                <w:rFonts w:asciiTheme="minorEastAsia" w:hAnsiTheme="minorEastAsia" w:cstheme="minorEastAsia"/>
                <w:sz w:val="22"/>
                <w:szCs w:val="22"/>
              </w:rPr>
            </w:pPr>
            <w:r>
              <w:rPr>
                <w:rFonts w:hint="eastAsia" w:asciiTheme="minorEastAsia" w:hAnsiTheme="minorEastAsia" w:cstheme="minorEastAsia"/>
                <w:sz w:val="22"/>
                <w:szCs w:val="22"/>
              </w:rPr>
              <w:t>5</w:t>
            </w:r>
          </w:p>
        </w:tc>
        <w:tc>
          <w:tcPr>
            <w:tcW w:w="761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cstheme="minorEastAsia"/>
                <w:spacing w:val="-6"/>
                <w:sz w:val="22"/>
                <w:szCs w:val="22"/>
              </w:rPr>
            </w:pPr>
            <w:r>
              <w:rPr>
                <w:rFonts w:hint="eastAsia" w:asciiTheme="minorEastAsia" w:hAnsiTheme="minorEastAsia" w:cstheme="minorEastAsia"/>
                <w:spacing w:val="-6"/>
                <w:sz w:val="22"/>
                <w:szCs w:val="22"/>
              </w:rPr>
              <w:t>可提供以往项目3M膜厂家进货单或相关凭证。</w:t>
            </w:r>
          </w:p>
        </w:tc>
        <w:tc>
          <w:tcPr>
            <w:tcW w:w="124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ind w:left="132"/>
              <w:jc w:val="center"/>
              <w:rPr>
                <w:rFonts w:asciiTheme="minorEastAsia" w:hAnsiTheme="minorEastAsia" w:cstheme="minorEastAsia"/>
                <w:sz w:val="22"/>
                <w:szCs w:val="22"/>
              </w:rPr>
            </w:pPr>
            <w:r>
              <w:rPr>
                <w:rFonts w:hint="eastAsia" w:asciiTheme="minorEastAsia" w:hAnsiTheme="minorEastAsia" w:cstheme="minorEastAsia"/>
                <w:sz w:val="22"/>
                <w:szCs w:val="22"/>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trPr>
        <w:tc>
          <w:tcPr>
            <w:tcW w:w="7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ind w:left="206"/>
              <w:jc w:val="center"/>
              <w:rPr>
                <w:rFonts w:asciiTheme="minorEastAsia" w:hAnsiTheme="minorEastAsia" w:cstheme="minorEastAsia"/>
                <w:sz w:val="22"/>
                <w:szCs w:val="22"/>
              </w:rPr>
            </w:pPr>
            <w:r>
              <w:rPr>
                <w:rFonts w:hint="eastAsia" w:asciiTheme="minorEastAsia" w:hAnsiTheme="minorEastAsia" w:cstheme="minorEastAsia"/>
                <w:sz w:val="22"/>
                <w:szCs w:val="22"/>
              </w:rPr>
              <w:t>6</w:t>
            </w:r>
          </w:p>
        </w:tc>
        <w:tc>
          <w:tcPr>
            <w:tcW w:w="761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cstheme="minorEastAsia"/>
                <w:spacing w:val="-6"/>
                <w:sz w:val="22"/>
                <w:szCs w:val="22"/>
              </w:rPr>
            </w:pPr>
            <w:r>
              <w:rPr>
                <w:rFonts w:hint="eastAsia" w:asciiTheme="minorEastAsia" w:hAnsiTheme="minorEastAsia" w:cstheme="minorEastAsia"/>
                <w:spacing w:val="-6"/>
                <w:sz w:val="22"/>
                <w:szCs w:val="22"/>
              </w:rPr>
              <w:t>可提供以往项目使用不锈钢品质证明书。</w:t>
            </w:r>
          </w:p>
        </w:tc>
        <w:tc>
          <w:tcPr>
            <w:tcW w:w="124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ind w:left="132"/>
              <w:jc w:val="center"/>
              <w:rPr>
                <w:rFonts w:asciiTheme="minorEastAsia" w:hAnsiTheme="minorEastAsia" w:cstheme="minorEastAsia"/>
                <w:sz w:val="22"/>
                <w:szCs w:val="22"/>
              </w:rPr>
            </w:pPr>
            <w:r>
              <w:rPr>
                <w:rFonts w:hint="eastAsia" w:asciiTheme="minorEastAsia" w:hAnsiTheme="minorEastAsia" w:cstheme="minorEastAsia"/>
                <w:sz w:val="22"/>
                <w:szCs w:val="22"/>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ind w:left="206"/>
              <w:jc w:val="center"/>
              <w:rPr>
                <w:rFonts w:asciiTheme="minorEastAsia" w:hAnsiTheme="minorEastAsia" w:cstheme="minorEastAsia"/>
                <w:kern w:val="0"/>
                <w:sz w:val="22"/>
                <w:szCs w:val="22"/>
              </w:rPr>
            </w:pPr>
            <w:r>
              <w:rPr>
                <w:rFonts w:hint="eastAsia" w:asciiTheme="minorEastAsia" w:hAnsiTheme="minorEastAsia" w:cstheme="minorEastAsia"/>
                <w:sz w:val="22"/>
                <w:szCs w:val="22"/>
              </w:rPr>
              <w:t>7</w:t>
            </w:r>
          </w:p>
        </w:tc>
        <w:tc>
          <w:tcPr>
            <w:tcW w:w="761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asciiTheme="minorEastAsia" w:hAnsiTheme="minorEastAsia" w:cstheme="minorEastAsia"/>
                <w:kern w:val="0"/>
                <w:sz w:val="22"/>
                <w:szCs w:val="22"/>
              </w:rPr>
            </w:pPr>
            <w:r>
              <w:rPr>
                <w:rFonts w:hint="eastAsia" w:asciiTheme="minorEastAsia" w:hAnsiTheme="minorEastAsia" w:cstheme="minorEastAsia"/>
                <w:sz w:val="22"/>
                <w:szCs w:val="22"/>
              </w:rPr>
              <w:t xml:space="preserve">投标人各项服务承诺、技术保证、履约保证情况.有较完善售后服务，能及时提供维修服务，根据维修效率及响应时间将投标人依次排序评判，响应速度处理时间最快得3分，第2名得2分，剩下均得1分，未列出响应时间不得分。 </w:t>
            </w:r>
          </w:p>
        </w:tc>
        <w:tc>
          <w:tcPr>
            <w:tcW w:w="124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ind w:left="132"/>
              <w:jc w:val="center"/>
              <w:rPr>
                <w:rFonts w:asciiTheme="minorEastAsia" w:hAnsiTheme="minorEastAsia" w:cstheme="minorEastAsia"/>
                <w:sz w:val="22"/>
                <w:szCs w:val="22"/>
              </w:rPr>
            </w:pPr>
            <w:r>
              <w:rPr>
                <w:rFonts w:hint="eastAsia" w:asciiTheme="minorEastAsia" w:hAnsiTheme="minorEastAsia" w:cstheme="minorEastAsia"/>
                <w:sz w:val="22"/>
                <w:szCs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ind w:left="206"/>
              <w:jc w:val="center"/>
              <w:rPr>
                <w:rFonts w:asciiTheme="minorEastAsia" w:hAnsiTheme="minorEastAsia" w:cstheme="minorEastAsia"/>
                <w:sz w:val="22"/>
                <w:szCs w:val="22"/>
              </w:rPr>
            </w:pPr>
            <w:r>
              <w:rPr>
                <w:rFonts w:hint="eastAsia" w:asciiTheme="minorEastAsia" w:hAnsiTheme="minorEastAsia" w:cstheme="minorEastAsia"/>
                <w:sz w:val="22"/>
                <w:szCs w:val="22"/>
              </w:rPr>
              <w:t>8</w:t>
            </w:r>
          </w:p>
        </w:tc>
        <w:tc>
          <w:tcPr>
            <w:tcW w:w="761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asciiTheme="minorEastAsia" w:hAnsiTheme="minorEastAsia" w:cstheme="minorEastAsia"/>
                <w:sz w:val="22"/>
                <w:szCs w:val="22"/>
              </w:rPr>
            </w:pPr>
            <w:r>
              <w:rPr>
                <w:rFonts w:hint="eastAsia" w:asciiTheme="minorEastAsia" w:hAnsiTheme="minorEastAsia" w:cstheme="minorEastAsia"/>
                <w:sz w:val="22"/>
                <w:szCs w:val="22"/>
              </w:rPr>
              <w:t>投标人承诺后续有设计师提供立牌标识相关内容设计及排版，并提供AI设计矢量图稿。有承诺得2分，无承诺不得分。</w:t>
            </w:r>
          </w:p>
        </w:tc>
        <w:tc>
          <w:tcPr>
            <w:tcW w:w="124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ind w:left="132"/>
              <w:jc w:val="center"/>
              <w:rPr>
                <w:rFonts w:asciiTheme="minorEastAsia" w:hAnsiTheme="minorEastAsia" w:cstheme="minorEastAsia"/>
                <w:sz w:val="22"/>
                <w:szCs w:val="22"/>
              </w:rPr>
            </w:pPr>
            <w:r>
              <w:rPr>
                <w:rFonts w:hint="eastAsia" w:asciiTheme="minorEastAsia" w:hAnsiTheme="minorEastAsia" w:cstheme="minorEastAsia"/>
                <w:sz w:val="22"/>
                <w:szCs w:val="22"/>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ind w:left="206"/>
              <w:jc w:val="center"/>
              <w:rPr>
                <w:rFonts w:asciiTheme="minorEastAsia" w:hAnsiTheme="minorEastAsia" w:cstheme="minorEastAsia"/>
                <w:kern w:val="0"/>
                <w:sz w:val="22"/>
                <w:szCs w:val="22"/>
              </w:rPr>
            </w:pPr>
            <w:r>
              <w:rPr>
                <w:rFonts w:hint="eastAsia" w:asciiTheme="minorEastAsia" w:hAnsiTheme="minorEastAsia" w:cstheme="minorEastAsia"/>
                <w:sz w:val="22"/>
                <w:szCs w:val="22"/>
              </w:rPr>
              <w:t>9</w:t>
            </w:r>
          </w:p>
        </w:tc>
        <w:tc>
          <w:tcPr>
            <w:tcW w:w="761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asciiTheme="minorEastAsia" w:hAnsiTheme="minorEastAsia" w:cstheme="minorEastAsia"/>
                <w:kern w:val="0"/>
                <w:sz w:val="22"/>
                <w:szCs w:val="22"/>
              </w:rPr>
            </w:pPr>
            <w:r>
              <w:rPr>
                <w:rFonts w:hint="eastAsia" w:asciiTheme="minorEastAsia" w:hAnsiTheme="minorEastAsia" w:cstheme="minorEastAsia"/>
                <w:sz w:val="22"/>
                <w:szCs w:val="22"/>
              </w:rPr>
              <w:t>工期计划安排情况，根据各投标人的工期计划安排情况进行评分，工期计划最详细合理得3分，其余得1分，无工期计划安排表不得分。中标单位需严格按照工期计划安排进行项目实施。</w:t>
            </w:r>
          </w:p>
        </w:tc>
        <w:tc>
          <w:tcPr>
            <w:tcW w:w="124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ind w:left="132"/>
              <w:jc w:val="center"/>
              <w:rPr>
                <w:rFonts w:asciiTheme="minorEastAsia" w:hAnsiTheme="minorEastAsia" w:cstheme="minorEastAsia"/>
                <w:sz w:val="22"/>
                <w:szCs w:val="22"/>
              </w:rPr>
            </w:pPr>
            <w:r>
              <w:rPr>
                <w:rFonts w:hint="eastAsia" w:asciiTheme="minorEastAsia" w:hAnsiTheme="minorEastAsia" w:cstheme="minorEastAsia"/>
                <w:sz w:val="22"/>
                <w:szCs w:val="22"/>
              </w:rPr>
              <w:t>0~3分</w:t>
            </w:r>
          </w:p>
        </w:tc>
      </w:tr>
    </w:tbl>
    <w:p>
      <w:pPr>
        <w:pStyle w:val="4"/>
        <w:spacing w:line="360" w:lineRule="exact"/>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3.4推荐中标候选人</w:t>
      </w:r>
    </w:p>
    <w:p>
      <w:pPr>
        <w:pStyle w:val="4"/>
        <w:adjustRightInd w:val="0"/>
        <w:snapToGrid w:val="0"/>
        <w:spacing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3.3.1当有效投标文件大于等于二名时，评标委员会得分最高、次高的投标人为中标候选人（如果得分相同则按投标人报价从低到高顺序推荐为中标候选人，如果投标报价也相同，则抽签决定）。</w:t>
      </w:r>
    </w:p>
    <w:p>
      <w:pPr>
        <w:pStyle w:val="4"/>
        <w:adjustRightInd w:val="0"/>
        <w:snapToGrid w:val="0"/>
        <w:spacing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3.3.3当有效投标文件只有一名时，则由评标委员会确定是否推荐为中标候选人。</w:t>
      </w:r>
    </w:p>
    <w:p>
      <w:pPr>
        <w:pStyle w:val="4"/>
        <w:spacing w:line="360" w:lineRule="exact"/>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3.5评标报告</w:t>
      </w:r>
    </w:p>
    <w:p>
      <w:pPr>
        <w:pStyle w:val="4"/>
        <w:adjustRightInd w:val="0"/>
        <w:snapToGrid w:val="0"/>
        <w:spacing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4"/>
        <w:spacing w:line="360" w:lineRule="exact"/>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四、定标</w:t>
      </w:r>
    </w:p>
    <w:p>
      <w:pPr>
        <w:pStyle w:val="4"/>
        <w:adjustRightInd w:val="0"/>
        <w:snapToGrid w:val="0"/>
        <w:spacing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pStyle w:val="4"/>
        <w:adjustRightInd w:val="0"/>
        <w:snapToGrid w:val="0"/>
        <w:spacing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4.2中标候选人因不可抗力之外的原因放弃中标权的，必须按文件规定没收其投标保证金，没收的投标保证金不能弥补由于其放弃中标权而给招标人造成报价的差额部分，由放弃中标权的中标候选人承担。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4"/>
        <w:adjustRightInd w:val="0"/>
        <w:snapToGrid w:val="0"/>
        <w:spacing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4.3 如发生投诉争议等情况时，经查实中标候选人存在违法、违规行为，不符合中标条件，且该行为在评标时是无法发现和确认的，招标人可以在其他中标候选人中按照推荐的排序确定中标人或重新招标。</w:t>
      </w:r>
    </w:p>
    <w:p>
      <w:pPr>
        <w:pStyle w:val="4"/>
        <w:adjustRightInd w:val="0"/>
        <w:snapToGrid w:val="0"/>
        <w:spacing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4.4招标人对评标、定标结果不负责解释。</w:t>
      </w:r>
    </w:p>
    <w:p>
      <w:pPr>
        <w:widowControl/>
        <w:jc w:val="left"/>
        <w:rPr>
          <w:rFonts w:asciiTheme="minorEastAsia" w:hAnsiTheme="minorEastAsia" w:cstheme="minorEastAsia"/>
          <w:b/>
          <w:bCs/>
          <w:kern w:val="0"/>
          <w:sz w:val="22"/>
          <w:szCs w:val="22"/>
        </w:rPr>
      </w:pPr>
      <w:r>
        <w:rPr>
          <w:rFonts w:hint="eastAsia" w:asciiTheme="minorEastAsia" w:hAnsiTheme="minorEastAsia" w:cstheme="minorEastAsia"/>
          <w:sz w:val="22"/>
          <w:szCs w:val="22"/>
        </w:rPr>
        <w:br w:type="page"/>
      </w:r>
    </w:p>
    <w:p>
      <w:pPr>
        <w:pStyle w:val="12"/>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第六章  投标文件格式</w:t>
      </w:r>
    </w:p>
    <w:p>
      <w:pPr>
        <w:spacing w:line="440" w:lineRule="exact"/>
        <w:jc w:val="center"/>
        <w:rPr>
          <w:rFonts w:asciiTheme="minorEastAsia" w:hAnsiTheme="minorEastAsia" w:cstheme="minorEastAsia"/>
          <w:b/>
          <w:color w:val="000000"/>
          <w:sz w:val="22"/>
          <w:szCs w:val="22"/>
        </w:rPr>
      </w:pPr>
      <w:r>
        <w:rPr>
          <w:rFonts w:hint="eastAsia" w:asciiTheme="minorEastAsia" w:hAnsiTheme="minorEastAsia" w:cstheme="minorEastAsia"/>
          <w:b/>
          <w:color w:val="000000"/>
          <w:sz w:val="22"/>
          <w:szCs w:val="22"/>
        </w:rPr>
        <w:t>目   录</w:t>
      </w:r>
    </w:p>
    <w:p>
      <w:pPr>
        <w:spacing w:line="440" w:lineRule="exact"/>
        <w:ind w:firstLine="440" w:firstLineChars="200"/>
        <w:rPr>
          <w:rFonts w:asciiTheme="minorEastAsia" w:hAnsiTheme="minorEastAsia" w:cstheme="minorEastAsia"/>
          <w:color w:val="000000"/>
          <w:sz w:val="22"/>
          <w:szCs w:val="22"/>
        </w:rPr>
      </w:pPr>
      <w:r>
        <w:rPr>
          <w:rFonts w:hint="eastAsia" w:asciiTheme="minorEastAsia" w:hAnsiTheme="minorEastAsia" w:cstheme="minorEastAsia"/>
          <w:color w:val="000000"/>
          <w:sz w:val="22"/>
          <w:szCs w:val="22"/>
        </w:rPr>
        <w:t>封面</w:t>
      </w:r>
    </w:p>
    <w:p>
      <w:pPr>
        <w:adjustRightInd w:val="0"/>
        <w:snapToGrid w:val="0"/>
        <w:spacing w:line="40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一、投标函；</w:t>
      </w:r>
    </w:p>
    <w:p>
      <w:pPr>
        <w:adjustRightInd w:val="0"/>
        <w:snapToGrid w:val="0"/>
        <w:spacing w:line="400" w:lineRule="exact"/>
        <w:ind w:firstLine="440" w:firstLineChars="200"/>
        <w:rPr>
          <w:rFonts w:asciiTheme="minorEastAsia" w:hAnsiTheme="minorEastAsia" w:cstheme="minorEastAsia"/>
          <w:color w:val="000000"/>
          <w:sz w:val="22"/>
          <w:szCs w:val="22"/>
        </w:rPr>
      </w:pPr>
      <w:r>
        <w:rPr>
          <w:rFonts w:hint="eastAsia" w:asciiTheme="minorEastAsia" w:hAnsiTheme="minorEastAsia" w:cstheme="minorEastAsia"/>
          <w:color w:val="000000"/>
          <w:sz w:val="22"/>
          <w:szCs w:val="22"/>
        </w:rPr>
        <w:t>二、法定代表人资格证明书；</w:t>
      </w:r>
    </w:p>
    <w:p>
      <w:pPr>
        <w:adjustRightInd w:val="0"/>
        <w:snapToGrid w:val="0"/>
        <w:spacing w:line="400" w:lineRule="exact"/>
        <w:ind w:firstLine="440" w:firstLineChars="200"/>
        <w:rPr>
          <w:rFonts w:asciiTheme="minorEastAsia" w:hAnsiTheme="minorEastAsia" w:cstheme="minorEastAsia"/>
          <w:color w:val="000000"/>
          <w:sz w:val="22"/>
          <w:szCs w:val="22"/>
        </w:rPr>
      </w:pPr>
      <w:r>
        <w:rPr>
          <w:rFonts w:hint="eastAsia" w:asciiTheme="minorEastAsia" w:hAnsiTheme="minorEastAsia" w:cstheme="minorEastAsia"/>
          <w:color w:val="000000"/>
          <w:sz w:val="22"/>
          <w:szCs w:val="22"/>
        </w:rPr>
        <w:t>三、授权委托书；</w:t>
      </w:r>
    </w:p>
    <w:p>
      <w:pPr>
        <w:adjustRightInd w:val="0"/>
        <w:snapToGrid w:val="0"/>
        <w:spacing w:line="400" w:lineRule="exact"/>
        <w:ind w:firstLine="440" w:firstLineChars="200"/>
        <w:rPr>
          <w:rFonts w:asciiTheme="minorEastAsia" w:hAnsiTheme="minorEastAsia" w:cstheme="minorEastAsia"/>
          <w:color w:val="000000"/>
          <w:sz w:val="22"/>
          <w:szCs w:val="22"/>
        </w:rPr>
      </w:pPr>
      <w:r>
        <w:rPr>
          <w:rFonts w:hint="eastAsia" w:asciiTheme="minorEastAsia" w:hAnsiTheme="minorEastAsia" w:cstheme="minorEastAsia"/>
          <w:color w:val="000000"/>
          <w:sz w:val="22"/>
          <w:szCs w:val="22"/>
        </w:rPr>
        <w:t>四、投标报价表；</w:t>
      </w:r>
    </w:p>
    <w:p>
      <w:pPr>
        <w:adjustRightInd w:val="0"/>
        <w:snapToGrid w:val="0"/>
        <w:spacing w:line="40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五、投标人资格证明文件：</w:t>
      </w:r>
    </w:p>
    <w:p>
      <w:pPr>
        <w:adjustRightInd w:val="0"/>
        <w:snapToGrid w:val="0"/>
        <w:spacing w:line="40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（1）</w:t>
      </w:r>
      <w:r>
        <w:rPr>
          <w:rFonts w:hint="eastAsia" w:asciiTheme="minorEastAsia" w:hAnsiTheme="minorEastAsia" w:cstheme="minorEastAsia"/>
          <w:color w:val="000000"/>
          <w:sz w:val="22"/>
          <w:szCs w:val="22"/>
        </w:rPr>
        <w:t>投标人一般情况及有关证明投标人法律地位的文件</w:t>
      </w:r>
      <w:r>
        <w:rPr>
          <w:rFonts w:hint="eastAsia" w:asciiTheme="minorEastAsia" w:hAnsiTheme="minorEastAsia" w:cstheme="minorEastAsia"/>
          <w:sz w:val="22"/>
          <w:szCs w:val="22"/>
        </w:rPr>
        <w:t>（附营业执照、税务登记证、纳税人证明材料、相关产品质量认证证书</w:t>
      </w:r>
      <w:r>
        <w:rPr>
          <w:rFonts w:hint="eastAsia" w:asciiTheme="minorEastAsia" w:hAnsiTheme="minorEastAsia" w:cstheme="minorEastAsia"/>
          <w:kern w:val="0"/>
          <w:sz w:val="22"/>
          <w:szCs w:val="22"/>
        </w:rPr>
        <w:t>、</w:t>
      </w:r>
      <w:r>
        <w:rPr>
          <w:rFonts w:hint="eastAsia" w:asciiTheme="minorEastAsia" w:hAnsiTheme="minorEastAsia" w:cstheme="minorEastAsia"/>
          <w:sz w:val="22"/>
          <w:szCs w:val="22"/>
        </w:rPr>
        <w:t>相关产品鉴定证书等）。</w:t>
      </w:r>
    </w:p>
    <w:p>
      <w:pPr>
        <w:adjustRightInd w:val="0"/>
        <w:snapToGrid w:val="0"/>
        <w:spacing w:line="400" w:lineRule="exact"/>
        <w:ind w:firstLine="440" w:firstLineChars="200"/>
        <w:rPr>
          <w:rFonts w:asciiTheme="minorEastAsia" w:hAnsiTheme="minorEastAsia" w:cstheme="minorEastAsia"/>
          <w:kern w:val="0"/>
          <w:sz w:val="22"/>
          <w:szCs w:val="22"/>
        </w:rPr>
      </w:pPr>
      <w:r>
        <w:rPr>
          <w:rFonts w:hint="eastAsia" w:asciiTheme="minorEastAsia" w:hAnsiTheme="minorEastAsia" w:cstheme="minorEastAsia"/>
          <w:sz w:val="22"/>
          <w:szCs w:val="22"/>
        </w:rPr>
        <w:t>（2）制造商资格声明</w:t>
      </w:r>
      <w:r>
        <w:rPr>
          <w:rFonts w:hint="eastAsia" w:asciiTheme="minorEastAsia" w:hAnsiTheme="minorEastAsia" w:cstheme="minorEastAsia"/>
          <w:kern w:val="0"/>
          <w:sz w:val="22"/>
          <w:szCs w:val="22"/>
        </w:rPr>
        <w:t>。</w:t>
      </w:r>
    </w:p>
    <w:p>
      <w:pPr>
        <w:adjustRightInd w:val="0"/>
        <w:snapToGrid w:val="0"/>
        <w:spacing w:line="400" w:lineRule="exact"/>
        <w:ind w:firstLine="440" w:firstLineChars="200"/>
        <w:rPr>
          <w:rFonts w:asciiTheme="minorEastAsia" w:hAnsiTheme="minorEastAsia" w:cstheme="minorEastAsia"/>
          <w:kern w:val="0"/>
          <w:sz w:val="22"/>
          <w:szCs w:val="22"/>
        </w:rPr>
      </w:pPr>
      <w:r>
        <w:rPr>
          <w:rFonts w:hint="eastAsia" w:asciiTheme="minorEastAsia" w:hAnsiTheme="minorEastAsia" w:cstheme="minorEastAsia"/>
          <w:kern w:val="0"/>
          <w:sz w:val="22"/>
          <w:szCs w:val="22"/>
        </w:rPr>
        <w:t>（3）</w:t>
      </w:r>
      <w:r>
        <w:rPr>
          <w:rFonts w:hint="eastAsia" w:asciiTheme="minorEastAsia" w:hAnsiTheme="minorEastAsia" w:cstheme="minorEastAsia"/>
          <w:color w:val="000000"/>
          <w:sz w:val="22"/>
          <w:szCs w:val="22"/>
        </w:rPr>
        <w:t>设备制造商的授权书（代理商投标时提供）</w:t>
      </w:r>
    </w:p>
    <w:p>
      <w:pPr>
        <w:adjustRightInd w:val="0"/>
        <w:snapToGrid w:val="0"/>
        <w:spacing w:line="400" w:lineRule="exact"/>
        <w:ind w:firstLine="440" w:firstLineChars="200"/>
        <w:rPr>
          <w:rFonts w:asciiTheme="minorEastAsia" w:hAnsiTheme="minorEastAsia" w:cstheme="minorEastAsia"/>
          <w:sz w:val="22"/>
          <w:szCs w:val="22"/>
        </w:rPr>
      </w:pPr>
      <w:r>
        <w:rPr>
          <w:rFonts w:hint="eastAsia" w:asciiTheme="minorEastAsia" w:hAnsiTheme="minorEastAsia" w:cstheme="minorEastAsia"/>
          <w:kern w:val="0"/>
          <w:sz w:val="22"/>
          <w:szCs w:val="22"/>
        </w:rPr>
        <w:t>（4）</w:t>
      </w:r>
      <w:r>
        <w:rPr>
          <w:rFonts w:hint="eastAsia" w:asciiTheme="minorEastAsia" w:hAnsiTheme="minorEastAsia" w:cstheme="minorEastAsia"/>
          <w:sz w:val="22"/>
          <w:szCs w:val="22"/>
        </w:rPr>
        <w:t>投标产品近三年的销售业绩一览表（附业绩的合同）。</w:t>
      </w:r>
    </w:p>
    <w:p>
      <w:pPr>
        <w:adjustRightInd w:val="0"/>
        <w:snapToGrid w:val="0"/>
        <w:spacing w:line="40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六、技术规格偏离表；</w:t>
      </w:r>
    </w:p>
    <w:p>
      <w:pPr>
        <w:adjustRightInd w:val="0"/>
        <w:snapToGrid w:val="0"/>
        <w:spacing w:line="40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七、商务条款响应偏离表；</w:t>
      </w:r>
    </w:p>
    <w:p>
      <w:pPr>
        <w:adjustRightInd w:val="0"/>
        <w:snapToGrid w:val="0"/>
        <w:spacing w:line="40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八、系统设备供货范围（包括设备数量、型号规格、产地、品牌），进口零部件详细清单（需说明产地、品牌）；</w:t>
      </w:r>
    </w:p>
    <w:p>
      <w:pPr>
        <w:adjustRightInd w:val="0"/>
        <w:snapToGrid w:val="0"/>
        <w:spacing w:line="40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九、技术参数、结构及性能特点等产品技术规格书；</w:t>
      </w:r>
    </w:p>
    <w:p>
      <w:pPr>
        <w:adjustRightInd w:val="0"/>
        <w:snapToGrid w:val="0"/>
        <w:spacing w:line="40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十、主要原材料及部件性能和生产厂家；</w:t>
      </w:r>
    </w:p>
    <w:p>
      <w:pPr>
        <w:adjustRightInd w:val="0"/>
        <w:snapToGrid w:val="0"/>
        <w:spacing w:line="40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十一、产品制造、安装、验收标准和验收方法；</w:t>
      </w:r>
    </w:p>
    <w:p>
      <w:pPr>
        <w:adjustRightInd w:val="0"/>
        <w:snapToGrid w:val="0"/>
        <w:spacing w:line="40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十二、现场指导、调试；</w:t>
      </w:r>
    </w:p>
    <w:p>
      <w:pPr>
        <w:adjustRightInd w:val="0"/>
        <w:snapToGrid w:val="0"/>
        <w:spacing w:line="40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十三、产品的技术服务和售后服务的内容、措施、承诺；</w:t>
      </w:r>
    </w:p>
    <w:p>
      <w:pPr>
        <w:adjustRightInd w:val="0"/>
        <w:snapToGrid w:val="0"/>
        <w:spacing w:line="40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十四、提供详细的培训计划，包括培训内容、培训时间、培训人数等；</w:t>
      </w:r>
    </w:p>
    <w:p>
      <w:pPr>
        <w:adjustRightInd w:val="0"/>
        <w:snapToGrid w:val="0"/>
        <w:spacing w:line="40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十五、关于质量保证期的说明；</w:t>
      </w:r>
    </w:p>
    <w:p>
      <w:pPr>
        <w:adjustRightInd w:val="0"/>
        <w:snapToGrid w:val="0"/>
        <w:spacing w:line="40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十六、优惠条件：投标人承诺给予用户的其他优惠条款，包括付款条件、培训服务、质量保证期等方面的优惠；</w:t>
      </w:r>
    </w:p>
    <w:p>
      <w:pPr>
        <w:adjustRightInd w:val="0"/>
        <w:snapToGrid w:val="0"/>
        <w:spacing w:line="400" w:lineRule="exact"/>
        <w:ind w:firstLine="440" w:firstLineChars="200"/>
        <w:rPr>
          <w:rFonts w:asciiTheme="minorEastAsia" w:hAnsiTheme="minorEastAsia" w:cstheme="minorEastAsia"/>
          <w:sz w:val="22"/>
          <w:szCs w:val="22"/>
        </w:rPr>
      </w:pPr>
      <w:r>
        <w:rPr>
          <w:rFonts w:hint="eastAsia" w:asciiTheme="minorEastAsia" w:hAnsiTheme="minorEastAsia" w:cstheme="minorEastAsia"/>
          <w:sz w:val="22"/>
          <w:szCs w:val="22"/>
        </w:rPr>
        <w:t>十七、</w:t>
      </w:r>
      <w:r>
        <w:rPr>
          <w:rFonts w:hint="eastAsia" w:asciiTheme="minorEastAsia" w:hAnsiTheme="minorEastAsia" w:cstheme="minorEastAsia"/>
          <w:color w:val="000000"/>
          <w:sz w:val="22"/>
          <w:szCs w:val="22"/>
        </w:rPr>
        <w:t>投标人认为应该提供的其他材料</w:t>
      </w:r>
      <w:r>
        <w:rPr>
          <w:rFonts w:hint="eastAsia" w:asciiTheme="minorEastAsia" w:hAnsiTheme="minorEastAsia" w:cstheme="minorEastAsia"/>
          <w:sz w:val="22"/>
          <w:szCs w:val="22"/>
        </w:rPr>
        <w:t>。</w:t>
      </w:r>
    </w:p>
    <w:p>
      <w:pPr>
        <w:adjustRightInd w:val="0"/>
        <w:snapToGrid w:val="0"/>
        <w:spacing w:line="400" w:lineRule="exact"/>
        <w:ind w:firstLine="440" w:firstLineChars="200"/>
        <w:rPr>
          <w:rFonts w:asciiTheme="minorEastAsia" w:hAnsiTheme="minorEastAsia" w:cstheme="minorEastAsia"/>
          <w:color w:val="000000"/>
          <w:sz w:val="22"/>
          <w:szCs w:val="22"/>
        </w:rPr>
      </w:pPr>
    </w:p>
    <w:p>
      <w:pPr>
        <w:rPr>
          <w:rFonts w:asciiTheme="minorEastAsia" w:hAnsiTheme="minorEastAsia" w:cstheme="minorEastAsia"/>
          <w:sz w:val="22"/>
          <w:szCs w:val="22"/>
        </w:rPr>
      </w:pPr>
    </w:p>
    <w:p>
      <w:pPr>
        <w:spacing w:line="440" w:lineRule="exact"/>
        <w:rPr>
          <w:rFonts w:asciiTheme="minorEastAsia" w:hAnsiTheme="minorEastAsia" w:cstheme="minorEastAsia"/>
          <w:color w:val="000000"/>
          <w:sz w:val="22"/>
          <w:szCs w:val="22"/>
        </w:rPr>
      </w:pPr>
    </w:p>
    <w:p>
      <w:pPr>
        <w:widowControl/>
        <w:jc w:val="left"/>
        <w:rPr>
          <w:rFonts w:asciiTheme="minorEastAsia" w:hAnsiTheme="minorEastAsia" w:cstheme="minorEastAsia"/>
          <w:color w:val="000000"/>
          <w:sz w:val="22"/>
          <w:szCs w:val="22"/>
        </w:rPr>
      </w:pPr>
      <w:r>
        <w:rPr>
          <w:rFonts w:hint="eastAsia" w:asciiTheme="minorEastAsia" w:hAnsiTheme="minorEastAsia" w:cstheme="minorEastAsia"/>
          <w:color w:val="000000"/>
          <w:sz w:val="22"/>
          <w:szCs w:val="22"/>
        </w:rPr>
        <w:t>注：未提供格式的由投标人自行拟定格式。</w:t>
      </w:r>
    </w:p>
    <w:p>
      <w:pPr>
        <w:widowControl/>
        <w:jc w:val="left"/>
        <w:rPr>
          <w:rFonts w:ascii="宋体" w:hAnsi="宋体" w:cs="Calibri"/>
          <w:color w:val="000000"/>
        </w:rPr>
      </w:pPr>
      <w:r>
        <w:rPr>
          <w:rFonts w:ascii="宋体" w:hAnsi="宋体" w:cs="Calibri"/>
          <w:color w:val="000000"/>
        </w:rPr>
        <w:br w:type="page"/>
      </w:r>
    </w:p>
    <w:p>
      <w:pPr>
        <w:spacing w:line="440" w:lineRule="exact"/>
        <w:ind w:right="420"/>
        <w:jc w:val="right"/>
        <w:rPr>
          <w:rFonts w:cs="Calibri"/>
          <w:color w:val="000000"/>
        </w:rPr>
      </w:pPr>
      <w:r>
        <w:rPr>
          <w:rFonts w:cs="Calibri"/>
          <w:color w:val="000000"/>
        </w:rPr>
        <w:t>正本（或副本）</w:t>
      </w:r>
    </w:p>
    <w:p>
      <w:pPr>
        <w:spacing w:line="440" w:lineRule="exact"/>
        <w:rPr>
          <w:rFonts w:cs="Calibri"/>
          <w:color w:val="000000"/>
          <w:u w:val="single"/>
        </w:rPr>
      </w:pPr>
      <w:bookmarkStart w:id="74" w:name="_Toc171421958"/>
      <w:r>
        <w:rPr>
          <w:rFonts w:cs="Calibri"/>
          <w:color w:val="000000"/>
        </w:rPr>
        <w:t>封面</w:t>
      </w:r>
      <w:bookmarkEnd w:id="74"/>
    </w:p>
    <w:p>
      <w:pPr>
        <w:autoSpaceDE w:val="0"/>
        <w:autoSpaceDN w:val="0"/>
        <w:adjustRightInd w:val="0"/>
        <w:jc w:val="center"/>
        <w:rPr>
          <w:rFonts w:cs="Calibri"/>
          <w:b/>
          <w:spacing w:val="20"/>
          <w:kern w:val="0"/>
          <w:sz w:val="48"/>
          <w:szCs w:val="48"/>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w:t>
      </w:r>
      <w:r>
        <w:rPr>
          <w:rFonts w:hint="eastAsia" w:eastAsia="黑体" w:cs="Calibri"/>
          <w:b/>
          <w:sz w:val="44"/>
          <w:szCs w:val="44"/>
          <w:u w:val="single"/>
        </w:rPr>
        <w:t xml:space="preserve">         </w:t>
      </w:r>
      <w:r>
        <w:rPr>
          <w:rFonts w:hint="eastAsia" w:eastAsia="黑体" w:cs="Calibri"/>
          <w:b/>
          <w:sz w:val="44"/>
          <w:szCs w:val="44"/>
        </w:rPr>
        <w:t>采购</w:t>
      </w:r>
      <w:r>
        <w:rPr>
          <w:rFonts w:eastAsia="黑体" w:cs="Calibri"/>
          <w:b/>
          <w:sz w:val="44"/>
          <w:szCs w:val="44"/>
        </w:rPr>
        <w:t>项目</w:t>
      </w:r>
    </w:p>
    <w:p>
      <w:pPr>
        <w:spacing w:line="440" w:lineRule="exact"/>
        <w:rPr>
          <w:rFonts w:cs="Calibri"/>
          <w:color w:val="000000"/>
          <w:sz w:val="36"/>
          <w:szCs w:val="36"/>
        </w:rPr>
      </w:pPr>
    </w:p>
    <w:p>
      <w:pPr>
        <w:spacing w:line="440" w:lineRule="exact"/>
        <w:ind w:firstLine="480" w:firstLineChars="200"/>
        <w:jc w:val="center"/>
        <w:rPr>
          <w:rFonts w:cs="Calibri"/>
          <w:color w:val="000000"/>
        </w:rPr>
      </w:pPr>
    </w:p>
    <w:p>
      <w:pPr>
        <w:spacing w:line="440" w:lineRule="exact"/>
        <w:rPr>
          <w:rFonts w:cs="Calibri"/>
          <w:color w:val="000000"/>
          <w:sz w:val="44"/>
          <w:szCs w:val="44"/>
        </w:rPr>
      </w:pPr>
    </w:p>
    <w:p>
      <w:pPr>
        <w:spacing w:before="480" w:beforeLines="200" w:after="480" w:afterLines="200" w:line="440" w:lineRule="exact"/>
        <w:jc w:val="center"/>
        <w:rPr>
          <w:rFonts w:cs="Calibri"/>
          <w:b/>
          <w:bCs/>
          <w:color w:val="000000"/>
          <w:sz w:val="84"/>
          <w:szCs w:val="84"/>
        </w:rPr>
      </w:pPr>
      <w:r>
        <w:rPr>
          <w:rFonts w:cs="Calibri"/>
          <w:b/>
          <w:bCs/>
          <w:color w:val="000000"/>
          <w:sz w:val="84"/>
          <w:szCs w:val="84"/>
        </w:rPr>
        <w:t>投标文件</w:t>
      </w:r>
    </w:p>
    <w:p>
      <w:pPr>
        <w:spacing w:line="440" w:lineRule="exact"/>
        <w:ind w:firstLine="480" w:firstLineChars="200"/>
        <w:jc w:val="center"/>
        <w:rPr>
          <w:rFonts w:cs="Calibri"/>
          <w:color w:val="000000"/>
        </w:rPr>
      </w:pPr>
    </w:p>
    <w:p>
      <w:pPr>
        <w:spacing w:line="440" w:lineRule="exact"/>
        <w:ind w:firstLine="480" w:firstLineChars="200"/>
        <w:rPr>
          <w:rFonts w:cs="Calibri"/>
          <w:color w:val="000000"/>
        </w:rPr>
      </w:pPr>
      <w:r>
        <w:rPr>
          <w:rFonts w:cs="Calibri"/>
          <w:color w:val="000000"/>
        </w:rPr>
        <w:t xml:space="preserve">                  </w:t>
      </w: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360" w:lineRule="auto"/>
        <w:ind w:firstLine="1400" w:firstLineChars="500"/>
        <w:rPr>
          <w:rFonts w:cs="Calibri"/>
          <w:color w:val="000000"/>
          <w:sz w:val="28"/>
          <w:szCs w:val="28"/>
          <w:u w:val="single"/>
        </w:rPr>
      </w:pPr>
      <w:r>
        <w:rPr>
          <w:rFonts w:cs="Calibri"/>
          <w:color w:val="000000"/>
          <w:sz w:val="28"/>
          <w:szCs w:val="28"/>
        </w:rPr>
        <w:t>投标人：</w:t>
      </w:r>
      <w:r>
        <w:rPr>
          <w:rFonts w:cs="Calibri"/>
          <w:color w:val="000000"/>
          <w:sz w:val="28"/>
          <w:szCs w:val="28"/>
          <w:u w:val="single"/>
        </w:rPr>
        <w:t xml:space="preserve">                （盖单位章）           </w:t>
      </w:r>
    </w:p>
    <w:p>
      <w:pPr>
        <w:spacing w:line="360" w:lineRule="auto"/>
        <w:ind w:firstLine="1400" w:firstLineChars="500"/>
        <w:rPr>
          <w:rFonts w:cs="Calibri"/>
          <w:color w:val="000000"/>
          <w:sz w:val="28"/>
          <w:szCs w:val="28"/>
        </w:rPr>
      </w:pPr>
      <w:r>
        <w:rPr>
          <w:rFonts w:cs="Calibri"/>
          <w:color w:val="000000"/>
          <w:sz w:val="28"/>
          <w:szCs w:val="28"/>
        </w:rPr>
        <w:t>法定代表人或其委托代理人：</w:t>
      </w:r>
      <w:r>
        <w:rPr>
          <w:rFonts w:cs="Calibri"/>
          <w:color w:val="000000"/>
          <w:sz w:val="28"/>
          <w:szCs w:val="28"/>
          <w:u w:val="single"/>
        </w:rPr>
        <w:t xml:space="preserve">   （签字或盖章）   </w:t>
      </w:r>
    </w:p>
    <w:p>
      <w:pPr>
        <w:spacing w:line="360" w:lineRule="auto"/>
        <w:ind w:firstLine="1400" w:firstLineChars="500"/>
        <w:rPr>
          <w:rFonts w:cs="Calibri"/>
          <w:color w:val="000000"/>
          <w:sz w:val="28"/>
          <w:szCs w:val="28"/>
        </w:rPr>
      </w:pPr>
      <w:r>
        <w:rPr>
          <w:rFonts w:cs="Calibri"/>
          <w:color w:val="000000"/>
          <w:sz w:val="28"/>
          <w:szCs w:val="28"/>
        </w:rPr>
        <w:t>日  期：</w:t>
      </w:r>
      <w:r>
        <w:rPr>
          <w:rFonts w:cs="Calibri"/>
          <w:color w:val="000000"/>
          <w:sz w:val="28"/>
          <w:szCs w:val="28"/>
          <w:u w:val="single"/>
        </w:rPr>
        <w:t xml:space="preserve">        </w:t>
      </w:r>
      <w:r>
        <w:rPr>
          <w:rFonts w:cs="Calibri"/>
          <w:color w:val="000000"/>
          <w:sz w:val="28"/>
          <w:szCs w:val="28"/>
        </w:rPr>
        <w:t>年</w:t>
      </w:r>
      <w:r>
        <w:rPr>
          <w:rFonts w:cs="Calibri"/>
          <w:color w:val="000000"/>
          <w:sz w:val="28"/>
          <w:szCs w:val="28"/>
          <w:u w:val="single"/>
        </w:rPr>
        <w:t xml:space="preserve">         </w:t>
      </w:r>
      <w:r>
        <w:rPr>
          <w:rFonts w:cs="Calibri"/>
          <w:color w:val="000000"/>
          <w:sz w:val="28"/>
          <w:szCs w:val="28"/>
        </w:rPr>
        <w:t>月</w:t>
      </w:r>
      <w:r>
        <w:rPr>
          <w:rFonts w:cs="Calibri"/>
          <w:color w:val="000000"/>
          <w:sz w:val="28"/>
          <w:szCs w:val="28"/>
          <w:u w:val="single"/>
        </w:rPr>
        <w:t xml:space="preserve">        </w:t>
      </w:r>
      <w:r>
        <w:rPr>
          <w:rFonts w:cs="Calibri"/>
          <w:color w:val="000000"/>
          <w:sz w:val="28"/>
          <w:szCs w:val="28"/>
        </w:rPr>
        <w:t>日</w:t>
      </w:r>
    </w:p>
    <w:p>
      <w:pPr>
        <w:widowControl/>
        <w:jc w:val="left"/>
        <w:rPr>
          <w:rFonts w:ascii="宋体" w:hAnsi="宋体" w:cs="宋体"/>
          <w:b/>
          <w:szCs w:val="21"/>
        </w:rPr>
      </w:pPr>
    </w:p>
    <w:p>
      <w:pPr>
        <w:widowControl/>
        <w:jc w:val="left"/>
        <w:rPr>
          <w:rFonts w:ascii="宋体" w:hAnsi="宋体" w:cs="宋体"/>
          <w:b/>
          <w:szCs w:val="21"/>
        </w:rPr>
      </w:pPr>
      <w:r>
        <w:rPr>
          <w:rFonts w:ascii="宋体" w:hAnsi="宋体" w:cs="宋体"/>
          <w:b/>
          <w:szCs w:val="21"/>
        </w:rPr>
        <w:br w:type="page"/>
      </w:r>
    </w:p>
    <w:p>
      <w:pPr>
        <w:spacing w:line="360" w:lineRule="auto"/>
        <w:jc w:val="left"/>
        <w:rPr>
          <w:rFonts w:ascii="宋体" w:hAnsi="宋体" w:cs="宋体"/>
          <w:b/>
          <w:szCs w:val="21"/>
        </w:rPr>
      </w:pPr>
    </w:p>
    <w:p>
      <w:pPr>
        <w:spacing w:line="360" w:lineRule="auto"/>
        <w:jc w:val="center"/>
        <w:rPr>
          <w:rFonts w:ascii="宋体" w:hAnsi="宋体" w:cs="宋体"/>
          <w:b/>
          <w:sz w:val="32"/>
          <w:szCs w:val="32"/>
        </w:rPr>
      </w:pPr>
      <w:r>
        <w:rPr>
          <w:rFonts w:hint="eastAsia" w:ascii="宋体" w:hAnsi="宋体" w:cs="宋体"/>
          <w:b/>
          <w:sz w:val="32"/>
          <w:szCs w:val="32"/>
        </w:rPr>
        <w:t>一、投标函</w:t>
      </w:r>
    </w:p>
    <w:p>
      <w:pPr>
        <w:spacing w:line="440" w:lineRule="exact"/>
        <w:rPr>
          <w:rFonts w:ascii="宋体" w:hAnsi="宋体"/>
          <w:sz w:val="22"/>
          <w:szCs w:val="22"/>
        </w:rPr>
      </w:pPr>
      <w:r>
        <w:rPr>
          <w:rFonts w:ascii="宋体" w:hAnsi="宋体"/>
          <w:sz w:val="22"/>
          <w:szCs w:val="22"/>
        </w:rPr>
        <w:t>致：</w:t>
      </w:r>
      <w:r>
        <w:rPr>
          <w:rFonts w:hint="eastAsia" w:ascii="宋体" w:hAnsi="宋体"/>
          <w:sz w:val="22"/>
          <w:szCs w:val="22"/>
        </w:rPr>
        <w:t>杭州萧山国际机场</w:t>
      </w:r>
      <w:r>
        <w:rPr>
          <w:rFonts w:ascii="宋体" w:hAnsi="宋体"/>
          <w:sz w:val="22"/>
          <w:szCs w:val="22"/>
        </w:rPr>
        <w:t>有限公司</w:t>
      </w:r>
    </w:p>
    <w:p>
      <w:pPr>
        <w:overflowPunct w:val="0"/>
        <w:autoSpaceDE w:val="0"/>
        <w:autoSpaceDN w:val="0"/>
        <w:spacing w:line="440" w:lineRule="exact"/>
        <w:ind w:firstLine="440" w:firstLineChars="200"/>
        <w:rPr>
          <w:rFonts w:ascii="宋体" w:hAnsi="宋体"/>
          <w:sz w:val="22"/>
          <w:szCs w:val="22"/>
        </w:rPr>
      </w:pPr>
      <w:r>
        <w:rPr>
          <w:rFonts w:ascii="宋体" w:hAnsi="宋体"/>
          <w:sz w:val="22"/>
          <w:szCs w:val="22"/>
        </w:rPr>
        <w:t>根据贵方杭州萧山国际机场</w:t>
      </w:r>
      <w:r>
        <w:rPr>
          <w:rFonts w:hint="eastAsia" w:ascii="宋体" w:hAnsi="宋体"/>
          <w:sz w:val="22"/>
          <w:szCs w:val="22"/>
          <w:u w:val="single"/>
        </w:rPr>
        <w:t xml:space="preserve">             </w:t>
      </w:r>
      <w:r>
        <w:rPr>
          <w:rFonts w:ascii="宋体" w:hAnsi="宋体"/>
          <w:sz w:val="22"/>
          <w:szCs w:val="22"/>
        </w:rPr>
        <w:t>采购项</w:t>
      </w:r>
      <w:r>
        <w:rPr>
          <w:rFonts w:hint="eastAsia" w:ascii="宋体" w:hAnsi="宋体"/>
          <w:sz w:val="22"/>
          <w:szCs w:val="22"/>
        </w:rPr>
        <w:t>目</w:t>
      </w:r>
      <w:r>
        <w:rPr>
          <w:rFonts w:ascii="宋体" w:hAnsi="宋体"/>
          <w:sz w:val="22"/>
          <w:szCs w:val="22"/>
        </w:rPr>
        <w:t>的</w:t>
      </w:r>
      <w:r>
        <w:rPr>
          <w:rFonts w:hint="eastAsia" w:ascii="宋体" w:hAnsi="宋体"/>
          <w:sz w:val="22"/>
          <w:szCs w:val="22"/>
        </w:rPr>
        <w:t>招标文件</w:t>
      </w:r>
      <w:r>
        <w:rPr>
          <w:rFonts w:ascii="宋体" w:hAnsi="宋体"/>
          <w:sz w:val="22"/>
          <w:szCs w:val="22"/>
        </w:rPr>
        <w:t>，授权代表</w:t>
      </w:r>
      <w:r>
        <w:rPr>
          <w:rFonts w:ascii="宋体" w:hAnsi="宋体" w:cs="Arial"/>
          <w:sz w:val="22"/>
          <w:szCs w:val="22"/>
          <w:u w:val="single"/>
        </w:rPr>
        <w:t xml:space="preserve">        </w:t>
      </w:r>
      <w:r>
        <w:rPr>
          <w:rFonts w:ascii="宋体" w:hAnsi="宋体"/>
          <w:sz w:val="22"/>
          <w:szCs w:val="22"/>
        </w:rPr>
        <w:t>(全名、职务)经正式授权</w:t>
      </w:r>
      <w:r>
        <w:rPr>
          <w:rFonts w:hint="eastAsia" w:ascii="宋体" w:hAnsi="宋体"/>
          <w:sz w:val="22"/>
          <w:szCs w:val="22"/>
        </w:rPr>
        <w:t>，</w:t>
      </w:r>
      <w:r>
        <w:rPr>
          <w:rFonts w:ascii="宋体" w:hAnsi="宋体"/>
          <w:sz w:val="22"/>
          <w:szCs w:val="22"/>
        </w:rPr>
        <w:t>代表投标人</w:t>
      </w:r>
      <w:r>
        <w:rPr>
          <w:rFonts w:ascii="宋体" w:hAnsi="宋体" w:cs="Arial"/>
          <w:sz w:val="22"/>
          <w:szCs w:val="22"/>
          <w:u w:val="single"/>
        </w:rPr>
        <w:t xml:space="preserve">                    </w:t>
      </w:r>
      <w:r>
        <w:rPr>
          <w:rFonts w:ascii="宋体" w:hAnsi="宋体"/>
          <w:sz w:val="22"/>
          <w:szCs w:val="22"/>
        </w:rPr>
        <w:t>(投标人名称、地址)递交下述文件正本一份</w:t>
      </w:r>
      <w:r>
        <w:rPr>
          <w:rFonts w:hint="eastAsia" w:ascii="宋体" w:hAnsi="宋体"/>
          <w:sz w:val="22"/>
          <w:szCs w:val="22"/>
        </w:rPr>
        <w:t>、</w:t>
      </w:r>
      <w:r>
        <w:rPr>
          <w:rFonts w:ascii="宋体" w:hAnsi="宋体"/>
          <w:sz w:val="22"/>
          <w:szCs w:val="22"/>
        </w:rPr>
        <w:t>副本</w:t>
      </w:r>
      <w:r>
        <w:rPr>
          <w:rFonts w:hint="eastAsia" w:ascii="宋体" w:hAnsi="宋体"/>
          <w:sz w:val="22"/>
          <w:szCs w:val="22"/>
        </w:rPr>
        <w:t>二</w:t>
      </w:r>
      <w:r>
        <w:rPr>
          <w:rFonts w:ascii="宋体" w:hAnsi="宋体"/>
          <w:sz w:val="22"/>
          <w:szCs w:val="22"/>
        </w:rPr>
        <w:t>份。</w:t>
      </w:r>
    </w:p>
    <w:p>
      <w:pPr>
        <w:overflowPunct w:val="0"/>
        <w:autoSpaceDE w:val="0"/>
        <w:autoSpaceDN w:val="0"/>
        <w:spacing w:line="440" w:lineRule="exact"/>
        <w:ind w:firstLine="440" w:firstLineChars="200"/>
        <w:rPr>
          <w:rFonts w:ascii="宋体" w:hAnsi="宋体" w:cs="Arial"/>
          <w:sz w:val="22"/>
          <w:szCs w:val="22"/>
        </w:rPr>
      </w:pPr>
      <w:r>
        <w:rPr>
          <w:rFonts w:ascii="宋体" w:hAnsi="宋体" w:cs="Arial"/>
          <w:sz w:val="22"/>
          <w:szCs w:val="22"/>
        </w:rPr>
        <w:t>据此函，本授权代表宣布同意如下：</w:t>
      </w:r>
    </w:p>
    <w:p>
      <w:pPr>
        <w:numPr>
          <w:ilvl w:val="0"/>
          <w:numId w:val="4"/>
        </w:numPr>
        <w:tabs>
          <w:tab w:val="left" w:pos="840"/>
        </w:tabs>
        <w:overflowPunct w:val="0"/>
        <w:autoSpaceDE w:val="0"/>
        <w:autoSpaceDN w:val="0"/>
        <w:spacing w:line="440" w:lineRule="exact"/>
        <w:rPr>
          <w:rFonts w:ascii="宋体" w:hAnsi="宋体"/>
          <w:sz w:val="22"/>
          <w:szCs w:val="22"/>
        </w:rPr>
      </w:pPr>
      <w:r>
        <w:rPr>
          <w:rFonts w:ascii="宋体" w:hAnsi="宋体"/>
          <w:sz w:val="22"/>
          <w:szCs w:val="22"/>
        </w:rPr>
        <w:t>所投标报价汇总表中规定的应提供的货物和服务，投标总价为人民币：</w:t>
      </w:r>
    </w:p>
    <w:p>
      <w:pPr>
        <w:overflowPunct w:val="0"/>
        <w:autoSpaceDE w:val="0"/>
        <w:autoSpaceDN w:val="0"/>
        <w:spacing w:line="440" w:lineRule="exact"/>
        <w:ind w:left="475" w:leftChars="198" w:firstLine="440" w:firstLineChars="200"/>
        <w:rPr>
          <w:rFonts w:ascii="宋体" w:hAnsi="宋体"/>
          <w:sz w:val="22"/>
          <w:szCs w:val="22"/>
        </w:rPr>
      </w:pPr>
      <w:r>
        <w:rPr>
          <w:rFonts w:ascii="宋体" w:hAnsi="宋体"/>
          <w:sz w:val="22"/>
          <w:szCs w:val="22"/>
        </w:rPr>
        <w:t>(大写)</w:t>
      </w:r>
      <w:r>
        <w:rPr>
          <w:rFonts w:hint="eastAsia" w:ascii="宋体" w:hAnsi="宋体"/>
          <w:sz w:val="22"/>
          <w:szCs w:val="22"/>
          <w:u w:val="single"/>
        </w:rPr>
        <w:t xml:space="preserve">                   </w:t>
      </w:r>
      <w:r>
        <w:rPr>
          <w:rFonts w:ascii="宋体" w:hAnsi="宋体"/>
          <w:sz w:val="22"/>
          <w:szCs w:val="22"/>
        </w:rPr>
        <w:t>(小写)</w:t>
      </w:r>
      <w:r>
        <w:rPr>
          <w:rFonts w:ascii="宋体" w:hAnsi="宋体"/>
          <w:sz w:val="22"/>
          <w:szCs w:val="22"/>
          <w:u w:val="single"/>
        </w:rPr>
        <w:t xml:space="preserve">             </w:t>
      </w:r>
      <w:r>
        <w:rPr>
          <w:rFonts w:ascii="宋体" w:hAnsi="宋体"/>
          <w:sz w:val="22"/>
          <w:szCs w:val="22"/>
        </w:rPr>
        <w:t>。</w:t>
      </w:r>
    </w:p>
    <w:p>
      <w:pPr>
        <w:overflowPunct w:val="0"/>
        <w:autoSpaceDE w:val="0"/>
        <w:autoSpaceDN w:val="0"/>
        <w:spacing w:line="440" w:lineRule="exact"/>
        <w:ind w:left="475" w:leftChars="198" w:firstLine="440" w:firstLineChars="200"/>
        <w:rPr>
          <w:rFonts w:ascii="宋体" w:hAnsi="宋体"/>
          <w:sz w:val="22"/>
          <w:szCs w:val="22"/>
        </w:rPr>
      </w:pPr>
      <w:r>
        <w:rPr>
          <w:rFonts w:hint="eastAsia" w:ascii="宋体" w:hAnsi="宋体"/>
          <w:sz w:val="22"/>
          <w:szCs w:val="22"/>
        </w:rPr>
        <w:t>供货期：合同签订后</w:t>
      </w:r>
      <w:r>
        <w:rPr>
          <w:rFonts w:hint="eastAsia" w:ascii="宋体" w:hAnsi="宋体"/>
          <w:sz w:val="22"/>
          <w:szCs w:val="22"/>
          <w:u w:val="single"/>
        </w:rPr>
        <w:t xml:space="preserve">      </w:t>
      </w:r>
      <w:r>
        <w:rPr>
          <w:rFonts w:hint="eastAsia" w:ascii="宋体" w:hAnsi="宋体"/>
          <w:sz w:val="22"/>
          <w:szCs w:val="22"/>
        </w:rPr>
        <w:t>日历天、投标品牌：</w:t>
      </w:r>
      <w:r>
        <w:rPr>
          <w:rFonts w:hint="eastAsia" w:ascii="宋体" w:hAnsi="宋体"/>
          <w:sz w:val="22"/>
          <w:szCs w:val="22"/>
          <w:u w:val="single"/>
        </w:rPr>
        <w:t xml:space="preserve">        </w:t>
      </w:r>
    </w:p>
    <w:p>
      <w:pPr>
        <w:numPr>
          <w:ilvl w:val="0"/>
          <w:numId w:val="4"/>
        </w:numPr>
        <w:tabs>
          <w:tab w:val="left" w:pos="840"/>
        </w:tabs>
        <w:overflowPunct w:val="0"/>
        <w:autoSpaceDE w:val="0"/>
        <w:autoSpaceDN w:val="0"/>
        <w:spacing w:line="440" w:lineRule="exact"/>
        <w:ind w:left="840" w:hanging="420"/>
        <w:rPr>
          <w:rFonts w:ascii="宋体" w:hAnsi="宋体"/>
          <w:sz w:val="22"/>
          <w:szCs w:val="22"/>
        </w:rPr>
      </w:pPr>
      <w:r>
        <w:rPr>
          <w:rFonts w:ascii="宋体" w:hAnsi="宋体"/>
          <w:sz w:val="22"/>
          <w:szCs w:val="22"/>
        </w:rPr>
        <w:t>投标人将按投标文件的规定履行合同责任和义务。</w:t>
      </w:r>
    </w:p>
    <w:p>
      <w:pPr>
        <w:numPr>
          <w:ilvl w:val="0"/>
          <w:numId w:val="4"/>
        </w:numPr>
        <w:tabs>
          <w:tab w:val="left" w:pos="840"/>
        </w:tabs>
        <w:overflowPunct w:val="0"/>
        <w:autoSpaceDE w:val="0"/>
        <w:autoSpaceDN w:val="0"/>
        <w:spacing w:line="440" w:lineRule="exact"/>
        <w:ind w:left="840" w:hanging="420"/>
        <w:rPr>
          <w:rFonts w:ascii="宋体" w:hAnsi="宋体"/>
          <w:sz w:val="22"/>
          <w:szCs w:val="22"/>
        </w:rPr>
      </w:pPr>
      <w:r>
        <w:rPr>
          <w:rFonts w:ascii="宋体" w:hAnsi="宋体"/>
          <w:sz w:val="22"/>
          <w:szCs w:val="22"/>
        </w:rPr>
        <w:t>投标人已详细审查全部招标文件包括澄清函和修改文件(如果有)、所有已提供的资料以及有关附件，</w:t>
      </w:r>
      <w:r>
        <w:rPr>
          <w:rFonts w:hint="eastAsia"/>
          <w:sz w:val="22"/>
          <w:szCs w:val="22"/>
        </w:rPr>
        <w:t>投标人已完全理解上述文件的全部内容，并放弃提出任何误解或不明作为抗辩的权利</w:t>
      </w:r>
      <w:r>
        <w:rPr>
          <w:rFonts w:ascii="宋体" w:hAnsi="宋体"/>
          <w:sz w:val="22"/>
          <w:szCs w:val="22"/>
        </w:rPr>
        <w:t>。</w:t>
      </w:r>
    </w:p>
    <w:p>
      <w:pPr>
        <w:numPr>
          <w:ilvl w:val="0"/>
          <w:numId w:val="4"/>
        </w:numPr>
        <w:tabs>
          <w:tab w:val="left" w:pos="840"/>
        </w:tabs>
        <w:overflowPunct w:val="0"/>
        <w:autoSpaceDE w:val="0"/>
        <w:autoSpaceDN w:val="0"/>
        <w:spacing w:line="440" w:lineRule="exact"/>
        <w:ind w:left="840" w:hanging="420"/>
        <w:rPr>
          <w:rFonts w:ascii="宋体" w:hAnsi="宋体"/>
          <w:sz w:val="22"/>
          <w:szCs w:val="22"/>
        </w:rPr>
      </w:pPr>
      <w:r>
        <w:rPr>
          <w:rFonts w:ascii="宋体" w:hAnsi="宋体"/>
          <w:sz w:val="22"/>
          <w:szCs w:val="22"/>
        </w:rPr>
        <w:t>本投标的投标有效期为自</w:t>
      </w:r>
      <w:r>
        <w:rPr>
          <w:rFonts w:hint="eastAsia" w:ascii="宋体" w:hAnsi="宋体"/>
          <w:sz w:val="22"/>
          <w:szCs w:val="22"/>
        </w:rPr>
        <w:t>投标截止</w:t>
      </w:r>
      <w:r>
        <w:rPr>
          <w:rFonts w:ascii="宋体" w:hAnsi="宋体"/>
          <w:sz w:val="22"/>
          <w:szCs w:val="22"/>
        </w:rPr>
        <w:t>之日起</w:t>
      </w:r>
      <w:r>
        <w:rPr>
          <w:rFonts w:hint="eastAsia" w:ascii="宋体" w:hAnsi="宋体"/>
          <w:sz w:val="22"/>
          <w:szCs w:val="22"/>
        </w:rPr>
        <w:t>120</w:t>
      </w:r>
      <w:r>
        <w:rPr>
          <w:rFonts w:ascii="宋体" w:hAnsi="宋体"/>
          <w:sz w:val="22"/>
          <w:szCs w:val="22"/>
        </w:rPr>
        <w:t>日</w:t>
      </w:r>
      <w:r>
        <w:rPr>
          <w:rFonts w:hint="eastAsia" w:ascii="宋体" w:hAnsi="宋体"/>
          <w:sz w:val="22"/>
          <w:szCs w:val="22"/>
        </w:rPr>
        <w:t>内</w:t>
      </w:r>
      <w:r>
        <w:rPr>
          <w:rFonts w:ascii="宋体" w:hAnsi="宋体"/>
          <w:sz w:val="22"/>
          <w:szCs w:val="22"/>
        </w:rPr>
        <w:t>。</w:t>
      </w:r>
    </w:p>
    <w:p>
      <w:pPr>
        <w:numPr>
          <w:ilvl w:val="0"/>
          <w:numId w:val="4"/>
        </w:numPr>
        <w:tabs>
          <w:tab w:val="left" w:pos="840"/>
        </w:tabs>
        <w:overflowPunct w:val="0"/>
        <w:autoSpaceDE w:val="0"/>
        <w:autoSpaceDN w:val="0"/>
        <w:spacing w:line="440" w:lineRule="exact"/>
        <w:ind w:left="840" w:hanging="420"/>
        <w:rPr>
          <w:rFonts w:ascii="宋体" w:hAnsi="宋体"/>
          <w:sz w:val="22"/>
          <w:szCs w:val="22"/>
        </w:rPr>
      </w:pPr>
      <w:r>
        <w:rPr>
          <w:rFonts w:ascii="宋体" w:hAnsi="宋体"/>
          <w:sz w:val="22"/>
          <w:szCs w:val="22"/>
        </w:rPr>
        <w:t>投标人完全清楚并理解在投标有效期期满之前撤回投标，招标人有权</w:t>
      </w:r>
      <w:r>
        <w:rPr>
          <w:rFonts w:hint="eastAsia" w:ascii="宋体" w:hAnsi="宋体" w:cs="宋体"/>
          <w:sz w:val="22"/>
          <w:szCs w:val="22"/>
        </w:rPr>
        <w:t>不予退还</w:t>
      </w:r>
      <w:r>
        <w:rPr>
          <w:rFonts w:ascii="宋体" w:hAnsi="宋体"/>
          <w:sz w:val="22"/>
          <w:szCs w:val="22"/>
        </w:rPr>
        <w:t>投标人的</w:t>
      </w:r>
      <w:r>
        <w:rPr>
          <w:rFonts w:hint="eastAsia" w:ascii="宋体" w:hAnsi="宋体"/>
          <w:sz w:val="22"/>
          <w:szCs w:val="22"/>
        </w:rPr>
        <w:t>投标保证金及银行同期存款利息</w:t>
      </w:r>
      <w:r>
        <w:rPr>
          <w:rFonts w:ascii="宋体" w:hAnsi="宋体"/>
          <w:sz w:val="22"/>
          <w:szCs w:val="22"/>
        </w:rPr>
        <w:t>。</w:t>
      </w:r>
    </w:p>
    <w:p>
      <w:pPr>
        <w:numPr>
          <w:ilvl w:val="0"/>
          <w:numId w:val="4"/>
        </w:numPr>
        <w:tabs>
          <w:tab w:val="left" w:pos="840"/>
        </w:tabs>
        <w:overflowPunct w:val="0"/>
        <w:autoSpaceDE w:val="0"/>
        <w:autoSpaceDN w:val="0"/>
        <w:spacing w:line="440" w:lineRule="exact"/>
        <w:ind w:left="840" w:hanging="420"/>
        <w:rPr>
          <w:rFonts w:ascii="宋体" w:hAnsi="宋体"/>
          <w:sz w:val="22"/>
          <w:szCs w:val="22"/>
        </w:rPr>
      </w:pPr>
      <w:r>
        <w:rPr>
          <w:rFonts w:ascii="宋体" w:hAnsi="宋体"/>
          <w:sz w:val="22"/>
          <w:szCs w:val="22"/>
        </w:rPr>
        <w:t>投标人同意按照贵方可能提出的要求提供与其投标有关的任何其它数字或资料，并对贵方可能不接受最低价投标及任何投标表示理解。</w:t>
      </w:r>
    </w:p>
    <w:p>
      <w:pPr>
        <w:numPr>
          <w:ilvl w:val="0"/>
          <w:numId w:val="4"/>
        </w:numPr>
        <w:tabs>
          <w:tab w:val="left" w:pos="840"/>
        </w:tabs>
        <w:overflowPunct w:val="0"/>
        <w:autoSpaceDE w:val="0"/>
        <w:autoSpaceDN w:val="0"/>
        <w:spacing w:line="440" w:lineRule="exact"/>
        <w:ind w:left="840" w:hanging="420"/>
        <w:rPr>
          <w:rFonts w:ascii="宋体" w:hAnsi="宋体"/>
          <w:sz w:val="22"/>
          <w:szCs w:val="22"/>
        </w:rPr>
      </w:pPr>
      <w:r>
        <w:rPr>
          <w:rFonts w:ascii="宋体" w:hAnsi="宋体"/>
          <w:sz w:val="22"/>
          <w:szCs w:val="22"/>
        </w:rPr>
        <w:t>如果我方中标，我方将提供金额相当于合同价的10%的履约保证金，作为履行合同的担保。</w:t>
      </w:r>
    </w:p>
    <w:p>
      <w:pPr>
        <w:snapToGrid w:val="0"/>
        <w:spacing w:line="440" w:lineRule="exact"/>
        <w:ind w:firstLine="3300" w:firstLineChars="1500"/>
        <w:rPr>
          <w:rFonts w:ascii="宋体" w:hAnsi="宋体"/>
          <w:sz w:val="22"/>
          <w:szCs w:val="22"/>
        </w:rPr>
      </w:pPr>
    </w:p>
    <w:p>
      <w:pPr>
        <w:snapToGrid w:val="0"/>
        <w:spacing w:line="440" w:lineRule="exact"/>
        <w:ind w:firstLine="3300" w:firstLineChars="1500"/>
        <w:rPr>
          <w:rFonts w:ascii="宋体" w:hAnsi="宋体"/>
          <w:sz w:val="22"/>
          <w:szCs w:val="22"/>
        </w:rPr>
      </w:pPr>
    </w:p>
    <w:p>
      <w:pPr>
        <w:snapToGrid w:val="0"/>
        <w:spacing w:line="440" w:lineRule="exact"/>
        <w:ind w:firstLine="3300" w:firstLineChars="1500"/>
        <w:rPr>
          <w:rFonts w:cs="Calibri" w:asciiTheme="minorEastAsia" w:hAnsiTheme="minorEastAsia"/>
          <w:color w:val="000000"/>
          <w:sz w:val="22"/>
          <w:szCs w:val="22"/>
        </w:rPr>
      </w:pPr>
      <w:r>
        <w:rPr>
          <w:rFonts w:cs="Calibri" w:asciiTheme="minorEastAsia" w:hAnsiTheme="minorEastAsia"/>
          <w:color w:val="000000"/>
          <w:sz w:val="22"/>
          <w:szCs w:val="22"/>
        </w:rPr>
        <w:t>投标人：（盖单位章）</w:t>
      </w:r>
    </w:p>
    <w:p>
      <w:pPr>
        <w:snapToGrid w:val="0"/>
        <w:spacing w:line="440" w:lineRule="exact"/>
        <w:ind w:firstLine="3300" w:firstLineChars="1500"/>
        <w:rPr>
          <w:rFonts w:cs="Calibri" w:asciiTheme="minorEastAsia" w:hAnsiTheme="minorEastAsia"/>
          <w:color w:val="000000"/>
          <w:sz w:val="22"/>
          <w:szCs w:val="22"/>
        </w:rPr>
      </w:pPr>
      <w:r>
        <w:rPr>
          <w:rFonts w:cs="Calibri" w:asciiTheme="minorEastAsia" w:hAnsiTheme="minorEastAsia"/>
          <w:color w:val="000000"/>
          <w:sz w:val="22"/>
          <w:szCs w:val="22"/>
        </w:rPr>
        <w:t>法定代表人或其委托代理人：（签字或盖章）</w:t>
      </w:r>
    </w:p>
    <w:p>
      <w:pPr>
        <w:snapToGrid w:val="0"/>
        <w:spacing w:line="440" w:lineRule="exact"/>
        <w:ind w:firstLine="3300" w:firstLineChars="1500"/>
        <w:rPr>
          <w:rFonts w:cs="Calibri" w:asciiTheme="minorEastAsia" w:hAnsiTheme="minorEastAsia"/>
          <w:color w:val="000000"/>
          <w:sz w:val="22"/>
          <w:szCs w:val="22"/>
        </w:rPr>
      </w:pPr>
      <w:r>
        <w:rPr>
          <w:rFonts w:cs="Calibri" w:asciiTheme="minorEastAsia" w:hAnsiTheme="minorEastAsia"/>
          <w:color w:val="000000"/>
          <w:sz w:val="22"/>
          <w:szCs w:val="22"/>
        </w:rPr>
        <w:t>地    址：</w:t>
      </w:r>
    </w:p>
    <w:p>
      <w:pPr>
        <w:snapToGrid w:val="0"/>
        <w:spacing w:line="440" w:lineRule="exact"/>
        <w:ind w:firstLine="3300" w:firstLineChars="1500"/>
        <w:rPr>
          <w:rFonts w:cs="Calibri" w:asciiTheme="minorEastAsia" w:hAnsiTheme="minorEastAsia"/>
          <w:color w:val="000000"/>
          <w:sz w:val="22"/>
          <w:szCs w:val="22"/>
        </w:rPr>
      </w:pPr>
      <w:r>
        <w:rPr>
          <w:rFonts w:cs="Calibri" w:asciiTheme="minorEastAsia" w:hAnsiTheme="minorEastAsia"/>
          <w:color w:val="000000"/>
          <w:sz w:val="22"/>
          <w:szCs w:val="22"/>
        </w:rPr>
        <w:t>邮政编码：</w:t>
      </w:r>
    </w:p>
    <w:p>
      <w:pPr>
        <w:snapToGrid w:val="0"/>
        <w:spacing w:line="440" w:lineRule="exact"/>
        <w:ind w:firstLine="3300" w:firstLineChars="1500"/>
        <w:rPr>
          <w:rFonts w:cs="Calibri" w:asciiTheme="minorEastAsia" w:hAnsiTheme="minorEastAsia"/>
          <w:color w:val="000000"/>
          <w:sz w:val="22"/>
          <w:szCs w:val="22"/>
        </w:rPr>
      </w:pPr>
      <w:r>
        <w:rPr>
          <w:rFonts w:cs="Calibri" w:asciiTheme="minorEastAsia" w:hAnsiTheme="minorEastAsia"/>
          <w:color w:val="000000"/>
          <w:sz w:val="22"/>
          <w:szCs w:val="22"/>
        </w:rPr>
        <w:t>电    话：</w:t>
      </w:r>
    </w:p>
    <w:p>
      <w:pPr>
        <w:snapToGrid w:val="0"/>
        <w:spacing w:line="440" w:lineRule="exact"/>
        <w:ind w:firstLine="3300" w:firstLineChars="1500"/>
        <w:rPr>
          <w:rFonts w:cs="Calibri" w:asciiTheme="minorEastAsia" w:hAnsiTheme="minorEastAsia"/>
          <w:color w:val="000000"/>
          <w:sz w:val="22"/>
          <w:szCs w:val="22"/>
        </w:rPr>
      </w:pPr>
      <w:r>
        <w:rPr>
          <w:rFonts w:cs="Calibri" w:asciiTheme="minorEastAsia" w:hAnsiTheme="minorEastAsia"/>
          <w:color w:val="000000"/>
          <w:sz w:val="22"/>
          <w:szCs w:val="22"/>
        </w:rPr>
        <w:t>传    真：</w:t>
      </w:r>
    </w:p>
    <w:p>
      <w:pPr>
        <w:snapToGrid w:val="0"/>
        <w:spacing w:line="440" w:lineRule="exact"/>
        <w:ind w:firstLine="3300" w:firstLineChars="1500"/>
        <w:rPr>
          <w:rFonts w:cs="Calibri" w:asciiTheme="minorEastAsia" w:hAnsiTheme="minorEastAsia"/>
          <w:color w:val="000000"/>
          <w:sz w:val="22"/>
          <w:szCs w:val="22"/>
        </w:rPr>
      </w:pPr>
      <w:r>
        <w:rPr>
          <w:rFonts w:cs="Calibri" w:asciiTheme="minorEastAsia" w:hAnsiTheme="minorEastAsia"/>
          <w:color w:val="000000"/>
          <w:sz w:val="22"/>
          <w:szCs w:val="22"/>
        </w:rPr>
        <w:t>开户银行：</w:t>
      </w:r>
    </w:p>
    <w:p>
      <w:pPr>
        <w:snapToGrid w:val="0"/>
        <w:spacing w:line="440" w:lineRule="exact"/>
        <w:ind w:firstLine="3300" w:firstLineChars="1500"/>
        <w:rPr>
          <w:rFonts w:cs="Calibri" w:asciiTheme="minorEastAsia" w:hAnsiTheme="minorEastAsia"/>
          <w:color w:val="000000"/>
          <w:sz w:val="22"/>
          <w:szCs w:val="22"/>
        </w:rPr>
      </w:pPr>
      <w:r>
        <w:rPr>
          <w:rFonts w:cs="Calibri" w:asciiTheme="minorEastAsia" w:hAnsiTheme="minorEastAsia"/>
          <w:color w:val="000000"/>
          <w:sz w:val="22"/>
          <w:szCs w:val="22"/>
        </w:rPr>
        <w:t>账    号：</w:t>
      </w:r>
    </w:p>
    <w:p>
      <w:pPr>
        <w:snapToGrid w:val="0"/>
        <w:spacing w:line="440" w:lineRule="exact"/>
        <w:ind w:firstLine="3300" w:firstLineChars="1500"/>
        <w:rPr>
          <w:rFonts w:cs="Calibri" w:asciiTheme="minorEastAsia" w:hAnsiTheme="minorEastAsia"/>
          <w:color w:val="000000"/>
          <w:sz w:val="22"/>
          <w:szCs w:val="22"/>
        </w:rPr>
      </w:pPr>
      <w:r>
        <w:rPr>
          <w:rFonts w:cs="Calibri" w:asciiTheme="minorEastAsia" w:hAnsiTheme="minorEastAsia"/>
          <w:color w:val="000000"/>
          <w:sz w:val="22"/>
          <w:szCs w:val="22"/>
        </w:rPr>
        <w:t>日    期：    年     月     日</w:t>
      </w:r>
    </w:p>
    <w:p>
      <w:pPr>
        <w:adjustRightInd w:val="0"/>
        <w:snapToGrid w:val="0"/>
        <w:jc w:val="center"/>
        <w:rPr>
          <w:rFonts w:eastAsia="黑体" w:cs="Calibri"/>
          <w:color w:val="000000"/>
          <w:sz w:val="32"/>
          <w:szCs w:val="32"/>
        </w:rPr>
      </w:pPr>
      <w:r>
        <w:rPr>
          <w:rFonts w:ascii="宋体" w:hAnsi="宋体" w:cs="Arial"/>
          <w:sz w:val="22"/>
          <w:szCs w:val="22"/>
        </w:rPr>
        <w:br w:type="page"/>
      </w:r>
      <w:r>
        <w:rPr>
          <w:rFonts w:hint="eastAsia" w:eastAsia="黑体" w:cs="Calibri"/>
          <w:color w:val="000000"/>
          <w:sz w:val="32"/>
          <w:szCs w:val="32"/>
        </w:rPr>
        <w:t>二</w:t>
      </w:r>
      <w:r>
        <w:rPr>
          <w:rFonts w:eastAsia="黑体" w:cs="Calibri"/>
          <w:color w:val="000000"/>
          <w:sz w:val="32"/>
          <w:szCs w:val="32"/>
        </w:rPr>
        <w:t>、法定代表人身份证明</w:t>
      </w:r>
    </w:p>
    <w:p>
      <w:pPr>
        <w:spacing w:after="120" w:afterLines="50" w:line="440" w:lineRule="exact"/>
        <w:rPr>
          <w:rFonts w:cs="Calibri"/>
          <w:color w:val="000000"/>
        </w:rPr>
      </w:pPr>
    </w:p>
    <w:p>
      <w:pPr>
        <w:spacing w:after="120" w:afterLines="50" w:line="440" w:lineRule="exact"/>
        <w:rPr>
          <w:rFonts w:cs="Calibri"/>
          <w:color w:val="000000"/>
          <w:sz w:val="22"/>
          <w:szCs w:val="22"/>
          <w:u w:val="single"/>
        </w:rPr>
      </w:pPr>
      <w:r>
        <w:rPr>
          <w:rFonts w:cs="Calibri"/>
          <w:color w:val="000000"/>
          <w:sz w:val="22"/>
          <w:szCs w:val="22"/>
        </w:rPr>
        <w:t>投标人名称：</w:t>
      </w:r>
      <w:r>
        <w:rPr>
          <w:rFonts w:cs="Calibri"/>
          <w:color w:val="000000"/>
          <w:sz w:val="22"/>
          <w:szCs w:val="22"/>
          <w:u w:val="single"/>
        </w:rPr>
        <w:t xml:space="preserve">                                  </w:t>
      </w:r>
    </w:p>
    <w:p>
      <w:pPr>
        <w:spacing w:after="120" w:afterLines="50" w:line="440" w:lineRule="exact"/>
        <w:rPr>
          <w:rFonts w:cs="Calibri"/>
          <w:color w:val="000000"/>
          <w:sz w:val="22"/>
          <w:szCs w:val="22"/>
          <w:u w:val="single"/>
        </w:rPr>
      </w:pPr>
      <w:r>
        <w:rPr>
          <w:rFonts w:cs="Calibri"/>
          <w:color w:val="000000"/>
          <w:sz w:val="22"/>
          <w:szCs w:val="22"/>
        </w:rPr>
        <w:t>单位性质：</w:t>
      </w:r>
      <w:r>
        <w:rPr>
          <w:rFonts w:cs="Calibri"/>
          <w:color w:val="000000"/>
          <w:sz w:val="22"/>
          <w:szCs w:val="22"/>
          <w:u w:val="single"/>
        </w:rPr>
        <w:t xml:space="preserve">                                    </w:t>
      </w:r>
    </w:p>
    <w:p>
      <w:pPr>
        <w:spacing w:after="120" w:afterLines="50" w:line="440" w:lineRule="exact"/>
        <w:rPr>
          <w:rFonts w:cs="Calibri"/>
          <w:color w:val="000000"/>
          <w:sz w:val="22"/>
          <w:szCs w:val="22"/>
          <w:u w:val="single"/>
        </w:rPr>
      </w:pPr>
      <w:r>
        <w:rPr>
          <w:rFonts w:cs="Calibri"/>
          <w:color w:val="000000"/>
          <w:sz w:val="22"/>
          <w:szCs w:val="22"/>
        </w:rPr>
        <w:t>地址：</w:t>
      </w:r>
      <w:r>
        <w:rPr>
          <w:rFonts w:cs="Calibri"/>
          <w:color w:val="000000"/>
          <w:sz w:val="22"/>
          <w:szCs w:val="22"/>
          <w:u w:val="single"/>
        </w:rPr>
        <w:t xml:space="preserve">                                        </w:t>
      </w:r>
    </w:p>
    <w:p>
      <w:pPr>
        <w:spacing w:after="120" w:afterLines="50" w:line="440" w:lineRule="exact"/>
        <w:rPr>
          <w:rFonts w:cs="Calibri"/>
          <w:color w:val="000000"/>
          <w:sz w:val="22"/>
          <w:szCs w:val="22"/>
          <w:u w:val="single"/>
        </w:rPr>
      </w:pPr>
      <w:r>
        <w:rPr>
          <w:rFonts w:cs="Calibri"/>
          <w:color w:val="000000"/>
          <w:sz w:val="22"/>
          <w:szCs w:val="22"/>
        </w:rPr>
        <w:t>成立时间：</w:t>
      </w:r>
      <w:r>
        <w:rPr>
          <w:rFonts w:cs="Calibri"/>
          <w:color w:val="000000"/>
          <w:sz w:val="22"/>
          <w:szCs w:val="22"/>
          <w:u w:val="single"/>
        </w:rPr>
        <w:t xml:space="preserve">          </w:t>
      </w:r>
      <w:r>
        <w:rPr>
          <w:rFonts w:cs="Calibri"/>
          <w:color w:val="000000"/>
          <w:sz w:val="22"/>
          <w:szCs w:val="22"/>
        </w:rPr>
        <w:t>年</w:t>
      </w:r>
      <w:r>
        <w:rPr>
          <w:rFonts w:cs="Calibri"/>
          <w:color w:val="000000"/>
          <w:sz w:val="22"/>
          <w:szCs w:val="22"/>
          <w:u w:val="single"/>
        </w:rPr>
        <w:t xml:space="preserve">           </w:t>
      </w:r>
      <w:r>
        <w:rPr>
          <w:rFonts w:cs="Calibri"/>
          <w:color w:val="000000"/>
          <w:sz w:val="22"/>
          <w:szCs w:val="22"/>
        </w:rPr>
        <w:t>月</w:t>
      </w:r>
      <w:r>
        <w:rPr>
          <w:rFonts w:cs="Calibri"/>
          <w:color w:val="000000"/>
          <w:sz w:val="22"/>
          <w:szCs w:val="22"/>
          <w:u w:val="single"/>
        </w:rPr>
        <w:t xml:space="preserve">           </w:t>
      </w:r>
      <w:r>
        <w:rPr>
          <w:rFonts w:cs="Calibri"/>
          <w:color w:val="000000"/>
          <w:sz w:val="22"/>
          <w:szCs w:val="22"/>
        </w:rPr>
        <w:t>日</w:t>
      </w:r>
    </w:p>
    <w:p>
      <w:pPr>
        <w:spacing w:after="120" w:afterLines="50" w:line="440" w:lineRule="exact"/>
        <w:rPr>
          <w:rFonts w:cs="Calibri"/>
          <w:color w:val="000000"/>
          <w:sz w:val="22"/>
          <w:szCs w:val="22"/>
          <w:u w:val="single"/>
        </w:rPr>
      </w:pPr>
      <w:r>
        <w:rPr>
          <w:rFonts w:cs="Calibri"/>
          <w:color w:val="000000"/>
          <w:sz w:val="22"/>
          <w:szCs w:val="22"/>
        </w:rPr>
        <w:t>经营期限：</w:t>
      </w:r>
      <w:r>
        <w:rPr>
          <w:rFonts w:cs="Calibri"/>
          <w:color w:val="000000"/>
          <w:sz w:val="22"/>
          <w:szCs w:val="22"/>
          <w:u w:val="single"/>
        </w:rPr>
        <w:t xml:space="preserve">                                     </w:t>
      </w:r>
    </w:p>
    <w:p>
      <w:pPr>
        <w:spacing w:after="120" w:afterLines="50" w:line="440" w:lineRule="exact"/>
        <w:rPr>
          <w:rFonts w:cs="Calibri"/>
          <w:color w:val="000000"/>
          <w:sz w:val="22"/>
          <w:szCs w:val="22"/>
          <w:u w:val="single"/>
        </w:rPr>
      </w:pPr>
      <w:r>
        <w:rPr>
          <w:rFonts w:cs="Calibri"/>
          <w:color w:val="000000"/>
          <w:sz w:val="22"/>
          <w:szCs w:val="22"/>
        </w:rPr>
        <w:t>姓名：</w:t>
      </w:r>
      <w:r>
        <w:rPr>
          <w:rFonts w:cs="Calibri"/>
          <w:color w:val="000000"/>
          <w:sz w:val="22"/>
          <w:szCs w:val="22"/>
          <w:u w:val="single"/>
        </w:rPr>
        <w:t xml:space="preserve">         </w:t>
      </w:r>
      <w:r>
        <w:rPr>
          <w:rFonts w:cs="Calibri"/>
          <w:color w:val="000000"/>
          <w:sz w:val="22"/>
          <w:szCs w:val="22"/>
        </w:rPr>
        <w:t xml:space="preserve">  性别：</w:t>
      </w:r>
      <w:r>
        <w:rPr>
          <w:rFonts w:cs="Calibri"/>
          <w:color w:val="000000"/>
          <w:sz w:val="22"/>
          <w:szCs w:val="22"/>
          <w:u w:val="single"/>
        </w:rPr>
        <w:t xml:space="preserve">         </w:t>
      </w:r>
      <w:r>
        <w:rPr>
          <w:rFonts w:cs="Calibri"/>
          <w:color w:val="000000"/>
          <w:sz w:val="22"/>
          <w:szCs w:val="22"/>
        </w:rPr>
        <w:t xml:space="preserve">  年龄：</w:t>
      </w:r>
      <w:r>
        <w:rPr>
          <w:rFonts w:cs="Calibri"/>
          <w:color w:val="000000"/>
          <w:sz w:val="22"/>
          <w:szCs w:val="22"/>
          <w:u w:val="single"/>
        </w:rPr>
        <w:t xml:space="preserve">         </w:t>
      </w:r>
      <w:r>
        <w:rPr>
          <w:rFonts w:cs="Calibri"/>
          <w:color w:val="000000"/>
          <w:sz w:val="22"/>
          <w:szCs w:val="22"/>
        </w:rPr>
        <w:t xml:space="preserve">  职务：</w:t>
      </w:r>
      <w:r>
        <w:rPr>
          <w:rFonts w:cs="Calibri"/>
          <w:color w:val="000000"/>
          <w:sz w:val="22"/>
          <w:szCs w:val="22"/>
          <w:u w:val="single"/>
        </w:rPr>
        <w:t xml:space="preserve">         </w:t>
      </w:r>
      <w:r>
        <w:rPr>
          <w:rFonts w:cs="Calibri"/>
          <w:color w:val="000000"/>
          <w:sz w:val="22"/>
          <w:szCs w:val="22"/>
        </w:rPr>
        <w:t xml:space="preserve">  </w:t>
      </w:r>
    </w:p>
    <w:p>
      <w:pPr>
        <w:spacing w:after="120" w:afterLines="50" w:line="440" w:lineRule="exact"/>
        <w:rPr>
          <w:rFonts w:cs="Calibri"/>
          <w:color w:val="000000"/>
          <w:sz w:val="22"/>
          <w:szCs w:val="22"/>
          <w:u w:val="single"/>
        </w:rPr>
      </w:pPr>
      <w:r>
        <w:rPr>
          <w:rFonts w:cs="Calibri"/>
          <w:color w:val="000000"/>
          <w:sz w:val="22"/>
          <w:szCs w:val="22"/>
        </w:rPr>
        <w:t>身份证号码：</w:t>
      </w:r>
      <w:r>
        <w:rPr>
          <w:rFonts w:cs="Calibri"/>
          <w:color w:val="000000"/>
          <w:sz w:val="22"/>
          <w:szCs w:val="22"/>
          <w:u w:val="single"/>
        </w:rPr>
        <w:t xml:space="preserve">                           </w:t>
      </w:r>
    </w:p>
    <w:p>
      <w:pPr>
        <w:spacing w:line="440" w:lineRule="exact"/>
        <w:ind w:firstLine="560"/>
        <w:rPr>
          <w:rFonts w:cs="Calibri"/>
          <w:color w:val="000000"/>
          <w:sz w:val="22"/>
          <w:szCs w:val="22"/>
        </w:rPr>
      </w:pPr>
    </w:p>
    <w:p>
      <w:pPr>
        <w:spacing w:line="440" w:lineRule="exact"/>
        <w:rPr>
          <w:rFonts w:cs="Calibri"/>
          <w:color w:val="000000"/>
          <w:sz w:val="22"/>
          <w:szCs w:val="22"/>
        </w:rPr>
      </w:pPr>
      <w:r>
        <w:rPr>
          <w:rFonts w:cs="Calibri"/>
          <w:color w:val="000000"/>
          <w:sz w:val="22"/>
          <w:szCs w:val="22"/>
        </w:rPr>
        <w:t xml:space="preserve">    系</w:t>
      </w:r>
      <w:r>
        <w:rPr>
          <w:rFonts w:cs="Calibri"/>
          <w:color w:val="000000"/>
          <w:sz w:val="22"/>
          <w:szCs w:val="22"/>
          <w:u w:val="single"/>
        </w:rPr>
        <w:t xml:space="preserve">                          </w:t>
      </w:r>
      <w:r>
        <w:rPr>
          <w:rFonts w:cs="Calibri"/>
          <w:color w:val="000000"/>
          <w:sz w:val="22"/>
          <w:szCs w:val="22"/>
        </w:rPr>
        <w:t>（投标人名称）的法定代表人。</w:t>
      </w:r>
    </w:p>
    <w:p>
      <w:pPr>
        <w:spacing w:line="440" w:lineRule="exact"/>
        <w:ind w:firstLine="560"/>
        <w:rPr>
          <w:rFonts w:cs="Calibri"/>
          <w:color w:val="000000"/>
          <w:sz w:val="22"/>
          <w:szCs w:val="22"/>
        </w:rPr>
      </w:pPr>
    </w:p>
    <w:p>
      <w:pPr>
        <w:spacing w:line="440" w:lineRule="exact"/>
        <w:rPr>
          <w:rFonts w:cs="Calibri"/>
          <w:color w:val="000000"/>
          <w:sz w:val="22"/>
          <w:szCs w:val="22"/>
        </w:rPr>
      </w:pPr>
      <w:r>
        <w:rPr>
          <w:rFonts w:cs="Calibri"/>
          <w:color w:val="000000"/>
          <w:sz w:val="22"/>
          <w:szCs w:val="22"/>
        </w:rPr>
        <w:t>特此证明。</w:t>
      </w:r>
    </w:p>
    <w:p>
      <w:pPr>
        <w:spacing w:line="440" w:lineRule="exact"/>
        <w:rPr>
          <w:rFonts w:cs="Calibri"/>
          <w:color w:val="000000"/>
          <w:sz w:val="22"/>
          <w:szCs w:val="22"/>
        </w:rPr>
      </w:pPr>
      <w:r>
        <w:rPr>
          <w:rFonts w:cs="Calibri"/>
          <w:color w:val="000000"/>
          <w:sz w:val="22"/>
          <w:szCs w:val="22"/>
        </w:rPr>
        <w:t>附：法定代表人身份证复印件</w:t>
      </w:r>
    </w:p>
    <w:p>
      <w:pPr>
        <w:spacing w:line="440" w:lineRule="exact"/>
        <w:rPr>
          <w:rFonts w:cs="Calibri"/>
          <w:color w:val="000000"/>
          <w:sz w:val="22"/>
          <w:szCs w:val="22"/>
        </w:rPr>
      </w:pPr>
      <w:r>
        <w:rPr>
          <w:rFonts w:cs="Calibri"/>
          <w:color w:val="000000"/>
          <w:sz w:val="22"/>
          <w:szCs w:val="22"/>
        </w:rPr>
        <w:t xml:space="preserve">投标人：（盖单位章） </w:t>
      </w:r>
    </w:p>
    <w:p>
      <w:pPr>
        <w:spacing w:line="440" w:lineRule="exact"/>
        <w:ind w:firstLine="4936" w:firstLineChars="2235"/>
        <w:rPr>
          <w:rFonts w:cs="Calibri"/>
          <w:b/>
          <w:color w:val="000000"/>
          <w:sz w:val="22"/>
          <w:szCs w:val="22"/>
        </w:rPr>
      </w:pPr>
      <w:r>
        <w:rPr>
          <w:rFonts w:cs="Calibri"/>
          <w:b/>
          <w:color w:val="000000"/>
          <w:sz w:val="22"/>
          <w:szCs w:val="22"/>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803275</wp:posOffset>
                </wp:positionV>
                <wp:extent cx="5372100" cy="2179320"/>
                <wp:effectExtent l="5080" t="4445" r="7620" b="13335"/>
                <wp:wrapSquare wrapText="bothSides"/>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0pt;margin-top:63.25pt;height:171.6pt;width:423pt;mso-wrap-distance-bottom:0pt;mso-wrap-distance-left:9pt;mso-wrap-distance-right:9pt;mso-wrap-distance-top:0pt;z-index:251655168;mso-width-relative:page;mso-height-relative:page;" fillcolor="#FFFFFF" filled="t" stroked="t" coordsize="21600,21600" o:gfxdata="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MzC8j1wAAAAgBAAAPAAAAAAAAAAEAIAAAACIAAABkcnMvZG93bnJldi54bWxQSwEC&#10;FAAUAAAACACHTuJAt+ZJcC4CAABIBAAADgAAAAAAAAABACAAAAAmAQAAZHJzL2Uyb0RvYy54bWxQ&#10;SwUGAAAAAAYABgBZAQAAxg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cs="Calibri"/>
          <w:color w:val="000000"/>
          <w:sz w:val="22"/>
          <w:szCs w:val="22"/>
        </w:rPr>
        <w:t>日期：   年    月    日</w:t>
      </w:r>
    </w:p>
    <w:p>
      <w:pPr>
        <w:spacing w:line="440" w:lineRule="exact"/>
        <w:jc w:val="center"/>
        <w:rPr>
          <w:rFonts w:eastAsia="黑体" w:cs="Calibri"/>
          <w:color w:val="000000"/>
          <w:sz w:val="28"/>
          <w:szCs w:val="28"/>
        </w:rPr>
      </w:pPr>
      <w:r>
        <w:rPr>
          <w:rFonts w:cs="Calibri"/>
          <w:color w:val="000000"/>
          <w:szCs w:val="21"/>
        </w:rPr>
        <w:br w:type="page"/>
      </w:r>
      <w:r>
        <w:rPr>
          <w:rFonts w:hint="eastAsia" w:eastAsia="黑体" w:cs="Calibri"/>
          <w:color w:val="000000"/>
          <w:sz w:val="32"/>
          <w:szCs w:val="32"/>
        </w:rPr>
        <w:t>三</w:t>
      </w:r>
      <w:r>
        <w:rPr>
          <w:rFonts w:eastAsia="黑体" w:cs="Calibri"/>
          <w:color w:val="000000"/>
          <w:sz w:val="32"/>
          <w:szCs w:val="32"/>
        </w:rPr>
        <w:t>、授权委托书</w:t>
      </w:r>
    </w:p>
    <w:p>
      <w:pPr>
        <w:spacing w:line="440" w:lineRule="exact"/>
        <w:ind w:firstLine="480" w:firstLineChars="200"/>
        <w:rPr>
          <w:rFonts w:cs="Calibri"/>
          <w:color w:val="000000"/>
          <w:szCs w:val="21"/>
        </w:rPr>
      </w:pPr>
    </w:p>
    <w:p>
      <w:pPr>
        <w:spacing w:line="440" w:lineRule="exact"/>
        <w:ind w:firstLine="440" w:firstLineChars="200"/>
        <w:rPr>
          <w:rFonts w:cs="Calibri"/>
          <w:color w:val="000000"/>
          <w:sz w:val="22"/>
          <w:szCs w:val="22"/>
        </w:rPr>
      </w:pPr>
      <w:r>
        <w:rPr>
          <w:rFonts w:cs="Calibri"/>
          <w:color w:val="000000"/>
          <w:sz w:val="22"/>
          <w:szCs w:val="22"/>
        </w:rPr>
        <w:t>本人</w:t>
      </w:r>
      <w:r>
        <w:rPr>
          <w:rFonts w:cs="Calibri"/>
          <w:color w:val="000000"/>
          <w:sz w:val="22"/>
          <w:szCs w:val="22"/>
          <w:u w:val="single"/>
        </w:rPr>
        <w:t xml:space="preserve">        </w:t>
      </w:r>
      <w:r>
        <w:rPr>
          <w:rFonts w:cs="Calibri"/>
          <w:color w:val="000000"/>
          <w:sz w:val="22"/>
          <w:szCs w:val="22"/>
        </w:rPr>
        <w:t>（姓名）系</w:t>
      </w:r>
      <w:r>
        <w:rPr>
          <w:rFonts w:cs="Calibri"/>
          <w:color w:val="000000"/>
          <w:sz w:val="22"/>
          <w:szCs w:val="22"/>
          <w:u w:val="single"/>
        </w:rPr>
        <w:t xml:space="preserve">                </w:t>
      </w:r>
      <w:r>
        <w:rPr>
          <w:rFonts w:cs="Calibri"/>
          <w:color w:val="000000"/>
          <w:sz w:val="22"/>
          <w:szCs w:val="22"/>
        </w:rPr>
        <w:t>（投标人名称）的法定代表人，现委托</w:t>
      </w:r>
      <w:r>
        <w:rPr>
          <w:rFonts w:cs="Calibri"/>
          <w:color w:val="000000"/>
          <w:sz w:val="22"/>
          <w:szCs w:val="22"/>
          <w:u w:val="single"/>
        </w:rPr>
        <w:t xml:space="preserve">      </w:t>
      </w:r>
      <w:r>
        <w:rPr>
          <w:rFonts w:cs="Calibri"/>
          <w:color w:val="000000"/>
          <w:sz w:val="22"/>
          <w:szCs w:val="22"/>
        </w:rPr>
        <w:t>（姓名）为我方代理人。代理人根据授权，以我方名义签署、澄清、说明、补正、递交、撤回、修改</w:t>
      </w:r>
      <w:r>
        <w:rPr>
          <w:rFonts w:cs="Calibri"/>
          <w:color w:val="000000"/>
          <w:sz w:val="22"/>
          <w:szCs w:val="22"/>
          <w:u w:val="single"/>
        </w:rPr>
        <w:t xml:space="preserve">              </w:t>
      </w:r>
      <w:r>
        <w:rPr>
          <w:rFonts w:cs="Calibri"/>
          <w:color w:val="000000"/>
          <w:sz w:val="22"/>
          <w:szCs w:val="22"/>
        </w:rPr>
        <w:t>（项目名称）投标文件、签订合同和处理有关事宜，其法律后果由我方承担。</w:t>
      </w:r>
    </w:p>
    <w:p>
      <w:pPr>
        <w:spacing w:line="440" w:lineRule="exact"/>
        <w:ind w:firstLine="440" w:firstLineChars="200"/>
        <w:rPr>
          <w:rFonts w:cs="Calibri"/>
          <w:color w:val="000000"/>
          <w:sz w:val="22"/>
          <w:szCs w:val="22"/>
        </w:rPr>
      </w:pPr>
      <w:r>
        <w:rPr>
          <w:rFonts w:cs="Calibri"/>
          <w:color w:val="000000"/>
          <w:sz w:val="22"/>
          <w:szCs w:val="22"/>
        </w:rPr>
        <w:t>代理人无转委托权。</w:t>
      </w:r>
    </w:p>
    <w:p>
      <w:pPr>
        <w:spacing w:line="440" w:lineRule="exact"/>
        <w:ind w:firstLine="440" w:firstLineChars="200"/>
        <w:rPr>
          <w:rFonts w:cs="Calibri"/>
          <w:color w:val="000000"/>
          <w:sz w:val="22"/>
          <w:szCs w:val="22"/>
        </w:rPr>
      </w:pPr>
      <w:r>
        <w:rPr>
          <w:rFonts w:cs="Calibri"/>
          <w:color w:val="000000"/>
          <w:sz w:val="22"/>
          <w:szCs w:val="22"/>
        </w:rPr>
        <w:t>附：委托代理人身份证复印件</w:t>
      </w:r>
    </w:p>
    <w:p>
      <w:pPr>
        <w:spacing w:line="440" w:lineRule="exact"/>
        <w:rPr>
          <w:rFonts w:cs="Calibri"/>
          <w:color w:val="000000"/>
          <w:sz w:val="22"/>
          <w:szCs w:val="22"/>
        </w:rPr>
      </w:pPr>
    </w:p>
    <w:p>
      <w:pPr>
        <w:spacing w:line="440" w:lineRule="exact"/>
        <w:rPr>
          <w:rFonts w:cs="Calibri"/>
          <w:color w:val="000000"/>
          <w:sz w:val="22"/>
          <w:szCs w:val="22"/>
        </w:rPr>
      </w:pPr>
      <w:r>
        <w:rPr>
          <w:rFonts w:cs="Calibri"/>
          <w:color w:val="000000"/>
          <w:sz w:val="22"/>
          <w:szCs w:val="22"/>
        </w:rPr>
        <w:t>投标人：（盖单位章）</w:t>
      </w:r>
    </w:p>
    <w:p>
      <w:pPr>
        <w:spacing w:line="440" w:lineRule="exact"/>
        <w:rPr>
          <w:rFonts w:cs="Calibri"/>
          <w:color w:val="000000"/>
          <w:sz w:val="22"/>
          <w:szCs w:val="22"/>
        </w:rPr>
      </w:pPr>
      <w:r>
        <w:rPr>
          <w:rFonts w:cs="Calibri"/>
          <w:color w:val="000000"/>
          <w:sz w:val="22"/>
          <w:szCs w:val="22"/>
        </w:rPr>
        <w:t>法定代表人：（签字或盖章）</w:t>
      </w:r>
    </w:p>
    <w:p>
      <w:pPr>
        <w:spacing w:line="440" w:lineRule="exact"/>
        <w:rPr>
          <w:rFonts w:cs="Calibri"/>
          <w:color w:val="000000"/>
          <w:sz w:val="22"/>
          <w:szCs w:val="22"/>
        </w:rPr>
      </w:pPr>
      <w:r>
        <w:rPr>
          <w:rFonts w:cs="Calibri"/>
          <w:color w:val="000000"/>
          <w:sz w:val="22"/>
          <w:szCs w:val="22"/>
        </w:rPr>
        <w:t>身份证号码：</w:t>
      </w:r>
    </w:p>
    <w:p>
      <w:pPr>
        <w:spacing w:line="440" w:lineRule="exact"/>
        <w:rPr>
          <w:rFonts w:cs="Calibri"/>
          <w:color w:val="000000"/>
          <w:sz w:val="22"/>
          <w:szCs w:val="22"/>
        </w:rPr>
      </w:pPr>
    </w:p>
    <w:p>
      <w:pPr>
        <w:spacing w:line="440" w:lineRule="exact"/>
        <w:rPr>
          <w:rFonts w:cs="Calibri"/>
          <w:color w:val="000000"/>
          <w:sz w:val="22"/>
          <w:szCs w:val="22"/>
        </w:rPr>
      </w:pPr>
      <w:r>
        <w:rPr>
          <w:rFonts w:cs="Calibri"/>
          <w:color w:val="000000"/>
          <w:sz w:val="22"/>
          <w:szCs w:val="22"/>
        </w:rPr>
        <w:t>委托的代理人：（签字或盖章）</w:t>
      </w:r>
    </w:p>
    <w:p>
      <w:pPr>
        <w:spacing w:line="440" w:lineRule="exact"/>
        <w:rPr>
          <w:rFonts w:cs="Calibri"/>
          <w:color w:val="000000"/>
          <w:sz w:val="22"/>
          <w:szCs w:val="22"/>
        </w:rPr>
      </w:pPr>
      <w:r>
        <w:rPr>
          <w:rFonts w:cs="Calibri"/>
          <w:color w:val="000000"/>
          <w:sz w:val="22"/>
          <w:szCs w:val="22"/>
        </w:rPr>
        <w:t>身份证号码：</w:t>
      </w:r>
    </w:p>
    <w:p>
      <w:pPr>
        <w:spacing w:line="440" w:lineRule="exact"/>
        <w:ind w:firstLine="4730" w:firstLineChars="2150"/>
        <w:rPr>
          <w:rFonts w:cs="Calibri"/>
          <w:color w:val="000000"/>
          <w:sz w:val="22"/>
          <w:szCs w:val="22"/>
        </w:rPr>
      </w:pPr>
      <w:r>
        <w:rPr>
          <w:rFonts w:cs="Calibri"/>
          <w:color w:val="000000"/>
          <w:sz w:val="22"/>
          <w:szCs w:val="22"/>
        </w:rPr>
        <w:t>日期：</w:t>
      </w:r>
      <w:r>
        <w:rPr>
          <w:rFonts w:cs="Calibri"/>
          <w:color w:val="000000"/>
          <w:sz w:val="22"/>
          <w:szCs w:val="22"/>
          <w:u w:val="single"/>
        </w:rPr>
        <w:t xml:space="preserve">      </w:t>
      </w:r>
      <w:r>
        <w:rPr>
          <w:rFonts w:cs="Calibri"/>
          <w:color w:val="000000"/>
          <w:sz w:val="22"/>
          <w:szCs w:val="22"/>
        </w:rPr>
        <w:t>年</w:t>
      </w:r>
      <w:r>
        <w:rPr>
          <w:rFonts w:cs="Calibri"/>
          <w:color w:val="000000"/>
          <w:sz w:val="22"/>
          <w:szCs w:val="22"/>
          <w:u w:val="single"/>
        </w:rPr>
        <w:t xml:space="preserve">      </w:t>
      </w:r>
      <w:r>
        <w:rPr>
          <w:rFonts w:cs="Calibri"/>
          <w:color w:val="000000"/>
          <w:sz w:val="22"/>
          <w:szCs w:val="22"/>
        </w:rPr>
        <w:t>月</w:t>
      </w:r>
      <w:r>
        <w:rPr>
          <w:rFonts w:cs="Calibri"/>
          <w:color w:val="000000"/>
          <w:sz w:val="22"/>
          <w:szCs w:val="22"/>
          <w:u w:val="single"/>
        </w:rPr>
        <w:t xml:space="preserve">      </w:t>
      </w:r>
      <w:r>
        <w:rPr>
          <w:rFonts w:cs="Calibri"/>
          <w:color w:val="000000"/>
          <w:sz w:val="22"/>
          <w:szCs w:val="22"/>
        </w:rPr>
        <w:t>日</w:t>
      </w:r>
    </w:p>
    <w:p>
      <w:pPr>
        <w:snapToGrid w:val="0"/>
        <w:spacing w:line="440" w:lineRule="exact"/>
        <w:rPr>
          <w:rFonts w:cs="Calibri"/>
          <w:color w:val="000000"/>
          <w:szCs w:val="21"/>
        </w:rPr>
      </w:pPr>
      <w:r>
        <w:rPr>
          <w:rFonts w:cs="Calibri"/>
          <w:b/>
          <w:color w:val="000000"/>
          <w:szCs w:val="21"/>
        </w:rPr>
        <mc:AlternateContent>
          <mc:Choice Requires="wps">
            <w:drawing>
              <wp:anchor distT="0" distB="0" distL="114300" distR="114300" simplePos="0" relativeHeight="251656192" behindDoc="0" locked="0" layoutInCell="1" allowOverlap="1">
                <wp:simplePos x="0" y="0"/>
                <wp:positionH relativeFrom="column">
                  <wp:posOffset>116205</wp:posOffset>
                </wp:positionH>
                <wp:positionV relativeFrom="paragraph">
                  <wp:posOffset>264160</wp:posOffset>
                </wp:positionV>
                <wp:extent cx="5372100" cy="2179320"/>
                <wp:effectExtent l="5080" t="4445" r="7620" b="13335"/>
                <wp:wrapSquare wrapText="bothSides"/>
                <wp:docPr id="3"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1" o:spid="_x0000_s1026" o:spt="202" type="#_x0000_t202" style="position:absolute;left:0pt;margin-left:9.15pt;margin-top:20.8pt;height:171.6pt;width:423pt;mso-wrap-distance-bottom:0pt;mso-wrap-distance-left:9pt;mso-wrap-distance-right:9pt;mso-wrap-distance-top:0pt;z-index:251656192;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6k96wdcAAAAJAQAADwAAAAAAAAABACAAAAAiAAAAZHJzL2Rvd25yZXYueG1sUEsB&#10;AhQAFAAAAAgAh07iQEcJNyYvAgAASAQAAA4AAAAAAAAAAQAgAAAAJgEAAGRycy9lMm9Eb2MueG1s&#10;UEsFBgAAAAAGAAYAWQEAAMc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b/>
          <w:bCs/>
          <w:color w:val="000000"/>
          <w:sz w:val="22"/>
          <w:szCs w:val="22"/>
        </w:rPr>
      </w:pPr>
      <w:r>
        <w:rPr>
          <w:rFonts w:cs="Calibri"/>
          <w:color w:val="000000"/>
          <w:sz w:val="22"/>
          <w:szCs w:val="22"/>
        </w:rPr>
        <w:t>注：如投标文件由委托代理人签字或盖章的，投标文件必须附此授权委托书。</w:t>
      </w:r>
      <w:r>
        <w:rPr>
          <w:rFonts w:cs="Calibri"/>
          <w:b/>
          <w:bCs/>
          <w:color w:val="000000"/>
          <w:sz w:val="22"/>
          <w:szCs w:val="22"/>
        </w:rPr>
        <w:t xml:space="preserve">     </w:t>
      </w:r>
    </w:p>
    <w:p>
      <w:pPr>
        <w:spacing w:line="360" w:lineRule="auto"/>
        <w:jc w:val="left"/>
        <w:rPr>
          <w:rFonts w:ascii="宋体" w:hAnsi="宋体" w:cs="宋体"/>
          <w:sz w:val="22"/>
        </w:rPr>
      </w:pPr>
    </w:p>
    <w:p>
      <w:pPr>
        <w:pStyle w:val="4"/>
        <w:spacing w:after="120" w:afterLines="50" w:line="360" w:lineRule="auto"/>
        <w:jc w:val="left"/>
        <w:rPr>
          <w:rFonts w:hAnsi="宋体" w:cs="宋体"/>
          <w:b/>
        </w:rPr>
      </w:pPr>
      <w:r>
        <w:rPr>
          <w:rFonts w:hAnsi="宋体" w:cs="宋体"/>
          <w:b/>
        </w:rPr>
        <w:br w:type="page"/>
      </w:r>
      <w:bookmarkStart w:id="75" w:name="_Toc133470542"/>
      <w:bookmarkStart w:id="76" w:name="_Toc144265958"/>
      <w:bookmarkStart w:id="77" w:name="_Toc137373398"/>
      <w:bookmarkStart w:id="78" w:name="_Toc133214102"/>
      <w:bookmarkStart w:id="79" w:name="_Toc133214309"/>
    </w:p>
    <w:p>
      <w:pPr>
        <w:pStyle w:val="4"/>
        <w:spacing w:after="120" w:afterLines="50" w:line="360" w:lineRule="auto"/>
        <w:jc w:val="left"/>
        <w:rPr>
          <w:rFonts w:hAnsi="宋体" w:cs="宋体"/>
          <w:sz w:val="22"/>
          <w:szCs w:val="22"/>
        </w:rPr>
      </w:pPr>
    </w:p>
    <w:p>
      <w:pPr>
        <w:spacing w:line="440" w:lineRule="exact"/>
        <w:jc w:val="center"/>
        <w:rPr>
          <w:rFonts w:ascii="Calibri" w:hAnsi="Calibri" w:eastAsia="黑体" w:cs="Calibri"/>
          <w:color w:val="000000"/>
          <w:sz w:val="32"/>
          <w:szCs w:val="32"/>
        </w:rPr>
      </w:pPr>
      <w:r>
        <w:rPr>
          <w:rFonts w:hint="eastAsia" w:ascii="Calibri" w:hAnsi="Calibri" w:eastAsia="黑体" w:cs="Calibri"/>
          <w:color w:val="000000"/>
          <w:sz w:val="32"/>
          <w:szCs w:val="32"/>
        </w:rPr>
        <w:t>四、投标报价表</w:t>
      </w:r>
    </w:p>
    <w:p>
      <w:pPr>
        <w:pStyle w:val="4"/>
        <w:spacing w:after="120" w:afterLines="50" w:line="360" w:lineRule="auto"/>
        <w:jc w:val="center"/>
        <w:rPr>
          <w:rFonts w:asciiTheme="minorEastAsia" w:hAnsiTheme="minorEastAsia" w:eastAsiaTheme="minorEastAsia" w:cstheme="minorEastAsia"/>
          <w:sz w:val="22"/>
          <w:szCs w:val="22"/>
        </w:rPr>
      </w:pPr>
    </w:p>
    <w:p>
      <w:pPr>
        <w:pStyle w:val="4"/>
        <w:numPr>
          <w:ilvl w:val="1"/>
          <w:numId w:val="5"/>
        </w:numPr>
        <w:snapToGrid w:val="0"/>
        <w:spacing w:before="120" w:beforeLines="50" w:line="360" w:lineRule="exact"/>
        <w:rPr>
          <w:rFonts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总则</w:t>
      </w:r>
    </w:p>
    <w:p>
      <w:pPr>
        <w:pStyle w:val="4"/>
        <w:numPr>
          <w:ilvl w:val="1"/>
          <w:numId w:val="6"/>
        </w:numPr>
        <w:snapToGrid w:val="0"/>
        <w:spacing w:before="120" w:beforeLines="50" w:line="360" w:lineRule="exact"/>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一旦投标人对本投标报价表作出报价并为招标人所接纳后，本投标报价表就成为一份具有约束力的合同文件的一部分，用来作为合同付款的依据。</w:t>
      </w:r>
    </w:p>
    <w:p>
      <w:pPr>
        <w:pStyle w:val="4"/>
        <w:numPr>
          <w:ilvl w:val="1"/>
          <w:numId w:val="6"/>
        </w:numPr>
        <w:snapToGrid w:val="0"/>
        <w:spacing w:before="120" w:beforeLines="50" w:line="360" w:lineRule="exact"/>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报价应包含本项目所有税项。如买方根据法规和国家有关规定获减免税或退税，利益完全归买方。</w:t>
      </w:r>
    </w:p>
    <w:p>
      <w:pPr>
        <w:pStyle w:val="4"/>
        <w:numPr>
          <w:ilvl w:val="1"/>
          <w:numId w:val="6"/>
        </w:numPr>
        <w:snapToGrid w:val="0"/>
        <w:spacing w:before="120" w:beforeLines="50" w:line="360" w:lineRule="exact"/>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投标人应仔细阅读所有招标文件，填报自己理解并认为正确的报价。除合同规定的调整外，投标人对实际工作及工作量的差异的索赔将不获考虑。</w:t>
      </w:r>
    </w:p>
    <w:p>
      <w:pPr>
        <w:pStyle w:val="4"/>
        <w:numPr>
          <w:ilvl w:val="1"/>
          <w:numId w:val="6"/>
        </w:numPr>
        <w:snapToGrid w:val="0"/>
        <w:spacing w:before="120" w:beforeLines="50" w:line="360" w:lineRule="exact"/>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本投标报价表中所有金额和单价以人民币结算。</w:t>
      </w:r>
    </w:p>
    <w:p>
      <w:pPr>
        <w:pStyle w:val="4"/>
        <w:numPr>
          <w:ilvl w:val="1"/>
          <w:numId w:val="6"/>
        </w:numPr>
        <w:snapToGrid w:val="0"/>
        <w:spacing w:before="120" w:beforeLines="50" w:line="360" w:lineRule="exact"/>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本投标报价表中的金额应包括在项目整个实施过程中，根据合同所需要的所有成本和费用。</w:t>
      </w:r>
    </w:p>
    <w:p>
      <w:pPr>
        <w:pStyle w:val="4"/>
        <w:numPr>
          <w:ilvl w:val="1"/>
          <w:numId w:val="6"/>
        </w:numPr>
        <w:snapToGrid w:val="0"/>
        <w:spacing w:before="120" w:beforeLines="50" w:line="360" w:lineRule="exact"/>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本总则上列各条中提及的“投标人”在合同执行过程中应作为“卖方”解释。</w:t>
      </w:r>
    </w:p>
    <w:p>
      <w:pPr>
        <w:pStyle w:val="4"/>
        <w:numPr>
          <w:ilvl w:val="1"/>
          <w:numId w:val="5"/>
        </w:numPr>
        <w:snapToGrid w:val="0"/>
        <w:spacing w:before="120" w:beforeLines="50" w:line="360" w:lineRule="exact"/>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投标报价表包含以下各表</w:t>
      </w:r>
    </w:p>
    <w:bookmarkEnd w:id="75"/>
    <w:bookmarkEnd w:id="76"/>
    <w:bookmarkEnd w:id="77"/>
    <w:bookmarkEnd w:id="78"/>
    <w:bookmarkEnd w:id="79"/>
    <w:p>
      <w:pPr>
        <w:snapToGrid w:val="0"/>
        <w:spacing w:before="120" w:beforeLines="50" w:line="360" w:lineRule="exact"/>
        <w:ind w:left="1134"/>
        <w:rPr>
          <w:rFonts w:asciiTheme="minorEastAsia" w:hAnsiTheme="minorEastAsia" w:cstheme="minorEastAsia"/>
          <w:sz w:val="22"/>
          <w:szCs w:val="22"/>
        </w:rPr>
      </w:pPr>
      <w:r>
        <w:rPr>
          <w:rFonts w:hint="eastAsia" w:asciiTheme="minorEastAsia" w:hAnsiTheme="minorEastAsia" w:cstheme="minorEastAsia"/>
          <w:sz w:val="22"/>
          <w:szCs w:val="22"/>
        </w:rPr>
        <w:t>(1)投标报价汇总表</w:t>
      </w:r>
    </w:p>
    <w:p>
      <w:pPr>
        <w:snapToGrid w:val="0"/>
        <w:spacing w:before="120" w:beforeLines="50" w:line="360" w:lineRule="exact"/>
        <w:ind w:left="1134"/>
        <w:rPr>
          <w:rFonts w:asciiTheme="minorEastAsia" w:hAnsiTheme="minorEastAsia" w:cstheme="minorEastAsia"/>
          <w:sz w:val="22"/>
          <w:szCs w:val="22"/>
        </w:rPr>
      </w:pPr>
      <w:r>
        <w:rPr>
          <w:rFonts w:hint="eastAsia" w:asciiTheme="minorEastAsia" w:hAnsiTheme="minorEastAsia" w:cstheme="minorEastAsia"/>
          <w:sz w:val="22"/>
          <w:szCs w:val="22"/>
        </w:rPr>
        <w:t>(2)设备费分项报价表</w:t>
      </w:r>
    </w:p>
    <w:p>
      <w:pPr>
        <w:snapToGrid w:val="0"/>
        <w:spacing w:before="120" w:beforeLines="50" w:line="360" w:lineRule="exact"/>
        <w:ind w:left="1134"/>
        <w:rPr>
          <w:rFonts w:asciiTheme="minorEastAsia" w:hAnsiTheme="minorEastAsia" w:cstheme="minorEastAsia"/>
          <w:sz w:val="22"/>
          <w:szCs w:val="22"/>
        </w:rPr>
      </w:pPr>
      <w:r>
        <w:rPr>
          <w:rFonts w:hint="eastAsia" w:asciiTheme="minorEastAsia" w:hAnsiTheme="minorEastAsia" w:cstheme="minorEastAsia"/>
          <w:sz w:val="22"/>
          <w:szCs w:val="22"/>
        </w:rPr>
        <w:t>(3)随机配件和专用工具分项报价表</w:t>
      </w:r>
    </w:p>
    <w:p>
      <w:pPr>
        <w:snapToGrid w:val="0"/>
        <w:spacing w:before="120" w:beforeLines="50" w:line="360" w:lineRule="exact"/>
        <w:ind w:left="1134"/>
        <w:rPr>
          <w:rFonts w:asciiTheme="minorEastAsia" w:hAnsiTheme="minorEastAsia" w:cstheme="minorEastAsia"/>
          <w:sz w:val="22"/>
          <w:szCs w:val="22"/>
        </w:rPr>
      </w:pPr>
      <w:r>
        <w:rPr>
          <w:rFonts w:hint="eastAsia" w:asciiTheme="minorEastAsia" w:hAnsiTheme="minorEastAsia" w:cstheme="minorEastAsia"/>
          <w:sz w:val="22"/>
          <w:szCs w:val="22"/>
        </w:rPr>
        <w:t>(4)备品备件分项报价表（不计入总价）</w:t>
      </w:r>
    </w:p>
    <w:p>
      <w:pPr>
        <w:snapToGrid w:val="0"/>
        <w:spacing w:before="120" w:beforeLines="50" w:line="360" w:lineRule="exact"/>
        <w:ind w:left="1134"/>
        <w:rPr>
          <w:rFonts w:ascii="宋体" w:hAnsi="宋体" w:cs="宋体"/>
          <w:sz w:val="22"/>
        </w:rPr>
      </w:pPr>
    </w:p>
    <w:p>
      <w:pPr>
        <w:spacing w:line="360" w:lineRule="auto"/>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4.1 投标报价汇总表</w:t>
      </w:r>
    </w:p>
    <w:p>
      <w:pPr>
        <w:spacing w:line="360" w:lineRule="auto"/>
        <w:rPr>
          <w:rFonts w:ascii="宋体" w:hAnsi="宋体" w:cs="宋体"/>
        </w:rPr>
      </w:pPr>
    </w:p>
    <w:p>
      <w:pPr>
        <w:spacing w:line="360" w:lineRule="auto"/>
        <w:jc w:val="right"/>
        <w:rPr>
          <w:rFonts w:ascii="宋体" w:hAnsi="宋体" w:cs="宋体"/>
          <w:sz w:val="22"/>
        </w:rPr>
      </w:pPr>
      <w:r>
        <w:rPr>
          <w:rFonts w:hint="eastAsia" w:ascii="宋体" w:hAnsi="宋体" w:cs="宋体"/>
          <w:sz w:val="22"/>
        </w:rPr>
        <w:t>[货币单位：人民币元]</w:t>
      </w:r>
    </w:p>
    <w:tbl>
      <w:tblPr>
        <w:tblStyle w:val="16"/>
        <w:tblW w:w="88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76"/>
        <w:gridCol w:w="354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860" w:type="dxa"/>
            <w:vAlign w:val="center"/>
          </w:tcPr>
          <w:p>
            <w:pPr>
              <w:snapToGrid w:val="0"/>
              <w:jc w:val="center"/>
              <w:rPr>
                <w:rFonts w:ascii="宋体" w:hAnsi="宋体" w:cs="宋体"/>
                <w:b/>
                <w:sz w:val="22"/>
              </w:rPr>
            </w:pPr>
            <w:r>
              <w:rPr>
                <w:rFonts w:hint="eastAsia" w:ascii="宋体" w:hAnsi="宋体" w:cs="宋体"/>
                <w:b/>
                <w:sz w:val="22"/>
              </w:rPr>
              <w:t>序 号</w:t>
            </w:r>
          </w:p>
        </w:tc>
        <w:tc>
          <w:tcPr>
            <w:tcW w:w="2976" w:type="dxa"/>
            <w:vAlign w:val="center"/>
          </w:tcPr>
          <w:p>
            <w:pPr>
              <w:snapToGrid w:val="0"/>
              <w:jc w:val="center"/>
              <w:rPr>
                <w:rFonts w:ascii="宋体" w:hAnsi="宋体" w:cs="宋体"/>
                <w:b/>
                <w:sz w:val="22"/>
              </w:rPr>
            </w:pPr>
            <w:r>
              <w:rPr>
                <w:rFonts w:hint="eastAsia" w:ascii="宋体" w:hAnsi="宋体" w:cs="宋体"/>
                <w:b/>
                <w:sz w:val="22"/>
              </w:rPr>
              <w:t>内    容</w:t>
            </w:r>
          </w:p>
        </w:tc>
        <w:tc>
          <w:tcPr>
            <w:tcW w:w="3544" w:type="dxa"/>
            <w:vAlign w:val="center"/>
          </w:tcPr>
          <w:p>
            <w:pPr>
              <w:snapToGrid w:val="0"/>
              <w:jc w:val="center"/>
              <w:rPr>
                <w:rFonts w:ascii="宋体" w:hAnsi="宋体" w:cs="宋体"/>
                <w:b/>
                <w:sz w:val="22"/>
              </w:rPr>
            </w:pPr>
            <w:r>
              <w:rPr>
                <w:rFonts w:hint="eastAsia" w:ascii="宋体" w:hAnsi="宋体" w:cs="宋体"/>
                <w:b/>
                <w:sz w:val="22"/>
              </w:rPr>
              <w:t xml:space="preserve">投 标 报 价 </w:t>
            </w:r>
          </w:p>
        </w:tc>
        <w:tc>
          <w:tcPr>
            <w:tcW w:w="1423" w:type="dxa"/>
            <w:vAlign w:val="center"/>
          </w:tcPr>
          <w:p>
            <w:pPr>
              <w:snapToGrid w:val="0"/>
              <w:jc w:val="center"/>
              <w:rPr>
                <w:rFonts w:ascii="宋体" w:hAnsi="宋体" w:cs="宋体"/>
                <w:b/>
                <w:sz w:val="22"/>
              </w:rPr>
            </w:pPr>
            <w:r>
              <w:rPr>
                <w:rFonts w:hint="eastAsia" w:ascii="宋体" w:hAnsi="宋体" w:cs="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860" w:type="dxa"/>
            <w:vAlign w:val="center"/>
          </w:tcPr>
          <w:p>
            <w:pPr>
              <w:spacing w:line="300" w:lineRule="auto"/>
              <w:jc w:val="center"/>
              <w:rPr>
                <w:rFonts w:ascii="宋体" w:hAnsi="宋体" w:cs="宋体"/>
                <w:sz w:val="22"/>
              </w:rPr>
            </w:pPr>
            <w:r>
              <w:rPr>
                <w:rFonts w:hint="eastAsia" w:ascii="宋体" w:hAnsi="宋体" w:cs="宋体"/>
                <w:sz w:val="22"/>
              </w:rPr>
              <w:t>1</w:t>
            </w:r>
          </w:p>
        </w:tc>
        <w:tc>
          <w:tcPr>
            <w:tcW w:w="2976" w:type="dxa"/>
            <w:vAlign w:val="center"/>
          </w:tcPr>
          <w:p>
            <w:pPr>
              <w:snapToGrid w:val="0"/>
              <w:jc w:val="center"/>
              <w:rPr>
                <w:rFonts w:ascii="宋体" w:hAnsi="宋体" w:cs="宋体"/>
                <w:sz w:val="22"/>
              </w:rPr>
            </w:pPr>
            <w:r>
              <w:rPr>
                <w:rFonts w:hint="eastAsia" w:ascii="宋体" w:hAnsi="宋体" w:cs="宋体"/>
                <w:sz w:val="22"/>
              </w:rPr>
              <w:t>设备费(表4.2)</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r>
              <w:rPr>
                <w:rFonts w:hint="eastAsia" w:ascii="宋体" w:hAnsi="宋体" w:cs="宋体"/>
                <w:sz w:val="22"/>
              </w:rPr>
              <w:t>2</w:t>
            </w:r>
          </w:p>
        </w:tc>
        <w:tc>
          <w:tcPr>
            <w:tcW w:w="2976" w:type="dxa"/>
            <w:vAlign w:val="center"/>
          </w:tcPr>
          <w:p>
            <w:pPr>
              <w:snapToGrid w:val="0"/>
              <w:jc w:val="center"/>
              <w:rPr>
                <w:rFonts w:ascii="宋体" w:hAnsi="宋体" w:cs="宋体"/>
                <w:sz w:val="22"/>
              </w:rPr>
            </w:pPr>
            <w:r>
              <w:rPr>
                <w:rFonts w:hint="eastAsia" w:ascii="宋体" w:hAnsi="宋体" w:cs="宋体"/>
                <w:sz w:val="22"/>
              </w:rPr>
              <w:t>随机配件和专用工具(表4.3)</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860" w:type="dxa"/>
            <w:vAlign w:val="center"/>
          </w:tcPr>
          <w:p>
            <w:pPr>
              <w:snapToGrid w:val="0"/>
              <w:jc w:val="center"/>
              <w:rPr>
                <w:rFonts w:ascii="宋体" w:hAnsi="宋体" w:cs="宋体"/>
                <w:sz w:val="22"/>
              </w:rPr>
            </w:pPr>
          </w:p>
        </w:tc>
        <w:tc>
          <w:tcPr>
            <w:tcW w:w="2976" w:type="dxa"/>
            <w:vAlign w:val="center"/>
          </w:tcPr>
          <w:p>
            <w:pPr>
              <w:snapToGrid w:val="0"/>
              <w:jc w:val="center"/>
              <w:rPr>
                <w:rFonts w:ascii="宋体" w:hAnsi="宋体" w:cs="宋体"/>
                <w:b/>
                <w:sz w:val="22"/>
              </w:rPr>
            </w:pPr>
            <w:r>
              <w:rPr>
                <w:rFonts w:hint="eastAsia" w:ascii="宋体" w:hAnsi="宋体" w:cs="宋体"/>
                <w:b/>
                <w:sz w:val="22"/>
              </w:rPr>
              <w:t>总    计</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bl>
    <w:p>
      <w:pPr>
        <w:spacing w:line="360" w:lineRule="auto"/>
        <w:jc w:val="right"/>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r>
        <w:rPr>
          <w:rFonts w:hint="eastAsia" w:ascii="宋体" w:hAnsi="宋体" w:cs="宋体"/>
          <w:sz w:val="22"/>
        </w:rPr>
        <w:t>注：</w:t>
      </w:r>
    </w:p>
    <w:p>
      <w:pPr>
        <w:numPr>
          <w:ilvl w:val="2"/>
          <w:numId w:val="7"/>
        </w:numPr>
        <w:adjustRightInd w:val="0"/>
        <w:snapToGrid w:val="0"/>
        <w:spacing w:line="360" w:lineRule="auto"/>
        <w:jc w:val="left"/>
        <w:textAlignment w:val="baseline"/>
        <w:rPr>
          <w:rFonts w:ascii="宋体" w:hAnsi="宋体" w:cs="宋体"/>
          <w:sz w:val="22"/>
        </w:rPr>
      </w:pPr>
      <w:r>
        <w:rPr>
          <w:rFonts w:hint="eastAsia" w:ascii="宋体" w:hAnsi="宋体" w:cs="宋体"/>
          <w:sz w:val="22"/>
        </w:rPr>
        <w:t>此表的“总计”系所有需招标人支付的投标金额总数即投标总价，投标总价中已包含投标人完成本招标项目的一切费用包括税费。</w:t>
      </w:r>
    </w:p>
    <w:p>
      <w:pPr>
        <w:numPr>
          <w:ilvl w:val="2"/>
          <w:numId w:val="7"/>
        </w:numPr>
        <w:adjustRightInd w:val="0"/>
        <w:snapToGrid w:val="0"/>
        <w:spacing w:line="360" w:lineRule="auto"/>
        <w:jc w:val="left"/>
        <w:textAlignment w:val="baseline"/>
        <w:rPr>
          <w:rFonts w:ascii="宋体" w:hAnsi="宋体" w:cs="宋体"/>
          <w:sz w:val="22"/>
        </w:rPr>
      </w:pPr>
      <w:r>
        <w:rPr>
          <w:rFonts w:hint="eastAsia" w:ascii="宋体" w:hAnsi="宋体" w:cs="宋体"/>
          <w:sz w:val="22"/>
        </w:rPr>
        <w:t>此表为表4.2、表4.3的汇总表。</w:t>
      </w:r>
    </w:p>
    <w:p>
      <w:pPr>
        <w:snapToGrid w:val="0"/>
        <w:spacing w:line="360" w:lineRule="auto"/>
        <w:rPr>
          <w:rFonts w:ascii="宋体" w:hAnsi="宋体" w:cs="宋体"/>
          <w:sz w:val="22"/>
        </w:rPr>
      </w:pPr>
    </w:p>
    <w:p>
      <w:pPr>
        <w:spacing w:before="120" w:beforeLines="50" w:line="360" w:lineRule="auto"/>
        <w:ind w:firstLine="3960"/>
        <w:rPr>
          <w:rFonts w:ascii="宋体" w:hAnsi="宋体" w:cs="宋体"/>
        </w:rPr>
      </w:pPr>
      <w:bookmarkStart w:id="80" w:name="_Toc133214310"/>
      <w:bookmarkStart w:id="81" w:name="_Toc133470544"/>
      <w:bookmarkStart w:id="82" w:name="_Toc137373399"/>
      <w:bookmarkStart w:id="83" w:name="_Toc133214103"/>
    </w:p>
    <w:p>
      <w:pPr>
        <w:spacing w:line="360" w:lineRule="auto"/>
        <w:jc w:val="center"/>
        <w:rPr>
          <w:rFonts w:ascii="宋体" w:hAnsi="宋体" w:cs="宋体"/>
          <w:b/>
          <w:sz w:val="32"/>
          <w:szCs w:val="32"/>
        </w:rPr>
      </w:pPr>
      <w:bookmarkStart w:id="84" w:name="_Toc144265959"/>
      <w:r>
        <w:rPr>
          <w:rFonts w:hint="eastAsia" w:ascii="宋体" w:hAnsi="宋体" w:cs="宋体"/>
          <w:b/>
          <w:sz w:val="32"/>
          <w:szCs w:val="32"/>
        </w:rPr>
        <w:br w:type="page"/>
      </w:r>
    </w:p>
    <w:bookmarkEnd w:id="80"/>
    <w:bookmarkEnd w:id="81"/>
    <w:bookmarkEnd w:id="82"/>
    <w:bookmarkEnd w:id="83"/>
    <w:bookmarkEnd w:id="84"/>
    <w:p>
      <w:pPr>
        <w:snapToGrid w:val="0"/>
        <w:spacing w:line="360" w:lineRule="auto"/>
        <w:jc w:val="center"/>
        <w:rPr>
          <w:rFonts w:ascii="宋体" w:hAnsi="宋体" w:cs="宋体"/>
          <w:b/>
          <w:sz w:val="32"/>
          <w:szCs w:val="32"/>
        </w:rPr>
      </w:pPr>
      <w:r>
        <w:rPr>
          <w:rFonts w:hint="eastAsia" w:ascii="宋体" w:hAnsi="宋体" w:cs="宋体"/>
          <w:b/>
          <w:sz w:val="32"/>
          <w:szCs w:val="32"/>
        </w:rPr>
        <w:t>4.2设备费分项报价表</w:t>
      </w:r>
    </w:p>
    <w:p>
      <w:pPr>
        <w:spacing w:line="360" w:lineRule="auto"/>
        <w:rPr>
          <w:rFonts w:ascii="宋体" w:hAnsi="宋体" w:cs="宋体"/>
          <w:bCs/>
          <w:sz w:val="22"/>
        </w:rPr>
      </w:pPr>
    </w:p>
    <w:tbl>
      <w:tblPr>
        <w:tblStyle w:val="16"/>
        <w:tblW w:w="940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523"/>
        <w:gridCol w:w="1134"/>
        <w:gridCol w:w="1032"/>
        <w:gridCol w:w="755"/>
        <w:gridCol w:w="637"/>
        <w:gridCol w:w="578"/>
        <w:gridCol w:w="1533"/>
        <w:gridCol w:w="1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760" w:type="dxa"/>
            <w:vMerge w:val="restar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序 号</w:t>
            </w:r>
          </w:p>
        </w:tc>
        <w:tc>
          <w:tcPr>
            <w:tcW w:w="1523"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13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1032"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75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产地</w:t>
            </w:r>
          </w:p>
        </w:tc>
        <w:tc>
          <w:tcPr>
            <w:tcW w:w="637"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57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533"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tc>
        <w:tc>
          <w:tcPr>
            <w:tcW w:w="1456"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0" w:type="dxa"/>
            <w:vMerge w:val="continue"/>
            <w:shd w:val="clear" w:color="auto" w:fill="auto"/>
            <w:vAlign w:val="center"/>
          </w:tcPr>
          <w:p>
            <w:pPr>
              <w:widowControl/>
              <w:jc w:val="left"/>
              <w:rPr>
                <w:rFonts w:ascii="宋体" w:hAnsi="宋体" w:cs="宋体"/>
                <w:b/>
                <w:bCs/>
                <w:kern w:val="0"/>
                <w:sz w:val="20"/>
              </w:rPr>
            </w:pPr>
          </w:p>
        </w:tc>
        <w:tc>
          <w:tcPr>
            <w:tcW w:w="1523" w:type="dxa"/>
            <w:vMerge w:val="continue"/>
            <w:shd w:val="clear" w:color="auto" w:fill="auto"/>
            <w:vAlign w:val="center"/>
          </w:tcPr>
          <w:p>
            <w:pPr>
              <w:widowControl/>
              <w:jc w:val="left"/>
              <w:rPr>
                <w:rFonts w:ascii="宋体" w:hAnsi="宋体" w:cs="宋体"/>
                <w:b/>
                <w:bCs/>
                <w:kern w:val="0"/>
                <w:sz w:val="20"/>
              </w:rPr>
            </w:pPr>
          </w:p>
        </w:tc>
        <w:tc>
          <w:tcPr>
            <w:tcW w:w="1134" w:type="dxa"/>
            <w:vMerge w:val="continue"/>
            <w:shd w:val="clear" w:color="auto" w:fill="auto"/>
            <w:vAlign w:val="center"/>
          </w:tcPr>
          <w:p>
            <w:pPr>
              <w:widowControl/>
              <w:jc w:val="left"/>
              <w:rPr>
                <w:rFonts w:ascii="宋体" w:hAnsi="宋体" w:cs="宋体"/>
                <w:b/>
                <w:bCs/>
                <w:kern w:val="0"/>
                <w:sz w:val="20"/>
              </w:rPr>
            </w:pPr>
          </w:p>
        </w:tc>
        <w:tc>
          <w:tcPr>
            <w:tcW w:w="1032" w:type="dxa"/>
            <w:vMerge w:val="continue"/>
            <w:shd w:val="clear" w:color="auto" w:fill="auto"/>
            <w:vAlign w:val="center"/>
          </w:tcPr>
          <w:p>
            <w:pPr>
              <w:widowControl/>
              <w:jc w:val="left"/>
              <w:rPr>
                <w:rFonts w:ascii="宋体" w:hAnsi="宋体" w:cs="宋体"/>
                <w:b/>
                <w:bCs/>
                <w:kern w:val="0"/>
                <w:sz w:val="20"/>
              </w:rPr>
            </w:pPr>
          </w:p>
        </w:tc>
        <w:tc>
          <w:tcPr>
            <w:tcW w:w="755" w:type="dxa"/>
            <w:vMerge w:val="continue"/>
            <w:shd w:val="clear" w:color="auto" w:fill="auto"/>
            <w:vAlign w:val="center"/>
          </w:tcPr>
          <w:p>
            <w:pPr>
              <w:widowControl/>
              <w:jc w:val="left"/>
              <w:rPr>
                <w:rFonts w:ascii="宋体" w:hAnsi="宋体" w:cs="宋体"/>
                <w:b/>
                <w:bCs/>
                <w:kern w:val="0"/>
                <w:sz w:val="20"/>
              </w:rPr>
            </w:pPr>
          </w:p>
        </w:tc>
        <w:tc>
          <w:tcPr>
            <w:tcW w:w="637" w:type="dxa"/>
            <w:vMerge w:val="continue"/>
            <w:shd w:val="clear" w:color="auto" w:fill="auto"/>
            <w:vAlign w:val="center"/>
          </w:tcPr>
          <w:p>
            <w:pPr>
              <w:widowControl/>
              <w:jc w:val="left"/>
              <w:rPr>
                <w:rFonts w:ascii="宋体" w:hAnsi="宋体" w:cs="宋体"/>
                <w:b/>
                <w:bCs/>
                <w:kern w:val="0"/>
                <w:sz w:val="20"/>
              </w:rPr>
            </w:pPr>
          </w:p>
        </w:tc>
        <w:tc>
          <w:tcPr>
            <w:tcW w:w="578" w:type="dxa"/>
            <w:vMerge w:val="continue"/>
            <w:shd w:val="clear" w:color="auto" w:fill="auto"/>
            <w:vAlign w:val="center"/>
          </w:tcPr>
          <w:p>
            <w:pPr>
              <w:widowControl/>
              <w:jc w:val="left"/>
              <w:rPr>
                <w:rFonts w:ascii="宋体" w:hAnsi="宋体" w:cs="宋体"/>
                <w:b/>
                <w:bCs/>
                <w:kern w:val="0"/>
                <w:sz w:val="20"/>
              </w:rPr>
            </w:pPr>
          </w:p>
        </w:tc>
        <w:tc>
          <w:tcPr>
            <w:tcW w:w="1533"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456"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1</w:t>
            </w:r>
          </w:p>
        </w:tc>
        <w:tc>
          <w:tcPr>
            <w:tcW w:w="1523" w:type="dxa"/>
            <w:shd w:val="clear" w:color="000000" w:fill="FFFFFF"/>
            <w:vAlign w:val="center"/>
          </w:tcPr>
          <w:p>
            <w:pPr>
              <w:widowControl/>
              <w:jc w:val="center"/>
              <w:rPr>
                <w:rFonts w:ascii="宋体" w:hAnsi="宋体" w:cs="宋体"/>
                <w:b/>
                <w:bCs/>
                <w:kern w:val="0"/>
                <w:sz w:val="20"/>
              </w:rPr>
            </w:pPr>
          </w:p>
        </w:tc>
        <w:tc>
          <w:tcPr>
            <w:tcW w:w="1134"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032"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755"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637"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57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33"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456"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2</w:t>
            </w:r>
          </w:p>
        </w:tc>
        <w:tc>
          <w:tcPr>
            <w:tcW w:w="1523" w:type="dxa"/>
            <w:shd w:val="clear" w:color="000000" w:fill="FFFFFF"/>
            <w:vAlign w:val="center"/>
          </w:tcPr>
          <w:p>
            <w:pPr>
              <w:widowControl/>
              <w:jc w:val="center"/>
              <w:rPr>
                <w:rFonts w:ascii="宋体" w:hAnsi="宋体"/>
                <w:b/>
                <w:bCs/>
                <w:kern w:val="0"/>
                <w:szCs w:val="21"/>
              </w:rPr>
            </w:pPr>
          </w:p>
        </w:tc>
        <w:tc>
          <w:tcPr>
            <w:tcW w:w="113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3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55" w:type="dxa"/>
            <w:tcBorders>
              <w:bottom w:val="single" w:color="auto" w:sz="4" w:space="0"/>
            </w:tcBorders>
            <w:shd w:val="clear" w:color="000000" w:fill="FFFFFF"/>
            <w:vAlign w:val="center"/>
          </w:tcPr>
          <w:p>
            <w:pPr>
              <w:widowControl/>
              <w:rPr>
                <w:rFonts w:ascii="宋体" w:hAnsi="宋体" w:cs="宋体"/>
                <w:b/>
                <w:bCs/>
                <w:kern w:val="0"/>
                <w:sz w:val="20"/>
              </w:rPr>
            </w:pPr>
          </w:p>
        </w:tc>
        <w:tc>
          <w:tcPr>
            <w:tcW w:w="637" w:type="dxa"/>
            <w:tcBorders>
              <w:bottom w:val="single" w:color="auto" w:sz="4" w:space="0"/>
            </w:tcBorders>
            <w:shd w:val="clear" w:color="000000" w:fill="FFFFFF"/>
            <w:vAlign w:val="center"/>
          </w:tcPr>
          <w:p>
            <w:pPr>
              <w:widowControl/>
              <w:rPr>
                <w:rFonts w:ascii="宋体" w:hAnsi="宋体" w:cs="宋体"/>
                <w:b/>
                <w:bCs/>
                <w:kern w:val="0"/>
                <w:sz w:val="20"/>
              </w:rPr>
            </w:pPr>
          </w:p>
        </w:tc>
        <w:tc>
          <w:tcPr>
            <w:tcW w:w="57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33" w:type="dxa"/>
            <w:shd w:val="clear" w:color="000000" w:fill="FFFFFF"/>
            <w:vAlign w:val="center"/>
          </w:tcPr>
          <w:p>
            <w:pPr>
              <w:widowControl/>
              <w:jc w:val="center"/>
              <w:rPr>
                <w:rFonts w:ascii="宋体" w:hAnsi="宋体" w:cs="宋体"/>
                <w:b/>
                <w:bCs/>
                <w:kern w:val="0"/>
                <w:sz w:val="20"/>
              </w:rPr>
            </w:pPr>
          </w:p>
        </w:tc>
        <w:tc>
          <w:tcPr>
            <w:tcW w:w="145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3</w:t>
            </w:r>
          </w:p>
        </w:tc>
        <w:tc>
          <w:tcPr>
            <w:tcW w:w="1523" w:type="dxa"/>
            <w:shd w:val="clear" w:color="000000" w:fill="FFFFFF"/>
            <w:vAlign w:val="center"/>
          </w:tcPr>
          <w:p>
            <w:pPr>
              <w:widowControl/>
              <w:jc w:val="center"/>
              <w:rPr>
                <w:rFonts w:ascii="宋体" w:hAnsi="宋体"/>
                <w:b/>
                <w:bCs/>
                <w:kern w:val="0"/>
                <w:szCs w:val="21"/>
              </w:rPr>
            </w:pPr>
          </w:p>
        </w:tc>
        <w:tc>
          <w:tcPr>
            <w:tcW w:w="113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3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55" w:type="dxa"/>
            <w:tcBorders>
              <w:bottom w:val="single" w:color="auto" w:sz="4" w:space="0"/>
            </w:tcBorders>
            <w:shd w:val="clear" w:color="000000" w:fill="FFFFFF"/>
            <w:vAlign w:val="center"/>
          </w:tcPr>
          <w:p>
            <w:pPr>
              <w:widowControl/>
              <w:rPr>
                <w:rFonts w:ascii="宋体" w:hAnsi="宋体" w:cs="宋体"/>
                <w:b/>
                <w:bCs/>
                <w:kern w:val="0"/>
                <w:sz w:val="20"/>
              </w:rPr>
            </w:pPr>
          </w:p>
        </w:tc>
        <w:tc>
          <w:tcPr>
            <w:tcW w:w="637" w:type="dxa"/>
            <w:tcBorders>
              <w:bottom w:val="single" w:color="auto" w:sz="4" w:space="0"/>
            </w:tcBorders>
            <w:shd w:val="clear" w:color="000000" w:fill="FFFFFF"/>
            <w:vAlign w:val="center"/>
          </w:tcPr>
          <w:p>
            <w:pPr>
              <w:widowControl/>
              <w:rPr>
                <w:rFonts w:ascii="宋体" w:hAnsi="宋体" w:cs="宋体"/>
                <w:b/>
                <w:bCs/>
                <w:kern w:val="0"/>
                <w:sz w:val="20"/>
              </w:rPr>
            </w:pPr>
          </w:p>
        </w:tc>
        <w:tc>
          <w:tcPr>
            <w:tcW w:w="57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33" w:type="dxa"/>
            <w:shd w:val="clear" w:color="000000" w:fill="FFFFFF"/>
            <w:vAlign w:val="center"/>
          </w:tcPr>
          <w:p>
            <w:pPr>
              <w:widowControl/>
              <w:jc w:val="center"/>
              <w:rPr>
                <w:rFonts w:ascii="宋体" w:hAnsi="宋体" w:cs="宋体"/>
                <w:b/>
                <w:bCs/>
                <w:kern w:val="0"/>
                <w:sz w:val="20"/>
              </w:rPr>
            </w:pPr>
          </w:p>
        </w:tc>
        <w:tc>
          <w:tcPr>
            <w:tcW w:w="145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4</w:t>
            </w:r>
          </w:p>
        </w:tc>
        <w:tc>
          <w:tcPr>
            <w:tcW w:w="1523" w:type="dxa"/>
            <w:shd w:val="clear" w:color="000000" w:fill="FFFFFF"/>
            <w:vAlign w:val="center"/>
          </w:tcPr>
          <w:p>
            <w:pPr>
              <w:widowControl/>
              <w:jc w:val="center"/>
              <w:rPr>
                <w:rFonts w:ascii="宋体" w:hAnsi="宋体"/>
                <w:b/>
                <w:bCs/>
                <w:kern w:val="0"/>
                <w:szCs w:val="21"/>
              </w:rPr>
            </w:pPr>
          </w:p>
        </w:tc>
        <w:tc>
          <w:tcPr>
            <w:tcW w:w="113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3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55" w:type="dxa"/>
            <w:tcBorders>
              <w:bottom w:val="single" w:color="auto" w:sz="4" w:space="0"/>
            </w:tcBorders>
            <w:shd w:val="clear" w:color="000000" w:fill="FFFFFF"/>
            <w:vAlign w:val="center"/>
          </w:tcPr>
          <w:p>
            <w:pPr>
              <w:widowControl/>
              <w:rPr>
                <w:rFonts w:ascii="宋体" w:hAnsi="宋体" w:cs="宋体"/>
                <w:b/>
                <w:bCs/>
                <w:kern w:val="0"/>
                <w:sz w:val="20"/>
              </w:rPr>
            </w:pPr>
          </w:p>
        </w:tc>
        <w:tc>
          <w:tcPr>
            <w:tcW w:w="637" w:type="dxa"/>
            <w:tcBorders>
              <w:bottom w:val="single" w:color="auto" w:sz="4" w:space="0"/>
            </w:tcBorders>
            <w:shd w:val="clear" w:color="000000" w:fill="FFFFFF"/>
            <w:vAlign w:val="center"/>
          </w:tcPr>
          <w:p>
            <w:pPr>
              <w:widowControl/>
              <w:rPr>
                <w:rFonts w:ascii="宋体" w:hAnsi="宋体" w:cs="宋体"/>
                <w:b/>
                <w:bCs/>
                <w:kern w:val="0"/>
                <w:sz w:val="20"/>
              </w:rPr>
            </w:pPr>
          </w:p>
        </w:tc>
        <w:tc>
          <w:tcPr>
            <w:tcW w:w="57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33" w:type="dxa"/>
            <w:shd w:val="clear" w:color="000000" w:fill="FFFFFF"/>
            <w:vAlign w:val="center"/>
          </w:tcPr>
          <w:p>
            <w:pPr>
              <w:widowControl/>
              <w:jc w:val="center"/>
              <w:rPr>
                <w:rFonts w:ascii="宋体" w:hAnsi="宋体" w:cs="宋体"/>
                <w:b/>
                <w:bCs/>
                <w:kern w:val="0"/>
                <w:sz w:val="20"/>
              </w:rPr>
            </w:pPr>
          </w:p>
        </w:tc>
        <w:tc>
          <w:tcPr>
            <w:tcW w:w="145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523" w:type="dxa"/>
            <w:shd w:val="clear" w:color="000000" w:fill="FFFFFF"/>
            <w:vAlign w:val="center"/>
          </w:tcPr>
          <w:p>
            <w:pPr>
              <w:widowControl/>
              <w:jc w:val="center"/>
              <w:rPr>
                <w:rFonts w:ascii="宋体" w:hAnsi="宋体"/>
                <w:b/>
                <w:bCs/>
                <w:kern w:val="0"/>
                <w:szCs w:val="21"/>
              </w:rPr>
            </w:pPr>
          </w:p>
        </w:tc>
        <w:tc>
          <w:tcPr>
            <w:tcW w:w="113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3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55" w:type="dxa"/>
            <w:tcBorders>
              <w:bottom w:val="single" w:color="auto" w:sz="4" w:space="0"/>
            </w:tcBorders>
            <w:shd w:val="clear" w:color="000000" w:fill="FFFFFF"/>
            <w:vAlign w:val="center"/>
          </w:tcPr>
          <w:p>
            <w:pPr>
              <w:widowControl/>
              <w:rPr>
                <w:rFonts w:ascii="宋体" w:hAnsi="宋体" w:cs="宋体"/>
                <w:b/>
                <w:bCs/>
                <w:kern w:val="0"/>
                <w:sz w:val="20"/>
              </w:rPr>
            </w:pPr>
          </w:p>
        </w:tc>
        <w:tc>
          <w:tcPr>
            <w:tcW w:w="637" w:type="dxa"/>
            <w:tcBorders>
              <w:bottom w:val="single" w:color="auto" w:sz="4" w:space="0"/>
            </w:tcBorders>
            <w:shd w:val="clear" w:color="000000" w:fill="FFFFFF"/>
            <w:vAlign w:val="center"/>
          </w:tcPr>
          <w:p>
            <w:pPr>
              <w:widowControl/>
              <w:rPr>
                <w:rFonts w:ascii="宋体" w:hAnsi="宋体" w:cs="宋体"/>
                <w:b/>
                <w:bCs/>
                <w:kern w:val="0"/>
                <w:sz w:val="20"/>
              </w:rPr>
            </w:pPr>
          </w:p>
        </w:tc>
        <w:tc>
          <w:tcPr>
            <w:tcW w:w="57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33" w:type="dxa"/>
            <w:shd w:val="clear" w:color="000000" w:fill="FFFFFF"/>
            <w:vAlign w:val="center"/>
          </w:tcPr>
          <w:p>
            <w:pPr>
              <w:widowControl/>
              <w:jc w:val="center"/>
              <w:rPr>
                <w:rFonts w:ascii="宋体" w:hAnsi="宋体" w:cs="宋体"/>
                <w:b/>
                <w:bCs/>
                <w:kern w:val="0"/>
                <w:sz w:val="20"/>
              </w:rPr>
            </w:pPr>
          </w:p>
        </w:tc>
        <w:tc>
          <w:tcPr>
            <w:tcW w:w="145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0" w:type="dxa"/>
            <w:shd w:val="clear" w:color="000000" w:fill="FFFFFF"/>
            <w:vAlign w:val="center"/>
          </w:tcPr>
          <w:p>
            <w:pPr>
              <w:widowControl/>
              <w:jc w:val="left"/>
              <w:rPr>
                <w:rFonts w:ascii="宋体" w:hAnsi="宋体" w:cs="宋体"/>
                <w:b/>
                <w:bCs/>
                <w:kern w:val="0"/>
                <w:sz w:val="20"/>
              </w:rPr>
            </w:pPr>
          </w:p>
        </w:tc>
        <w:tc>
          <w:tcPr>
            <w:tcW w:w="1523" w:type="dxa"/>
            <w:shd w:val="clear" w:color="000000" w:fill="FFFFFF"/>
            <w:vAlign w:val="center"/>
          </w:tcPr>
          <w:p>
            <w:pPr>
              <w:widowControl/>
              <w:jc w:val="center"/>
              <w:rPr>
                <w:rFonts w:ascii="宋体" w:hAnsi="宋体" w:cs="宋体"/>
                <w:b/>
                <w:bCs/>
                <w:kern w:val="0"/>
                <w:sz w:val="20"/>
              </w:rPr>
            </w:pPr>
          </w:p>
        </w:tc>
        <w:tc>
          <w:tcPr>
            <w:tcW w:w="113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3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55" w:type="dxa"/>
            <w:tcBorders>
              <w:bottom w:val="single" w:color="auto" w:sz="4" w:space="0"/>
            </w:tcBorders>
            <w:shd w:val="clear" w:color="000000" w:fill="FFFFFF"/>
            <w:vAlign w:val="center"/>
          </w:tcPr>
          <w:p>
            <w:pPr>
              <w:widowControl/>
              <w:rPr>
                <w:rFonts w:ascii="宋体" w:hAnsi="宋体" w:cs="宋体"/>
                <w:b/>
                <w:bCs/>
                <w:kern w:val="0"/>
                <w:sz w:val="20"/>
              </w:rPr>
            </w:pPr>
          </w:p>
        </w:tc>
        <w:tc>
          <w:tcPr>
            <w:tcW w:w="637" w:type="dxa"/>
            <w:tcBorders>
              <w:bottom w:val="single" w:color="auto" w:sz="4" w:space="0"/>
            </w:tcBorders>
            <w:shd w:val="clear" w:color="000000" w:fill="FFFFFF"/>
            <w:vAlign w:val="center"/>
          </w:tcPr>
          <w:p>
            <w:pPr>
              <w:widowControl/>
              <w:rPr>
                <w:rFonts w:ascii="宋体" w:hAnsi="宋体" w:cs="宋体"/>
                <w:b/>
                <w:bCs/>
                <w:kern w:val="0"/>
                <w:sz w:val="20"/>
              </w:rPr>
            </w:pPr>
          </w:p>
        </w:tc>
        <w:tc>
          <w:tcPr>
            <w:tcW w:w="57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33" w:type="dxa"/>
            <w:shd w:val="clear" w:color="000000" w:fill="FFFFFF"/>
            <w:vAlign w:val="center"/>
          </w:tcPr>
          <w:p>
            <w:pPr>
              <w:widowControl/>
              <w:jc w:val="center"/>
              <w:rPr>
                <w:rFonts w:ascii="宋体" w:hAnsi="宋体" w:cs="宋体"/>
                <w:b/>
                <w:bCs/>
                <w:kern w:val="0"/>
                <w:sz w:val="20"/>
              </w:rPr>
            </w:pPr>
          </w:p>
        </w:tc>
        <w:tc>
          <w:tcPr>
            <w:tcW w:w="145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0" w:type="dxa"/>
            <w:shd w:val="clear" w:color="000000" w:fill="FFFFFF"/>
            <w:vAlign w:val="center"/>
          </w:tcPr>
          <w:p>
            <w:pPr>
              <w:widowControl/>
              <w:jc w:val="left"/>
              <w:rPr>
                <w:rFonts w:ascii="宋体" w:hAnsi="宋体" w:cs="宋体"/>
                <w:b/>
                <w:bCs/>
                <w:kern w:val="0"/>
                <w:sz w:val="20"/>
              </w:rPr>
            </w:pPr>
          </w:p>
        </w:tc>
        <w:tc>
          <w:tcPr>
            <w:tcW w:w="1523" w:type="dxa"/>
            <w:shd w:val="clear" w:color="000000" w:fill="FFFFFF"/>
            <w:vAlign w:val="center"/>
          </w:tcPr>
          <w:p>
            <w:pPr>
              <w:widowControl/>
              <w:jc w:val="center"/>
              <w:rPr>
                <w:rFonts w:ascii="宋体" w:hAnsi="宋体" w:cs="宋体"/>
                <w:b/>
                <w:bCs/>
                <w:kern w:val="0"/>
                <w:sz w:val="20"/>
              </w:rPr>
            </w:pPr>
          </w:p>
        </w:tc>
        <w:tc>
          <w:tcPr>
            <w:tcW w:w="113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3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55" w:type="dxa"/>
            <w:tcBorders>
              <w:bottom w:val="single" w:color="auto" w:sz="4" w:space="0"/>
            </w:tcBorders>
            <w:shd w:val="clear" w:color="000000" w:fill="FFFFFF"/>
            <w:vAlign w:val="center"/>
          </w:tcPr>
          <w:p>
            <w:pPr>
              <w:widowControl/>
              <w:rPr>
                <w:rFonts w:ascii="宋体" w:hAnsi="宋体" w:cs="宋体"/>
                <w:b/>
                <w:bCs/>
                <w:kern w:val="0"/>
                <w:sz w:val="20"/>
              </w:rPr>
            </w:pPr>
          </w:p>
        </w:tc>
        <w:tc>
          <w:tcPr>
            <w:tcW w:w="637" w:type="dxa"/>
            <w:tcBorders>
              <w:bottom w:val="single" w:color="auto" w:sz="4" w:space="0"/>
            </w:tcBorders>
            <w:shd w:val="clear" w:color="000000" w:fill="FFFFFF"/>
            <w:vAlign w:val="center"/>
          </w:tcPr>
          <w:p>
            <w:pPr>
              <w:widowControl/>
              <w:rPr>
                <w:rFonts w:ascii="宋体" w:hAnsi="宋体" w:cs="宋体"/>
                <w:b/>
                <w:bCs/>
                <w:kern w:val="0"/>
                <w:sz w:val="20"/>
              </w:rPr>
            </w:pPr>
          </w:p>
        </w:tc>
        <w:tc>
          <w:tcPr>
            <w:tcW w:w="57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33" w:type="dxa"/>
            <w:shd w:val="clear" w:color="000000" w:fill="FFFFFF"/>
            <w:vAlign w:val="center"/>
          </w:tcPr>
          <w:p>
            <w:pPr>
              <w:widowControl/>
              <w:jc w:val="center"/>
              <w:rPr>
                <w:rFonts w:ascii="宋体" w:hAnsi="宋体" w:cs="宋体"/>
                <w:b/>
                <w:bCs/>
                <w:kern w:val="0"/>
                <w:sz w:val="20"/>
              </w:rPr>
            </w:pPr>
          </w:p>
        </w:tc>
        <w:tc>
          <w:tcPr>
            <w:tcW w:w="145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0" w:type="dxa"/>
            <w:shd w:val="clear" w:color="000000" w:fill="FFFFFF"/>
            <w:vAlign w:val="center"/>
          </w:tcPr>
          <w:p>
            <w:pPr>
              <w:widowControl/>
              <w:jc w:val="left"/>
              <w:rPr>
                <w:rFonts w:ascii="宋体" w:hAnsi="宋体" w:cs="宋体"/>
                <w:b/>
                <w:bCs/>
                <w:kern w:val="0"/>
                <w:sz w:val="20"/>
              </w:rPr>
            </w:pPr>
          </w:p>
        </w:tc>
        <w:tc>
          <w:tcPr>
            <w:tcW w:w="1523" w:type="dxa"/>
            <w:shd w:val="clear" w:color="000000" w:fill="FFFFFF"/>
            <w:vAlign w:val="center"/>
          </w:tcPr>
          <w:p>
            <w:pPr>
              <w:widowControl/>
              <w:jc w:val="center"/>
              <w:rPr>
                <w:rFonts w:ascii="宋体" w:hAnsi="宋体" w:cs="宋体"/>
                <w:b/>
                <w:bCs/>
                <w:kern w:val="0"/>
                <w:sz w:val="20"/>
              </w:rPr>
            </w:pPr>
          </w:p>
        </w:tc>
        <w:tc>
          <w:tcPr>
            <w:tcW w:w="113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3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55" w:type="dxa"/>
            <w:tcBorders>
              <w:bottom w:val="single" w:color="auto" w:sz="4" w:space="0"/>
            </w:tcBorders>
            <w:shd w:val="clear" w:color="000000" w:fill="FFFFFF"/>
            <w:vAlign w:val="center"/>
          </w:tcPr>
          <w:p>
            <w:pPr>
              <w:widowControl/>
              <w:rPr>
                <w:rFonts w:ascii="宋体" w:hAnsi="宋体" w:cs="宋体"/>
                <w:b/>
                <w:bCs/>
                <w:kern w:val="0"/>
                <w:sz w:val="20"/>
              </w:rPr>
            </w:pPr>
          </w:p>
        </w:tc>
        <w:tc>
          <w:tcPr>
            <w:tcW w:w="637" w:type="dxa"/>
            <w:tcBorders>
              <w:bottom w:val="single" w:color="auto" w:sz="4" w:space="0"/>
            </w:tcBorders>
            <w:shd w:val="clear" w:color="000000" w:fill="FFFFFF"/>
            <w:vAlign w:val="center"/>
          </w:tcPr>
          <w:p>
            <w:pPr>
              <w:widowControl/>
              <w:rPr>
                <w:rFonts w:ascii="宋体" w:hAnsi="宋体" w:cs="宋体"/>
                <w:b/>
                <w:bCs/>
                <w:kern w:val="0"/>
                <w:sz w:val="20"/>
              </w:rPr>
            </w:pPr>
          </w:p>
        </w:tc>
        <w:tc>
          <w:tcPr>
            <w:tcW w:w="57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33" w:type="dxa"/>
            <w:shd w:val="clear" w:color="000000" w:fill="FFFFFF"/>
            <w:vAlign w:val="center"/>
          </w:tcPr>
          <w:p>
            <w:pPr>
              <w:widowControl/>
              <w:jc w:val="center"/>
              <w:rPr>
                <w:rFonts w:ascii="宋体" w:hAnsi="宋体" w:cs="宋体"/>
                <w:b/>
                <w:bCs/>
                <w:kern w:val="0"/>
                <w:sz w:val="20"/>
              </w:rPr>
            </w:pPr>
          </w:p>
        </w:tc>
        <w:tc>
          <w:tcPr>
            <w:tcW w:w="145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0" w:type="dxa"/>
            <w:shd w:val="clear" w:color="000000" w:fill="FFFFFF"/>
            <w:vAlign w:val="center"/>
          </w:tcPr>
          <w:p>
            <w:pPr>
              <w:widowControl/>
              <w:jc w:val="left"/>
              <w:rPr>
                <w:rFonts w:ascii="宋体" w:hAnsi="宋体" w:cs="宋体"/>
                <w:b/>
                <w:bCs/>
                <w:kern w:val="0"/>
                <w:sz w:val="20"/>
              </w:rPr>
            </w:pPr>
          </w:p>
        </w:tc>
        <w:tc>
          <w:tcPr>
            <w:tcW w:w="1523" w:type="dxa"/>
            <w:shd w:val="clear" w:color="000000" w:fill="FFFFFF"/>
            <w:vAlign w:val="center"/>
          </w:tcPr>
          <w:p>
            <w:pPr>
              <w:widowControl/>
              <w:jc w:val="center"/>
              <w:rPr>
                <w:rFonts w:ascii="宋体" w:hAnsi="宋体" w:cs="宋体"/>
                <w:b/>
                <w:bCs/>
                <w:kern w:val="0"/>
                <w:sz w:val="20"/>
              </w:rPr>
            </w:pPr>
          </w:p>
        </w:tc>
        <w:tc>
          <w:tcPr>
            <w:tcW w:w="113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3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55" w:type="dxa"/>
            <w:tcBorders>
              <w:bottom w:val="single" w:color="auto" w:sz="4" w:space="0"/>
            </w:tcBorders>
            <w:shd w:val="clear" w:color="000000" w:fill="FFFFFF"/>
            <w:vAlign w:val="center"/>
          </w:tcPr>
          <w:p>
            <w:pPr>
              <w:widowControl/>
              <w:rPr>
                <w:rFonts w:ascii="宋体" w:hAnsi="宋体" w:cs="宋体"/>
                <w:b/>
                <w:bCs/>
                <w:kern w:val="0"/>
                <w:sz w:val="20"/>
              </w:rPr>
            </w:pPr>
          </w:p>
        </w:tc>
        <w:tc>
          <w:tcPr>
            <w:tcW w:w="637" w:type="dxa"/>
            <w:tcBorders>
              <w:bottom w:val="single" w:color="auto" w:sz="4" w:space="0"/>
            </w:tcBorders>
            <w:shd w:val="clear" w:color="000000" w:fill="FFFFFF"/>
            <w:vAlign w:val="center"/>
          </w:tcPr>
          <w:p>
            <w:pPr>
              <w:widowControl/>
              <w:rPr>
                <w:rFonts w:ascii="宋体" w:hAnsi="宋体" w:cs="宋体"/>
                <w:b/>
                <w:bCs/>
                <w:kern w:val="0"/>
                <w:sz w:val="20"/>
              </w:rPr>
            </w:pPr>
          </w:p>
        </w:tc>
        <w:tc>
          <w:tcPr>
            <w:tcW w:w="57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33" w:type="dxa"/>
            <w:shd w:val="clear" w:color="000000" w:fill="FFFFFF"/>
            <w:vAlign w:val="center"/>
          </w:tcPr>
          <w:p>
            <w:pPr>
              <w:widowControl/>
              <w:jc w:val="center"/>
              <w:rPr>
                <w:rFonts w:ascii="宋体" w:hAnsi="宋体" w:cs="宋体"/>
                <w:b/>
                <w:bCs/>
                <w:kern w:val="0"/>
                <w:sz w:val="20"/>
              </w:rPr>
            </w:pPr>
          </w:p>
        </w:tc>
        <w:tc>
          <w:tcPr>
            <w:tcW w:w="145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0" w:type="dxa"/>
            <w:shd w:val="clear" w:color="000000" w:fill="FFFFFF"/>
            <w:vAlign w:val="center"/>
          </w:tcPr>
          <w:p>
            <w:pPr>
              <w:widowControl/>
              <w:jc w:val="left"/>
              <w:rPr>
                <w:rFonts w:ascii="宋体" w:hAnsi="宋体" w:cs="宋体"/>
                <w:b/>
                <w:bCs/>
                <w:kern w:val="0"/>
                <w:sz w:val="20"/>
              </w:rPr>
            </w:pPr>
          </w:p>
        </w:tc>
        <w:tc>
          <w:tcPr>
            <w:tcW w:w="1523" w:type="dxa"/>
            <w:shd w:val="clear" w:color="000000" w:fill="FFFFFF"/>
            <w:vAlign w:val="center"/>
          </w:tcPr>
          <w:p>
            <w:pPr>
              <w:widowControl/>
              <w:jc w:val="center"/>
              <w:rPr>
                <w:rFonts w:ascii="宋体" w:hAnsi="宋体" w:cs="宋体"/>
                <w:b/>
                <w:bCs/>
                <w:kern w:val="0"/>
                <w:sz w:val="20"/>
              </w:rPr>
            </w:pPr>
          </w:p>
        </w:tc>
        <w:tc>
          <w:tcPr>
            <w:tcW w:w="1134" w:type="dxa"/>
            <w:shd w:val="clear" w:color="000000" w:fill="FFFFFF"/>
            <w:vAlign w:val="center"/>
          </w:tcPr>
          <w:p>
            <w:pPr>
              <w:widowControl/>
              <w:jc w:val="center"/>
              <w:rPr>
                <w:rFonts w:ascii="宋体" w:hAnsi="宋体" w:cs="宋体"/>
                <w:b/>
                <w:bCs/>
                <w:kern w:val="0"/>
                <w:sz w:val="20"/>
              </w:rPr>
            </w:pPr>
          </w:p>
        </w:tc>
        <w:tc>
          <w:tcPr>
            <w:tcW w:w="1032" w:type="dxa"/>
            <w:shd w:val="clear" w:color="000000" w:fill="FFFFFF"/>
            <w:vAlign w:val="center"/>
          </w:tcPr>
          <w:p>
            <w:pPr>
              <w:widowControl/>
              <w:jc w:val="center"/>
              <w:rPr>
                <w:rFonts w:ascii="宋体" w:hAnsi="宋体" w:cs="宋体"/>
                <w:b/>
                <w:bCs/>
                <w:kern w:val="0"/>
                <w:sz w:val="20"/>
              </w:rPr>
            </w:pPr>
          </w:p>
        </w:tc>
        <w:tc>
          <w:tcPr>
            <w:tcW w:w="755" w:type="dxa"/>
            <w:shd w:val="clear" w:color="000000" w:fill="FFFFFF"/>
            <w:vAlign w:val="center"/>
          </w:tcPr>
          <w:p>
            <w:pPr>
              <w:widowControl/>
              <w:rPr>
                <w:rFonts w:ascii="宋体" w:hAnsi="宋体" w:cs="宋体"/>
                <w:b/>
                <w:bCs/>
                <w:kern w:val="0"/>
                <w:sz w:val="20"/>
              </w:rPr>
            </w:pPr>
          </w:p>
        </w:tc>
        <w:tc>
          <w:tcPr>
            <w:tcW w:w="637" w:type="dxa"/>
            <w:shd w:val="clear" w:color="000000" w:fill="FFFFFF"/>
            <w:vAlign w:val="center"/>
          </w:tcPr>
          <w:p>
            <w:pPr>
              <w:widowControl/>
              <w:rPr>
                <w:rFonts w:ascii="宋体" w:hAnsi="宋体" w:cs="宋体"/>
                <w:b/>
                <w:bCs/>
                <w:kern w:val="0"/>
                <w:sz w:val="20"/>
              </w:rPr>
            </w:pPr>
          </w:p>
        </w:tc>
        <w:tc>
          <w:tcPr>
            <w:tcW w:w="578" w:type="dxa"/>
            <w:shd w:val="clear" w:color="000000" w:fill="FFFFFF"/>
            <w:vAlign w:val="center"/>
          </w:tcPr>
          <w:p>
            <w:pPr>
              <w:widowControl/>
              <w:jc w:val="center"/>
              <w:rPr>
                <w:rFonts w:ascii="宋体" w:hAnsi="宋体" w:cs="宋体"/>
                <w:b/>
                <w:bCs/>
                <w:kern w:val="0"/>
                <w:sz w:val="20"/>
              </w:rPr>
            </w:pPr>
          </w:p>
        </w:tc>
        <w:tc>
          <w:tcPr>
            <w:tcW w:w="1533" w:type="dxa"/>
            <w:shd w:val="clear" w:color="000000" w:fill="FFFFFF"/>
            <w:vAlign w:val="center"/>
          </w:tcPr>
          <w:p>
            <w:pPr>
              <w:widowControl/>
              <w:jc w:val="center"/>
              <w:rPr>
                <w:rFonts w:ascii="宋体" w:hAnsi="宋体" w:cs="宋体"/>
                <w:b/>
                <w:bCs/>
                <w:kern w:val="0"/>
                <w:sz w:val="20"/>
              </w:rPr>
            </w:pPr>
          </w:p>
        </w:tc>
        <w:tc>
          <w:tcPr>
            <w:tcW w:w="1456"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60" w:type="dxa"/>
            <w:shd w:val="clear" w:color="000000" w:fill="FFFFFF"/>
            <w:vAlign w:val="center"/>
          </w:tcPr>
          <w:p>
            <w:pPr>
              <w:widowControl/>
              <w:jc w:val="left"/>
              <w:rPr>
                <w:rFonts w:ascii="宋体" w:hAnsi="宋体" w:cs="宋体"/>
                <w:b/>
                <w:bCs/>
                <w:kern w:val="0"/>
                <w:sz w:val="20"/>
              </w:rPr>
            </w:pPr>
          </w:p>
        </w:tc>
        <w:tc>
          <w:tcPr>
            <w:tcW w:w="1523"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计</w:t>
            </w:r>
          </w:p>
        </w:tc>
        <w:tc>
          <w:tcPr>
            <w:tcW w:w="113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3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55" w:type="dxa"/>
            <w:tcBorders>
              <w:bottom w:val="single" w:color="auto" w:sz="4" w:space="0"/>
            </w:tcBorders>
            <w:shd w:val="clear" w:color="000000" w:fill="FFFFFF"/>
            <w:vAlign w:val="center"/>
          </w:tcPr>
          <w:p>
            <w:pPr>
              <w:widowControl/>
              <w:rPr>
                <w:rFonts w:ascii="宋体" w:hAnsi="宋体" w:cs="宋体"/>
                <w:b/>
                <w:bCs/>
                <w:kern w:val="0"/>
                <w:sz w:val="20"/>
              </w:rPr>
            </w:pPr>
          </w:p>
        </w:tc>
        <w:tc>
          <w:tcPr>
            <w:tcW w:w="637" w:type="dxa"/>
            <w:tcBorders>
              <w:bottom w:val="single" w:color="auto" w:sz="4" w:space="0"/>
            </w:tcBorders>
            <w:shd w:val="clear" w:color="000000" w:fill="FFFFFF"/>
            <w:vAlign w:val="center"/>
          </w:tcPr>
          <w:p>
            <w:pPr>
              <w:widowControl/>
              <w:rPr>
                <w:rFonts w:ascii="宋体" w:hAnsi="宋体" w:cs="宋体"/>
                <w:b/>
                <w:bCs/>
                <w:kern w:val="0"/>
                <w:sz w:val="20"/>
              </w:rPr>
            </w:pPr>
          </w:p>
        </w:tc>
        <w:tc>
          <w:tcPr>
            <w:tcW w:w="57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33" w:type="dxa"/>
            <w:shd w:val="clear" w:color="000000" w:fill="FFFFFF"/>
            <w:vAlign w:val="center"/>
          </w:tcPr>
          <w:p>
            <w:pPr>
              <w:widowControl/>
              <w:jc w:val="center"/>
              <w:rPr>
                <w:rFonts w:ascii="宋体" w:hAnsi="宋体" w:cs="宋体"/>
                <w:b/>
                <w:bCs/>
                <w:kern w:val="0"/>
                <w:sz w:val="20"/>
              </w:rPr>
            </w:pPr>
          </w:p>
        </w:tc>
        <w:tc>
          <w:tcPr>
            <w:tcW w:w="145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w:t>
      </w:r>
    </w:p>
    <w:p>
      <w:pPr>
        <w:widowControl/>
        <w:numPr>
          <w:ilvl w:val="0"/>
          <w:numId w:val="8"/>
        </w:numPr>
        <w:tabs>
          <w:tab w:val="left" w:pos="284"/>
          <w:tab w:val="clear" w:pos="1200"/>
        </w:tabs>
        <w:spacing w:line="300" w:lineRule="auto"/>
        <w:ind w:left="284" w:hanging="284"/>
        <w:rPr>
          <w:rFonts w:ascii="宋体" w:hAnsi="宋体" w:cs="宋体"/>
          <w:sz w:val="22"/>
        </w:rPr>
      </w:pPr>
      <w:r>
        <w:rPr>
          <w:rFonts w:hint="eastAsia" w:ascii="宋体" w:hAnsi="宋体" w:cs="宋体"/>
          <w:sz w:val="22"/>
        </w:rPr>
        <w:t>综合单价包括但不限于产品生产、包装、运至指定地点的运输、装卸、保险、安装、调试及各种税费及所有第三章要求的伴随服务等招标文件规定的全部相关费用。</w:t>
      </w:r>
    </w:p>
    <w:p>
      <w:pPr>
        <w:spacing w:line="360" w:lineRule="auto"/>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4.3随机配件和专用工具分项报价表</w:t>
      </w:r>
    </w:p>
    <w:tbl>
      <w:tblPr>
        <w:tblStyle w:val="16"/>
        <w:tblpPr w:leftFromText="180" w:rightFromText="180" w:vertAnchor="text" w:tblpY="1"/>
        <w:tblOverlap w:val="never"/>
        <w:tblW w:w="95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2552"/>
        <w:gridCol w:w="953"/>
        <w:gridCol w:w="617"/>
        <w:gridCol w:w="755"/>
        <w:gridCol w:w="637"/>
        <w:gridCol w:w="578"/>
        <w:gridCol w:w="1138"/>
        <w:gridCol w:w="1134"/>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trPr>
        <w:tc>
          <w:tcPr>
            <w:tcW w:w="582"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序 号</w:t>
            </w:r>
          </w:p>
        </w:tc>
        <w:tc>
          <w:tcPr>
            <w:tcW w:w="2552"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953"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617"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75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原产地</w:t>
            </w:r>
          </w:p>
        </w:tc>
        <w:tc>
          <w:tcPr>
            <w:tcW w:w="637"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57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13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xml:space="preserve"> 单  价 </w:t>
            </w:r>
          </w:p>
        </w:tc>
        <w:tc>
          <w:tcPr>
            <w:tcW w:w="113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xml:space="preserve"> 合  价 </w:t>
            </w:r>
          </w:p>
        </w:tc>
        <w:tc>
          <w:tcPr>
            <w:tcW w:w="567"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vMerge w:val="continue"/>
            <w:shd w:val="clear" w:color="auto" w:fill="auto"/>
            <w:vAlign w:val="center"/>
          </w:tcPr>
          <w:p>
            <w:pPr>
              <w:widowControl/>
              <w:jc w:val="center"/>
              <w:rPr>
                <w:rFonts w:ascii="宋体" w:hAnsi="宋体" w:cs="宋体"/>
                <w:b/>
                <w:bCs/>
                <w:kern w:val="0"/>
                <w:sz w:val="20"/>
              </w:rPr>
            </w:pPr>
          </w:p>
        </w:tc>
        <w:tc>
          <w:tcPr>
            <w:tcW w:w="2552" w:type="dxa"/>
            <w:vMerge w:val="continue"/>
            <w:shd w:val="clear" w:color="auto" w:fill="auto"/>
            <w:vAlign w:val="center"/>
          </w:tcPr>
          <w:p>
            <w:pPr>
              <w:widowControl/>
              <w:jc w:val="left"/>
              <w:rPr>
                <w:rFonts w:ascii="宋体" w:hAnsi="宋体" w:cs="宋体"/>
                <w:b/>
                <w:bCs/>
                <w:kern w:val="0"/>
                <w:sz w:val="20"/>
              </w:rPr>
            </w:pPr>
          </w:p>
        </w:tc>
        <w:tc>
          <w:tcPr>
            <w:tcW w:w="953" w:type="dxa"/>
            <w:vMerge w:val="continue"/>
            <w:shd w:val="clear" w:color="auto" w:fill="auto"/>
            <w:vAlign w:val="center"/>
          </w:tcPr>
          <w:p>
            <w:pPr>
              <w:widowControl/>
              <w:jc w:val="left"/>
              <w:rPr>
                <w:rFonts w:ascii="宋体" w:hAnsi="宋体" w:cs="宋体"/>
                <w:b/>
                <w:bCs/>
                <w:kern w:val="0"/>
                <w:sz w:val="20"/>
              </w:rPr>
            </w:pPr>
          </w:p>
        </w:tc>
        <w:tc>
          <w:tcPr>
            <w:tcW w:w="617" w:type="dxa"/>
            <w:vMerge w:val="continue"/>
            <w:shd w:val="clear" w:color="auto" w:fill="auto"/>
            <w:vAlign w:val="center"/>
          </w:tcPr>
          <w:p>
            <w:pPr>
              <w:widowControl/>
              <w:jc w:val="left"/>
              <w:rPr>
                <w:rFonts w:ascii="宋体" w:hAnsi="宋体" w:cs="宋体"/>
                <w:b/>
                <w:bCs/>
                <w:kern w:val="0"/>
                <w:sz w:val="20"/>
              </w:rPr>
            </w:pPr>
          </w:p>
        </w:tc>
        <w:tc>
          <w:tcPr>
            <w:tcW w:w="755" w:type="dxa"/>
            <w:vMerge w:val="continue"/>
            <w:shd w:val="clear" w:color="auto" w:fill="auto"/>
            <w:vAlign w:val="center"/>
          </w:tcPr>
          <w:p>
            <w:pPr>
              <w:widowControl/>
              <w:jc w:val="left"/>
              <w:rPr>
                <w:rFonts w:ascii="宋体" w:hAnsi="宋体" w:cs="宋体"/>
                <w:b/>
                <w:bCs/>
                <w:kern w:val="0"/>
                <w:sz w:val="20"/>
              </w:rPr>
            </w:pPr>
          </w:p>
        </w:tc>
        <w:tc>
          <w:tcPr>
            <w:tcW w:w="637" w:type="dxa"/>
            <w:vMerge w:val="continue"/>
            <w:shd w:val="clear" w:color="auto" w:fill="auto"/>
            <w:vAlign w:val="center"/>
          </w:tcPr>
          <w:p>
            <w:pPr>
              <w:widowControl/>
              <w:jc w:val="left"/>
              <w:rPr>
                <w:rFonts w:ascii="宋体" w:hAnsi="宋体" w:cs="宋体"/>
                <w:b/>
                <w:bCs/>
                <w:kern w:val="0"/>
                <w:sz w:val="20"/>
              </w:rPr>
            </w:pPr>
          </w:p>
        </w:tc>
        <w:tc>
          <w:tcPr>
            <w:tcW w:w="578" w:type="dxa"/>
            <w:vMerge w:val="continue"/>
            <w:shd w:val="clear" w:color="auto" w:fill="auto"/>
            <w:vAlign w:val="center"/>
          </w:tcPr>
          <w:p>
            <w:pPr>
              <w:widowControl/>
              <w:jc w:val="left"/>
              <w:rPr>
                <w:rFonts w:ascii="宋体" w:hAnsi="宋体" w:cs="宋体"/>
                <w:b/>
                <w:bCs/>
                <w:kern w:val="0"/>
                <w:sz w:val="20"/>
              </w:rPr>
            </w:pPr>
          </w:p>
        </w:tc>
        <w:tc>
          <w:tcPr>
            <w:tcW w:w="113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13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567" w:type="dxa"/>
            <w:vMerge w:val="continue"/>
            <w:vAlign w:val="center"/>
          </w:tcPr>
          <w:p>
            <w:pPr>
              <w:widowControl/>
              <w:jc w:val="left"/>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1</w:t>
            </w:r>
          </w:p>
        </w:tc>
        <w:tc>
          <w:tcPr>
            <w:tcW w:w="2552" w:type="dxa"/>
            <w:shd w:val="clear" w:color="000000" w:fill="FFFFFF"/>
            <w:vAlign w:val="center"/>
          </w:tcPr>
          <w:p>
            <w:pPr>
              <w:widowControl/>
              <w:jc w:val="center"/>
              <w:rPr>
                <w:rFonts w:ascii="宋体" w:hAnsi="宋体" w:cs="宋体"/>
                <w:b/>
                <w:bCs/>
                <w:kern w:val="0"/>
                <w:sz w:val="20"/>
              </w:rPr>
            </w:pPr>
          </w:p>
        </w:tc>
        <w:tc>
          <w:tcPr>
            <w:tcW w:w="953" w:type="dxa"/>
            <w:shd w:val="clear" w:color="000000" w:fill="FFFFFF"/>
            <w:vAlign w:val="center"/>
          </w:tcPr>
          <w:p>
            <w:pPr>
              <w:widowControl/>
              <w:snapToGrid w:val="0"/>
              <w:rPr>
                <w:rFonts w:ascii="宋体" w:hAnsi="宋体"/>
                <w:b/>
                <w:bCs/>
                <w:kern w:val="0"/>
                <w:sz w:val="22"/>
              </w:rPr>
            </w:pPr>
          </w:p>
        </w:tc>
        <w:tc>
          <w:tcPr>
            <w:tcW w:w="617" w:type="dxa"/>
            <w:shd w:val="clear" w:color="000000" w:fill="FFFFFF"/>
            <w:vAlign w:val="center"/>
          </w:tcPr>
          <w:p>
            <w:pPr>
              <w:widowControl/>
              <w:snapToGrid w:val="0"/>
              <w:jc w:val="center"/>
              <w:rPr>
                <w:rFonts w:ascii="宋体" w:hAnsi="宋体" w:cs="宋体"/>
                <w:kern w:val="0"/>
                <w:sz w:val="20"/>
              </w:rPr>
            </w:pPr>
          </w:p>
        </w:tc>
        <w:tc>
          <w:tcPr>
            <w:tcW w:w="755" w:type="dxa"/>
            <w:shd w:val="clear" w:color="000000" w:fill="FFFFFF"/>
            <w:vAlign w:val="center"/>
          </w:tcPr>
          <w:p>
            <w:pPr>
              <w:widowControl/>
              <w:snapToGrid w:val="0"/>
              <w:jc w:val="center"/>
              <w:rPr>
                <w:rFonts w:ascii="宋体" w:hAnsi="宋体" w:cs="宋体"/>
                <w:b/>
                <w:bCs/>
                <w:kern w:val="0"/>
                <w:sz w:val="20"/>
              </w:rPr>
            </w:pPr>
          </w:p>
        </w:tc>
        <w:tc>
          <w:tcPr>
            <w:tcW w:w="637" w:type="dxa"/>
            <w:shd w:val="clear" w:color="000000" w:fill="FFFFFF"/>
            <w:vAlign w:val="center"/>
          </w:tcPr>
          <w:p>
            <w:pPr>
              <w:snapToGrid w:val="0"/>
              <w:jc w:val="center"/>
              <w:rPr>
                <w:rFonts w:ascii="宋体" w:hAnsi="宋体"/>
                <w:sz w:val="20"/>
              </w:rPr>
            </w:pPr>
          </w:p>
        </w:tc>
        <w:tc>
          <w:tcPr>
            <w:tcW w:w="578" w:type="dxa"/>
            <w:shd w:val="clear" w:color="000000" w:fill="FFFFFF"/>
            <w:vAlign w:val="center"/>
          </w:tcPr>
          <w:p>
            <w:pPr>
              <w:widowControl/>
              <w:snapToGrid w:val="0"/>
              <w:rPr>
                <w:rFonts w:ascii="宋体" w:hAnsi="宋体"/>
                <w:b/>
                <w:bCs/>
                <w:kern w:val="0"/>
                <w:sz w:val="22"/>
              </w:rPr>
            </w:pPr>
          </w:p>
        </w:tc>
        <w:tc>
          <w:tcPr>
            <w:tcW w:w="1138" w:type="dxa"/>
            <w:shd w:val="clear" w:color="000000" w:fill="FFFFFF"/>
            <w:vAlign w:val="center"/>
          </w:tcPr>
          <w:p>
            <w:pPr>
              <w:widowControl/>
              <w:jc w:val="center"/>
              <w:rPr>
                <w:rFonts w:ascii="宋体" w:hAnsi="宋体" w:cs="宋体"/>
                <w:b/>
                <w:bCs/>
                <w:kern w:val="0"/>
                <w:sz w:val="20"/>
              </w:rPr>
            </w:pPr>
          </w:p>
        </w:tc>
        <w:tc>
          <w:tcPr>
            <w:tcW w:w="1134" w:type="dxa"/>
            <w:shd w:val="clear" w:color="000000" w:fill="FFFFFF"/>
            <w:vAlign w:val="center"/>
          </w:tcPr>
          <w:p>
            <w:pPr>
              <w:widowControl/>
              <w:jc w:val="left"/>
              <w:rPr>
                <w:rFonts w:ascii="宋体" w:hAnsi="宋体" w:cs="宋体"/>
                <w:bCs/>
                <w:kern w:val="0"/>
                <w:sz w:val="20"/>
              </w:rPr>
            </w:pPr>
          </w:p>
        </w:tc>
        <w:tc>
          <w:tcPr>
            <w:tcW w:w="567"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2</w:t>
            </w:r>
          </w:p>
        </w:tc>
        <w:tc>
          <w:tcPr>
            <w:tcW w:w="2552" w:type="dxa"/>
            <w:shd w:val="clear" w:color="000000" w:fill="FFFFFF"/>
            <w:vAlign w:val="center"/>
          </w:tcPr>
          <w:p>
            <w:pPr>
              <w:widowControl/>
              <w:snapToGrid w:val="0"/>
              <w:rPr>
                <w:rFonts w:ascii="宋体" w:hAnsi="宋体" w:cs="宋体"/>
                <w:kern w:val="0"/>
                <w:sz w:val="22"/>
              </w:rPr>
            </w:pPr>
          </w:p>
        </w:tc>
        <w:tc>
          <w:tcPr>
            <w:tcW w:w="953" w:type="dxa"/>
            <w:shd w:val="clear" w:color="000000" w:fill="FFFFFF"/>
            <w:vAlign w:val="center"/>
          </w:tcPr>
          <w:p>
            <w:pPr>
              <w:widowControl/>
              <w:snapToGrid w:val="0"/>
              <w:rPr>
                <w:rFonts w:ascii="宋体" w:hAnsi="宋体"/>
                <w:b/>
                <w:bCs/>
                <w:kern w:val="0"/>
                <w:sz w:val="22"/>
              </w:rPr>
            </w:pPr>
          </w:p>
        </w:tc>
        <w:tc>
          <w:tcPr>
            <w:tcW w:w="617" w:type="dxa"/>
            <w:shd w:val="clear" w:color="000000" w:fill="FFFFFF"/>
            <w:vAlign w:val="center"/>
          </w:tcPr>
          <w:p>
            <w:pPr>
              <w:widowControl/>
              <w:snapToGrid w:val="0"/>
              <w:jc w:val="center"/>
              <w:rPr>
                <w:rFonts w:ascii="宋体" w:hAnsi="宋体" w:cs="宋体"/>
                <w:kern w:val="0"/>
                <w:sz w:val="20"/>
              </w:rPr>
            </w:pPr>
          </w:p>
        </w:tc>
        <w:tc>
          <w:tcPr>
            <w:tcW w:w="755" w:type="dxa"/>
            <w:shd w:val="clear" w:color="000000" w:fill="FFFFFF"/>
            <w:vAlign w:val="center"/>
          </w:tcPr>
          <w:p>
            <w:pPr>
              <w:widowControl/>
              <w:snapToGrid w:val="0"/>
              <w:jc w:val="center"/>
              <w:rPr>
                <w:rFonts w:ascii="宋体" w:hAnsi="宋体" w:cs="宋体"/>
                <w:b/>
                <w:bCs/>
                <w:kern w:val="0"/>
                <w:sz w:val="20"/>
              </w:rPr>
            </w:pPr>
          </w:p>
        </w:tc>
        <w:tc>
          <w:tcPr>
            <w:tcW w:w="637" w:type="dxa"/>
            <w:shd w:val="clear" w:color="000000" w:fill="FFFFFF"/>
            <w:vAlign w:val="center"/>
          </w:tcPr>
          <w:p>
            <w:pPr>
              <w:snapToGrid w:val="0"/>
              <w:jc w:val="center"/>
              <w:rPr>
                <w:rFonts w:ascii="宋体" w:hAnsi="宋体"/>
                <w:sz w:val="20"/>
              </w:rPr>
            </w:pPr>
          </w:p>
        </w:tc>
        <w:tc>
          <w:tcPr>
            <w:tcW w:w="578" w:type="dxa"/>
            <w:shd w:val="clear" w:color="000000" w:fill="FFFFFF"/>
            <w:vAlign w:val="center"/>
          </w:tcPr>
          <w:p>
            <w:pPr>
              <w:widowControl/>
              <w:snapToGrid w:val="0"/>
              <w:rPr>
                <w:rFonts w:ascii="宋体" w:hAnsi="宋体"/>
                <w:b/>
                <w:bCs/>
                <w:kern w:val="0"/>
                <w:sz w:val="22"/>
              </w:rPr>
            </w:pPr>
          </w:p>
        </w:tc>
        <w:tc>
          <w:tcPr>
            <w:tcW w:w="1138" w:type="dxa"/>
            <w:shd w:val="clear" w:color="000000" w:fill="FFFFFF"/>
            <w:vAlign w:val="center"/>
          </w:tcPr>
          <w:p>
            <w:pPr>
              <w:widowControl/>
              <w:jc w:val="center"/>
              <w:rPr>
                <w:rFonts w:ascii="宋体" w:hAnsi="宋体" w:cs="宋体"/>
                <w:b/>
                <w:bCs/>
                <w:kern w:val="0"/>
                <w:sz w:val="20"/>
              </w:rPr>
            </w:pPr>
          </w:p>
        </w:tc>
        <w:tc>
          <w:tcPr>
            <w:tcW w:w="1134" w:type="dxa"/>
            <w:shd w:val="clear" w:color="000000" w:fill="FFFFFF"/>
            <w:vAlign w:val="center"/>
          </w:tcPr>
          <w:p>
            <w:pPr>
              <w:widowControl/>
              <w:jc w:val="left"/>
              <w:rPr>
                <w:rFonts w:ascii="宋体" w:hAnsi="宋体" w:cs="宋体"/>
                <w:bCs/>
                <w:kern w:val="0"/>
                <w:sz w:val="20"/>
              </w:rPr>
            </w:pPr>
          </w:p>
        </w:tc>
        <w:tc>
          <w:tcPr>
            <w:tcW w:w="567"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3</w:t>
            </w:r>
          </w:p>
        </w:tc>
        <w:tc>
          <w:tcPr>
            <w:tcW w:w="2552" w:type="dxa"/>
            <w:shd w:val="clear" w:color="000000" w:fill="FFFFFF"/>
            <w:vAlign w:val="center"/>
          </w:tcPr>
          <w:p>
            <w:pPr>
              <w:widowControl/>
              <w:snapToGrid w:val="0"/>
              <w:rPr>
                <w:rFonts w:ascii="宋体" w:hAnsi="宋体" w:cs="宋体"/>
                <w:kern w:val="0"/>
                <w:sz w:val="22"/>
              </w:rPr>
            </w:pPr>
          </w:p>
        </w:tc>
        <w:tc>
          <w:tcPr>
            <w:tcW w:w="953" w:type="dxa"/>
            <w:shd w:val="clear" w:color="000000" w:fill="FFFFFF"/>
            <w:vAlign w:val="center"/>
          </w:tcPr>
          <w:p>
            <w:pPr>
              <w:widowControl/>
              <w:snapToGrid w:val="0"/>
              <w:rPr>
                <w:rFonts w:ascii="宋体" w:hAnsi="宋体"/>
                <w:b/>
                <w:bCs/>
                <w:kern w:val="0"/>
                <w:sz w:val="22"/>
              </w:rPr>
            </w:pPr>
          </w:p>
        </w:tc>
        <w:tc>
          <w:tcPr>
            <w:tcW w:w="617" w:type="dxa"/>
            <w:shd w:val="clear" w:color="000000" w:fill="FFFFFF"/>
            <w:vAlign w:val="center"/>
          </w:tcPr>
          <w:p>
            <w:pPr>
              <w:widowControl/>
              <w:snapToGrid w:val="0"/>
              <w:jc w:val="center"/>
              <w:rPr>
                <w:rFonts w:ascii="宋体" w:hAnsi="宋体" w:cs="宋体"/>
                <w:kern w:val="0"/>
                <w:sz w:val="20"/>
              </w:rPr>
            </w:pPr>
          </w:p>
        </w:tc>
        <w:tc>
          <w:tcPr>
            <w:tcW w:w="755" w:type="dxa"/>
            <w:shd w:val="clear" w:color="000000" w:fill="FFFFFF"/>
            <w:vAlign w:val="center"/>
          </w:tcPr>
          <w:p>
            <w:pPr>
              <w:widowControl/>
              <w:snapToGrid w:val="0"/>
              <w:jc w:val="center"/>
              <w:rPr>
                <w:rFonts w:ascii="宋体" w:hAnsi="宋体" w:cs="宋体"/>
                <w:b/>
                <w:bCs/>
                <w:kern w:val="0"/>
                <w:sz w:val="20"/>
              </w:rPr>
            </w:pPr>
          </w:p>
        </w:tc>
        <w:tc>
          <w:tcPr>
            <w:tcW w:w="637" w:type="dxa"/>
            <w:shd w:val="clear" w:color="000000" w:fill="FFFFFF"/>
            <w:vAlign w:val="center"/>
          </w:tcPr>
          <w:p>
            <w:pPr>
              <w:snapToGrid w:val="0"/>
              <w:jc w:val="center"/>
              <w:rPr>
                <w:rFonts w:ascii="宋体" w:hAnsi="宋体"/>
                <w:sz w:val="20"/>
              </w:rPr>
            </w:pPr>
          </w:p>
        </w:tc>
        <w:tc>
          <w:tcPr>
            <w:tcW w:w="578" w:type="dxa"/>
            <w:shd w:val="clear" w:color="000000" w:fill="FFFFFF"/>
            <w:vAlign w:val="center"/>
          </w:tcPr>
          <w:p>
            <w:pPr>
              <w:widowControl/>
              <w:snapToGrid w:val="0"/>
              <w:rPr>
                <w:rFonts w:ascii="宋体" w:hAnsi="宋体"/>
                <w:b/>
                <w:bCs/>
                <w:kern w:val="0"/>
                <w:sz w:val="22"/>
              </w:rPr>
            </w:pPr>
          </w:p>
        </w:tc>
        <w:tc>
          <w:tcPr>
            <w:tcW w:w="1138" w:type="dxa"/>
            <w:shd w:val="clear" w:color="000000" w:fill="FFFFFF"/>
            <w:vAlign w:val="center"/>
          </w:tcPr>
          <w:p>
            <w:pPr>
              <w:widowControl/>
              <w:jc w:val="center"/>
              <w:rPr>
                <w:rFonts w:ascii="宋体" w:hAnsi="宋体" w:cs="宋体"/>
                <w:b/>
                <w:bCs/>
                <w:kern w:val="0"/>
                <w:sz w:val="20"/>
              </w:rPr>
            </w:pPr>
          </w:p>
        </w:tc>
        <w:tc>
          <w:tcPr>
            <w:tcW w:w="1134" w:type="dxa"/>
            <w:shd w:val="clear" w:color="000000" w:fill="FFFFFF"/>
            <w:vAlign w:val="center"/>
          </w:tcPr>
          <w:p>
            <w:pPr>
              <w:widowControl/>
              <w:jc w:val="left"/>
              <w:rPr>
                <w:rFonts w:ascii="宋体" w:hAnsi="宋体" w:cs="宋体"/>
                <w:bCs/>
                <w:kern w:val="0"/>
                <w:sz w:val="20"/>
              </w:rPr>
            </w:pPr>
          </w:p>
        </w:tc>
        <w:tc>
          <w:tcPr>
            <w:tcW w:w="567"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2552" w:type="dxa"/>
            <w:shd w:val="clear" w:color="000000" w:fill="FFFFFF"/>
            <w:vAlign w:val="center"/>
          </w:tcPr>
          <w:p>
            <w:pPr>
              <w:widowControl/>
              <w:snapToGrid w:val="0"/>
              <w:rPr>
                <w:rFonts w:ascii="宋体" w:hAnsi="宋体" w:cs="宋体"/>
                <w:kern w:val="0"/>
                <w:sz w:val="22"/>
              </w:rPr>
            </w:pPr>
          </w:p>
        </w:tc>
        <w:tc>
          <w:tcPr>
            <w:tcW w:w="953" w:type="dxa"/>
            <w:shd w:val="clear" w:color="000000" w:fill="FFFFFF"/>
            <w:vAlign w:val="center"/>
          </w:tcPr>
          <w:p>
            <w:pPr>
              <w:widowControl/>
              <w:snapToGrid w:val="0"/>
              <w:rPr>
                <w:rFonts w:ascii="宋体" w:hAnsi="宋体"/>
                <w:b/>
                <w:bCs/>
                <w:kern w:val="0"/>
                <w:sz w:val="22"/>
              </w:rPr>
            </w:pPr>
          </w:p>
        </w:tc>
        <w:tc>
          <w:tcPr>
            <w:tcW w:w="617" w:type="dxa"/>
            <w:shd w:val="clear" w:color="000000" w:fill="FFFFFF"/>
            <w:vAlign w:val="center"/>
          </w:tcPr>
          <w:p>
            <w:pPr>
              <w:widowControl/>
              <w:snapToGrid w:val="0"/>
              <w:jc w:val="center"/>
              <w:rPr>
                <w:rFonts w:ascii="宋体" w:hAnsi="宋体" w:cs="宋体"/>
                <w:kern w:val="0"/>
                <w:sz w:val="20"/>
              </w:rPr>
            </w:pPr>
          </w:p>
        </w:tc>
        <w:tc>
          <w:tcPr>
            <w:tcW w:w="755" w:type="dxa"/>
            <w:shd w:val="clear" w:color="000000" w:fill="FFFFFF"/>
            <w:vAlign w:val="center"/>
          </w:tcPr>
          <w:p>
            <w:pPr>
              <w:widowControl/>
              <w:snapToGrid w:val="0"/>
              <w:jc w:val="center"/>
              <w:rPr>
                <w:rFonts w:ascii="宋体" w:hAnsi="宋体" w:cs="宋体"/>
                <w:b/>
                <w:bCs/>
                <w:kern w:val="0"/>
                <w:sz w:val="20"/>
              </w:rPr>
            </w:pPr>
          </w:p>
        </w:tc>
        <w:tc>
          <w:tcPr>
            <w:tcW w:w="637" w:type="dxa"/>
            <w:shd w:val="clear" w:color="000000" w:fill="FFFFFF"/>
            <w:vAlign w:val="center"/>
          </w:tcPr>
          <w:p>
            <w:pPr>
              <w:snapToGrid w:val="0"/>
              <w:jc w:val="center"/>
              <w:rPr>
                <w:rFonts w:ascii="宋体" w:hAnsi="宋体"/>
                <w:sz w:val="20"/>
              </w:rPr>
            </w:pPr>
          </w:p>
        </w:tc>
        <w:tc>
          <w:tcPr>
            <w:tcW w:w="578" w:type="dxa"/>
            <w:shd w:val="clear" w:color="000000" w:fill="FFFFFF"/>
            <w:vAlign w:val="center"/>
          </w:tcPr>
          <w:p>
            <w:pPr>
              <w:widowControl/>
              <w:snapToGrid w:val="0"/>
              <w:rPr>
                <w:rFonts w:ascii="宋体" w:hAnsi="宋体"/>
                <w:b/>
                <w:bCs/>
                <w:kern w:val="0"/>
                <w:sz w:val="22"/>
              </w:rPr>
            </w:pPr>
          </w:p>
        </w:tc>
        <w:tc>
          <w:tcPr>
            <w:tcW w:w="1138" w:type="dxa"/>
            <w:shd w:val="clear" w:color="000000" w:fill="FFFFFF"/>
            <w:vAlign w:val="center"/>
          </w:tcPr>
          <w:p>
            <w:pPr>
              <w:widowControl/>
              <w:jc w:val="center"/>
              <w:rPr>
                <w:rFonts w:ascii="宋体" w:hAnsi="宋体" w:cs="宋体"/>
                <w:b/>
                <w:bCs/>
                <w:kern w:val="0"/>
                <w:sz w:val="20"/>
              </w:rPr>
            </w:pPr>
          </w:p>
        </w:tc>
        <w:tc>
          <w:tcPr>
            <w:tcW w:w="1134" w:type="dxa"/>
            <w:shd w:val="clear" w:color="000000" w:fill="FFFFFF"/>
            <w:vAlign w:val="center"/>
          </w:tcPr>
          <w:p>
            <w:pPr>
              <w:widowControl/>
              <w:jc w:val="left"/>
              <w:rPr>
                <w:rFonts w:ascii="宋体" w:hAnsi="宋体" w:cs="宋体"/>
                <w:bCs/>
                <w:kern w:val="0"/>
                <w:sz w:val="20"/>
              </w:rPr>
            </w:pPr>
          </w:p>
        </w:tc>
        <w:tc>
          <w:tcPr>
            <w:tcW w:w="567"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center"/>
              <w:rPr>
                <w:rFonts w:ascii="宋体" w:hAnsi="宋体" w:cs="宋体"/>
                <w:b/>
                <w:kern w:val="0"/>
                <w:sz w:val="20"/>
              </w:rPr>
            </w:pPr>
          </w:p>
        </w:tc>
        <w:tc>
          <w:tcPr>
            <w:tcW w:w="2552" w:type="dxa"/>
            <w:shd w:val="clear" w:color="000000" w:fill="FFFFFF"/>
            <w:vAlign w:val="center"/>
          </w:tcPr>
          <w:p>
            <w:pPr>
              <w:widowControl/>
              <w:jc w:val="center"/>
              <w:rPr>
                <w:rFonts w:ascii="宋体" w:hAnsi="宋体"/>
                <w:b/>
                <w:bCs/>
                <w:kern w:val="0"/>
                <w:szCs w:val="21"/>
              </w:rPr>
            </w:pPr>
          </w:p>
        </w:tc>
        <w:tc>
          <w:tcPr>
            <w:tcW w:w="953" w:type="dxa"/>
            <w:shd w:val="clear" w:color="000000" w:fill="FFFFFF"/>
            <w:vAlign w:val="center"/>
          </w:tcPr>
          <w:p>
            <w:pPr>
              <w:widowControl/>
              <w:snapToGrid w:val="0"/>
              <w:rPr>
                <w:rFonts w:ascii="宋体" w:hAnsi="宋体"/>
                <w:b/>
                <w:bCs/>
                <w:kern w:val="0"/>
                <w:sz w:val="22"/>
              </w:rPr>
            </w:pPr>
          </w:p>
        </w:tc>
        <w:tc>
          <w:tcPr>
            <w:tcW w:w="617" w:type="dxa"/>
            <w:shd w:val="clear" w:color="000000" w:fill="FFFFFF"/>
            <w:vAlign w:val="center"/>
          </w:tcPr>
          <w:p>
            <w:pPr>
              <w:widowControl/>
              <w:snapToGrid w:val="0"/>
              <w:jc w:val="center"/>
              <w:rPr>
                <w:rFonts w:ascii="宋体" w:hAnsi="宋体" w:cs="宋体"/>
                <w:kern w:val="0"/>
                <w:sz w:val="20"/>
              </w:rPr>
            </w:pPr>
          </w:p>
        </w:tc>
        <w:tc>
          <w:tcPr>
            <w:tcW w:w="755" w:type="dxa"/>
            <w:shd w:val="clear" w:color="000000" w:fill="FFFFFF"/>
            <w:vAlign w:val="center"/>
          </w:tcPr>
          <w:p>
            <w:pPr>
              <w:widowControl/>
              <w:snapToGrid w:val="0"/>
              <w:jc w:val="center"/>
              <w:rPr>
                <w:rFonts w:ascii="宋体" w:hAnsi="宋体" w:cs="宋体"/>
                <w:b/>
                <w:bCs/>
                <w:kern w:val="0"/>
                <w:sz w:val="20"/>
              </w:rPr>
            </w:pPr>
          </w:p>
        </w:tc>
        <w:tc>
          <w:tcPr>
            <w:tcW w:w="637" w:type="dxa"/>
            <w:shd w:val="clear" w:color="000000" w:fill="FFFFFF"/>
            <w:vAlign w:val="center"/>
          </w:tcPr>
          <w:p>
            <w:pPr>
              <w:snapToGrid w:val="0"/>
              <w:jc w:val="center"/>
              <w:rPr>
                <w:rFonts w:ascii="宋体" w:hAnsi="宋体"/>
                <w:sz w:val="20"/>
              </w:rPr>
            </w:pPr>
          </w:p>
        </w:tc>
        <w:tc>
          <w:tcPr>
            <w:tcW w:w="578" w:type="dxa"/>
            <w:shd w:val="clear" w:color="000000" w:fill="FFFFFF"/>
            <w:vAlign w:val="center"/>
          </w:tcPr>
          <w:p>
            <w:pPr>
              <w:widowControl/>
              <w:snapToGrid w:val="0"/>
              <w:rPr>
                <w:rFonts w:ascii="宋体" w:hAnsi="宋体"/>
                <w:b/>
                <w:bCs/>
                <w:kern w:val="0"/>
                <w:sz w:val="22"/>
              </w:rPr>
            </w:pPr>
          </w:p>
        </w:tc>
        <w:tc>
          <w:tcPr>
            <w:tcW w:w="1138" w:type="dxa"/>
            <w:shd w:val="clear" w:color="000000" w:fill="FFFFFF"/>
            <w:vAlign w:val="center"/>
          </w:tcPr>
          <w:p>
            <w:pPr>
              <w:widowControl/>
              <w:jc w:val="center"/>
              <w:rPr>
                <w:rFonts w:ascii="宋体" w:hAnsi="宋体" w:cs="宋体"/>
                <w:b/>
                <w:bCs/>
                <w:kern w:val="0"/>
                <w:sz w:val="20"/>
              </w:rPr>
            </w:pPr>
          </w:p>
        </w:tc>
        <w:tc>
          <w:tcPr>
            <w:tcW w:w="1134" w:type="dxa"/>
            <w:shd w:val="clear" w:color="000000" w:fill="FFFFFF"/>
            <w:vAlign w:val="center"/>
          </w:tcPr>
          <w:p>
            <w:pPr>
              <w:widowControl/>
              <w:jc w:val="left"/>
              <w:rPr>
                <w:rFonts w:ascii="宋体" w:hAnsi="宋体" w:cs="宋体"/>
                <w:bCs/>
                <w:kern w:val="0"/>
                <w:sz w:val="20"/>
              </w:rPr>
            </w:pPr>
          </w:p>
        </w:tc>
        <w:tc>
          <w:tcPr>
            <w:tcW w:w="567"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left"/>
              <w:rPr>
                <w:rFonts w:ascii="宋体" w:hAnsi="宋体" w:cs="宋体"/>
                <w:b/>
                <w:bCs/>
                <w:kern w:val="0"/>
                <w:sz w:val="20"/>
              </w:rPr>
            </w:pPr>
          </w:p>
        </w:tc>
        <w:tc>
          <w:tcPr>
            <w:tcW w:w="2552" w:type="dxa"/>
            <w:shd w:val="clear" w:color="000000" w:fill="FFFFFF"/>
            <w:vAlign w:val="center"/>
          </w:tcPr>
          <w:p>
            <w:pPr>
              <w:widowControl/>
              <w:snapToGrid w:val="0"/>
              <w:rPr>
                <w:rFonts w:ascii="宋体" w:hAnsi="宋体" w:cs="宋体"/>
                <w:kern w:val="0"/>
                <w:sz w:val="22"/>
              </w:rPr>
            </w:pPr>
          </w:p>
        </w:tc>
        <w:tc>
          <w:tcPr>
            <w:tcW w:w="953" w:type="dxa"/>
            <w:shd w:val="clear" w:color="000000" w:fill="FFFFFF"/>
            <w:vAlign w:val="center"/>
          </w:tcPr>
          <w:p>
            <w:pPr>
              <w:widowControl/>
              <w:snapToGrid w:val="0"/>
              <w:rPr>
                <w:rFonts w:ascii="宋体" w:hAnsi="宋体"/>
                <w:b/>
                <w:bCs/>
                <w:kern w:val="0"/>
                <w:sz w:val="22"/>
              </w:rPr>
            </w:pPr>
          </w:p>
        </w:tc>
        <w:tc>
          <w:tcPr>
            <w:tcW w:w="617" w:type="dxa"/>
            <w:shd w:val="clear" w:color="000000" w:fill="FFFFFF"/>
            <w:vAlign w:val="center"/>
          </w:tcPr>
          <w:p>
            <w:pPr>
              <w:widowControl/>
              <w:snapToGrid w:val="0"/>
              <w:jc w:val="center"/>
              <w:rPr>
                <w:rFonts w:ascii="宋体" w:hAnsi="宋体" w:cs="宋体"/>
                <w:kern w:val="0"/>
                <w:sz w:val="20"/>
              </w:rPr>
            </w:pPr>
          </w:p>
        </w:tc>
        <w:tc>
          <w:tcPr>
            <w:tcW w:w="755" w:type="dxa"/>
            <w:shd w:val="clear" w:color="000000" w:fill="FFFFFF"/>
            <w:vAlign w:val="center"/>
          </w:tcPr>
          <w:p>
            <w:pPr>
              <w:widowControl/>
              <w:snapToGrid w:val="0"/>
              <w:jc w:val="center"/>
              <w:rPr>
                <w:rFonts w:ascii="宋体" w:hAnsi="宋体" w:cs="宋体"/>
                <w:b/>
                <w:bCs/>
                <w:kern w:val="0"/>
                <w:sz w:val="20"/>
              </w:rPr>
            </w:pPr>
          </w:p>
        </w:tc>
        <w:tc>
          <w:tcPr>
            <w:tcW w:w="637" w:type="dxa"/>
            <w:shd w:val="clear" w:color="000000" w:fill="FFFFFF"/>
            <w:vAlign w:val="center"/>
          </w:tcPr>
          <w:p>
            <w:pPr>
              <w:snapToGrid w:val="0"/>
              <w:jc w:val="center"/>
              <w:rPr>
                <w:rFonts w:ascii="宋体" w:hAnsi="宋体"/>
                <w:sz w:val="20"/>
              </w:rPr>
            </w:pPr>
          </w:p>
        </w:tc>
        <w:tc>
          <w:tcPr>
            <w:tcW w:w="578" w:type="dxa"/>
            <w:shd w:val="clear" w:color="000000" w:fill="FFFFFF"/>
            <w:vAlign w:val="center"/>
          </w:tcPr>
          <w:p>
            <w:pPr>
              <w:widowControl/>
              <w:snapToGrid w:val="0"/>
              <w:rPr>
                <w:rFonts w:ascii="宋体" w:hAnsi="宋体"/>
                <w:b/>
                <w:bCs/>
                <w:kern w:val="0"/>
                <w:sz w:val="22"/>
              </w:rPr>
            </w:pPr>
          </w:p>
        </w:tc>
        <w:tc>
          <w:tcPr>
            <w:tcW w:w="1138" w:type="dxa"/>
            <w:shd w:val="clear" w:color="000000" w:fill="FFFFFF"/>
            <w:vAlign w:val="center"/>
          </w:tcPr>
          <w:p>
            <w:pPr>
              <w:widowControl/>
              <w:jc w:val="center"/>
              <w:rPr>
                <w:rFonts w:ascii="宋体" w:hAnsi="宋体" w:cs="宋体"/>
                <w:b/>
                <w:bCs/>
                <w:kern w:val="0"/>
                <w:sz w:val="20"/>
              </w:rPr>
            </w:pPr>
          </w:p>
        </w:tc>
        <w:tc>
          <w:tcPr>
            <w:tcW w:w="1134" w:type="dxa"/>
            <w:shd w:val="clear" w:color="000000" w:fill="FFFFFF"/>
            <w:vAlign w:val="center"/>
          </w:tcPr>
          <w:p>
            <w:pPr>
              <w:widowControl/>
              <w:jc w:val="left"/>
              <w:rPr>
                <w:rFonts w:ascii="宋体" w:hAnsi="宋体" w:cs="宋体"/>
                <w:bCs/>
                <w:kern w:val="0"/>
                <w:sz w:val="20"/>
              </w:rPr>
            </w:pPr>
          </w:p>
        </w:tc>
        <w:tc>
          <w:tcPr>
            <w:tcW w:w="567"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left"/>
              <w:rPr>
                <w:rFonts w:ascii="宋体" w:hAnsi="宋体" w:cs="宋体"/>
                <w:b/>
                <w:bCs/>
                <w:kern w:val="0"/>
                <w:sz w:val="20"/>
              </w:rPr>
            </w:pPr>
          </w:p>
        </w:tc>
        <w:tc>
          <w:tcPr>
            <w:tcW w:w="2552" w:type="dxa"/>
            <w:shd w:val="clear" w:color="000000" w:fill="FFFFFF"/>
            <w:vAlign w:val="center"/>
          </w:tcPr>
          <w:p>
            <w:pPr>
              <w:widowControl/>
              <w:snapToGrid w:val="0"/>
              <w:rPr>
                <w:rFonts w:ascii="宋体" w:hAnsi="宋体" w:cs="宋体"/>
                <w:kern w:val="0"/>
                <w:sz w:val="22"/>
              </w:rPr>
            </w:pPr>
          </w:p>
        </w:tc>
        <w:tc>
          <w:tcPr>
            <w:tcW w:w="953" w:type="dxa"/>
            <w:shd w:val="clear" w:color="000000" w:fill="FFFFFF"/>
            <w:vAlign w:val="center"/>
          </w:tcPr>
          <w:p>
            <w:pPr>
              <w:widowControl/>
              <w:snapToGrid w:val="0"/>
              <w:rPr>
                <w:rFonts w:ascii="宋体" w:hAnsi="宋体"/>
                <w:b/>
                <w:bCs/>
                <w:kern w:val="0"/>
                <w:sz w:val="22"/>
              </w:rPr>
            </w:pPr>
          </w:p>
        </w:tc>
        <w:tc>
          <w:tcPr>
            <w:tcW w:w="617" w:type="dxa"/>
            <w:shd w:val="clear" w:color="000000" w:fill="FFFFFF"/>
            <w:vAlign w:val="center"/>
          </w:tcPr>
          <w:p>
            <w:pPr>
              <w:widowControl/>
              <w:snapToGrid w:val="0"/>
              <w:jc w:val="center"/>
              <w:rPr>
                <w:rFonts w:ascii="宋体" w:hAnsi="宋体" w:cs="宋体"/>
                <w:kern w:val="0"/>
                <w:sz w:val="20"/>
              </w:rPr>
            </w:pPr>
          </w:p>
        </w:tc>
        <w:tc>
          <w:tcPr>
            <w:tcW w:w="755" w:type="dxa"/>
            <w:shd w:val="clear" w:color="000000" w:fill="FFFFFF"/>
            <w:vAlign w:val="center"/>
          </w:tcPr>
          <w:p>
            <w:pPr>
              <w:widowControl/>
              <w:snapToGrid w:val="0"/>
              <w:jc w:val="center"/>
              <w:rPr>
                <w:rFonts w:ascii="宋体" w:hAnsi="宋体" w:cs="宋体"/>
                <w:b/>
                <w:bCs/>
                <w:kern w:val="0"/>
                <w:sz w:val="20"/>
              </w:rPr>
            </w:pPr>
          </w:p>
        </w:tc>
        <w:tc>
          <w:tcPr>
            <w:tcW w:w="637" w:type="dxa"/>
            <w:shd w:val="clear" w:color="000000" w:fill="FFFFFF"/>
            <w:vAlign w:val="center"/>
          </w:tcPr>
          <w:p>
            <w:pPr>
              <w:snapToGrid w:val="0"/>
              <w:jc w:val="center"/>
              <w:rPr>
                <w:rFonts w:ascii="宋体" w:hAnsi="宋体"/>
                <w:sz w:val="20"/>
              </w:rPr>
            </w:pPr>
          </w:p>
        </w:tc>
        <w:tc>
          <w:tcPr>
            <w:tcW w:w="578" w:type="dxa"/>
            <w:shd w:val="clear" w:color="000000" w:fill="FFFFFF"/>
            <w:vAlign w:val="center"/>
          </w:tcPr>
          <w:p>
            <w:pPr>
              <w:widowControl/>
              <w:snapToGrid w:val="0"/>
              <w:rPr>
                <w:rFonts w:ascii="宋体" w:hAnsi="宋体"/>
                <w:b/>
                <w:bCs/>
                <w:kern w:val="0"/>
                <w:sz w:val="22"/>
              </w:rPr>
            </w:pPr>
          </w:p>
        </w:tc>
        <w:tc>
          <w:tcPr>
            <w:tcW w:w="1138" w:type="dxa"/>
            <w:shd w:val="clear" w:color="000000" w:fill="FFFFFF"/>
            <w:vAlign w:val="center"/>
          </w:tcPr>
          <w:p>
            <w:pPr>
              <w:widowControl/>
              <w:jc w:val="center"/>
              <w:rPr>
                <w:rFonts w:ascii="宋体" w:hAnsi="宋体" w:cs="宋体"/>
                <w:b/>
                <w:bCs/>
                <w:kern w:val="0"/>
                <w:sz w:val="20"/>
              </w:rPr>
            </w:pPr>
          </w:p>
        </w:tc>
        <w:tc>
          <w:tcPr>
            <w:tcW w:w="1134" w:type="dxa"/>
            <w:shd w:val="clear" w:color="000000" w:fill="FFFFFF"/>
            <w:vAlign w:val="center"/>
          </w:tcPr>
          <w:p>
            <w:pPr>
              <w:widowControl/>
              <w:jc w:val="left"/>
              <w:rPr>
                <w:rFonts w:ascii="宋体" w:hAnsi="宋体" w:cs="宋体"/>
                <w:bCs/>
                <w:kern w:val="0"/>
                <w:sz w:val="20"/>
              </w:rPr>
            </w:pPr>
          </w:p>
        </w:tc>
        <w:tc>
          <w:tcPr>
            <w:tcW w:w="567"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left"/>
              <w:rPr>
                <w:rFonts w:ascii="宋体" w:hAnsi="宋体" w:cs="宋体"/>
                <w:b/>
                <w:bCs/>
                <w:kern w:val="0"/>
                <w:sz w:val="20"/>
              </w:rPr>
            </w:pPr>
          </w:p>
        </w:tc>
        <w:tc>
          <w:tcPr>
            <w:tcW w:w="2552" w:type="dxa"/>
            <w:shd w:val="clear" w:color="000000" w:fill="FFFFFF"/>
            <w:vAlign w:val="center"/>
          </w:tcPr>
          <w:p>
            <w:pPr>
              <w:widowControl/>
              <w:snapToGrid w:val="0"/>
              <w:rPr>
                <w:rFonts w:ascii="宋体" w:hAnsi="宋体" w:cs="宋体"/>
                <w:kern w:val="0"/>
                <w:sz w:val="22"/>
              </w:rPr>
            </w:pPr>
          </w:p>
        </w:tc>
        <w:tc>
          <w:tcPr>
            <w:tcW w:w="953" w:type="dxa"/>
            <w:shd w:val="clear" w:color="000000" w:fill="FFFFFF"/>
            <w:vAlign w:val="center"/>
          </w:tcPr>
          <w:p>
            <w:pPr>
              <w:widowControl/>
              <w:snapToGrid w:val="0"/>
              <w:rPr>
                <w:rFonts w:ascii="宋体" w:hAnsi="宋体"/>
                <w:b/>
                <w:bCs/>
                <w:kern w:val="0"/>
                <w:sz w:val="22"/>
              </w:rPr>
            </w:pPr>
          </w:p>
        </w:tc>
        <w:tc>
          <w:tcPr>
            <w:tcW w:w="617" w:type="dxa"/>
            <w:shd w:val="clear" w:color="000000" w:fill="FFFFFF"/>
            <w:vAlign w:val="center"/>
          </w:tcPr>
          <w:p>
            <w:pPr>
              <w:widowControl/>
              <w:snapToGrid w:val="0"/>
              <w:jc w:val="center"/>
              <w:rPr>
                <w:rFonts w:ascii="宋体" w:hAnsi="宋体" w:cs="宋体"/>
                <w:kern w:val="0"/>
                <w:sz w:val="20"/>
              </w:rPr>
            </w:pPr>
          </w:p>
        </w:tc>
        <w:tc>
          <w:tcPr>
            <w:tcW w:w="755" w:type="dxa"/>
            <w:shd w:val="clear" w:color="000000" w:fill="FFFFFF"/>
            <w:vAlign w:val="center"/>
          </w:tcPr>
          <w:p>
            <w:pPr>
              <w:widowControl/>
              <w:snapToGrid w:val="0"/>
              <w:jc w:val="center"/>
              <w:rPr>
                <w:rFonts w:ascii="宋体" w:hAnsi="宋体" w:cs="宋体"/>
                <w:b/>
                <w:bCs/>
                <w:kern w:val="0"/>
                <w:sz w:val="20"/>
              </w:rPr>
            </w:pPr>
          </w:p>
        </w:tc>
        <w:tc>
          <w:tcPr>
            <w:tcW w:w="637" w:type="dxa"/>
            <w:shd w:val="clear" w:color="000000" w:fill="FFFFFF"/>
            <w:vAlign w:val="center"/>
          </w:tcPr>
          <w:p>
            <w:pPr>
              <w:snapToGrid w:val="0"/>
              <w:jc w:val="center"/>
              <w:rPr>
                <w:rFonts w:ascii="宋体" w:hAnsi="宋体"/>
                <w:sz w:val="20"/>
              </w:rPr>
            </w:pPr>
          </w:p>
        </w:tc>
        <w:tc>
          <w:tcPr>
            <w:tcW w:w="578" w:type="dxa"/>
            <w:shd w:val="clear" w:color="000000" w:fill="FFFFFF"/>
            <w:vAlign w:val="center"/>
          </w:tcPr>
          <w:p>
            <w:pPr>
              <w:widowControl/>
              <w:snapToGrid w:val="0"/>
              <w:rPr>
                <w:rFonts w:ascii="宋体" w:hAnsi="宋体"/>
                <w:b/>
                <w:bCs/>
                <w:kern w:val="0"/>
                <w:sz w:val="22"/>
              </w:rPr>
            </w:pPr>
          </w:p>
        </w:tc>
        <w:tc>
          <w:tcPr>
            <w:tcW w:w="1138" w:type="dxa"/>
            <w:shd w:val="clear" w:color="000000" w:fill="FFFFFF"/>
            <w:vAlign w:val="center"/>
          </w:tcPr>
          <w:p>
            <w:pPr>
              <w:widowControl/>
              <w:jc w:val="center"/>
              <w:rPr>
                <w:rFonts w:ascii="宋体" w:hAnsi="宋体" w:cs="宋体"/>
                <w:b/>
                <w:bCs/>
                <w:kern w:val="0"/>
                <w:sz w:val="20"/>
              </w:rPr>
            </w:pPr>
          </w:p>
        </w:tc>
        <w:tc>
          <w:tcPr>
            <w:tcW w:w="1134" w:type="dxa"/>
            <w:shd w:val="clear" w:color="000000" w:fill="FFFFFF"/>
            <w:vAlign w:val="center"/>
          </w:tcPr>
          <w:p>
            <w:pPr>
              <w:widowControl/>
              <w:jc w:val="left"/>
              <w:rPr>
                <w:rFonts w:ascii="宋体" w:hAnsi="宋体" w:cs="宋体"/>
                <w:bCs/>
                <w:kern w:val="0"/>
                <w:sz w:val="20"/>
              </w:rPr>
            </w:pPr>
          </w:p>
        </w:tc>
        <w:tc>
          <w:tcPr>
            <w:tcW w:w="567"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812"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w:t>
            </w:r>
          </w:p>
        </w:tc>
        <w:tc>
          <w:tcPr>
            <w:tcW w:w="1134" w:type="dxa"/>
            <w:vAlign w:val="center"/>
          </w:tcPr>
          <w:p>
            <w:pPr>
              <w:widowControl/>
              <w:jc w:val="center"/>
              <w:rPr>
                <w:rFonts w:ascii="宋体" w:hAnsi="宋体" w:cs="宋体"/>
                <w:kern w:val="0"/>
                <w:sz w:val="20"/>
              </w:rPr>
            </w:pPr>
            <w:r>
              <w:rPr>
                <w:rFonts w:hint="eastAsia" w:ascii="宋体" w:hAnsi="宋体" w:cs="宋体"/>
                <w:kern w:val="0"/>
                <w:sz w:val="20"/>
              </w:rPr>
              <w:t>　　</w:t>
            </w:r>
          </w:p>
        </w:tc>
        <w:tc>
          <w:tcPr>
            <w:tcW w:w="567" w:type="dxa"/>
            <w:vAlign w:val="center"/>
          </w:tcPr>
          <w:p>
            <w:pPr>
              <w:widowControl/>
              <w:jc w:val="center"/>
              <w:rPr>
                <w:rFonts w:ascii="宋体" w:hAnsi="宋体" w:cs="宋体"/>
                <w:kern w:val="0"/>
                <w:sz w:val="20"/>
              </w:rPr>
            </w:pPr>
            <w:r>
              <w:rPr>
                <w:rFonts w:hint="eastAsia" w:ascii="宋体" w:hAnsi="宋体" w:cs="宋体"/>
                <w:kern w:val="0"/>
                <w:sz w:val="20"/>
              </w:rPr>
              <w:t>　</w:t>
            </w:r>
          </w:p>
        </w:tc>
      </w:tr>
    </w:tbl>
    <w:p>
      <w:pPr>
        <w:spacing w:line="360" w:lineRule="auto"/>
        <w:rPr>
          <w:rFonts w:ascii="宋体" w:hAnsi="宋体"/>
          <w:sz w:val="22"/>
        </w:rPr>
      </w:pPr>
      <w:r>
        <w:rPr>
          <w:rFonts w:hint="eastAsia" w:ascii="宋体" w:hAnsi="宋体" w:cs="宋体"/>
          <w:sz w:val="22"/>
        </w:rPr>
        <w:t>注：根据第三章要求</w:t>
      </w:r>
      <w:r>
        <w:rPr>
          <w:rFonts w:hint="eastAsia" w:ascii="宋体" w:hAnsi="宋体"/>
          <w:sz w:val="22"/>
        </w:rPr>
        <w:t>自行填报。</w:t>
      </w:r>
    </w:p>
    <w:p>
      <w:pPr>
        <w:spacing w:line="360" w:lineRule="auto"/>
        <w:rPr>
          <w:rFonts w:ascii="宋体" w:hAnsi="宋体"/>
          <w:sz w:val="22"/>
        </w:rPr>
      </w:pPr>
      <w:r>
        <w:rPr>
          <w:rFonts w:ascii="宋体" w:hAnsi="宋体"/>
          <w:sz w:val="22"/>
        </w:rPr>
        <w:br w:type="page"/>
      </w:r>
    </w:p>
    <w:p>
      <w:pPr>
        <w:spacing w:line="360" w:lineRule="auto"/>
        <w:jc w:val="center"/>
        <w:rPr>
          <w:rFonts w:ascii="宋体" w:hAnsi="宋体" w:cs="宋体"/>
          <w:b/>
          <w:sz w:val="32"/>
          <w:szCs w:val="32"/>
        </w:rPr>
      </w:pPr>
      <w:r>
        <w:rPr>
          <w:rFonts w:hint="eastAsia" w:ascii="宋体" w:hAnsi="宋体" w:cs="宋体"/>
          <w:b/>
          <w:sz w:val="32"/>
          <w:szCs w:val="32"/>
        </w:rPr>
        <w:t>4.4备品备件分项报价表</w:t>
      </w:r>
    </w:p>
    <w:tbl>
      <w:tblPr>
        <w:tblStyle w:val="16"/>
        <w:tblpPr w:leftFromText="180" w:rightFromText="180" w:vertAnchor="text" w:tblpY="1"/>
        <w:tblOverlap w:val="never"/>
        <w:tblW w:w="95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2552"/>
        <w:gridCol w:w="953"/>
        <w:gridCol w:w="617"/>
        <w:gridCol w:w="755"/>
        <w:gridCol w:w="637"/>
        <w:gridCol w:w="578"/>
        <w:gridCol w:w="1138"/>
        <w:gridCol w:w="1134"/>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trPr>
        <w:tc>
          <w:tcPr>
            <w:tcW w:w="582"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序 号</w:t>
            </w:r>
          </w:p>
        </w:tc>
        <w:tc>
          <w:tcPr>
            <w:tcW w:w="2552"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953"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617"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75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原产地</w:t>
            </w:r>
          </w:p>
        </w:tc>
        <w:tc>
          <w:tcPr>
            <w:tcW w:w="637"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57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13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xml:space="preserve"> 单  价 </w:t>
            </w:r>
          </w:p>
        </w:tc>
        <w:tc>
          <w:tcPr>
            <w:tcW w:w="113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xml:space="preserve"> 合  价 </w:t>
            </w:r>
          </w:p>
        </w:tc>
        <w:tc>
          <w:tcPr>
            <w:tcW w:w="567"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vMerge w:val="continue"/>
            <w:shd w:val="clear" w:color="auto" w:fill="auto"/>
            <w:vAlign w:val="center"/>
          </w:tcPr>
          <w:p>
            <w:pPr>
              <w:widowControl/>
              <w:jc w:val="center"/>
              <w:rPr>
                <w:rFonts w:ascii="宋体" w:hAnsi="宋体" w:cs="宋体"/>
                <w:b/>
                <w:bCs/>
                <w:kern w:val="0"/>
                <w:sz w:val="20"/>
              </w:rPr>
            </w:pPr>
          </w:p>
        </w:tc>
        <w:tc>
          <w:tcPr>
            <w:tcW w:w="2552" w:type="dxa"/>
            <w:vMerge w:val="continue"/>
            <w:shd w:val="clear" w:color="auto" w:fill="auto"/>
            <w:vAlign w:val="center"/>
          </w:tcPr>
          <w:p>
            <w:pPr>
              <w:widowControl/>
              <w:jc w:val="left"/>
              <w:rPr>
                <w:rFonts w:ascii="宋体" w:hAnsi="宋体" w:cs="宋体"/>
                <w:b/>
                <w:bCs/>
                <w:kern w:val="0"/>
                <w:sz w:val="20"/>
              </w:rPr>
            </w:pPr>
          </w:p>
        </w:tc>
        <w:tc>
          <w:tcPr>
            <w:tcW w:w="953" w:type="dxa"/>
            <w:vMerge w:val="continue"/>
            <w:shd w:val="clear" w:color="auto" w:fill="auto"/>
            <w:vAlign w:val="center"/>
          </w:tcPr>
          <w:p>
            <w:pPr>
              <w:widowControl/>
              <w:jc w:val="left"/>
              <w:rPr>
                <w:rFonts w:ascii="宋体" w:hAnsi="宋体" w:cs="宋体"/>
                <w:b/>
                <w:bCs/>
                <w:kern w:val="0"/>
                <w:sz w:val="20"/>
              </w:rPr>
            </w:pPr>
          </w:p>
        </w:tc>
        <w:tc>
          <w:tcPr>
            <w:tcW w:w="617" w:type="dxa"/>
            <w:vMerge w:val="continue"/>
            <w:shd w:val="clear" w:color="auto" w:fill="auto"/>
            <w:vAlign w:val="center"/>
          </w:tcPr>
          <w:p>
            <w:pPr>
              <w:widowControl/>
              <w:jc w:val="left"/>
              <w:rPr>
                <w:rFonts w:ascii="宋体" w:hAnsi="宋体" w:cs="宋体"/>
                <w:b/>
                <w:bCs/>
                <w:kern w:val="0"/>
                <w:sz w:val="20"/>
              </w:rPr>
            </w:pPr>
          </w:p>
        </w:tc>
        <w:tc>
          <w:tcPr>
            <w:tcW w:w="755" w:type="dxa"/>
            <w:vMerge w:val="continue"/>
            <w:shd w:val="clear" w:color="auto" w:fill="auto"/>
            <w:vAlign w:val="center"/>
          </w:tcPr>
          <w:p>
            <w:pPr>
              <w:widowControl/>
              <w:jc w:val="left"/>
              <w:rPr>
                <w:rFonts w:ascii="宋体" w:hAnsi="宋体" w:cs="宋体"/>
                <w:b/>
                <w:bCs/>
                <w:kern w:val="0"/>
                <w:sz w:val="20"/>
              </w:rPr>
            </w:pPr>
          </w:p>
        </w:tc>
        <w:tc>
          <w:tcPr>
            <w:tcW w:w="637" w:type="dxa"/>
            <w:vMerge w:val="continue"/>
            <w:shd w:val="clear" w:color="auto" w:fill="auto"/>
            <w:vAlign w:val="center"/>
          </w:tcPr>
          <w:p>
            <w:pPr>
              <w:widowControl/>
              <w:jc w:val="left"/>
              <w:rPr>
                <w:rFonts w:ascii="宋体" w:hAnsi="宋体" w:cs="宋体"/>
                <w:b/>
                <w:bCs/>
                <w:kern w:val="0"/>
                <w:sz w:val="20"/>
              </w:rPr>
            </w:pPr>
          </w:p>
        </w:tc>
        <w:tc>
          <w:tcPr>
            <w:tcW w:w="578" w:type="dxa"/>
            <w:vMerge w:val="continue"/>
            <w:shd w:val="clear" w:color="auto" w:fill="auto"/>
            <w:vAlign w:val="center"/>
          </w:tcPr>
          <w:p>
            <w:pPr>
              <w:widowControl/>
              <w:jc w:val="left"/>
              <w:rPr>
                <w:rFonts w:ascii="宋体" w:hAnsi="宋体" w:cs="宋体"/>
                <w:b/>
                <w:bCs/>
                <w:kern w:val="0"/>
                <w:sz w:val="20"/>
              </w:rPr>
            </w:pPr>
          </w:p>
        </w:tc>
        <w:tc>
          <w:tcPr>
            <w:tcW w:w="113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13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567" w:type="dxa"/>
            <w:vMerge w:val="continue"/>
            <w:vAlign w:val="center"/>
          </w:tcPr>
          <w:p>
            <w:pPr>
              <w:widowControl/>
              <w:jc w:val="left"/>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1</w:t>
            </w:r>
          </w:p>
        </w:tc>
        <w:tc>
          <w:tcPr>
            <w:tcW w:w="2552" w:type="dxa"/>
            <w:shd w:val="clear" w:color="000000" w:fill="FFFFFF"/>
            <w:vAlign w:val="center"/>
          </w:tcPr>
          <w:p>
            <w:pPr>
              <w:widowControl/>
              <w:jc w:val="center"/>
              <w:rPr>
                <w:rFonts w:ascii="宋体" w:hAnsi="宋体" w:cs="宋体"/>
                <w:b/>
                <w:bCs/>
                <w:kern w:val="0"/>
                <w:sz w:val="20"/>
              </w:rPr>
            </w:pPr>
          </w:p>
        </w:tc>
        <w:tc>
          <w:tcPr>
            <w:tcW w:w="953" w:type="dxa"/>
            <w:shd w:val="clear" w:color="000000" w:fill="FFFFFF"/>
            <w:vAlign w:val="center"/>
          </w:tcPr>
          <w:p>
            <w:pPr>
              <w:widowControl/>
              <w:snapToGrid w:val="0"/>
              <w:rPr>
                <w:rFonts w:ascii="宋体" w:hAnsi="宋体"/>
                <w:b/>
                <w:bCs/>
                <w:kern w:val="0"/>
                <w:sz w:val="22"/>
              </w:rPr>
            </w:pPr>
          </w:p>
        </w:tc>
        <w:tc>
          <w:tcPr>
            <w:tcW w:w="617" w:type="dxa"/>
            <w:shd w:val="clear" w:color="000000" w:fill="FFFFFF"/>
            <w:vAlign w:val="center"/>
          </w:tcPr>
          <w:p>
            <w:pPr>
              <w:widowControl/>
              <w:snapToGrid w:val="0"/>
              <w:jc w:val="center"/>
              <w:rPr>
                <w:rFonts w:ascii="宋体" w:hAnsi="宋体" w:cs="宋体"/>
                <w:kern w:val="0"/>
                <w:sz w:val="20"/>
              </w:rPr>
            </w:pPr>
          </w:p>
        </w:tc>
        <w:tc>
          <w:tcPr>
            <w:tcW w:w="755" w:type="dxa"/>
            <w:shd w:val="clear" w:color="000000" w:fill="FFFFFF"/>
            <w:vAlign w:val="center"/>
          </w:tcPr>
          <w:p>
            <w:pPr>
              <w:widowControl/>
              <w:snapToGrid w:val="0"/>
              <w:jc w:val="center"/>
              <w:rPr>
                <w:rFonts w:ascii="宋体" w:hAnsi="宋体" w:cs="宋体"/>
                <w:b/>
                <w:bCs/>
                <w:kern w:val="0"/>
                <w:sz w:val="20"/>
              </w:rPr>
            </w:pPr>
          </w:p>
        </w:tc>
        <w:tc>
          <w:tcPr>
            <w:tcW w:w="637" w:type="dxa"/>
            <w:shd w:val="clear" w:color="000000" w:fill="FFFFFF"/>
            <w:vAlign w:val="center"/>
          </w:tcPr>
          <w:p>
            <w:pPr>
              <w:snapToGrid w:val="0"/>
              <w:jc w:val="center"/>
              <w:rPr>
                <w:rFonts w:ascii="宋体" w:hAnsi="宋体"/>
                <w:sz w:val="20"/>
              </w:rPr>
            </w:pPr>
          </w:p>
        </w:tc>
        <w:tc>
          <w:tcPr>
            <w:tcW w:w="578" w:type="dxa"/>
            <w:shd w:val="clear" w:color="000000" w:fill="FFFFFF"/>
            <w:vAlign w:val="center"/>
          </w:tcPr>
          <w:p>
            <w:pPr>
              <w:widowControl/>
              <w:snapToGrid w:val="0"/>
              <w:rPr>
                <w:rFonts w:ascii="宋体" w:hAnsi="宋体"/>
                <w:b/>
                <w:bCs/>
                <w:kern w:val="0"/>
                <w:sz w:val="22"/>
              </w:rPr>
            </w:pPr>
          </w:p>
        </w:tc>
        <w:tc>
          <w:tcPr>
            <w:tcW w:w="1138" w:type="dxa"/>
            <w:shd w:val="clear" w:color="000000" w:fill="FFFFFF"/>
            <w:vAlign w:val="center"/>
          </w:tcPr>
          <w:p>
            <w:pPr>
              <w:widowControl/>
              <w:jc w:val="center"/>
              <w:rPr>
                <w:rFonts w:ascii="宋体" w:hAnsi="宋体" w:cs="宋体"/>
                <w:b/>
                <w:bCs/>
                <w:kern w:val="0"/>
                <w:sz w:val="20"/>
              </w:rPr>
            </w:pPr>
          </w:p>
        </w:tc>
        <w:tc>
          <w:tcPr>
            <w:tcW w:w="1134" w:type="dxa"/>
            <w:shd w:val="clear" w:color="000000" w:fill="FFFFFF"/>
            <w:vAlign w:val="center"/>
          </w:tcPr>
          <w:p>
            <w:pPr>
              <w:widowControl/>
              <w:jc w:val="left"/>
              <w:rPr>
                <w:rFonts w:ascii="宋体" w:hAnsi="宋体" w:cs="宋体"/>
                <w:bCs/>
                <w:kern w:val="0"/>
                <w:sz w:val="20"/>
              </w:rPr>
            </w:pPr>
          </w:p>
        </w:tc>
        <w:tc>
          <w:tcPr>
            <w:tcW w:w="567"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2</w:t>
            </w:r>
          </w:p>
        </w:tc>
        <w:tc>
          <w:tcPr>
            <w:tcW w:w="2552" w:type="dxa"/>
            <w:shd w:val="clear" w:color="000000" w:fill="FFFFFF"/>
            <w:vAlign w:val="center"/>
          </w:tcPr>
          <w:p>
            <w:pPr>
              <w:widowControl/>
              <w:snapToGrid w:val="0"/>
              <w:rPr>
                <w:rFonts w:ascii="宋体" w:hAnsi="宋体" w:cs="宋体"/>
                <w:kern w:val="0"/>
                <w:sz w:val="22"/>
              </w:rPr>
            </w:pPr>
          </w:p>
        </w:tc>
        <w:tc>
          <w:tcPr>
            <w:tcW w:w="953" w:type="dxa"/>
            <w:shd w:val="clear" w:color="000000" w:fill="FFFFFF"/>
            <w:vAlign w:val="center"/>
          </w:tcPr>
          <w:p>
            <w:pPr>
              <w:widowControl/>
              <w:snapToGrid w:val="0"/>
              <w:rPr>
                <w:rFonts w:ascii="宋体" w:hAnsi="宋体"/>
                <w:b/>
                <w:bCs/>
                <w:kern w:val="0"/>
                <w:sz w:val="22"/>
              </w:rPr>
            </w:pPr>
          </w:p>
        </w:tc>
        <w:tc>
          <w:tcPr>
            <w:tcW w:w="617" w:type="dxa"/>
            <w:shd w:val="clear" w:color="000000" w:fill="FFFFFF"/>
            <w:vAlign w:val="center"/>
          </w:tcPr>
          <w:p>
            <w:pPr>
              <w:widowControl/>
              <w:snapToGrid w:val="0"/>
              <w:jc w:val="center"/>
              <w:rPr>
                <w:rFonts w:ascii="宋体" w:hAnsi="宋体" w:cs="宋体"/>
                <w:kern w:val="0"/>
                <w:sz w:val="20"/>
              </w:rPr>
            </w:pPr>
          </w:p>
        </w:tc>
        <w:tc>
          <w:tcPr>
            <w:tcW w:w="755" w:type="dxa"/>
            <w:shd w:val="clear" w:color="000000" w:fill="FFFFFF"/>
            <w:vAlign w:val="center"/>
          </w:tcPr>
          <w:p>
            <w:pPr>
              <w:widowControl/>
              <w:snapToGrid w:val="0"/>
              <w:jc w:val="center"/>
              <w:rPr>
                <w:rFonts w:ascii="宋体" w:hAnsi="宋体" w:cs="宋体"/>
                <w:b/>
                <w:bCs/>
                <w:kern w:val="0"/>
                <w:sz w:val="20"/>
              </w:rPr>
            </w:pPr>
          </w:p>
        </w:tc>
        <w:tc>
          <w:tcPr>
            <w:tcW w:w="637" w:type="dxa"/>
            <w:shd w:val="clear" w:color="000000" w:fill="FFFFFF"/>
            <w:vAlign w:val="center"/>
          </w:tcPr>
          <w:p>
            <w:pPr>
              <w:snapToGrid w:val="0"/>
              <w:jc w:val="center"/>
              <w:rPr>
                <w:rFonts w:ascii="宋体" w:hAnsi="宋体"/>
                <w:sz w:val="20"/>
              </w:rPr>
            </w:pPr>
          </w:p>
        </w:tc>
        <w:tc>
          <w:tcPr>
            <w:tcW w:w="578" w:type="dxa"/>
            <w:shd w:val="clear" w:color="000000" w:fill="FFFFFF"/>
            <w:vAlign w:val="center"/>
          </w:tcPr>
          <w:p>
            <w:pPr>
              <w:widowControl/>
              <w:snapToGrid w:val="0"/>
              <w:rPr>
                <w:rFonts w:ascii="宋体" w:hAnsi="宋体"/>
                <w:b/>
                <w:bCs/>
                <w:kern w:val="0"/>
                <w:sz w:val="22"/>
              </w:rPr>
            </w:pPr>
          </w:p>
        </w:tc>
        <w:tc>
          <w:tcPr>
            <w:tcW w:w="1138" w:type="dxa"/>
            <w:shd w:val="clear" w:color="000000" w:fill="FFFFFF"/>
            <w:vAlign w:val="center"/>
          </w:tcPr>
          <w:p>
            <w:pPr>
              <w:widowControl/>
              <w:jc w:val="center"/>
              <w:rPr>
                <w:rFonts w:ascii="宋体" w:hAnsi="宋体" w:cs="宋体"/>
                <w:b/>
                <w:bCs/>
                <w:kern w:val="0"/>
                <w:sz w:val="20"/>
              </w:rPr>
            </w:pPr>
          </w:p>
        </w:tc>
        <w:tc>
          <w:tcPr>
            <w:tcW w:w="1134" w:type="dxa"/>
            <w:shd w:val="clear" w:color="000000" w:fill="FFFFFF"/>
            <w:vAlign w:val="center"/>
          </w:tcPr>
          <w:p>
            <w:pPr>
              <w:widowControl/>
              <w:jc w:val="left"/>
              <w:rPr>
                <w:rFonts w:ascii="宋体" w:hAnsi="宋体" w:cs="宋体"/>
                <w:bCs/>
                <w:kern w:val="0"/>
                <w:sz w:val="20"/>
              </w:rPr>
            </w:pPr>
          </w:p>
        </w:tc>
        <w:tc>
          <w:tcPr>
            <w:tcW w:w="567"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3</w:t>
            </w:r>
          </w:p>
        </w:tc>
        <w:tc>
          <w:tcPr>
            <w:tcW w:w="2552" w:type="dxa"/>
            <w:shd w:val="clear" w:color="000000" w:fill="FFFFFF"/>
            <w:vAlign w:val="center"/>
          </w:tcPr>
          <w:p>
            <w:pPr>
              <w:widowControl/>
              <w:snapToGrid w:val="0"/>
              <w:rPr>
                <w:rFonts w:ascii="宋体" w:hAnsi="宋体" w:cs="宋体"/>
                <w:kern w:val="0"/>
                <w:sz w:val="22"/>
              </w:rPr>
            </w:pPr>
          </w:p>
        </w:tc>
        <w:tc>
          <w:tcPr>
            <w:tcW w:w="953" w:type="dxa"/>
            <w:shd w:val="clear" w:color="000000" w:fill="FFFFFF"/>
            <w:vAlign w:val="center"/>
          </w:tcPr>
          <w:p>
            <w:pPr>
              <w:widowControl/>
              <w:snapToGrid w:val="0"/>
              <w:rPr>
                <w:rFonts w:ascii="宋体" w:hAnsi="宋体"/>
                <w:b/>
                <w:bCs/>
                <w:kern w:val="0"/>
                <w:sz w:val="22"/>
              </w:rPr>
            </w:pPr>
          </w:p>
        </w:tc>
        <w:tc>
          <w:tcPr>
            <w:tcW w:w="617" w:type="dxa"/>
            <w:shd w:val="clear" w:color="000000" w:fill="FFFFFF"/>
            <w:vAlign w:val="center"/>
          </w:tcPr>
          <w:p>
            <w:pPr>
              <w:widowControl/>
              <w:snapToGrid w:val="0"/>
              <w:jc w:val="center"/>
              <w:rPr>
                <w:rFonts w:ascii="宋体" w:hAnsi="宋体" w:cs="宋体"/>
                <w:kern w:val="0"/>
                <w:sz w:val="20"/>
              </w:rPr>
            </w:pPr>
          </w:p>
        </w:tc>
        <w:tc>
          <w:tcPr>
            <w:tcW w:w="755" w:type="dxa"/>
            <w:shd w:val="clear" w:color="000000" w:fill="FFFFFF"/>
            <w:vAlign w:val="center"/>
          </w:tcPr>
          <w:p>
            <w:pPr>
              <w:widowControl/>
              <w:snapToGrid w:val="0"/>
              <w:jc w:val="center"/>
              <w:rPr>
                <w:rFonts w:ascii="宋体" w:hAnsi="宋体" w:cs="宋体"/>
                <w:b/>
                <w:bCs/>
                <w:kern w:val="0"/>
                <w:sz w:val="20"/>
              </w:rPr>
            </w:pPr>
          </w:p>
        </w:tc>
        <w:tc>
          <w:tcPr>
            <w:tcW w:w="637" w:type="dxa"/>
            <w:shd w:val="clear" w:color="000000" w:fill="FFFFFF"/>
            <w:vAlign w:val="center"/>
          </w:tcPr>
          <w:p>
            <w:pPr>
              <w:snapToGrid w:val="0"/>
              <w:jc w:val="center"/>
              <w:rPr>
                <w:rFonts w:ascii="宋体" w:hAnsi="宋体"/>
                <w:sz w:val="20"/>
              </w:rPr>
            </w:pPr>
          </w:p>
        </w:tc>
        <w:tc>
          <w:tcPr>
            <w:tcW w:w="578" w:type="dxa"/>
            <w:shd w:val="clear" w:color="000000" w:fill="FFFFFF"/>
            <w:vAlign w:val="center"/>
          </w:tcPr>
          <w:p>
            <w:pPr>
              <w:widowControl/>
              <w:snapToGrid w:val="0"/>
              <w:rPr>
                <w:rFonts w:ascii="宋体" w:hAnsi="宋体"/>
                <w:b/>
                <w:bCs/>
                <w:kern w:val="0"/>
                <w:sz w:val="22"/>
              </w:rPr>
            </w:pPr>
          </w:p>
        </w:tc>
        <w:tc>
          <w:tcPr>
            <w:tcW w:w="1138" w:type="dxa"/>
            <w:shd w:val="clear" w:color="000000" w:fill="FFFFFF"/>
            <w:vAlign w:val="center"/>
          </w:tcPr>
          <w:p>
            <w:pPr>
              <w:widowControl/>
              <w:jc w:val="center"/>
              <w:rPr>
                <w:rFonts w:ascii="宋体" w:hAnsi="宋体" w:cs="宋体"/>
                <w:b/>
                <w:bCs/>
                <w:kern w:val="0"/>
                <w:sz w:val="20"/>
              </w:rPr>
            </w:pPr>
          </w:p>
        </w:tc>
        <w:tc>
          <w:tcPr>
            <w:tcW w:w="1134" w:type="dxa"/>
            <w:shd w:val="clear" w:color="000000" w:fill="FFFFFF"/>
            <w:vAlign w:val="center"/>
          </w:tcPr>
          <w:p>
            <w:pPr>
              <w:widowControl/>
              <w:jc w:val="left"/>
              <w:rPr>
                <w:rFonts w:ascii="宋体" w:hAnsi="宋体" w:cs="宋体"/>
                <w:bCs/>
                <w:kern w:val="0"/>
                <w:sz w:val="20"/>
              </w:rPr>
            </w:pPr>
          </w:p>
        </w:tc>
        <w:tc>
          <w:tcPr>
            <w:tcW w:w="567"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2552" w:type="dxa"/>
            <w:shd w:val="clear" w:color="000000" w:fill="FFFFFF"/>
            <w:vAlign w:val="center"/>
          </w:tcPr>
          <w:p>
            <w:pPr>
              <w:widowControl/>
              <w:snapToGrid w:val="0"/>
              <w:rPr>
                <w:rFonts w:ascii="宋体" w:hAnsi="宋体" w:cs="宋体"/>
                <w:kern w:val="0"/>
                <w:sz w:val="22"/>
              </w:rPr>
            </w:pPr>
          </w:p>
        </w:tc>
        <w:tc>
          <w:tcPr>
            <w:tcW w:w="953" w:type="dxa"/>
            <w:shd w:val="clear" w:color="000000" w:fill="FFFFFF"/>
            <w:vAlign w:val="center"/>
          </w:tcPr>
          <w:p>
            <w:pPr>
              <w:widowControl/>
              <w:snapToGrid w:val="0"/>
              <w:rPr>
                <w:rFonts w:ascii="宋体" w:hAnsi="宋体"/>
                <w:b/>
                <w:bCs/>
                <w:kern w:val="0"/>
                <w:sz w:val="22"/>
              </w:rPr>
            </w:pPr>
          </w:p>
        </w:tc>
        <w:tc>
          <w:tcPr>
            <w:tcW w:w="617" w:type="dxa"/>
            <w:shd w:val="clear" w:color="000000" w:fill="FFFFFF"/>
            <w:vAlign w:val="center"/>
          </w:tcPr>
          <w:p>
            <w:pPr>
              <w:widowControl/>
              <w:snapToGrid w:val="0"/>
              <w:jc w:val="center"/>
              <w:rPr>
                <w:rFonts w:ascii="宋体" w:hAnsi="宋体" w:cs="宋体"/>
                <w:kern w:val="0"/>
                <w:sz w:val="20"/>
              </w:rPr>
            </w:pPr>
          </w:p>
        </w:tc>
        <w:tc>
          <w:tcPr>
            <w:tcW w:w="755" w:type="dxa"/>
            <w:shd w:val="clear" w:color="000000" w:fill="FFFFFF"/>
            <w:vAlign w:val="center"/>
          </w:tcPr>
          <w:p>
            <w:pPr>
              <w:widowControl/>
              <w:snapToGrid w:val="0"/>
              <w:jc w:val="center"/>
              <w:rPr>
                <w:rFonts w:ascii="宋体" w:hAnsi="宋体" w:cs="宋体"/>
                <w:b/>
                <w:bCs/>
                <w:kern w:val="0"/>
                <w:sz w:val="20"/>
              </w:rPr>
            </w:pPr>
          </w:p>
        </w:tc>
        <w:tc>
          <w:tcPr>
            <w:tcW w:w="637" w:type="dxa"/>
            <w:shd w:val="clear" w:color="000000" w:fill="FFFFFF"/>
            <w:vAlign w:val="center"/>
          </w:tcPr>
          <w:p>
            <w:pPr>
              <w:snapToGrid w:val="0"/>
              <w:jc w:val="center"/>
              <w:rPr>
                <w:rFonts w:ascii="宋体" w:hAnsi="宋体"/>
                <w:sz w:val="20"/>
              </w:rPr>
            </w:pPr>
          </w:p>
        </w:tc>
        <w:tc>
          <w:tcPr>
            <w:tcW w:w="578" w:type="dxa"/>
            <w:shd w:val="clear" w:color="000000" w:fill="FFFFFF"/>
            <w:vAlign w:val="center"/>
          </w:tcPr>
          <w:p>
            <w:pPr>
              <w:widowControl/>
              <w:snapToGrid w:val="0"/>
              <w:rPr>
                <w:rFonts w:ascii="宋体" w:hAnsi="宋体"/>
                <w:b/>
                <w:bCs/>
                <w:kern w:val="0"/>
                <w:sz w:val="22"/>
              </w:rPr>
            </w:pPr>
          </w:p>
        </w:tc>
        <w:tc>
          <w:tcPr>
            <w:tcW w:w="1138" w:type="dxa"/>
            <w:shd w:val="clear" w:color="000000" w:fill="FFFFFF"/>
            <w:vAlign w:val="center"/>
          </w:tcPr>
          <w:p>
            <w:pPr>
              <w:widowControl/>
              <w:jc w:val="center"/>
              <w:rPr>
                <w:rFonts w:ascii="宋体" w:hAnsi="宋体" w:cs="宋体"/>
                <w:b/>
                <w:bCs/>
                <w:kern w:val="0"/>
                <w:sz w:val="20"/>
              </w:rPr>
            </w:pPr>
          </w:p>
        </w:tc>
        <w:tc>
          <w:tcPr>
            <w:tcW w:w="1134" w:type="dxa"/>
            <w:shd w:val="clear" w:color="000000" w:fill="FFFFFF"/>
            <w:vAlign w:val="center"/>
          </w:tcPr>
          <w:p>
            <w:pPr>
              <w:widowControl/>
              <w:jc w:val="left"/>
              <w:rPr>
                <w:rFonts w:ascii="宋体" w:hAnsi="宋体" w:cs="宋体"/>
                <w:bCs/>
                <w:kern w:val="0"/>
                <w:sz w:val="20"/>
              </w:rPr>
            </w:pPr>
          </w:p>
        </w:tc>
        <w:tc>
          <w:tcPr>
            <w:tcW w:w="567"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center"/>
              <w:rPr>
                <w:rFonts w:ascii="宋体" w:hAnsi="宋体" w:cs="宋体"/>
                <w:b/>
                <w:kern w:val="0"/>
                <w:sz w:val="20"/>
              </w:rPr>
            </w:pPr>
          </w:p>
        </w:tc>
        <w:tc>
          <w:tcPr>
            <w:tcW w:w="2552" w:type="dxa"/>
            <w:shd w:val="clear" w:color="000000" w:fill="FFFFFF"/>
            <w:vAlign w:val="center"/>
          </w:tcPr>
          <w:p>
            <w:pPr>
              <w:widowControl/>
              <w:jc w:val="center"/>
              <w:rPr>
                <w:rFonts w:ascii="宋体" w:hAnsi="宋体"/>
                <w:b/>
                <w:bCs/>
                <w:kern w:val="0"/>
                <w:szCs w:val="21"/>
              </w:rPr>
            </w:pPr>
          </w:p>
        </w:tc>
        <w:tc>
          <w:tcPr>
            <w:tcW w:w="953" w:type="dxa"/>
            <w:shd w:val="clear" w:color="000000" w:fill="FFFFFF"/>
            <w:vAlign w:val="center"/>
          </w:tcPr>
          <w:p>
            <w:pPr>
              <w:widowControl/>
              <w:snapToGrid w:val="0"/>
              <w:rPr>
                <w:rFonts w:ascii="宋体" w:hAnsi="宋体"/>
                <w:b/>
                <w:bCs/>
                <w:kern w:val="0"/>
                <w:sz w:val="22"/>
              </w:rPr>
            </w:pPr>
          </w:p>
        </w:tc>
        <w:tc>
          <w:tcPr>
            <w:tcW w:w="617" w:type="dxa"/>
            <w:shd w:val="clear" w:color="000000" w:fill="FFFFFF"/>
            <w:vAlign w:val="center"/>
          </w:tcPr>
          <w:p>
            <w:pPr>
              <w:widowControl/>
              <w:snapToGrid w:val="0"/>
              <w:jc w:val="center"/>
              <w:rPr>
                <w:rFonts w:ascii="宋体" w:hAnsi="宋体" w:cs="宋体"/>
                <w:kern w:val="0"/>
                <w:sz w:val="20"/>
              </w:rPr>
            </w:pPr>
          </w:p>
        </w:tc>
        <w:tc>
          <w:tcPr>
            <w:tcW w:w="755" w:type="dxa"/>
            <w:shd w:val="clear" w:color="000000" w:fill="FFFFFF"/>
            <w:vAlign w:val="center"/>
          </w:tcPr>
          <w:p>
            <w:pPr>
              <w:widowControl/>
              <w:snapToGrid w:val="0"/>
              <w:jc w:val="center"/>
              <w:rPr>
                <w:rFonts w:ascii="宋体" w:hAnsi="宋体" w:cs="宋体"/>
                <w:b/>
                <w:bCs/>
                <w:kern w:val="0"/>
                <w:sz w:val="20"/>
              </w:rPr>
            </w:pPr>
          </w:p>
        </w:tc>
        <w:tc>
          <w:tcPr>
            <w:tcW w:w="637" w:type="dxa"/>
            <w:shd w:val="clear" w:color="000000" w:fill="FFFFFF"/>
            <w:vAlign w:val="center"/>
          </w:tcPr>
          <w:p>
            <w:pPr>
              <w:snapToGrid w:val="0"/>
              <w:jc w:val="center"/>
              <w:rPr>
                <w:rFonts w:ascii="宋体" w:hAnsi="宋体"/>
                <w:sz w:val="20"/>
              </w:rPr>
            </w:pPr>
          </w:p>
        </w:tc>
        <w:tc>
          <w:tcPr>
            <w:tcW w:w="578" w:type="dxa"/>
            <w:shd w:val="clear" w:color="000000" w:fill="FFFFFF"/>
            <w:vAlign w:val="center"/>
          </w:tcPr>
          <w:p>
            <w:pPr>
              <w:widowControl/>
              <w:snapToGrid w:val="0"/>
              <w:rPr>
                <w:rFonts w:ascii="宋体" w:hAnsi="宋体"/>
                <w:b/>
                <w:bCs/>
                <w:kern w:val="0"/>
                <w:sz w:val="22"/>
              </w:rPr>
            </w:pPr>
          </w:p>
        </w:tc>
        <w:tc>
          <w:tcPr>
            <w:tcW w:w="1138" w:type="dxa"/>
            <w:shd w:val="clear" w:color="000000" w:fill="FFFFFF"/>
            <w:vAlign w:val="center"/>
          </w:tcPr>
          <w:p>
            <w:pPr>
              <w:widowControl/>
              <w:jc w:val="center"/>
              <w:rPr>
                <w:rFonts w:ascii="宋体" w:hAnsi="宋体" w:cs="宋体"/>
                <w:b/>
                <w:bCs/>
                <w:kern w:val="0"/>
                <w:sz w:val="20"/>
              </w:rPr>
            </w:pPr>
          </w:p>
        </w:tc>
        <w:tc>
          <w:tcPr>
            <w:tcW w:w="1134" w:type="dxa"/>
            <w:shd w:val="clear" w:color="000000" w:fill="FFFFFF"/>
            <w:vAlign w:val="center"/>
          </w:tcPr>
          <w:p>
            <w:pPr>
              <w:widowControl/>
              <w:jc w:val="left"/>
              <w:rPr>
                <w:rFonts w:ascii="宋体" w:hAnsi="宋体" w:cs="宋体"/>
                <w:bCs/>
                <w:kern w:val="0"/>
                <w:sz w:val="20"/>
              </w:rPr>
            </w:pPr>
          </w:p>
        </w:tc>
        <w:tc>
          <w:tcPr>
            <w:tcW w:w="567"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left"/>
              <w:rPr>
                <w:rFonts w:ascii="宋体" w:hAnsi="宋体" w:cs="宋体"/>
                <w:b/>
                <w:bCs/>
                <w:kern w:val="0"/>
                <w:sz w:val="20"/>
              </w:rPr>
            </w:pPr>
          </w:p>
        </w:tc>
        <w:tc>
          <w:tcPr>
            <w:tcW w:w="2552" w:type="dxa"/>
            <w:shd w:val="clear" w:color="000000" w:fill="FFFFFF"/>
            <w:vAlign w:val="center"/>
          </w:tcPr>
          <w:p>
            <w:pPr>
              <w:widowControl/>
              <w:snapToGrid w:val="0"/>
              <w:rPr>
                <w:rFonts w:ascii="宋体" w:hAnsi="宋体" w:cs="宋体"/>
                <w:kern w:val="0"/>
                <w:sz w:val="22"/>
              </w:rPr>
            </w:pPr>
          </w:p>
        </w:tc>
        <w:tc>
          <w:tcPr>
            <w:tcW w:w="953" w:type="dxa"/>
            <w:shd w:val="clear" w:color="000000" w:fill="FFFFFF"/>
            <w:vAlign w:val="center"/>
          </w:tcPr>
          <w:p>
            <w:pPr>
              <w:widowControl/>
              <w:snapToGrid w:val="0"/>
              <w:rPr>
                <w:rFonts w:ascii="宋体" w:hAnsi="宋体"/>
                <w:b/>
                <w:bCs/>
                <w:kern w:val="0"/>
                <w:sz w:val="22"/>
              </w:rPr>
            </w:pPr>
          </w:p>
        </w:tc>
        <w:tc>
          <w:tcPr>
            <w:tcW w:w="617" w:type="dxa"/>
            <w:shd w:val="clear" w:color="000000" w:fill="FFFFFF"/>
            <w:vAlign w:val="center"/>
          </w:tcPr>
          <w:p>
            <w:pPr>
              <w:widowControl/>
              <w:snapToGrid w:val="0"/>
              <w:jc w:val="center"/>
              <w:rPr>
                <w:rFonts w:ascii="宋体" w:hAnsi="宋体" w:cs="宋体"/>
                <w:kern w:val="0"/>
                <w:sz w:val="20"/>
              </w:rPr>
            </w:pPr>
          </w:p>
        </w:tc>
        <w:tc>
          <w:tcPr>
            <w:tcW w:w="755" w:type="dxa"/>
            <w:shd w:val="clear" w:color="000000" w:fill="FFFFFF"/>
            <w:vAlign w:val="center"/>
          </w:tcPr>
          <w:p>
            <w:pPr>
              <w:widowControl/>
              <w:snapToGrid w:val="0"/>
              <w:jc w:val="center"/>
              <w:rPr>
                <w:rFonts w:ascii="宋体" w:hAnsi="宋体" w:cs="宋体"/>
                <w:b/>
                <w:bCs/>
                <w:kern w:val="0"/>
                <w:sz w:val="20"/>
              </w:rPr>
            </w:pPr>
          </w:p>
        </w:tc>
        <w:tc>
          <w:tcPr>
            <w:tcW w:w="637" w:type="dxa"/>
            <w:shd w:val="clear" w:color="000000" w:fill="FFFFFF"/>
            <w:vAlign w:val="center"/>
          </w:tcPr>
          <w:p>
            <w:pPr>
              <w:snapToGrid w:val="0"/>
              <w:jc w:val="center"/>
              <w:rPr>
                <w:rFonts w:ascii="宋体" w:hAnsi="宋体"/>
                <w:sz w:val="20"/>
              </w:rPr>
            </w:pPr>
          </w:p>
        </w:tc>
        <w:tc>
          <w:tcPr>
            <w:tcW w:w="578" w:type="dxa"/>
            <w:shd w:val="clear" w:color="000000" w:fill="FFFFFF"/>
            <w:vAlign w:val="center"/>
          </w:tcPr>
          <w:p>
            <w:pPr>
              <w:widowControl/>
              <w:snapToGrid w:val="0"/>
              <w:rPr>
                <w:rFonts w:ascii="宋体" w:hAnsi="宋体"/>
                <w:b/>
                <w:bCs/>
                <w:kern w:val="0"/>
                <w:sz w:val="22"/>
              </w:rPr>
            </w:pPr>
          </w:p>
        </w:tc>
        <w:tc>
          <w:tcPr>
            <w:tcW w:w="1138" w:type="dxa"/>
            <w:shd w:val="clear" w:color="000000" w:fill="FFFFFF"/>
            <w:vAlign w:val="center"/>
          </w:tcPr>
          <w:p>
            <w:pPr>
              <w:widowControl/>
              <w:jc w:val="center"/>
              <w:rPr>
                <w:rFonts w:ascii="宋体" w:hAnsi="宋体" w:cs="宋体"/>
                <w:b/>
                <w:bCs/>
                <w:kern w:val="0"/>
                <w:sz w:val="20"/>
              </w:rPr>
            </w:pPr>
          </w:p>
        </w:tc>
        <w:tc>
          <w:tcPr>
            <w:tcW w:w="1134" w:type="dxa"/>
            <w:shd w:val="clear" w:color="000000" w:fill="FFFFFF"/>
            <w:vAlign w:val="center"/>
          </w:tcPr>
          <w:p>
            <w:pPr>
              <w:widowControl/>
              <w:jc w:val="left"/>
              <w:rPr>
                <w:rFonts w:ascii="宋体" w:hAnsi="宋体" w:cs="宋体"/>
                <w:bCs/>
                <w:kern w:val="0"/>
                <w:sz w:val="20"/>
              </w:rPr>
            </w:pPr>
          </w:p>
        </w:tc>
        <w:tc>
          <w:tcPr>
            <w:tcW w:w="567"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left"/>
              <w:rPr>
                <w:rFonts w:ascii="宋体" w:hAnsi="宋体" w:cs="宋体"/>
                <w:b/>
                <w:bCs/>
                <w:kern w:val="0"/>
                <w:sz w:val="20"/>
              </w:rPr>
            </w:pPr>
          </w:p>
        </w:tc>
        <w:tc>
          <w:tcPr>
            <w:tcW w:w="2552" w:type="dxa"/>
            <w:shd w:val="clear" w:color="000000" w:fill="FFFFFF"/>
            <w:vAlign w:val="center"/>
          </w:tcPr>
          <w:p>
            <w:pPr>
              <w:widowControl/>
              <w:snapToGrid w:val="0"/>
              <w:rPr>
                <w:rFonts w:ascii="宋体" w:hAnsi="宋体" w:cs="宋体"/>
                <w:kern w:val="0"/>
                <w:sz w:val="22"/>
              </w:rPr>
            </w:pPr>
          </w:p>
        </w:tc>
        <w:tc>
          <w:tcPr>
            <w:tcW w:w="953" w:type="dxa"/>
            <w:shd w:val="clear" w:color="000000" w:fill="FFFFFF"/>
            <w:vAlign w:val="center"/>
          </w:tcPr>
          <w:p>
            <w:pPr>
              <w:widowControl/>
              <w:snapToGrid w:val="0"/>
              <w:rPr>
                <w:rFonts w:ascii="宋体" w:hAnsi="宋体"/>
                <w:b/>
                <w:bCs/>
                <w:kern w:val="0"/>
                <w:sz w:val="22"/>
              </w:rPr>
            </w:pPr>
          </w:p>
        </w:tc>
        <w:tc>
          <w:tcPr>
            <w:tcW w:w="617" w:type="dxa"/>
            <w:shd w:val="clear" w:color="000000" w:fill="FFFFFF"/>
            <w:vAlign w:val="center"/>
          </w:tcPr>
          <w:p>
            <w:pPr>
              <w:widowControl/>
              <w:snapToGrid w:val="0"/>
              <w:jc w:val="center"/>
              <w:rPr>
                <w:rFonts w:ascii="宋体" w:hAnsi="宋体" w:cs="宋体"/>
                <w:kern w:val="0"/>
                <w:sz w:val="20"/>
              </w:rPr>
            </w:pPr>
          </w:p>
        </w:tc>
        <w:tc>
          <w:tcPr>
            <w:tcW w:w="755" w:type="dxa"/>
            <w:shd w:val="clear" w:color="000000" w:fill="FFFFFF"/>
            <w:vAlign w:val="center"/>
          </w:tcPr>
          <w:p>
            <w:pPr>
              <w:widowControl/>
              <w:snapToGrid w:val="0"/>
              <w:jc w:val="center"/>
              <w:rPr>
                <w:rFonts w:ascii="宋体" w:hAnsi="宋体" w:cs="宋体"/>
                <w:b/>
                <w:bCs/>
                <w:kern w:val="0"/>
                <w:sz w:val="20"/>
              </w:rPr>
            </w:pPr>
          </w:p>
        </w:tc>
        <w:tc>
          <w:tcPr>
            <w:tcW w:w="637" w:type="dxa"/>
            <w:shd w:val="clear" w:color="000000" w:fill="FFFFFF"/>
            <w:vAlign w:val="center"/>
          </w:tcPr>
          <w:p>
            <w:pPr>
              <w:snapToGrid w:val="0"/>
              <w:jc w:val="center"/>
              <w:rPr>
                <w:rFonts w:ascii="宋体" w:hAnsi="宋体"/>
                <w:sz w:val="20"/>
              </w:rPr>
            </w:pPr>
          </w:p>
        </w:tc>
        <w:tc>
          <w:tcPr>
            <w:tcW w:w="578" w:type="dxa"/>
            <w:shd w:val="clear" w:color="000000" w:fill="FFFFFF"/>
            <w:vAlign w:val="center"/>
          </w:tcPr>
          <w:p>
            <w:pPr>
              <w:widowControl/>
              <w:snapToGrid w:val="0"/>
              <w:rPr>
                <w:rFonts w:ascii="宋体" w:hAnsi="宋体"/>
                <w:b/>
                <w:bCs/>
                <w:kern w:val="0"/>
                <w:sz w:val="22"/>
              </w:rPr>
            </w:pPr>
          </w:p>
        </w:tc>
        <w:tc>
          <w:tcPr>
            <w:tcW w:w="1138" w:type="dxa"/>
            <w:shd w:val="clear" w:color="000000" w:fill="FFFFFF"/>
            <w:vAlign w:val="center"/>
          </w:tcPr>
          <w:p>
            <w:pPr>
              <w:widowControl/>
              <w:jc w:val="center"/>
              <w:rPr>
                <w:rFonts w:ascii="宋体" w:hAnsi="宋体" w:cs="宋体"/>
                <w:b/>
                <w:bCs/>
                <w:kern w:val="0"/>
                <w:sz w:val="20"/>
              </w:rPr>
            </w:pPr>
          </w:p>
        </w:tc>
        <w:tc>
          <w:tcPr>
            <w:tcW w:w="1134" w:type="dxa"/>
            <w:shd w:val="clear" w:color="000000" w:fill="FFFFFF"/>
            <w:vAlign w:val="center"/>
          </w:tcPr>
          <w:p>
            <w:pPr>
              <w:widowControl/>
              <w:jc w:val="left"/>
              <w:rPr>
                <w:rFonts w:ascii="宋体" w:hAnsi="宋体" w:cs="宋体"/>
                <w:bCs/>
                <w:kern w:val="0"/>
                <w:sz w:val="20"/>
              </w:rPr>
            </w:pPr>
          </w:p>
        </w:tc>
        <w:tc>
          <w:tcPr>
            <w:tcW w:w="567"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82" w:type="dxa"/>
            <w:shd w:val="clear" w:color="000000" w:fill="FFFFFF"/>
            <w:vAlign w:val="center"/>
          </w:tcPr>
          <w:p>
            <w:pPr>
              <w:widowControl/>
              <w:jc w:val="left"/>
              <w:rPr>
                <w:rFonts w:ascii="宋体" w:hAnsi="宋体" w:cs="宋体"/>
                <w:b/>
                <w:bCs/>
                <w:kern w:val="0"/>
                <w:sz w:val="20"/>
              </w:rPr>
            </w:pPr>
          </w:p>
        </w:tc>
        <w:tc>
          <w:tcPr>
            <w:tcW w:w="2552" w:type="dxa"/>
            <w:shd w:val="clear" w:color="000000" w:fill="FFFFFF"/>
            <w:vAlign w:val="center"/>
          </w:tcPr>
          <w:p>
            <w:pPr>
              <w:widowControl/>
              <w:snapToGrid w:val="0"/>
              <w:rPr>
                <w:rFonts w:ascii="宋体" w:hAnsi="宋体" w:cs="宋体"/>
                <w:kern w:val="0"/>
                <w:sz w:val="22"/>
              </w:rPr>
            </w:pPr>
          </w:p>
        </w:tc>
        <w:tc>
          <w:tcPr>
            <w:tcW w:w="953" w:type="dxa"/>
            <w:shd w:val="clear" w:color="000000" w:fill="FFFFFF"/>
            <w:vAlign w:val="center"/>
          </w:tcPr>
          <w:p>
            <w:pPr>
              <w:widowControl/>
              <w:snapToGrid w:val="0"/>
              <w:rPr>
                <w:rFonts w:ascii="宋体" w:hAnsi="宋体"/>
                <w:b/>
                <w:bCs/>
                <w:kern w:val="0"/>
                <w:sz w:val="22"/>
              </w:rPr>
            </w:pPr>
          </w:p>
        </w:tc>
        <w:tc>
          <w:tcPr>
            <w:tcW w:w="617" w:type="dxa"/>
            <w:shd w:val="clear" w:color="000000" w:fill="FFFFFF"/>
            <w:vAlign w:val="center"/>
          </w:tcPr>
          <w:p>
            <w:pPr>
              <w:widowControl/>
              <w:snapToGrid w:val="0"/>
              <w:jc w:val="center"/>
              <w:rPr>
                <w:rFonts w:ascii="宋体" w:hAnsi="宋体" w:cs="宋体"/>
                <w:kern w:val="0"/>
                <w:sz w:val="20"/>
              </w:rPr>
            </w:pPr>
          </w:p>
        </w:tc>
        <w:tc>
          <w:tcPr>
            <w:tcW w:w="755" w:type="dxa"/>
            <w:shd w:val="clear" w:color="000000" w:fill="FFFFFF"/>
            <w:vAlign w:val="center"/>
          </w:tcPr>
          <w:p>
            <w:pPr>
              <w:widowControl/>
              <w:snapToGrid w:val="0"/>
              <w:jc w:val="center"/>
              <w:rPr>
                <w:rFonts w:ascii="宋体" w:hAnsi="宋体" w:cs="宋体"/>
                <w:b/>
                <w:bCs/>
                <w:kern w:val="0"/>
                <w:sz w:val="20"/>
              </w:rPr>
            </w:pPr>
          </w:p>
        </w:tc>
        <w:tc>
          <w:tcPr>
            <w:tcW w:w="637" w:type="dxa"/>
            <w:shd w:val="clear" w:color="000000" w:fill="FFFFFF"/>
            <w:vAlign w:val="center"/>
          </w:tcPr>
          <w:p>
            <w:pPr>
              <w:snapToGrid w:val="0"/>
              <w:jc w:val="center"/>
              <w:rPr>
                <w:rFonts w:ascii="宋体" w:hAnsi="宋体"/>
                <w:sz w:val="20"/>
              </w:rPr>
            </w:pPr>
          </w:p>
        </w:tc>
        <w:tc>
          <w:tcPr>
            <w:tcW w:w="578" w:type="dxa"/>
            <w:shd w:val="clear" w:color="000000" w:fill="FFFFFF"/>
            <w:vAlign w:val="center"/>
          </w:tcPr>
          <w:p>
            <w:pPr>
              <w:widowControl/>
              <w:snapToGrid w:val="0"/>
              <w:rPr>
                <w:rFonts w:ascii="宋体" w:hAnsi="宋体"/>
                <w:b/>
                <w:bCs/>
                <w:kern w:val="0"/>
                <w:sz w:val="22"/>
              </w:rPr>
            </w:pPr>
          </w:p>
        </w:tc>
        <w:tc>
          <w:tcPr>
            <w:tcW w:w="1138" w:type="dxa"/>
            <w:shd w:val="clear" w:color="000000" w:fill="FFFFFF"/>
            <w:vAlign w:val="center"/>
          </w:tcPr>
          <w:p>
            <w:pPr>
              <w:widowControl/>
              <w:jc w:val="center"/>
              <w:rPr>
                <w:rFonts w:ascii="宋体" w:hAnsi="宋体" w:cs="宋体"/>
                <w:b/>
                <w:bCs/>
                <w:kern w:val="0"/>
                <w:sz w:val="20"/>
              </w:rPr>
            </w:pPr>
          </w:p>
        </w:tc>
        <w:tc>
          <w:tcPr>
            <w:tcW w:w="1134" w:type="dxa"/>
            <w:shd w:val="clear" w:color="000000" w:fill="FFFFFF"/>
            <w:vAlign w:val="center"/>
          </w:tcPr>
          <w:p>
            <w:pPr>
              <w:widowControl/>
              <w:jc w:val="left"/>
              <w:rPr>
                <w:rFonts w:ascii="宋体" w:hAnsi="宋体" w:cs="宋体"/>
                <w:bCs/>
                <w:kern w:val="0"/>
                <w:sz w:val="20"/>
              </w:rPr>
            </w:pPr>
          </w:p>
        </w:tc>
        <w:tc>
          <w:tcPr>
            <w:tcW w:w="567"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812"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w:t>
            </w:r>
          </w:p>
        </w:tc>
        <w:tc>
          <w:tcPr>
            <w:tcW w:w="1134" w:type="dxa"/>
            <w:vAlign w:val="center"/>
          </w:tcPr>
          <w:p>
            <w:pPr>
              <w:widowControl/>
              <w:jc w:val="center"/>
              <w:rPr>
                <w:rFonts w:ascii="宋体" w:hAnsi="宋体" w:cs="宋体"/>
                <w:kern w:val="0"/>
                <w:sz w:val="20"/>
              </w:rPr>
            </w:pPr>
            <w:r>
              <w:rPr>
                <w:rFonts w:hint="eastAsia" w:ascii="宋体" w:hAnsi="宋体" w:cs="宋体"/>
                <w:kern w:val="0"/>
                <w:sz w:val="20"/>
              </w:rPr>
              <w:t>　　</w:t>
            </w:r>
          </w:p>
        </w:tc>
        <w:tc>
          <w:tcPr>
            <w:tcW w:w="567" w:type="dxa"/>
            <w:vAlign w:val="center"/>
          </w:tcPr>
          <w:p>
            <w:pPr>
              <w:widowControl/>
              <w:jc w:val="center"/>
              <w:rPr>
                <w:rFonts w:ascii="宋体" w:hAnsi="宋体" w:cs="宋体"/>
                <w:kern w:val="0"/>
                <w:sz w:val="20"/>
              </w:rPr>
            </w:pPr>
            <w:r>
              <w:rPr>
                <w:rFonts w:hint="eastAsia" w:ascii="宋体" w:hAnsi="宋体" w:cs="宋体"/>
                <w:kern w:val="0"/>
                <w:sz w:val="20"/>
              </w:rPr>
              <w:t>　</w:t>
            </w:r>
          </w:p>
        </w:tc>
      </w:tr>
    </w:tbl>
    <w:p>
      <w:pPr>
        <w:spacing w:line="360" w:lineRule="auto"/>
        <w:rPr>
          <w:rFonts w:ascii="宋体" w:hAnsi="宋体" w:cs="宋体"/>
          <w:sz w:val="22"/>
        </w:rPr>
      </w:pPr>
      <w:r>
        <w:rPr>
          <w:rFonts w:hint="eastAsia" w:ascii="宋体" w:hAnsi="宋体" w:cs="宋体"/>
          <w:sz w:val="22"/>
        </w:rPr>
        <w:t>注：免费质保期</w:t>
      </w:r>
      <w:r>
        <w:rPr>
          <w:rFonts w:ascii="宋体" w:hAnsi="宋体" w:cs="宋体"/>
          <w:sz w:val="22"/>
        </w:rPr>
        <w:t>满后正常运行二年</w:t>
      </w:r>
      <w:r>
        <w:rPr>
          <w:rFonts w:hint="eastAsia" w:ascii="宋体" w:hAnsi="宋体" w:cs="宋体"/>
          <w:sz w:val="22"/>
        </w:rPr>
        <w:t>内</w:t>
      </w:r>
      <w:r>
        <w:rPr>
          <w:rFonts w:ascii="宋体" w:hAnsi="宋体" w:cs="宋体"/>
          <w:sz w:val="22"/>
        </w:rPr>
        <w:t>所需的备品、备件，</w:t>
      </w:r>
      <w:r>
        <w:rPr>
          <w:rFonts w:hint="eastAsia" w:ascii="宋体" w:hAnsi="宋体" w:cs="宋体"/>
          <w:sz w:val="22"/>
        </w:rPr>
        <w:t>清单由投标人自列，费用不计入总价。</w:t>
      </w:r>
    </w:p>
    <w:p>
      <w:pPr>
        <w:spacing w:line="360" w:lineRule="auto"/>
        <w:jc w:val="center"/>
        <w:rPr>
          <w:rFonts w:ascii="宋体" w:hAnsi="宋体" w:cs="宋体"/>
          <w:sz w:val="22"/>
        </w:rPr>
      </w:pPr>
      <w:r>
        <w:rPr>
          <w:rFonts w:ascii="宋体" w:hAnsi="宋体"/>
          <w:sz w:val="22"/>
        </w:rPr>
        <w:br w:type="page"/>
      </w:r>
    </w:p>
    <w:p>
      <w:pPr>
        <w:spacing w:line="440" w:lineRule="exact"/>
        <w:jc w:val="center"/>
        <w:rPr>
          <w:rFonts w:ascii="宋体" w:hAnsi="宋体" w:cs="Arial"/>
          <w:b/>
          <w:sz w:val="22"/>
        </w:rPr>
      </w:pPr>
    </w:p>
    <w:p>
      <w:pPr>
        <w:spacing w:line="440" w:lineRule="exact"/>
        <w:jc w:val="center"/>
        <w:rPr>
          <w:rFonts w:ascii="Calibri" w:hAnsi="Calibri" w:eastAsia="黑体" w:cs="Calibri"/>
          <w:color w:val="000000"/>
          <w:sz w:val="32"/>
          <w:szCs w:val="32"/>
        </w:rPr>
      </w:pPr>
      <w:r>
        <w:rPr>
          <w:rFonts w:hint="eastAsia" w:ascii="Calibri" w:hAnsi="Calibri" w:eastAsia="黑体" w:cs="Calibri"/>
          <w:color w:val="000000"/>
          <w:sz w:val="32"/>
          <w:szCs w:val="32"/>
        </w:rPr>
        <w:t>五、</w:t>
      </w:r>
      <w:r>
        <w:rPr>
          <w:rFonts w:ascii="Calibri" w:hAnsi="Calibri" w:eastAsia="黑体" w:cs="Calibri"/>
          <w:color w:val="000000"/>
          <w:sz w:val="32"/>
          <w:szCs w:val="32"/>
        </w:rPr>
        <w:t>投标人资格证明文件</w:t>
      </w:r>
    </w:p>
    <w:p>
      <w:pPr>
        <w:overflowPunct w:val="0"/>
        <w:autoSpaceDE w:val="0"/>
        <w:autoSpaceDN w:val="0"/>
        <w:spacing w:line="440" w:lineRule="exact"/>
        <w:ind w:left="839" w:hanging="839"/>
        <w:jc w:val="center"/>
        <w:rPr>
          <w:rFonts w:ascii="宋体" w:hAnsi="宋体" w:cs="宋体"/>
          <w:b/>
          <w:sz w:val="32"/>
          <w:szCs w:val="32"/>
        </w:rPr>
      </w:pPr>
    </w:p>
    <w:p>
      <w:pPr>
        <w:spacing w:line="360" w:lineRule="auto"/>
        <w:jc w:val="center"/>
        <w:rPr>
          <w:rFonts w:ascii="宋体" w:hAnsi="宋体" w:cs="宋体"/>
          <w:b/>
          <w:sz w:val="32"/>
          <w:szCs w:val="32"/>
        </w:rPr>
      </w:pPr>
      <w:r>
        <w:rPr>
          <w:rFonts w:hint="eastAsia" w:ascii="宋体" w:hAnsi="宋体" w:cs="宋体"/>
          <w:b/>
          <w:sz w:val="32"/>
          <w:szCs w:val="32"/>
        </w:rPr>
        <w:t>（一）投标人一般情况</w:t>
      </w:r>
    </w:p>
    <w:tbl>
      <w:tblPr>
        <w:tblStyle w:val="16"/>
        <w:tblW w:w="9098" w:type="dxa"/>
        <w:tblInd w:w="1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5"/>
        <w:gridCol w:w="1028"/>
        <w:gridCol w:w="525"/>
        <w:gridCol w:w="187"/>
        <w:gridCol w:w="863"/>
        <w:gridCol w:w="562"/>
        <w:gridCol w:w="278"/>
        <w:gridCol w:w="1440"/>
        <w:gridCol w:w="30"/>
        <w:gridCol w:w="735"/>
        <w:gridCol w:w="1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企业名称</w:t>
            </w:r>
          </w:p>
        </w:tc>
        <w:tc>
          <w:tcPr>
            <w:tcW w:w="3165" w:type="dxa"/>
            <w:gridSpan w:val="5"/>
            <w:vAlign w:val="center"/>
          </w:tcPr>
          <w:p>
            <w:pPr>
              <w:snapToGrid w:val="0"/>
              <w:ind w:left="-170" w:right="-170"/>
              <w:jc w:val="center"/>
              <w:rPr>
                <w:rFonts w:ascii="宋体" w:hAnsi="宋体" w:cs="宋体"/>
                <w:sz w:val="22"/>
              </w:rPr>
            </w:pPr>
          </w:p>
        </w:tc>
        <w:tc>
          <w:tcPr>
            <w:tcW w:w="1748" w:type="dxa"/>
            <w:gridSpan w:val="3"/>
            <w:vAlign w:val="center"/>
          </w:tcPr>
          <w:p>
            <w:pPr>
              <w:snapToGrid w:val="0"/>
              <w:ind w:left="-170" w:right="-170"/>
              <w:jc w:val="center"/>
              <w:rPr>
                <w:rFonts w:ascii="宋体" w:hAnsi="宋体" w:cs="宋体"/>
                <w:sz w:val="22"/>
              </w:rPr>
            </w:pPr>
            <w:r>
              <w:rPr>
                <w:rFonts w:hint="eastAsia" w:ascii="宋体" w:hAnsi="宋体" w:cs="宋体"/>
                <w:sz w:val="22"/>
              </w:rPr>
              <w:t>主管部门</w:t>
            </w:r>
          </w:p>
        </w:tc>
        <w:tc>
          <w:tcPr>
            <w:tcW w:w="2730" w:type="dxa"/>
            <w:gridSpan w:val="2"/>
            <w:vAlign w:val="center"/>
          </w:tcPr>
          <w:p>
            <w:pPr>
              <w:snapToGrid w:val="0"/>
              <w:ind w:left="-170"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经济类型</w:t>
            </w:r>
          </w:p>
        </w:tc>
        <w:tc>
          <w:tcPr>
            <w:tcW w:w="3165" w:type="dxa"/>
            <w:gridSpan w:val="5"/>
            <w:vAlign w:val="center"/>
          </w:tcPr>
          <w:p>
            <w:pPr>
              <w:snapToGrid w:val="0"/>
              <w:ind w:left="-170" w:right="-170"/>
              <w:jc w:val="center"/>
              <w:rPr>
                <w:rFonts w:ascii="宋体" w:hAnsi="宋体" w:cs="宋体"/>
                <w:sz w:val="22"/>
              </w:rPr>
            </w:pPr>
          </w:p>
        </w:tc>
        <w:tc>
          <w:tcPr>
            <w:tcW w:w="1748" w:type="dxa"/>
            <w:gridSpan w:val="3"/>
            <w:vAlign w:val="center"/>
          </w:tcPr>
          <w:p>
            <w:pPr>
              <w:snapToGrid w:val="0"/>
              <w:ind w:left="-170" w:right="-170"/>
              <w:jc w:val="center"/>
              <w:rPr>
                <w:rFonts w:ascii="宋体" w:hAnsi="宋体" w:cs="宋体"/>
                <w:sz w:val="22"/>
              </w:rPr>
            </w:pPr>
            <w:r>
              <w:rPr>
                <w:rFonts w:hint="eastAsia" w:ascii="宋体" w:hAnsi="宋体" w:cs="宋体"/>
                <w:sz w:val="22"/>
              </w:rPr>
              <w:t>法定代表人</w:t>
            </w:r>
          </w:p>
        </w:tc>
        <w:tc>
          <w:tcPr>
            <w:tcW w:w="2730" w:type="dxa"/>
            <w:gridSpan w:val="2"/>
            <w:vAlign w:val="center"/>
          </w:tcPr>
          <w:p>
            <w:pPr>
              <w:snapToGrid w:val="0"/>
              <w:ind w:left="-170"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单位简历</w:t>
            </w:r>
          </w:p>
        </w:tc>
        <w:tc>
          <w:tcPr>
            <w:tcW w:w="7643" w:type="dxa"/>
            <w:gridSpan w:val="10"/>
            <w:vAlign w:val="center"/>
          </w:tcPr>
          <w:p>
            <w:pPr>
              <w:snapToGrid w:val="0"/>
              <w:ind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单位优势</w:t>
            </w:r>
          </w:p>
          <w:p>
            <w:pPr>
              <w:snapToGrid w:val="0"/>
              <w:ind w:left="-170" w:right="-170"/>
              <w:jc w:val="center"/>
              <w:rPr>
                <w:rFonts w:ascii="宋体" w:hAnsi="宋体" w:cs="宋体"/>
                <w:sz w:val="22"/>
              </w:rPr>
            </w:pPr>
            <w:r>
              <w:rPr>
                <w:rFonts w:hint="eastAsia" w:ascii="宋体" w:hAnsi="宋体" w:cs="宋体"/>
                <w:sz w:val="22"/>
              </w:rPr>
              <w:t>及 特 长</w:t>
            </w:r>
          </w:p>
        </w:tc>
        <w:tc>
          <w:tcPr>
            <w:tcW w:w="7643" w:type="dxa"/>
            <w:gridSpan w:val="10"/>
            <w:vAlign w:val="center"/>
          </w:tcPr>
          <w:p>
            <w:pPr>
              <w:pStyle w:val="9"/>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restart"/>
            <w:textDirection w:val="tbRlV"/>
            <w:vAlign w:val="center"/>
          </w:tcPr>
          <w:p>
            <w:pPr>
              <w:snapToGrid w:val="0"/>
              <w:ind w:left="-170" w:right="-170"/>
              <w:jc w:val="center"/>
              <w:rPr>
                <w:rFonts w:ascii="宋体" w:hAnsi="宋体" w:cs="宋体"/>
                <w:sz w:val="22"/>
              </w:rPr>
            </w:pPr>
            <w:r>
              <w:rPr>
                <w:rFonts w:hint="eastAsia" w:ascii="宋体" w:hAnsi="宋体" w:cs="宋体"/>
                <w:sz w:val="22"/>
              </w:rPr>
              <w:t>单 位 概 况</w:t>
            </w:r>
          </w:p>
        </w:tc>
        <w:tc>
          <w:tcPr>
            <w:tcW w:w="1740" w:type="dxa"/>
            <w:gridSpan w:val="3"/>
            <w:vAlign w:val="center"/>
          </w:tcPr>
          <w:p>
            <w:pPr>
              <w:snapToGrid w:val="0"/>
              <w:ind w:left="-170" w:right="-170"/>
              <w:jc w:val="center"/>
              <w:rPr>
                <w:rFonts w:ascii="宋体" w:hAnsi="宋体" w:cs="宋体"/>
                <w:sz w:val="22"/>
              </w:rPr>
            </w:pPr>
            <w:r>
              <w:rPr>
                <w:rFonts w:hint="eastAsia" w:ascii="宋体" w:hAnsi="宋体" w:cs="宋体"/>
                <w:sz w:val="22"/>
              </w:rPr>
              <w:t>职工总人数</w:t>
            </w:r>
          </w:p>
        </w:tc>
        <w:tc>
          <w:tcPr>
            <w:tcW w:w="1703" w:type="dxa"/>
            <w:gridSpan w:val="3"/>
            <w:vAlign w:val="center"/>
          </w:tcPr>
          <w:p>
            <w:pPr>
              <w:snapToGrid w:val="0"/>
              <w:ind w:left="-170" w:right="-170"/>
              <w:jc w:val="center"/>
              <w:rPr>
                <w:rFonts w:ascii="宋体" w:hAnsi="宋体" w:cs="宋体"/>
                <w:sz w:val="22"/>
              </w:rPr>
            </w:pPr>
            <w:r>
              <w:rPr>
                <w:rFonts w:hint="eastAsia" w:ascii="宋体" w:hAnsi="宋体" w:cs="宋体"/>
                <w:sz w:val="22"/>
              </w:rPr>
              <w:t>人</w:t>
            </w:r>
          </w:p>
        </w:tc>
        <w:tc>
          <w:tcPr>
            <w:tcW w:w="2205" w:type="dxa"/>
            <w:gridSpan w:val="3"/>
            <w:vAlign w:val="center"/>
          </w:tcPr>
          <w:p>
            <w:pPr>
              <w:snapToGrid w:val="0"/>
              <w:ind w:left="-170" w:right="-170"/>
              <w:jc w:val="center"/>
              <w:rPr>
                <w:rFonts w:ascii="宋体" w:hAnsi="宋体" w:cs="宋体"/>
                <w:sz w:val="22"/>
              </w:rPr>
            </w:pPr>
            <w:r>
              <w:rPr>
                <w:rFonts w:hint="eastAsia" w:ascii="宋体" w:hAnsi="宋体" w:cs="宋体"/>
                <w:sz w:val="22"/>
              </w:rPr>
              <w:t>工程技术人员</w:t>
            </w:r>
          </w:p>
        </w:tc>
        <w:tc>
          <w:tcPr>
            <w:tcW w:w="1995" w:type="dxa"/>
            <w:vAlign w:val="center"/>
          </w:tcPr>
          <w:p>
            <w:pPr>
              <w:snapToGrid w:val="0"/>
              <w:ind w:left="-170" w:right="-17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740" w:type="dxa"/>
            <w:gridSpan w:val="3"/>
            <w:vAlign w:val="center"/>
          </w:tcPr>
          <w:p>
            <w:pPr>
              <w:snapToGrid w:val="0"/>
              <w:ind w:left="-170" w:right="-170"/>
              <w:jc w:val="center"/>
              <w:rPr>
                <w:rFonts w:ascii="宋体" w:hAnsi="宋体" w:cs="宋体"/>
                <w:sz w:val="22"/>
              </w:rPr>
            </w:pPr>
            <w:r>
              <w:rPr>
                <w:rFonts w:hint="eastAsia" w:ascii="宋体" w:hAnsi="宋体" w:cs="宋体"/>
                <w:sz w:val="22"/>
              </w:rPr>
              <w:t>生产工人</w:t>
            </w:r>
          </w:p>
        </w:tc>
        <w:tc>
          <w:tcPr>
            <w:tcW w:w="1703" w:type="dxa"/>
            <w:gridSpan w:val="3"/>
            <w:vAlign w:val="center"/>
          </w:tcPr>
          <w:p>
            <w:pPr>
              <w:snapToGrid w:val="0"/>
              <w:ind w:left="-170" w:right="-170"/>
              <w:jc w:val="center"/>
              <w:rPr>
                <w:rFonts w:ascii="宋体" w:hAnsi="宋体" w:cs="宋体"/>
                <w:sz w:val="22"/>
              </w:rPr>
            </w:pPr>
            <w:r>
              <w:rPr>
                <w:rFonts w:hint="eastAsia" w:ascii="宋体" w:hAnsi="宋体" w:cs="宋体"/>
                <w:sz w:val="22"/>
              </w:rPr>
              <w:t>人</w:t>
            </w:r>
          </w:p>
        </w:tc>
        <w:tc>
          <w:tcPr>
            <w:tcW w:w="2205" w:type="dxa"/>
            <w:gridSpan w:val="3"/>
            <w:vAlign w:val="center"/>
          </w:tcPr>
          <w:p>
            <w:pPr>
              <w:snapToGrid w:val="0"/>
              <w:ind w:left="-170" w:right="-170"/>
              <w:jc w:val="center"/>
              <w:rPr>
                <w:rFonts w:ascii="宋体" w:hAnsi="宋体" w:cs="宋体"/>
                <w:sz w:val="22"/>
              </w:rPr>
            </w:pPr>
            <w:r>
              <w:rPr>
                <w:rFonts w:hint="eastAsia" w:ascii="宋体" w:hAnsi="宋体" w:cs="宋体"/>
                <w:sz w:val="22"/>
              </w:rPr>
              <w:t>销售人员</w:t>
            </w:r>
          </w:p>
        </w:tc>
        <w:tc>
          <w:tcPr>
            <w:tcW w:w="1995" w:type="dxa"/>
            <w:vAlign w:val="center"/>
          </w:tcPr>
          <w:p>
            <w:pPr>
              <w:snapToGrid w:val="0"/>
              <w:ind w:left="-170" w:right="-17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028" w:type="dxa"/>
            <w:vMerge w:val="restart"/>
            <w:vAlign w:val="center"/>
          </w:tcPr>
          <w:p>
            <w:pPr>
              <w:snapToGrid w:val="0"/>
              <w:ind w:left="-170" w:right="-170"/>
              <w:jc w:val="center"/>
              <w:rPr>
                <w:rFonts w:ascii="宋体" w:hAnsi="宋体" w:cs="宋体"/>
                <w:sz w:val="22"/>
              </w:rPr>
            </w:pPr>
            <w:r>
              <w:rPr>
                <w:rFonts w:hint="eastAsia" w:ascii="宋体" w:hAnsi="宋体" w:cs="宋体"/>
                <w:sz w:val="22"/>
              </w:rPr>
              <w:t>固定</w:t>
            </w:r>
          </w:p>
          <w:p>
            <w:pPr>
              <w:snapToGrid w:val="0"/>
              <w:ind w:left="-170" w:right="-170"/>
              <w:jc w:val="center"/>
              <w:rPr>
                <w:rFonts w:ascii="宋体" w:hAnsi="宋体" w:cs="宋体"/>
                <w:sz w:val="22"/>
              </w:rPr>
            </w:pPr>
            <w:r>
              <w:rPr>
                <w:rFonts w:hint="eastAsia" w:ascii="宋体" w:hAnsi="宋体" w:cs="宋体"/>
                <w:sz w:val="22"/>
              </w:rPr>
              <w:t>资产</w:t>
            </w:r>
          </w:p>
        </w:tc>
        <w:tc>
          <w:tcPr>
            <w:tcW w:w="1575" w:type="dxa"/>
            <w:gridSpan w:val="3"/>
            <w:vMerge w:val="restart"/>
            <w:vAlign w:val="center"/>
          </w:tcPr>
          <w:p>
            <w:pPr>
              <w:snapToGrid w:val="0"/>
              <w:ind w:left="-170" w:right="-170"/>
              <w:jc w:val="center"/>
              <w:rPr>
                <w:rFonts w:ascii="宋体" w:hAnsi="宋体" w:cs="宋体"/>
                <w:sz w:val="22"/>
              </w:rPr>
            </w:pPr>
            <w:r>
              <w:rPr>
                <w:rFonts w:hint="eastAsia" w:ascii="宋体" w:hAnsi="宋体" w:cs="宋体"/>
                <w:sz w:val="22"/>
              </w:rPr>
              <w:t>万元</w:t>
            </w:r>
          </w:p>
        </w:tc>
        <w:tc>
          <w:tcPr>
            <w:tcW w:w="840" w:type="dxa"/>
            <w:gridSpan w:val="2"/>
            <w:vMerge w:val="restart"/>
            <w:vAlign w:val="center"/>
          </w:tcPr>
          <w:p>
            <w:pPr>
              <w:snapToGrid w:val="0"/>
              <w:ind w:left="-170" w:right="-170"/>
              <w:jc w:val="center"/>
              <w:rPr>
                <w:rFonts w:ascii="宋体" w:hAnsi="宋体" w:cs="宋体"/>
                <w:sz w:val="22"/>
              </w:rPr>
            </w:pPr>
            <w:r>
              <w:rPr>
                <w:rFonts w:hint="eastAsia" w:ascii="宋体" w:hAnsi="宋体" w:cs="宋体"/>
                <w:sz w:val="22"/>
              </w:rPr>
              <w:t>资金</w:t>
            </w:r>
          </w:p>
          <w:p>
            <w:pPr>
              <w:snapToGrid w:val="0"/>
              <w:ind w:left="-170" w:right="-170"/>
              <w:jc w:val="center"/>
              <w:rPr>
                <w:rFonts w:ascii="宋体" w:hAnsi="宋体" w:cs="宋体"/>
                <w:sz w:val="22"/>
              </w:rPr>
            </w:pPr>
            <w:r>
              <w:rPr>
                <w:rFonts w:hint="eastAsia" w:ascii="宋体" w:hAnsi="宋体" w:cs="宋体"/>
                <w:sz w:val="22"/>
              </w:rPr>
              <w:t>性质</w:t>
            </w:r>
          </w:p>
        </w:tc>
        <w:tc>
          <w:tcPr>
            <w:tcW w:w="1440" w:type="dxa"/>
            <w:vAlign w:val="center"/>
          </w:tcPr>
          <w:p>
            <w:pPr>
              <w:snapToGrid w:val="0"/>
              <w:ind w:left="-170" w:right="-170"/>
              <w:jc w:val="center"/>
              <w:rPr>
                <w:rFonts w:ascii="宋体" w:hAnsi="宋体" w:cs="宋体"/>
                <w:sz w:val="22"/>
              </w:rPr>
            </w:pPr>
            <w:r>
              <w:rPr>
                <w:rFonts w:hint="eastAsia" w:ascii="宋体" w:hAnsi="宋体" w:cs="宋体"/>
                <w:sz w:val="22"/>
              </w:rPr>
              <w:t>生产性</w:t>
            </w:r>
          </w:p>
        </w:tc>
        <w:tc>
          <w:tcPr>
            <w:tcW w:w="2760" w:type="dxa"/>
            <w:gridSpan w:val="3"/>
            <w:vAlign w:val="center"/>
          </w:tcPr>
          <w:p>
            <w:pPr>
              <w:snapToGrid w:val="0"/>
              <w:ind w:left="-170" w:right="-17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028" w:type="dxa"/>
            <w:vMerge w:val="continue"/>
            <w:vAlign w:val="center"/>
          </w:tcPr>
          <w:p>
            <w:pPr>
              <w:snapToGrid w:val="0"/>
              <w:ind w:left="-170" w:right="-170"/>
              <w:jc w:val="center"/>
              <w:rPr>
                <w:rFonts w:ascii="宋体" w:hAnsi="宋体" w:cs="宋体"/>
                <w:sz w:val="22"/>
              </w:rPr>
            </w:pPr>
          </w:p>
        </w:tc>
        <w:tc>
          <w:tcPr>
            <w:tcW w:w="1575" w:type="dxa"/>
            <w:gridSpan w:val="3"/>
            <w:vMerge w:val="continue"/>
            <w:vAlign w:val="center"/>
          </w:tcPr>
          <w:p>
            <w:pPr>
              <w:snapToGrid w:val="0"/>
              <w:ind w:left="-170" w:right="-170"/>
              <w:jc w:val="center"/>
              <w:rPr>
                <w:rFonts w:ascii="宋体" w:hAnsi="宋体" w:cs="宋体"/>
                <w:sz w:val="22"/>
              </w:rPr>
            </w:pPr>
          </w:p>
        </w:tc>
        <w:tc>
          <w:tcPr>
            <w:tcW w:w="840" w:type="dxa"/>
            <w:gridSpan w:val="2"/>
            <w:vMerge w:val="continue"/>
            <w:vAlign w:val="center"/>
          </w:tcPr>
          <w:p>
            <w:pPr>
              <w:snapToGrid w:val="0"/>
              <w:ind w:left="-170" w:right="-170"/>
              <w:jc w:val="center"/>
              <w:rPr>
                <w:rFonts w:ascii="宋体" w:hAnsi="宋体" w:cs="宋体"/>
                <w:sz w:val="22"/>
              </w:rPr>
            </w:pPr>
          </w:p>
        </w:tc>
        <w:tc>
          <w:tcPr>
            <w:tcW w:w="1440" w:type="dxa"/>
            <w:vAlign w:val="center"/>
          </w:tcPr>
          <w:p>
            <w:pPr>
              <w:snapToGrid w:val="0"/>
              <w:ind w:left="-170" w:right="-170"/>
              <w:jc w:val="center"/>
              <w:rPr>
                <w:rFonts w:ascii="宋体" w:hAnsi="宋体" w:cs="宋体"/>
                <w:sz w:val="22"/>
              </w:rPr>
            </w:pPr>
            <w:r>
              <w:rPr>
                <w:rFonts w:hint="eastAsia" w:ascii="宋体" w:hAnsi="宋体" w:cs="宋体"/>
                <w:sz w:val="22"/>
              </w:rPr>
              <w:t>非生产性</w:t>
            </w:r>
          </w:p>
        </w:tc>
        <w:tc>
          <w:tcPr>
            <w:tcW w:w="2760" w:type="dxa"/>
            <w:gridSpan w:val="3"/>
            <w:vAlign w:val="center"/>
          </w:tcPr>
          <w:p>
            <w:pPr>
              <w:snapToGrid w:val="0"/>
              <w:ind w:left="-170" w:right="-17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028" w:type="dxa"/>
            <w:vMerge w:val="restart"/>
            <w:vAlign w:val="center"/>
          </w:tcPr>
          <w:p>
            <w:pPr>
              <w:snapToGrid w:val="0"/>
              <w:ind w:left="-170" w:right="-170"/>
              <w:jc w:val="center"/>
              <w:rPr>
                <w:rFonts w:ascii="宋体" w:hAnsi="宋体" w:cs="宋体"/>
                <w:sz w:val="22"/>
              </w:rPr>
            </w:pPr>
            <w:r>
              <w:rPr>
                <w:rFonts w:hint="eastAsia" w:ascii="宋体" w:hAnsi="宋体" w:cs="宋体"/>
                <w:sz w:val="22"/>
              </w:rPr>
              <w:t>流动</w:t>
            </w:r>
          </w:p>
          <w:p>
            <w:pPr>
              <w:snapToGrid w:val="0"/>
              <w:ind w:left="-170" w:right="-170"/>
              <w:jc w:val="center"/>
              <w:rPr>
                <w:rFonts w:ascii="宋体" w:hAnsi="宋体" w:cs="宋体"/>
                <w:sz w:val="22"/>
              </w:rPr>
            </w:pPr>
            <w:r>
              <w:rPr>
                <w:rFonts w:hint="eastAsia" w:ascii="宋体" w:hAnsi="宋体" w:cs="宋体"/>
                <w:sz w:val="22"/>
              </w:rPr>
              <w:t>资金</w:t>
            </w:r>
          </w:p>
        </w:tc>
        <w:tc>
          <w:tcPr>
            <w:tcW w:w="1575" w:type="dxa"/>
            <w:gridSpan w:val="3"/>
            <w:vMerge w:val="restart"/>
            <w:vAlign w:val="center"/>
          </w:tcPr>
          <w:p>
            <w:pPr>
              <w:snapToGrid w:val="0"/>
              <w:ind w:left="-170" w:right="-170"/>
              <w:jc w:val="center"/>
              <w:rPr>
                <w:rFonts w:ascii="宋体" w:hAnsi="宋体" w:cs="宋体"/>
                <w:sz w:val="22"/>
              </w:rPr>
            </w:pPr>
            <w:r>
              <w:rPr>
                <w:rFonts w:hint="eastAsia" w:ascii="宋体" w:hAnsi="宋体" w:cs="宋体"/>
                <w:sz w:val="22"/>
              </w:rPr>
              <w:t>万元</w:t>
            </w:r>
          </w:p>
        </w:tc>
        <w:tc>
          <w:tcPr>
            <w:tcW w:w="840" w:type="dxa"/>
            <w:gridSpan w:val="2"/>
            <w:vMerge w:val="restart"/>
            <w:vAlign w:val="center"/>
          </w:tcPr>
          <w:p>
            <w:pPr>
              <w:snapToGrid w:val="0"/>
              <w:ind w:left="-170" w:right="-170"/>
              <w:jc w:val="center"/>
              <w:rPr>
                <w:rFonts w:ascii="宋体" w:hAnsi="宋体" w:cs="宋体"/>
                <w:sz w:val="22"/>
              </w:rPr>
            </w:pPr>
            <w:r>
              <w:rPr>
                <w:rFonts w:hint="eastAsia" w:ascii="宋体" w:hAnsi="宋体" w:cs="宋体"/>
                <w:sz w:val="22"/>
              </w:rPr>
              <w:t>资金</w:t>
            </w:r>
          </w:p>
          <w:p>
            <w:pPr>
              <w:snapToGrid w:val="0"/>
              <w:ind w:left="-170" w:right="-170"/>
              <w:jc w:val="center"/>
              <w:rPr>
                <w:rFonts w:ascii="宋体" w:hAnsi="宋体" w:cs="宋体"/>
                <w:sz w:val="22"/>
              </w:rPr>
            </w:pPr>
            <w:r>
              <w:rPr>
                <w:rFonts w:hint="eastAsia" w:ascii="宋体" w:hAnsi="宋体" w:cs="宋体"/>
                <w:sz w:val="22"/>
              </w:rPr>
              <w:t>来源</w:t>
            </w:r>
          </w:p>
        </w:tc>
        <w:tc>
          <w:tcPr>
            <w:tcW w:w="1440" w:type="dxa"/>
            <w:vAlign w:val="center"/>
          </w:tcPr>
          <w:p>
            <w:pPr>
              <w:snapToGrid w:val="0"/>
              <w:ind w:left="-170" w:right="-170"/>
              <w:jc w:val="center"/>
              <w:rPr>
                <w:rFonts w:ascii="宋体" w:hAnsi="宋体" w:cs="宋体"/>
                <w:sz w:val="22"/>
              </w:rPr>
            </w:pPr>
            <w:r>
              <w:rPr>
                <w:rFonts w:hint="eastAsia" w:ascii="宋体" w:hAnsi="宋体" w:cs="宋体"/>
                <w:sz w:val="22"/>
              </w:rPr>
              <w:t>自有资金</w:t>
            </w:r>
          </w:p>
        </w:tc>
        <w:tc>
          <w:tcPr>
            <w:tcW w:w="2760" w:type="dxa"/>
            <w:gridSpan w:val="3"/>
            <w:vAlign w:val="center"/>
          </w:tcPr>
          <w:p>
            <w:pPr>
              <w:snapToGrid w:val="0"/>
              <w:ind w:left="-170" w:right="-17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028" w:type="dxa"/>
            <w:vMerge w:val="continue"/>
            <w:vAlign w:val="center"/>
          </w:tcPr>
          <w:p>
            <w:pPr>
              <w:snapToGrid w:val="0"/>
              <w:ind w:left="-170" w:right="-170"/>
              <w:jc w:val="center"/>
              <w:rPr>
                <w:rFonts w:ascii="宋体" w:hAnsi="宋体" w:cs="宋体"/>
                <w:sz w:val="22"/>
              </w:rPr>
            </w:pPr>
          </w:p>
        </w:tc>
        <w:tc>
          <w:tcPr>
            <w:tcW w:w="1575" w:type="dxa"/>
            <w:gridSpan w:val="3"/>
            <w:vMerge w:val="continue"/>
            <w:vAlign w:val="center"/>
          </w:tcPr>
          <w:p>
            <w:pPr>
              <w:snapToGrid w:val="0"/>
              <w:ind w:left="-170" w:right="-170"/>
              <w:jc w:val="center"/>
              <w:rPr>
                <w:rFonts w:ascii="宋体" w:hAnsi="宋体" w:cs="宋体"/>
                <w:sz w:val="22"/>
              </w:rPr>
            </w:pPr>
          </w:p>
        </w:tc>
        <w:tc>
          <w:tcPr>
            <w:tcW w:w="840" w:type="dxa"/>
            <w:gridSpan w:val="2"/>
            <w:vMerge w:val="continue"/>
            <w:vAlign w:val="center"/>
          </w:tcPr>
          <w:p>
            <w:pPr>
              <w:snapToGrid w:val="0"/>
              <w:ind w:left="-170" w:right="-170"/>
              <w:jc w:val="center"/>
              <w:rPr>
                <w:rFonts w:ascii="宋体" w:hAnsi="宋体" w:cs="宋体"/>
                <w:sz w:val="22"/>
              </w:rPr>
            </w:pPr>
          </w:p>
        </w:tc>
        <w:tc>
          <w:tcPr>
            <w:tcW w:w="1440" w:type="dxa"/>
            <w:vAlign w:val="center"/>
          </w:tcPr>
          <w:p>
            <w:pPr>
              <w:snapToGrid w:val="0"/>
              <w:ind w:left="-170" w:right="-170"/>
              <w:jc w:val="center"/>
              <w:rPr>
                <w:rFonts w:ascii="宋体" w:hAnsi="宋体" w:cs="宋体"/>
                <w:sz w:val="22"/>
              </w:rPr>
            </w:pPr>
            <w:r>
              <w:rPr>
                <w:rFonts w:hint="eastAsia" w:ascii="宋体" w:hAnsi="宋体" w:cs="宋体"/>
                <w:sz w:val="22"/>
              </w:rPr>
              <w:t>银行贷款</w:t>
            </w:r>
          </w:p>
        </w:tc>
        <w:tc>
          <w:tcPr>
            <w:tcW w:w="2760" w:type="dxa"/>
            <w:gridSpan w:val="3"/>
            <w:vAlign w:val="center"/>
          </w:tcPr>
          <w:p>
            <w:pPr>
              <w:snapToGrid w:val="0"/>
              <w:ind w:left="-170" w:right="-17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经营</w:t>
            </w:r>
          </w:p>
          <w:p>
            <w:pPr>
              <w:snapToGrid w:val="0"/>
              <w:ind w:left="-170" w:right="-170"/>
              <w:jc w:val="center"/>
              <w:rPr>
                <w:rFonts w:ascii="宋体" w:hAnsi="宋体" w:cs="宋体"/>
                <w:sz w:val="22"/>
              </w:rPr>
            </w:pPr>
            <w:r>
              <w:rPr>
                <w:rFonts w:hint="eastAsia" w:ascii="宋体" w:hAnsi="宋体" w:cs="宋体"/>
                <w:sz w:val="22"/>
              </w:rPr>
              <w:t>范围</w:t>
            </w:r>
          </w:p>
        </w:tc>
        <w:tc>
          <w:tcPr>
            <w:tcW w:w="7643" w:type="dxa"/>
            <w:gridSpan w:val="10"/>
            <w:vAlign w:val="center"/>
          </w:tcPr>
          <w:p>
            <w:pPr>
              <w:snapToGrid w:val="0"/>
              <w:ind w:left="-170" w:right="-170"/>
              <w:jc w:val="center"/>
              <w:rPr>
                <w:rFonts w:ascii="宋体" w:hAnsi="宋体" w:cs="宋体"/>
                <w:sz w:val="22"/>
              </w:rPr>
            </w:pPr>
          </w:p>
          <w:p>
            <w:pPr>
              <w:snapToGrid w:val="0"/>
              <w:ind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restart"/>
            <w:vAlign w:val="center"/>
          </w:tcPr>
          <w:p>
            <w:pPr>
              <w:snapToGrid w:val="0"/>
              <w:ind w:left="-170" w:right="-170"/>
              <w:jc w:val="center"/>
              <w:rPr>
                <w:rFonts w:ascii="宋体" w:hAnsi="宋体" w:cs="宋体"/>
                <w:sz w:val="22"/>
              </w:rPr>
            </w:pPr>
            <w:r>
              <w:rPr>
                <w:rFonts w:hint="eastAsia" w:ascii="宋体" w:hAnsi="宋体" w:cs="宋体"/>
                <w:sz w:val="22"/>
              </w:rPr>
              <w:t>经 济</w:t>
            </w:r>
          </w:p>
          <w:p>
            <w:pPr>
              <w:snapToGrid w:val="0"/>
              <w:ind w:left="-170" w:right="-170"/>
              <w:jc w:val="center"/>
              <w:rPr>
                <w:rFonts w:ascii="宋体" w:hAnsi="宋体" w:cs="宋体"/>
                <w:sz w:val="22"/>
              </w:rPr>
            </w:pPr>
            <w:r>
              <w:rPr>
                <w:rFonts w:hint="eastAsia" w:ascii="宋体" w:hAnsi="宋体" w:cs="宋体"/>
                <w:sz w:val="22"/>
              </w:rPr>
              <w:t>指 标</w:t>
            </w:r>
          </w:p>
        </w:tc>
        <w:tc>
          <w:tcPr>
            <w:tcW w:w="1553" w:type="dxa"/>
            <w:gridSpan w:val="2"/>
            <w:vAlign w:val="center"/>
          </w:tcPr>
          <w:p>
            <w:pPr>
              <w:snapToGrid w:val="0"/>
              <w:ind w:left="-170" w:right="-170"/>
              <w:jc w:val="center"/>
              <w:rPr>
                <w:rFonts w:ascii="宋体" w:hAnsi="宋体" w:cs="宋体"/>
                <w:sz w:val="22"/>
              </w:rPr>
            </w:pPr>
            <w:r>
              <w:rPr>
                <w:rFonts w:hint="eastAsia" w:ascii="宋体" w:hAnsi="宋体" w:cs="宋体"/>
                <w:sz w:val="22"/>
              </w:rPr>
              <w:t>年份</w:t>
            </w:r>
          </w:p>
        </w:tc>
        <w:tc>
          <w:tcPr>
            <w:tcW w:w="6090" w:type="dxa"/>
            <w:gridSpan w:val="8"/>
            <w:vAlign w:val="center"/>
          </w:tcPr>
          <w:p>
            <w:pPr>
              <w:snapToGrid w:val="0"/>
              <w:ind w:left="-170" w:right="-17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553" w:type="dxa"/>
            <w:gridSpan w:val="2"/>
            <w:vAlign w:val="center"/>
          </w:tcPr>
          <w:p>
            <w:pPr>
              <w:snapToGrid w:val="0"/>
              <w:ind w:left="-170" w:right="-170"/>
              <w:jc w:val="center"/>
              <w:rPr>
                <w:rFonts w:ascii="宋体" w:hAnsi="宋体" w:cs="宋体"/>
                <w:sz w:val="22"/>
              </w:rPr>
            </w:pPr>
          </w:p>
        </w:tc>
        <w:tc>
          <w:tcPr>
            <w:tcW w:w="6090" w:type="dxa"/>
            <w:gridSpan w:val="8"/>
            <w:vAlign w:val="center"/>
          </w:tcPr>
          <w:p>
            <w:pPr>
              <w:snapToGrid w:val="0"/>
              <w:ind w:left="-170"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553" w:type="dxa"/>
            <w:gridSpan w:val="2"/>
            <w:vAlign w:val="center"/>
          </w:tcPr>
          <w:p>
            <w:pPr>
              <w:snapToGrid w:val="0"/>
              <w:ind w:left="-170" w:right="-170"/>
              <w:jc w:val="center"/>
              <w:rPr>
                <w:rFonts w:ascii="宋体" w:hAnsi="宋体" w:cs="宋体"/>
                <w:sz w:val="22"/>
              </w:rPr>
            </w:pPr>
          </w:p>
        </w:tc>
        <w:tc>
          <w:tcPr>
            <w:tcW w:w="6090" w:type="dxa"/>
            <w:gridSpan w:val="8"/>
            <w:vAlign w:val="center"/>
          </w:tcPr>
          <w:p>
            <w:pPr>
              <w:snapToGrid w:val="0"/>
              <w:ind w:left="-170"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tcBorders>
              <w:bottom w:val="single" w:color="auto" w:sz="4" w:space="0"/>
            </w:tcBorders>
            <w:vAlign w:val="center"/>
          </w:tcPr>
          <w:p>
            <w:pPr>
              <w:snapToGrid w:val="0"/>
              <w:ind w:left="-170" w:right="-170"/>
              <w:jc w:val="center"/>
              <w:rPr>
                <w:rFonts w:ascii="宋体" w:hAnsi="宋体" w:cs="宋体"/>
                <w:sz w:val="22"/>
              </w:rPr>
            </w:pPr>
          </w:p>
        </w:tc>
        <w:tc>
          <w:tcPr>
            <w:tcW w:w="1553" w:type="dxa"/>
            <w:gridSpan w:val="2"/>
            <w:tcBorders>
              <w:bottom w:val="single" w:color="auto" w:sz="4" w:space="0"/>
            </w:tcBorders>
            <w:vAlign w:val="center"/>
          </w:tcPr>
          <w:p>
            <w:pPr>
              <w:snapToGrid w:val="0"/>
              <w:ind w:left="-170" w:right="-170"/>
              <w:jc w:val="center"/>
              <w:rPr>
                <w:rFonts w:ascii="宋体" w:hAnsi="宋体" w:cs="宋体"/>
                <w:sz w:val="22"/>
              </w:rPr>
            </w:pPr>
          </w:p>
        </w:tc>
        <w:tc>
          <w:tcPr>
            <w:tcW w:w="6090" w:type="dxa"/>
            <w:gridSpan w:val="8"/>
            <w:tcBorders>
              <w:bottom w:val="single" w:color="auto" w:sz="4" w:space="0"/>
            </w:tcBorders>
            <w:vAlign w:val="center"/>
          </w:tcPr>
          <w:p>
            <w:pPr>
              <w:snapToGrid w:val="0"/>
              <w:ind w:left="-170" w:right="-170"/>
              <w:jc w:val="center"/>
              <w:rPr>
                <w:rFonts w:ascii="宋体" w:hAnsi="宋体" w:cs="宋体"/>
                <w:sz w:val="22"/>
              </w:rPr>
            </w:pPr>
          </w:p>
        </w:tc>
      </w:tr>
    </w:tbl>
    <w:p>
      <w:pPr>
        <w:overflowPunct w:val="0"/>
        <w:autoSpaceDE w:val="0"/>
        <w:autoSpaceDN w:val="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spacing w:line="360" w:lineRule="auto"/>
        <w:jc w:val="center"/>
        <w:rPr>
          <w:rFonts w:ascii="宋体" w:hAnsi="宋体" w:cs="宋体"/>
          <w:b/>
          <w:sz w:val="32"/>
          <w:szCs w:val="32"/>
        </w:rPr>
      </w:pPr>
      <w:r>
        <w:rPr>
          <w:rFonts w:ascii="宋体" w:hAnsi="宋体" w:cs="Calibri"/>
          <w:sz w:val="22"/>
        </w:rPr>
        <w:br w:type="page"/>
      </w:r>
      <w:r>
        <w:rPr>
          <w:rFonts w:hint="eastAsia" w:ascii="宋体" w:hAnsi="宋体" w:cs="宋体"/>
          <w:b/>
          <w:sz w:val="32"/>
          <w:szCs w:val="32"/>
        </w:rPr>
        <w:t>（二）制造商资格声明</w:t>
      </w:r>
    </w:p>
    <w:p>
      <w:pPr>
        <w:numPr>
          <w:ilvl w:val="0"/>
          <w:numId w:val="9"/>
        </w:numPr>
        <w:adjustRightInd w:val="0"/>
        <w:spacing w:before="120" w:beforeLines="50" w:line="360" w:lineRule="auto"/>
        <w:textAlignment w:val="baseline"/>
        <w:rPr>
          <w:rFonts w:ascii="宋体" w:hAnsi="宋体" w:cs="宋体"/>
          <w:sz w:val="22"/>
          <w:szCs w:val="22"/>
        </w:rPr>
      </w:pPr>
      <w:r>
        <w:rPr>
          <w:rFonts w:hint="eastAsia" w:ascii="宋体" w:hAnsi="宋体" w:cs="宋体"/>
          <w:sz w:val="22"/>
          <w:szCs w:val="22"/>
        </w:rPr>
        <w:t>名称及概况：</w:t>
      </w:r>
    </w:p>
    <w:p>
      <w:pPr>
        <w:numPr>
          <w:ilvl w:val="0"/>
          <w:numId w:val="10"/>
        </w:numPr>
        <w:adjustRightInd w:val="0"/>
        <w:spacing w:line="360" w:lineRule="auto"/>
        <w:textAlignment w:val="baseline"/>
        <w:rPr>
          <w:rFonts w:ascii="宋体" w:hAnsi="宋体" w:cs="宋体"/>
          <w:sz w:val="22"/>
          <w:szCs w:val="22"/>
        </w:rPr>
      </w:pPr>
      <w:r>
        <w:rPr>
          <w:rFonts w:hint="eastAsia" w:ascii="宋体" w:hAnsi="宋体" w:cs="宋体"/>
          <w:sz w:val="22"/>
          <w:szCs w:val="22"/>
        </w:rPr>
        <w:t>制造商名称：</w:t>
      </w:r>
      <w:r>
        <w:rPr>
          <w:rFonts w:hint="eastAsia" w:ascii="宋体" w:hAnsi="宋体" w:cs="宋体"/>
          <w:sz w:val="22"/>
          <w:szCs w:val="22"/>
          <w:u w:val="single"/>
        </w:rPr>
        <w:t xml:space="preserve">                                                 </w:t>
      </w:r>
    </w:p>
    <w:p>
      <w:pPr>
        <w:numPr>
          <w:ilvl w:val="0"/>
          <w:numId w:val="10"/>
        </w:numPr>
        <w:adjustRightInd w:val="0"/>
        <w:spacing w:line="360" w:lineRule="auto"/>
        <w:textAlignment w:val="baseline"/>
        <w:rPr>
          <w:rFonts w:ascii="宋体" w:hAnsi="宋体" w:cs="宋体"/>
          <w:sz w:val="22"/>
          <w:szCs w:val="22"/>
        </w:rPr>
      </w:pPr>
      <w:r>
        <w:rPr>
          <w:rFonts w:hint="eastAsia" w:ascii="宋体" w:hAnsi="宋体" w:cs="宋体"/>
          <w:sz w:val="22"/>
          <w:szCs w:val="22"/>
        </w:rPr>
        <w:t>总部地址：</w:t>
      </w:r>
      <w:r>
        <w:rPr>
          <w:rFonts w:hint="eastAsia" w:ascii="宋体" w:hAnsi="宋体" w:cs="宋体"/>
          <w:sz w:val="22"/>
          <w:szCs w:val="22"/>
          <w:u w:val="single"/>
        </w:rPr>
        <w:t xml:space="preserve">                                                   </w:t>
      </w:r>
    </w:p>
    <w:p>
      <w:pPr>
        <w:spacing w:line="360" w:lineRule="auto"/>
        <w:ind w:left="840" w:firstLine="120"/>
        <w:rPr>
          <w:rFonts w:ascii="宋体" w:hAnsi="宋体" w:cs="宋体"/>
          <w:sz w:val="22"/>
          <w:szCs w:val="22"/>
          <w:u w:val="single"/>
        </w:rPr>
      </w:pPr>
      <w:r>
        <w:rPr>
          <w:rFonts w:hint="eastAsia" w:ascii="宋体" w:hAnsi="宋体" w:cs="宋体"/>
          <w:sz w:val="22"/>
          <w:szCs w:val="22"/>
        </w:rPr>
        <w:t>电传/传真/电话号码：</w:t>
      </w:r>
      <w:r>
        <w:rPr>
          <w:rFonts w:hint="eastAsia" w:ascii="宋体" w:hAnsi="宋体" w:cs="宋体"/>
          <w:sz w:val="22"/>
          <w:szCs w:val="22"/>
          <w:u w:val="single"/>
        </w:rPr>
        <w:t xml:space="preserve">                                         </w:t>
      </w:r>
    </w:p>
    <w:p>
      <w:pPr>
        <w:numPr>
          <w:ilvl w:val="0"/>
          <w:numId w:val="10"/>
        </w:numPr>
        <w:adjustRightInd w:val="0"/>
        <w:spacing w:line="360" w:lineRule="auto"/>
        <w:textAlignment w:val="baseline"/>
        <w:rPr>
          <w:rFonts w:ascii="宋体" w:hAnsi="宋体" w:cs="宋体"/>
          <w:sz w:val="22"/>
          <w:szCs w:val="22"/>
          <w:u w:val="single"/>
        </w:rPr>
      </w:pPr>
      <w:r>
        <w:rPr>
          <w:rFonts w:hint="eastAsia" w:ascii="宋体" w:hAnsi="宋体" w:cs="宋体"/>
          <w:sz w:val="22"/>
          <w:szCs w:val="22"/>
        </w:rPr>
        <w:t>成立和/或注册日期：</w:t>
      </w:r>
      <w:r>
        <w:rPr>
          <w:rFonts w:hint="eastAsia" w:ascii="宋体" w:hAnsi="宋体" w:cs="宋体"/>
          <w:sz w:val="22"/>
          <w:szCs w:val="22"/>
          <w:u w:val="single"/>
        </w:rPr>
        <w:t xml:space="preserve">                                          </w:t>
      </w:r>
    </w:p>
    <w:p>
      <w:pPr>
        <w:numPr>
          <w:ilvl w:val="0"/>
          <w:numId w:val="10"/>
        </w:numPr>
        <w:adjustRightInd w:val="0"/>
        <w:spacing w:line="360" w:lineRule="auto"/>
        <w:textAlignment w:val="baseline"/>
        <w:rPr>
          <w:rFonts w:ascii="宋体" w:hAnsi="宋体" w:cs="宋体"/>
          <w:sz w:val="22"/>
          <w:szCs w:val="22"/>
        </w:rPr>
      </w:pPr>
      <w:r>
        <w:rPr>
          <w:rFonts w:hint="eastAsia" w:ascii="宋体" w:hAnsi="宋体" w:cs="宋体"/>
          <w:sz w:val="22"/>
          <w:szCs w:val="22"/>
        </w:rPr>
        <w:t>实收资本：</w:t>
      </w:r>
      <w:r>
        <w:rPr>
          <w:rFonts w:hint="eastAsia" w:ascii="宋体" w:hAnsi="宋体" w:cs="宋体"/>
          <w:sz w:val="22"/>
          <w:szCs w:val="22"/>
          <w:u w:val="single"/>
        </w:rPr>
        <w:t xml:space="preserve">                                                   </w:t>
      </w:r>
    </w:p>
    <w:p>
      <w:pPr>
        <w:numPr>
          <w:ilvl w:val="0"/>
          <w:numId w:val="10"/>
        </w:numPr>
        <w:adjustRightInd w:val="0"/>
        <w:spacing w:line="360" w:lineRule="auto"/>
        <w:textAlignment w:val="baseline"/>
        <w:rPr>
          <w:rFonts w:ascii="宋体" w:hAnsi="宋体" w:cs="宋体"/>
          <w:sz w:val="22"/>
          <w:szCs w:val="22"/>
        </w:rPr>
      </w:pPr>
      <w:r>
        <w:rPr>
          <w:rFonts w:hint="eastAsia" w:ascii="宋体" w:hAnsi="宋体" w:cs="宋体"/>
          <w:sz w:val="22"/>
          <w:szCs w:val="22"/>
        </w:rPr>
        <w:t>近期资产负债表（到</w:t>
      </w:r>
      <w:r>
        <w:rPr>
          <w:rFonts w:hint="eastAsia" w:ascii="宋体" w:hAnsi="宋体" w:cs="宋体"/>
          <w:sz w:val="22"/>
          <w:szCs w:val="22"/>
          <w:u w:val="single"/>
        </w:rPr>
        <w:t xml:space="preserve">        </w:t>
      </w:r>
      <w:r>
        <w:rPr>
          <w:rFonts w:hint="eastAsia" w:ascii="宋体" w:hAnsi="宋体" w:cs="宋体"/>
          <w:sz w:val="22"/>
          <w:szCs w:val="22"/>
        </w:rPr>
        <w:t>年</w:t>
      </w:r>
      <w:r>
        <w:rPr>
          <w:rFonts w:hint="eastAsia" w:ascii="宋体" w:hAnsi="宋体" w:cs="宋体"/>
          <w:sz w:val="22"/>
          <w:szCs w:val="22"/>
          <w:u w:val="single"/>
        </w:rPr>
        <w:t xml:space="preserve">    </w:t>
      </w:r>
      <w:r>
        <w:rPr>
          <w:rFonts w:hint="eastAsia" w:ascii="宋体" w:hAnsi="宋体" w:cs="宋体"/>
          <w:sz w:val="22"/>
          <w:szCs w:val="22"/>
        </w:rPr>
        <w:t>月</w:t>
      </w:r>
      <w:r>
        <w:rPr>
          <w:rFonts w:hint="eastAsia" w:ascii="宋体" w:hAnsi="宋体" w:cs="宋体"/>
          <w:sz w:val="22"/>
          <w:szCs w:val="22"/>
          <w:u w:val="single"/>
        </w:rPr>
        <w:t xml:space="preserve">    </w:t>
      </w:r>
      <w:r>
        <w:rPr>
          <w:rFonts w:hint="eastAsia" w:ascii="宋体" w:hAnsi="宋体" w:cs="宋体"/>
          <w:sz w:val="22"/>
          <w:szCs w:val="22"/>
        </w:rPr>
        <w:t>日止）</w:t>
      </w:r>
    </w:p>
    <w:p>
      <w:pPr>
        <w:numPr>
          <w:ilvl w:val="0"/>
          <w:numId w:val="11"/>
        </w:numPr>
        <w:adjustRightInd w:val="0"/>
        <w:spacing w:line="360" w:lineRule="auto"/>
        <w:textAlignment w:val="baseline"/>
        <w:rPr>
          <w:rFonts w:ascii="宋体" w:hAnsi="宋体" w:cs="宋体"/>
          <w:sz w:val="22"/>
          <w:szCs w:val="22"/>
        </w:rPr>
      </w:pPr>
      <w:r>
        <w:rPr>
          <w:rFonts w:hint="eastAsia" w:ascii="宋体" w:hAnsi="宋体" w:cs="宋体"/>
          <w:sz w:val="22"/>
          <w:szCs w:val="22"/>
        </w:rPr>
        <w:t>固定资产：</w:t>
      </w:r>
      <w:r>
        <w:rPr>
          <w:rFonts w:hint="eastAsia" w:ascii="宋体" w:hAnsi="宋体" w:cs="宋体"/>
          <w:sz w:val="22"/>
          <w:szCs w:val="22"/>
          <w:u w:val="single"/>
        </w:rPr>
        <w:t xml:space="preserve">                                       </w:t>
      </w:r>
    </w:p>
    <w:p>
      <w:pPr>
        <w:numPr>
          <w:ilvl w:val="0"/>
          <w:numId w:val="11"/>
        </w:numPr>
        <w:adjustRightInd w:val="0"/>
        <w:spacing w:line="360" w:lineRule="auto"/>
        <w:textAlignment w:val="baseline"/>
        <w:rPr>
          <w:rFonts w:ascii="宋体" w:hAnsi="宋体" w:cs="宋体"/>
          <w:sz w:val="22"/>
          <w:szCs w:val="22"/>
        </w:rPr>
      </w:pPr>
      <w:r>
        <w:rPr>
          <w:rFonts w:hint="eastAsia" w:ascii="宋体" w:hAnsi="宋体" w:cs="宋体"/>
          <w:sz w:val="22"/>
          <w:szCs w:val="22"/>
        </w:rPr>
        <w:t>流动资产：</w:t>
      </w:r>
      <w:r>
        <w:rPr>
          <w:rFonts w:hint="eastAsia" w:ascii="宋体" w:hAnsi="宋体" w:cs="宋体"/>
          <w:sz w:val="22"/>
          <w:szCs w:val="22"/>
          <w:u w:val="single"/>
        </w:rPr>
        <w:t xml:space="preserve">                                       </w:t>
      </w:r>
    </w:p>
    <w:p>
      <w:pPr>
        <w:numPr>
          <w:ilvl w:val="0"/>
          <w:numId w:val="11"/>
        </w:numPr>
        <w:adjustRightInd w:val="0"/>
        <w:spacing w:line="360" w:lineRule="auto"/>
        <w:textAlignment w:val="baseline"/>
        <w:rPr>
          <w:rFonts w:ascii="宋体" w:hAnsi="宋体" w:cs="宋体"/>
          <w:sz w:val="22"/>
          <w:szCs w:val="22"/>
        </w:rPr>
      </w:pPr>
      <w:r>
        <w:rPr>
          <w:rFonts w:hint="eastAsia" w:ascii="宋体" w:hAnsi="宋体" w:cs="宋体"/>
          <w:sz w:val="22"/>
          <w:szCs w:val="22"/>
        </w:rPr>
        <w:t>长期负债：</w:t>
      </w:r>
      <w:r>
        <w:rPr>
          <w:rFonts w:hint="eastAsia" w:ascii="宋体" w:hAnsi="宋体" w:cs="宋体"/>
          <w:sz w:val="22"/>
          <w:szCs w:val="22"/>
          <w:u w:val="single"/>
        </w:rPr>
        <w:t xml:space="preserve">                                       </w:t>
      </w:r>
    </w:p>
    <w:p>
      <w:pPr>
        <w:numPr>
          <w:ilvl w:val="0"/>
          <w:numId w:val="11"/>
        </w:numPr>
        <w:adjustRightInd w:val="0"/>
        <w:spacing w:line="360" w:lineRule="auto"/>
        <w:textAlignment w:val="baseline"/>
        <w:rPr>
          <w:rFonts w:ascii="宋体" w:hAnsi="宋体" w:cs="宋体"/>
          <w:sz w:val="22"/>
          <w:szCs w:val="22"/>
        </w:rPr>
      </w:pPr>
      <w:r>
        <w:rPr>
          <w:rFonts w:hint="eastAsia" w:ascii="宋体" w:hAnsi="宋体" w:cs="宋体"/>
          <w:sz w:val="22"/>
          <w:szCs w:val="22"/>
        </w:rPr>
        <w:t>流动负债：</w:t>
      </w:r>
      <w:r>
        <w:rPr>
          <w:rFonts w:hint="eastAsia" w:ascii="宋体" w:hAnsi="宋体" w:cs="宋体"/>
          <w:sz w:val="22"/>
          <w:szCs w:val="22"/>
          <w:u w:val="single"/>
        </w:rPr>
        <w:t xml:space="preserve">                                       </w:t>
      </w:r>
    </w:p>
    <w:p>
      <w:pPr>
        <w:numPr>
          <w:ilvl w:val="0"/>
          <w:numId w:val="11"/>
        </w:numPr>
        <w:adjustRightInd w:val="0"/>
        <w:spacing w:line="360" w:lineRule="auto"/>
        <w:textAlignment w:val="baseline"/>
        <w:rPr>
          <w:rFonts w:ascii="宋体" w:hAnsi="宋体" w:cs="宋体"/>
          <w:sz w:val="22"/>
          <w:szCs w:val="22"/>
        </w:rPr>
      </w:pPr>
      <w:r>
        <w:rPr>
          <w:rFonts w:hint="eastAsia" w:ascii="宋体" w:hAnsi="宋体" w:cs="宋体"/>
          <w:sz w:val="22"/>
          <w:szCs w:val="22"/>
        </w:rPr>
        <w:t>净值：</w:t>
      </w:r>
      <w:r>
        <w:rPr>
          <w:rFonts w:hint="eastAsia" w:ascii="宋体" w:hAnsi="宋体" w:cs="宋体"/>
          <w:sz w:val="22"/>
          <w:szCs w:val="22"/>
          <w:u w:val="single"/>
        </w:rPr>
        <w:t xml:space="preserve">                                           </w:t>
      </w:r>
    </w:p>
    <w:p>
      <w:pPr>
        <w:numPr>
          <w:ilvl w:val="0"/>
          <w:numId w:val="12"/>
        </w:numPr>
        <w:adjustRightInd w:val="0"/>
        <w:spacing w:line="360" w:lineRule="auto"/>
        <w:textAlignment w:val="baseline"/>
        <w:rPr>
          <w:rFonts w:ascii="宋体" w:hAnsi="宋体" w:cs="宋体"/>
          <w:sz w:val="22"/>
          <w:szCs w:val="22"/>
        </w:rPr>
      </w:pPr>
      <w:r>
        <w:rPr>
          <w:rFonts w:hint="eastAsia" w:ascii="宋体" w:hAnsi="宋体" w:cs="宋体"/>
          <w:sz w:val="22"/>
          <w:szCs w:val="22"/>
        </w:rPr>
        <w:t>主要负责人姓名：（可选填）</w:t>
      </w:r>
      <w:r>
        <w:rPr>
          <w:rFonts w:hint="eastAsia" w:ascii="宋体" w:hAnsi="宋体" w:cs="宋体"/>
          <w:sz w:val="22"/>
          <w:szCs w:val="22"/>
          <w:u w:val="single"/>
        </w:rPr>
        <w:t xml:space="preserve">                          </w:t>
      </w:r>
    </w:p>
    <w:p>
      <w:pPr>
        <w:numPr>
          <w:ilvl w:val="0"/>
          <w:numId w:val="12"/>
        </w:numPr>
        <w:adjustRightInd w:val="0"/>
        <w:spacing w:line="360" w:lineRule="auto"/>
        <w:textAlignment w:val="baseline"/>
        <w:rPr>
          <w:rFonts w:ascii="宋体" w:hAnsi="宋体" w:cs="宋体"/>
          <w:sz w:val="22"/>
          <w:szCs w:val="22"/>
        </w:rPr>
      </w:pPr>
      <w:r>
        <w:rPr>
          <w:rFonts w:hint="eastAsia" w:ascii="宋体" w:hAnsi="宋体" w:cs="宋体"/>
          <w:sz w:val="22"/>
          <w:szCs w:val="22"/>
        </w:rPr>
        <w:t>制造商在中国的代表的姓名和地址：（如有的话）</w:t>
      </w:r>
    </w:p>
    <w:p>
      <w:pPr>
        <w:spacing w:line="360" w:lineRule="auto"/>
        <w:ind w:left="425"/>
        <w:rPr>
          <w:rFonts w:ascii="宋体" w:hAnsi="宋体" w:cs="宋体"/>
          <w:sz w:val="22"/>
          <w:szCs w:val="22"/>
        </w:rPr>
      </w:pPr>
      <w:r>
        <w:rPr>
          <w:rFonts w:hint="eastAsia" w:ascii="宋体" w:hAnsi="宋体" w:cs="宋体"/>
          <w:sz w:val="22"/>
          <w:szCs w:val="22"/>
          <w:u w:val="single"/>
        </w:rPr>
        <w:t xml:space="preserve">                                                        </w:t>
      </w:r>
    </w:p>
    <w:p>
      <w:pPr>
        <w:numPr>
          <w:ilvl w:val="0"/>
          <w:numId w:val="5"/>
        </w:numPr>
        <w:adjustRightInd w:val="0"/>
        <w:spacing w:line="360" w:lineRule="auto"/>
        <w:textAlignment w:val="baseline"/>
        <w:rPr>
          <w:rFonts w:ascii="宋体" w:hAnsi="宋体" w:cs="宋体"/>
          <w:sz w:val="22"/>
          <w:szCs w:val="22"/>
        </w:rPr>
      </w:pPr>
      <w:r>
        <w:rPr>
          <w:rFonts w:hint="eastAsia" w:ascii="宋体" w:hAnsi="宋体" w:cs="宋体"/>
          <w:sz w:val="22"/>
          <w:szCs w:val="22"/>
        </w:rPr>
        <w:t>(1) 关于制造投标货物的设施及其它情况：</w:t>
      </w:r>
    </w:p>
    <w:p>
      <w:pPr>
        <w:spacing w:line="360" w:lineRule="auto"/>
        <w:ind w:firstLine="360"/>
        <w:rPr>
          <w:rFonts w:ascii="宋体" w:hAnsi="宋体" w:cs="宋体"/>
          <w:sz w:val="22"/>
          <w:szCs w:val="22"/>
        </w:rPr>
      </w:pPr>
      <w:r>
        <w:rPr>
          <w:rFonts w:hint="eastAsia" w:ascii="宋体" w:hAnsi="宋体" w:cs="宋体"/>
          <w:sz w:val="22"/>
          <w:szCs w:val="22"/>
        </w:rPr>
        <w:t>工厂名称地址       生产的项目       年生产能力       职工人数</w:t>
      </w:r>
    </w:p>
    <w:p>
      <w:pPr>
        <w:spacing w:line="360" w:lineRule="auto"/>
        <w:rPr>
          <w:rFonts w:ascii="宋体" w:hAnsi="宋体" w:cs="宋体"/>
          <w:sz w:val="22"/>
          <w:szCs w:val="22"/>
        </w:rPr>
      </w:pPr>
      <w:r>
        <w:rPr>
          <w:rFonts w:hint="eastAsia" w:ascii="宋体" w:hAnsi="宋体" w:cs="宋体"/>
          <w:sz w:val="22"/>
          <w:szCs w:val="22"/>
        </w:rPr>
        <w:t xml:space="preserve">   </w:t>
      </w:r>
      <w:r>
        <w:rPr>
          <w:rFonts w:hint="eastAsia" w:ascii="宋体" w:hAnsi="宋体" w:cs="宋体"/>
          <w:sz w:val="22"/>
          <w:szCs w:val="22"/>
          <w:u w:val="single"/>
        </w:rPr>
        <w:t xml:space="preserve">            </w:t>
      </w:r>
      <w:r>
        <w:rPr>
          <w:rFonts w:hint="eastAsia" w:ascii="宋体" w:hAnsi="宋体" w:cs="宋体"/>
          <w:sz w:val="22"/>
          <w:szCs w:val="22"/>
        </w:rPr>
        <w:t xml:space="preserve">       </w:t>
      </w:r>
      <w:r>
        <w:rPr>
          <w:rFonts w:hint="eastAsia" w:ascii="宋体" w:hAnsi="宋体" w:cs="宋体"/>
          <w:sz w:val="22"/>
          <w:szCs w:val="22"/>
          <w:u w:val="single"/>
        </w:rPr>
        <w:t xml:space="preserve">           </w:t>
      </w:r>
      <w:r>
        <w:rPr>
          <w:rFonts w:hint="eastAsia" w:ascii="宋体" w:hAnsi="宋体" w:cs="宋体"/>
          <w:sz w:val="22"/>
          <w:szCs w:val="22"/>
        </w:rPr>
        <w:t xml:space="preserve">      </w:t>
      </w:r>
      <w:r>
        <w:rPr>
          <w:rFonts w:hint="eastAsia" w:ascii="宋体" w:hAnsi="宋体" w:cs="宋体"/>
          <w:sz w:val="22"/>
          <w:szCs w:val="22"/>
          <w:u w:val="single"/>
        </w:rPr>
        <w:t xml:space="preserve">           </w:t>
      </w:r>
      <w:r>
        <w:rPr>
          <w:rFonts w:hint="eastAsia" w:ascii="宋体" w:hAnsi="宋体" w:cs="宋体"/>
          <w:sz w:val="22"/>
          <w:szCs w:val="22"/>
        </w:rPr>
        <w:t xml:space="preserve">      </w:t>
      </w:r>
      <w:r>
        <w:rPr>
          <w:rFonts w:hint="eastAsia" w:ascii="宋体" w:hAnsi="宋体" w:cs="宋体"/>
          <w:sz w:val="22"/>
          <w:szCs w:val="22"/>
          <w:u w:val="single"/>
        </w:rPr>
        <w:t xml:space="preserve">           </w:t>
      </w:r>
    </w:p>
    <w:p>
      <w:pPr>
        <w:spacing w:line="360" w:lineRule="auto"/>
        <w:rPr>
          <w:rFonts w:ascii="宋体" w:hAnsi="宋体" w:cs="宋体"/>
          <w:sz w:val="22"/>
          <w:szCs w:val="22"/>
        </w:rPr>
      </w:pPr>
      <w:r>
        <w:rPr>
          <w:rFonts w:hint="eastAsia" w:ascii="宋体" w:hAnsi="宋体" w:cs="宋体"/>
          <w:sz w:val="22"/>
          <w:szCs w:val="22"/>
        </w:rPr>
        <w:t xml:space="preserve">   </w:t>
      </w:r>
      <w:r>
        <w:rPr>
          <w:rFonts w:hint="eastAsia" w:ascii="宋体" w:hAnsi="宋体" w:cs="宋体"/>
          <w:sz w:val="22"/>
          <w:szCs w:val="22"/>
          <w:u w:val="single"/>
        </w:rPr>
        <w:t xml:space="preserve">            </w:t>
      </w:r>
      <w:r>
        <w:rPr>
          <w:rFonts w:hint="eastAsia" w:ascii="宋体" w:hAnsi="宋体" w:cs="宋体"/>
          <w:sz w:val="22"/>
          <w:szCs w:val="22"/>
        </w:rPr>
        <w:t xml:space="preserve">       </w:t>
      </w:r>
      <w:r>
        <w:rPr>
          <w:rFonts w:hint="eastAsia" w:ascii="宋体" w:hAnsi="宋体" w:cs="宋体"/>
          <w:sz w:val="22"/>
          <w:szCs w:val="22"/>
          <w:u w:val="single"/>
        </w:rPr>
        <w:t xml:space="preserve">           </w:t>
      </w:r>
      <w:r>
        <w:rPr>
          <w:rFonts w:hint="eastAsia" w:ascii="宋体" w:hAnsi="宋体" w:cs="宋体"/>
          <w:sz w:val="22"/>
          <w:szCs w:val="22"/>
        </w:rPr>
        <w:t xml:space="preserve">      </w:t>
      </w:r>
      <w:r>
        <w:rPr>
          <w:rFonts w:hint="eastAsia" w:ascii="宋体" w:hAnsi="宋体" w:cs="宋体"/>
          <w:sz w:val="22"/>
          <w:szCs w:val="22"/>
          <w:u w:val="single"/>
        </w:rPr>
        <w:t xml:space="preserve">           </w:t>
      </w:r>
      <w:r>
        <w:rPr>
          <w:rFonts w:hint="eastAsia" w:ascii="宋体" w:hAnsi="宋体" w:cs="宋体"/>
          <w:sz w:val="22"/>
          <w:szCs w:val="22"/>
        </w:rPr>
        <w:t xml:space="preserve">      </w:t>
      </w:r>
      <w:r>
        <w:rPr>
          <w:rFonts w:hint="eastAsia" w:ascii="宋体" w:hAnsi="宋体" w:cs="宋体"/>
          <w:sz w:val="22"/>
          <w:szCs w:val="22"/>
          <w:u w:val="single"/>
        </w:rPr>
        <w:t xml:space="preserve">           </w:t>
      </w:r>
    </w:p>
    <w:p>
      <w:pPr>
        <w:numPr>
          <w:ilvl w:val="1"/>
          <w:numId w:val="13"/>
        </w:numPr>
        <w:tabs>
          <w:tab w:val="left" w:pos="780"/>
          <w:tab w:val="clear" w:pos="840"/>
        </w:tabs>
        <w:adjustRightInd w:val="0"/>
        <w:spacing w:line="360" w:lineRule="auto"/>
        <w:ind w:left="780" w:hanging="360"/>
        <w:textAlignment w:val="baseline"/>
        <w:rPr>
          <w:rFonts w:ascii="宋体" w:hAnsi="宋体" w:cs="宋体"/>
          <w:sz w:val="22"/>
          <w:szCs w:val="22"/>
        </w:rPr>
      </w:pPr>
      <w:r>
        <w:rPr>
          <w:rFonts w:hint="eastAsia" w:ascii="宋体" w:hAnsi="宋体" w:cs="宋体"/>
          <w:sz w:val="22"/>
          <w:szCs w:val="22"/>
        </w:rPr>
        <w:t xml:space="preserve"> 本制造商不生产，而需从其它制造商购买的主要零部件：</w:t>
      </w:r>
    </w:p>
    <w:p>
      <w:pPr>
        <w:spacing w:line="360" w:lineRule="auto"/>
        <w:ind w:firstLine="360"/>
        <w:rPr>
          <w:rFonts w:ascii="宋体" w:hAnsi="宋体" w:cs="宋体"/>
          <w:sz w:val="22"/>
          <w:szCs w:val="22"/>
        </w:rPr>
      </w:pPr>
      <w:r>
        <w:rPr>
          <w:rFonts w:hint="eastAsia" w:ascii="宋体" w:hAnsi="宋体" w:cs="宋体"/>
          <w:sz w:val="22"/>
          <w:szCs w:val="22"/>
        </w:rPr>
        <w:t>制造商名称和地址               主要零部件名称</w:t>
      </w:r>
    </w:p>
    <w:p>
      <w:pPr>
        <w:spacing w:line="360" w:lineRule="auto"/>
        <w:rPr>
          <w:rFonts w:ascii="宋体" w:hAnsi="宋体" w:cs="宋体"/>
          <w:sz w:val="22"/>
          <w:szCs w:val="22"/>
          <w:u w:val="single"/>
        </w:rPr>
      </w:pPr>
      <w:r>
        <w:rPr>
          <w:rFonts w:hint="eastAsia" w:ascii="宋体" w:hAnsi="宋体" w:cs="宋体"/>
          <w:sz w:val="22"/>
          <w:szCs w:val="22"/>
        </w:rPr>
        <w:t xml:space="preserve">   </w:t>
      </w:r>
      <w:r>
        <w:rPr>
          <w:rFonts w:hint="eastAsia" w:ascii="宋体" w:hAnsi="宋体" w:cs="宋体"/>
          <w:sz w:val="22"/>
          <w:szCs w:val="22"/>
          <w:u w:val="single"/>
        </w:rPr>
        <w:t xml:space="preserve">                        </w:t>
      </w:r>
      <w:r>
        <w:rPr>
          <w:rFonts w:hint="eastAsia" w:ascii="宋体" w:hAnsi="宋体" w:cs="宋体"/>
          <w:sz w:val="22"/>
          <w:szCs w:val="22"/>
        </w:rPr>
        <w:t xml:space="preserve">       </w:t>
      </w:r>
      <w:r>
        <w:rPr>
          <w:rFonts w:hint="eastAsia" w:ascii="宋体" w:hAnsi="宋体" w:cs="宋体"/>
          <w:sz w:val="22"/>
          <w:szCs w:val="22"/>
          <w:u w:val="single"/>
        </w:rPr>
        <w:t xml:space="preserve">                           </w:t>
      </w:r>
    </w:p>
    <w:p>
      <w:pPr>
        <w:spacing w:line="360" w:lineRule="auto"/>
        <w:rPr>
          <w:rFonts w:ascii="宋体" w:hAnsi="宋体" w:cs="宋体"/>
          <w:sz w:val="22"/>
          <w:szCs w:val="22"/>
          <w:u w:val="single"/>
        </w:rPr>
      </w:pPr>
      <w:r>
        <w:rPr>
          <w:rFonts w:hint="eastAsia" w:ascii="宋体" w:hAnsi="宋体" w:cs="宋体"/>
          <w:sz w:val="22"/>
          <w:szCs w:val="22"/>
        </w:rPr>
        <w:t xml:space="preserve">   </w:t>
      </w:r>
      <w:r>
        <w:rPr>
          <w:rFonts w:hint="eastAsia" w:ascii="宋体" w:hAnsi="宋体" w:cs="宋体"/>
          <w:sz w:val="22"/>
          <w:szCs w:val="22"/>
          <w:u w:val="single"/>
        </w:rPr>
        <w:t xml:space="preserve">                        </w:t>
      </w:r>
      <w:r>
        <w:rPr>
          <w:rFonts w:hint="eastAsia" w:ascii="宋体" w:hAnsi="宋体" w:cs="宋体"/>
          <w:sz w:val="22"/>
          <w:szCs w:val="22"/>
        </w:rPr>
        <w:t xml:space="preserve">       </w:t>
      </w:r>
      <w:r>
        <w:rPr>
          <w:rFonts w:hint="eastAsia" w:ascii="宋体" w:hAnsi="宋体" w:cs="宋体"/>
          <w:sz w:val="22"/>
          <w:szCs w:val="22"/>
          <w:u w:val="single"/>
        </w:rPr>
        <w:t xml:space="preserve">                           </w:t>
      </w:r>
    </w:p>
    <w:p>
      <w:pPr>
        <w:numPr>
          <w:ilvl w:val="0"/>
          <w:numId w:val="14"/>
        </w:numPr>
        <w:adjustRightInd w:val="0"/>
        <w:spacing w:line="360" w:lineRule="auto"/>
        <w:ind w:right="506" w:rightChars="211"/>
        <w:textAlignment w:val="baseline"/>
        <w:rPr>
          <w:rFonts w:ascii="宋体" w:hAnsi="宋体" w:cs="宋体"/>
          <w:sz w:val="22"/>
          <w:szCs w:val="22"/>
        </w:rPr>
      </w:pPr>
      <w:r>
        <w:rPr>
          <w:rFonts w:hint="eastAsia" w:ascii="宋体" w:hAnsi="宋体" w:cs="宋体"/>
          <w:sz w:val="22"/>
          <w:szCs w:val="22"/>
        </w:rPr>
        <w:t>本制造商生产投标货物的经验（包括年限、项目业主、额定能力、商业运营的起始日期等）：</w:t>
      </w:r>
    </w:p>
    <w:p>
      <w:pPr>
        <w:spacing w:line="360" w:lineRule="auto"/>
        <w:ind w:firstLine="360"/>
        <w:rPr>
          <w:rFonts w:ascii="宋体" w:hAnsi="宋体" w:cs="宋体"/>
          <w:sz w:val="22"/>
          <w:szCs w:val="22"/>
        </w:rPr>
      </w:pPr>
      <w:r>
        <w:rPr>
          <w:rFonts w:hint="eastAsia" w:ascii="宋体" w:hAnsi="宋体" w:cs="宋体"/>
          <w:sz w:val="22"/>
          <w:szCs w:val="22"/>
          <w:u w:val="single"/>
        </w:rPr>
        <w:t xml:space="preserve">                                                                 </w:t>
      </w:r>
    </w:p>
    <w:p>
      <w:pPr>
        <w:spacing w:line="360" w:lineRule="auto"/>
        <w:ind w:firstLine="360"/>
        <w:rPr>
          <w:rFonts w:ascii="宋体" w:hAnsi="宋体" w:cs="宋体"/>
          <w:sz w:val="22"/>
          <w:szCs w:val="22"/>
        </w:rPr>
      </w:pPr>
      <w:r>
        <w:rPr>
          <w:rFonts w:hint="eastAsia" w:ascii="宋体" w:hAnsi="宋体" w:cs="宋体"/>
          <w:sz w:val="22"/>
          <w:szCs w:val="22"/>
          <w:u w:val="single"/>
        </w:rPr>
        <w:t xml:space="preserve">                                                                 </w:t>
      </w:r>
    </w:p>
    <w:p>
      <w:pPr>
        <w:numPr>
          <w:ilvl w:val="0"/>
          <w:numId w:val="14"/>
        </w:numPr>
        <w:adjustRightInd w:val="0"/>
        <w:spacing w:line="360" w:lineRule="auto"/>
        <w:textAlignment w:val="baseline"/>
        <w:rPr>
          <w:rFonts w:ascii="宋体" w:hAnsi="宋体" w:cs="宋体"/>
          <w:sz w:val="22"/>
          <w:szCs w:val="22"/>
        </w:rPr>
      </w:pPr>
      <w:r>
        <w:rPr>
          <w:rFonts w:hint="eastAsia" w:ascii="宋体" w:hAnsi="宋体" w:cs="宋体"/>
          <w:sz w:val="22"/>
          <w:szCs w:val="22"/>
        </w:rPr>
        <w:t>近3年该货物主要销售给国内、外主要客户的名称地址：</w:t>
      </w:r>
    </w:p>
    <w:p>
      <w:pPr>
        <w:numPr>
          <w:ilvl w:val="0"/>
          <w:numId w:val="15"/>
        </w:numPr>
        <w:adjustRightInd w:val="0"/>
        <w:spacing w:line="360" w:lineRule="auto"/>
        <w:textAlignment w:val="baseline"/>
        <w:rPr>
          <w:rFonts w:ascii="宋体" w:hAnsi="宋体" w:cs="宋体"/>
          <w:sz w:val="22"/>
          <w:szCs w:val="22"/>
        </w:rPr>
      </w:pPr>
      <w:r>
        <w:rPr>
          <w:rFonts w:hint="eastAsia" w:ascii="宋体" w:hAnsi="宋体" w:cs="宋体"/>
          <w:sz w:val="22"/>
          <w:szCs w:val="22"/>
        </w:rPr>
        <w:t>出口销售</w:t>
      </w:r>
    </w:p>
    <w:p>
      <w:pPr>
        <w:spacing w:line="360" w:lineRule="auto"/>
        <w:ind w:firstLine="840"/>
        <w:rPr>
          <w:rFonts w:ascii="宋体" w:hAnsi="宋体" w:cs="宋体"/>
          <w:sz w:val="22"/>
          <w:szCs w:val="22"/>
          <w:u w:val="single"/>
        </w:rPr>
      </w:pPr>
      <w:r>
        <w:rPr>
          <w:rFonts w:hint="eastAsia" w:ascii="宋体" w:hAnsi="宋体" w:cs="宋体"/>
          <w:sz w:val="22"/>
          <w:szCs w:val="22"/>
        </w:rPr>
        <w:t>（</w:t>
      </w:r>
      <w:r>
        <w:rPr>
          <w:rFonts w:hint="eastAsia" w:ascii="宋体" w:hAnsi="宋体" w:cs="宋体"/>
          <w:i/>
          <w:sz w:val="22"/>
          <w:szCs w:val="22"/>
          <w:u w:val="single"/>
        </w:rPr>
        <w:t>名称和地址</w:t>
      </w:r>
      <w:r>
        <w:rPr>
          <w:rFonts w:hint="eastAsia" w:ascii="宋体" w:hAnsi="宋体" w:cs="宋体"/>
          <w:sz w:val="22"/>
          <w:szCs w:val="22"/>
        </w:rPr>
        <w:t>）</w:t>
      </w:r>
      <w:r>
        <w:rPr>
          <w:rFonts w:hint="eastAsia" w:ascii="宋体" w:hAnsi="宋体" w:cs="宋体"/>
          <w:sz w:val="22"/>
          <w:szCs w:val="22"/>
          <w:u w:val="single"/>
        </w:rPr>
        <w:t xml:space="preserve">                  </w:t>
      </w:r>
      <w:r>
        <w:rPr>
          <w:rFonts w:hint="eastAsia" w:ascii="宋体" w:hAnsi="宋体" w:cs="宋体"/>
          <w:sz w:val="22"/>
          <w:szCs w:val="22"/>
        </w:rPr>
        <w:t>（</w:t>
      </w:r>
      <w:r>
        <w:rPr>
          <w:rFonts w:hint="eastAsia" w:ascii="宋体" w:hAnsi="宋体" w:cs="宋体"/>
          <w:i/>
          <w:sz w:val="22"/>
          <w:szCs w:val="22"/>
          <w:u w:val="single"/>
        </w:rPr>
        <w:t>销售项目</w:t>
      </w:r>
      <w:r>
        <w:rPr>
          <w:rFonts w:hint="eastAsia" w:ascii="宋体" w:hAnsi="宋体" w:cs="宋体"/>
          <w:sz w:val="22"/>
          <w:szCs w:val="22"/>
        </w:rPr>
        <w:t>）</w:t>
      </w:r>
      <w:r>
        <w:rPr>
          <w:rFonts w:hint="eastAsia" w:ascii="宋体" w:hAnsi="宋体" w:cs="宋体"/>
          <w:sz w:val="22"/>
          <w:szCs w:val="22"/>
          <w:u w:val="single"/>
        </w:rPr>
        <w:t xml:space="preserve">                  </w:t>
      </w:r>
    </w:p>
    <w:p>
      <w:pPr>
        <w:numPr>
          <w:ilvl w:val="0"/>
          <w:numId w:val="15"/>
        </w:numPr>
        <w:adjustRightInd w:val="0"/>
        <w:spacing w:line="360" w:lineRule="auto"/>
        <w:textAlignment w:val="baseline"/>
        <w:rPr>
          <w:rFonts w:ascii="宋体" w:hAnsi="宋体" w:cs="宋体"/>
          <w:sz w:val="22"/>
          <w:szCs w:val="22"/>
        </w:rPr>
      </w:pPr>
      <w:r>
        <w:rPr>
          <w:rFonts w:hint="eastAsia" w:ascii="宋体" w:hAnsi="宋体" w:cs="宋体"/>
          <w:sz w:val="22"/>
          <w:szCs w:val="22"/>
        </w:rPr>
        <w:t>国内销售</w:t>
      </w:r>
    </w:p>
    <w:p>
      <w:pPr>
        <w:spacing w:line="360" w:lineRule="auto"/>
        <w:ind w:firstLine="840"/>
        <w:rPr>
          <w:rFonts w:ascii="宋体" w:hAnsi="宋体" w:cs="宋体"/>
          <w:sz w:val="22"/>
          <w:szCs w:val="22"/>
          <w:u w:val="single"/>
        </w:rPr>
      </w:pPr>
      <w:r>
        <w:rPr>
          <w:rFonts w:hint="eastAsia" w:ascii="宋体" w:hAnsi="宋体" w:cs="宋体"/>
          <w:sz w:val="22"/>
          <w:szCs w:val="22"/>
        </w:rPr>
        <w:t>（</w:t>
      </w:r>
      <w:r>
        <w:rPr>
          <w:rFonts w:hint="eastAsia" w:ascii="宋体" w:hAnsi="宋体" w:cs="宋体"/>
          <w:i/>
          <w:sz w:val="22"/>
          <w:szCs w:val="22"/>
          <w:u w:val="single"/>
        </w:rPr>
        <w:t>名称和地址</w:t>
      </w:r>
      <w:r>
        <w:rPr>
          <w:rFonts w:hint="eastAsia" w:ascii="宋体" w:hAnsi="宋体" w:cs="宋体"/>
          <w:sz w:val="22"/>
          <w:szCs w:val="22"/>
        </w:rPr>
        <w:t>）</w:t>
      </w:r>
      <w:r>
        <w:rPr>
          <w:rFonts w:hint="eastAsia" w:ascii="宋体" w:hAnsi="宋体" w:cs="宋体"/>
          <w:sz w:val="22"/>
          <w:szCs w:val="22"/>
          <w:u w:val="single"/>
        </w:rPr>
        <w:t xml:space="preserve">                  </w:t>
      </w:r>
      <w:r>
        <w:rPr>
          <w:rFonts w:hint="eastAsia" w:ascii="宋体" w:hAnsi="宋体" w:cs="宋体"/>
          <w:sz w:val="22"/>
          <w:szCs w:val="22"/>
        </w:rPr>
        <w:t>（</w:t>
      </w:r>
      <w:r>
        <w:rPr>
          <w:rFonts w:hint="eastAsia" w:ascii="宋体" w:hAnsi="宋体" w:cs="宋体"/>
          <w:i/>
          <w:sz w:val="22"/>
          <w:szCs w:val="22"/>
          <w:u w:val="single"/>
        </w:rPr>
        <w:t>销售项目</w:t>
      </w:r>
      <w:r>
        <w:rPr>
          <w:rFonts w:hint="eastAsia" w:ascii="宋体" w:hAnsi="宋体" w:cs="宋体"/>
          <w:sz w:val="22"/>
          <w:szCs w:val="22"/>
        </w:rPr>
        <w:t>）</w:t>
      </w:r>
      <w:r>
        <w:rPr>
          <w:rFonts w:hint="eastAsia" w:ascii="宋体" w:hAnsi="宋体" w:cs="宋体"/>
          <w:sz w:val="22"/>
          <w:szCs w:val="22"/>
          <w:u w:val="single"/>
        </w:rPr>
        <w:t xml:space="preserve">                  </w:t>
      </w:r>
    </w:p>
    <w:p>
      <w:pPr>
        <w:numPr>
          <w:ilvl w:val="0"/>
          <w:numId w:val="16"/>
        </w:numPr>
        <w:adjustRightInd w:val="0"/>
        <w:spacing w:line="360" w:lineRule="auto"/>
        <w:textAlignment w:val="baseline"/>
        <w:rPr>
          <w:rFonts w:ascii="宋体" w:hAnsi="宋体" w:cs="宋体"/>
          <w:sz w:val="22"/>
          <w:szCs w:val="22"/>
        </w:rPr>
      </w:pPr>
      <w:r>
        <w:rPr>
          <w:rFonts w:hint="eastAsia" w:ascii="宋体" w:hAnsi="宋体" w:cs="宋体"/>
          <w:sz w:val="22"/>
          <w:szCs w:val="22"/>
        </w:rPr>
        <w:t>近三年的年营业额</w:t>
      </w:r>
    </w:p>
    <w:p>
      <w:pPr>
        <w:spacing w:line="360" w:lineRule="auto"/>
        <w:ind w:firstLine="480"/>
        <w:rPr>
          <w:rFonts w:ascii="宋体" w:hAnsi="宋体" w:cs="宋体"/>
          <w:sz w:val="22"/>
          <w:szCs w:val="22"/>
        </w:rPr>
      </w:pPr>
      <w:r>
        <w:rPr>
          <w:rFonts w:hint="eastAsia" w:ascii="宋体" w:hAnsi="宋体" w:cs="宋体"/>
          <w:sz w:val="22"/>
          <w:szCs w:val="22"/>
        </w:rPr>
        <w:t>年份             国内             出口             总额</w:t>
      </w:r>
    </w:p>
    <w:p>
      <w:pPr>
        <w:spacing w:line="360" w:lineRule="auto"/>
        <w:ind w:left="360"/>
        <w:rPr>
          <w:rFonts w:ascii="宋体" w:hAnsi="宋体" w:cs="宋体"/>
          <w:sz w:val="22"/>
          <w:szCs w:val="22"/>
          <w:u w:val="single"/>
        </w:rPr>
      </w:pPr>
      <w:r>
        <w:rPr>
          <w:rFonts w:hint="eastAsia" w:ascii="宋体" w:hAnsi="宋体" w:cs="宋体"/>
          <w:sz w:val="22"/>
          <w:szCs w:val="22"/>
          <w:u w:val="single"/>
        </w:rPr>
        <w:t xml:space="preserve">             </w:t>
      </w:r>
      <w:r>
        <w:rPr>
          <w:rFonts w:hint="eastAsia" w:ascii="宋体" w:hAnsi="宋体" w:cs="宋体"/>
          <w:sz w:val="22"/>
          <w:szCs w:val="22"/>
        </w:rPr>
        <w:t xml:space="preserve">    </w:t>
      </w:r>
      <w:r>
        <w:rPr>
          <w:rFonts w:hint="eastAsia" w:ascii="宋体" w:hAnsi="宋体" w:cs="宋体"/>
          <w:sz w:val="22"/>
          <w:szCs w:val="22"/>
          <w:u w:val="single"/>
        </w:rPr>
        <w:t xml:space="preserve">             </w:t>
      </w:r>
      <w:r>
        <w:rPr>
          <w:rFonts w:hint="eastAsia" w:ascii="宋体" w:hAnsi="宋体" w:cs="宋体"/>
          <w:sz w:val="22"/>
          <w:szCs w:val="22"/>
        </w:rPr>
        <w:t xml:space="preserve">    </w:t>
      </w:r>
      <w:r>
        <w:rPr>
          <w:rFonts w:hint="eastAsia" w:ascii="宋体" w:hAnsi="宋体" w:cs="宋体"/>
          <w:sz w:val="22"/>
          <w:szCs w:val="22"/>
          <w:u w:val="single"/>
        </w:rPr>
        <w:t xml:space="preserve">             </w:t>
      </w:r>
      <w:r>
        <w:rPr>
          <w:rFonts w:hint="eastAsia" w:ascii="宋体" w:hAnsi="宋体" w:cs="宋体"/>
          <w:sz w:val="22"/>
          <w:szCs w:val="22"/>
        </w:rPr>
        <w:t xml:space="preserve">    </w:t>
      </w:r>
      <w:r>
        <w:rPr>
          <w:rFonts w:hint="eastAsia" w:ascii="宋体" w:hAnsi="宋体" w:cs="宋体"/>
          <w:sz w:val="22"/>
          <w:szCs w:val="22"/>
          <w:u w:val="single"/>
        </w:rPr>
        <w:t xml:space="preserve">             </w:t>
      </w:r>
      <w:r>
        <w:rPr>
          <w:rFonts w:hint="eastAsia" w:ascii="宋体" w:hAnsi="宋体" w:cs="宋体"/>
          <w:sz w:val="22"/>
          <w:szCs w:val="22"/>
          <w:u w:val="single"/>
        </w:rPr>
        <w:br w:type="textWrapping"/>
      </w:r>
      <w:r>
        <w:rPr>
          <w:rFonts w:hint="eastAsia" w:ascii="宋体" w:hAnsi="宋体" w:cs="宋体"/>
          <w:sz w:val="22"/>
          <w:szCs w:val="22"/>
          <w:u w:val="single"/>
        </w:rPr>
        <w:t xml:space="preserve">             </w:t>
      </w:r>
      <w:r>
        <w:rPr>
          <w:rFonts w:hint="eastAsia" w:ascii="宋体" w:hAnsi="宋体" w:cs="宋体"/>
          <w:sz w:val="22"/>
          <w:szCs w:val="22"/>
        </w:rPr>
        <w:t xml:space="preserve">    </w:t>
      </w:r>
      <w:r>
        <w:rPr>
          <w:rFonts w:hint="eastAsia" w:ascii="宋体" w:hAnsi="宋体" w:cs="宋体"/>
          <w:sz w:val="22"/>
          <w:szCs w:val="22"/>
          <w:u w:val="single"/>
        </w:rPr>
        <w:t xml:space="preserve">             </w:t>
      </w:r>
      <w:r>
        <w:rPr>
          <w:rFonts w:hint="eastAsia" w:ascii="宋体" w:hAnsi="宋体" w:cs="宋体"/>
          <w:sz w:val="22"/>
          <w:szCs w:val="22"/>
        </w:rPr>
        <w:t xml:space="preserve">    </w:t>
      </w:r>
      <w:r>
        <w:rPr>
          <w:rFonts w:hint="eastAsia" w:ascii="宋体" w:hAnsi="宋体" w:cs="宋体"/>
          <w:sz w:val="22"/>
          <w:szCs w:val="22"/>
          <w:u w:val="single"/>
        </w:rPr>
        <w:t xml:space="preserve">             </w:t>
      </w:r>
      <w:r>
        <w:rPr>
          <w:rFonts w:hint="eastAsia" w:ascii="宋体" w:hAnsi="宋体" w:cs="宋体"/>
          <w:sz w:val="22"/>
          <w:szCs w:val="22"/>
        </w:rPr>
        <w:t xml:space="preserve">    </w:t>
      </w:r>
      <w:r>
        <w:rPr>
          <w:rFonts w:hint="eastAsia" w:ascii="宋体" w:hAnsi="宋体" w:cs="宋体"/>
          <w:sz w:val="22"/>
          <w:szCs w:val="22"/>
          <w:u w:val="single"/>
        </w:rPr>
        <w:t xml:space="preserve">             </w:t>
      </w:r>
    </w:p>
    <w:p>
      <w:pPr>
        <w:numPr>
          <w:ilvl w:val="0"/>
          <w:numId w:val="16"/>
        </w:numPr>
        <w:adjustRightInd w:val="0"/>
        <w:spacing w:line="360" w:lineRule="auto"/>
        <w:textAlignment w:val="baseline"/>
        <w:rPr>
          <w:rFonts w:ascii="宋体" w:hAnsi="宋体" w:cs="宋体"/>
          <w:sz w:val="22"/>
          <w:szCs w:val="22"/>
        </w:rPr>
      </w:pPr>
      <w:r>
        <w:rPr>
          <w:rFonts w:hint="eastAsia" w:ascii="宋体" w:hAnsi="宋体" w:cs="宋体"/>
          <w:sz w:val="22"/>
          <w:szCs w:val="22"/>
        </w:rPr>
        <w:t>易损件供应商的名称和地址：</w:t>
      </w:r>
    </w:p>
    <w:p>
      <w:pPr>
        <w:spacing w:line="360" w:lineRule="auto"/>
        <w:ind w:firstLine="720"/>
        <w:rPr>
          <w:rFonts w:ascii="宋体" w:hAnsi="宋体" w:cs="宋体"/>
          <w:sz w:val="22"/>
          <w:szCs w:val="22"/>
        </w:rPr>
      </w:pPr>
      <w:r>
        <w:rPr>
          <w:rFonts w:hint="eastAsia" w:ascii="宋体" w:hAnsi="宋体" w:cs="宋体"/>
          <w:sz w:val="22"/>
          <w:szCs w:val="22"/>
        </w:rPr>
        <w:t>部件名称                              供应商</w:t>
      </w:r>
    </w:p>
    <w:p>
      <w:pPr>
        <w:spacing w:line="360" w:lineRule="auto"/>
        <w:ind w:firstLine="720"/>
        <w:rPr>
          <w:rFonts w:ascii="宋体" w:hAnsi="宋体" w:cs="宋体"/>
          <w:sz w:val="22"/>
          <w:szCs w:val="22"/>
          <w:u w:val="single"/>
        </w:rPr>
      </w:pPr>
      <w:r>
        <w:rPr>
          <w:rFonts w:hint="eastAsia" w:ascii="宋体" w:hAnsi="宋体" w:cs="宋体"/>
          <w:sz w:val="22"/>
          <w:szCs w:val="22"/>
          <w:u w:val="single"/>
        </w:rPr>
        <w:t xml:space="preserve">                               </w:t>
      </w:r>
      <w:r>
        <w:rPr>
          <w:rFonts w:hint="eastAsia" w:ascii="宋体" w:hAnsi="宋体" w:cs="宋体"/>
          <w:sz w:val="22"/>
          <w:szCs w:val="22"/>
        </w:rPr>
        <w:t xml:space="preserve">       </w:t>
      </w:r>
      <w:r>
        <w:rPr>
          <w:rFonts w:hint="eastAsia" w:ascii="宋体" w:hAnsi="宋体" w:cs="宋体"/>
          <w:sz w:val="22"/>
          <w:szCs w:val="22"/>
          <w:u w:val="single"/>
        </w:rPr>
        <w:t xml:space="preserve">                      </w:t>
      </w:r>
    </w:p>
    <w:p>
      <w:pPr>
        <w:spacing w:line="360" w:lineRule="auto"/>
        <w:ind w:firstLine="720"/>
        <w:rPr>
          <w:rFonts w:ascii="宋体" w:hAnsi="宋体" w:cs="宋体"/>
          <w:sz w:val="22"/>
          <w:szCs w:val="22"/>
        </w:rPr>
      </w:pPr>
      <w:r>
        <w:rPr>
          <w:rFonts w:hint="eastAsia" w:ascii="宋体" w:hAnsi="宋体" w:cs="宋体"/>
          <w:sz w:val="22"/>
          <w:szCs w:val="22"/>
          <w:u w:val="single"/>
        </w:rPr>
        <w:t xml:space="preserve">                               </w:t>
      </w:r>
      <w:r>
        <w:rPr>
          <w:rFonts w:hint="eastAsia" w:ascii="宋体" w:hAnsi="宋体" w:cs="宋体"/>
          <w:sz w:val="22"/>
          <w:szCs w:val="22"/>
        </w:rPr>
        <w:t xml:space="preserve">       </w:t>
      </w:r>
      <w:r>
        <w:rPr>
          <w:rFonts w:hint="eastAsia" w:ascii="宋体" w:hAnsi="宋体" w:cs="宋体"/>
          <w:sz w:val="22"/>
          <w:szCs w:val="22"/>
          <w:u w:val="single"/>
        </w:rPr>
        <w:t xml:space="preserve">                      </w:t>
      </w:r>
    </w:p>
    <w:p>
      <w:pPr>
        <w:numPr>
          <w:ilvl w:val="0"/>
          <w:numId w:val="16"/>
        </w:numPr>
        <w:adjustRightInd w:val="0"/>
        <w:spacing w:line="360" w:lineRule="auto"/>
        <w:textAlignment w:val="baseline"/>
        <w:rPr>
          <w:rFonts w:ascii="宋体" w:hAnsi="宋体" w:cs="宋体"/>
          <w:sz w:val="22"/>
          <w:szCs w:val="22"/>
        </w:rPr>
      </w:pPr>
      <w:r>
        <w:rPr>
          <w:rFonts w:hint="eastAsia" w:ascii="宋体" w:hAnsi="宋体" w:cs="宋体"/>
          <w:sz w:val="22"/>
          <w:szCs w:val="22"/>
        </w:rPr>
        <w:t>有关开户银行的名称和地址：</w:t>
      </w:r>
      <w:r>
        <w:rPr>
          <w:rFonts w:hint="eastAsia" w:ascii="宋体" w:hAnsi="宋体" w:cs="宋体"/>
          <w:sz w:val="22"/>
          <w:szCs w:val="22"/>
          <w:u w:val="single"/>
        </w:rPr>
        <w:t xml:space="preserve">                                      </w:t>
      </w:r>
    </w:p>
    <w:p>
      <w:pPr>
        <w:numPr>
          <w:ilvl w:val="0"/>
          <w:numId w:val="16"/>
        </w:numPr>
        <w:adjustRightInd w:val="0"/>
        <w:spacing w:line="360" w:lineRule="auto"/>
        <w:textAlignment w:val="baseline"/>
        <w:rPr>
          <w:rFonts w:ascii="宋体" w:hAnsi="宋体" w:cs="宋体"/>
          <w:sz w:val="22"/>
          <w:szCs w:val="22"/>
        </w:rPr>
      </w:pPr>
      <w:r>
        <w:rPr>
          <w:rFonts w:hint="eastAsia" w:ascii="宋体" w:hAnsi="宋体" w:cs="宋体"/>
          <w:sz w:val="22"/>
          <w:szCs w:val="22"/>
        </w:rPr>
        <w:t>制造商所属的集团公司（如有的话）：</w:t>
      </w:r>
      <w:r>
        <w:rPr>
          <w:rFonts w:hint="eastAsia" w:ascii="宋体" w:hAnsi="宋体" w:cs="宋体"/>
          <w:sz w:val="22"/>
          <w:szCs w:val="22"/>
          <w:u w:val="single"/>
        </w:rPr>
        <w:t xml:space="preserve">                                </w:t>
      </w:r>
    </w:p>
    <w:p>
      <w:pPr>
        <w:numPr>
          <w:ilvl w:val="0"/>
          <w:numId w:val="16"/>
        </w:numPr>
        <w:adjustRightInd w:val="0"/>
        <w:spacing w:line="360" w:lineRule="auto"/>
        <w:textAlignment w:val="baseline"/>
        <w:rPr>
          <w:rFonts w:ascii="宋体" w:hAnsi="宋体" w:cs="宋体"/>
          <w:sz w:val="22"/>
          <w:szCs w:val="22"/>
        </w:rPr>
      </w:pPr>
      <w:r>
        <w:rPr>
          <w:rFonts w:hint="eastAsia" w:ascii="宋体" w:hAnsi="宋体" w:cs="宋体"/>
          <w:sz w:val="22"/>
          <w:szCs w:val="22"/>
        </w:rPr>
        <w:t>其他情况：</w:t>
      </w:r>
      <w:r>
        <w:rPr>
          <w:rFonts w:hint="eastAsia" w:ascii="宋体" w:hAnsi="宋体" w:cs="宋体"/>
          <w:sz w:val="22"/>
          <w:szCs w:val="22"/>
          <w:u w:val="single"/>
        </w:rPr>
        <w:t xml:space="preserve">                                                      </w:t>
      </w:r>
    </w:p>
    <w:p>
      <w:pPr>
        <w:spacing w:line="360" w:lineRule="auto"/>
        <w:ind w:left="425"/>
        <w:rPr>
          <w:rFonts w:ascii="宋体" w:hAnsi="宋体" w:cs="宋体"/>
          <w:sz w:val="22"/>
          <w:szCs w:val="22"/>
        </w:rPr>
      </w:pPr>
    </w:p>
    <w:p>
      <w:pPr>
        <w:spacing w:line="360" w:lineRule="auto"/>
        <w:ind w:firstLine="440" w:firstLineChars="200"/>
        <w:rPr>
          <w:rFonts w:ascii="宋体" w:hAnsi="宋体" w:cs="宋体"/>
          <w:sz w:val="22"/>
          <w:szCs w:val="22"/>
        </w:rPr>
      </w:pPr>
      <w:r>
        <w:rPr>
          <w:rFonts w:hint="eastAsia" w:ascii="宋体" w:hAnsi="宋体" w:cs="宋体"/>
          <w:sz w:val="22"/>
          <w:szCs w:val="22"/>
        </w:rPr>
        <w:t>兹证明上述声明是真实、正确的，并提供了全部能提供的资料和数据，我们同意遵照贵方要求出示有关证明文件。</w:t>
      </w:r>
    </w:p>
    <w:p>
      <w:pPr>
        <w:spacing w:line="360" w:lineRule="auto"/>
        <w:rPr>
          <w:rFonts w:ascii="宋体" w:hAnsi="宋体" w:cs="宋体"/>
          <w:sz w:val="22"/>
          <w:szCs w:val="22"/>
        </w:rPr>
      </w:pPr>
    </w:p>
    <w:p>
      <w:pPr>
        <w:spacing w:line="360" w:lineRule="auto"/>
        <w:rPr>
          <w:rFonts w:ascii="宋体" w:hAnsi="宋体" w:cs="宋体"/>
          <w:sz w:val="22"/>
          <w:szCs w:val="22"/>
        </w:rPr>
      </w:pPr>
    </w:p>
    <w:p>
      <w:pPr>
        <w:spacing w:before="120" w:beforeLines="50" w:line="360" w:lineRule="auto"/>
        <w:rPr>
          <w:rFonts w:ascii="宋体" w:hAnsi="宋体" w:cs="宋体"/>
          <w:sz w:val="22"/>
          <w:szCs w:val="22"/>
        </w:rPr>
      </w:pPr>
      <w:r>
        <w:rPr>
          <w:rFonts w:hint="eastAsia" w:ascii="宋体" w:hAnsi="宋体" w:cs="宋体"/>
          <w:sz w:val="22"/>
          <w:szCs w:val="22"/>
        </w:rPr>
        <w:t>制造商名称 （公章）</w:t>
      </w:r>
      <w:r>
        <w:rPr>
          <w:rFonts w:hint="eastAsia" w:ascii="宋体" w:hAnsi="宋体" w:cs="宋体"/>
          <w:sz w:val="22"/>
          <w:szCs w:val="22"/>
          <w:u w:val="single"/>
        </w:rPr>
        <w:t xml:space="preserve">                                </w:t>
      </w:r>
    </w:p>
    <w:p>
      <w:pPr>
        <w:spacing w:before="120" w:beforeLines="50" w:line="360" w:lineRule="auto"/>
        <w:rPr>
          <w:rFonts w:ascii="宋体" w:hAnsi="宋体" w:cs="宋体"/>
          <w:sz w:val="22"/>
          <w:szCs w:val="22"/>
          <w:u w:val="single"/>
        </w:rPr>
      </w:pPr>
      <w:r>
        <w:rPr>
          <w:rFonts w:hint="eastAsia" w:ascii="宋体" w:hAnsi="宋体" w:cs="宋体"/>
          <w:sz w:val="22"/>
          <w:szCs w:val="22"/>
        </w:rPr>
        <w:t>签字人姓名和职务</w:t>
      </w:r>
      <w:r>
        <w:rPr>
          <w:rFonts w:hint="eastAsia" w:ascii="宋体" w:hAnsi="宋体" w:cs="宋体"/>
          <w:sz w:val="22"/>
          <w:szCs w:val="22"/>
          <w:u w:val="single"/>
        </w:rPr>
        <w:t xml:space="preserve">                                   </w:t>
      </w:r>
    </w:p>
    <w:p>
      <w:pPr>
        <w:spacing w:before="120" w:beforeLines="50" w:line="360" w:lineRule="auto"/>
        <w:rPr>
          <w:rFonts w:ascii="宋体" w:hAnsi="宋体" w:cs="宋体"/>
          <w:sz w:val="22"/>
          <w:szCs w:val="22"/>
          <w:u w:val="single"/>
        </w:rPr>
      </w:pPr>
      <w:r>
        <w:rPr>
          <w:rFonts w:hint="eastAsia" w:ascii="宋体" w:hAnsi="宋体" w:cs="宋体"/>
          <w:sz w:val="22"/>
          <w:szCs w:val="22"/>
        </w:rPr>
        <w:t>签字人签字</w:t>
      </w:r>
      <w:r>
        <w:rPr>
          <w:rFonts w:hint="eastAsia" w:ascii="宋体" w:hAnsi="宋体" w:cs="宋体"/>
          <w:sz w:val="22"/>
          <w:szCs w:val="22"/>
          <w:u w:val="single"/>
        </w:rPr>
        <w:t xml:space="preserve">                                         </w:t>
      </w:r>
    </w:p>
    <w:p>
      <w:pPr>
        <w:spacing w:before="120" w:beforeLines="50" w:line="360" w:lineRule="auto"/>
        <w:rPr>
          <w:rFonts w:ascii="宋体" w:hAnsi="宋体" w:cs="宋体"/>
          <w:sz w:val="22"/>
          <w:szCs w:val="22"/>
          <w:u w:val="single"/>
        </w:rPr>
      </w:pPr>
      <w:r>
        <w:rPr>
          <w:rFonts w:hint="eastAsia" w:ascii="宋体" w:hAnsi="宋体" w:cs="宋体"/>
          <w:sz w:val="22"/>
          <w:szCs w:val="22"/>
        </w:rPr>
        <w:t>签字日期</w:t>
      </w:r>
      <w:r>
        <w:rPr>
          <w:rFonts w:hint="eastAsia" w:ascii="宋体" w:hAnsi="宋体" w:cs="宋体"/>
          <w:sz w:val="22"/>
          <w:szCs w:val="22"/>
          <w:u w:val="single"/>
        </w:rPr>
        <w:t xml:space="preserve">                                           </w:t>
      </w:r>
    </w:p>
    <w:p>
      <w:pPr>
        <w:spacing w:before="120" w:beforeLines="50" w:line="360" w:lineRule="auto"/>
        <w:rPr>
          <w:rFonts w:ascii="宋体" w:hAnsi="宋体" w:cs="宋体"/>
          <w:sz w:val="22"/>
          <w:szCs w:val="22"/>
          <w:u w:val="single"/>
        </w:rPr>
      </w:pPr>
      <w:r>
        <w:rPr>
          <w:rFonts w:hint="eastAsia" w:ascii="宋体" w:hAnsi="宋体" w:cs="宋体"/>
          <w:sz w:val="22"/>
          <w:szCs w:val="22"/>
        </w:rPr>
        <w:t>传真</w:t>
      </w:r>
      <w:r>
        <w:rPr>
          <w:rFonts w:hint="eastAsia" w:ascii="宋体" w:hAnsi="宋体" w:cs="宋体"/>
          <w:sz w:val="22"/>
          <w:szCs w:val="22"/>
          <w:u w:val="single"/>
        </w:rPr>
        <w:t xml:space="preserve">                                               </w:t>
      </w:r>
    </w:p>
    <w:p>
      <w:pPr>
        <w:spacing w:before="120" w:beforeLines="50" w:line="360" w:lineRule="auto"/>
        <w:rPr>
          <w:rFonts w:ascii="宋体" w:hAnsi="宋体" w:cs="宋体"/>
          <w:sz w:val="22"/>
          <w:szCs w:val="22"/>
          <w:u w:val="single"/>
        </w:rPr>
      </w:pPr>
      <w:r>
        <w:rPr>
          <w:rFonts w:hint="eastAsia" w:ascii="宋体" w:hAnsi="宋体" w:cs="宋体"/>
          <w:sz w:val="22"/>
          <w:szCs w:val="22"/>
        </w:rPr>
        <w:t>电话</w:t>
      </w:r>
      <w:r>
        <w:rPr>
          <w:rFonts w:hint="eastAsia" w:ascii="宋体" w:hAnsi="宋体" w:cs="宋体"/>
          <w:sz w:val="22"/>
          <w:szCs w:val="22"/>
          <w:u w:val="single"/>
        </w:rPr>
        <w:t xml:space="preserve">                                               </w:t>
      </w:r>
    </w:p>
    <w:p>
      <w:pPr>
        <w:spacing w:before="120" w:beforeLines="50" w:line="360" w:lineRule="auto"/>
        <w:rPr>
          <w:rFonts w:ascii="宋体" w:hAnsi="宋体" w:cs="宋体"/>
          <w:u w:val="single"/>
        </w:rPr>
      </w:pPr>
    </w:p>
    <w:p>
      <w:pPr>
        <w:overflowPunct w:val="0"/>
        <w:autoSpaceDE w:val="0"/>
        <w:autoSpaceDN w:val="0"/>
        <w:spacing w:line="440" w:lineRule="exact"/>
        <w:jc w:val="left"/>
        <w:rPr>
          <w:rFonts w:ascii="宋体" w:hAnsi="宋体" w:cs="Calibri"/>
          <w:sz w:val="22"/>
        </w:rPr>
      </w:pPr>
    </w:p>
    <w:p>
      <w:pPr>
        <w:spacing w:line="360" w:lineRule="auto"/>
        <w:jc w:val="center"/>
        <w:rPr>
          <w:rFonts w:ascii="宋体" w:hAnsi="宋体" w:cs="宋体"/>
          <w:b/>
          <w:sz w:val="32"/>
          <w:szCs w:val="32"/>
        </w:rPr>
      </w:pPr>
      <w:r>
        <w:rPr>
          <w:rFonts w:ascii="宋体" w:hAnsi="宋体" w:cs="Calibri"/>
          <w:sz w:val="22"/>
        </w:rPr>
        <w:br w:type="page"/>
      </w: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r>
        <w:rPr>
          <w:rFonts w:hint="eastAsia" w:ascii="宋体" w:hAnsi="宋体" w:cs="宋体"/>
          <w:b/>
          <w:sz w:val="32"/>
          <w:szCs w:val="32"/>
        </w:rPr>
        <w:t>（三）</w:t>
      </w:r>
      <w:r>
        <w:rPr>
          <w:rFonts w:ascii="宋体" w:hAnsi="宋体" w:cs="宋体"/>
          <w:b/>
          <w:sz w:val="32"/>
          <w:szCs w:val="32"/>
        </w:rPr>
        <w:t>设备制造商的授权书</w:t>
      </w:r>
    </w:p>
    <w:p>
      <w:pPr>
        <w:spacing w:line="360" w:lineRule="auto"/>
        <w:jc w:val="center"/>
        <w:rPr>
          <w:rFonts w:ascii="宋体" w:hAnsi="宋体" w:cs="宋体"/>
          <w:b/>
          <w:sz w:val="32"/>
          <w:szCs w:val="32"/>
        </w:rPr>
      </w:pPr>
      <w:r>
        <w:rPr>
          <w:rFonts w:hint="eastAsia" w:ascii="宋体" w:hAnsi="宋体" w:cs="宋体"/>
          <w:b/>
          <w:sz w:val="32"/>
          <w:szCs w:val="32"/>
        </w:rPr>
        <w:t>（代理商投标时提供）</w:t>
      </w: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r>
        <w:rPr>
          <w:rFonts w:hint="eastAsia" w:ascii="宋体" w:hAnsi="宋体" w:cs="宋体"/>
          <w:b/>
          <w:sz w:val="32"/>
          <w:szCs w:val="32"/>
        </w:rPr>
        <w:t>（四）投标产品近三年的销售业绩一览表</w:t>
      </w:r>
    </w:p>
    <w:tbl>
      <w:tblPr>
        <w:tblStyle w:val="16"/>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 xml:space="preserve"> 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建设单位联系方式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r>
    </w:tbl>
    <w:p>
      <w:pPr>
        <w:spacing w:line="360" w:lineRule="auto"/>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jc w:val="left"/>
        <w:rPr>
          <w:rFonts w:ascii="ˎ̥" w:hAnsi="ˎ̥" w:cs="宋体"/>
          <w:kern w:val="0"/>
          <w:szCs w:val="21"/>
        </w:rPr>
      </w:pPr>
    </w:p>
    <w:p>
      <w:pPr>
        <w:spacing w:line="360" w:lineRule="auto"/>
        <w:jc w:val="center"/>
        <w:rPr>
          <w:rFonts w:ascii="宋体" w:hAnsi="宋体" w:cs="宋体"/>
          <w:b/>
          <w:sz w:val="32"/>
          <w:szCs w:val="32"/>
        </w:rPr>
      </w:pPr>
    </w:p>
    <w:p>
      <w:pPr>
        <w:pStyle w:val="4"/>
        <w:adjustRightInd w:val="0"/>
        <w:snapToGrid w:val="0"/>
        <w:spacing w:line="560" w:lineRule="exact"/>
        <w:rPr>
          <w:rFonts w:hAnsi="宋体"/>
          <w:b/>
        </w:rPr>
      </w:pPr>
      <w:r>
        <w:rPr>
          <w:rFonts w:hAnsi="宋体" w:cs="宋体"/>
          <w:b/>
          <w:sz w:val="32"/>
          <w:szCs w:val="32"/>
        </w:rPr>
        <w:br w:type="page"/>
      </w:r>
    </w:p>
    <w:p>
      <w:pPr>
        <w:spacing w:line="440" w:lineRule="exact"/>
        <w:jc w:val="center"/>
        <w:rPr>
          <w:rFonts w:ascii="Calibri" w:hAnsi="Calibri" w:eastAsia="黑体" w:cs="Calibri"/>
          <w:color w:val="000000"/>
          <w:sz w:val="32"/>
          <w:szCs w:val="32"/>
        </w:rPr>
      </w:pPr>
      <w:r>
        <w:rPr>
          <w:rFonts w:hint="eastAsia" w:ascii="Calibri" w:hAnsi="Calibri" w:eastAsia="黑体" w:cs="Calibri"/>
          <w:color w:val="000000"/>
          <w:sz w:val="32"/>
          <w:szCs w:val="32"/>
        </w:rPr>
        <w:t>六、技术规格偏离表</w:t>
      </w:r>
    </w:p>
    <w:p>
      <w:pPr>
        <w:spacing w:line="560" w:lineRule="exact"/>
        <w:rPr>
          <w:rFonts w:ascii="宋体" w:hAnsi="宋体"/>
        </w:rPr>
      </w:pPr>
    </w:p>
    <w:tbl>
      <w:tblPr>
        <w:tblStyle w:val="16"/>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365"/>
        <w:gridCol w:w="1260"/>
        <w:gridCol w:w="1361"/>
        <w:gridCol w:w="1236"/>
        <w:gridCol w:w="1890"/>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vAlign w:val="center"/>
          </w:tcPr>
          <w:p>
            <w:pPr>
              <w:jc w:val="center"/>
              <w:rPr>
                <w:rFonts w:ascii="宋体" w:hAnsi="宋体"/>
                <w:szCs w:val="21"/>
              </w:rPr>
            </w:pPr>
            <w:r>
              <w:rPr>
                <w:rFonts w:hint="eastAsia" w:ascii="宋体" w:hAnsi="宋体"/>
                <w:szCs w:val="21"/>
              </w:rPr>
              <w:t>序号</w:t>
            </w:r>
          </w:p>
        </w:tc>
        <w:tc>
          <w:tcPr>
            <w:tcW w:w="1365" w:type="dxa"/>
            <w:vAlign w:val="center"/>
          </w:tcPr>
          <w:p>
            <w:pPr>
              <w:jc w:val="center"/>
              <w:rPr>
                <w:rFonts w:ascii="宋体" w:hAnsi="宋体"/>
                <w:szCs w:val="21"/>
              </w:rPr>
            </w:pPr>
            <w:r>
              <w:rPr>
                <w:rFonts w:hint="eastAsia" w:ascii="宋体" w:hAnsi="宋体"/>
                <w:szCs w:val="21"/>
              </w:rPr>
              <w:t>货物名称</w:t>
            </w:r>
          </w:p>
        </w:tc>
        <w:tc>
          <w:tcPr>
            <w:tcW w:w="1260" w:type="dxa"/>
            <w:vAlign w:val="center"/>
          </w:tcPr>
          <w:p>
            <w:pPr>
              <w:jc w:val="center"/>
              <w:rPr>
                <w:rFonts w:ascii="宋体" w:hAnsi="宋体"/>
                <w:szCs w:val="21"/>
              </w:rPr>
            </w:pPr>
            <w:r>
              <w:rPr>
                <w:rFonts w:hint="eastAsia" w:ascii="宋体" w:hAnsi="宋体"/>
                <w:szCs w:val="21"/>
              </w:rPr>
              <w:t>招标文件条目号</w:t>
            </w:r>
          </w:p>
        </w:tc>
        <w:tc>
          <w:tcPr>
            <w:tcW w:w="1361" w:type="dxa"/>
            <w:vAlign w:val="center"/>
          </w:tcPr>
          <w:p>
            <w:pPr>
              <w:jc w:val="center"/>
              <w:rPr>
                <w:rFonts w:ascii="宋体" w:hAnsi="宋体"/>
                <w:szCs w:val="21"/>
              </w:rPr>
            </w:pPr>
            <w:r>
              <w:rPr>
                <w:rFonts w:hint="eastAsia" w:ascii="宋体" w:hAnsi="宋体"/>
                <w:szCs w:val="21"/>
              </w:rPr>
              <w:t>招标规格</w:t>
            </w:r>
          </w:p>
        </w:tc>
        <w:tc>
          <w:tcPr>
            <w:tcW w:w="1236" w:type="dxa"/>
            <w:vAlign w:val="center"/>
          </w:tcPr>
          <w:p>
            <w:pPr>
              <w:jc w:val="center"/>
              <w:rPr>
                <w:rFonts w:ascii="宋体" w:hAnsi="宋体"/>
                <w:szCs w:val="21"/>
              </w:rPr>
            </w:pPr>
            <w:r>
              <w:rPr>
                <w:rFonts w:hint="eastAsia" w:ascii="宋体" w:hAnsi="宋体"/>
                <w:szCs w:val="21"/>
              </w:rPr>
              <w:t>投标规格</w:t>
            </w:r>
          </w:p>
        </w:tc>
        <w:tc>
          <w:tcPr>
            <w:tcW w:w="1890" w:type="dxa"/>
            <w:vAlign w:val="center"/>
          </w:tcPr>
          <w:p>
            <w:pPr>
              <w:jc w:val="center"/>
              <w:rPr>
                <w:rFonts w:ascii="宋体" w:hAnsi="宋体"/>
                <w:szCs w:val="21"/>
              </w:rPr>
            </w:pPr>
            <w:r>
              <w:rPr>
                <w:rFonts w:hint="eastAsia" w:ascii="宋体" w:hAnsi="宋体"/>
                <w:szCs w:val="21"/>
              </w:rPr>
              <w:t>偏离</w:t>
            </w:r>
          </w:p>
        </w:tc>
        <w:tc>
          <w:tcPr>
            <w:tcW w:w="1470" w:type="dxa"/>
            <w:vAlign w:val="center"/>
          </w:tcPr>
          <w:p>
            <w:pPr>
              <w:jc w:val="center"/>
              <w:rPr>
                <w:rFonts w:ascii="宋体" w:hAnsi="宋体"/>
                <w:szCs w:val="21"/>
              </w:rPr>
            </w:pPr>
            <w:r>
              <w:rPr>
                <w:rFonts w:hint="eastAsia" w:ascii="宋体" w:hAnsi="宋体"/>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tcPr>
          <w:p>
            <w:pPr>
              <w:rPr>
                <w:rFonts w:ascii="宋体" w:hAnsi="宋体"/>
                <w:szCs w:val="21"/>
              </w:rPr>
            </w:pPr>
          </w:p>
        </w:tc>
        <w:tc>
          <w:tcPr>
            <w:tcW w:w="1365" w:type="dxa"/>
          </w:tcPr>
          <w:p>
            <w:pPr>
              <w:rPr>
                <w:rFonts w:ascii="宋体" w:hAnsi="宋体"/>
                <w:szCs w:val="21"/>
              </w:rPr>
            </w:pPr>
          </w:p>
        </w:tc>
        <w:tc>
          <w:tcPr>
            <w:tcW w:w="1260" w:type="dxa"/>
          </w:tcPr>
          <w:p>
            <w:pPr>
              <w:rPr>
                <w:rFonts w:ascii="宋体" w:hAnsi="宋体"/>
                <w:szCs w:val="21"/>
              </w:rPr>
            </w:pPr>
          </w:p>
        </w:tc>
        <w:tc>
          <w:tcPr>
            <w:tcW w:w="1361" w:type="dxa"/>
          </w:tcPr>
          <w:p>
            <w:pPr>
              <w:rPr>
                <w:rFonts w:ascii="宋体" w:hAnsi="宋体"/>
                <w:szCs w:val="21"/>
              </w:rPr>
            </w:pPr>
          </w:p>
        </w:tc>
        <w:tc>
          <w:tcPr>
            <w:tcW w:w="1236" w:type="dxa"/>
          </w:tcPr>
          <w:p>
            <w:pPr>
              <w:rPr>
                <w:rFonts w:ascii="宋体" w:hAnsi="宋体"/>
                <w:szCs w:val="21"/>
              </w:rPr>
            </w:pPr>
          </w:p>
        </w:tc>
        <w:tc>
          <w:tcPr>
            <w:tcW w:w="1890" w:type="dxa"/>
          </w:tcPr>
          <w:p>
            <w:pPr>
              <w:rPr>
                <w:rFonts w:ascii="宋体" w:hAnsi="宋体"/>
                <w:szCs w:val="21"/>
              </w:rPr>
            </w:pPr>
          </w:p>
        </w:tc>
        <w:tc>
          <w:tcPr>
            <w:tcW w:w="147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tcPr>
          <w:p>
            <w:pPr>
              <w:rPr>
                <w:rFonts w:ascii="宋体" w:hAnsi="宋体"/>
                <w:szCs w:val="21"/>
              </w:rPr>
            </w:pPr>
          </w:p>
        </w:tc>
        <w:tc>
          <w:tcPr>
            <w:tcW w:w="1365" w:type="dxa"/>
          </w:tcPr>
          <w:p>
            <w:pPr>
              <w:rPr>
                <w:rFonts w:ascii="宋体" w:hAnsi="宋体"/>
                <w:szCs w:val="21"/>
              </w:rPr>
            </w:pPr>
          </w:p>
        </w:tc>
        <w:tc>
          <w:tcPr>
            <w:tcW w:w="1260" w:type="dxa"/>
          </w:tcPr>
          <w:p>
            <w:pPr>
              <w:rPr>
                <w:rFonts w:ascii="宋体" w:hAnsi="宋体"/>
                <w:szCs w:val="21"/>
              </w:rPr>
            </w:pPr>
          </w:p>
        </w:tc>
        <w:tc>
          <w:tcPr>
            <w:tcW w:w="1361" w:type="dxa"/>
          </w:tcPr>
          <w:p>
            <w:pPr>
              <w:rPr>
                <w:rFonts w:ascii="宋体" w:hAnsi="宋体"/>
                <w:szCs w:val="21"/>
              </w:rPr>
            </w:pPr>
          </w:p>
        </w:tc>
        <w:tc>
          <w:tcPr>
            <w:tcW w:w="1236" w:type="dxa"/>
          </w:tcPr>
          <w:p>
            <w:pPr>
              <w:rPr>
                <w:rFonts w:ascii="宋体" w:hAnsi="宋体"/>
                <w:szCs w:val="21"/>
              </w:rPr>
            </w:pPr>
          </w:p>
        </w:tc>
        <w:tc>
          <w:tcPr>
            <w:tcW w:w="1890" w:type="dxa"/>
          </w:tcPr>
          <w:p>
            <w:pPr>
              <w:rPr>
                <w:rFonts w:ascii="宋体" w:hAnsi="宋体"/>
                <w:szCs w:val="21"/>
              </w:rPr>
            </w:pPr>
          </w:p>
        </w:tc>
        <w:tc>
          <w:tcPr>
            <w:tcW w:w="147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tcPr>
          <w:p>
            <w:pPr>
              <w:rPr>
                <w:rFonts w:ascii="宋体" w:hAnsi="宋体"/>
                <w:szCs w:val="21"/>
              </w:rPr>
            </w:pPr>
          </w:p>
        </w:tc>
        <w:tc>
          <w:tcPr>
            <w:tcW w:w="1365" w:type="dxa"/>
          </w:tcPr>
          <w:p>
            <w:pPr>
              <w:rPr>
                <w:rFonts w:ascii="宋体" w:hAnsi="宋体"/>
                <w:szCs w:val="21"/>
              </w:rPr>
            </w:pPr>
          </w:p>
        </w:tc>
        <w:tc>
          <w:tcPr>
            <w:tcW w:w="1260" w:type="dxa"/>
          </w:tcPr>
          <w:p>
            <w:pPr>
              <w:rPr>
                <w:rFonts w:ascii="宋体" w:hAnsi="宋体"/>
                <w:szCs w:val="21"/>
              </w:rPr>
            </w:pPr>
          </w:p>
        </w:tc>
        <w:tc>
          <w:tcPr>
            <w:tcW w:w="1361" w:type="dxa"/>
          </w:tcPr>
          <w:p>
            <w:pPr>
              <w:rPr>
                <w:rFonts w:ascii="宋体" w:hAnsi="宋体"/>
                <w:szCs w:val="21"/>
              </w:rPr>
            </w:pPr>
          </w:p>
        </w:tc>
        <w:tc>
          <w:tcPr>
            <w:tcW w:w="1236" w:type="dxa"/>
          </w:tcPr>
          <w:p>
            <w:pPr>
              <w:rPr>
                <w:rFonts w:ascii="宋体" w:hAnsi="宋体"/>
                <w:szCs w:val="21"/>
              </w:rPr>
            </w:pPr>
          </w:p>
        </w:tc>
        <w:tc>
          <w:tcPr>
            <w:tcW w:w="1890" w:type="dxa"/>
          </w:tcPr>
          <w:p>
            <w:pPr>
              <w:rPr>
                <w:rFonts w:ascii="宋体" w:hAnsi="宋体"/>
                <w:szCs w:val="21"/>
              </w:rPr>
            </w:pPr>
          </w:p>
        </w:tc>
        <w:tc>
          <w:tcPr>
            <w:tcW w:w="147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tcPr>
          <w:p>
            <w:pPr>
              <w:rPr>
                <w:rFonts w:ascii="宋体" w:hAnsi="宋体"/>
                <w:szCs w:val="21"/>
              </w:rPr>
            </w:pPr>
          </w:p>
        </w:tc>
        <w:tc>
          <w:tcPr>
            <w:tcW w:w="1365" w:type="dxa"/>
          </w:tcPr>
          <w:p>
            <w:pPr>
              <w:rPr>
                <w:rFonts w:ascii="宋体" w:hAnsi="宋体"/>
                <w:szCs w:val="21"/>
              </w:rPr>
            </w:pPr>
          </w:p>
        </w:tc>
        <w:tc>
          <w:tcPr>
            <w:tcW w:w="1260" w:type="dxa"/>
          </w:tcPr>
          <w:p>
            <w:pPr>
              <w:rPr>
                <w:rFonts w:ascii="宋体" w:hAnsi="宋体"/>
                <w:szCs w:val="21"/>
              </w:rPr>
            </w:pPr>
          </w:p>
        </w:tc>
        <w:tc>
          <w:tcPr>
            <w:tcW w:w="1361" w:type="dxa"/>
          </w:tcPr>
          <w:p>
            <w:pPr>
              <w:rPr>
                <w:rFonts w:ascii="宋体" w:hAnsi="宋体"/>
                <w:szCs w:val="21"/>
              </w:rPr>
            </w:pPr>
          </w:p>
        </w:tc>
        <w:tc>
          <w:tcPr>
            <w:tcW w:w="1236" w:type="dxa"/>
          </w:tcPr>
          <w:p>
            <w:pPr>
              <w:rPr>
                <w:rFonts w:ascii="宋体" w:hAnsi="宋体"/>
                <w:szCs w:val="21"/>
              </w:rPr>
            </w:pPr>
          </w:p>
        </w:tc>
        <w:tc>
          <w:tcPr>
            <w:tcW w:w="1890" w:type="dxa"/>
          </w:tcPr>
          <w:p>
            <w:pPr>
              <w:rPr>
                <w:rFonts w:ascii="宋体" w:hAnsi="宋体"/>
                <w:szCs w:val="21"/>
              </w:rPr>
            </w:pPr>
          </w:p>
        </w:tc>
        <w:tc>
          <w:tcPr>
            <w:tcW w:w="147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tcPr>
          <w:p>
            <w:pPr>
              <w:rPr>
                <w:rFonts w:ascii="宋体" w:hAnsi="宋体"/>
                <w:szCs w:val="21"/>
              </w:rPr>
            </w:pPr>
          </w:p>
        </w:tc>
        <w:tc>
          <w:tcPr>
            <w:tcW w:w="1365" w:type="dxa"/>
          </w:tcPr>
          <w:p>
            <w:pPr>
              <w:rPr>
                <w:rFonts w:ascii="宋体" w:hAnsi="宋体"/>
                <w:szCs w:val="21"/>
              </w:rPr>
            </w:pPr>
          </w:p>
        </w:tc>
        <w:tc>
          <w:tcPr>
            <w:tcW w:w="1260" w:type="dxa"/>
          </w:tcPr>
          <w:p>
            <w:pPr>
              <w:rPr>
                <w:rFonts w:ascii="宋体" w:hAnsi="宋体"/>
                <w:szCs w:val="21"/>
              </w:rPr>
            </w:pPr>
          </w:p>
        </w:tc>
        <w:tc>
          <w:tcPr>
            <w:tcW w:w="1361" w:type="dxa"/>
          </w:tcPr>
          <w:p>
            <w:pPr>
              <w:rPr>
                <w:rFonts w:ascii="宋体" w:hAnsi="宋体"/>
                <w:szCs w:val="21"/>
              </w:rPr>
            </w:pPr>
          </w:p>
        </w:tc>
        <w:tc>
          <w:tcPr>
            <w:tcW w:w="1236" w:type="dxa"/>
          </w:tcPr>
          <w:p>
            <w:pPr>
              <w:rPr>
                <w:rFonts w:ascii="宋体" w:hAnsi="宋体"/>
                <w:szCs w:val="21"/>
              </w:rPr>
            </w:pPr>
          </w:p>
        </w:tc>
        <w:tc>
          <w:tcPr>
            <w:tcW w:w="1890" w:type="dxa"/>
          </w:tcPr>
          <w:p>
            <w:pPr>
              <w:rPr>
                <w:rFonts w:ascii="宋体" w:hAnsi="宋体"/>
                <w:szCs w:val="21"/>
              </w:rPr>
            </w:pPr>
          </w:p>
        </w:tc>
        <w:tc>
          <w:tcPr>
            <w:tcW w:w="1470" w:type="dxa"/>
          </w:tcPr>
          <w:p>
            <w:pPr>
              <w:rPr>
                <w:rFonts w:ascii="宋体" w:hAnsi="宋体"/>
                <w:szCs w:val="21"/>
              </w:rPr>
            </w:pPr>
          </w:p>
        </w:tc>
      </w:tr>
    </w:tbl>
    <w:p>
      <w:pPr>
        <w:spacing w:line="560" w:lineRule="exact"/>
        <w:rPr>
          <w:rFonts w:ascii="宋体" w:hAnsi="宋体"/>
        </w:rPr>
      </w:pPr>
      <w:r>
        <w:rPr>
          <w:rFonts w:hAnsi="宋体"/>
          <w:bCs/>
        </w:rPr>
        <w:t>注：如不填写，则视为完全响应招标文件的技术要求。</w:t>
      </w:r>
    </w:p>
    <w:p>
      <w:pPr>
        <w:spacing w:line="360" w:lineRule="auto"/>
        <w:jc w:val="center"/>
        <w:rPr>
          <w:rFonts w:hAnsi="宋体"/>
          <w:b/>
        </w:rPr>
      </w:pPr>
    </w:p>
    <w:p>
      <w:pPr>
        <w:pStyle w:val="4"/>
        <w:adjustRightInd w:val="0"/>
        <w:snapToGrid w:val="0"/>
        <w:spacing w:line="560" w:lineRule="exact"/>
        <w:rPr>
          <w:rFonts w:hAnsi="宋体"/>
          <w:b/>
        </w:rPr>
      </w:pPr>
    </w:p>
    <w:p>
      <w:pPr>
        <w:spacing w:line="440" w:lineRule="exact"/>
        <w:jc w:val="center"/>
        <w:rPr>
          <w:rFonts w:ascii="Calibri" w:hAnsi="Calibri" w:eastAsia="黑体" w:cs="Calibri"/>
          <w:color w:val="000000"/>
          <w:sz w:val="32"/>
          <w:szCs w:val="32"/>
        </w:rPr>
      </w:pPr>
      <w:r>
        <w:rPr>
          <w:rFonts w:hint="eastAsia" w:ascii="Calibri" w:hAnsi="Calibri" w:eastAsia="黑体" w:cs="Calibri"/>
          <w:color w:val="000000"/>
          <w:sz w:val="32"/>
          <w:szCs w:val="32"/>
        </w:rPr>
        <w:t>七、</w:t>
      </w:r>
      <w:r>
        <w:rPr>
          <w:rFonts w:ascii="Calibri" w:hAnsi="Calibri" w:eastAsia="黑体" w:cs="Calibri"/>
          <w:color w:val="000000"/>
          <w:sz w:val="32"/>
          <w:szCs w:val="32"/>
        </w:rPr>
        <w:t>商务条款响应</w:t>
      </w:r>
      <w:r>
        <w:rPr>
          <w:rFonts w:hint="eastAsia" w:ascii="Calibri" w:hAnsi="Calibri" w:eastAsia="黑体" w:cs="Calibri"/>
          <w:color w:val="000000"/>
          <w:sz w:val="32"/>
          <w:szCs w:val="32"/>
        </w:rPr>
        <w:t>偏离</w:t>
      </w:r>
      <w:r>
        <w:rPr>
          <w:rFonts w:ascii="Calibri" w:hAnsi="Calibri" w:eastAsia="黑体" w:cs="Calibri"/>
          <w:color w:val="000000"/>
          <w:sz w:val="32"/>
          <w:szCs w:val="32"/>
        </w:rPr>
        <w:t>表</w:t>
      </w:r>
    </w:p>
    <w:tbl>
      <w:tblPr>
        <w:tblStyle w:val="16"/>
        <w:tblW w:w="93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900"/>
        <w:gridCol w:w="3510"/>
        <w:gridCol w:w="3510"/>
        <w:gridCol w:w="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4"/>
              <w:adjustRightInd w:val="0"/>
              <w:snapToGrid w:val="0"/>
              <w:jc w:val="center"/>
              <w:rPr>
                <w:rFonts w:hAnsi="宋体"/>
                <w:kern w:val="2"/>
                <w:sz w:val="21"/>
              </w:rPr>
            </w:pPr>
            <w:r>
              <w:rPr>
                <w:rFonts w:hAnsi="宋体"/>
                <w:kern w:val="2"/>
                <w:sz w:val="21"/>
              </w:rPr>
              <w:t>序号</w:t>
            </w:r>
          </w:p>
        </w:tc>
        <w:tc>
          <w:tcPr>
            <w:tcW w:w="900" w:type="dxa"/>
            <w:vAlign w:val="center"/>
          </w:tcPr>
          <w:p>
            <w:pPr>
              <w:pStyle w:val="4"/>
              <w:adjustRightInd w:val="0"/>
              <w:snapToGrid w:val="0"/>
              <w:jc w:val="center"/>
              <w:rPr>
                <w:rFonts w:hAnsi="宋体"/>
                <w:kern w:val="2"/>
                <w:sz w:val="21"/>
              </w:rPr>
            </w:pPr>
            <w:r>
              <w:rPr>
                <w:rFonts w:hAnsi="宋体"/>
                <w:kern w:val="2"/>
                <w:sz w:val="21"/>
              </w:rPr>
              <w:t>内容</w:t>
            </w:r>
          </w:p>
        </w:tc>
        <w:tc>
          <w:tcPr>
            <w:tcW w:w="3510" w:type="dxa"/>
            <w:vAlign w:val="center"/>
          </w:tcPr>
          <w:p>
            <w:pPr>
              <w:pStyle w:val="4"/>
              <w:adjustRightInd w:val="0"/>
              <w:snapToGrid w:val="0"/>
              <w:jc w:val="center"/>
              <w:rPr>
                <w:rFonts w:hAnsi="宋体"/>
                <w:kern w:val="2"/>
                <w:sz w:val="21"/>
              </w:rPr>
            </w:pPr>
            <w:r>
              <w:rPr>
                <w:rFonts w:hAnsi="宋体"/>
                <w:kern w:val="2"/>
                <w:sz w:val="21"/>
              </w:rPr>
              <w:t>招标文件要求</w:t>
            </w:r>
          </w:p>
        </w:tc>
        <w:tc>
          <w:tcPr>
            <w:tcW w:w="3510" w:type="dxa"/>
            <w:vAlign w:val="center"/>
          </w:tcPr>
          <w:p>
            <w:pPr>
              <w:pStyle w:val="4"/>
              <w:adjustRightInd w:val="0"/>
              <w:snapToGrid w:val="0"/>
              <w:jc w:val="center"/>
              <w:rPr>
                <w:rFonts w:hAnsi="宋体"/>
                <w:kern w:val="2"/>
                <w:sz w:val="21"/>
              </w:rPr>
            </w:pPr>
            <w:r>
              <w:rPr>
                <w:rFonts w:hAnsi="宋体"/>
                <w:kern w:val="2"/>
                <w:sz w:val="21"/>
              </w:rPr>
              <w:t>投标文件对应内容</w:t>
            </w:r>
          </w:p>
        </w:tc>
        <w:tc>
          <w:tcPr>
            <w:tcW w:w="827" w:type="dxa"/>
            <w:vAlign w:val="center"/>
          </w:tcPr>
          <w:p>
            <w:pPr>
              <w:pStyle w:val="4"/>
              <w:adjustRightInd w:val="0"/>
              <w:snapToGrid w:val="0"/>
              <w:jc w:val="center"/>
              <w:rPr>
                <w:rFonts w:hAnsi="宋体"/>
                <w:kern w:val="2"/>
                <w:sz w:val="21"/>
              </w:rPr>
            </w:pPr>
            <w:r>
              <w:rPr>
                <w:rFonts w:hAnsi="宋体"/>
                <w:kern w:val="2"/>
                <w:sz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4"/>
              <w:adjustRightInd w:val="0"/>
              <w:snapToGrid w:val="0"/>
              <w:jc w:val="center"/>
              <w:rPr>
                <w:rFonts w:hAnsi="宋体"/>
                <w:kern w:val="2"/>
                <w:sz w:val="21"/>
              </w:rPr>
            </w:pPr>
          </w:p>
        </w:tc>
        <w:tc>
          <w:tcPr>
            <w:tcW w:w="90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827" w:type="dxa"/>
            <w:vAlign w:val="center"/>
          </w:tcPr>
          <w:p>
            <w:pPr>
              <w:pStyle w:val="4"/>
              <w:adjustRightInd w:val="0"/>
              <w:snapToGrid w:val="0"/>
              <w:jc w:val="center"/>
              <w:rPr>
                <w:rFonts w:hAnsi="宋体"/>
                <w:kern w:val="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4"/>
              <w:adjustRightInd w:val="0"/>
              <w:snapToGrid w:val="0"/>
              <w:jc w:val="center"/>
              <w:rPr>
                <w:rFonts w:hAnsi="宋体"/>
                <w:kern w:val="2"/>
                <w:sz w:val="21"/>
              </w:rPr>
            </w:pPr>
          </w:p>
        </w:tc>
        <w:tc>
          <w:tcPr>
            <w:tcW w:w="90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827" w:type="dxa"/>
            <w:vAlign w:val="center"/>
          </w:tcPr>
          <w:p>
            <w:pPr>
              <w:pStyle w:val="4"/>
              <w:adjustRightInd w:val="0"/>
              <w:snapToGrid w:val="0"/>
              <w:jc w:val="center"/>
              <w:rPr>
                <w:rFonts w:hAnsi="宋体"/>
                <w:kern w:val="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4"/>
              <w:adjustRightInd w:val="0"/>
              <w:snapToGrid w:val="0"/>
              <w:jc w:val="center"/>
              <w:rPr>
                <w:rFonts w:hAnsi="宋体"/>
                <w:kern w:val="2"/>
                <w:sz w:val="21"/>
              </w:rPr>
            </w:pPr>
          </w:p>
        </w:tc>
        <w:tc>
          <w:tcPr>
            <w:tcW w:w="90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827" w:type="dxa"/>
            <w:vAlign w:val="center"/>
          </w:tcPr>
          <w:p>
            <w:pPr>
              <w:pStyle w:val="4"/>
              <w:adjustRightInd w:val="0"/>
              <w:snapToGrid w:val="0"/>
              <w:jc w:val="center"/>
              <w:rPr>
                <w:rFonts w:hAnsi="宋体"/>
                <w:kern w:val="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4"/>
              <w:adjustRightInd w:val="0"/>
              <w:snapToGrid w:val="0"/>
              <w:jc w:val="center"/>
              <w:rPr>
                <w:rFonts w:hAnsi="宋体"/>
                <w:kern w:val="2"/>
                <w:sz w:val="21"/>
              </w:rPr>
            </w:pPr>
          </w:p>
        </w:tc>
        <w:tc>
          <w:tcPr>
            <w:tcW w:w="90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827" w:type="dxa"/>
            <w:vAlign w:val="center"/>
          </w:tcPr>
          <w:p>
            <w:pPr>
              <w:pStyle w:val="4"/>
              <w:adjustRightInd w:val="0"/>
              <w:snapToGrid w:val="0"/>
              <w:jc w:val="center"/>
              <w:rPr>
                <w:rFonts w:hAnsi="宋体"/>
                <w:kern w:val="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4"/>
              <w:adjustRightInd w:val="0"/>
              <w:snapToGrid w:val="0"/>
              <w:jc w:val="center"/>
              <w:rPr>
                <w:rFonts w:hAnsi="宋体"/>
                <w:kern w:val="2"/>
                <w:sz w:val="21"/>
              </w:rPr>
            </w:pPr>
          </w:p>
        </w:tc>
        <w:tc>
          <w:tcPr>
            <w:tcW w:w="90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827" w:type="dxa"/>
            <w:vAlign w:val="center"/>
          </w:tcPr>
          <w:p>
            <w:pPr>
              <w:pStyle w:val="4"/>
              <w:adjustRightInd w:val="0"/>
              <w:snapToGrid w:val="0"/>
              <w:jc w:val="center"/>
              <w:rPr>
                <w:rFonts w:hAnsi="宋体"/>
                <w:kern w:val="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4"/>
              <w:adjustRightInd w:val="0"/>
              <w:snapToGrid w:val="0"/>
              <w:jc w:val="center"/>
              <w:rPr>
                <w:rFonts w:hAnsi="宋体"/>
                <w:kern w:val="2"/>
                <w:sz w:val="21"/>
              </w:rPr>
            </w:pPr>
          </w:p>
        </w:tc>
        <w:tc>
          <w:tcPr>
            <w:tcW w:w="90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827" w:type="dxa"/>
            <w:vAlign w:val="center"/>
          </w:tcPr>
          <w:p>
            <w:pPr>
              <w:pStyle w:val="4"/>
              <w:adjustRightInd w:val="0"/>
              <w:snapToGrid w:val="0"/>
              <w:jc w:val="center"/>
              <w:rPr>
                <w:rFonts w:hAnsi="宋体"/>
                <w:kern w:val="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4"/>
              <w:adjustRightInd w:val="0"/>
              <w:snapToGrid w:val="0"/>
              <w:jc w:val="center"/>
              <w:rPr>
                <w:rFonts w:hAnsi="宋体"/>
                <w:kern w:val="2"/>
                <w:sz w:val="21"/>
              </w:rPr>
            </w:pPr>
          </w:p>
        </w:tc>
        <w:tc>
          <w:tcPr>
            <w:tcW w:w="90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827" w:type="dxa"/>
            <w:vAlign w:val="center"/>
          </w:tcPr>
          <w:p>
            <w:pPr>
              <w:pStyle w:val="4"/>
              <w:adjustRightInd w:val="0"/>
              <w:snapToGrid w:val="0"/>
              <w:jc w:val="center"/>
              <w:rPr>
                <w:rFonts w:hAnsi="宋体"/>
                <w:kern w:val="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4"/>
              <w:adjustRightInd w:val="0"/>
              <w:snapToGrid w:val="0"/>
              <w:jc w:val="center"/>
              <w:rPr>
                <w:rFonts w:hAnsi="宋体"/>
                <w:kern w:val="2"/>
                <w:sz w:val="21"/>
              </w:rPr>
            </w:pPr>
          </w:p>
        </w:tc>
        <w:tc>
          <w:tcPr>
            <w:tcW w:w="90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827" w:type="dxa"/>
            <w:vAlign w:val="center"/>
          </w:tcPr>
          <w:p>
            <w:pPr>
              <w:pStyle w:val="4"/>
              <w:adjustRightInd w:val="0"/>
              <w:snapToGrid w:val="0"/>
              <w:jc w:val="center"/>
              <w:rPr>
                <w:rFonts w:hAnsi="宋体"/>
                <w:kern w:val="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4"/>
              <w:adjustRightInd w:val="0"/>
              <w:snapToGrid w:val="0"/>
              <w:jc w:val="center"/>
              <w:rPr>
                <w:rFonts w:hAnsi="宋体"/>
                <w:kern w:val="2"/>
                <w:sz w:val="21"/>
              </w:rPr>
            </w:pPr>
          </w:p>
        </w:tc>
        <w:tc>
          <w:tcPr>
            <w:tcW w:w="90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827" w:type="dxa"/>
            <w:vAlign w:val="center"/>
          </w:tcPr>
          <w:p>
            <w:pPr>
              <w:pStyle w:val="4"/>
              <w:adjustRightInd w:val="0"/>
              <w:snapToGrid w:val="0"/>
              <w:jc w:val="center"/>
              <w:rPr>
                <w:rFonts w:hAnsi="宋体"/>
                <w:kern w:val="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4"/>
              <w:adjustRightInd w:val="0"/>
              <w:snapToGrid w:val="0"/>
              <w:jc w:val="center"/>
              <w:rPr>
                <w:rFonts w:hAnsi="宋体"/>
                <w:kern w:val="2"/>
                <w:sz w:val="21"/>
              </w:rPr>
            </w:pPr>
          </w:p>
        </w:tc>
        <w:tc>
          <w:tcPr>
            <w:tcW w:w="90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827" w:type="dxa"/>
            <w:vAlign w:val="center"/>
          </w:tcPr>
          <w:p>
            <w:pPr>
              <w:pStyle w:val="4"/>
              <w:adjustRightInd w:val="0"/>
              <w:snapToGrid w:val="0"/>
              <w:jc w:val="center"/>
              <w:rPr>
                <w:rFonts w:hAnsi="宋体"/>
                <w:kern w:val="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4"/>
              <w:adjustRightInd w:val="0"/>
              <w:snapToGrid w:val="0"/>
              <w:jc w:val="center"/>
              <w:rPr>
                <w:rFonts w:hAnsi="宋体"/>
                <w:kern w:val="2"/>
                <w:sz w:val="21"/>
              </w:rPr>
            </w:pPr>
          </w:p>
        </w:tc>
        <w:tc>
          <w:tcPr>
            <w:tcW w:w="90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827" w:type="dxa"/>
            <w:vAlign w:val="center"/>
          </w:tcPr>
          <w:p>
            <w:pPr>
              <w:pStyle w:val="4"/>
              <w:adjustRightInd w:val="0"/>
              <w:snapToGrid w:val="0"/>
              <w:jc w:val="center"/>
              <w:rPr>
                <w:rFonts w:hAnsi="宋体"/>
                <w:kern w:val="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4"/>
              <w:adjustRightInd w:val="0"/>
              <w:snapToGrid w:val="0"/>
              <w:jc w:val="center"/>
              <w:rPr>
                <w:rFonts w:hAnsi="宋体"/>
                <w:kern w:val="2"/>
                <w:sz w:val="21"/>
              </w:rPr>
            </w:pPr>
          </w:p>
        </w:tc>
        <w:tc>
          <w:tcPr>
            <w:tcW w:w="90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827" w:type="dxa"/>
            <w:vAlign w:val="center"/>
          </w:tcPr>
          <w:p>
            <w:pPr>
              <w:pStyle w:val="4"/>
              <w:adjustRightInd w:val="0"/>
              <w:snapToGrid w:val="0"/>
              <w:jc w:val="center"/>
              <w:rPr>
                <w:rFonts w:hAnsi="宋体"/>
                <w:kern w:val="2"/>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4"/>
              <w:adjustRightInd w:val="0"/>
              <w:snapToGrid w:val="0"/>
              <w:jc w:val="center"/>
              <w:rPr>
                <w:rFonts w:hAnsi="宋体"/>
                <w:kern w:val="2"/>
                <w:sz w:val="21"/>
              </w:rPr>
            </w:pPr>
          </w:p>
        </w:tc>
        <w:tc>
          <w:tcPr>
            <w:tcW w:w="90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3510" w:type="dxa"/>
            <w:vAlign w:val="center"/>
          </w:tcPr>
          <w:p>
            <w:pPr>
              <w:pStyle w:val="4"/>
              <w:adjustRightInd w:val="0"/>
              <w:snapToGrid w:val="0"/>
              <w:jc w:val="center"/>
              <w:rPr>
                <w:rFonts w:hAnsi="宋体"/>
                <w:kern w:val="2"/>
                <w:sz w:val="21"/>
              </w:rPr>
            </w:pPr>
          </w:p>
        </w:tc>
        <w:tc>
          <w:tcPr>
            <w:tcW w:w="827" w:type="dxa"/>
            <w:vAlign w:val="center"/>
          </w:tcPr>
          <w:p>
            <w:pPr>
              <w:pStyle w:val="4"/>
              <w:adjustRightInd w:val="0"/>
              <w:snapToGrid w:val="0"/>
              <w:jc w:val="center"/>
              <w:rPr>
                <w:rFonts w:hAnsi="宋体"/>
                <w:kern w:val="2"/>
                <w:sz w:val="21"/>
              </w:rPr>
            </w:pPr>
          </w:p>
        </w:tc>
      </w:tr>
    </w:tbl>
    <w:p>
      <w:pPr>
        <w:pStyle w:val="4"/>
        <w:adjustRightInd w:val="0"/>
        <w:snapToGrid w:val="0"/>
        <w:spacing w:line="560" w:lineRule="exact"/>
        <w:rPr>
          <w:rFonts w:hAnsi="宋体"/>
          <w:bCs/>
          <w:sz w:val="24"/>
          <w:szCs w:val="24"/>
        </w:rPr>
      </w:pPr>
    </w:p>
    <w:p>
      <w:pPr>
        <w:pStyle w:val="4"/>
        <w:adjustRightInd w:val="0"/>
        <w:snapToGrid w:val="0"/>
        <w:spacing w:line="560" w:lineRule="exact"/>
        <w:rPr>
          <w:rFonts w:hAnsi="宋体"/>
          <w:bCs/>
          <w:sz w:val="24"/>
          <w:szCs w:val="24"/>
        </w:rPr>
      </w:pPr>
      <w:r>
        <w:rPr>
          <w:rFonts w:hAnsi="宋体"/>
          <w:bCs/>
          <w:sz w:val="24"/>
          <w:szCs w:val="24"/>
        </w:rPr>
        <w:t>注：如不填写，则视为完全响应招标文件的</w:t>
      </w:r>
      <w:r>
        <w:rPr>
          <w:rFonts w:hint="eastAsia" w:hAnsi="宋体"/>
          <w:bCs/>
          <w:sz w:val="24"/>
          <w:szCs w:val="24"/>
        </w:rPr>
        <w:t>商务</w:t>
      </w:r>
      <w:r>
        <w:rPr>
          <w:rFonts w:hAnsi="宋体"/>
          <w:bCs/>
          <w:sz w:val="24"/>
          <w:szCs w:val="24"/>
        </w:rPr>
        <w:t>要求。</w:t>
      </w:r>
    </w:p>
    <w:p>
      <w:pPr>
        <w:pStyle w:val="4"/>
        <w:adjustRightInd w:val="0"/>
        <w:snapToGrid w:val="0"/>
        <w:spacing w:line="560" w:lineRule="exact"/>
        <w:rPr>
          <w:rFonts w:hAnsi="宋体"/>
          <w:bCs/>
          <w:sz w:val="24"/>
          <w:szCs w:val="24"/>
        </w:rPr>
      </w:pPr>
    </w:p>
    <w:p>
      <w:pPr>
        <w:widowControl/>
        <w:jc w:val="left"/>
        <w:rPr>
          <w:rFonts w:ascii="Calibri" w:hAnsi="Calibri" w:eastAsia="黑体" w:cs="Calibri"/>
          <w:color w:val="000000"/>
          <w:sz w:val="32"/>
          <w:szCs w:val="32"/>
        </w:rPr>
      </w:pPr>
    </w:p>
    <w:p/>
    <w:p/>
    <w:sectPr>
      <w:footerReference r:id="rId7" w:type="first"/>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0000000000000000000"/>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19531"/>
    </w:sdtPr>
    <w:sdtContent>
      <w:p>
        <w:pPr>
          <w:pStyle w:val="7"/>
          <w:jc w:val="center"/>
        </w:pPr>
        <w:r>
          <w:fldChar w:fldCharType="begin"/>
        </w:r>
        <w:r>
          <w:instrText xml:space="preserve"> PAGE   \* MERGEFORMAT </w:instrText>
        </w:r>
        <w:r>
          <w:fldChar w:fldCharType="separate"/>
        </w:r>
        <w:r>
          <w:rPr>
            <w:lang w:val="zh-CN"/>
          </w:rPr>
          <w:t>-</w:t>
        </w:r>
        <w:r>
          <w:t xml:space="preserve"> 23 -</w:t>
        </w:r>
        <w:r>
          <w:fldChar w:fldCharType="end"/>
        </w:r>
      </w:p>
    </w:sdtContent>
  </w:sdt>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4"/>
      </w:rPr>
    </w:pPr>
    <w:r>
      <w:fldChar w:fldCharType="begin"/>
    </w:r>
    <w:r>
      <w:rPr>
        <w:rStyle w:val="14"/>
      </w:rPr>
      <w:instrText xml:space="preserve">PAGE  </w:instrText>
    </w:r>
    <w:r>
      <w:fldChar w:fldCharType="end"/>
    </w: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40</w:t>
    </w:r>
    <w:r>
      <w:fldChar w:fldCharType="end"/>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rPr>
        <w:rFonts w:ascii="宋体" w:hAnsi="宋体"/>
      </w:rPr>
    </w:pPr>
    <w:r>
      <w:rPr>
        <w:rFonts w:hint="eastAsia" w:ascii="宋体" w:hAnsi="宋体"/>
        <w:color w:val="000000"/>
      </w:rPr>
      <w:t>杭州萧山国际机场</w:t>
    </w:r>
    <w:r>
      <w:rPr>
        <w:rFonts w:hint="eastAsia" w:ascii="宋体" w:hAnsi="宋体" w:eastAsia="宋体"/>
        <w:color w:val="000000"/>
      </w:rPr>
      <w:t>航站楼防撞条及恳请勿坐类警示标识采购</w:t>
    </w:r>
    <w:r>
      <w:rPr>
        <w:rFonts w:hint="eastAsia" w:ascii="宋体" w:hAnsi="宋体"/>
        <w:color w:val="000000"/>
      </w:rPr>
      <w:t>项目招标文件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1">
    <w:nsid w:val="0000000F"/>
    <w:multiLevelType w:val="multilevel"/>
    <w:tmpl w:val="0000000F"/>
    <w:lvl w:ilvl="0" w:tentative="0">
      <w:start w:val="1"/>
      <w:numFmt w:val="decimal"/>
      <w:lvlText w:val="%1."/>
      <w:lvlJc w:val="left"/>
      <w:pPr>
        <w:tabs>
          <w:tab w:val="left" w:pos="1200"/>
        </w:tabs>
        <w:ind w:left="1200" w:hanging="1200"/>
      </w:pPr>
      <w:rPr>
        <w:rFonts w:hint="eastAsia" w:eastAsia="黑体"/>
      </w:rPr>
    </w:lvl>
    <w:lvl w:ilvl="1" w:tentative="0">
      <w:start w:val="1"/>
      <w:numFmt w:val="decimal"/>
      <w:isLgl/>
      <w:lvlText w:val="%1.%2"/>
      <w:lvlJc w:val="left"/>
      <w:pPr>
        <w:tabs>
          <w:tab w:val="left" w:pos="360"/>
        </w:tabs>
        <w:ind w:left="360" w:hanging="36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2">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3">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5">
    <w:nsid w:val="00000046"/>
    <w:multiLevelType w:val="multilevel"/>
    <w:tmpl w:val="00000046"/>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6">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7">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8">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9">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10">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11">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2">
    <w:nsid w:val="000000B6"/>
    <w:multiLevelType w:val="multilevel"/>
    <w:tmpl w:val="000000B6"/>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60"/>
        </w:tabs>
        <w:ind w:left="1260" w:hanging="4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19063A6D"/>
    <w:multiLevelType w:val="singleLevel"/>
    <w:tmpl w:val="19063A6D"/>
    <w:lvl w:ilvl="0" w:tentative="0">
      <w:start w:val="1"/>
      <w:numFmt w:val="decimal"/>
      <w:lvlText w:val="(%1)"/>
      <w:lvlJc w:val="left"/>
      <w:pPr>
        <w:tabs>
          <w:tab w:val="left" w:pos="907"/>
        </w:tabs>
        <w:ind w:left="907" w:hanging="482"/>
      </w:pPr>
      <w:rPr>
        <w:rFonts w:hint="eastAsia"/>
        <w:b w:val="0"/>
        <w:i w:val="0"/>
        <w:u w:val="none"/>
      </w:rPr>
    </w:lvl>
  </w:abstractNum>
  <w:abstractNum w:abstractNumId="14">
    <w:nsid w:val="5A26C4C2"/>
    <w:multiLevelType w:val="singleLevel"/>
    <w:tmpl w:val="5A26C4C2"/>
    <w:lvl w:ilvl="0" w:tentative="0">
      <w:start w:val="1"/>
      <w:numFmt w:val="ideographTraditional"/>
      <w:suff w:val="nothing"/>
      <w:lvlText w:val="%1、"/>
      <w:lvlJc w:val="left"/>
    </w:lvl>
  </w:abstractNum>
  <w:abstractNum w:abstractNumId="15">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14"/>
  </w:num>
  <w:num w:numId="2">
    <w:abstractNumId w:val="15"/>
  </w:num>
  <w:num w:numId="3">
    <w:abstractNumId w:val="2"/>
  </w:num>
  <w:num w:numId="4">
    <w:abstractNumId w:val="13"/>
  </w:num>
  <w:num w:numId="5">
    <w:abstractNumId w:val="11"/>
  </w:num>
  <w:num w:numId="6">
    <w:abstractNumId w:val="5"/>
  </w:num>
  <w:num w:numId="7">
    <w:abstractNumId w:val="12"/>
  </w:num>
  <w:num w:numId="8">
    <w:abstractNumId w:val="1"/>
  </w:num>
  <w:num w:numId="9">
    <w:abstractNumId w:val="6"/>
  </w:num>
  <w:num w:numId="10">
    <w:abstractNumId w:val="8"/>
  </w:num>
  <w:num w:numId="11">
    <w:abstractNumId w:val="4"/>
  </w:num>
  <w:num w:numId="12">
    <w:abstractNumId w:val="0"/>
  </w:num>
  <w:num w:numId="13">
    <w:abstractNumId w:val="3"/>
  </w:num>
  <w:num w:numId="14">
    <w:abstractNumId w:val="10"/>
  </w:num>
  <w:num w:numId="15">
    <w:abstractNumId w:val="7"/>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6265ED"/>
    <w:rsid w:val="00013CD0"/>
    <w:rsid w:val="00051895"/>
    <w:rsid w:val="001036AD"/>
    <w:rsid w:val="00113A57"/>
    <w:rsid w:val="00177AC1"/>
    <w:rsid w:val="001B0F08"/>
    <w:rsid w:val="001D1100"/>
    <w:rsid w:val="001E7122"/>
    <w:rsid w:val="001F293A"/>
    <w:rsid w:val="001F470F"/>
    <w:rsid w:val="00231756"/>
    <w:rsid w:val="00243286"/>
    <w:rsid w:val="002A0203"/>
    <w:rsid w:val="002A6647"/>
    <w:rsid w:val="002B0DBB"/>
    <w:rsid w:val="00312D66"/>
    <w:rsid w:val="00362ADA"/>
    <w:rsid w:val="0037125B"/>
    <w:rsid w:val="00383E76"/>
    <w:rsid w:val="00395C41"/>
    <w:rsid w:val="003E44D5"/>
    <w:rsid w:val="003E50DE"/>
    <w:rsid w:val="004247A9"/>
    <w:rsid w:val="004722C8"/>
    <w:rsid w:val="00511251"/>
    <w:rsid w:val="005F61EA"/>
    <w:rsid w:val="006A0008"/>
    <w:rsid w:val="006A0AEA"/>
    <w:rsid w:val="006A3E3F"/>
    <w:rsid w:val="006E2CAA"/>
    <w:rsid w:val="00756A1A"/>
    <w:rsid w:val="007C3C31"/>
    <w:rsid w:val="007C738A"/>
    <w:rsid w:val="007D259E"/>
    <w:rsid w:val="00804816"/>
    <w:rsid w:val="00810959"/>
    <w:rsid w:val="00817388"/>
    <w:rsid w:val="008A479A"/>
    <w:rsid w:val="008C6F90"/>
    <w:rsid w:val="00903FC6"/>
    <w:rsid w:val="0096672C"/>
    <w:rsid w:val="00982FEB"/>
    <w:rsid w:val="00983C84"/>
    <w:rsid w:val="00A065B6"/>
    <w:rsid w:val="00B13861"/>
    <w:rsid w:val="00B1647D"/>
    <w:rsid w:val="00B430EF"/>
    <w:rsid w:val="00B61678"/>
    <w:rsid w:val="00C05E63"/>
    <w:rsid w:val="00C156EE"/>
    <w:rsid w:val="00C1640D"/>
    <w:rsid w:val="00CA4628"/>
    <w:rsid w:val="00CE2227"/>
    <w:rsid w:val="00D03A75"/>
    <w:rsid w:val="00D2213F"/>
    <w:rsid w:val="00D230ED"/>
    <w:rsid w:val="00D3616E"/>
    <w:rsid w:val="00D5282C"/>
    <w:rsid w:val="00D744E2"/>
    <w:rsid w:val="00DC64EB"/>
    <w:rsid w:val="00E021A3"/>
    <w:rsid w:val="00E626C9"/>
    <w:rsid w:val="00EF0A57"/>
    <w:rsid w:val="00F03281"/>
    <w:rsid w:val="00F41086"/>
    <w:rsid w:val="00F5103A"/>
    <w:rsid w:val="00F613BB"/>
    <w:rsid w:val="00FB67E5"/>
    <w:rsid w:val="015F7588"/>
    <w:rsid w:val="03314AC6"/>
    <w:rsid w:val="0502483A"/>
    <w:rsid w:val="05025E75"/>
    <w:rsid w:val="054D24E1"/>
    <w:rsid w:val="0A6C4638"/>
    <w:rsid w:val="10894501"/>
    <w:rsid w:val="14B05DB0"/>
    <w:rsid w:val="175A1304"/>
    <w:rsid w:val="2182474B"/>
    <w:rsid w:val="222B3E21"/>
    <w:rsid w:val="23BC40A9"/>
    <w:rsid w:val="29EE30C8"/>
    <w:rsid w:val="35A93BD0"/>
    <w:rsid w:val="36C06731"/>
    <w:rsid w:val="37FD07DD"/>
    <w:rsid w:val="3DD9283E"/>
    <w:rsid w:val="41AE619D"/>
    <w:rsid w:val="429A4BD7"/>
    <w:rsid w:val="44B977BD"/>
    <w:rsid w:val="4578042B"/>
    <w:rsid w:val="466D32D8"/>
    <w:rsid w:val="4CE15350"/>
    <w:rsid w:val="4E401D93"/>
    <w:rsid w:val="4EA16275"/>
    <w:rsid w:val="4F8F0BE7"/>
    <w:rsid w:val="5B4C3E4C"/>
    <w:rsid w:val="631537FB"/>
    <w:rsid w:val="636265ED"/>
    <w:rsid w:val="68735749"/>
    <w:rsid w:val="68C1719C"/>
    <w:rsid w:val="6F117128"/>
    <w:rsid w:val="757D0ABA"/>
    <w:rsid w:val="75AE659D"/>
    <w:rsid w:val="76D350B5"/>
    <w:rsid w:val="7F1C229E"/>
    <w:rsid w:val="7F297666"/>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3">
    <w:name w:val="Default Paragraph Font"/>
    <w:unhideWhenUsed/>
    <w:qFormat/>
    <w:uiPriority w:val="1"/>
  </w:style>
  <w:style w:type="table" w:default="1" w:styleId="16">
    <w:name w:val="Normal Table"/>
    <w:unhideWhenUsed/>
    <w:qFormat/>
    <w:uiPriority w:val="99"/>
    <w:tblPr>
      <w:tblLayout w:type="fixed"/>
      <w:tblCellMar>
        <w:top w:w="0" w:type="dxa"/>
        <w:left w:w="108" w:type="dxa"/>
        <w:bottom w:w="0" w:type="dxa"/>
        <w:right w:w="108" w:type="dxa"/>
      </w:tblCellMar>
    </w:tblPr>
  </w:style>
  <w:style w:type="paragraph" w:styleId="3">
    <w:name w:val="annotation text"/>
    <w:basedOn w:val="1"/>
    <w:unhideWhenUsed/>
    <w:qFormat/>
    <w:uiPriority w:val="0"/>
    <w:pPr>
      <w:jc w:val="left"/>
    </w:pPr>
  </w:style>
  <w:style w:type="paragraph" w:styleId="4">
    <w:name w:val="Plain Text"/>
    <w:basedOn w:val="1"/>
    <w:qFormat/>
    <w:uiPriority w:val="0"/>
    <w:rPr>
      <w:rFonts w:ascii="宋体" w:hAnsi="Courier New" w:eastAsia="宋体" w:cs="Times New Roman"/>
      <w:kern w:val="0"/>
      <w:sz w:val="20"/>
      <w:szCs w:val="21"/>
    </w:rPr>
  </w:style>
  <w:style w:type="paragraph" w:styleId="5">
    <w:name w:val="Body Text Indent 2"/>
    <w:basedOn w:val="1"/>
    <w:qFormat/>
    <w:uiPriority w:val="0"/>
    <w:pPr>
      <w:spacing w:after="120" w:line="480" w:lineRule="auto"/>
      <w:ind w:left="420" w:leftChars="200"/>
    </w:pPr>
    <w:rPr>
      <w:rFonts w:ascii="Times New Roman" w:hAnsi="Times New Roman" w:eastAsia="宋体" w:cs="Times New Roman"/>
      <w:kern w:val="0"/>
      <w:sz w:val="20"/>
      <w:szCs w:val="22"/>
    </w:rPr>
  </w:style>
  <w:style w:type="paragraph" w:styleId="6">
    <w:name w:val="Balloon Text"/>
    <w:basedOn w:val="1"/>
    <w:link w:val="22"/>
    <w:qFormat/>
    <w:uiPriority w:val="0"/>
    <w:rPr>
      <w:sz w:val="18"/>
      <w:szCs w:val="18"/>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pPr>
      <w:adjustRightInd w:val="0"/>
      <w:snapToGrid w:val="0"/>
    </w:pPr>
    <w:rPr>
      <w:rFonts w:ascii="Times New Roman" w:hAnsi="Times New Roman" w:eastAsia="仿宋" w:cs="Times New Roman"/>
      <w:sz w:val="21"/>
    </w:rPr>
  </w:style>
  <w:style w:type="paragraph" w:styleId="10">
    <w:name w:val="Normal (Web)"/>
    <w:basedOn w:val="1"/>
    <w:qFormat/>
    <w:uiPriority w:val="99"/>
    <w:pPr>
      <w:widowControl/>
      <w:spacing w:before="100" w:beforeAutospacing="1" w:after="100" w:afterAutospacing="1"/>
      <w:jc w:val="left"/>
    </w:pPr>
    <w:rPr>
      <w:rFonts w:ascii="Times New Roman" w:hAnsi="Times New Roman" w:eastAsia="Arial Unicode MS" w:cs="Arial Unicode MS"/>
      <w:color w:val="000000"/>
      <w:kern w:val="0"/>
      <w:sz w:val="18"/>
      <w:szCs w:val="18"/>
    </w:rPr>
  </w:style>
  <w:style w:type="paragraph" w:styleId="11">
    <w:name w:val="index 1"/>
    <w:basedOn w:val="1"/>
    <w:next w:val="1"/>
    <w:qFormat/>
    <w:uiPriority w:val="0"/>
    <w:pPr>
      <w:adjustRightInd w:val="0"/>
      <w:snapToGrid w:val="0"/>
      <w:jc w:val="center"/>
    </w:pPr>
    <w:rPr>
      <w:rFonts w:ascii="Times New Roman" w:hAnsi="Times New Roman" w:eastAsia="宋体" w:cs="Times New Roman"/>
      <w:sz w:val="21"/>
      <w:szCs w:val="20"/>
    </w:rPr>
  </w:style>
  <w:style w:type="paragraph" w:styleId="12">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4">
    <w:name w:val="page number"/>
    <w:basedOn w:val="13"/>
    <w:qFormat/>
    <w:uiPriority w:val="0"/>
  </w:style>
  <w:style w:type="character" w:styleId="15">
    <w:name w:val="annotation reference"/>
    <w:basedOn w:val="13"/>
    <w:semiHidden/>
    <w:qFormat/>
    <w:uiPriority w:val="0"/>
    <w:rPr>
      <w:sz w:val="21"/>
      <w:szCs w:val="21"/>
    </w:rPr>
  </w:style>
  <w:style w:type="character" w:customStyle="1" w:styleId="17">
    <w:name w:val="zbggmain style9"/>
    <w:basedOn w:val="13"/>
    <w:qFormat/>
    <w:uiPriority w:val="0"/>
  </w:style>
  <w:style w:type="paragraph" w:customStyle="1" w:styleId="18">
    <w:name w:val="列出段落1"/>
    <w:basedOn w:val="1"/>
    <w:unhideWhenUsed/>
    <w:qFormat/>
    <w:uiPriority w:val="0"/>
    <w:pPr>
      <w:ind w:firstLine="420" w:firstLineChars="200"/>
    </w:pPr>
    <w:rPr>
      <w:rFonts w:ascii="Calibri" w:hAnsi="Calibri" w:eastAsia="宋体" w:cs="Times New Roman"/>
      <w:sz w:val="21"/>
      <w:szCs w:val="22"/>
    </w:rPr>
  </w:style>
  <w:style w:type="paragraph" w:customStyle="1" w:styleId="19">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 w:val="21"/>
      <w:szCs w:val="20"/>
    </w:rPr>
  </w:style>
  <w:style w:type="paragraph" w:customStyle="1" w:styleId="20">
    <w:name w:val="样式 样式1 + 首行缩进:  2 字符"/>
    <w:basedOn w:val="1"/>
    <w:qFormat/>
    <w:uiPriority w:val="0"/>
    <w:pPr>
      <w:spacing w:line="360" w:lineRule="exact"/>
      <w:ind w:firstLine="420" w:firstLineChars="200"/>
    </w:pPr>
    <w:rPr>
      <w:rFonts w:ascii="Arial" w:hAnsi="Arial" w:eastAsia="宋体" w:cs="Times New Roman"/>
      <w:sz w:val="21"/>
      <w:szCs w:val="20"/>
    </w:rPr>
  </w:style>
  <w:style w:type="paragraph" w:customStyle="1" w:styleId="21">
    <w:name w:val="无间隔1"/>
    <w:qFormat/>
    <w:uiPriority w:val="0"/>
    <w:pPr>
      <w:widowControl w:val="0"/>
      <w:jc w:val="both"/>
    </w:pPr>
    <w:rPr>
      <w:rFonts w:ascii="Calibri" w:hAnsi="Calibri" w:eastAsia="宋体" w:cs="Times New Roman"/>
      <w:kern w:val="2"/>
      <w:sz w:val="21"/>
      <w:szCs w:val="22"/>
      <w:lang w:val="en-US" w:eastAsia="zh-CN" w:bidi="ar-SA"/>
    </w:rPr>
  </w:style>
  <w:style w:type="character" w:customStyle="1" w:styleId="22">
    <w:name w:val="批注框文本 Char"/>
    <w:basedOn w:val="13"/>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53</Pages>
  <Words>4824</Words>
  <Characters>27498</Characters>
  <Lines>229</Lines>
  <Paragraphs>64</Paragraphs>
  <TotalTime>0</TotalTime>
  <ScaleCrop>false</ScaleCrop>
  <LinksUpToDate>false</LinksUpToDate>
  <CharactersWithSpaces>32258</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2019-12-03T02:36:00Z</dcterms:created>
  <dc:creator>阿虎</dc:creator>
  <cp:lastModifiedBy>张文娴</cp:lastModifiedBy>
  <dcterms:modified xsi:type="dcterms:W3CDTF">2019-12-16T12:54:26Z</dcterms:modified>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