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before="10" w:line="130" w:lineRule="exact"/>
        <w:jc w:val="left"/>
        <w:rPr>
          <w:rFonts w:ascii="Times New Roman" w:hAnsi="Times New Roman"/>
          <w:kern w:val="0"/>
          <w:sz w:val="13"/>
          <w:szCs w:val="13"/>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autoSpaceDE w:val="0"/>
        <w:autoSpaceDN w:val="0"/>
        <w:adjustRightInd w:val="0"/>
        <w:spacing w:line="200" w:lineRule="exact"/>
        <w:jc w:val="left"/>
        <w:rPr>
          <w:rFonts w:ascii="Times New Roman" w:hAnsi="Times New Roman"/>
          <w:kern w:val="0"/>
          <w:sz w:val="20"/>
          <w:szCs w:val="20"/>
        </w:rPr>
      </w:pPr>
    </w:p>
    <w:p>
      <w:pPr>
        <w:spacing w:before="48" w:beforeLines="20" w:after="48" w:afterLines="20" w:line="360" w:lineRule="auto"/>
        <w:ind w:firstLine="361"/>
        <w:jc w:val="center"/>
        <w:rPr>
          <w:b/>
          <w:bCs/>
          <w:sz w:val="36"/>
          <w:szCs w:val="36"/>
        </w:rPr>
      </w:pPr>
    </w:p>
    <w:p>
      <w:pPr>
        <w:spacing w:before="48" w:beforeLines="20" w:after="48" w:afterLines="20" w:line="360" w:lineRule="auto"/>
        <w:ind w:firstLine="99" w:firstLineChars="19"/>
        <w:jc w:val="center"/>
        <w:rPr>
          <w:rFonts w:ascii="黑体" w:hAnsi="黑体" w:eastAsia="黑体"/>
          <w:b/>
          <w:bCs/>
          <w:sz w:val="52"/>
          <w:szCs w:val="52"/>
        </w:rPr>
      </w:pPr>
      <w:bookmarkStart w:id="0" w:name="_Toc525101229"/>
      <w:r>
        <w:rPr>
          <w:rFonts w:hint="eastAsia" w:ascii="黑体" w:hAnsi="黑体" w:eastAsia="黑体"/>
          <w:b/>
          <w:bCs/>
          <w:sz w:val="52"/>
          <w:szCs w:val="52"/>
        </w:rPr>
        <w:t>杭州萧山国际机场</w:t>
      </w:r>
    </w:p>
    <w:p>
      <w:pPr>
        <w:spacing w:before="48" w:beforeLines="20" w:after="48" w:afterLines="20" w:line="360" w:lineRule="auto"/>
        <w:ind w:firstLine="522"/>
        <w:jc w:val="center"/>
        <w:rPr>
          <w:rFonts w:ascii="黑体" w:hAnsi="黑体" w:eastAsia="黑体"/>
          <w:b/>
          <w:bCs/>
          <w:sz w:val="52"/>
          <w:szCs w:val="52"/>
        </w:rPr>
      </w:pPr>
      <w:r>
        <w:rPr>
          <w:rFonts w:hint="eastAsia" w:ascii="黑体" w:hAnsi="黑体" w:eastAsia="黑体"/>
          <w:b/>
          <w:bCs/>
          <w:sz w:val="52"/>
          <w:szCs w:val="52"/>
        </w:rPr>
        <w:t>9号机坪监控增补工程</w:t>
      </w:r>
    </w:p>
    <w:p>
      <w:pPr>
        <w:spacing w:before="48" w:beforeLines="20" w:after="48" w:afterLines="20" w:line="360" w:lineRule="auto"/>
        <w:rPr>
          <w:rFonts w:ascii="黑体" w:hAnsi="黑体" w:eastAsia="黑体"/>
          <w:b/>
          <w:bCs/>
          <w:sz w:val="52"/>
          <w:szCs w:val="52"/>
        </w:rPr>
      </w:pPr>
    </w:p>
    <w:p>
      <w:pPr>
        <w:spacing w:before="48" w:beforeLines="20" w:after="48" w:afterLines="20" w:line="360" w:lineRule="auto"/>
        <w:ind w:firstLine="522"/>
        <w:jc w:val="center"/>
        <w:rPr>
          <w:rFonts w:ascii="黑体" w:hAnsi="黑体" w:eastAsia="黑体"/>
          <w:b/>
          <w:bCs/>
          <w:sz w:val="84"/>
          <w:szCs w:val="84"/>
        </w:rPr>
      </w:pPr>
      <w:r>
        <w:rPr>
          <w:rFonts w:hint="eastAsia" w:ascii="黑体" w:hAnsi="黑体" w:eastAsia="黑体"/>
          <w:b/>
          <w:bCs/>
          <w:sz w:val="84"/>
          <w:szCs w:val="84"/>
        </w:rPr>
        <w:t>招 标 文 件</w:t>
      </w:r>
    </w:p>
    <w:p>
      <w:pPr>
        <w:spacing w:line="360" w:lineRule="auto"/>
        <w:ind w:firstLine="119" w:firstLineChars="27"/>
        <w:jc w:val="center"/>
        <w:rPr>
          <w:rFonts w:ascii="宋体" w:hAnsi="宋体"/>
          <w:b/>
          <w:sz w:val="44"/>
          <w:szCs w:val="44"/>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ind w:firstLine="361"/>
        <w:jc w:val="center"/>
        <w:rPr>
          <w:b/>
          <w:sz w:val="36"/>
          <w:szCs w:val="36"/>
        </w:rPr>
      </w:pPr>
    </w:p>
    <w:p>
      <w:pPr>
        <w:widowControl/>
        <w:ind w:firstLine="442"/>
        <w:jc w:val="center"/>
        <w:rPr>
          <w:b/>
          <w:sz w:val="48"/>
          <w:szCs w:val="48"/>
        </w:rPr>
      </w:pPr>
      <w:r>
        <w:rPr>
          <w:rFonts w:hint="eastAsia"/>
          <w:b/>
          <w:sz w:val="44"/>
          <w:szCs w:val="44"/>
        </w:rPr>
        <w:t>杭州萧山国际机场有限公司</w:t>
      </w:r>
    </w:p>
    <w:p>
      <w:pPr>
        <w:spacing w:line="360" w:lineRule="auto"/>
        <w:ind w:firstLine="119" w:firstLineChars="27"/>
        <w:jc w:val="center"/>
        <w:rPr>
          <w:rFonts w:ascii="宋体" w:hAnsi="宋体"/>
          <w:b/>
          <w:sz w:val="44"/>
          <w:szCs w:val="44"/>
        </w:rPr>
      </w:pPr>
      <w:r>
        <w:rPr>
          <w:rFonts w:hint="eastAsia" w:ascii="宋体" w:hAnsi="宋体"/>
          <w:b/>
          <w:sz w:val="44"/>
          <w:szCs w:val="44"/>
        </w:rPr>
        <w:t>二Ο二Ο年</w:t>
      </w:r>
      <w:r>
        <w:rPr>
          <w:rFonts w:hint="eastAsia" w:ascii="宋体" w:hAnsi="宋体"/>
          <w:b/>
          <w:sz w:val="44"/>
          <w:szCs w:val="44"/>
          <w:lang w:eastAsia="zh-CN"/>
        </w:rPr>
        <w:t>六</w:t>
      </w:r>
      <w:r>
        <w:rPr>
          <w:rFonts w:hint="eastAsia" w:ascii="宋体" w:hAnsi="宋体"/>
          <w:b/>
          <w:sz w:val="44"/>
          <w:szCs w:val="44"/>
        </w:rPr>
        <w:t>月</w:t>
      </w:r>
    </w:p>
    <w:p>
      <w:pPr>
        <w:spacing w:line="936" w:lineRule="exact"/>
        <w:jc w:val="center"/>
        <w:rPr>
          <w:rFonts w:ascii="Meiryo" w:hAnsi="Meiryo" w:eastAsia="Meiryo" w:cs="Meiryo"/>
          <w:sz w:val="52"/>
          <w:szCs w:val="52"/>
        </w:rPr>
        <w:sectPr>
          <w:footerReference r:id="rId3" w:type="default"/>
          <w:pgSz w:w="11906" w:h="16838"/>
          <w:pgMar w:top="1440" w:right="1800" w:bottom="1440" w:left="1800" w:header="851" w:footer="992" w:gutter="0"/>
          <w:cols w:space="425" w:num="1"/>
          <w:docGrid w:type="lines" w:linePitch="312" w:charSpace="0"/>
        </w:sectPr>
      </w:pPr>
    </w:p>
    <w:p>
      <w:pPr>
        <w:autoSpaceDE w:val="0"/>
        <w:autoSpaceDN w:val="0"/>
        <w:adjustRightInd w:val="0"/>
        <w:spacing w:line="587" w:lineRule="exact"/>
        <w:ind w:right="43"/>
        <w:jc w:val="center"/>
        <w:rPr>
          <w:rStyle w:val="95"/>
        </w:rPr>
      </w:pPr>
      <w:bookmarkStart w:id="1" w:name="_Toc525132432"/>
      <w:bookmarkStart w:id="2" w:name="_Toc32853628"/>
      <w:bookmarkStart w:id="3" w:name="_Toc33099959"/>
      <w:bookmarkStart w:id="4" w:name="_Toc525202077"/>
      <w:r>
        <w:rPr>
          <w:rStyle w:val="95"/>
          <w:rFonts w:hint="eastAsia"/>
        </w:rPr>
        <w:t>目</w:t>
      </w:r>
      <w:r>
        <w:rPr>
          <w:rStyle w:val="95"/>
        </w:rPr>
        <w:t xml:space="preserve"> </w:t>
      </w:r>
      <w:r>
        <w:rPr>
          <w:rStyle w:val="95"/>
          <w:rFonts w:hint="eastAsia"/>
        </w:rPr>
        <w:t>录</w:t>
      </w:r>
      <w:bookmarkEnd w:id="0"/>
      <w:bookmarkEnd w:id="1"/>
      <w:bookmarkEnd w:id="2"/>
      <w:bookmarkEnd w:id="3"/>
      <w:bookmarkEnd w:id="4"/>
    </w:p>
    <w:p>
      <w:pPr>
        <w:pStyle w:val="54"/>
        <w:tabs>
          <w:tab w:val="right" w:leader="dot" w:pos="9457"/>
        </w:tabs>
        <w:rPr>
          <w:rFonts w:ascii="微软雅黑" w:cs="微软雅黑"/>
          <w:b/>
          <w:spacing w:val="2"/>
          <w:w w:val="99"/>
          <w:kern w:val="0"/>
          <w:sz w:val="36"/>
          <w:szCs w:val="36"/>
        </w:rPr>
      </w:pPr>
    </w:p>
    <w:p>
      <w:pPr>
        <w:pStyle w:val="54"/>
        <w:tabs>
          <w:tab w:val="right" w:leader="dot" w:pos="8850"/>
        </w:tabs>
        <w:spacing w:line="360" w:lineRule="auto"/>
        <w:rPr>
          <w:rFonts w:ascii="宋体" w:hAnsi="宋体" w:cstheme="minorBidi"/>
        </w:rPr>
      </w:pPr>
      <w:r>
        <w:rPr>
          <w:rFonts w:ascii="宋体" w:hAnsi="宋体" w:cs="微软雅黑"/>
          <w:b/>
          <w:spacing w:val="2"/>
          <w:w w:val="99"/>
          <w:kern w:val="0"/>
          <w:sz w:val="22"/>
        </w:rPr>
        <w:fldChar w:fldCharType="begin"/>
      </w:r>
      <w:r>
        <w:rPr>
          <w:rFonts w:ascii="宋体" w:hAnsi="宋体" w:cs="微软雅黑"/>
          <w:b/>
          <w:spacing w:val="2"/>
          <w:w w:val="99"/>
          <w:kern w:val="0"/>
          <w:sz w:val="22"/>
        </w:rPr>
        <w:instrText xml:space="preserve"> TOC \o "1-2" \h \z \u </w:instrText>
      </w:r>
      <w:r>
        <w:rPr>
          <w:rFonts w:ascii="宋体" w:hAnsi="宋体" w:cs="微软雅黑"/>
          <w:b/>
          <w:spacing w:val="2"/>
          <w:w w:val="99"/>
          <w:kern w:val="0"/>
          <w:sz w:val="22"/>
        </w:rPr>
        <w:fldChar w:fldCharType="separate"/>
      </w:r>
    </w:p>
    <w:p>
      <w:pPr>
        <w:pStyle w:val="54"/>
        <w:tabs>
          <w:tab w:val="right" w:leader="dot" w:pos="8850"/>
        </w:tabs>
        <w:spacing w:line="360" w:lineRule="auto"/>
        <w:rPr>
          <w:rFonts w:ascii="宋体" w:hAnsi="宋体" w:cstheme="minorBidi"/>
        </w:rPr>
      </w:pPr>
      <w:r>
        <w:fldChar w:fldCharType="begin"/>
      </w:r>
      <w:r>
        <w:instrText xml:space="preserve"> HYPERLINK \l "_Toc33099960" </w:instrText>
      </w:r>
      <w:r>
        <w:fldChar w:fldCharType="separate"/>
      </w:r>
      <w:r>
        <w:rPr>
          <w:rStyle w:val="86"/>
          <w:rFonts w:hint="eastAsia" w:ascii="宋体" w:hAnsi="宋体"/>
        </w:rPr>
        <w:t>第一章</w:t>
      </w:r>
      <w:r>
        <w:rPr>
          <w:rStyle w:val="86"/>
          <w:rFonts w:ascii="宋体" w:hAnsi="宋体"/>
        </w:rPr>
        <w:t xml:space="preserve">  </w:t>
      </w:r>
      <w:r>
        <w:rPr>
          <w:rStyle w:val="86"/>
          <w:rFonts w:hint="eastAsia" w:ascii="宋体" w:hAnsi="宋体"/>
        </w:rPr>
        <w:t>招标公告</w:t>
      </w:r>
      <w:r>
        <w:rPr>
          <w:rFonts w:ascii="宋体" w:hAnsi="宋体"/>
        </w:rPr>
        <w:tab/>
      </w:r>
      <w:r>
        <w:rPr>
          <w:rFonts w:ascii="宋体" w:hAnsi="宋体"/>
        </w:rPr>
        <w:fldChar w:fldCharType="begin"/>
      </w:r>
      <w:r>
        <w:rPr>
          <w:rFonts w:ascii="宋体" w:hAnsi="宋体"/>
        </w:rPr>
        <w:instrText xml:space="preserve"> PAGEREF _Toc33099960 \h </w:instrText>
      </w:r>
      <w:r>
        <w:rPr>
          <w:rFonts w:ascii="宋体" w:hAnsi="宋体"/>
        </w:rPr>
        <w:fldChar w:fldCharType="separate"/>
      </w:r>
      <w:r>
        <w:rPr>
          <w:rFonts w:ascii="宋体" w:hAnsi="宋体"/>
        </w:rPr>
        <w:t>2</w:t>
      </w:r>
      <w:r>
        <w:rPr>
          <w:rFonts w:ascii="宋体" w:hAnsi="宋体"/>
        </w:rPr>
        <w:fldChar w:fldCharType="end"/>
      </w:r>
      <w:r>
        <w:rPr>
          <w:rFonts w:ascii="宋体" w:hAnsi="宋体"/>
        </w:rPr>
        <w:fldChar w:fldCharType="end"/>
      </w:r>
    </w:p>
    <w:p>
      <w:pPr>
        <w:pStyle w:val="54"/>
        <w:tabs>
          <w:tab w:val="right" w:leader="dot" w:pos="8850"/>
        </w:tabs>
        <w:spacing w:line="360" w:lineRule="auto"/>
        <w:rPr>
          <w:rFonts w:ascii="宋体" w:hAnsi="宋体" w:cstheme="minorBidi"/>
        </w:rPr>
      </w:pPr>
      <w:r>
        <w:fldChar w:fldCharType="begin"/>
      </w:r>
      <w:r>
        <w:instrText xml:space="preserve"> HYPERLINK \l "_Toc33099962" </w:instrText>
      </w:r>
      <w:r>
        <w:fldChar w:fldCharType="separate"/>
      </w:r>
      <w:r>
        <w:rPr>
          <w:rStyle w:val="86"/>
          <w:rFonts w:hint="eastAsia" w:ascii="宋体" w:hAnsi="宋体"/>
        </w:rPr>
        <w:t>第二章</w:t>
      </w:r>
      <w:r>
        <w:rPr>
          <w:rStyle w:val="86"/>
          <w:rFonts w:ascii="宋体" w:hAnsi="宋体"/>
        </w:rPr>
        <w:t xml:space="preserve">  </w:t>
      </w:r>
      <w:r>
        <w:rPr>
          <w:rStyle w:val="86"/>
          <w:rFonts w:hint="eastAsia" w:ascii="宋体" w:hAnsi="宋体"/>
        </w:rPr>
        <w:t>投标人须知</w:t>
      </w:r>
      <w:r>
        <w:rPr>
          <w:rFonts w:ascii="宋体" w:hAnsi="宋体"/>
        </w:rPr>
        <w:tab/>
      </w:r>
      <w:r>
        <w:rPr>
          <w:rFonts w:hint="eastAsia" w:ascii="宋体" w:hAnsi="宋体"/>
        </w:rPr>
        <w:t>5</w:t>
      </w:r>
      <w:r>
        <w:rPr>
          <w:rFonts w:hint="eastAsia" w:ascii="宋体" w:hAnsi="宋体"/>
        </w:rPr>
        <w:fldChar w:fldCharType="end"/>
      </w:r>
    </w:p>
    <w:p>
      <w:pPr>
        <w:pStyle w:val="54"/>
        <w:tabs>
          <w:tab w:val="right" w:leader="dot" w:pos="8850"/>
        </w:tabs>
        <w:spacing w:line="360" w:lineRule="auto"/>
        <w:rPr>
          <w:rFonts w:ascii="宋体" w:hAnsi="宋体" w:cstheme="minorBidi"/>
        </w:rPr>
      </w:pPr>
      <w:r>
        <w:fldChar w:fldCharType="begin"/>
      </w:r>
      <w:r>
        <w:instrText xml:space="preserve"> HYPERLINK \l "_Toc33099963" </w:instrText>
      </w:r>
      <w:r>
        <w:fldChar w:fldCharType="separate"/>
      </w:r>
      <w:r>
        <w:rPr>
          <w:rStyle w:val="86"/>
          <w:rFonts w:hint="eastAsia" w:ascii="宋体" w:hAnsi="宋体"/>
        </w:rPr>
        <w:t>第三章</w:t>
      </w:r>
      <w:r>
        <w:rPr>
          <w:rStyle w:val="86"/>
          <w:rFonts w:ascii="宋体" w:hAnsi="宋体"/>
        </w:rPr>
        <w:t xml:space="preserve">  </w:t>
      </w:r>
      <w:r>
        <w:rPr>
          <w:rStyle w:val="86"/>
          <w:rFonts w:hint="eastAsia" w:ascii="宋体" w:hAnsi="宋体"/>
        </w:rPr>
        <w:t>评标办法</w:t>
      </w:r>
      <w:r>
        <w:rPr>
          <w:rFonts w:ascii="宋体" w:hAnsi="宋体"/>
        </w:rPr>
        <w:tab/>
      </w:r>
      <w:r>
        <w:rPr>
          <w:rFonts w:hint="eastAsia" w:ascii="宋体" w:hAnsi="宋体"/>
        </w:rPr>
        <w:t>2</w:t>
      </w:r>
      <w:r>
        <w:rPr>
          <w:rFonts w:hint="eastAsia" w:ascii="宋体" w:hAnsi="宋体"/>
        </w:rPr>
        <w:fldChar w:fldCharType="end"/>
      </w:r>
      <w:r>
        <w:rPr>
          <w:rFonts w:hint="eastAsia" w:ascii="宋体" w:hAnsi="宋体"/>
        </w:rPr>
        <w:t>6</w:t>
      </w:r>
    </w:p>
    <w:p>
      <w:pPr>
        <w:pStyle w:val="54"/>
        <w:tabs>
          <w:tab w:val="right" w:leader="dot" w:pos="8850"/>
        </w:tabs>
        <w:spacing w:line="360" w:lineRule="auto"/>
        <w:rPr>
          <w:rFonts w:ascii="宋体" w:hAnsi="宋体" w:cstheme="minorBidi"/>
        </w:rPr>
      </w:pPr>
      <w:r>
        <w:fldChar w:fldCharType="begin"/>
      </w:r>
      <w:r>
        <w:instrText xml:space="preserve"> HYPERLINK \l "_Toc33099965" </w:instrText>
      </w:r>
      <w:r>
        <w:fldChar w:fldCharType="separate"/>
      </w:r>
      <w:r>
        <w:rPr>
          <w:rStyle w:val="86"/>
          <w:rFonts w:hint="eastAsia" w:ascii="宋体" w:hAnsi="宋体"/>
        </w:rPr>
        <w:t>第四章</w:t>
      </w:r>
      <w:r>
        <w:rPr>
          <w:rStyle w:val="86"/>
          <w:rFonts w:ascii="宋体" w:hAnsi="宋体"/>
        </w:rPr>
        <w:t xml:space="preserve">  </w:t>
      </w:r>
      <w:r>
        <w:rPr>
          <w:rStyle w:val="86"/>
          <w:rFonts w:hint="eastAsia" w:ascii="宋体" w:hAnsi="宋体"/>
        </w:rPr>
        <w:t>合同条款及格式</w:t>
      </w:r>
      <w:r>
        <w:rPr>
          <w:rFonts w:ascii="宋体" w:hAnsi="宋体"/>
        </w:rPr>
        <w:tab/>
      </w:r>
      <w:r>
        <w:rPr>
          <w:rFonts w:hint="eastAsia" w:ascii="宋体" w:hAnsi="宋体"/>
        </w:rPr>
        <w:t>3</w:t>
      </w:r>
      <w:r>
        <w:rPr>
          <w:rFonts w:hint="eastAsia" w:ascii="宋体" w:hAnsi="宋体"/>
        </w:rPr>
        <w:fldChar w:fldCharType="end"/>
      </w:r>
      <w:r>
        <w:rPr>
          <w:rFonts w:hint="eastAsia" w:ascii="宋体" w:hAnsi="宋体"/>
        </w:rPr>
        <w:t>0</w:t>
      </w:r>
    </w:p>
    <w:p>
      <w:pPr>
        <w:pStyle w:val="54"/>
        <w:tabs>
          <w:tab w:val="right" w:leader="dot" w:pos="8850"/>
        </w:tabs>
        <w:spacing w:line="360" w:lineRule="auto"/>
        <w:rPr>
          <w:rFonts w:ascii="宋体" w:hAnsi="宋体" w:cstheme="minorBidi"/>
        </w:rPr>
      </w:pPr>
      <w:r>
        <w:fldChar w:fldCharType="begin"/>
      </w:r>
      <w:r>
        <w:instrText xml:space="preserve"> HYPERLINK \l "_Toc33099966" </w:instrText>
      </w:r>
      <w:r>
        <w:fldChar w:fldCharType="separate"/>
      </w:r>
      <w:r>
        <w:rPr>
          <w:rStyle w:val="86"/>
          <w:rFonts w:hint="eastAsia" w:ascii="宋体" w:hAnsi="宋体"/>
        </w:rPr>
        <w:t>第五章</w:t>
      </w:r>
      <w:r>
        <w:rPr>
          <w:rStyle w:val="86"/>
          <w:rFonts w:ascii="宋体" w:hAnsi="宋体"/>
        </w:rPr>
        <w:t xml:space="preserve">  </w:t>
      </w:r>
      <w:r>
        <w:rPr>
          <w:rStyle w:val="86"/>
          <w:rFonts w:hint="eastAsia" w:ascii="宋体" w:hAnsi="宋体"/>
        </w:rPr>
        <w:t>工程量清单</w:t>
      </w:r>
      <w:r>
        <w:rPr>
          <w:rFonts w:ascii="宋体" w:hAnsi="宋体"/>
        </w:rPr>
        <w:tab/>
      </w:r>
      <w:r>
        <w:rPr>
          <w:rFonts w:hint="eastAsia" w:ascii="宋体" w:hAnsi="宋体"/>
        </w:rPr>
        <w:t>6</w:t>
      </w:r>
      <w:r>
        <w:rPr>
          <w:rFonts w:hint="eastAsia" w:ascii="宋体" w:hAnsi="宋体"/>
        </w:rPr>
        <w:fldChar w:fldCharType="end"/>
      </w:r>
      <w:r>
        <w:rPr>
          <w:rFonts w:hint="eastAsia" w:ascii="宋体" w:hAnsi="宋体"/>
        </w:rPr>
        <w:t>7</w:t>
      </w:r>
    </w:p>
    <w:p>
      <w:pPr>
        <w:pStyle w:val="54"/>
        <w:tabs>
          <w:tab w:val="right" w:leader="dot" w:pos="8850"/>
        </w:tabs>
        <w:spacing w:line="360" w:lineRule="auto"/>
        <w:rPr>
          <w:rFonts w:ascii="宋体" w:hAnsi="宋体" w:cstheme="minorBidi"/>
        </w:rPr>
      </w:pPr>
      <w:r>
        <w:fldChar w:fldCharType="begin"/>
      </w:r>
      <w:r>
        <w:instrText xml:space="preserve"> HYPERLINK \l "_Toc33099967" </w:instrText>
      </w:r>
      <w:r>
        <w:fldChar w:fldCharType="separate"/>
      </w:r>
      <w:r>
        <w:rPr>
          <w:rStyle w:val="86"/>
          <w:rFonts w:hint="eastAsia" w:ascii="宋体" w:hAnsi="宋体"/>
        </w:rPr>
        <w:t>第六章</w:t>
      </w:r>
      <w:r>
        <w:rPr>
          <w:rStyle w:val="86"/>
          <w:rFonts w:ascii="宋体" w:hAnsi="宋体"/>
        </w:rPr>
        <w:t xml:space="preserve">  </w:t>
      </w:r>
      <w:r>
        <w:rPr>
          <w:rStyle w:val="86"/>
          <w:rFonts w:hint="eastAsia" w:ascii="宋体" w:hAnsi="宋体"/>
        </w:rPr>
        <w:t>图纸</w:t>
      </w:r>
      <w:r>
        <w:rPr>
          <w:rFonts w:ascii="宋体" w:hAnsi="宋体"/>
        </w:rPr>
        <w:tab/>
      </w:r>
      <w:r>
        <w:rPr>
          <w:rFonts w:ascii="宋体" w:hAnsi="宋体"/>
        </w:rPr>
        <w:fldChar w:fldCharType="end"/>
      </w:r>
      <w:r>
        <w:rPr>
          <w:rFonts w:hint="eastAsia" w:ascii="宋体" w:hAnsi="宋体"/>
        </w:rPr>
        <w:t>69</w:t>
      </w:r>
    </w:p>
    <w:p>
      <w:pPr>
        <w:pStyle w:val="54"/>
        <w:tabs>
          <w:tab w:val="right" w:leader="dot" w:pos="8850"/>
        </w:tabs>
        <w:spacing w:line="360" w:lineRule="auto"/>
        <w:rPr>
          <w:rFonts w:ascii="宋体" w:hAnsi="宋体" w:cstheme="minorBidi"/>
        </w:rPr>
      </w:pPr>
      <w:r>
        <w:fldChar w:fldCharType="begin"/>
      </w:r>
      <w:r>
        <w:instrText xml:space="preserve"> HYPERLINK \l "_Toc33099968" </w:instrText>
      </w:r>
      <w:r>
        <w:fldChar w:fldCharType="separate"/>
      </w:r>
      <w:r>
        <w:rPr>
          <w:rStyle w:val="86"/>
          <w:rFonts w:hint="eastAsia" w:ascii="宋体" w:hAnsi="宋体"/>
        </w:rPr>
        <w:t>第七章</w:t>
      </w:r>
      <w:r>
        <w:rPr>
          <w:rStyle w:val="86"/>
          <w:rFonts w:ascii="宋体" w:hAnsi="宋体"/>
        </w:rPr>
        <w:t xml:space="preserve">  </w:t>
      </w:r>
      <w:r>
        <w:rPr>
          <w:rStyle w:val="86"/>
          <w:rFonts w:hint="eastAsia" w:ascii="宋体" w:hAnsi="宋体"/>
        </w:rPr>
        <w:t>技术标准和要求</w:t>
      </w:r>
      <w:r>
        <w:rPr>
          <w:rFonts w:ascii="宋体" w:hAnsi="宋体"/>
        </w:rPr>
        <w:tab/>
      </w:r>
      <w:r>
        <w:rPr>
          <w:rFonts w:hint="eastAsia" w:ascii="宋体" w:hAnsi="宋体"/>
        </w:rPr>
        <w:t>7</w:t>
      </w:r>
      <w:r>
        <w:rPr>
          <w:rFonts w:hint="eastAsia" w:ascii="宋体" w:hAnsi="宋体"/>
        </w:rPr>
        <w:fldChar w:fldCharType="end"/>
      </w:r>
      <w:r>
        <w:rPr>
          <w:rFonts w:hint="eastAsia" w:ascii="宋体" w:hAnsi="宋体"/>
        </w:rPr>
        <w:t>0</w:t>
      </w:r>
    </w:p>
    <w:p>
      <w:pPr>
        <w:pStyle w:val="54"/>
        <w:tabs>
          <w:tab w:val="right" w:leader="dot" w:pos="8850"/>
        </w:tabs>
        <w:spacing w:line="360" w:lineRule="auto"/>
        <w:rPr>
          <w:rFonts w:ascii="宋体" w:hAnsi="宋体" w:cstheme="minorBidi"/>
        </w:rPr>
      </w:pPr>
      <w:r>
        <w:fldChar w:fldCharType="begin"/>
      </w:r>
      <w:r>
        <w:instrText xml:space="preserve"> HYPERLINK \l "_Toc33099969" </w:instrText>
      </w:r>
      <w:r>
        <w:fldChar w:fldCharType="separate"/>
      </w:r>
      <w:r>
        <w:rPr>
          <w:rStyle w:val="86"/>
          <w:rFonts w:hint="eastAsia" w:ascii="宋体" w:hAnsi="宋体"/>
        </w:rPr>
        <w:t>第八章</w:t>
      </w:r>
      <w:r>
        <w:rPr>
          <w:rStyle w:val="86"/>
          <w:rFonts w:ascii="宋体" w:hAnsi="宋体"/>
        </w:rPr>
        <w:t xml:space="preserve">  </w:t>
      </w:r>
      <w:r>
        <w:rPr>
          <w:rStyle w:val="86"/>
          <w:rFonts w:hint="eastAsia" w:ascii="宋体" w:hAnsi="宋体"/>
        </w:rPr>
        <w:t>投标文件格式</w:t>
      </w:r>
      <w:r>
        <w:rPr>
          <w:rFonts w:ascii="宋体" w:hAnsi="宋体"/>
        </w:rPr>
        <w:tab/>
      </w:r>
      <w:r>
        <w:rPr>
          <w:rFonts w:hint="eastAsia" w:ascii="宋体" w:hAnsi="宋体"/>
        </w:rPr>
        <w:t>89</w:t>
      </w:r>
      <w:r>
        <w:rPr>
          <w:rFonts w:hint="eastAsia" w:ascii="宋体" w:hAnsi="宋体"/>
        </w:rPr>
        <w:fldChar w:fldCharType="end"/>
      </w:r>
    </w:p>
    <w:p>
      <w:pPr>
        <w:pStyle w:val="2"/>
        <w:spacing w:line="360" w:lineRule="auto"/>
        <w:ind w:right="57"/>
        <w:jc w:val="center"/>
        <w:rPr>
          <w:b w:val="0"/>
          <w:bCs w:val="0"/>
        </w:rPr>
      </w:pPr>
      <w:r>
        <w:rPr>
          <w:rFonts w:ascii="宋体" w:hAnsi="宋体" w:cs="微软雅黑"/>
          <w:spacing w:val="2"/>
          <w:w w:val="99"/>
          <w:kern w:val="0"/>
          <w:sz w:val="22"/>
          <w:szCs w:val="22"/>
        </w:rPr>
        <w:fldChar w:fldCharType="end"/>
      </w:r>
      <w:r>
        <w:rPr>
          <w:rFonts w:ascii="微软雅黑" w:cs="微软雅黑"/>
          <w:spacing w:val="2"/>
          <w:w w:val="99"/>
          <w:kern w:val="0"/>
          <w:sz w:val="36"/>
          <w:szCs w:val="36"/>
        </w:rPr>
        <w:br w:type="page"/>
      </w:r>
      <w:bookmarkStart w:id="5" w:name="_Toc33099960"/>
      <w:r>
        <w:t>第一章</w:t>
      </w:r>
      <w:r>
        <w:rPr>
          <w:rFonts w:hint="eastAsia"/>
        </w:rPr>
        <w:t xml:space="preserve">  </w:t>
      </w:r>
      <w:r>
        <w:t>招标公告</w:t>
      </w:r>
      <w:bookmarkEnd w:id="5"/>
    </w:p>
    <w:p>
      <w:pPr>
        <w:rPr>
          <w:rFonts w:ascii="宋体" w:hAnsi="宋体" w:cs="宋体"/>
          <w:sz w:val="20"/>
          <w:szCs w:val="20"/>
        </w:rPr>
      </w:pPr>
    </w:p>
    <w:p>
      <w:pPr>
        <w:pStyle w:val="4"/>
        <w:spacing w:before="70"/>
        <w:ind w:right="157" w:firstLine="422"/>
        <w:rPr>
          <w:rFonts w:ascii="黑体" w:hAnsi="黑体" w:eastAsia="黑体"/>
          <w:b w:val="0"/>
          <w:bCs w:val="0"/>
        </w:rPr>
      </w:pPr>
      <w:bookmarkStart w:id="6" w:name="_bookmark2"/>
      <w:bookmarkEnd w:id="6"/>
      <w:bookmarkStart w:id="260" w:name="_GoBack"/>
      <w:r>
        <w:rPr>
          <w:rFonts w:ascii="黑体" w:hAnsi="黑体" w:eastAsia="黑体"/>
        </w:rPr>
        <w:t>1.招标条件</w:t>
      </w:r>
    </w:p>
    <w:p>
      <w:pPr>
        <w:pStyle w:val="16"/>
        <w:tabs>
          <w:tab w:val="left" w:pos="2388"/>
          <w:tab w:val="left" w:pos="2832"/>
          <w:tab w:val="left" w:pos="3472"/>
          <w:tab w:val="left" w:pos="6667"/>
          <w:tab w:val="left" w:pos="7270"/>
        </w:tabs>
        <w:spacing w:line="348" w:lineRule="auto"/>
        <w:ind w:right="153" w:firstLine="419"/>
      </w:pPr>
      <w:r>
        <w:rPr>
          <w:rFonts w:hint="eastAsia" w:ascii="Times New Roman" w:hAnsi="Times New Roman" w:eastAsia="Times New Roman"/>
          <w:u w:val="single" w:color="000000"/>
        </w:rPr>
        <w:t>9</w:t>
      </w:r>
      <w:r>
        <w:rPr>
          <w:rFonts w:hint="eastAsia" w:ascii="宋体" w:hAnsi="宋体" w:cs="宋体"/>
          <w:u w:val="single" w:color="000000"/>
        </w:rPr>
        <w:t>号机坪监控增补工程</w:t>
      </w:r>
      <w:r>
        <w:rPr>
          <w:spacing w:val="-1"/>
        </w:rPr>
        <w:t>招标人为</w:t>
      </w:r>
      <w:r>
        <w:rPr>
          <w:rFonts w:hint="eastAsia"/>
          <w:spacing w:val="-1"/>
        </w:rPr>
        <w:t>杭州萧山国际机场有限公司</w:t>
      </w:r>
      <w:r>
        <w:rPr>
          <w:spacing w:val="-1"/>
        </w:rPr>
        <w:t>，招标项目资金</w:t>
      </w:r>
      <w:r>
        <w:t xml:space="preserve"> </w:t>
      </w:r>
      <w:r>
        <w:rPr>
          <w:spacing w:val="-1"/>
        </w:rPr>
        <w:t>来自</w:t>
      </w:r>
      <w:r>
        <w:rPr>
          <w:rFonts w:hint="eastAsia"/>
          <w:spacing w:val="-13"/>
        </w:rPr>
        <w:t>自筹</w:t>
      </w:r>
      <w:r>
        <w:rPr>
          <w:spacing w:val="-13"/>
        </w:rPr>
        <w:t>，出资比例为</w:t>
      </w:r>
      <w:r>
        <w:rPr>
          <w:rFonts w:hint="eastAsia" w:ascii="Times New Roman" w:hAnsi="Times New Roman" w:eastAsiaTheme="minorEastAsia"/>
          <w:spacing w:val="-13"/>
          <w:u w:val="single" w:color="000000"/>
        </w:rPr>
        <w:t>100%</w:t>
      </w:r>
      <w:r>
        <w:rPr>
          <w:spacing w:val="-4"/>
        </w:rPr>
        <w:t>。该项目已具备招标条</w:t>
      </w:r>
      <w:r>
        <w:rPr>
          <w:spacing w:val="-92"/>
        </w:rPr>
        <w:t xml:space="preserve"> </w:t>
      </w:r>
      <w:r>
        <w:rPr>
          <w:spacing w:val="-1"/>
        </w:rPr>
        <w:t>件，现对</w:t>
      </w:r>
      <w:r>
        <w:rPr>
          <w:rFonts w:hint="eastAsia" w:asciiTheme="minorEastAsia" w:hAnsiTheme="minorEastAsia" w:eastAsiaTheme="minorEastAsia"/>
          <w:spacing w:val="-1"/>
          <w:u w:val="single" w:color="000000"/>
        </w:rPr>
        <w:t>本项目</w:t>
      </w:r>
      <w:r>
        <w:rPr>
          <w:spacing w:val="-2"/>
        </w:rPr>
        <w:t>进行公开招标。</w:t>
      </w:r>
    </w:p>
    <w:p>
      <w:pPr>
        <w:spacing w:before="7"/>
        <w:rPr>
          <w:rFonts w:ascii="宋体" w:hAnsi="宋体" w:cs="宋体"/>
          <w:sz w:val="12"/>
          <w:szCs w:val="12"/>
        </w:rPr>
      </w:pPr>
    </w:p>
    <w:p>
      <w:pPr>
        <w:pStyle w:val="4"/>
        <w:spacing w:before="70"/>
        <w:ind w:right="157" w:firstLine="422"/>
        <w:rPr>
          <w:rFonts w:ascii="黑体" w:hAnsi="黑体" w:eastAsia="黑体"/>
        </w:rPr>
      </w:pPr>
      <w:bookmarkStart w:id="7" w:name="_bookmark3"/>
      <w:bookmarkEnd w:id="7"/>
      <w:r>
        <w:rPr>
          <w:rFonts w:ascii="黑体" w:hAnsi="黑体" w:eastAsia="黑体"/>
        </w:rPr>
        <w:t>2.项目概况与招标范围</w:t>
      </w:r>
    </w:p>
    <w:p>
      <w:pPr>
        <w:pStyle w:val="383"/>
        <w:adjustRightInd w:val="0"/>
        <w:snapToGrid w:val="0"/>
        <w:spacing w:line="360" w:lineRule="auto"/>
        <w:ind w:firstLine="420"/>
        <w:rPr>
          <w:rFonts w:ascii="Calibri" w:hAnsi="Calibri" w:cs="宋体"/>
          <w:kern w:val="2"/>
          <w:szCs w:val="24"/>
        </w:rPr>
      </w:pPr>
      <w:r>
        <w:rPr>
          <w:rFonts w:hint="eastAsia" w:ascii="Calibri" w:hAnsi="Calibri" w:cs="宋体"/>
          <w:kern w:val="2"/>
          <w:szCs w:val="24"/>
        </w:rPr>
        <w:t>2.1 项目概况：</w:t>
      </w:r>
    </w:p>
    <w:p>
      <w:pPr>
        <w:pStyle w:val="383"/>
        <w:adjustRightInd w:val="0"/>
        <w:snapToGrid w:val="0"/>
        <w:spacing w:line="360" w:lineRule="auto"/>
        <w:ind w:firstLine="420"/>
        <w:rPr>
          <w:rFonts w:ascii="Calibri" w:hAnsi="Calibri" w:cs="宋体"/>
          <w:kern w:val="2"/>
          <w:szCs w:val="24"/>
        </w:rPr>
      </w:pPr>
      <w:r>
        <w:rPr>
          <w:rFonts w:hint="eastAsia" w:ascii="Calibri" w:hAnsi="Calibri" w:cs="宋体"/>
          <w:kern w:val="2"/>
          <w:szCs w:val="24"/>
        </w:rPr>
        <w:t>在9号机坪改造后新规划的机位进行监控补盲，新增45台监控摄像机，包括37台枪机，8台球机，其中4台枪机，1台球机用作全景监控摄像机接入点，接入现有飞行区全景监控平台，覆盖9号机坪。新增相应存储设备存储监控录像。</w:t>
      </w:r>
    </w:p>
    <w:p>
      <w:pPr>
        <w:pStyle w:val="383"/>
        <w:adjustRightInd w:val="0"/>
        <w:snapToGrid w:val="0"/>
        <w:spacing w:line="360" w:lineRule="auto"/>
        <w:ind w:firstLine="420"/>
        <w:rPr>
          <w:rFonts w:ascii="Calibri" w:hAnsi="Calibri" w:cs="宋体"/>
          <w:kern w:val="2"/>
          <w:szCs w:val="24"/>
        </w:rPr>
      </w:pPr>
      <w:r>
        <w:rPr>
          <w:rFonts w:hint="eastAsia" w:ascii="Calibri" w:hAnsi="Calibri" w:cs="宋体"/>
          <w:kern w:val="2"/>
          <w:szCs w:val="24"/>
        </w:rPr>
        <w:t>2.2 招标内容：杭州萧山国际机场9号机坪监控增补工程，主要包括：</w:t>
      </w:r>
    </w:p>
    <w:p>
      <w:pPr>
        <w:pStyle w:val="383"/>
        <w:adjustRightInd w:val="0"/>
        <w:snapToGrid w:val="0"/>
        <w:spacing w:line="360" w:lineRule="auto"/>
        <w:ind w:firstLine="420"/>
        <w:rPr>
          <w:rFonts w:ascii="Calibri" w:hAnsi="Calibri" w:cs="宋体"/>
          <w:kern w:val="2"/>
          <w:szCs w:val="24"/>
        </w:rPr>
      </w:pPr>
      <w:r>
        <w:rPr>
          <w:rFonts w:hint="eastAsia" w:ascii="Calibri" w:hAnsi="Calibri" w:cs="宋体"/>
          <w:kern w:val="2"/>
          <w:szCs w:val="24"/>
        </w:rPr>
        <w:t>①在9号机坪南侧靠近贵宾楼的11个商务机机位（929-939）区域安装30个监控摄像机；</w:t>
      </w:r>
    </w:p>
    <w:p>
      <w:pPr>
        <w:pStyle w:val="383"/>
        <w:adjustRightInd w:val="0"/>
        <w:snapToGrid w:val="0"/>
        <w:spacing w:line="360" w:lineRule="auto"/>
        <w:ind w:firstLine="420"/>
        <w:rPr>
          <w:rFonts w:ascii="Calibri" w:hAnsi="Calibri" w:cs="宋体"/>
          <w:kern w:val="2"/>
          <w:szCs w:val="24"/>
        </w:rPr>
      </w:pPr>
      <w:r>
        <w:rPr>
          <w:rFonts w:hint="eastAsia" w:ascii="Calibri" w:hAnsi="Calibri" w:cs="宋体"/>
          <w:kern w:val="2"/>
          <w:szCs w:val="24"/>
        </w:rPr>
        <w:t>②在9号机坪901-904机位南侧7个机位（940-946）区域安装10个监控摄像机；</w:t>
      </w:r>
    </w:p>
    <w:p>
      <w:pPr>
        <w:pStyle w:val="383"/>
        <w:adjustRightInd w:val="0"/>
        <w:snapToGrid w:val="0"/>
        <w:spacing w:line="360" w:lineRule="auto"/>
        <w:ind w:firstLine="420"/>
        <w:rPr>
          <w:rFonts w:ascii="Calibri" w:hAnsi="Calibri" w:cs="宋体"/>
          <w:kern w:val="2"/>
          <w:szCs w:val="24"/>
        </w:rPr>
      </w:pPr>
      <w:r>
        <w:rPr>
          <w:rFonts w:hint="eastAsia" w:ascii="Calibri" w:hAnsi="Calibri" w:cs="宋体"/>
          <w:kern w:val="2"/>
          <w:szCs w:val="24"/>
        </w:rPr>
        <w:t>③新增两台存储设备（NVR），用以存储9号机坪新增监控图像，录像存储不少于90天，并将新增的监控接入机场现有贵宾楼安防监控平台；</w:t>
      </w:r>
    </w:p>
    <w:p>
      <w:pPr>
        <w:pStyle w:val="383"/>
        <w:adjustRightInd w:val="0"/>
        <w:snapToGrid w:val="0"/>
        <w:spacing w:line="360" w:lineRule="auto"/>
        <w:ind w:firstLine="420"/>
        <w:rPr>
          <w:rFonts w:ascii="Calibri" w:hAnsi="Calibri" w:cs="宋体"/>
          <w:kern w:val="2"/>
          <w:szCs w:val="24"/>
        </w:rPr>
      </w:pPr>
      <w:r>
        <w:rPr>
          <w:rFonts w:hint="eastAsia" w:ascii="Calibri" w:hAnsi="Calibri" w:cs="宋体"/>
          <w:kern w:val="2"/>
          <w:szCs w:val="24"/>
        </w:rPr>
        <w:t>④在9号机坪新增1套全景监控，覆盖整个9号机坪，安装位置初步定于厦门航空仓库顶楼平台。新增全景监控前端设备包含4台枪型摄像机和1台快球摄像机，前端摄像机接入现有的飞行区全景监控平台，拼接成全景图像，录像存储时间不少于30天。</w:t>
      </w:r>
    </w:p>
    <w:p>
      <w:pPr>
        <w:pStyle w:val="16"/>
        <w:tabs>
          <w:tab w:val="left" w:pos="2388"/>
          <w:tab w:val="left" w:pos="2832"/>
          <w:tab w:val="left" w:pos="3472"/>
          <w:tab w:val="left" w:pos="6667"/>
          <w:tab w:val="left" w:pos="7270"/>
        </w:tabs>
        <w:spacing w:line="360" w:lineRule="auto"/>
        <w:ind w:right="153" w:firstLine="419"/>
        <w:rPr>
          <w:rFonts w:cs="宋体"/>
        </w:rPr>
      </w:pPr>
      <w:r>
        <w:rPr>
          <w:rFonts w:hint="eastAsia" w:cs="宋体"/>
        </w:rPr>
        <w:t>2.3 本工程设一个标段，要求合同签订后</w:t>
      </w:r>
      <w:r>
        <w:rPr>
          <w:rFonts w:hint="eastAsia" w:cs="宋体"/>
          <w:u w:val="single"/>
        </w:rPr>
        <w:t xml:space="preserve">    90    </w:t>
      </w:r>
      <w:r>
        <w:rPr>
          <w:rFonts w:hint="eastAsia" w:cs="宋体"/>
        </w:rPr>
        <w:t>日历天内完工。</w:t>
      </w:r>
    </w:p>
    <w:p>
      <w:pPr>
        <w:pStyle w:val="4"/>
        <w:spacing w:before="70"/>
        <w:ind w:right="157" w:firstLine="422"/>
        <w:rPr>
          <w:rFonts w:ascii="黑体" w:hAnsi="黑体" w:eastAsia="黑体"/>
        </w:rPr>
      </w:pPr>
      <w:bookmarkStart w:id="8" w:name="_bookmark4"/>
      <w:bookmarkEnd w:id="8"/>
      <w:r>
        <w:rPr>
          <w:rFonts w:ascii="黑体" w:hAnsi="黑体" w:eastAsia="黑体"/>
        </w:rPr>
        <w:t>3.投标人资格要求</w:t>
      </w:r>
    </w:p>
    <w:p>
      <w:pPr>
        <w:pStyle w:val="16"/>
        <w:tabs>
          <w:tab w:val="left" w:pos="4394"/>
          <w:tab w:val="left" w:pos="5990"/>
        </w:tabs>
        <w:spacing w:line="331" w:lineRule="auto"/>
        <w:ind w:right="157" w:firstLine="419"/>
      </w:pPr>
      <w:r>
        <w:rPr>
          <w:rFonts w:ascii="Times New Roman" w:hAnsi="Times New Roman" w:eastAsia="Times New Roman"/>
        </w:rPr>
        <w:t xml:space="preserve">3.1 </w:t>
      </w:r>
      <w:r>
        <w:rPr>
          <w:rFonts w:ascii="Times New Roman" w:hAnsi="Times New Roman" w:eastAsia="Times New Roman"/>
          <w:spacing w:val="22"/>
        </w:rPr>
        <w:t xml:space="preserve"> </w:t>
      </w:r>
      <w:r>
        <w:t>本次招标要求投标人须具备</w:t>
      </w:r>
      <w:r>
        <w:rPr>
          <w:rFonts w:hint="eastAsia"/>
        </w:rPr>
        <w:t>：</w:t>
      </w:r>
    </w:p>
    <w:p>
      <w:pPr>
        <w:pStyle w:val="16"/>
        <w:tabs>
          <w:tab w:val="left" w:pos="4394"/>
          <w:tab w:val="left" w:pos="5990"/>
        </w:tabs>
        <w:spacing w:line="331" w:lineRule="auto"/>
        <w:ind w:right="157" w:firstLine="419"/>
        <w:rPr>
          <w:rFonts w:cs="宋体"/>
        </w:rPr>
      </w:pPr>
      <w:r>
        <w:rPr>
          <w:rFonts w:hint="eastAsia" w:cs="宋体"/>
        </w:rPr>
        <w:t xml:space="preserve">① </w:t>
      </w:r>
      <w:r>
        <w:rPr>
          <w:rFonts w:cs="宋体"/>
        </w:rPr>
        <w:t xml:space="preserve"> </w:t>
      </w:r>
      <w:r>
        <w:rPr>
          <w:rFonts w:hint="eastAsia" w:cs="宋体"/>
        </w:rPr>
        <w:t>具备</w:t>
      </w:r>
      <w:r>
        <w:rPr>
          <w:rFonts w:hint="eastAsia" w:hAnsi="宋体"/>
          <w:szCs w:val="21"/>
          <w:u w:val="single"/>
        </w:rPr>
        <w:t>电子与智能化工程专业承包</w:t>
      </w:r>
      <w:r>
        <w:rPr>
          <w:rFonts w:hAnsi="宋体"/>
          <w:szCs w:val="21"/>
          <w:u w:val="single"/>
        </w:rPr>
        <w:t>二级</w:t>
      </w:r>
      <w:r>
        <w:rPr>
          <w:rFonts w:hint="eastAsia" w:hAnsi="宋体"/>
          <w:szCs w:val="21"/>
          <w:u w:val="single"/>
        </w:rPr>
        <w:t>及以上</w:t>
      </w:r>
      <w:r>
        <w:rPr>
          <w:rFonts w:hAnsi="宋体"/>
          <w:szCs w:val="21"/>
          <w:u w:val="single"/>
        </w:rPr>
        <w:t>资质</w:t>
      </w:r>
      <w:r>
        <w:rPr>
          <w:rFonts w:hint="eastAsia" w:hAnsi="宋体"/>
          <w:szCs w:val="21"/>
          <w:u w:val="single"/>
        </w:rPr>
        <w:t>或民航空管工程及机场弱电系统工程专业</w:t>
      </w:r>
      <w:r>
        <w:rPr>
          <w:rFonts w:hint="eastAsia" w:cs="宋体"/>
        </w:rPr>
        <w:t>承包</w:t>
      </w:r>
      <w:r>
        <w:rPr>
          <w:rFonts w:hint="eastAsia" w:cs="宋体"/>
          <w:u w:val="single"/>
        </w:rPr>
        <w:t>二</w:t>
      </w:r>
      <w:r>
        <w:rPr>
          <w:rFonts w:hint="eastAsia" w:cs="宋体"/>
        </w:rPr>
        <w:t>级及以上资质。</w:t>
      </w:r>
    </w:p>
    <w:p>
      <w:pPr>
        <w:pStyle w:val="16"/>
        <w:tabs>
          <w:tab w:val="left" w:pos="4394"/>
          <w:tab w:val="left" w:pos="5990"/>
        </w:tabs>
        <w:spacing w:line="331" w:lineRule="auto"/>
        <w:ind w:right="157" w:firstLine="419"/>
        <w:rPr>
          <w:rFonts w:cs="宋体"/>
        </w:rPr>
      </w:pPr>
      <w:r>
        <w:rPr>
          <w:rFonts w:hint="eastAsia" w:cs="宋体"/>
        </w:rPr>
        <w:t>② 具有有效的《安全生产许可证》。企业法定代表人、企业经理、企业技术负责人及企业分管安全的副经理具有“三类人员”A类证书；项目安全生产专职管理人员具有“三类人员”C类证书。</w:t>
      </w:r>
      <w:r>
        <w:rPr>
          <w:rFonts w:hint="eastAsia" w:cs="宋体"/>
          <w:b/>
        </w:rPr>
        <w:t>企业法定代表人、企业经理、企业技术负责人及企业分管安全的副经理须提供相应任职文件。</w:t>
      </w:r>
    </w:p>
    <w:p>
      <w:pPr>
        <w:pStyle w:val="16"/>
        <w:tabs>
          <w:tab w:val="left" w:pos="4394"/>
          <w:tab w:val="left" w:pos="5990"/>
        </w:tabs>
        <w:spacing w:line="331" w:lineRule="auto"/>
        <w:ind w:right="157" w:firstLine="419"/>
        <w:rPr>
          <w:rFonts w:ascii="Times New Roman" w:hAnsi="Times New Roman" w:eastAsia="Times New Roman"/>
        </w:rPr>
      </w:pPr>
      <w:r>
        <w:rPr>
          <w:rFonts w:hint="eastAsia" w:cs="宋体"/>
        </w:rPr>
        <w:t>③ 依据最高人民法院等九部门《关于在招标投标活动中对失信被执行人实施联合惩戒的通知》，投标人不得为失信被执行人。(通过信用中国网站</w:t>
      </w:r>
      <w:r>
        <w:rPr>
          <w:rFonts w:hint="eastAsia" w:ascii="Times New Roman" w:hAnsi="Times New Roman" w:eastAsia="Times New Roman"/>
        </w:rPr>
        <w:t xml:space="preserve">www.creditchina.gov.cn </w:t>
      </w:r>
      <w:r>
        <w:rPr>
          <w:rFonts w:hint="eastAsia" w:cs="宋体"/>
        </w:rPr>
        <w:t>查询，查询结果以网站页面显示内容为准，投标时提供查询结果并加盖投标人公章作为证明材料或在投标承诺书中承诺投标人不是失信被执行人)。若在中标候选人公示期间发现中标候选人在投标截止日前为失信被执行人的，招标人将依法取消其中标候选人资格，并有权没收其投标保证金。</w:t>
      </w:r>
    </w:p>
    <w:p>
      <w:pPr>
        <w:pStyle w:val="16"/>
        <w:tabs>
          <w:tab w:val="left" w:pos="4394"/>
          <w:tab w:val="left" w:pos="5990"/>
        </w:tabs>
        <w:spacing w:line="331" w:lineRule="auto"/>
        <w:ind w:right="157" w:firstLine="419"/>
        <w:rPr>
          <w:rFonts w:ascii="Times New Roman" w:hAnsi="Times New Roman" w:eastAsia="Times New Roman"/>
        </w:rPr>
      </w:pPr>
      <w:r>
        <w:rPr>
          <w:rFonts w:hint="eastAsia" w:cs="宋体"/>
        </w:rPr>
        <w:t>④ 近年(</w:t>
      </w:r>
      <w:r>
        <w:rPr>
          <w:rFonts w:ascii="Times New Roman" w:hAnsi="Times New Roman" w:eastAsia="Times New Roman"/>
        </w:rPr>
        <w:t>201</w:t>
      </w:r>
      <w:r>
        <w:rPr>
          <w:rFonts w:hint="eastAsia" w:ascii="Times New Roman" w:hAnsi="Times New Roman" w:eastAsiaTheme="minorEastAsia"/>
          <w:u w:val="single"/>
        </w:rPr>
        <w:t xml:space="preserve"> </w:t>
      </w:r>
      <w:r>
        <w:rPr>
          <w:rFonts w:ascii="Times New Roman" w:hAnsi="Times New Roman" w:eastAsiaTheme="minorEastAsia"/>
          <w:u w:val="single"/>
        </w:rPr>
        <w:t>7</w:t>
      </w:r>
      <w:r>
        <w:rPr>
          <w:rFonts w:hint="eastAsia" w:ascii="Times New Roman" w:hAnsi="Times New Roman" w:eastAsiaTheme="minorEastAsia"/>
          <w:u w:val="single"/>
        </w:rPr>
        <w:t xml:space="preserve"> </w:t>
      </w:r>
      <w:r>
        <w:rPr>
          <w:rFonts w:hint="eastAsia" w:cs="宋体"/>
        </w:rPr>
        <w:t>年</w:t>
      </w:r>
      <w:r>
        <w:rPr>
          <w:rFonts w:ascii="Times New Roman" w:hAnsi="Times New Roman" w:eastAsia="Times New Roman"/>
        </w:rPr>
        <w:t>1</w:t>
      </w:r>
      <w:r>
        <w:rPr>
          <w:rFonts w:hint="eastAsia" w:cs="宋体"/>
        </w:rPr>
        <w:t>月</w:t>
      </w:r>
      <w:r>
        <w:rPr>
          <w:rFonts w:ascii="Times New Roman" w:hAnsi="Times New Roman" w:eastAsia="Times New Roman"/>
        </w:rPr>
        <w:t>1</w:t>
      </w:r>
      <w:r>
        <w:rPr>
          <w:rFonts w:hint="eastAsia" w:cs="宋体"/>
        </w:rPr>
        <w:t>日起至投标截止日止)投标人</w:t>
      </w:r>
      <w:r>
        <w:rPr>
          <w:rFonts w:cs="宋体"/>
        </w:rPr>
        <w:t>及</w:t>
      </w:r>
      <w:r>
        <w:rPr>
          <w:rFonts w:hint="eastAsia" w:cs="宋体"/>
        </w:rPr>
        <w:t>拟派项目经理无行贿犯罪记录</w:t>
      </w:r>
      <w:r>
        <w:rPr>
          <w:rFonts w:hint="eastAsia" w:ascii="Times New Roman" w:hAnsi="Times New Roman" w:eastAsia="Times New Roman"/>
        </w:rPr>
        <w:t>(</w:t>
      </w:r>
      <w:r>
        <w:rPr>
          <w:rFonts w:hint="eastAsia" w:cs="宋体"/>
        </w:rPr>
        <w:t>通过中国裁判文书网</w:t>
      </w:r>
      <w:r>
        <w:rPr>
          <w:rFonts w:hint="eastAsia" w:ascii="Times New Roman" w:hAnsi="Times New Roman" w:eastAsia="Times New Roman"/>
        </w:rPr>
        <w:t>http://wenshu.court.gov.cn</w:t>
      </w:r>
      <w:r>
        <w:rPr>
          <w:rFonts w:hint="eastAsia" w:cs="宋体"/>
        </w:rPr>
        <w:t>查询，查询结果以网站页面显示内容为准，投标时提供查询结果并加盖投标人公章作为证明材料或在承诺书中承诺投标人及拟派项目经理在规定期限内无行贿犯罪记录</w:t>
      </w:r>
      <w:r>
        <w:rPr>
          <w:rFonts w:hint="eastAsia" w:ascii="Times New Roman" w:hAnsi="Times New Roman" w:eastAsia="Times New Roman"/>
        </w:rPr>
        <w:t>)</w:t>
      </w:r>
      <w:r>
        <w:rPr>
          <w:rFonts w:hint="eastAsia" w:cs="宋体"/>
        </w:rPr>
        <w:t>。若在中标候选人公示期间发现中标候选人或其拟派项目经理在投标截止日前存在行贿犯罪记录的，招标人将依法取消其中标候选人资格，并有权没收其投标保证金。</w:t>
      </w:r>
    </w:p>
    <w:p>
      <w:pPr>
        <w:pStyle w:val="16"/>
        <w:tabs>
          <w:tab w:val="left" w:pos="4394"/>
          <w:tab w:val="left" w:pos="5990"/>
        </w:tabs>
        <w:spacing w:line="331" w:lineRule="auto"/>
        <w:ind w:right="157" w:firstLine="419"/>
        <w:rPr>
          <w:rFonts w:ascii="Times New Roman" w:hAnsi="Times New Roman" w:eastAsia="Times New Roman"/>
        </w:rPr>
      </w:pPr>
      <w:r>
        <w:rPr>
          <w:rFonts w:hint="eastAsia" w:cs="宋体"/>
        </w:rPr>
        <w:t xml:space="preserve">⑤ </w:t>
      </w:r>
      <w:r>
        <w:rPr>
          <w:spacing w:val="7"/>
        </w:rPr>
        <w:t>本次招标</w:t>
      </w:r>
      <w:r>
        <w:rPr>
          <w:spacing w:val="6"/>
          <w:u w:val="single"/>
        </w:rPr>
        <w:t>不接受</w:t>
      </w:r>
      <w:r>
        <w:rPr>
          <w:spacing w:val="6"/>
        </w:rPr>
        <w:t>联合体投标。</w:t>
      </w:r>
    </w:p>
    <w:p>
      <w:pPr>
        <w:pStyle w:val="16"/>
        <w:tabs>
          <w:tab w:val="left" w:pos="4394"/>
          <w:tab w:val="left" w:pos="5990"/>
        </w:tabs>
        <w:spacing w:line="331" w:lineRule="auto"/>
        <w:ind w:right="157" w:firstLine="419"/>
      </w:pPr>
      <w:r>
        <w:rPr>
          <w:rFonts w:ascii="Times New Roman" w:hAnsi="Times New Roman" w:eastAsia="Times New Roman"/>
        </w:rPr>
        <w:t xml:space="preserve">3.2 </w:t>
      </w:r>
      <w:r>
        <w:rPr>
          <w:rFonts w:ascii="Times New Roman" w:hAnsi="Times New Roman" w:eastAsia="Times New Roman"/>
          <w:spacing w:val="22"/>
        </w:rPr>
        <w:t xml:space="preserve"> </w:t>
      </w:r>
      <w:r>
        <w:t>本次招标要求</w:t>
      </w:r>
      <w:r>
        <w:rPr>
          <w:rFonts w:hint="eastAsia"/>
        </w:rPr>
        <w:t>项目经理</w:t>
      </w:r>
      <w:r>
        <w:t>须具备</w:t>
      </w:r>
      <w:r>
        <w:rPr>
          <w:rFonts w:hint="eastAsia"/>
        </w:rPr>
        <w:t>：</w:t>
      </w:r>
    </w:p>
    <w:p>
      <w:pPr>
        <w:pStyle w:val="16"/>
        <w:tabs>
          <w:tab w:val="left" w:pos="4394"/>
          <w:tab w:val="left" w:pos="5990"/>
        </w:tabs>
        <w:spacing w:line="331" w:lineRule="auto"/>
        <w:ind w:right="157" w:firstLine="419"/>
      </w:pPr>
      <w:r>
        <w:rPr>
          <w:rFonts w:hint="eastAsia"/>
        </w:rPr>
        <w:t xml:space="preserve">① </w:t>
      </w:r>
      <w:r>
        <w:t xml:space="preserve"> </w:t>
      </w:r>
      <w:r>
        <w:rPr>
          <w:rFonts w:hint="eastAsia"/>
        </w:rPr>
        <w:t>具有</w:t>
      </w:r>
      <w:r>
        <w:rPr>
          <w:rFonts w:hint="eastAsia" w:ascii="宋体" w:hAnsi="宋体" w:cs="宋体"/>
          <w:sz w:val="22"/>
        </w:rPr>
        <w:t>注册在投标人单位的</w:t>
      </w:r>
      <w:r>
        <w:rPr>
          <w:u w:val="single"/>
        </w:rPr>
        <w:t xml:space="preserve"> </w:t>
      </w:r>
      <w:r>
        <w:rPr>
          <w:rFonts w:hint="eastAsia"/>
          <w:u w:val="single"/>
        </w:rPr>
        <w:t xml:space="preserve"> </w:t>
      </w:r>
      <w:r>
        <w:rPr>
          <w:rFonts w:hint="eastAsia" w:hAnsi="宋体"/>
          <w:szCs w:val="21"/>
          <w:u w:val="single"/>
        </w:rPr>
        <w:t xml:space="preserve">民航机场工程或机电工程 </w:t>
      </w:r>
      <w:r>
        <w:rPr>
          <w:rFonts w:hint="eastAsia"/>
        </w:rPr>
        <w:t>专业</w:t>
      </w:r>
      <w:r>
        <w:t xml:space="preserve"> </w:t>
      </w:r>
      <w:r>
        <w:rPr>
          <w:u w:val="single"/>
        </w:rPr>
        <w:t xml:space="preserve">    </w:t>
      </w:r>
      <w:r>
        <w:rPr>
          <w:rFonts w:hint="eastAsia"/>
          <w:u w:val="single"/>
        </w:rPr>
        <w:t>二</w:t>
      </w:r>
      <w:r>
        <w:rPr>
          <w:u w:val="single"/>
        </w:rPr>
        <w:t xml:space="preserve">   </w:t>
      </w:r>
      <w:r>
        <w:rPr>
          <w:rFonts w:hint="eastAsia"/>
        </w:rPr>
        <w:t>级及以上注册建造师执业证书。</w:t>
      </w:r>
    </w:p>
    <w:p>
      <w:pPr>
        <w:pStyle w:val="16"/>
        <w:tabs>
          <w:tab w:val="left" w:pos="4394"/>
          <w:tab w:val="left" w:pos="5990"/>
        </w:tabs>
        <w:spacing w:line="331" w:lineRule="auto"/>
        <w:ind w:right="157" w:firstLine="419"/>
        <w:rPr>
          <w:rFonts w:cs="宋体"/>
        </w:rPr>
      </w:pPr>
      <w:r>
        <w:rPr>
          <w:rFonts w:hint="eastAsia"/>
          <w:spacing w:val="7"/>
        </w:rPr>
        <w:t>②</w:t>
      </w:r>
      <w:r>
        <w:rPr>
          <w:rFonts w:hint="eastAsia" w:cs="宋体"/>
        </w:rPr>
        <w:t>具有“三类人员”B类证书；</w:t>
      </w:r>
    </w:p>
    <w:p>
      <w:pPr>
        <w:pStyle w:val="16"/>
        <w:tabs>
          <w:tab w:val="left" w:pos="4394"/>
          <w:tab w:val="left" w:pos="5990"/>
        </w:tabs>
        <w:spacing w:line="331" w:lineRule="auto"/>
        <w:ind w:right="157" w:firstLine="420"/>
        <w:rPr>
          <w:rFonts w:cs="宋体"/>
        </w:rPr>
      </w:pPr>
      <w:r>
        <w:rPr>
          <w:rFonts w:cs="宋体"/>
        </w:rPr>
        <w:t xml:space="preserve">3.3  </w:t>
      </w:r>
      <w:r>
        <w:rPr>
          <w:rFonts w:hint="eastAsia" w:cs="宋体"/>
        </w:rPr>
        <w:t>根据《中华人民共和国招标投标法》、《中华人民共和国招标投标法实施条例》等相关法律法规和浙江省机场集团有限公司、杭州萧山国际机场有限公司有关规定，被浙江省机场集团有限公司或杭州萧山国际机场有限公司列入禁止交易名单或不良信用记录名单的单位和个人不得参与本项目的投标。</w:t>
      </w:r>
    </w:p>
    <w:p>
      <w:pPr>
        <w:pStyle w:val="4"/>
        <w:spacing w:before="70"/>
        <w:ind w:right="157" w:firstLine="422"/>
        <w:rPr>
          <w:rFonts w:ascii="黑体" w:hAnsi="黑体" w:eastAsia="黑体"/>
        </w:rPr>
      </w:pPr>
      <w:bookmarkStart w:id="9" w:name="_bookmark5"/>
      <w:bookmarkEnd w:id="9"/>
      <w:r>
        <w:rPr>
          <w:rFonts w:ascii="黑体" w:hAnsi="黑体" w:eastAsia="黑体"/>
        </w:rPr>
        <w:t>4.招标文件的获取</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1 </w:t>
      </w:r>
      <w:r>
        <w:rPr>
          <w:rFonts w:hint="eastAsia" w:cs="宋体"/>
        </w:rPr>
        <w:t>本项目招标文件和补充(答疑、澄清)、修改文件通过网络下载方式发放。</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4.</w:t>
      </w:r>
      <w:r>
        <w:rPr>
          <w:rFonts w:hint="eastAsia" w:ascii="Times New Roman" w:hAnsi="Times New Roman" w:eastAsia="Times New Roman"/>
        </w:rPr>
        <w:t xml:space="preserve">2 </w:t>
      </w:r>
      <w:r>
        <w:rPr>
          <w:rFonts w:hint="eastAsia" w:cs="宋体"/>
        </w:rPr>
        <w:t>凡符合资格条件并有投标意向的潜在投标人，请通过杭州萧山机场有限公司主页招投标信息栏http://www.hzairport.com/tender/index.html自行下载招标文件。</w:t>
      </w:r>
    </w:p>
    <w:p>
      <w:pPr>
        <w:pStyle w:val="16"/>
        <w:tabs>
          <w:tab w:val="left" w:pos="4394"/>
          <w:tab w:val="left" w:pos="5990"/>
        </w:tabs>
        <w:spacing w:line="331" w:lineRule="auto"/>
        <w:ind w:right="157" w:firstLine="419"/>
        <w:rPr>
          <w:rFonts w:ascii="Times New Roman" w:hAnsi="Times New Roman" w:eastAsia="Times New Roman"/>
        </w:rPr>
      </w:pPr>
      <w:r>
        <w:rPr>
          <w:rFonts w:hint="eastAsia" w:cs="宋体"/>
        </w:rPr>
        <w:t>招标文件下载</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4.3 </w:t>
      </w:r>
      <w:r>
        <w:rPr>
          <w:rFonts w:hint="eastAsia" w:cs="宋体"/>
        </w:rPr>
        <w:t>补充(答疑、澄清)、修改文件，潜在投标人应自行关注网站公告，招标人不再一一通知。投标人因自身贻误行为导致投标失败的，责任自负。</w:t>
      </w:r>
    </w:p>
    <w:p>
      <w:pPr>
        <w:pStyle w:val="4"/>
        <w:spacing w:before="70"/>
        <w:ind w:right="157" w:firstLine="422"/>
        <w:rPr>
          <w:rFonts w:ascii="黑体" w:hAnsi="黑体" w:eastAsia="黑体"/>
        </w:rPr>
      </w:pPr>
      <w:bookmarkStart w:id="10" w:name="_bookmark6"/>
      <w:bookmarkEnd w:id="10"/>
      <w:r>
        <w:rPr>
          <w:rFonts w:ascii="黑体" w:hAnsi="黑体" w:eastAsia="黑体"/>
        </w:rPr>
        <w:t>5.投标文件的递交</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5.1</w:t>
      </w:r>
      <w:r>
        <w:rPr>
          <w:rFonts w:hint="eastAsia" w:ascii="Times New Roman" w:hAnsi="Times New Roman" w:eastAsia="Times New Roman"/>
        </w:rPr>
        <w:t xml:space="preserve"> </w:t>
      </w:r>
      <w:r>
        <w:rPr>
          <w:rFonts w:hint="eastAsia" w:cs="宋体"/>
        </w:rPr>
        <w:t>投标文件递交的截止时间(投标截止时间，下同)为</w:t>
      </w:r>
      <w:r>
        <w:rPr>
          <w:rFonts w:ascii="Times New Roman" w:hAnsi="Times New Roman" w:eastAsia="Times New Roman"/>
        </w:rPr>
        <w:t>20</w:t>
      </w:r>
      <w:r>
        <w:rPr>
          <w:rFonts w:hint="eastAsia" w:ascii="Times New Roman" w:hAnsi="Times New Roman"/>
        </w:rPr>
        <w:t>20</w:t>
      </w:r>
      <w:r>
        <w:rPr>
          <w:rFonts w:hint="eastAsia" w:cs="宋体"/>
        </w:rPr>
        <w:t>年</w:t>
      </w:r>
      <w:r>
        <w:rPr>
          <w:rFonts w:hint="eastAsia" w:cs="宋体"/>
          <w:lang w:val="en-US" w:eastAsia="zh-CN"/>
        </w:rPr>
        <w:t>6</w:t>
      </w:r>
      <w:r>
        <w:rPr>
          <w:rFonts w:hint="eastAsia" w:cs="宋体"/>
        </w:rPr>
        <w:t>月</w:t>
      </w:r>
      <w:r>
        <w:rPr>
          <w:rFonts w:hint="eastAsia" w:cs="宋体"/>
          <w:lang w:val="en-US" w:eastAsia="zh-CN"/>
        </w:rPr>
        <w:t>29</w:t>
      </w:r>
      <w:r>
        <w:rPr>
          <w:rFonts w:hint="eastAsia" w:cs="宋体"/>
        </w:rPr>
        <w:t>日</w:t>
      </w:r>
      <w:r>
        <w:rPr>
          <w:rFonts w:hint="eastAsia" w:ascii="Times New Roman" w:hAnsi="Times New Roman"/>
          <w:lang w:val="en-US" w:eastAsia="zh-CN"/>
        </w:rPr>
        <w:t>9</w:t>
      </w:r>
      <w:r>
        <w:rPr>
          <w:rFonts w:hint="eastAsia" w:cs="宋体"/>
        </w:rPr>
        <w:t>时</w:t>
      </w:r>
      <w:r>
        <w:rPr>
          <w:rFonts w:hint="eastAsia" w:cs="宋体"/>
          <w:lang w:val="en-US" w:eastAsia="zh-CN"/>
        </w:rPr>
        <w:t>00</w:t>
      </w:r>
      <w:r>
        <w:rPr>
          <w:rFonts w:hint="eastAsia" w:cs="宋体"/>
        </w:rPr>
        <w:t>分，投标文件在封口处加盖公章，派专人于</w:t>
      </w:r>
      <w:r>
        <w:rPr>
          <w:rFonts w:ascii="Times New Roman" w:hAnsi="Times New Roman" w:eastAsia="Times New Roman"/>
        </w:rPr>
        <w:t>20</w:t>
      </w:r>
      <w:r>
        <w:rPr>
          <w:rFonts w:hint="eastAsia" w:ascii="Times New Roman" w:hAnsi="Times New Roman"/>
        </w:rPr>
        <w:t>20</w:t>
      </w:r>
      <w:r>
        <w:rPr>
          <w:rFonts w:hint="eastAsia" w:cs="宋体"/>
        </w:rPr>
        <w:t>年</w:t>
      </w:r>
      <w:r>
        <w:rPr>
          <w:rFonts w:hint="eastAsia" w:cs="宋体"/>
          <w:lang w:val="en-US" w:eastAsia="zh-CN"/>
        </w:rPr>
        <w:t>6</w:t>
      </w:r>
      <w:r>
        <w:rPr>
          <w:rFonts w:hint="eastAsia" w:cs="宋体"/>
        </w:rPr>
        <w:t>月</w:t>
      </w:r>
      <w:r>
        <w:rPr>
          <w:rFonts w:hint="eastAsia" w:cs="宋体"/>
          <w:lang w:val="en-US" w:eastAsia="zh-CN"/>
        </w:rPr>
        <w:t>29</w:t>
      </w:r>
      <w:r>
        <w:rPr>
          <w:rFonts w:hint="eastAsia" w:cs="宋体"/>
        </w:rPr>
        <w:t>日</w:t>
      </w:r>
      <w:r>
        <w:rPr>
          <w:rFonts w:hint="eastAsia" w:ascii="Times New Roman" w:hAnsi="Times New Roman"/>
          <w:lang w:val="en-US" w:eastAsia="zh-CN"/>
        </w:rPr>
        <w:t>9</w:t>
      </w:r>
      <w:r>
        <w:rPr>
          <w:rFonts w:hint="eastAsia" w:cs="宋体"/>
        </w:rPr>
        <w:t>时</w:t>
      </w:r>
      <w:r>
        <w:rPr>
          <w:rFonts w:hint="eastAsia" w:cs="宋体"/>
          <w:lang w:val="en-US" w:eastAsia="zh-CN"/>
        </w:rPr>
        <w:t>00</w:t>
      </w:r>
      <w:r>
        <w:rPr>
          <w:rFonts w:hint="eastAsia" w:cs="宋体"/>
        </w:rPr>
        <w:t>分北京时间)前送至杭州萧山国际机场翔越路综合服务楼园区招标中心，逾期无效；若采用投递(邮寄)方式的，请于</w:t>
      </w:r>
      <w:r>
        <w:rPr>
          <w:rFonts w:ascii="Times New Roman" w:hAnsi="Times New Roman" w:eastAsia="Times New Roman"/>
        </w:rPr>
        <w:t>20</w:t>
      </w:r>
      <w:r>
        <w:rPr>
          <w:rFonts w:hint="eastAsia" w:ascii="Times New Roman" w:hAnsi="Times New Roman"/>
        </w:rPr>
        <w:t>20</w:t>
      </w:r>
      <w:r>
        <w:rPr>
          <w:rFonts w:hint="eastAsia" w:cs="宋体"/>
        </w:rPr>
        <w:t>年</w:t>
      </w:r>
      <w:r>
        <w:rPr>
          <w:rFonts w:hint="eastAsia" w:cs="宋体"/>
          <w:lang w:val="en-US" w:eastAsia="zh-CN"/>
        </w:rPr>
        <w:t>6</w:t>
      </w:r>
      <w:r>
        <w:rPr>
          <w:rFonts w:hint="eastAsia" w:cs="宋体"/>
        </w:rPr>
        <w:t>月</w:t>
      </w:r>
      <w:r>
        <w:rPr>
          <w:rFonts w:hint="eastAsia" w:cs="宋体"/>
          <w:lang w:val="en-US" w:eastAsia="zh-CN"/>
        </w:rPr>
        <w:t>29</w:t>
      </w:r>
      <w:r>
        <w:rPr>
          <w:rFonts w:hint="eastAsia" w:cs="宋体"/>
        </w:rPr>
        <w:t>日</w:t>
      </w:r>
      <w:r>
        <w:rPr>
          <w:rFonts w:hint="eastAsia" w:ascii="Times New Roman" w:hAnsi="Times New Roman"/>
          <w:lang w:val="en-US" w:eastAsia="zh-CN"/>
        </w:rPr>
        <w:t>9</w:t>
      </w:r>
      <w:r>
        <w:rPr>
          <w:rFonts w:hint="eastAsia" w:cs="宋体"/>
        </w:rPr>
        <w:t>时</w:t>
      </w:r>
      <w:r>
        <w:rPr>
          <w:rFonts w:hint="eastAsia" w:cs="宋体"/>
          <w:lang w:val="en-US" w:eastAsia="zh-CN"/>
        </w:rPr>
        <w:t>00</w:t>
      </w:r>
      <w:r>
        <w:rPr>
          <w:rFonts w:hint="eastAsia" w:cs="宋体"/>
        </w:rPr>
        <w:t>分(北京时间)前投递至杭州萧山国际机场翔越路综合服务楼园区招标中心，逾期无效。</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5.2 </w:t>
      </w:r>
      <w:r>
        <w:rPr>
          <w:rFonts w:hint="eastAsia" w:ascii="Times New Roman" w:hAnsi="Times New Roman" w:eastAsia="Times New Roman"/>
        </w:rPr>
        <w:t xml:space="preserve"> </w:t>
      </w:r>
      <w:r>
        <w:rPr>
          <w:rFonts w:hint="eastAsia" w:cs="宋体"/>
        </w:rPr>
        <w:t>逾期送达的、未送达指定地点的或者不按照招标文件要求密封的投标文件，招标人将予以拒收。</w:t>
      </w:r>
    </w:p>
    <w:p>
      <w:pPr>
        <w:pStyle w:val="4"/>
        <w:spacing w:before="70"/>
        <w:ind w:right="157" w:firstLine="422"/>
        <w:rPr>
          <w:rFonts w:ascii="黑体" w:hAnsi="黑体" w:eastAsia="黑体"/>
        </w:rPr>
      </w:pPr>
      <w:bookmarkStart w:id="11" w:name="_bookmark7"/>
      <w:bookmarkEnd w:id="11"/>
      <w:r>
        <w:rPr>
          <w:rFonts w:ascii="黑体" w:hAnsi="黑体" w:eastAsia="黑体"/>
        </w:rPr>
        <w:t>6.发布公告的媒介</w:t>
      </w:r>
    </w:p>
    <w:p>
      <w:pPr>
        <w:pStyle w:val="16"/>
        <w:tabs>
          <w:tab w:val="left" w:pos="4394"/>
          <w:tab w:val="left" w:pos="5990"/>
        </w:tabs>
        <w:spacing w:line="331" w:lineRule="auto"/>
        <w:ind w:right="157" w:firstLine="419"/>
        <w:rPr>
          <w:rFonts w:cs="宋体"/>
        </w:rPr>
      </w:pPr>
      <w:r>
        <w:rPr>
          <w:rFonts w:hint="eastAsia" w:cs="宋体"/>
        </w:rPr>
        <w:t>本次招标公告在在浙江省机场集团有限公司和杭州萧山机场有限公司主页等媒介上发布，相关媒介如下：</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6.1</w:t>
      </w:r>
      <w:r>
        <w:rPr>
          <w:rFonts w:hint="eastAsia" w:ascii="宋体" w:hAnsi="宋体" w:cs="宋体"/>
        </w:rPr>
        <w:t>浙江省机场集团有限公司主页</w:t>
      </w:r>
      <w:r>
        <w:rPr>
          <w:rFonts w:hint="eastAsia" w:ascii="Times New Roman" w:hAnsi="Times New Roman" w:eastAsia="Times New Roman"/>
        </w:rPr>
        <w:t xml:space="preserve"> http://www.zjsairport.com</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 xml:space="preserve">6.2 </w:t>
      </w:r>
      <w:r>
        <w:rPr>
          <w:rFonts w:hint="eastAsia" w:cs="宋体"/>
        </w:rPr>
        <w:t>杭州萧山机场有限公司主页：</w:t>
      </w:r>
      <w:r>
        <w:rPr>
          <w:rFonts w:hint="eastAsia" w:ascii="Times New Roman" w:hAnsi="Times New Roman" w:eastAsia="Times New Roman"/>
        </w:rPr>
        <w:t>http://www.hzairport.com</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6.3</w:t>
      </w:r>
      <w:r>
        <w:rPr>
          <w:rFonts w:hint="eastAsia" w:ascii="宋体" w:hAnsi="宋体" w:cs="宋体"/>
        </w:rPr>
        <w:t>浙江政府采购网</w:t>
      </w:r>
      <w:r>
        <w:rPr>
          <w:rFonts w:hint="eastAsia" w:ascii="Times New Roman" w:hAnsi="Times New Roman" w:eastAsia="Times New Roman"/>
        </w:rPr>
        <w:t xml:space="preserve"> http://zfcg.czt.zj.gov.cn</w:t>
      </w:r>
    </w:p>
    <w:p>
      <w:pPr>
        <w:pStyle w:val="16"/>
        <w:tabs>
          <w:tab w:val="left" w:pos="4394"/>
          <w:tab w:val="left" w:pos="5990"/>
        </w:tabs>
        <w:spacing w:line="331" w:lineRule="auto"/>
        <w:ind w:right="157" w:firstLine="419"/>
        <w:rPr>
          <w:rFonts w:ascii="Times New Roman" w:hAnsi="Times New Roman" w:eastAsia="Times New Roman"/>
        </w:rPr>
      </w:pPr>
      <w:r>
        <w:rPr>
          <w:rFonts w:hint="eastAsia" w:ascii="Times New Roman" w:hAnsi="Times New Roman" w:eastAsia="Times New Roman"/>
        </w:rPr>
        <w:t xml:space="preserve">6.4 </w:t>
      </w:r>
      <w:r>
        <w:rPr>
          <w:rFonts w:hint="eastAsia" w:ascii="宋体" w:hAnsi="宋体" w:cs="宋体"/>
        </w:rPr>
        <w:t>浙江政务服务网</w:t>
      </w:r>
      <w:r>
        <w:rPr>
          <w:rFonts w:hint="eastAsia" w:ascii="Times New Roman" w:hAnsi="Times New Roman" w:eastAsia="Times New Roman"/>
        </w:rPr>
        <w:t>http://zjpubservice.zjzwfw.gov.cn</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6.5</w:t>
      </w:r>
      <w:r>
        <w:rPr>
          <w:rFonts w:hint="eastAsia" w:ascii="宋体" w:hAnsi="宋体" w:cs="宋体"/>
        </w:rPr>
        <w:t>政采云平台企业购</w:t>
      </w:r>
      <w:r>
        <w:rPr>
          <w:rFonts w:hint="eastAsia" w:ascii="Times New Roman" w:hAnsi="Times New Roman" w:eastAsia="Times New Roman"/>
        </w:rPr>
        <w:t xml:space="preserve"> https://b.zhengcaiyun.cn</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6.6</w:t>
      </w:r>
      <w:r>
        <w:rPr>
          <w:rFonts w:hint="eastAsia" w:cs="宋体"/>
        </w:rPr>
        <w:t>中国采购与招标网：</w:t>
      </w:r>
      <w:r>
        <w:rPr>
          <w:rFonts w:hint="eastAsia" w:ascii="Times New Roman" w:hAnsi="Times New Roman" w:eastAsia="Times New Roman"/>
        </w:rPr>
        <w:t>http://www.chinabidding.com.cn</w:t>
      </w:r>
    </w:p>
    <w:p>
      <w:pPr>
        <w:pStyle w:val="16"/>
        <w:tabs>
          <w:tab w:val="left" w:pos="4394"/>
          <w:tab w:val="left" w:pos="5990"/>
        </w:tabs>
        <w:spacing w:line="331" w:lineRule="auto"/>
        <w:ind w:right="157" w:firstLine="419"/>
        <w:rPr>
          <w:rFonts w:ascii="Times New Roman" w:hAnsi="Times New Roman" w:eastAsia="Times New Roman"/>
        </w:rPr>
      </w:pPr>
      <w:r>
        <w:rPr>
          <w:rFonts w:ascii="Times New Roman" w:hAnsi="Times New Roman" w:eastAsia="Times New Roman"/>
        </w:rPr>
        <w:t>6.7</w:t>
      </w:r>
      <w:r>
        <w:rPr>
          <w:rFonts w:hint="eastAsia" w:ascii="宋体" w:hAnsi="宋体" w:cs="宋体"/>
        </w:rPr>
        <w:t>招天下</w:t>
      </w:r>
      <w:r>
        <w:rPr>
          <w:rFonts w:hint="eastAsia" w:ascii="Times New Roman" w:hAnsi="Times New Roman" w:eastAsia="Times New Roman"/>
        </w:rPr>
        <w:t xml:space="preserve"> https://www.zhaotx.cn</w:t>
      </w:r>
    </w:p>
    <w:p>
      <w:pPr>
        <w:pStyle w:val="4"/>
        <w:spacing w:before="70"/>
        <w:ind w:right="157" w:firstLine="422"/>
        <w:rPr>
          <w:rFonts w:ascii="黑体" w:hAnsi="黑体" w:eastAsia="黑体"/>
        </w:rPr>
      </w:pPr>
      <w:bookmarkStart w:id="12" w:name="_bookmark8"/>
      <w:bookmarkEnd w:id="12"/>
      <w:r>
        <w:rPr>
          <w:rFonts w:hint="eastAsia" w:ascii="黑体" w:hAnsi="黑体" w:eastAsia="黑体"/>
        </w:rPr>
        <w:t>7</w:t>
      </w:r>
      <w:r>
        <w:rPr>
          <w:rFonts w:ascii="黑体" w:hAnsi="黑体" w:eastAsia="黑体"/>
        </w:rPr>
        <w:t>.</w:t>
      </w:r>
      <w:r>
        <w:rPr>
          <w:rFonts w:hint="eastAsia" w:ascii="黑体" w:hAnsi="黑体" w:eastAsia="黑体"/>
        </w:rPr>
        <w:t>其他</w:t>
      </w:r>
      <w:r>
        <w:rPr>
          <w:rFonts w:ascii="黑体" w:hAnsi="黑体" w:eastAsia="黑体"/>
        </w:rPr>
        <w:t>事项</w:t>
      </w:r>
    </w:p>
    <w:p>
      <w:pPr>
        <w:pStyle w:val="16"/>
        <w:tabs>
          <w:tab w:val="left" w:pos="4394"/>
          <w:tab w:val="left" w:pos="5990"/>
        </w:tabs>
        <w:spacing w:line="328" w:lineRule="auto"/>
        <w:ind w:right="157" w:firstLine="419"/>
        <w:rPr>
          <w:rFonts w:cs="宋体"/>
        </w:rPr>
      </w:pPr>
      <w:r>
        <w:rPr>
          <w:rFonts w:hint="eastAsia" w:cs="宋体"/>
        </w:rPr>
        <w:t>潜在投标人若对招标文件中投标人资格条件、星号条款等重要内容有异议的，可通过书面形式提出，若招标人予以采纳，将对招标文件进行完善并重新发布。</w:t>
      </w:r>
    </w:p>
    <w:p>
      <w:pPr>
        <w:pStyle w:val="4"/>
        <w:spacing w:before="70"/>
        <w:ind w:right="157" w:firstLine="422"/>
        <w:rPr>
          <w:rFonts w:ascii="黑体" w:hAnsi="黑体" w:eastAsia="黑体"/>
        </w:rPr>
      </w:pPr>
      <w:r>
        <w:rPr>
          <w:rFonts w:ascii="黑体" w:hAnsi="黑体" w:eastAsia="黑体"/>
        </w:rPr>
        <w:t>8.联系方式</w:t>
      </w:r>
    </w:p>
    <w:p>
      <w:pPr>
        <w:pStyle w:val="16"/>
        <w:tabs>
          <w:tab w:val="left" w:pos="4394"/>
          <w:tab w:val="left" w:pos="5990"/>
        </w:tabs>
        <w:spacing w:line="331" w:lineRule="auto"/>
        <w:ind w:right="157" w:firstLine="419"/>
        <w:rPr>
          <w:rFonts w:ascii="Times New Roman" w:hAnsi="Times New Roman" w:eastAsia="Times New Roman"/>
        </w:rPr>
      </w:pPr>
      <w:r>
        <w:rPr>
          <w:rFonts w:hint="eastAsia" w:cs="宋体"/>
        </w:rPr>
        <w:t>招</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标</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人：杭州萧山国际机场有限公司</w:t>
      </w:r>
    </w:p>
    <w:p>
      <w:pPr>
        <w:pStyle w:val="16"/>
        <w:tabs>
          <w:tab w:val="left" w:pos="4394"/>
          <w:tab w:val="left" w:pos="5990"/>
        </w:tabs>
        <w:spacing w:line="331" w:lineRule="auto"/>
        <w:ind w:right="157" w:firstLine="419"/>
        <w:rPr>
          <w:rFonts w:ascii="Times New Roman" w:hAnsi="Times New Roman" w:eastAsia="Times New Roman"/>
        </w:rPr>
      </w:pPr>
      <w:r>
        <w:rPr>
          <w:rFonts w:hint="eastAsia" w:cs="宋体"/>
        </w:rPr>
        <w:t>投标联系人：贾思勰</w:t>
      </w:r>
      <w:r>
        <w:rPr>
          <w:rFonts w:hint="eastAsia" w:ascii="Times New Roman" w:hAnsi="Times New Roman" w:eastAsia="Times New Roman"/>
        </w:rPr>
        <w:t xml:space="preserve"> </w:t>
      </w:r>
      <w:r>
        <w:rPr>
          <w:rFonts w:ascii="Times New Roman" w:hAnsi="Times New Roman" w:eastAsia="Times New Roman"/>
        </w:rPr>
        <w:t xml:space="preserve">                       </w:t>
      </w:r>
      <w:r>
        <w:rPr>
          <w:rFonts w:hint="eastAsia" w:cs="宋体"/>
        </w:rPr>
        <w:t>联系电话：</w:t>
      </w:r>
      <w:r>
        <w:rPr>
          <w:rFonts w:ascii="Times New Roman" w:hAnsi="Times New Roman" w:eastAsia="Times New Roman"/>
        </w:rPr>
        <w:t>0571-83837612</w:t>
      </w:r>
    </w:p>
    <w:p>
      <w:pPr>
        <w:pStyle w:val="16"/>
        <w:tabs>
          <w:tab w:val="left" w:pos="4394"/>
          <w:tab w:val="left" w:pos="5990"/>
        </w:tabs>
        <w:spacing w:line="331" w:lineRule="auto"/>
        <w:ind w:right="157" w:firstLine="419"/>
        <w:rPr>
          <w:rFonts w:cs="宋体"/>
        </w:rPr>
        <w:sectPr>
          <w:pgSz w:w="12240" w:h="15840"/>
          <w:pgMar w:top="1500" w:right="1680" w:bottom="1120" w:left="1700" w:header="0" w:footer="901" w:gutter="0"/>
          <w:cols w:space="720" w:num="1"/>
        </w:sectPr>
      </w:pPr>
      <w:r>
        <w:rPr>
          <w:rFonts w:hint="eastAsia" w:cs="宋体"/>
        </w:rPr>
        <w:t>招标监督人： 阮工</w:t>
      </w:r>
      <w:r>
        <w:rPr>
          <w:rFonts w:cs="宋体"/>
        </w:rPr>
        <w:t xml:space="preserve">                         </w:t>
      </w:r>
      <w:r>
        <w:rPr>
          <w:rFonts w:hint="eastAsia" w:cs="宋体"/>
        </w:rPr>
        <w:t xml:space="preserve">联系电话： </w:t>
      </w:r>
      <w:r>
        <w:rPr>
          <w:rFonts w:cs="宋体"/>
        </w:rPr>
        <w:t>0571-86662133</w:t>
      </w:r>
    </w:p>
    <w:bookmarkEnd w:id="260"/>
    <w:p>
      <w:pPr>
        <w:pStyle w:val="2"/>
        <w:spacing w:line="564" w:lineRule="exact"/>
        <w:ind w:right="57"/>
        <w:jc w:val="center"/>
      </w:pPr>
      <w:bookmarkStart w:id="13" w:name="_bookmark9"/>
      <w:bookmarkEnd w:id="13"/>
      <w:bookmarkStart w:id="14" w:name="_bookmark18"/>
      <w:bookmarkEnd w:id="14"/>
      <w:bookmarkStart w:id="15" w:name="_Toc33099962"/>
      <w:r>
        <w:t>第二章</w:t>
      </w:r>
      <w:r>
        <w:rPr>
          <w:rFonts w:hint="eastAsia"/>
        </w:rPr>
        <w:t xml:space="preserve">  </w:t>
      </w:r>
      <w:r>
        <w:t>投标人须知</w:t>
      </w:r>
      <w:bookmarkEnd w:id="15"/>
    </w:p>
    <w:p>
      <w:pPr>
        <w:pStyle w:val="4"/>
        <w:ind w:firstLine="264" w:firstLineChars="94"/>
        <w:jc w:val="center"/>
        <w:rPr>
          <w:sz w:val="28"/>
          <w:szCs w:val="28"/>
        </w:rPr>
      </w:pPr>
      <w:bookmarkStart w:id="16" w:name="_bookmark19"/>
      <w:bookmarkEnd w:id="16"/>
      <w:r>
        <w:rPr>
          <w:sz w:val="28"/>
          <w:szCs w:val="28"/>
        </w:rPr>
        <w:t>投标人须知前附表</w:t>
      </w:r>
    </w:p>
    <w:tbl>
      <w:tblPr>
        <w:tblStyle w:val="89"/>
        <w:tblW w:w="9402" w:type="dxa"/>
        <w:tblInd w:w="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1243"/>
        <w:gridCol w:w="2301"/>
        <w:gridCol w:w="58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blHeader/>
        </w:trPr>
        <w:tc>
          <w:tcPr>
            <w:tcW w:w="1243" w:type="dxa"/>
            <w:vAlign w:val="center"/>
          </w:tcPr>
          <w:p>
            <w:pPr>
              <w:adjustRightInd w:val="0"/>
              <w:snapToGrid w:val="0"/>
              <w:jc w:val="center"/>
              <w:rPr>
                <w:rFonts w:ascii="宋体" w:hAnsi="宋体" w:cs="宋体"/>
                <w:szCs w:val="21"/>
              </w:rPr>
            </w:pPr>
            <w:r>
              <w:rPr>
                <w:rFonts w:hint="eastAsia" w:ascii="宋体" w:hAnsi="宋体" w:cs="宋体"/>
                <w:szCs w:val="21"/>
              </w:rPr>
              <w:t>条款号</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条款名称</w:t>
            </w:r>
          </w:p>
        </w:tc>
        <w:tc>
          <w:tcPr>
            <w:tcW w:w="5858" w:type="dxa"/>
            <w:tcMar>
              <w:top w:w="28" w:type="dxa"/>
              <w:left w:w="28" w:type="dxa"/>
              <w:bottom w:w="57" w:type="dxa"/>
              <w:right w:w="57" w:type="dxa"/>
            </w:tcMar>
            <w:vAlign w:val="center"/>
          </w:tcPr>
          <w:p>
            <w:pPr>
              <w:adjustRightInd w:val="0"/>
              <w:snapToGrid w:val="0"/>
              <w:jc w:val="center"/>
              <w:rPr>
                <w:rFonts w:ascii="宋体" w:hAnsi="宋体" w:cs="宋体"/>
                <w:szCs w:val="21"/>
              </w:rPr>
            </w:pPr>
            <w:r>
              <w:rPr>
                <w:rFonts w:hint="eastAsia" w:ascii="宋体" w:hAnsi="宋体" w:cs="宋体"/>
                <w:szCs w:val="21"/>
              </w:rPr>
              <w:t>编列内容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招标人</w:t>
            </w:r>
          </w:p>
        </w:tc>
        <w:tc>
          <w:tcPr>
            <w:tcW w:w="5858" w:type="dxa"/>
            <w:tcMar>
              <w:top w:w="28" w:type="dxa"/>
              <w:left w:w="28" w:type="dxa"/>
              <w:bottom w:w="57" w:type="dxa"/>
              <w:right w:w="57" w:type="dxa"/>
            </w:tcMar>
            <w:vAlign w:val="center"/>
          </w:tcPr>
          <w:p>
            <w:pPr>
              <w:adjustRightInd w:val="0"/>
              <w:snapToGrid w:val="0"/>
              <w:rPr>
                <w:rFonts w:ascii="宋体" w:hAnsi="宋体" w:cs="宋体"/>
                <w:spacing w:val="-2"/>
                <w:szCs w:val="21"/>
              </w:rPr>
            </w:pPr>
            <w:r>
              <w:rPr>
                <w:rFonts w:hint="eastAsia" w:ascii="宋体" w:hAnsi="宋体" w:cs="宋体"/>
                <w:spacing w:val="-2"/>
                <w:szCs w:val="21"/>
              </w:rPr>
              <w:t>名称：杭州萧山国际机场有限公司</w:t>
            </w:r>
          </w:p>
          <w:p>
            <w:pPr>
              <w:adjustRightInd w:val="0"/>
              <w:snapToGrid w:val="0"/>
              <w:rPr>
                <w:rFonts w:ascii="宋体" w:hAnsi="宋体" w:cs="宋体"/>
                <w:spacing w:val="-2"/>
                <w:szCs w:val="21"/>
              </w:rPr>
            </w:pPr>
            <w:r>
              <w:rPr>
                <w:rFonts w:hint="eastAsia" w:ascii="宋体" w:hAnsi="宋体" w:cs="宋体"/>
                <w:spacing w:val="-2"/>
                <w:szCs w:val="21"/>
              </w:rPr>
              <w:t>地址：杭州萧山国际机场内</w:t>
            </w:r>
          </w:p>
          <w:p>
            <w:pPr>
              <w:adjustRightInd w:val="0"/>
              <w:snapToGrid w:val="0"/>
              <w:rPr>
                <w:rFonts w:ascii="宋体" w:hAnsi="宋体" w:cs="宋体"/>
                <w:spacing w:val="-2"/>
                <w:szCs w:val="21"/>
              </w:rPr>
            </w:pPr>
            <w:r>
              <w:rPr>
                <w:rFonts w:hint="eastAsia" w:ascii="宋体" w:hAnsi="宋体" w:cs="宋体"/>
                <w:spacing w:val="-2"/>
                <w:szCs w:val="21"/>
              </w:rPr>
              <w:t>联系人：贾思勰</w:t>
            </w:r>
          </w:p>
          <w:p>
            <w:pPr>
              <w:autoSpaceDE w:val="0"/>
              <w:autoSpaceDN w:val="0"/>
              <w:adjustRightInd w:val="0"/>
              <w:snapToGrid w:val="0"/>
              <w:rPr>
                <w:rFonts w:ascii="宋体" w:hAnsi="宋体" w:cs="宋体"/>
                <w:spacing w:val="-2"/>
                <w:szCs w:val="21"/>
              </w:rPr>
            </w:pPr>
            <w:r>
              <w:rPr>
                <w:rFonts w:hint="eastAsia" w:ascii="宋体" w:hAnsi="宋体" w:cs="宋体"/>
                <w:spacing w:val="-2"/>
                <w:szCs w:val="21"/>
              </w:rPr>
              <w:t>电话：</w:t>
            </w:r>
            <w:r>
              <w:rPr>
                <w:rFonts w:ascii="宋体" w:hAnsi="宋体" w:cs="宋体"/>
                <w:spacing w:val="-2"/>
                <w:szCs w:val="21"/>
              </w:rPr>
              <w:t>0571-83837612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招标项目名称</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杭州萧山国际机场</w:t>
            </w:r>
            <w:r>
              <w:rPr>
                <w:rFonts w:hint="eastAsia" w:ascii="Times New Roman" w:hAnsi="Times New Roman" w:eastAsia="Times New Roman"/>
                <w:u w:val="single" w:color="000000"/>
              </w:rPr>
              <w:t>9</w:t>
            </w:r>
            <w:r>
              <w:rPr>
                <w:rFonts w:hint="eastAsia" w:ascii="宋体" w:hAnsi="宋体" w:cs="宋体"/>
                <w:u w:val="single" w:color="000000"/>
              </w:rPr>
              <w:t>号机坪监控增补工程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1.2.1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资金来源及比例</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1.2.2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资金落实情况</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已落实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1.3.1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招标范围</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1.3.2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工期要求</w:t>
            </w:r>
          </w:p>
        </w:tc>
        <w:tc>
          <w:tcPr>
            <w:tcW w:w="5858" w:type="dxa"/>
            <w:shd w:val="clear" w:color="auto" w:fill="auto"/>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合同签订后</w:t>
            </w:r>
            <w:r>
              <w:rPr>
                <w:rFonts w:ascii="宋体" w:hAnsi="宋体" w:cs="宋体"/>
                <w:szCs w:val="21"/>
                <w:u w:val="single"/>
              </w:rPr>
              <w:t xml:space="preserve"> </w:t>
            </w:r>
            <w:r>
              <w:rPr>
                <w:rFonts w:hint="eastAsia" w:ascii="宋体" w:hAnsi="宋体" w:cs="宋体"/>
                <w:szCs w:val="21"/>
                <w:u w:val="single"/>
              </w:rPr>
              <w:t>90</w:t>
            </w:r>
            <w:r>
              <w:rPr>
                <w:rFonts w:ascii="宋体" w:hAnsi="宋体" w:cs="宋体"/>
                <w:szCs w:val="21"/>
                <w:u w:val="single"/>
              </w:rPr>
              <w:t xml:space="preserve"> </w:t>
            </w:r>
            <w:r>
              <w:rPr>
                <w:rFonts w:hint="eastAsia" w:ascii="宋体" w:hAnsi="宋体" w:cs="宋体"/>
                <w:szCs w:val="21"/>
              </w:rPr>
              <w:t>日历天内，投标承诺工期不得超过该计划工期。</w:t>
            </w:r>
          </w:p>
          <w:p>
            <w:pPr>
              <w:adjustRightInd w:val="0"/>
              <w:snapToGrid w:val="0"/>
              <w:rPr>
                <w:rFonts w:ascii="宋体" w:hAnsi="宋体" w:cs="宋体"/>
                <w:szCs w:val="21"/>
              </w:rPr>
            </w:pPr>
            <w:r>
              <w:rPr>
                <w:rFonts w:hint="eastAsia" w:ascii="宋体" w:hAnsi="宋体" w:cs="宋体"/>
                <w:szCs w:val="21"/>
              </w:rPr>
              <w:t>投标人须在投标文件中提供最短工期和详细的进度计划。投标人可根据自身经验、技术水平及管理能力自报竞争性工期，但不得超过招标人明确的工期要求。一旦中标，该工期即为合同工期。整个项目工期安排应服从招标人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1.3.3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施工地点</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杭州萧山国际机场内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1.3.4</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质量要求</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符合合同要求且一次验收合格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1.4.1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投标人资质条件、能力、信誉</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1.4.2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是否接受联合体投标</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不接受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1.4.3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投标人不得存在的其他情形</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1.9.1</w:t>
            </w:r>
          </w:p>
        </w:tc>
        <w:tc>
          <w:tcPr>
            <w:tcW w:w="2301" w:type="dxa"/>
            <w:vAlign w:val="center"/>
          </w:tcPr>
          <w:p>
            <w:pPr>
              <w:adjustRightInd w:val="0"/>
              <w:snapToGrid w:val="0"/>
              <w:jc w:val="center"/>
              <w:rPr>
                <w:rFonts w:ascii="宋体" w:hAnsi="宋体" w:cs="宋体"/>
                <w:szCs w:val="21"/>
              </w:rPr>
            </w:pPr>
            <w:r>
              <w:rPr>
                <w:rFonts w:ascii="宋体" w:hAnsi="宋体" w:cs="宋体"/>
                <w:szCs w:val="21"/>
              </w:rPr>
              <w:t>踏勘现场</w:t>
            </w:r>
          </w:p>
        </w:tc>
        <w:tc>
          <w:tcPr>
            <w:tcW w:w="5858" w:type="dxa"/>
            <w:tcMar>
              <w:top w:w="28" w:type="dxa"/>
              <w:left w:w="28" w:type="dxa"/>
              <w:bottom w:w="57" w:type="dxa"/>
              <w:right w:w="57" w:type="dxa"/>
            </w:tcMar>
            <w:vAlign w:val="center"/>
          </w:tcPr>
          <w:p>
            <w:pPr>
              <w:adjustRightInd w:val="0"/>
              <w:snapToGrid w:val="0"/>
              <w:rPr>
                <w:rFonts w:ascii="宋体" w:hAnsi="宋体" w:cs="宋体"/>
                <w:b/>
                <w:szCs w:val="21"/>
              </w:rPr>
            </w:pPr>
            <w:bookmarkStart w:id="17" w:name="EBcbc26f89de974525b16658cbf31c1521"/>
            <w:bookmarkEnd w:id="17"/>
            <w:r>
              <w:rPr>
                <w:rFonts w:ascii="宋体" w:hAnsi="宋体" w:cs="宋体"/>
                <w:szCs w:val="21"/>
              </w:rPr>
              <w:t>组织</w:t>
            </w:r>
            <w:r>
              <w:rPr>
                <w:rFonts w:hint="eastAsia" w:ascii="宋体" w:hAnsi="宋体" w:cs="宋体"/>
                <w:szCs w:val="21"/>
              </w:rPr>
              <w:t>，</w:t>
            </w:r>
            <w:r>
              <w:rPr>
                <w:rFonts w:ascii="宋体" w:hAnsi="宋体" w:cs="宋体"/>
                <w:b/>
                <w:szCs w:val="21"/>
              </w:rPr>
              <w:t>须</w:t>
            </w:r>
            <w:r>
              <w:rPr>
                <w:rFonts w:hint="eastAsia" w:ascii="宋体" w:hAnsi="宋体" w:cs="宋体"/>
                <w:b/>
                <w:szCs w:val="21"/>
              </w:rPr>
              <w:t>办理临时</w:t>
            </w:r>
            <w:r>
              <w:rPr>
                <w:rFonts w:ascii="宋体" w:hAnsi="宋体" w:cs="宋体"/>
                <w:b/>
                <w:szCs w:val="21"/>
              </w:rPr>
              <w:t>控制区通行证</w:t>
            </w:r>
          </w:p>
          <w:p>
            <w:pPr>
              <w:adjustRightInd w:val="0"/>
              <w:snapToGrid w:val="0"/>
              <w:rPr>
                <w:rFonts w:ascii="宋体" w:hAnsi="宋体"/>
                <w:szCs w:val="21"/>
              </w:rPr>
            </w:pPr>
            <w:r>
              <w:rPr>
                <w:rFonts w:hint="eastAsia" w:ascii="宋体" w:hAnsi="宋体"/>
                <w:szCs w:val="21"/>
              </w:rPr>
              <w:t>联系人：贾思勰</w:t>
            </w:r>
          </w:p>
          <w:p>
            <w:pPr>
              <w:adjustRightInd w:val="0"/>
              <w:snapToGrid w:val="0"/>
              <w:rPr>
                <w:rFonts w:ascii="宋体" w:hAnsi="宋体"/>
                <w:szCs w:val="21"/>
              </w:rPr>
            </w:pPr>
            <w:r>
              <w:rPr>
                <w:rFonts w:hint="eastAsia" w:ascii="宋体" w:hAnsi="宋体"/>
                <w:szCs w:val="21"/>
              </w:rPr>
              <w:t>电</w:t>
            </w:r>
            <w:r>
              <w:rPr>
                <w:rFonts w:ascii="宋体" w:hAnsi="宋体"/>
                <w:szCs w:val="21"/>
              </w:rPr>
              <w:t xml:space="preserve"> </w:t>
            </w:r>
            <w:r>
              <w:rPr>
                <w:rFonts w:hint="eastAsia" w:ascii="宋体" w:hAnsi="宋体"/>
                <w:szCs w:val="21"/>
              </w:rPr>
              <w:t>话：0571-83837612</w:t>
            </w:r>
          </w:p>
          <w:p>
            <w:pPr>
              <w:adjustRightInd w:val="0"/>
              <w:snapToGrid w:val="0"/>
              <w:rPr>
                <w:rFonts w:ascii="宋体" w:hAnsi="宋体"/>
                <w:szCs w:val="21"/>
              </w:rPr>
            </w:pPr>
            <w:r>
              <w:rPr>
                <w:rFonts w:hint="eastAsia" w:ascii="宋体" w:hAnsi="宋体"/>
                <w:szCs w:val="21"/>
              </w:rPr>
              <w:t>踏勘时间：20</w:t>
            </w:r>
            <w:r>
              <w:rPr>
                <w:rFonts w:hint="eastAsia" w:ascii="宋体" w:hAnsi="宋体"/>
                <w:szCs w:val="21"/>
                <w:lang w:val="en-US" w:eastAsia="zh-CN"/>
              </w:rPr>
              <w:t>20</w:t>
            </w:r>
            <w:r>
              <w:rPr>
                <w:rFonts w:hint="eastAsia" w:ascii="宋体" w:hAnsi="宋体"/>
                <w:szCs w:val="21"/>
              </w:rPr>
              <w:t>年</w:t>
            </w:r>
            <w:r>
              <w:rPr>
                <w:rFonts w:hint="eastAsia" w:ascii="宋体" w:hAnsi="宋体"/>
                <w:szCs w:val="21"/>
                <w:lang w:val="en-US" w:eastAsia="zh-CN"/>
              </w:rPr>
              <w:t>6</w:t>
            </w:r>
            <w:r>
              <w:rPr>
                <w:rFonts w:hint="eastAsia" w:ascii="宋体" w:hAnsi="宋体"/>
                <w:szCs w:val="21"/>
              </w:rPr>
              <w:t>月</w:t>
            </w:r>
            <w:r>
              <w:rPr>
                <w:rFonts w:hint="eastAsia" w:ascii="宋体" w:hAnsi="宋体"/>
                <w:szCs w:val="21"/>
                <w:lang w:val="en-US" w:eastAsia="zh-CN"/>
              </w:rPr>
              <w:t>19</w:t>
            </w:r>
            <w:r>
              <w:rPr>
                <w:rFonts w:hint="eastAsia" w:ascii="宋体" w:hAnsi="宋体"/>
                <w:szCs w:val="21"/>
              </w:rPr>
              <w:t>日</w:t>
            </w:r>
            <w:r>
              <w:rPr>
                <w:rFonts w:hint="eastAsia" w:ascii="宋体" w:hAnsi="宋体"/>
                <w:szCs w:val="21"/>
                <w:lang w:val="en-US" w:eastAsia="zh-CN"/>
              </w:rPr>
              <w:t>9</w:t>
            </w:r>
            <w:r>
              <w:rPr>
                <w:rFonts w:hint="eastAsia" w:ascii="宋体" w:hAnsi="宋体"/>
                <w:szCs w:val="21"/>
              </w:rPr>
              <w:t>时</w:t>
            </w:r>
            <w:r>
              <w:rPr>
                <w:rFonts w:hint="eastAsia" w:ascii="宋体" w:hAnsi="宋体"/>
                <w:szCs w:val="21"/>
                <w:lang w:val="en-US" w:eastAsia="zh-CN"/>
              </w:rPr>
              <w:t>00</w:t>
            </w:r>
            <w:r>
              <w:rPr>
                <w:rFonts w:hint="eastAsia" w:ascii="宋体" w:hAnsi="宋体"/>
                <w:szCs w:val="21"/>
              </w:rPr>
              <w:t>分</w:t>
            </w:r>
            <w:r>
              <w:rPr>
                <w:rFonts w:ascii="宋体" w:hAnsi="宋体"/>
                <w:szCs w:val="21"/>
              </w:rPr>
              <w:t>（</w:t>
            </w:r>
            <w:r>
              <w:rPr>
                <w:rFonts w:hint="eastAsia" w:ascii="宋体" w:hAnsi="宋体"/>
                <w:szCs w:val="21"/>
              </w:rPr>
              <w:t>北京</w:t>
            </w:r>
            <w:r>
              <w:rPr>
                <w:rFonts w:ascii="宋体" w:hAnsi="宋体"/>
                <w:szCs w:val="21"/>
              </w:rPr>
              <w:t>时间）</w:t>
            </w:r>
          </w:p>
          <w:p>
            <w:pPr>
              <w:adjustRightInd w:val="0"/>
              <w:snapToGrid w:val="0"/>
              <w:rPr>
                <w:rFonts w:ascii="宋体" w:hAnsi="宋体"/>
                <w:szCs w:val="21"/>
              </w:rPr>
            </w:pPr>
            <w:r>
              <w:rPr>
                <w:rFonts w:hint="eastAsia" w:ascii="宋体" w:hAnsi="宋体"/>
                <w:szCs w:val="21"/>
              </w:rPr>
              <w:t>踏勘集中地点：杭州萧山国际机场翔越路综合服务楼园区招标中心</w:t>
            </w:r>
          </w:p>
          <w:p>
            <w:pPr>
              <w:widowControl/>
              <w:jc w:val="left"/>
              <w:rPr>
                <w:rFonts w:ascii="宋体" w:hAnsi="宋体" w:cs="宋体"/>
                <w:kern w:val="0"/>
                <w:sz w:val="24"/>
                <w:szCs w:val="24"/>
              </w:rPr>
            </w:pPr>
            <w:r>
              <w:rPr>
                <w:rFonts w:hint="eastAsia" w:ascii="Microsoft YaHei,Segoe UI Emoji" w:hAnsi="Microsoft YaHei,Segoe UI Emoji" w:cs="宋体"/>
                <w:color w:val="000000"/>
                <w:kern w:val="0"/>
                <w:szCs w:val="21"/>
              </w:rPr>
              <w:t>注：</w:t>
            </w:r>
            <w:r>
              <w:rPr>
                <w:rFonts w:ascii="Microsoft YaHei,Segoe UI Emoji" w:hAnsi="Microsoft YaHei,Segoe UI Emoji" w:cs="宋体"/>
                <w:color w:val="000000"/>
                <w:kern w:val="0"/>
                <w:szCs w:val="21"/>
              </w:rPr>
              <w:t>每个投标人踏勘现场人数不</w:t>
            </w:r>
            <w:r>
              <w:rPr>
                <w:rFonts w:hint="eastAsia" w:ascii="Microsoft YaHei,Segoe UI Emoji" w:hAnsi="Microsoft YaHei,Segoe UI Emoji" w:cs="宋体"/>
                <w:color w:val="000000"/>
                <w:kern w:val="0"/>
                <w:szCs w:val="21"/>
              </w:rPr>
              <w:t>得</w:t>
            </w:r>
            <w:r>
              <w:rPr>
                <w:rFonts w:ascii="Microsoft YaHei,Segoe UI Emoji" w:hAnsi="Microsoft YaHei,Segoe UI Emoji" w:cs="宋体"/>
                <w:color w:val="000000"/>
                <w:kern w:val="0"/>
                <w:szCs w:val="21"/>
              </w:rPr>
              <w:t>超过2人</w:t>
            </w:r>
            <w:r>
              <w:rPr>
                <w:rFonts w:hint="eastAsia" w:ascii="Microsoft YaHei,Segoe UI Emoji" w:hAnsi="Microsoft YaHei,Segoe UI Emoji" w:cs="宋体"/>
                <w:color w:val="000000"/>
                <w:kern w:val="0"/>
                <w:szCs w:val="21"/>
              </w:rPr>
              <w:t>，</w:t>
            </w:r>
            <w:r>
              <w:rPr>
                <w:rFonts w:ascii="Microsoft YaHei,Segoe UI Emoji" w:hAnsi="Microsoft YaHei,Segoe UI Emoji" w:cs="宋体"/>
                <w:color w:val="000000"/>
                <w:kern w:val="0"/>
                <w:szCs w:val="21"/>
              </w:rPr>
              <w:t>前往现场踏勘人员需提前3日将项目名称、人员姓名、性别、身份证号码、投标单位</w:t>
            </w:r>
            <w:r>
              <w:rPr>
                <w:rFonts w:hint="eastAsia" w:ascii="Microsoft YaHei,Segoe UI Emoji" w:hAnsi="Microsoft YaHei,Segoe UI Emoji" w:cs="宋体"/>
                <w:color w:val="000000"/>
                <w:kern w:val="0"/>
                <w:szCs w:val="21"/>
              </w:rPr>
              <w:t>信息</w:t>
            </w:r>
            <w:r>
              <w:rPr>
                <w:rFonts w:ascii="Microsoft YaHei,Segoe UI Emoji" w:hAnsi="Microsoft YaHei,Segoe UI Emoji" w:cs="宋体"/>
                <w:color w:val="000000"/>
                <w:kern w:val="0"/>
                <w:szCs w:val="21"/>
              </w:rPr>
              <w:t>发送至招标人邮箱zbzx@hzairport.com</w:t>
            </w:r>
            <w:r>
              <w:rPr>
                <w:rFonts w:hint="eastAsia" w:ascii="Microsoft YaHei,Segoe UI Emoji" w:hAnsi="Microsoft YaHei,Segoe UI Emoji" w:cs="宋体"/>
                <w:color w:val="000000"/>
                <w:kern w:val="0"/>
                <w:szCs w:val="21"/>
              </w:rPr>
              <w:t>，</w:t>
            </w:r>
          </w:p>
          <w:p>
            <w:pPr>
              <w:widowControl/>
              <w:jc w:val="left"/>
              <w:rPr>
                <w:rFonts w:ascii="宋体" w:hAnsi="宋体" w:cs="宋体"/>
                <w:kern w:val="0"/>
                <w:sz w:val="24"/>
                <w:szCs w:val="24"/>
              </w:rPr>
            </w:pPr>
            <w:r>
              <w:rPr>
                <w:rFonts w:ascii="Microsoft YaHei,Segoe UI Emoji" w:hAnsi="Microsoft YaHei,Segoe UI Emoji" w:cs="宋体"/>
                <w:color w:val="000000"/>
                <w:kern w:val="0"/>
                <w:szCs w:val="21"/>
              </w:rPr>
              <w:t>踏勘当日必须提交以下材料：（1）有效身份证原件；（2）有效身份证复印件1份；（3）一寸照1张</w:t>
            </w:r>
            <w:r>
              <w:rPr>
                <w:rFonts w:hint="eastAsia" w:ascii="Microsoft YaHei,Segoe UI Emoji" w:hAnsi="Microsoft YaHei,Segoe UI Emoji" w:cs="宋体"/>
                <w:color w:val="000000"/>
                <w:kern w:val="0"/>
                <w:szCs w:val="21"/>
              </w:rPr>
              <w:t>。</w:t>
            </w:r>
          </w:p>
          <w:p>
            <w:pPr>
              <w:adjustRightInd w:val="0"/>
              <w:snapToGrid w:val="0"/>
              <w:rPr>
                <w:rFonts w:ascii="宋体" w:hAnsi="宋体" w:cs="宋体"/>
                <w:szCs w:val="21"/>
              </w:rPr>
            </w:pPr>
            <w:r>
              <w:rPr>
                <w:rFonts w:ascii="Microsoft YaHei,Segoe UI Emoji" w:hAnsi="Microsoft YaHei,Segoe UI Emoji" w:cs="宋体"/>
                <w:b/>
                <w:color w:val="000000"/>
                <w:kern w:val="0"/>
                <w:szCs w:val="21"/>
              </w:rPr>
              <w:t>（由于未参加现场踏勘引起的报价失误等责任由投标人自负）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1.10.1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投标预备会</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1.10.2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投标人在投标预备会前提出问题</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时间：投标预备会召开前</w:t>
            </w:r>
            <w:r>
              <w:rPr>
                <w:rFonts w:ascii="宋体" w:hAnsi="宋体" w:cs="宋体"/>
                <w:szCs w:val="21"/>
              </w:rPr>
              <w:t>48小时</w:t>
            </w:r>
          </w:p>
          <w:p>
            <w:pPr>
              <w:adjustRightInd w:val="0"/>
              <w:snapToGrid w:val="0"/>
              <w:rPr>
                <w:rFonts w:ascii="宋体" w:hAnsi="宋体" w:cs="宋体"/>
                <w:szCs w:val="21"/>
              </w:rPr>
            </w:pPr>
            <w:r>
              <w:rPr>
                <w:rFonts w:hint="eastAsia" w:ascii="宋体" w:hAnsi="宋体" w:cs="宋体"/>
                <w:szCs w:val="21"/>
              </w:rPr>
              <w:t>形式：加盖公章后将扫描件发送邮件至</w:t>
            </w:r>
            <w:r>
              <w:rPr>
                <w:rFonts w:ascii="宋体" w:hAnsi="宋体" w:cs="宋体"/>
                <w:szCs w:val="21"/>
              </w:rPr>
              <w:t>zbzx@hzairport.com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1.10.3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招标文件澄清发出的形式</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网络下载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1.11.1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分包</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1.12.1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实质性要求和条件</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宋体"/>
                <w:szCs w:val="21"/>
              </w:rPr>
              <w:t>投标文件存在以下情形之一的，由评标委员会审核</w:t>
            </w:r>
            <w:r>
              <w:rPr>
                <w:rFonts w:hint="eastAsia" w:ascii="宋体" w:hAnsi="宋体" w:cs="宋体"/>
                <w:szCs w:val="21"/>
              </w:rPr>
              <w:t>确认</w:t>
            </w:r>
            <w:r>
              <w:rPr>
                <w:rFonts w:ascii="宋体" w:hAnsi="宋体" w:cs="宋体"/>
                <w:szCs w:val="21"/>
              </w:rPr>
              <w:t>，其投标文件将被否决：</w:t>
            </w:r>
          </w:p>
          <w:p>
            <w:pPr>
              <w:adjustRightInd w:val="0"/>
              <w:snapToGrid w:val="0"/>
              <w:rPr>
                <w:rFonts w:ascii="宋体" w:hAnsi="宋体" w:cs="宋体"/>
                <w:szCs w:val="21"/>
              </w:rPr>
            </w:pPr>
            <w:r>
              <w:rPr>
                <w:rFonts w:ascii="宋体" w:hAnsi="宋体" w:cs="宋体"/>
                <w:szCs w:val="21"/>
              </w:rPr>
              <w:t>(</w:t>
            </w:r>
            <w:r>
              <w:rPr>
                <w:rFonts w:hint="eastAsia" w:ascii="宋体" w:hAnsi="宋体" w:cs="宋体"/>
                <w:szCs w:val="21"/>
              </w:rPr>
              <w:t>一</w:t>
            </w:r>
            <w:r>
              <w:rPr>
                <w:rFonts w:ascii="宋体" w:hAnsi="宋体" w:cs="宋体"/>
                <w:szCs w:val="21"/>
              </w:rPr>
              <w:t>)</w:t>
            </w:r>
            <w:r>
              <w:rPr>
                <w:rFonts w:hint="eastAsia" w:ascii="宋体" w:hAnsi="宋体" w:cs="宋体"/>
                <w:szCs w:val="21"/>
              </w:rPr>
              <w:t>形式及资格等符合性内容</w:t>
            </w:r>
          </w:p>
          <w:p>
            <w:pPr>
              <w:adjustRightInd w:val="0"/>
              <w:snapToGrid w:val="0"/>
              <w:rPr>
                <w:rFonts w:ascii="宋体" w:hAnsi="宋体" w:cs="宋体"/>
                <w:szCs w:val="21"/>
              </w:rPr>
            </w:pPr>
            <w:r>
              <w:rPr>
                <w:rFonts w:ascii="宋体" w:hAnsi="宋体" w:cs="宋体"/>
                <w:szCs w:val="21"/>
              </w:rPr>
              <w:t>(1)</w:t>
            </w:r>
            <w:r>
              <w:rPr>
                <w:rFonts w:hint="eastAsia" w:ascii="宋体" w:hAnsi="宋体" w:cs="宋体"/>
                <w:szCs w:val="21"/>
              </w:rPr>
              <w:t>投标人的投标资格不满足国家有关规定或招标文件载明的投标资格条件的</w:t>
            </w:r>
            <w:r>
              <w:rPr>
                <w:rFonts w:ascii="宋体" w:hAnsi="宋体" w:cs="宋体"/>
                <w:szCs w:val="21"/>
              </w:rPr>
              <w:t>(</w:t>
            </w:r>
            <w:r>
              <w:rPr>
                <w:rFonts w:hint="eastAsia" w:ascii="宋体" w:hAnsi="宋体" w:cs="宋体"/>
                <w:szCs w:val="21"/>
              </w:rPr>
              <w:t>证明材料要求按本前附表3</w:t>
            </w:r>
            <w:r>
              <w:rPr>
                <w:rFonts w:ascii="宋体" w:hAnsi="宋体" w:cs="宋体"/>
                <w:szCs w:val="21"/>
              </w:rPr>
              <w:t>.5款)</w:t>
            </w:r>
            <w:r>
              <w:rPr>
                <w:rFonts w:hint="eastAsia" w:ascii="宋体" w:hAnsi="宋体" w:cs="宋体"/>
                <w:szCs w:val="21"/>
              </w:rPr>
              <w:t>；</w:t>
            </w:r>
          </w:p>
          <w:p>
            <w:pPr>
              <w:adjustRightInd w:val="0"/>
              <w:snapToGrid w:val="0"/>
              <w:rPr>
                <w:rFonts w:ascii="宋体" w:hAnsi="宋体" w:cs="宋体"/>
                <w:szCs w:val="21"/>
              </w:rPr>
            </w:pPr>
            <w:r>
              <w:rPr>
                <w:rFonts w:ascii="宋体" w:hAnsi="宋体" w:cs="宋体"/>
                <w:szCs w:val="21"/>
              </w:rPr>
              <w:t>(2)</w:t>
            </w:r>
            <w:r>
              <w:rPr>
                <w:rFonts w:hint="eastAsia" w:ascii="宋体" w:hAnsi="宋体" w:cs="宋体"/>
                <w:szCs w:val="21"/>
              </w:rPr>
              <w:t>投标文件未按招标文件的要求签署和盖章的</w:t>
            </w:r>
            <w:r>
              <w:rPr>
                <w:rFonts w:ascii="宋体" w:hAnsi="宋体" w:cs="宋体"/>
                <w:szCs w:val="21"/>
              </w:rPr>
              <w:t>(</w:t>
            </w:r>
            <w:r>
              <w:rPr>
                <w:rFonts w:hint="eastAsia" w:ascii="宋体" w:hAnsi="宋体" w:cs="宋体"/>
                <w:szCs w:val="21"/>
              </w:rPr>
              <w:t>仅限于单位印章和法定代表人或其委托代理人签字或盖章</w:t>
            </w:r>
            <w:r>
              <w:rPr>
                <w:rFonts w:ascii="宋体" w:hAnsi="宋体" w:cs="宋体"/>
                <w:szCs w:val="21"/>
              </w:rPr>
              <w:t>)</w:t>
            </w:r>
            <w:r>
              <w:rPr>
                <w:rFonts w:hint="eastAsia" w:ascii="宋体" w:hAnsi="宋体" w:cs="宋体"/>
                <w:szCs w:val="21"/>
              </w:rPr>
              <w:t>；</w:t>
            </w:r>
          </w:p>
          <w:p>
            <w:pPr>
              <w:adjustRightInd w:val="0"/>
              <w:snapToGrid w:val="0"/>
              <w:rPr>
                <w:rFonts w:ascii="宋体" w:hAnsi="宋体" w:cs="宋体"/>
                <w:szCs w:val="21"/>
              </w:rPr>
            </w:pPr>
            <w:r>
              <w:rPr>
                <w:rFonts w:ascii="宋体" w:hAnsi="宋体" w:cs="宋体"/>
                <w:szCs w:val="21"/>
              </w:rPr>
              <w:t>(3)</w:t>
            </w:r>
            <w:r>
              <w:rPr>
                <w:rFonts w:hint="eastAsia" w:ascii="宋体" w:hAnsi="宋体" w:cs="宋体"/>
                <w:szCs w:val="21"/>
              </w:rPr>
              <w:t>投标文件未按规定的格式填写，内容不全或关键字迹模糊、无法辨认的；</w:t>
            </w:r>
          </w:p>
          <w:p>
            <w:pPr>
              <w:adjustRightInd w:val="0"/>
              <w:snapToGrid w:val="0"/>
              <w:rPr>
                <w:rFonts w:ascii="宋体" w:hAnsi="宋体" w:cs="宋体"/>
                <w:szCs w:val="21"/>
              </w:rPr>
            </w:pPr>
            <w:r>
              <w:rPr>
                <w:rFonts w:ascii="宋体" w:hAnsi="宋体" w:cs="宋体"/>
                <w:szCs w:val="21"/>
              </w:rPr>
              <w:t>(4)</w:t>
            </w:r>
            <w:r>
              <w:rPr>
                <w:rFonts w:hint="eastAsia" w:ascii="宋体" w:hAnsi="宋体" w:cs="宋体"/>
                <w:szCs w:val="21"/>
              </w:rPr>
              <w:t>工期、质量目标不满足招标文件要求的；</w:t>
            </w:r>
          </w:p>
          <w:p>
            <w:pPr>
              <w:adjustRightInd w:val="0"/>
              <w:snapToGrid w:val="0"/>
              <w:rPr>
                <w:rFonts w:ascii="宋体" w:hAnsi="宋体" w:cs="宋体"/>
                <w:szCs w:val="21"/>
              </w:rPr>
            </w:pPr>
            <w:r>
              <w:rPr>
                <w:rFonts w:ascii="宋体" w:hAnsi="宋体" w:cs="宋体"/>
                <w:szCs w:val="21"/>
              </w:rPr>
              <w:t>(5)</w:t>
            </w:r>
            <w:r>
              <w:rPr>
                <w:rFonts w:hint="eastAsia" w:ascii="宋体" w:hAnsi="宋体" w:cs="宋体"/>
                <w:szCs w:val="21"/>
              </w:rPr>
              <w:t>未响应招标文件规定的实质性要求</w:t>
            </w:r>
            <w:r>
              <w:rPr>
                <w:rFonts w:ascii="宋体" w:hAnsi="宋体" w:cs="宋体"/>
                <w:szCs w:val="21"/>
              </w:rPr>
              <w:t>(</w:t>
            </w:r>
            <w:r>
              <w:rPr>
                <w:rFonts w:hint="eastAsia" w:ascii="宋体" w:hAnsi="宋体" w:cs="宋体"/>
                <w:szCs w:val="21"/>
              </w:rPr>
              <w:t>包括具体条文前用“★”标示的</w:t>
            </w:r>
            <w:r>
              <w:rPr>
                <w:rFonts w:ascii="宋体" w:hAnsi="宋体" w:cs="宋体"/>
                <w:szCs w:val="21"/>
              </w:rPr>
              <w:t>)</w:t>
            </w:r>
            <w:r>
              <w:rPr>
                <w:rFonts w:hint="eastAsia" w:ascii="宋体" w:hAnsi="宋体" w:cs="宋体"/>
                <w:b/>
                <w:szCs w:val="21"/>
              </w:rPr>
              <w:t>。</w:t>
            </w:r>
          </w:p>
          <w:p>
            <w:pPr>
              <w:adjustRightInd w:val="0"/>
              <w:snapToGrid w:val="0"/>
              <w:rPr>
                <w:rFonts w:ascii="宋体" w:hAnsi="宋体" w:cs="宋体"/>
                <w:szCs w:val="21"/>
              </w:rPr>
            </w:pPr>
            <w:r>
              <w:rPr>
                <w:rFonts w:ascii="宋体" w:hAnsi="宋体" w:cs="宋体"/>
                <w:szCs w:val="21"/>
              </w:rPr>
              <w:t>(6)</w:t>
            </w:r>
            <w:r>
              <w:rPr>
                <w:rFonts w:hint="eastAsia" w:ascii="宋体" w:hAnsi="宋体" w:cs="宋体"/>
                <w:szCs w:val="21"/>
              </w:rPr>
              <w:t>投标人不以自己的名义或未按招标文件的要求提供投标保证金或提供的投标保证金有缺陷而不能接受的；</w:t>
            </w:r>
          </w:p>
          <w:p>
            <w:pPr>
              <w:adjustRightInd w:val="0"/>
              <w:snapToGrid w:val="0"/>
              <w:rPr>
                <w:rFonts w:ascii="宋体" w:hAnsi="宋体" w:cs="宋体"/>
                <w:szCs w:val="21"/>
              </w:rPr>
            </w:pPr>
            <w:r>
              <w:rPr>
                <w:rFonts w:ascii="宋体" w:hAnsi="宋体" w:cs="宋体"/>
                <w:szCs w:val="21"/>
              </w:rPr>
              <w:t>(7)</w:t>
            </w:r>
            <w:r>
              <w:rPr>
                <w:rFonts w:hint="eastAsia" w:ascii="宋体" w:hAnsi="宋体" w:cs="宋体"/>
                <w:szCs w:val="21"/>
              </w:rPr>
              <w:t>投标人以他人名义投标、或与他人串通投标、或以行贿手段谋取中标，或弄虚作假的；</w:t>
            </w:r>
          </w:p>
          <w:p>
            <w:pPr>
              <w:adjustRightInd w:val="0"/>
              <w:snapToGrid w:val="0"/>
              <w:rPr>
                <w:rFonts w:ascii="宋体" w:hAnsi="宋体" w:cs="宋体"/>
                <w:szCs w:val="21"/>
              </w:rPr>
            </w:pPr>
            <w:r>
              <w:rPr>
                <w:rFonts w:ascii="宋体" w:hAnsi="宋体" w:cs="宋体"/>
                <w:szCs w:val="21"/>
              </w:rPr>
              <w:t>(8)</w:t>
            </w:r>
            <w:r>
              <w:rPr>
                <w:rFonts w:hint="eastAsia" w:ascii="宋体" w:hAnsi="宋体" w:cs="宋体"/>
                <w:szCs w:val="21"/>
              </w:rPr>
              <w:t>被浙江省机场集团有限公司或杭州萧山国际机场有限公司列入禁止交易名单或不良信用记录名单的；</w:t>
            </w:r>
          </w:p>
          <w:p>
            <w:pPr>
              <w:adjustRightInd w:val="0"/>
              <w:snapToGrid w:val="0"/>
              <w:rPr>
                <w:rFonts w:ascii="宋体" w:hAnsi="宋体" w:cs="宋体"/>
                <w:szCs w:val="21"/>
              </w:rPr>
            </w:pPr>
            <w:r>
              <w:rPr>
                <w:rFonts w:ascii="宋体" w:hAnsi="宋体" w:cs="宋体"/>
                <w:szCs w:val="21"/>
              </w:rPr>
              <w:t>(9)</w:t>
            </w:r>
            <w:r>
              <w:rPr>
                <w:rFonts w:hint="eastAsia" w:ascii="宋体" w:hAnsi="宋体" w:cs="宋体"/>
                <w:szCs w:val="21"/>
              </w:rPr>
              <w:t>存在法律、法规、规章规定的其它无效投标情况的；</w:t>
            </w:r>
          </w:p>
          <w:p>
            <w:pPr>
              <w:adjustRightInd w:val="0"/>
              <w:snapToGrid w:val="0"/>
              <w:rPr>
                <w:rFonts w:ascii="宋体" w:hAnsi="宋体" w:cs="宋体"/>
                <w:szCs w:val="21"/>
              </w:rPr>
            </w:pPr>
            <w:r>
              <w:rPr>
                <w:rFonts w:ascii="宋体" w:hAnsi="宋体" w:cs="宋体"/>
                <w:szCs w:val="21"/>
              </w:rPr>
              <w:t>(10)</w:t>
            </w:r>
            <w:r>
              <w:rPr>
                <w:rFonts w:hint="eastAsia" w:ascii="宋体" w:hAnsi="宋体" w:cs="宋体"/>
                <w:szCs w:val="21"/>
              </w:rPr>
              <w:t>投标人须知前附表规定的其他要求。</w:t>
            </w:r>
          </w:p>
          <w:p>
            <w:pPr>
              <w:adjustRightInd w:val="0"/>
              <w:snapToGrid w:val="0"/>
              <w:ind w:firstLine="420" w:firstLineChars="200"/>
              <w:rPr>
                <w:rFonts w:ascii="宋体" w:hAnsi="宋体" w:cs="宋体"/>
                <w:szCs w:val="21"/>
              </w:rPr>
            </w:pPr>
            <w:r>
              <w:rPr>
                <w:rFonts w:hint="eastAsia" w:ascii="宋体" w:hAnsi="宋体" w:cs="宋体"/>
                <w:szCs w:val="21"/>
              </w:rPr>
              <w:t>涉及本文件投标人资格条件</w:t>
            </w:r>
            <w:r>
              <w:rPr>
                <w:rFonts w:ascii="宋体" w:hAnsi="宋体" w:cs="宋体"/>
                <w:szCs w:val="21"/>
              </w:rPr>
              <w:t>3.1</w:t>
            </w:r>
            <w:r>
              <w:rPr>
                <w:rFonts w:hint="eastAsia" w:ascii="宋体" w:hAnsi="宋体" w:cs="宋体"/>
                <w:szCs w:val="21"/>
              </w:rPr>
              <w:t>第3至5款，若投标人采用承诺方式的，评标委员会有权通过信用中国网站</w:t>
            </w:r>
            <w:r>
              <w:rPr>
                <w:rFonts w:ascii="宋体" w:hAnsi="宋体" w:cs="宋体"/>
                <w:szCs w:val="21"/>
              </w:rPr>
              <w:t>www.creditchina.gov.cn、中国裁判</w:t>
            </w:r>
            <w:r>
              <w:rPr>
                <w:rFonts w:hint="eastAsia" w:ascii="宋体" w:hAnsi="宋体" w:cs="宋体"/>
                <w:szCs w:val="21"/>
              </w:rPr>
              <w:t>文书网</w:t>
            </w:r>
            <w:r>
              <w:rPr>
                <w:rFonts w:ascii="宋体" w:hAnsi="宋体" w:cs="宋体"/>
                <w:szCs w:val="21"/>
              </w:rPr>
              <w:t>http://wenshu.court.gov.cn进行查询，若查询结果不符合资格条件要求或无法查询到相关信息的，评标委员会有权对该投标人作否决投标处理。</w:t>
            </w:r>
          </w:p>
          <w:p>
            <w:pPr>
              <w:adjustRightInd w:val="0"/>
              <w:snapToGrid w:val="0"/>
              <w:rPr>
                <w:rFonts w:ascii="宋体" w:hAnsi="宋体" w:cs="宋体"/>
                <w:szCs w:val="21"/>
              </w:rPr>
            </w:pPr>
            <w:r>
              <w:rPr>
                <w:rFonts w:ascii="宋体" w:hAnsi="宋体" w:cs="宋体"/>
                <w:szCs w:val="21"/>
              </w:rPr>
              <w:t>(</w:t>
            </w:r>
            <w:r>
              <w:rPr>
                <w:rFonts w:hint="eastAsia" w:ascii="宋体" w:hAnsi="宋体" w:cs="宋体"/>
                <w:szCs w:val="21"/>
              </w:rPr>
              <w:t>二</w:t>
            </w:r>
            <w:r>
              <w:rPr>
                <w:rFonts w:ascii="宋体" w:hAnsi="宋体" w:cs="宋体"/>
                <w:szCs w:val="21"/>
              </w:rPr>
              <w:t>)</w:t>
            </w:r>
            <w:r>
              <w:rPr>
                <w:rFonts w:hint="eastAsia" w:ascii="宋体" w:hAnsi="宋体" w:cs="宋体"/>
                <w:szCs w:val="21"/>
              </w:rPr>
              <w:t>商务标符合性内容</w:t>
            </w:r>
          </w:p>
          <w:p>
            <w:pPr>
              <w:adjustRightInd w:val="0"/>
              <w:snapToGrid w:val="0"/>
              <w:rPr>
                <w:rFonts w:ascii="宋体" w:hAnsi="宋体" w:cs="宋体"/>
                <w:szCs w:val="21"/>
              </w:rPr>
            </w:pPr>
            <w:r>
              <w:rPr>
                <w:rFonts w:ascii="宋体" w:hAnsi="宋体" w:cs="宋体"/>
                <w:szCs w:val="21"/>
              </w:rPr>
              <w:t>(1)</w:t>
            </w:r>
            <w:r>
              <w:rPr>
                <w:rFonts w:hint="eastAsia" w:ascii="宋体" w:hAnsi="宋体" w:cs="宋体"/>
                <w:szCs w:val="21"/>
              </w:rPr>
              <w:t>同一投标人提交两个以上不同的投标文件或者投标报价的；</w:t>
            </w:r>
          </w:p>
          <w:p>
            <w:pPr>
              <w:adjustRightInd w:val="0"/>
              <w:snapToGrid w:val="0"/>
              <w:rPr>
                <w:rFonts w:ascii="宋体" w:hAnsi="宋体"/>
                <w:szCs w:val="21"/>
              </w:rPr>
            </w:pPr>
            <w:r>
              <w:rPr>
                <w:rFonts w:ascii="宋体" w:hAnsi="宋体"/>
                <w:szCs w:val="21"/>
              </w:rPr>
              <w:t>(2)</w:t>
            </w:r>
            <w:r>
              <w:rPr>
                <w:rFonts w:hint="eastAsia" w:ascii="宋体" w:hAnsi="宋体"/>
                <w:szCs w:val="21"/>
              </w:rPr>
              <w:t>投标报价高于招标文件设定的最高投标限价的；</w:t>
            </w:r>
          </w:p>
          <w:p>
            <w:pPr>
              <w:adjustRightInd w:val="0"/>
              <w:snapToGrid w:val="0"/>
              <w:rPr>
                <w:rFonts w:ascii="宋体" w:hAnsi="宋体" w:cs="宋体"/>
                <w:szCs w:val="21"/>
              </w:rPr>
            </w:pPr>
            <w:r>
              <w:rPr>
                <w:rFonts w:ascii="宋体" w:hAnsi="宋体"/>
                <w:szCs w:val="21"/>
              </w:rPr>
              <w:t>(3)</w:t>
            </w:r>
            <w:r>
              <w:rPr>
                <w:rFonts w:hint="eastAsia" w:ascii="宋体" w:hAnsi="宋体"/>
                <w:szCs w:val="21"/>
              </w:rPr>
              <w:t>改变招标人提供的工程量清单的</w:t>
            </w:r>
            <w:r>
              <w:rPr>
                <w:rFonts w:ascii="宋体" w:hAnsi="宋体"/>
                <w:szCs w:val="21"/>
              </w:rPr>
              <w:t>(</w:t>
            </w:r>
            <w:r>
              <w:rPr>
                <w:rFonts w:hint="eastAsia" w:ascii="宋体" w:hAnsi="宋体"/>
                <w:szCs w:val="21"/>
              </w:rPr>
              <w:t>包括清单项数，项目编码、项目名称、项目特征、计量单位和工程量</w:t>
            </w:r>
            <w:r>
              <w:rPr>
                <w:rFonts w:ascii="宋体" w:hAnsi="宋体"/>
                <w:szCs w:val="21"/>
              </w:rPr>
              <w:t>)</w:t>
            </w:r>
            <w:r>
              <w:rPr>
                <w:rFonts w:hint="eastAsia" w:ascii="宋体" w:hAnsi="宋体"/>
                <w:szCs w:val="21"/>
              </w:rPr>
              <w:t>；</w:t>
            </w:r>
          </w:p>
          <w:p>
            <w:pPr>
              <w:adjustRightInd w:val="0"/>
              <w:snapToGrid w:val="0"/>
              <w:rPr>
                <w:rFonts w:ascii="宋体" w:hAnsi="宋体" w:cs="宋体"/>
                <w:szCs w:val="21"/>
              </w:rPr>
            </w:pPr>
            <w:r>
              <w:rPr>
                <w:rFonts w:ascii="宋体" w:hAnsi="宋体" w:cs="宋体"/>
                <w:szCs w:val="21"/>
              </w:rPr>
              <w:t>(4)</w:t>
            </w:r>
            <w:r>
              <w:rPr>
                <w:rFonts w:hint="eastAsia" w:ascii="宋体" w:hAnsi="宋体" w:cs="宋体"/>
                <w:szCs w:val="21"/>
              </w:rPr>
              <w:t>报价评审时，投标人拒绝按评标办法条款修正的；</w:t>
            </w:r>
          </w:p>
          <w:p>
            <w:pPr>
              <w:adjustRightInd w:val="0"/>
              <w:snapToGrid w:val="0"/>
              <w:rPr>
                <w:rFonts w:ascii="宋体" w:hAnsi="宋体" w:cs="宋体"/>
                <w:szCs w:val="21"/>
              </w:rPr>
            </w:pPr>
            <w:r>
              <w:rPr>
                <w:rFonts w:ascii="宋体" w:hAnsi="宋体" w:cs="宋体"/>
                <w:szCs w:val="21"/>
              </w:rPr>
              <w:t>(5)</w:t>
            </w:r>
            <w:r>
              <w:rPr>
                <w:rFonts w:hint="eastAsia" w:ascii="宋体" w:hAnsi="宋体" w:cs="宋体"/>
                <w:szCs w:val="21"/>
              </w:rPr>
              <w:t>投标文件</w:t>
            </w:r>
            <w:r>
              <w:rPr>
                <w:rFonts w:ascii="宋体" w:hAnsi="宋体" w:cs="宋体"/>
                <w:szCs w:val="21"/>
              </w:rPr>
              <w:t>投标</w:t>
            </w:r>
            <w:r>
              <w:rPr>
                <w:rFonts w:hint="eastAsia" w:ascii="宋体" w:hAnsi="宋体" w:cs="宋体"/>
                <w:szCs w:val="21"/>
              </w:rPr>
              <w:t>函载明</w:t>
            </w:r>
            <w:r>
              <w:rPr>
                <w:rFonts w:ascii="宋体" w:hAnsi="宋体" w:cs="宋体"/>
                <w:szCs w:val="21"/>
              </w:rPr>
              <w:t>的投标报价或其它关键内容字迹模糊或无法辨认的</w:t>
            </w:r>
            <w:r>
              <w:rPr>
                <w:rFonts w:hint="eastAsia" w:ascii="宋体" w:hAnsi="宋体" w:cs="宋体"/>
                <w:szCs w:val="21"/>
              </w:rPr>
              <w:t>；</w:t>
            </w:r>
          </w:p>
          <w:p>
            <w:pPr>
              <w:adjustRightInd w:val="0"/>
              <w:snapToGrid w:val="0"/>
              <w:rPr>
                <w:rFonts w:ascii="宋体" w:hAnsi="宋体" w:cs="宋体"/>
                <w:szCs w:val="21"/>
              </w:rPr>
            </w:pPr>
            <w:r>
              <w:rPr>
                <w:rFonts w:ascii="宋体" w:hAnsi="宋体" w:cs="宋体"/>
                <w:szCs w:val="21"/>
              </w:rPr>
              <w:t>(6)</w:t>
            </w:r>
            <w:bookmarkStart w:id="18" w:name="EB3fc7fe09d66e40e9a53eaa7c5c04f5b1"/>
            <w:r>
              <w:rPr>
                <w:rFonts w:hint="eastAsia" w:ascii="宋体" w:hAnsi="宋体" w:cs="宋体"/>
                <w:szCs w:val="21"/>
              </w:rPr>
              <w:t>安全文明施工费、创标化工地增加费、规费、税金等不可竞争费用未按工程量清单编制说明中要求的取费基数或费率计取的</w:t>
            </w:r>
            <w:bookmarkEnd w:id="18"/>
            <w:r>
              <w:rPr>
                <w:rFonts w:hint="eastAsia" w:ascii="宋体" w:hAnsi="宋体" w:cs="宋体"/>
                <w:szCs w:val="21"/>
              </w:rPr>
              <w:t>；</w:t>
            </w:r>
          </w:p>
          <w:p>
            <w:pPr>
              <w:adjustRightInd w:val="0"/>
              <w:snapToGrid w:val="0"/>
              <w:rPr>
                <w:rFonts w:ascii="宋体" w:hAnsi="宋体" w:cs="宋体"/>
                <w:szCs w:val="21"/>
              </w:rPr>
            </w:pPr>
            <w:r>
              <w:rPr>
                <w:rFonts w:ascii="宋体" w:hAnsi="宋体" w:cs="宋体"/>
                <w:szCs w:val="21"/>
              </w:rPr>
              <w:t>(7)</w:t>
            </w:r>
            <w:r>
              <w:rPr>
                <w:rFonts w:hint="eastAsia" w:ascii="宋体" w:hAnsi="宋体" w:cs="宋体"/>
                <w:szCs w:val="21"/>
              </w:rPr>
              <w:t>不响应招标文件第四章“合同条款及格式”的。</w:t>
            </w:r>
          </w:p>
          <w:p>
            <w:pPr>
              <w:adjustRightInd w:val="0"/>
              <w:snapToGrid w:val="0"/>
              <w:rPr>
                <w:rFonts w:ascii="宋体" w:hAnsi="宋体" w:cs="宋体"/>
                <w:szCs w:val="21"/>
              </w:rPr>
            </w:pPr>
            <w:r>
              <w:rPr>
                <w:rFonts w:ascii="宋体" w:hAnsi="宋体" w:cs="宋体"/>
                <w:szCs w:val="21"/>
              </w:rPr>
              <w:t>(三)技术</w:t>
            </w:r>
            <w:r>
              <w:rPr>
                <w:rFonts w:hint="eastAsia" w:ascii="宋体" w:hAnsi="宋体" w:cs="宋体"/>
                <w:szCs w:val="21"/>
              </w:rPr>
              <w:t>标符合性内容</w:t>
            </w:r>
          </w:p>
          <w:p>
            <w:pPr>
              <w:adjustRightInd w:val="0"/>
              <w:snapToGrid w:val="0"/>
              <w:rPr>
                <w:rFonts w:ascii="宋体" w:hAnsi="宋体" w:cs="宋体"/>
                <w:szCs w:val="21"/>
              </w:rPr>
            </w:pPr>
            <w:r>
              <w:rPr>
                <w:rFonts w:ascii="宋体" w:hAnsi="宋体" w:cs="宋体"/>
                <w:szCs w:val="21"/>
              </w:rPr>
              <w:t>(1)</w:t>
            </w:r>
            <w:r>
              <w:rPr>
                <w:rFonts w:hint="eastAsia" w:ascii="宋体" w:hAnsi="宋体"/>
                <w:szCs w:val="21"/>
              </w:rPr>
              <w:t>采用的验收标准或主要技术指标达不到国家强制性标准的，或采用的施工工艺、方法或质量安全管理措施不能满足国家强制性标准或要求的；</w:t>
            </w:r>
          </w:p>
          <w:p>
            <w:pPr>
              <w:adjustRightInd w:val="0"/>
              <w:snapToGrid w:val="0"/>
              <w:rPr>
                <w:rFonts w:ascii="宋体" w:hAnsi="宋体" w:cs="宋体"/>
                <w:szCs w:val="21"/>
              </w:rPr>
            </w:pPr>
            <w:r>
              <w:rPr>
                <w:rFonts w:ascii="宋体" w:hAnsi="宋体"/>
                <w:szCs w:val="21"/>
              </w:rPr>
              <w:t>(2)</w:t>
            </w:r>
            <w:r>
              <w:rPr>
                <w:rFonts w:hint="eastAsia" w:ascii="宋体" w:hAnsi="宋体"/>
                <w:szCs w:val="21"/>
              </w:rPr>
              <w:t>主要的施工技术方案或安全保障措施不可行，或主要施工机械设备不能满足施工需要的</w:t>
            </w:r>
          </w:p>
          <w:p>
            <w:pPr>
              <w:adjustRightInd w:val="0"/>
              <w:snapToGrid w:val="0"/>
              <w:rPr>
                <w:rFonts w:ascii="宋体" w:hAnsi="宋体" w:cs="宋体"/>
                <w:szCs w:val="21"/>
              </w:rPr>
            </w:pPr>
            <w:r>
              <w:rPr>
                <w:rFonts w:ascii="宋体" w:hAnsi="宋体" w:cs="宋体"/>
                <w:szCs w:val="21"/>
              </w:rPr>
              <w:t>(3)</w:t>
            </w:r>
            <w:r>
              <w:rPr>
                <w:rFonts w:hint="eastAsia" w:ascii="宋体" w:hAnsi="宋体" w:cs="宋体"/>
                <w:szCs w:val="21"/>
              </w:rPr>
              <w:t>不响应招标文件第七章“技术标准和要求”标注“★”的条款。</w:t>
            </w:r>
          </w:p>
          <w:p>
            <w:pPr>
              <w:adjustRightInd w:val="0"/>
              <w:snapToGrid w:val="0"/>
              <w:rPr>
                <w:rFonts w:ascii="宋体" w:hAnsi="宋体" w:cs="宋体"/>
                <w:szCs w:val="21"/>
              </w:rPr>
            </w:pPr>
            <w:r>
              <w:rPr>
                <w:rFonts w:ascii="宋体" w:hAnsi="宋体" w:cs="宋体"/>
                <w:szCs w:val="21"/>
              </w:rPr>
              <w:t>除</w:t>
            </w:r>
            <w:r>
              <w:rPr>
                <w:rFonts w:hint="eastAsia" w:ascii="宋体" w:hAnsi="宋体" w:cs="宋体"/>
                <w:szCs w:val="21"/>
              </w:rPr>
              <w:t>本条规定</w:t>
            </w:r>
            <w:r>
              <w:rPr>
                <w:rFonts w:ascii="宋体" w:hAnsi="宋体" w:cs="宋体"/>
                <w:szCs w:val="21"/>
              </w:rPr>
              <w:t>以外</w:t>
            </w:r>
            <w:r>
              <w:rPr>
                <w:rFonts w:hint="eastAsia" w:ascii="宋体" w:hAnsi="宋体" w:cs="宋体"/>
                <w:szCs w:val="21"/>
              </w:rPr>
              <w:t>，招标文件中其他条款均</w:t>
            </w:r>
            <w:r>
              <w:rPr>
                <w:rFonts w:ascii="宋体" w:hAnsi="宋体" w:cs="宋体"/>
                <w:szCs w:val="21"/>
              </w:rPr>
              <w:t>不得作为否</w:t>
            </w:r>
            <w:r>
              <w:rPr>
                <w:rFonts w:hint="eastAsia" w:ascii="宋体" w:hAnsi="宋体" w:cs="宋体"/>
                <w:szCs w:val="21"/>
              </w:rPr>
              <w:t>决</w:t>
            </w:r>
            <w:r>
              <w:rPr>
                <w:rFonts w:ascii="宋体" w:hAnsi="宋体" w:cs="宋体"/>
                <w:szCs w:val="21"/>
              </w:rPr>
              <w:t>投标</w:t>
            </w:r>
            <w:r>
              <w:rPr>
                <w:rFonts w:hint="eastAsia" w:ascii="宋体" w:hAnsi="宋体" w:cs="宋体"/>
                <w:szCs w:val="21"/>
              </w:rPr>
              <w:t>文件</w:t>
            </w:r>
            <w:r>
              <w:rPr>
                <w:rFonts w:ascii="宋体" w:hAnsi="宋体" w:cs="宋体"/>
                <w:szCs w:val="21"/>
              </w:rPr>
              <w:t>的依据。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1.12.2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偏差</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允许，</w:t>
            </w:r>
            <w:r>
              <w:rPr>
                <w:rFonts w:hint="eastAsia" w:ascii="宋体" w:hAnsi="宋体"/>
                <w:szCs w:val="21"/>
              </w:rPr>
              <w:t>允许偏离的内容、偏离范围和幅度：</w:t>
            </w:r>
            <w:r>
              <w:rPr>
                <w:rFonts w:hint="eastAsia" w:ascii="宋体" w:hAnsi="宋体" w:cs="宋体"/>
                <w:szCs w:val="21"/>
              </w:rPr>
              <w:t>★仅</w:t>
            </w:r>
            <w:r>
              <w:rPr>
                <w:rFonts w:hint="eastAsia" w:ascii="宋体" w:hAnsi="宋体"/>
                <w:szCs w:val="21"/>
              </w:rPr>
              <w:t>允许</w:t>
            </w:r>
            <w:r>
              <w:rPr>
                <w:rFonts w:hint="eastAsia" w:ascii="宋体" w:hAnsi="宋体" w:cs="宋体"/>
                <w:szCs w:val="21"/>
                <w:lang w:val="zh-CN"/>
              </w:rPr>
              <w:t>设备技术的负偏离</w:t>
            </w:r>
            <w:r>
              <w:rPr>
                <w:rFonts w:hint="eastAsia" w:ascii="宋体" w:hAnsi="宋体" w:cs="宋体"/>
                <w:szCs w:val="21"/>
              </w:rPr>
              <w:t>5项(含)以内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2.1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构成招标文件的其他资料</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2.2.1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投标人要求澄清招标文件</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宋体"/>
                <w:bCs/>
                <w:szCs w:val="21"/>
              </w:rPr>
              <w:t>2020</w:t>
            </w:r>
            <w:r>
              <w:rPr>
                <w:rFonts w:hint="eastAsia" w:ascii="宋体" w:hAnsi="宋体" w:cs="宋体"/>
                <w:bCs/>
                <w:szCs w:val="21"/>
              </w:rPr>
              <w:t>年</w:t>
            </w:r>
            <w:r>
              <w:rPr>
                <w:rFonts w:ascii="宋体" w:hAnsi="宋体" w:cs="宋体"/>
                <w:bCs/>
                <w:szCs w:val="21"/>
                <w:u w:val="single"/>
              </w:rPr>
              <w:t xml:space="preserve"> </w:t>
            </w:r>
            <w:r>
              <w:rPr>
                <w:rFonts w:hint="eastAsia" w:ascii="宋体" w:hAnsi="宋体" w:cs="宋体"/>
                <w:bCs/>
                <w:szCs w:val="21"/>
                <w:u w:val="single"/>
                <w:lang w:val="en-US" w:eastAsia="zh-CN"/>
              </w:rPr>
              <w:t>6</w:t>
            </w:r>
            <w:r>
              <w:rPr>
                <w:rFonts w:ascii="宋体" w:hAnsi="宋体" w:cs="宋体"/>
                <w:bCs/>
                <w:szCs w:val="21"/>
                <w:u w:val="single"/>
              </w:rPr>
              <w:t xml:space="preserve"> </w:t>
            </w:r>
            <w:r>
              <w:rPr>
                <w:rFonts w:hint="eastAsia" w:ascii="宋体" w:hAnsi="宋体" w:cs="宋体"/>
                <w:bCs/>
                <w:szCs w:val="21"/>
              </w:rPr>
              <w:t>月</w:t>
            </w:r>
            <w:r>
              <w:rPr>
                <w:rFonts w:ascii="宋体" w:hAnsi="宋体" w:cs="宋体"/>
                <w:bCs/>
                <w:szCs w:val="21"/>
                <w:u w:val="single"/>
              </w:rPr>
              <w:t xml:space="preserve"> </w:t>
            </w:r>
            <w:r>
              <w:rPr>
                <w:rFonts w:hint="eastAsia" w:ascii="宋体" w:hAnsi="宋体" w:cs="宋体"/>
                <w:bCs/>
                <w:szCs w:val="21"/>
                <w:u w:val="single"/>
                <w:lang w:val="en-US" w:eastAsia="zh-CN"/>
              </w:rPr>
              <w:t>19</w:t>
            </w:r>
            <w:r>
              <w:rPr>
                <w:rFonts w:ascii="宋体" w:hAnsi="宋体" w:cs="宋体"/>
                <w:bCs/>
                <w:szCs w:val="21"/>
                <w:u w:val="single"/>
              </w:rPr>
              <w:t xml:space="preserve"> </w:t>
            </w:r>
            <w:r>
              <w:rPr>
                <w:rFonts w:hint="eastAsia" w:ascii="宋体" w:hAnsi="宋体" w:cs="宋体"/>
                <w:bCs/>
                <w:szCs w:val="21"/>
              </w:rPr>
              <w:t>日前</w:t>
            </w:r>
            <w:r>
              <w:rPr>
                <w:rFonts w:hint="eastAsia" w:ascii="宋体" w:hAnsi="宋体" w:cs="宋体"/>
                <w:szCs w:val="21"/>
              </w:rPr>
              <w:t>，请将投标疑问以电子邮件</w:t>
            </w:r>
            <w:r>
              <w:rPr>
                <w:rFonts w:ascii="宋体" w:hAnsi="宋体" w:cs="宋体"/>
                <w:szCs w:val="21"/>
              </w:rPr>
              <w:t>(</w:t>
            </w:r>
            <w:r>
              <w:rPr>
                <w:rFonts w:hint="eastAsia" w:ascii="宋体" w:hAnsi="宋体" w:cs="宋体"/>
                <w:szCs w:val="21"/>
              </w:rPr>
              <w:t>扫描件加盖公章，并同时提供</w:t>
            </w:r>
            <w:r>
              <w:rPr>
                <w:rFonts w:ascii="宋体" w:hAnsi="宋体" w:cs="宋体"/>
                <w:szCs w:val="21"/>
              </w:rPr>
              <w:t>word版本的文件)</w:t>
            </w:r>
            <w:r>
              <w:rPr>
                <w:rFonts w:hint="eastAsia" w:ascii="宋体" w:hAnsi="宋体" w:cs="宋体"/>
                <w:szCs w:val="21"/>
              </w:rPr>
              <w:t>的方式提交至招标人如下邮箱：</w:t>
            </w:r>
            <w:r>
              <w:fldChar w:fldCharType="begin"/>
            </w:r>
            <w:r>
              <w:instrText xml:space="preserve"> HYPERLINK "mailto:zbzx@hzairport.com" </w:instrText>
            </w:r>
            <w:r>
              <w:fldChar w:fldCharType="separate"/>
            </w:r>
            <w:r>
              <w:rPr>
                <w:rStyle w:val="86"/>
                <w:rFonts w:ascii="宋体" w:hAnsi="宋体"/>
                <w:szCs w:val="21"/>
              </w:rPr>
              <w:t>zbzx@hzairport.com</w:t>
            </w:r>
            <w:r>
              <w:rPr>
                <w:rStyle w:val="86"/>
                <w:rFonts w:ascii="宋体" w:hAnsi="宋体"/>
                <w:szCs w:val="21"/>
              </w:rPr>
              <w:fldChar w:fldCharType="end"/>
            </w:r>
            <w:r>
              <w:rPr>
                <w:rFonts w:hint="eastAsia" w:ascii="宋体" w:hAnsi="宋体" w:cs="宋体"/>
                <w:szCs w:val="21"/>
              </w:rPr>
              <w:t>。</w:t>
            </w:r>
          </w:p>
          <w:p>
            <w:pPr>
              <w:adjustRightInd w:val="0"/>
              <w:snapToGrid w:val="0"/>
              <w:rPr>
                <w:rFonts w:ascii="宋体" w:hAnsi="宋体" w:cs="宋体"/>
                <w:szCs w:val="21"/>
              </w:rPr>
            </w:pPr>
            <w:r>
              <w:rPr>
                <w:rFonts w:hint="eastAsia" w:ascii="宋体" w:hAnsi="宋体" w:cs="宋体"/>
                <w:szCs w:val="21"/>
              </w:rPr>
              <w:t>过期的疑问招标人有权不予解答。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2.2.2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招标文件澄清发出的形式</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Calibri"/>
                <w:szCs w:val="21"/>
              </w:rPr>
              <w:t>招标人可在解答投标人提出的澄清问题时对招标文件进行修改，对招标文件的修改将以补充公告的形式发布，发布网站：</w:t>
            </w:r>
            <w:r>
              <w:rPr>
                <w:rFonts w:hint="eastAsia" w:ascii="宋体" w:hAnsi="宋体" w:cs="宋体"/>
                <w:szCs w:val="21"/>
              </w:rPr>
              <w:t>杭州萧山机场有限公司主页招投标信息栏</w:t>
            </w:r>
          </w:p>
          <w:p>
            <w:pPr>
              <w:adjustRightInd w:val="0"/>
              <w:snapToGrid w:val="0"/>
              <w:rPr>
                <w:rFonts w:ascii="宋体" w:hAnsi="宋体" w:cs="宋体"/>
                <w:szCs w:val="21"/>
              </w:rPr>
            </w:pPr>
            <w:r>
              <w:fldChar w:fldCharType="begin"/>
            </w:r>
            <w:r>
              <w:instrText xml:space="preserve"> HYPERLINK "http://www.hzairport.com/tender/index.html" </w:instrText>
            </w:r>
            <w:r>
              <w:fldChar w:fldCharType="separate"/>
            </w:r>
            <w:r>
              <w:rPr>
                <w:rStyle w:val="86"/>
                <w:rFonts w:ascii="宋体" w:hAnsi="宋体"/>
                <w:szCs w:val="21"/>
              </w:rPr>
              <w:t>http://www.hzairport.com/tender/index.html</w:t>
            </w:r>
            <w:r>
              <w:rPr>
                <w:rStyle w:val="86"/>
                <w:rFonts w:ascii="宋体" w:hAnsi="宋体"/>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2.2.3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投标人确认收到招标文件澄清</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szCs w:val="21"/>
              </w:rPr>
              <w:t>无需确认。潜在投标人应自行关注</w:t>
            </w:r>
            <w:r>
              <w:rPr>
                <w:rFonts w:hint="eastAsia" w:ascii="宋体" w:hAnsi="宋体"/>
                <w:kern w:val="0"/>
                <w:szCs w:val="21"/>
              </w:rPr>
              <w:t>网站</w:t>
            </w:r>
            <w:r>
              <w:rPr>
                <w:rFonts w:hint="eastAsia" w:ascii="宋体" w:hAnsi="宋体"/>
                <w:szCs w:val="21"/>
              </w:rPr>
              <w:t>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2.3.1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招标文件修改发出的形式</w:t>
            </w:r>
          </w:p>
        </w:tc>
        <w:tc>
          <w:tcPr>
            <w:tcW w:w="5858" w:type="dxa"/>
            <w:tcMar>
              <w:top w:w="28" w:type="dxa"/>
              <w:left w:w="28" w:type="dxa"/>
              <w:bottom w:w="57" w:type="dxa"/>
              <w:right w:w="57" w:type="dxa"/>
            </w:tcMar>
            <w:vAlign w:val="center"/>
          </w:tcPr>
          <w:p>
            <w:pPr>
              <w:adjustRightInd w:val="0"/>
              <w:snapToGrid w:val="0"/>
              <w:rPr>
                <w:rFonts w:ascii="宋体" w:hAnsi="宋体" w:cs="Calibri"/>
                <w:szCs w:val="21"/>
              </w:rPr>
            </w:pPr>
            <w:r>
              <w:rPr>
                <w:rFonts w:hint="eastAsia" w:ascii="宋体" w:hAnsi="宋体" w:cs="Calibri"/>
                <w:szCs w:val="21"/>
              </w:rPr>
              <w:t>招标人有权主动地对招标文件进行修改，对招标文件的修改将以补充公告的形式发布，发布网站：</w:t>
            </w:r>
          </w:p>
          <w:p>
            <w:pPr>
              <w:adjustRightInd w:val="0"/>
              <w:snapToGrid w:val="0"/>
              <w:rPr>
                <w:rFonts w:ascii="宋体" w:hAnsi="宋体" w:cs="宋体"/>
                <w:szCs w:val="21"/>
              </w:rPr>
            </w:pPr>
            <w:r>
              <w:rPr>
                <w:rFonts w:hint="eastAsia" w:ascii="宋体" w:hAnsi="宋体" w:cs="宋体"/>
                <w:szCs w:val="21"/>
              </w:rPr>
              <w:t>杭州萧山机场有限公司主页招投标信息栏</w:t>
            </w:r>
          </w:p>
          <w:p>
            <w:pPr>
              <w:adjustRightInd w:val="0"/>
              <w:snapToGrid w:val="0"/>
              <w:rPr>
                <w:rFonts w:ascii="宋体" w:hAnsi="宋体" w:cs="宋体"/>
                <w:szCs w:val="21"/>
              </w:rPr>
            </w:pPr>
            <w:r>
              <w:fldChar w:fldCharType="begin"/>
            </w:r>
            <w:r>
              <w:instrText xml:space="preserve"> HYPERLINK "http://www.hzairport.com/tender/index.html" </w:instrText>
            </w:r>
            <w:r>
              <w:fldChar w:fldCharType="separate"/>
            </w:r>
            <w:r>
              <w:rPr>
                <w:rStyle w:val="86"/>
                <w:rFonts w:ascii="宋体" w:hAnsi="宋体"/>
                <w:szCs w:val="21"/>
              </w:rPr>
              <w:t>http://www.hzairport.com/tender/index.html</w:t>
            </w:r>
            <w:r>
              <w:rPr>
                <w:rStyle w:val="86"/>
                <w:rFonts w:ascii="宋体" w:hAnsi="宋体"/>
                <w:szCs w:val="21"/>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2.3.2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投标人确认收到招标文件修改</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Calibri"/>
                <w:szCs w:val="21"/>
              </w:rPr>
              <w:t>无需确认。潜在投标人应自行关注网站公告，招标人不再一一通知。投标人因自身贻误行为导致投标失败的，责任自负。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3.1.1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构成投标文件的其他资料</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3.2.3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最高投标限价</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人民币6</w:t>
            </w:r>
            <w:r>
              <w:rPr>
                <w:rFonts w:ascii="宋体" w:hAnsi="宋体" w:cs="宋体"/>
                <w:szCs w:val="21"/>
              </w:rPr>
              <w:t>6</w:t>
            </w:r>
            <w:r>
              <w:rPr>
                <w:rFonts w:hint="eastAsia" w:ascii="宋体" w:hAnsi="宋体" w:cs="宋体"/>
                <w:szCs w:val="21"/>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3.2.4</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投标报价的其他要求</w:t>
            </w:r>
          </w:p>
        </w:tc>
        <w:tc>
          <w:tcPr>
            <w:tcW w:w="5858" w:type="dxa"/>
            <w:tcMar>
              <w:top w:w="28" w:type="dxa"/>
              <w:left w:w="28" w:type="dxa"/>
              <w:bottom w:w="57" w:type="dxa"/>
              <w:right w:w="57" w:type="dxa"/>
            </w:tcMar>
            <w:vAlign w:val="center"/>
          </w:tcPr>
          <w:p>
            <w:pPr>
              <w:adjustRightInd w:val="0"/>
              <w:snapToGrid w:val="0"/>
              <w:rPr>
                <w:rFonts w:ascii="宋体" w:hAnsi="宋体" w:cs="Calibri"/>
                <w:szCs w:val="21"/>
              </w:rPr>
            </w:pPr>
            <w:bookmarkStart w:id="19" w:name="EB2ef4c53d9b1f45d8ac0f2aaa4399dffe"/>
            <w:r>
              <w:rPr>
                <w:rFonts w:ascii="宋体" w:hAnsi="宋体" w:cs="Calibri"/>
                <w:szCs w:val="21"/>
              </w:rPr>
              <w:t>1</w:t>
            </w:r>
            <w:r>
              <w:rPr>
                <w:rFonts w:hint="eastAsia" w:ascii="宋体" w:hAnsi="宋体" w:cs="Calibri"/>
                <w:szCs w:val="21"/>
              </w:rPr>
              <w:t>、本工程各项取费标准，根据《浙江省建设工程计价规则</w:t>
            </w:r>
            <w:r>
              <w:rPr>
                <w:rFonts w:ascii="宋体" w:hAnsi="宋体" w:cs="Calibri"/>
                <w:szCs w:val="21"/>
              </w:rPr>
              <w:t>(2018</w:t>
            </w:r>
            <w:r>
              <w:rPr>
                <w:rFonts w:hint="eastAsia" w:ascii="宋体" w:hAnsi="宋体" w:cs="Calibri"/>
                <w:szCs w:val="21"/>
              </w:rPr>
              <w:t>版</w:t>
            </w:r>
            <w:r>
              <w:rPr>
                <w:rFonts w:ascii="宋体" w:hAnsi="宋体" w:cs="Calibri"/>
                <w:szCs w:val="21"/>
              </w:rPr>
              <w:t>)》的规定，请投标人在投标报价中，按照上述文件精神执行。</w:t>
            </w:r>
          </w:p>
          <w:p>
            <w:pPr>
              <w:adjustRightInd w:val="0"/>
              <w:snapToGrid w:val="0"/>
              <w:rPr>
                <w:rFonts w:ascii="宋体" w:hAnsi="宋体" w:cs="Calibri"/>
                <w:szCs w:val="21"/>
              </w:rPr>
            </w:pPr>
            <w:r>
              <w:rPr>
                <w:rFonts w:ascii="宋体" w:hAnsi="宋体" w:cs="Calibri"/>
                <w:szCs w:val="21"/>
              </w:rPr>
              <w:t>2</w:t>
            </w:r>
            <w:r>
              <w:rPr>
                <w:rFonts w:hint="eastAsia" w:ascii="宋体" w:hAnsi="宋体" w:cs="Calibri"/>
                <w:szCs w:val="21"/>
              </w:rPr>
              <w:t>、本工程采用建设工程工程量清单计价规范</w:t>
            </w:r>
            <w:r>
              <w:rPr>
                <w:rFonts w:ascii="宋体" w:hAnsi="宋体" w:cs="Calibri"/>
                <w:szCs w:val="21"/>
              </w:rPr>
              <w:t>(GB50500—2013)进行报价。投标报价由分部分项工程费、措施项目费、其他项目费、</w:t>
            </w:r>
            <w:r>
              <w:rPr>
                <w:rFonts w:hint="eastAsia" w:ascii="宋体" w:hAnsi="宋体" w:cs="Calibri"/>
                <w:szCs w:val="21"/>
              </w:rPr>
              <w:t>规费及税金组成。</w:t>
            </w:r>
          </w:p>
          <w:p>
            <w:pPr>
              <w:adjustRightInd w:val="0"/>
              <w:snapToGrid w:val="0"/>
              <w:rPr>
                <w:rFonts w:ascii="宋体" w:hAnsi="宋体" w:cs="Calibri"/>
                <w:szCs w:val="21"/>
              </w:rPr>
            </w:pPr>
            <w:r>
              <w:rPr>
                <w:rFonts w:ascii="宋体" w:hAnsi="宋体" w:cs="Calibri"/>
                <w:szCs w:val="21"/>
              </w:rPr>
              <w:t>3</w:t>
            </w:r>
            <w:r>
              <w:rPr>
                <w:rFonts w:hint="eastAsia" w:ascii="宋体" w:hAnsi="宋体" w:cs="Calibri"/>
                <w:szCs w:val="21"/>
              </w:rPr>
              <w:t>、本工程为固定单价合同。本项目投标人应充分考虑施工现场的实际情况、市场风险及自身承受能力进行报价。投标人根据本工程特点及施工技术规范、施工工艺要求、现场实测，组织并测算为完成本项目所必须采取的工艺及措施，并进行报价。</w:t>
            </w:r>
          </w:p>
          <w:p>
            <w:pPr>
              <w:adjustRightInd w:val="0"/>
              <w:snapToGrid w:val="0"/>
              <w:rPr>
                <w:rFonts w:ascii="宋体" w:hAnsi="宋体" w:cs="Calibri"/>
                <w:szCs w:val="21"/>
              </w:rPr>
            </w:pPr>
            <w:r>
              <w:rPr>
                <w:rFonts w:ascii="宋体" w:hAnsi="宋体" w:cs="Calibri"/>
                <w:szCs w:val="21"/>
              </w:rPr>
              <w:t>4</w:t>
            </w:r>
            <w:r>
              <w:rPr>
                <w:rFonts w:hint="eastAsia" w:ascii="宋体" w:hAnsi="宋体" w:cs="Calibri"/>
                <w:szCs w:val="21"/>
              </w:rPr>
              <w:t>、投标报价中应包含国家有关部门和地方政府规定交纳的规费和税金。</w:t>
            </w:r>
          </w:p>
          <w:p>
            <w:pPr>
              <w:adjustRightInd w:val="0"/>
              <w:snapToGrid w:val="0"/>
              <w:rPr>
                <w:rFonts w:ascii="宋体" w:hAnsi="宋体" w:cs="Calibri"/>
                <w:szCs w:val="21"/>
              </w:rPr>
            </w:pPr>
            <w:r>
              <w:rPr>
                <w:rFonts w:ascii="宋体" w:hAnsi="宋体" w:cs="Calibri"/>
                <w:szCs w:val="21"/>
              </w:rPr>
              <w:t>5</w:t>
            </w:r>
            <w:r>
              <w:rPr>
                <w:rFonts w:hint="eastAsia" w:ascii="宋体" w:hAnsi="宋体" w:cs="Calibri"/>
                <w:szCs w:val="21"/>
              </w:rPr>
              <w:t>、施工组织措施费</w:t>
            </w:r>
            <w:r>
              <w:rPr>
                <w:rFonts w:ascii="宋体" w:hAnsi="宋体" w:cs="Calibri"/>
                <w:szCs w:val="21"/>
              </w:rPr>
              <w:t>和以“项”为单位的施工技术措施费、其他费用由投标人充分考虑，自行报价，不报视作优惠，中标后不再调整。</w:t>
            </w:r>
          </w:p>
          <w:p>
            <w:pPr>
              <w:adjustRightInd w:val="0"/>
              <w:snapToGrid w:val="0"/>
              <w:rPr>
                <w:rFonts w:ascii="宋体" w:hAnsi="宋体" w:cs="Calibri"/>
                <w:szCs w:val="21"/>
              </w:rPr>
            </w:pPr>
            <w:r>
              <w:rPr>
                <w:rFonts w:ascii="宋体" w:hAnsi="宋体" w:cs="Calibri"/>
                <w:szCs w:val="21"/>
              </w:rPr>
              <w:t>6</w:t>
            </w:r>
            <w:r>
              <w:rPr>
                <w:rFonts w:hint="eastAsia" w:ascii="宋体" w:hAnsi="宋体" w:cs="Calibri"/>
                <w:szCs w:val="21"/>
              </w:rPr>
              <w:t>、</w:t>
            </w:r>
            <w:r>
              <w:rPr>
                <w:rFonts w:ascii="宋体" w:hAnsi="宋体" w:cs="Calibri"/>
                <w:szCs w:val="21"/>
              </w:rPr>
              <w:t>★</w:t>
            </w:r>
            <w:r>
              <w:rPr>
                <w:rFonts w:hint="eastAsia" w:ascii="宋体" w:hAnsi="宋体" w:cs="Calibri"/>
                <w:szCs w:val="21"/>
              </w:rPr>
              <w:t>计日工单价最高限价</w:t>
            </w:r>
            <w:r>
              <w:rPr>
                <w:rFonts w:ascii="宋体" w:hAnsi="宋体" w:cs="Calibri"/>
                <w:szCs w:val="21"/>
              </w:rPr>
              <w:t>150</w:t>
            </w:r>
            <w:r>
              <w:rPr>
                <w:rFonts w:hint="eastAsia" w:ascii="宋体" w:hAnsi="宋体" w:cs="Calibri"/>
                <w:szCs w:val="21"/>
              </w:rPr>
              <w:t>元</w:t>
            </w:r>
            <w:r>
              <w:rPr>
                <w:rFonts w:ascii="宋体" w:hAnsi="宋体" w:cs="Calibri"/>
                <w:szCs w:val="21"/>
              </w:rPr>
              <w:t>/</w:t>
            </w:r>
            <w:r>
              <w:rPr>
                <w:rFonts w:hint="eastAsia" w:ascii="宋体" w:hAnsi="宋体" w:cs="Calibri"/>
                <w:szCs w:val="21"/>
              </w:rPr>
              <w:t>工日。</w:t>
            </w:r>
          </w:p>
          <w:p>
            <w:pPr>
              <w:adjustRightInd w:val="0"/>
              <w:snapToGrid w:val="0"/>
              <w:rPr>
                <w:rFonts w:ascii="宋体" w:hAnsi="宋体" w:cs="Calibri"/>
                <w:szCs w:val="21"/>
              </w:rPr>
            </w:pPr>
            <w:r>
              <w:rPr>
                <w:rFonts w:ascii="宋体" w:hAnsi="宋体" w:cs="Calibri"/>
                <w:szCs w:val="21"/>
              </w:rPr>
              <w:t>7</w:t>
            </w:r>
            <w:r>
              <w:rPr>
                <w:rFonts w:hint="eastAsia" w:ascii="宋体" w:hAnsi="宋体" w:cs="Calibri"/>
                <w:szCs w:val="21"/>
              </w:rPr>
              <w:t>、投标人应充分考虑以下各项风险因素可能导致发生或增加的费用，并计入投标报价中，不报视作优惠：</w:t>
            </w:r>
          </w:p>
          <w:p>
            <w:pPr>
              <w:adjustRightInd w:val="0"/>
              <w:snapToGrid w:val="0"/>
              <w:rPr>
                <w:rFonts w:ascii="宋体" w:hAnsi="宋体" w:cs="Calibri"/>
                <w:szCs w:val="21"/>
              </w:rPr>
            </w:pPr>
            <w:r>
              <w:rPr>
                <w:rFonts w:ascii="宋体" w:hAnsi="宋体" w:cs="Calibri"/>
                <w:szCs w:val="21"/>
              </w:rPr>
              <w:t>a</w:t>
            </w:r>
            <w:r>
              <w:rPr>
                <w:rFonts w:hint="eastAsia" w:ascii="宋体" w:hAnsi="宋体" w:cs="Calibri"/>
                <w:szCs w:val="21"/>
              </w:rPr>
              <w:t>、土方</w:t>
            </w:r>
            <w:r>
              <w:rPr>
                <w:rFonts w:ascii="宋体" w:hAnsi="宋体" w:cs="Calibri"/>
                <w:szCs w:val="21"/>
              </w:rPr>
              <w:t>(包括石块、垃圾)需外运至机场场区范围以外，地点由</w:t>
            </w:r>
            <w:r>
              <w:rPr>
                <w:rFonts w:hint="eastAsia" w:ascii="宋体" w:hAnsi="宋体" w:cs="Calibri"/>
                <w:szCs w:val="21"/>
              </w:rPr>
              <w:t>承包</w:t>
            </w:r>
            <w:r>
              <w:rPr>
                <w:rFonts w:ascii="宋体" w:hAnsi="宋体" w:cs="Calibri"/>
                <w:szCs w:val="21"/>
              </w:rPr>
              <w:t>人自行</w:t>
            </w:r>
            <w:r>
              <w:rPr>
                <w:rFonts w:hint="eastAsia" w:ascii="宋体" w:hAnsi="宋体" w:cs="Calibri"/>
                <w:szCs w:val="21"/>
              </w:rPr>
              <w:t>解决</w:t>
            </w:r>
            <w:r>
              <w:rPr>
                <w:rFonts w:ascii="宋体" w:hAnsi="宋体" w:cs="Calibri"/>
                <w:szCs w:val="21"/>
              </w:rPr>
              <w:t>，</w:t>
            </w:r>
            <w:r>
              <w:rPr>
                <w:rFonts w:hint="eastAsia" w:ascii="宋体" w:hAnsi="宋体" w:cs="Calibri"/>
                <w:szCs w:val="21"/>
              </w:rPr>
              <w:t>承包人不得无故将其掩埋在机场场区范围内</w:t>
            </w:r>
            <w:r>
              <w:rPr>
                <w:rFonts w:ascii="宋体" w:hAnsi="宋体" w:cs="Calibri"/>
                <w:szCs w:val="21"/>
              </w:rPr>
              <w:t>；</w:t>
            </w:r>
          </w:p>
          <w:p>
            <w:pPr>
              <w:adjustRightInd w:val="0"/>
              <w:snapToGrid w:val="0"/>
              <w:rPr>
                <w:rFonts w:ascii="宋体" w:hAnsi="宋体" w:cs="Calibri"/>
                <w:szCs w:val="21"/>
              </w:rPr>
            </w:pPr>
            <w:r>
              <w:rPr>
                <w:rFonts w:ascii="宋体" w:hAnsi="宋体" w:cs="Calibri"/>
                <w:szCs w:val="21"/>
              </w:rPr>
              <w:t>b</w:t>
            </w:r>
            <w:r>
              <w:rPr>
                <w:rFonts w:hint="eastAsia" w:ascii="宋体" w:hAnsi="宋体" w:cs="Calibri"/>
                <w:szCs w:val="21"/>
              </w:rPr>
              <w:t>、施工过程中应对现有设施采取有效的保护措施，如有破坏必须无条件修复至原状；</w:t>
            </w:r>
          </w:p>
          <w:p>
            <w:pPr>
              <w:adjustRightInd w:val="0"/>
              <w:snapToGrid w:val="0"/>
              <w:rPr>
                <w:rFonts w:ascii="宋体" w:hAnsi="宋体" w:cs="Calibri"/>
                <w:szCs w:val="21"/>
              </w:rPr>
            </w:pPr>
            <w:r>
              <w:rPr>
                <w:rFonts w:ascii="宋体" w:hAnsi="宋体" w:cs="Calibri"/>
                <w:szCs w:val="21"/>
              </w:rPr>
              <w:t>c</w:t>
            </w:r>
            <w:r>
              <w:rPr>
                <w:rFonts w:hint="eastAsia" w:ascii="宋体" w:hAnsi="宋体" w:cs="Calibri"/>
                <w:szCs w:val="21"/>
              </w:rPr>
              <w:t>、机场为重要的公共服务类功能区，必须严格按要求落实各项文明施工措施，避免因施工作业影响机场的运行秩序及环境卫生；</w:t>
            </w:r>
          </w:p>
          <w:p>
            <w:pPr>
              <w:adjustRightInd w:val="0"/>
              <w:snapToGrid w:val="0"/>
              <w:rPr>
                <w:rFonts w:ascii="宋体" w:hAnsi="宋体" w:cs="Calibri"/>
                <w:szCs w:val="21"/>
              </w:rPr>
            </w:pPr>
            <w:r>
              <w:rPr>
                <w:rFonts w:ascii="宋体" w:hAnsi="宋体" w:cs="Calibri"/>
                <w:szCs w:val="21"/>
              </w:rPr>
              <w:t>d</w:t>
            </w:r>
            <w:r>
              <w:rPr>
                <w:rFonts w:hint="eastAsia" w:ascii="宋体" w:hAnsi="宋体" w:cs="Calibri"/>
                <w:szCs w:val="21"/>
              </w:rPr>
              <w:t>、遇有机场重要保障任务需临时停工时，中标人必须无条件服从招标人指令；</w:t>
            </w:r>
          </w:p>
          <w:p>
            <w:pPr>
              <w:adjustRightInd w:val="0"/>
              <w:snapToGrid w:val="0"/>
              <w:rPr>
                <w:rFonts w:ascii="宋体" w:hAnsi="宋体" w:cs="Calibri"/>
                <w:szCs w:val="21"/>
              </w:rPr>
            </w:pPr>
            <w:r>
              <w:rPr>
                <w:rFonts w:ascii="宋体" w:hAnsi="宋体" w:cs="Calibri"/>
                <w:szCs w:val="21"/>
              </w:rPr>
              <w:t>e</w:t>
            </w:r>
            <w:r>
              <w:rPr>
                <w:rFonts w:hint="eastAsia" w:ascii="宋体" w:hAnsi="宋体" w:cs="Calibri"/>
                <w:szCs w:val="21"/>
              </w:rPr>
              <w:t>、第七章“</w:t>
            </w:r>
            <w:r>
              <w:rPr>
                <w:rFonts w:ascii="宋体" w:hAnsi="宋体" w:cs="Calibri"/>
                <w:szCs w:val="21"/>
              </w:rPr>
              <w:t>技术标准和要求</w:t>
            </w:r>
            <w:r>
              <w:rPr>
                <w:rFonts w:hint="eastAsia" w:ascii="宋体" w:hAnsi="宋体" w:cs="Calibri"/>
                <w:szCs w:val="21"/>
              </w:rPr>
              <w:t>”中明确需要计入本次投标报价中的费用；</w:t>
            </w:r>
          </w:p>
          <w:p>
            <w:pPr>
              <w:adjustRightInd w:val="0"/>
              <w:snapToGrid w:val="0"/>
              <w:rPr>
                <w:rFonts w:ascii="宋体" w:hAnsi="宋体" w:cs="Calibri"/>
                <w:szCs w:val="21"/>
              </w:rPr>
            </w:pPr>
            <w:r>
              <w:rPr>
                <w:rFonts w:hint="eastAsia" w:ascii="宋体" w:hAnsi="宋体" w:cs="Calibri"/>
                <w:szCs w:val="21"/>
              </w:rPr>
              <w:t>航站楼</w:t>
            </w:r>
            <w:r>
              <w:rPr>
                <w:rFonts w:ascii="宋体" w:hAnsi="宋体" w:cs="Calibri"/>
                <w:szCs w:val="21"/>
              </w:rPr>
              <w:t>不停运施工：</w:t>
            </w:r>
          </w:p>
          <w:p>
            <w:pPr>
              <w:adjustRightInd w:val="0"/>
              <w:snapToGrid w:val="0"/>
              <w:rPr>
                <w:rFonts w:ascii="宋体" w:hAnsi="宋体" w:cs="Calibri"/>
                <w:szCs w:val="21"/>
                <w:u w:val="single"/>
              </w:rPr>
            </w:pPr>
            <w:r>
              <w:rPr>
                <w:rFonts w:ascii="宋体" w:hAnsi="宋体" w:cs="Calibri"/>
                <w:szCs w:val="21"/>
              </w:rPr>
              <w:t>f、</w:t>
            </w:r>
            <w:r>
              <w:rPr>
                <w:rFonts w:hint="eastAsia" w:ascii="宋体" w:hAnsi="宋体" w:cs="Calibri"/>
                <w:szCs w:val="21"/>
              </w:rPr>
              <w:t>本工程为不停运施工，施工期间不得影响航站楼正常运营，需考虑噪音、粉尘、异味、防火等因素。</w:t>
            </w:r>
          </w:p>
          <w:p>
            <w:pPr>
              <w:adjustRightInd w:val="0"/>
              <w:snapToGrid w:val="0"/>
              <w:rPr>
                <w:rFonts w:ascii="宋体" w:hAnsi="宋体" w:cs="Calibri"/>
                <w:szCs w:val="21"/>
              </w:rPr>
            </w:pPr>
            <w:r>
              <w:rPr>
                <w:rFonts w:ascii="宋体" w:hAnsi="宋体" w:cs="Calibri"/>
                <w:szCs w:val="21"/>
              </w:rPr>
              <w:t>g</w:t>
            </w:r>
            <w:r>
              <w:rPr>
                <w:rFonts w:hint="eastAsia" w:ascii="宋体" w:hAnsi="宋体" w:cs="Calibri"/>
                <w:szCs w:val="21"/>
              </w:rPr>
              <w:t>、承包人应充分考虑施工期间出现台风、暴雨等恶劣天气时对施工造成的影响，同时必须做好施工现场排水、固定等施工措施，确保不影响机场航站楼的正常运营。</w:t>
            </w:r>
          </w:p>
          <w:p>
            <w:pPr>
              <w:adjustRightInd w:val="0"/>
              <w:snapToGrid w:val="0"/>
              <w:rPr>
                <w:rFonts w:ascii="宋体" w:hAnsi="宋体" w:cs="Calibri"/>
                <w:szCs w:val="21"/>
              </w:rPr>
            </w:pPr>
            <w:r>
              <w:rPr>
                <w:rFonts w:hint="eastAsia" w:ascii="宋体" w:hAnsi="宋体" w:cs="Calibri"/>
                <w:szCs w:val="21"/>
              </w:rPr>
              <w:t>不停航施工</w:t>
            </w:r>
            <w:r>
              <w:rPr>
                <w:rFonts w:ascii="宋体" w:hAnsi="宋体" w:cs="Calibri"/>
                <w:szCs w:val="21"/>
              </w:rPr>
              <w:t>：</w:t>
            </w:r>
          </w:p>
          <w:p>
            <w:pPr>
              <w:adjustRightInd w:val="0"/>
              <w:snapToGrid w:val="0"/>
              <w:rPr>
                <w:rFonts w:ascii="宋体" w:hAnsi="宋体" w:cs="Calibri"/>
                <w:szCs w:val="21"/>
              </w:rPr>
            </w:pPr>
            <w:r>
              <w:rPr>
                <w:rFonts w:ascii="宋体" w:hAnsi="宋体" w:cs="Calibri"/>
                <w:szCs w:val="21"/>
              </w:rPr>
              <w:t>i</w:t>
            </w:r>
            <w:r>
              <w:rPr>
                <w:rFonts w:hint="eastAsia" w:ascii="宋体" w:hAnsi="宋体" w:cs="Calibri"/>
                <w:szCs w:val="21"/>
              </w:rPr>
              <w:t>、由于本工程部分施工地点涉及空防安全，施工时必须严格遵守杭州萧山机场的相关管理规定，严格按照《民用机场运行安全管理规定》民航总局令第191号执行。属不停航施工范围的须编制不停航施工方案。进入敏感区、临界区施工每日退场前须将施工区域必须恢复至民航《飞行区技术标准》要求的平整度及密实度。由此产生的费用请在投标时综合考虑，中标后不因此增加费用。</w:t>
            </w:r>
          </w:p>
          <w:p>
            <w:pPr>
              <w:adjustRightInd w:val="0"/>
              <w:snapToGrid w:val="0"/>
              <w:rPr>
                <w:rFonts w:ascii="宋体" w:hAnsi="宋体" w:cs="Calibri"/>
                <w:szCs w:val="21"/>
              </w:rPr>
            </w:pPr>
            <w:r>
              <w:rPr>
                <w:rFonts w:ascii="宋体" w:hAnsi="宋体" w:cs="Calibri"/>
                <w:szCs w:val="21"/>
              </w:rPr>
              <w:t>j</w:t>
            </w:r>
            <w:r>
              <w:rPr>
                <w:rFonts w:hint="eastAsia" w:ascii="宋体" w:hAnsi="宋体" w:cs="Calibri"/>
                <w:szCs w:val="21"/>
              </w:rPr>
              <w:t>、因不停航施工措施（包括隔离围界及配套配件的采购、安装、多次迁移及临时服务车道的隔离、改道；水泵、污水泵用于台风、雨季节时保障控制区机坪排水沟的正常排水及贯通；不适用地区标志、标识标牌及警示柱、隔离墩的设置；管线人工探挖及施工影响区域管线增设镀锌钢套管、砼包封等保护措施；施工机械、人员每日进退场，每日退场前的适航恢复等以及因不停航施工导致的平行作业、倒班、夜间加班、工效降低、窝工、证件办理等）所产生的费用在投标时必须充分考虑，中标后不因此增加费用。</w:t>
            </w:r>
          </w:p>
          <w:p>
            <w:pPr>
              <w:adjustRightInd w:val="0"/>
              <w:snapToGrid w:val="0"/>
              <w:rPr>
                <w:rFonts w:ascii="宋体" w:hAnsi="宋体" w:cs="Calibri"/>
                <w:szCs w:val="21"/>
              </w:rPr>
            </w:pPr>
            <w:r>
              <w:rPr>
                <w:rFonts w:ascii="宋体" w:hAnsi="宋体" w:cs="Calibri"/>
                <w:szCs w:val="21"/>
              </w:rPr>
              <w:t>k</w:t>
            </w:r>
            <w:r>
              <w:rPr>
                <w:rFonts w:hint="eastAsia" w:ascii="宋体" w:hAnsi="宋体" w:cs="Calibri"/>
                <w:szCs w:val="21"/>
              </w:rPr>
              <w:t>、本项目需组建由</w:t>
            </w:r>
            <w:r>
              <w:rPr>
                <w:rFonts w:hint="eastAsia" w:ascii="宋体" w:hAnsi="宋体" w:cs="Calibri"/>
                <w:szCs w:val="21"/>
                <w:u w:val="single"/>
              </w:rPr>
              <w:t>若干</w:t>
            </w:r>
            <w:r>
              <w:rPr>
                <w:rFonts w:hint="eastAsia" w:ascii="宋体" w:hAnsi="宋体" w:cs="Calibri"/>
                <w:szCs w:val="21"/>
              </w:rPr>
              <w:t>名专业保安组成的保安队伍，并指定其中1名人员为保安队长，负责门卫、巡逻、施工现场看护、隔离区围界看护等工作，并配备岗亭、道闸和相应的保卫措施。委托的安保公司需要经过招标人认可，安保公司与中标人、招标人共同签订三方协议，并接受招标人管理。由此产生的费用请在投标时综合考虑，中标后不因此增加费用。</w:t>
            </w:r>
          </w:p>
          <w:p>
            <w:pPr>
              <w:adjustRightInd w:val="0"/>
              <w:snapToGrid w:val="0"/>
              <w:rPr>
                <w:rFonts w:ascii="宋体" w:hAnsi="宋体" w:cs="Calibri"/>
                <w:szCs w:val="21"/>
              </w:rPr>
            </w:pPr>
            <w:r>
              <w:rPr>
                <w:rFonts w:ascii="宋体" w:hAnsi="宋体" w:cs="Calibri"/>
                <w:szCs w:val="21"/>
              </w:rPr>
              <w:t>m</w:t>
            </w:r>
            <w:r>
              <w:rPr>
                <w:rFonts w:hint="eastAsia" w:ascii="宋体" w:hAnsi="宋体" w:cs="Calibri"/>
                <w:szCs w:val="21"/>
              </w:rPr>
              <w:t>、不停航施工期间不得影响机场正常运营，需考虑噪音、粉尘、异味、防火等因素。由此产生的费用请在投标时综合考虑，中标后不因此增加费用。</w:t>
            </w:r>
          </w:p>
          <w:p>
            <w:pPr>
              <w:adjustRightInd w:val="0"/>
              <w:snapToGrid w:val="0"/>
              <w:rPr>
                <w:rFonts w:ascii="宋体" w:hAnsi="宋体" w:cs="Calibri"/>
                <w:szCs w:val="21"/>
              </w:rPr>
            </w:pPr>
            <w:r>
              <w:rPr>
                <w:rFonts w:ascii="宋体" w:hAnsi="宋体" w:cs="Calibri"/>
                <w:szCs w:val="21"/>
              </w:rPr>
              <w:t>n</w:t>
            </w:r>
            <w:r>
              <w:rPr>
                <w:rFonts w:hint="eastAsia" w:ascii="宋体" w:hAnsi="宋体" w:cs="Calibri"/>
                <w:szCs w:val="21"/>
              </w:rPr>
              <w:t>、投标人应充分考虑以下各项风险因素可能导致发生或增加的费用，并计入投标报价中，不报视作优惠：</w:t>
            </w:r>
          </w:p>
          <w:p>
            <w:pPr>
              <w:adjustRightInd w:val="0"/>
              <w:snapToGrid w:val="0"/>
              <w:rPr>
                <w:rFonts w:ascii="宋体" w:hAnsi="宋体" w:cs="Calibri"/>
                <w:szCs w:val="21"/>
              </w:rPr>
            </w:pPr>
            <w:r>
              <w:rPr>
                <w:rFonts w:hint="eastAsia" w:ascii="宋体" w:hAnsi="宋体" w:cs="Calibri"/>
                <w:szCs w:val="21"/>
              </w:rPr>
              <w:t>(a)隔离区施工监管费，按每个作业点每天400元计；</w:t>
            </w:r>
          </w:p>
          <w:p>
            <w:pPr>
              <w:adjustRightInd w:val="0"/>
              <w:snapToGrid w:val="0"/>
              <w:rPr>
                <w:rFonts w:ascii="宋体" w:hAnsi="宋体" w:cs="Calibri"/>
                <w:szCs w:val="21"/>
              </w:rPr>
            </w:pPr>
            <w:r>
              <w:rPr>
                <w:rFonts w:hint="eastAsia" w:ascii="宋体" w:hAnsi="宋体" w:cs="Calibri"/>
                <w:szCs w:val="21"/>
              </w:rPr>
              <w:t>(b)投标人将隔离区施工监管费单列。若未列明，默认包含在总价内。</w:t>
            </w:r>
          </w:p>
          <w:p>
            <w:pPr>
              <w:adjustRightInd w:val="0"/>
              <w:snapToGrid w:val="0"/>
              <w:rPr>
                <w:rFonts w:ascii="宋体" w:hAnsi="宋体" w:cs="Calibri"/>
                <w:szCs w:val="21"/>
              </w:rPr>
            </w:pPr>
            <w:r>
              <w:rPr>
                <w:rFonts w:ascii="宋体" w:hAnsi="宋体" w:cs="Calibri"/>
                <w:szCs w:val="21"/>
              </w:rPr>
              <w:t>8</w:t>
            </w:r>
            <w:r>
              <w:rPr>
                <w:rFonts w:hint="eastAsia" w:ascii="宋体" w:hAnsi="宋体" w:cs="Calibri"/>
                <w:szCs w:val="21"/>
              </w:rPr>
              <w:t>、本次报价均应以人民币元为单位，最终以人民币办理结算。</w:t>
            </w:r>
            <w:bookmarkEnd w:id="19"/>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3.3.1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投标有效期</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szCs w:val="21"/>
              </w:rPr>
              <w:t>不少于</w:t>
            </w:r>
            <w:bookmarkStart w:id="20" w:name="EB191aa127b49d4a8b95623a875e1177a4"/>
            <w:r>
              <w:rPr>
                <w:rFonts w:ascii="宋体" w:hAnsi="宋体"/>
                <w:szCs w:val="21"/>
                <w:u w:val="single"/>
              </w:rPr>
              <w:t>120</w:t>
            </w:r>
            <w:bookmarkEnd w:id="20"/>
            <w:r>
              <w:rPr>
                <w:rFonts w:ascii="宋体" w:hAnsi="宋体"/>
                <w:szCs w:val="21"/>
              </w:rPr>
              <w:t>个日历天(从投标截止之日起算)。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3.4.1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投标保证金</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是否要求投标人递交投标保证金：不要求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3.4.4</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其他可以不予退还投标保证金的情形</w:t>
            </w:r>
          </w:p>
        </w:tc>
        <w:tc>
          <w:tcPr>
            <w:tcW w:w="5858" w:type="dxa"/>
            <w:tcMar>
              <w:top w:w="28" w:type="dxa"/>
              <w:left w:w="28" w:type="dxa"/>
              <w:bottom w:w="57" w:type="dxa"/>
              <w:right w:w="57" w:type="dxa"/>
            </w:tcMar>
            <w:vAlign w:val="center"/>
          </w:tcPr>
          <w:p>
            <w:pPr>
              <w:pStyle w:val="16"/>
              <w:rPr>
                <w:rFonts w:ascii="宋体" w:hAnsi="宋体"/>
                <w:szCs w:val="21"/>
              </w:rPr>
            </w:pPr>
            <w:r>
              <w:rPr>
                <w:rFonts w:ascii="宋体" w:hAnsi="宋体"/>
                <w:szCs w:val="21"/>
              </w:rPr>
              <w:t>1</w:t>
            </w:r>
            <w:r>
              <w:rPr>
                <w:rFonts w:hint="eastAsia" w:ascii="宋体" w:hAnsi="宋体"/>
                <w:szCs w:val="21"/>
              </w:rPr>
              <w:t>、中标人不能按本章第</w:t>
            </w:r>
            <w:r>
              <w:rPr>
                <w:rFonts w:ascii="宋体" w:hAnsi="宋体"/>
                <w:szCs w:val="21"/>
              </w:rPr>
              <w:t xml:space="preserve"> 7.6.1 </w:t>
            </w:r>
            <w:r>
              <w:rPr>
                <w:rFonts w:hint="eastAsia" w:ascii="宋体" w:hAnsi="宋体"/>
                <w:szCs w:val="21"/>
              </w:rPr>
              <w:t>项要求提交履约保证金的，视为放弃中标，其投标保证金不予退还，给招标人造成的损失超过投标保证金数额的，中标人还应当对超过部分予以赔偿。</w:t>
            </w:r>
          </w:p>
          <w:p>
            <w:pPr>
              <w:pStyle w:val="16"/>
              <w:rPr>
                <w:rFonts w:ascii="宋体" w:hAnsi="宋体"/>
                <w:szCs w:val="21"/>
              </w:rPr>
            </w:pPr>
            <w:r>
              <w:rPr>
                <w:rFonts w:ascii="宋体" w:hAnsi="宋体"/>
                <w:szCs w:val="21"/>
              </w:rPr>
              <w:t>2</w:t>
            </w:r>
            <w:r>
              <w:rPr>
                <w:rFonts w:hint="eastAsia" w:ascii="宋体" w:hAnsi="宋体"/>
                <w:szCs w:val="21"/>
              </w:rPr>
              <w:t>、</w:t>
            </w:r>
            <w:r>
              <w:rPr>
                <w:rFonts w:hint="eastAsia" w:ascii="宋体" w:hAnsi="宋体" w:cs="宋体"/>
                <w:kern w:val="0"/>
                <w:szCs w:val="21"/>
              </w:rPr>
              <w:t>招标人和中标人应当在中标通知书发出之日起</w:t>
            </w:r>
            <w:r>
              <w:rPr>
                <w:rFonts w:ascii="宋体" w:hAnsi="宋体" w:cs="宋体"/>
                <w:kern w:val="0"/>
                <w:szCs w:val="21"/>
              </w:rPr>
              <w:t xml:space="preserve"> 30 日内，根据招标文件和中标人的投</w:t>
            </w:r>
            <w:r>
              <w:rPr>
                <w:rFonts w:hint="eastAsia" w:ascii="宋体" w:hAnsi="宋体" w:cs="宋体"/>
                <w:kern w:val="0"/>
                <w:szCs w:val="21"/>
              </w:rPr>
              <w:t>标文件订立书面合同</w:t>
            </w:r>
            <w:r>
              <w:rPr>
                <w:rFonts w:ascii="宋体" w:hAnsi="宋体" w:cs="Calibri"/>
                <w:kern w:val="0"/>
                <w:szCs w:val="21"/>
              </w:rPr>
              <w:t>(合同条款按第</w:t>
            </w:r>
            <w:r>
              <w:rPr>
                <w:rFonts w:hint="eastAsia" w:ascii="宋体" w:hAnsi="宋体" w:cs="Calibri"/>
                <w:kern w:val="0"/>
                <w:szCs w:val="21"/>
              </w:rPr>
              <w:t>四</w:t>
            </w:r>
            <w:r>
              <w:rPr>
                <w:rFonts w:ascii="宋体" w:hAnsi="宋体" w:cs="Calibri"/>
                <w:kern w:val="0"/>
                <w:szCs w:val="21"/>
              </w:rPr>
              <w:t>章</w:t>
            </w:r>
            <w:r>
              <w:rPr>
                <w:rFonts w:hint="eastAsia" w:ascii="宋体" w:hAnsi="宋体" w:cs="Calibri"/>
                <w:kern w:val="0"/>
                <w:szCs w:val="21"/>
              </w:rPr>
              <w:t>“</w:t>
            </w:r>
            <w:r>
              <w:rPr>
                <w:rFonts w:ascii="宋体" w:hAnsi="宋体" w:cs="Calibri"/>
                <w:kern w:val="0"/>
                <w:szCs w:val="21"/>
              </w:rPr>
              <w:t>合同条款</w:t>
            </w:r>
            <w:r>
              <w:rPr>
                <w:rFonts w:hint="eastAsia" w:ascii="宋体" w:hAnsi="宋体" w:cs="Calibri"/>
                <w:kern w:val="0"/>
                <w:szCs w:val="21"/>
              </w:rPr>
              <w:t>及格式”</w:t>
            </w:r>
            <w:r>
              <w:rPr>
                <w:rFonts w:ascii="宋体" w:hAnsi="宋体" w:cs="Calibri"/>
                <w:kern w:val="0"/>
                <w:szCs w:val="21"/>
              </w:rPr>
              <w:t>)</w:t>
            </w:r>
            <w:r>
              <w:rPr>
                <w:rFonts w:hint="eastAsia" w:ascii="宋体" w:hAnsi="宋体" w:cs="宋体"/>
                <w:kern w:val="0"/>
                <w:szCs w:val="21"/>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pStyle w:val="16"/>
              <w:rPr>
                <w:rFonts w:ascii="宋体" w:hAnsi="宋体"/>
                <w:szCs w:val="21"/>
              </w:rPr>
            </w:pPr>
            <w:r>
              <w:rPr>
                <w:rFonts w:ascii="宋体" w:hAnsi="宋体"/>
                <w:szCs w:val="21"/>
              </w:rPr>
              <w:t>3</w:t>
            </w:r>
            <w:r>
              <w:rPr>
                <w:rFonts w:hint="eastAsia" w:ascii="宋体" w:hAnsi="宋体"/>
                <w:szCs w:val="21"/>
              </w:rPr>
              <w:t>、若投标人存在串通投标或弄虚作假或有其他违法行为的，招标人有权没收投标人的投标保证金，</w:t>
            </w:r>
            <w:r>
              <w:rPr>
                <w:rFonts w:ascii="宋体" w:hAnsi="宋体"/>
                <w:szCs w:val="21"/>
              </w:rPr>
              <w:t>2</w:t>
            </w:r>
            <w:r>
              <w:rPr>
                <w:rFonts w:hint="eastAsia" w:ascii="宋体" w:hAnsi="宋体"/>
                <w:szCs w:val="21"/>
              </w:rPr>
              <w:t>年内禁止参与招标人所有招标项目的投标，并由招标管理部门列入禁止交易名单</w:t>
            </w:r>
            <w:r>
              <w:rPr>
                <w:rFonts w:hint="eastAsia" w:ascii="宋体" w:hAnsi="宋体" w:cs="宋体"/>
                <w:szCs w:val="21"/>
              </w:rPr>
              <w:t>或不良</w:t>
            </w:r>
            <w:r>
              <w:rPr>
                <w:rFonts w:ascii="宋体" w:hAnsi="宋体" w:cs="宋体"/>
                <w:szCs w:val="21"/>
              </w:rPr>
              <w:t>信用记录名单</w:t>
            </w:r>
            <w:r>
              <w:rPr>
                <w:rFonts w:hint="eastAsia" w:ascii="宋体" w:hAnsi="宋体"/>
                <w:szCs w:val="21"/>
              </w:rPr>
              <w:t>，给招标人造成损失的，还需承担赔偿责任。</w:t>
            </w:r>
          </w:p>
          <w:p>
            <w:pPr>
              <w:pStyle w:val="16"/>
              <w:rPr>
                <w:rFonts w:ascii="宋体" w:hAnsi="宋体"/>
                <w:b/>
                <w:bCs/>
                <w:szCs w:val="21"/>
              </w:rPr>
            </w:pPr>
            <w:r>
              <w:rPr>
                <w:rFonts w:ascii="宋体" w:hAnsi="宋体"/>
                <w:szCs w:val="21"/>
              </w:rPr>
              <w:t>4</w:t>
            </w:r>
            <w:r>
              <w:rPr>
                <w:rFonts w:hint="eastAsia" w:ascii="宋体" w:hAnsi="宋体"/>
                <w:szCs w:val="21"/>
              </w:rPr>
              <w:t>、定标前招标人有权派员对中标候选人投标时选用的投标业绩进行核察，以确认其业绩真实情况，中标候选人必须积极配合业绩核察，如查实存在弄虚作假行为则其投标保证金不予退还并由招标管理部门列入禁止交易名单</w:t>
            </w:r>
            <w:r>
              <w:rPr>
                <w:rFonts w:hint="eastAsia" w:ascii="宋体" w:hAnsi="宋体" w:cs="宋体"/>
                <w:szCs w:val="21"/>
              </w:rPr>
              <w:t>或不良</w:t>
            </w:r>
            <w:r>
              <w:rPr>
                <w:rFonts w:ascii="宋体" w:hAnsi="宋体" w:cs="宋体"/>
                <w:szCs w:val="21"/>
              </w:rPr>
              <w:t>信用记录名单</w:t>
            </w:r>
            <w:r>
              <w:rPr>
                <w:rFonts w:hint="eastAsia"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3.5</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资格审查资料的特殊要求</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本项目资格审查方式采用</w:t>
            </w:r>
            <w:r>
              <w:rPr>
                <w:rFonts w:hint="eastAsia" w:ascii="宋体" w:hAnsi="宋体" w:cs="宋体"/>
                <w:b/>
                <w:bCs/>
                <w:szCs w:val="21"/>
              </w:rPr>
              <w:t>资格后审</w:t>
            </w:r>
          </w:p>
          <w:p>
            <w:pPr>
              <w:adjustRightInd w:val="0"/>
              <w:snapToGrid w:val="0"/>
              <w:rPr>
                <w:rFonts w:ascii="宋体" w:hAnsi="宋体" w:cs="宋体"/>
                <w:szCs w:val="21"/>
              </w:rPr>
            </w:pPr>
            <w:sdt>
              <w:sdtPr>
                <w:rPr>
                  <w:rFonts w:hint="eastAsia" w:ascii="宋体" w:hAnsi="宋体"/>
                  <w:szCs w:val="21"/>
                </w:rPr>
                <w:id w:val="-1766299507"/>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有，具体要求：</w:t>
            </w:r>
          </w:p>
          <w:p>
            <w:pPr>
              <w:pStyle w:val="41"/>
              <w:rPr>
                <w:rFonts w:hAnsi="宋体" w:cs="宋体"/>
              </w:rPr>
            </w:pPr>
            <w:r>
              <w:rPr>
                <w:rFonts w:hint="eastAsia" w:hAnsi="宋体" w:cs="宋体"/>
              </w:rPr>
              <w:t>以下为</w:t>
            </w:r>
            <w:r>
              <w:rPr>
                <w:rFonts w:hAnsi="宋体" w:cs="宋体"/>
              </w:rPr>
              <w:t>实质性响应招标文件资料</w:t>
            </w:r>
            <w:r>
              <w:rPr>
                <w:rFonts w:hint="eastAsia" w:hAnsi="宋体" w:cs="宋体"/>
              </w:rPr>
              <w:t>：</w:t>
            </w:r>
          </w:p>
          <w:p>
            <w:pPr>
              <w:pStyle w:val="41"/>
              <w:rPr>
                <w:rFonts w:hAnsi="宋体" w:cs="宋体"/>
              </w:rPr>
            </w:pPr>
            <w:r>
              <w:rPr>
                <w:rFonts w:hAnsi="宋体" w:cs="宋体"/>
              </w:rPr>
              <w:t>1、企业法人营业执照；</w:t>
            </w:r>
          </w:p>
          <w:p>
            <w:pPr>
              <w:pStyle w:val="41"/>
              <w:rPr>
                <w:rFonts w:hAnsi="宋体" w:cs="宋体"/>
                <w:b/>
              </w:rPr>
            </w:pPr>
            <w:r>
              <w:rPr>
                <w:rFonts w:hAnsi="宋体" w:cs="宋体"/>
              </w:rPr>
              <w:t>2、法定代表人授权委托书(投标文件委托代理人签字的提供)；</w:t>
            </w:r>
            <w:r>
              <w:rPr>
                <w:rFonts w:hint="eastAsia" w:hAnsi="宋体" w:cs="宋体"/>
                <w:b/>
              </w:rPr>
              <w:t>★必须提供投标人企业为委托代理人缴纳的有效社会保险证明。社会保险证明：应由社保部门出具且需体现最近三个月中任何一个月</w:t>
            </w:r>
            <w:r>
              <w:rPr>
                <w:rFonts w:hAnsi="宋体" w:cs="宋体"/>
                <w:b/>
              </w:rPr>
              <w:t>(</w:t>
            </w:r>
            <w:r>
              <w:rPr>
                <w:rFonts w:hint="eastAsia" w:hAnsi="宋体" w:cs="宋体"/>
                <w:b/>
              </w:rPr>
              <w:t>最近三个月是指投标截止日当月的前三个月</w:t>
            </w:r>
            <w:r>
              <w:rPr>
                <w:rFonts w:hAnsi="宋体" w:cs="宋体"/>
                <w:b/>
              </w:rPr>
              <w:t>)</w:t>
            </w:r>
            <w:r>
              <w:rPr>
                <w:rFonts w:hint="eastAsia" w:hAnsi="宋体" w:cs="宋体"/>
                <w:b/>
              </w:rPr>
              <w:t>在本企业缴纳的时间要求。投标文件中可使用社保证明的复制件但须同时加盖投标人印章</w:t>
            </w:r>
            <w:r>
              <w:rPr>
                <w:rFonts w:hAnsi="宋体" w:cs="宋体"/>
                <w:b/>
              </w:rPr>
              <w:t>)</w:t>
            </w:r>
          </w:p>
          <w:p>
            <w:pPr>
              <w:widowControl/>
              <w:autoSpaceDE w:val="0"/>
              <w:autoSpaceDN w:val="0"/>
              <w:adjustRightInd w:val="0"/>
              <w:snapToGrid w:val="0"/>
              <w:textAlignment w:val="bottom"/>
              <w:rPr>
                <w:rFonts w:ascii="宋体" w:hAnsi="宋体" w:cs="宋体"/>
                <w:szCs w:val="21"/>
              </w:rPr>
            </w:pPr>
            <w:r>
              <w:rPr>
                <w:rFonts w:ascii="宋体" w:hAnsi="宋体" w:cs="宋体"/>
                <w:szCs w:val="21"/>
              </w:rPr>
              <w:t>3</w:t>
            </w:r>
            <w:r>
              <w:rPr>
                <w:rFonts w:hint="eastAsia" w:ascii="宋体" w:hAnsi="宋体" w:cs="宋体"/>
                <w:szCs w:val="21"/>
              </w:rPr>
              <w:t>、建设行政部门核发的建筑业企业资质证书；</w:t>
            </w:r>
          </w:p>
          <w:p>
            <w:pPr>
              <w:widowControl/>
              <w:autoSpaceDE w:val="0"/>
              <w:autoSpaceDN w:val="0"/>
              <w:adjustRightInd w:val="0"/>
              <w:snapToGrid w:val="0"/>
              <w:textAlignment w:val="bottom"/>
              <w:rPr>
                <w:rFonts w:ascii="宋体" w:hAnsi="宋体" w:cs="宋体"/>
                <w:szCs w:val="21"/>
              </w:rPr>
            </w:pPr>
            <w:r>
              <w:rPr>
                <w:rFonts w:ascii="宋体" w:hAnsi="宋体" w:cs="宋体"/>
                <w:szCs w:val="21"/>
              </w:rPr>
              <w:t>4</w:t>
            </w:r>
            <w:r>
              <w:rPr>
                <w:rFonts w:hint="eastAsia" w:ascii="宋体" w:hAnsi="宋体" w:cs="宋体"/>
                <w:szCs w:val="21"/>
              </w:rPr>
              <w:t>、企业安全生产许可证；</w:t>
            </w:r>
          </w:p>
          <w:p>
            <w:pPr>
              <w:widowControl/>
              <w:autoSpaceDE w:val="0"/>
              <w:autoSpaceDN w:val="0"/>
              <w:adjustRightInd w:val="0"/>
              <w:snapToGrid w:val="0"/>
              <w:textAlignment w:val="bottom"/>
              <w:rPr>
                <w:rFonts w:ascii="宋体" w:hAnsi="宋体" w:cs="宋体"/>
                <w:szCs w:val="21"/>
              </w:rPr>
            </w:pPr>
            <w:r>
              <w:rPr>
                <w:rFonts w:hint="eastAsia" w:ascii="宋体" w:hAnsi="宋体" w:cs="宋体"/>
                <w:szCs w:val="21"/>
              </w:rPr>
              <w:t>5、法定代表人、企业经理、企业分管安全生产的副经理、企业技术负责人“三类人员”</w:t>
            </w:r>
            <w:r>
              <w:rPr>
                <w:rFonts w:ascii="宋体" w:hAnsi="宋体" w:cs="宋体"/>
                <w:szCs w:val="21"/>
              </w:rPr>
              <w:t>A类证书</w:t>
            </w:r>
            <w:r>
              <w:rPr>
                <w:rFonts w:hint="eastAsia" w:ascii="宋体" w:hAnsi="宋体" w:cs="宋体"/>
                <w:szCs w:val="21"/>
              </w:rPr>
              <w:t>和相应任命文件；</w:t>
            </w:r>
          </w:p>
          <w:p>
            <w:pPr>
              <w:widowControl/>
              <w:autoSpaceDE w:val="0"/>
              <w:autoSpaceDN w:val="0"/>
              <w:adjustRightInd w:val="0"/>
              <w:snapToGrid w:val="0"/>
              <w:textAlignment w:val="bottom"/>
              <w:rPr>
                <w:rFonts w:ascii="宋体" w:hAnsi="宋体" w:cs="宋体"/>
                <w:szCs w:val="21"/>
              </w:rPr>
            </w:pPr>
            <w:r>
              <w:rPr>
                <w:rFonts w:hint="eastAsia" w:ascii="宋体" w:hAnsi="宋体" w:cs="宋体"/>
                <w:szCs w:val="21"/>
              </w:rPr>
              <w:t>6、项目经理的注册建造师注册执业证书或官方网站查询页面或建设行政部门相关名单公告信息；</w:t>
            </w:r>
          </w:p>
          <w:p>
            <w:pPr>
              <w:widowControl/>
              <w:autoSpaceDE w:val="0"/>
              <w:autoSpaceDN w:val="0"/>
              <w:adjustRightInd w:val="0"/>
              <w:snapToGrid w:val="0"/>
              <w:textAlignment w:val="bottom"/>
              <w:rPr>
                <w:rFonts w:ascii="宋体" w:hAnsi="宋体" w:cs="宋体"/>
                <w:szCs w:val="21"/>
              </w:rPr>
            </w:pPr>
            <w:r>
              <w:rPr>
                <w:rFonts w:hint="eastAsia" w:ascii="宋体" w:hAnsi="宋体" w:cs="宋体"/>
                <w:szCs w:val="21"/>
              </w:rPr>
              <w:t>7</w:t>
            </w:r>
            <w:r>
              <w:rPr>
                <w:rFonts w:ascii="宋体" w:hAnsi="宋体" w:cs="宋体"/>
                <w:szCs w:val="21"/>
              </w:rPr>
              <w:t>、</w:t>
            </w:r>
            <w:r>
              <w:rPr>
                <w:rFonts w:hint="eastAsia" w:hAnsi="宋体" w:cs="宋体"/>
                <w:b/>
                <w:szCs w:val="21"/>
              </w:rPr>
              <w:t>★</w:t>
            </w:r>
            <w:r>
              <w:rPr>
                <w:rFonts w:hint="eastAsia" w:ascii="宋体" w:hAnsi="宋体" w:cs="宋体"/>
                <w:b/>
                <w:szCs w:val="21"/>
              </w:rPr>
              <w:t>投标人企业为项目经理缴纳的有效社会保险证明；社会保险证明：应由社保部门出具且需体现最近三个月中任何一个月</w:t>
            </w:r>
            <w:r>
              <w:rPr>
                <w:rFonts w:ascii="宋体" w:hAnsi="宋体" w:cs="宋体"/>
                <w:b/>
                <w:szCs w:val="21"/>
              </w:rPr>
              <w:t>(</w:t>
            </w:r>
            <w:r>
              <w:rPr>
                <w:rFonts w:hint="eastAsia" w:ascii="宋体" w:hAnsi="宋体" w:cs="宋体"/>
                <w:b/>
                <w:szCs w:val="21"/>
              </w:rPr>
              <w:t>最近三个月是指投标截止日当月的前三个月</w:t>
            </w:r>
            <w:r>
              <w:rPr>
                <w:rFonts w:ascii="宋体" w:hAnsi="宋体" w:cs="宋体"/>
                <w:b/>
                <w:szCs w:val="21"/>
              </w:rPr>
              <w:t>)</w:t>
            </w:r>
            <w:r>
              <w:rPr>
                <w:rFonts w:hint="eastAsia" w:ascii="宋体" w:hAnsi="宋体" w:cs="宋体"/>
                <w:b/>
                <w:szCs w:val="21"/>
              </w:rPr>
              <w:t>在本企业缴纳的时间要求。若项目经理已退休但仍可执业的，社保证明可凭社保部门出具的退休证明及聘用合同替代。投标文件中可使用社保证明的复制件但须同时加盖投标人印章。</w:t>
            </w:r>
          </w:p>
          <w:p>
            <w:pPr>
              <w:widowControl/>
              <w:autoSpaceDE w:val="0"/>
              <w:autoSpaceDN w:val="0"/>
              <w:adjustRightInd w:val="0"/>
              <w:snapToGrid w:val="0"/>
              <w:textAlignment w:val="bottom"/>
              <w:rPr>
                <w:rFonts w:ascii="宋体" w:hAnsi="宋体" w:cs="宋体"/>
                <w:szCs w:val="21"/>
              </w:rPr>
            </w:pPr>
            <w:r>
              <w:rPr>
                <w:rFonts w:hint="eastAsia" w:ascii="宋体" w:hAnsi="宋体" w:cs="宋体"/>
                <w:szCs w:val="21"/>
              </w:rPr>
              <w:t>8、拟派项目经理项目经理“三类人员”</w:t>
            </w:r>
            <w:r>
              <w:rPr>
                <w:rFonts w:ascii="宋体" w:hAnsi="宋体" w:cs="宋体"/>
                <w:szCs w:val="21"/>
              </w:rPr>
              <w:t>B类证书；</w:t>
            </w:r>
          </w:p>
          <w:p>
            <w:pPr>
              <w:pStyle w:val="41"/>
              <w:rPr>
                <w:rFonts w:hAnsi="宋体" w:cs="宋体"/>
              </w:rPr>
            </w:pPr>
            <w:r>
              <w:rPr>
                <w:rFonts w:hint="eastAsia" w:hAnsi="宋体" w:cs="Times New Roman"/>
              </w:rPr>
              <w:t>9、拟派施工现场专职安全生产管理人员“三类人员”</w:t>
            </w:r>
            <w:r>
              <w:rPr>
                <w:rFonts w:hAnsi="宋体" w:cs="Times New Roman"/>
              </w:rPr>
              <w:t>C类证书；</w:t>
            </w:r>
          </w:p>
          <w:p>
            <w:pPr>
              <w:adjustRightInd w:val="0"/>
              <w:snapToGrid w:val="0"/>
              <w:rPr>
                <w:rFonts w:ascii="宋体" w:hAnsi="宋体" w:cs="宋体"/>
                <w:szCs w:val="21"/>
              </w:rPr>
            </w:pPr>
            <w:bookmarkStart w:id="21" w:name="EB4536570bab9243ca95400f5423c9fd35"/>
            <w:r>
              <w:rPr>
                <w:rFonts w:ascii="宋体" w:hAnsi="宋体" w:cs="宋体"/>
                <w:szCs w:val="21"/>
              </w:rPr>
              <w:t>1</w:t>
            </w:r>
            <w:r>
              <w:rPr>
                <w:rFonts w:hint="eastAsia" w:ascii="宋体" w:hAnsi="宋体" w:cs="宋体"/>
                <w:szCs w:val="21"/>
              </w:rPr>
              <w:t>1</w:t>
            </w:r>
            <w:r>
              <w:rPr>
                <w:rFonts w:ascii="宋体" w:hAnsi="宋体" w:cs="宋体"/>
                <w:szCs w:val="21"/>
              </w:rPr>
              <w:t>、符合招标公告“</w:t>
            </w:r>
            <w:r>
              <w:rPr>
                <w:rFonts w:hint="eastAsia" w:ascii="宋体" w:hAnsi="宋体" w:cs="宋体"/>
                <w:szCs w:val="21"/>
              </w:rPr>
              <w:t>投标人资格要求</w:t>
            </w:r>
            <w:r>
              <w:rPr>
                <w:rFonts w:ascii="宋体" w:hAnsi="宋体" w:cs="宋体"/>
                <w:szCs w:val="21"/>
              </w:rPr>
              <w:t>”</w:t>
            </w:r>
            <w:r>
              <w:rPr>
                <w:rFonts w:hint="eastAsia" w:ascii="宋体" w:hAnsi="宋体" w:cs="宋体"/>
                <w:szCs w:val="21"/>
              </w:rPr>
              <w:t>中业绩的证明材料：中标通知书或合同或竣（交）工验收记录（报告），须体现关键信息，如无法体现关键信息的，另提供业主证明文件；</w:t>
            </w:r>
          </w:p>
          <w:p>
            <w:pPr>
              <w:adjustRightInd w:val="0"/>
              <w:snapToGrid w:val="0"/>
              <w:rPr>
                <w:rFonts w:ascii="宋体" w:hAnsi="宋体" w:cs="宋体"/>
                <w:szCs w:val="21"/>
              </w:rPr>
            </w:pPr>
            <w:r>
              <w:rPr>
                <w:rFonts w:ascii="宋体" w:hAnsi="宋体" w:cs="宋体"/>
                <w:szCs w:val="21"/>
              </w:rPr>
              <w:t>1</w:t>
            </w:r>
            <w:r>
              <w:rPr>
                <w:rFonts w:hint="eastAsia" w:ascii="宋体" w:hAnsi="宋体" w:cs="宋体"/>
                <w:szCs w:val="21"/>
              </w:rPr>
              <w:t>2、廉洁自律承诺书、保密承诺书、投标承诺书。</w:t>
            </w:r>
          </w:p>
          <w:bookmarkEnd w:id="21"/>
          <w:p>
            <w:pPr>
              <w:adjustRightInd w:val="0"/>
              <w:snapToGrid w:val="0"/>
              <w:rPr>
                <w:rFonts w:ascii="宋体" w:hAnsi="宋体" w:cs="宋体"/>
                <w:szCs w:val="21"/>
              </w:rPr>
            </w:pPr>
            <w:r>
              <w:rPr>
                <w:rFonts w:ascii="宋体" w:hAnsi="宋体"/>
                <w:szCs w:val="21"/>
              </w:rPr>
              <w:t>以上</w:t>
            </w:r>
            <w:r>
              <w:rPr>
                <w:rFonts w:hint="eastAsia" w:ascii="宋体" w:hAnsi="宋体"/>
                <w:szCs w:val="21"/>
              </w:rPr>
              <w:t>涉及的</w:t>
            </w:r>
            <w:r>
              <w:rPr>
                <w:rFonts w:ascii="宋体" w:hAnsi="宋体"/>
                <w:szCs w:val="21"/>
              </w:rPr>
              <w:t>证书(均应在有效期内，已在有效期外尚在办理延期过程中的视为无效)、</w:t>
            </w:r>
            <w:r>
              <w:rPr>
                <w:rFonts w:hint="eastAsia" w:ascii="宋体" w:hAnsi="宋体"/>
                <w:szCs w:val="21"/>
              </w:rPr>
              <w:t>业绩证明</w:t>
            </w:r>
            <w:r>
              <w:rPr>
                <w:rFonts w:ascii="宋体" w:hAnsi="宋体"/>
                <w:szCs w:val="21"/>
              </w:rPr>
              <w:t>应在投标文件中附</w:t>
            </w:r>
            <w:r>
              <w:rPr>
                <w:rFonts w:hint="eastAsia" w:ascii="宋体" w:hAnsi="宋体"/>
                <w:szCs w:val="21"/>
              </w:rPr>
              <w:t>中标通知书或合同复印件</w:t>
            </w:r>
            <w:r>
              <w:rPr>
                <w:rFonts w:ascii="宋体" w:hAnsi="宋体"/>
                <w:szCs w:val="21"/>
              </w:rPr>
              <w:t>，并加盖投标人公章，证书、</w:t>
            </w:r>
            <w:r>
              <w:rPr>
                <w:rFonts w:hint="eastAsia" w:ascii="宋体" w:hAnsi="宋体"/>
                <w:szCs w:val="21"/>
              </w:rPr>
              <w:t>业绩证明</w:t>
            </w:r>
            <w:r>
              <w:rPr>
                <w:rFonts w:ascii="宋体" w:hAnsi="宋体"/>
                <w:szCs w:val="21"/>
              </w:rPr>
              <w:t>原件备查。如评标委员会要求核查原件时，投标人必须在评标委员会规定的时间内送达。若投标文件中未附上述资料或未能在规定的时间内将要求的资料原件送到的，属招标文件实质性要求响应资料的，评标委员会将按相关证明资料缺少或无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3.5.2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近年财务状况的年份要求</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Calibri"/>
                <w:kern w:val="0"/>
                <w:sz w:val="22"/>
              </w:rPr>
              <w:t>2017</w:t>
            </w:r>
            <w:r>
              <w:rPr>
                <w:rFonts w:hint="eastAsia" w:ascii="宋体" w:hAnsi="宋体" w:cs="Calibri"/>
                <w:kern w:val="0"/>
                <w:sz w:val="22"/>
              </w:rPr>
              <w:t>年</w:t>
            </w:r>
            <w:r>
              <w:rPr>
                <w:rFonts w:ascii="宋体" w:hAnsi="宋体" w:cs="Calibri"/>
                <w:kern w:val="0"/>
                <w:sz w:val="22"/>
              </w:rPr>
              <w:t>1</w:t>
            </w:r>
            <w:r>
              <w:rPr>
                <w:rFonts w:hint="eastAsia" w:ascii="宋体" w:hAnsi="宋体" w:cs="Calibri"/>
                <w:kern w:val="0"/>
                <w:sz w:val="22"/>
              </w:rPr>
              <w:t>月</w:t>
            </w:r>
            <w:r>
              <w:rPr>
                <w:rFonts w:ascii="宋体" w:hAnsi="宋体" w:cs="Calibri"/>
                <w:kern w:val="0"/>
                <w:sz w:val="22"/>
              </w:rPr>
              <w:t>1</w:t>
            </w:r>
            <w:r>
              <w:rPr>
                <w:rFonts w:hint="eastAsia" w:ascii="宋体" w:hAnsi="宋体" w:cs="Calibri"/>
                <w:kern w:val="0"/>
                <w:sz w:val="22"/>
              </w:rPr>
              <w:t>日至2</w:t>
            </w:r>
            <w:r>
              <w:rPr>
                <w:rFonts w:ascii="宋体" w:hAnsi="宋体" w:cs="Calibri"/>
                <w:kern w:val="0"/>
                <w:sz w:val="22"/>
              </w:rPr>
              <w:t>019</w:t>
            </w:r>
            <w:r>
              <w:rPr>
                <w:rFonts w:hint="eastAsia" w:ascii="宋体" w:hAnsi="宋体" w:cs="Calibri"/>
                <w:kern w:val="0"/>
                <w:sz w:val="22"/>
              </w:rPr>
              <w:t>年1</w:t>
            </w:r>
            <w:r>
              <w:rPr>
                <w:rFonts w:ascii="宋体" w:hAnsi="宋体" w:cs="Calibri"/>
                <w:kern w:val="0"/>
                <w:sz w:val="22"/>
              </w:rPr>
              <w:t>2</w:t>
            </w:r>
            <w:r>
              <w:rPr>
                <w:rFonts w:hint="eastAsia" w:ascii="宋体" w:hAnsi="宋体" w:cs="Calibri"/>
                <w:kern w:val="0"/>
                <w:sz w:val="22"/>
              </w:rPr>
              <w:t>月3</w:t>
            </w:r>
            <w:r>
              <w:rPr>
                <w:rFonts w:ascii="宋体" w:hAnsi="宋体" w:cs="Calibri"/>
                <w:kern w:val="0"/>
                <w:sz w:val="22"/>
              </w:rPr>
              <w:t>1</w:t>
            </w:r>
            <w:r>
              <w:rPr>
                <w:rFonts w:hint="eastAsia" w:ascii="宋体" w:hAnsi="宋体" w:cs="Calibri"/>
                <w:kern w:val="0"/>
                <w:sz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3.5.3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近年完成的类似项目情况的时间要求</w:t>
            </w:r>
          </w:p>
        </w:tc>
        <w:tc>
          <w:tcPr>
            <w:tcW w:w="5858" w:type="dxa"/>
            <w:tcMar>
              <w:top w:w="28" w:type="dxa"/>
              <w:left w:w="28" w:type="dxa"/>
              <w:bottom w:w="57" w:type="dxa"/>
              <w:right w:w="57" w:type="dxa"/>
            </w:tcMar>
            <w:vAlign w:val="center"/>
          </w:tcPr>
          <w:p>
            <w:pPr>
              <w:adjustRightInd w:val="0"/>
              <w:snapToGrid w:val="0"/>
              <w:rPr>
                <w:rFonts w:ascii="宋体" w:hAnsi="宋体" w:cs="宋体"/>
                <w:color w:val="FF0000"/>
                <w:szCs w:val="21"/>
              </w:rPr>
            </w:pPr>
            <w:r>
              <w:rPr>
                <w:rFonts w:ascii="宋体" w:hAnsi="宋体" w:cs="Calibri"/>
                <w:kern w:val="0"/>
                <w:sz w:val="22"/>
              </w:rPr>
              <w:t>2017</w:t>
            </w:r>
            <w:r>
              <w:rPr>
                <w:rFonts w:hint="eastAsia" w:ascii="宋体" w:hAnsi="宋体" w:cs="Calibri"/>
                <w:kern w:val="0"/>
                <w:sz w:val="22"/>
              </w:rPr>
              <w:t>年</w:t>
            </w:r>
            <w:r>
              <w:rPr>
                <w:rFonts w:ascii="宋体" w:hAnsi="宋体" w:cs="Calibri"/>
                <w:kern w:val="0"/>
                <w:sz w:val="22"/>
              </w:rPr>
              <w:t>1</w:t>
            </w:r>
            <w:r>
              <w:rPr>
                <w:rFonts w:hint="eastAsia" w:ascii="宋体" w:hAnsi="宋体" w:cs="Calibri"/>
                <w:kern w:val="0"/>
                <w:sz w:val="22"/>
              </w:rPr>
              <w:t>月</w:t>
            </w:r>
            <w:r>
              <w:rPr>
                <w:rFonts w:ascii="宋体" w:hAnsi="宋体" w:cs="Calibri"/>
                <w:kern w:val="0"/>
                <w:sz w:val="22"/>
              </w:rPr>
              <w:t>1</w:t>
            </w:r>
            <w:r>
              <w:rPr>
                <w:rFonts w:hint="eastAsia" w:ascii="宋体" w:hAnsi="宋体" w:cs="Calibri"/>
                <w:kern w:val="0"/>
                <w:sz w:val="22"/>
              </w:rPr>
              <w:t>日至投标截止日前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3.5.5</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近年发生的诉讼及仲裁情况的时间要求</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Calibri"/>
                <w:kern w:val="0"/>
                <w:sz w:val="22"/>
              </w:rPr>
              <w:t>2017</w:t>
            </w:r>
            <w:r>
              <w:rPr>
                <w:rFonts w:hint="eastAsia" w:ascii="宋体" w:hAnsi="宋体" w:cs="Calibri"/>
                <w:kern w:val="0"/>
                <w:sz w:val="22"/>
              </w:rPr>
              <w:t>年</w:t>
            </w:r>
            <w:r>
              <w:rPr>
                <w:rFonts w:ascii="宋体" w:hAnsi="宋体" w:cs="Calibri"/>
                <w:kern w:val="0"/>
                <w:sz w:val="22"/>
              </w:rPr>
              <w:t>1</w:t>
            </w:r>
            <w:r>
              <w:rPr>
                <w:rFonts w:hint="eastAsia" w:ascii="宋体" w:hAnsi="宋体" w:cs="Calibri"/>
                <w:kern w:val="0"/>
                <w:sz w:val="22"/>
              </w:rPr>
              <w:t>月</w:t>
            </w:r>
            <w:r>
              <w:rPr>
                <w:rFonts w:ascii="宋体" w:hAnsi="宋体" w:cs="Calibri"/>
                <w:kern w:val="0"/>
                <w:sz w:val="22"/>
              </w:rPr>
              <w:t>1</w:t>
            </w:r>
            <w:r>
              <w:rPr>
                <w:rFonts w:hint="eastAsia" w:ascii="宋体" w:hAnsi="宋体" w:cs="Calibri"/>
                <w:kern w:val="0"/>
                <w:sz w:val="22"/>
              </w:rPr>
              <w:t>日至2</w:t>
            </w:r>
            <w:r>
              <w:rPr>
                <w:rFonts w:ascii="宋体" w:hAnsi="宋体" w:cs="Calibri"/>
                <w:kern w:val="0"/>
                <w:sz w:val="22"/>
              </w:rPr>
              <w:t>019</w:t>
            </w:r>
            <w:r>
              <w:rPr>
                <w:rFonts w:hint="eastAsia" w:ascii="宋体" w:hAnsi="宋体" w:cs="Calibri"/>
                <w:kern w:val="0"/>
                <w:sz w:val="22"/>
              </w:rPr>
              <w:t>年1</w:t>
            </w:r>
            <w:r>
              <w:rPr>
                <w:rFonts w:ascii="宋体" w:hAnsi="宋体" w:cs="Calibri"/>
                <w:kern w:val="0"/>
                <w:sz w:val="22"/>
              </w:rPr>
              <w:t>2</w:t>
            </w:r>
            <w:r>
              <w:rPr>
                <w:rFonts w:hint="eastAsia" w:ascii="宋体" w:hAnsi="宋体" w:cs="Calibri"/>
                <w:kern w:val="0"/>
                <w:sz w:val="22"/>
              </w:rPr>
              <w:t>月3</w:t>
            </w:r>
            <w:r>
              <w:rPr>
                <w:rFonts w:ascii="宋体" w:hAnsi="宋体" w:cs="Calibri"/>
                <w:kern w:val="0"/>
                <w:sz w:val="22"/>
              </w:rPr>
              <w:t>1</w:t>
            </w:r>
            <w:r>
              <w:rPr>
                <w:rFonts w:hint="eastAsia" w:ascii="宋体" w:hAnsi="宋体" w:cs="Calibri"/>
                <w:kern w:val="0"/>
                <w:sz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3.6.1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是否允许递交备选投标方案</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不允许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3.7.3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投标文件副本份数及其他要求</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投标文件份数：正本</w:t>
            </w:r>
            <w:r>
              <w:rPr>
                <w:rFonts w:ascii="宋体" w:hAnsi="宋体" w:cs="宋体"/>
                <w:szCs w:val="21"/>
              </w:rPr>
              <w:t>1份，副本2份，</w:t>
            </w:r>
            <w:r>
              <w:rPr>
                <w:rFonts w:hint="eastAsia" w:ascii="宋体" w:hAnsi="宋体" w:cs="宋体"/>
                <w:szCs w:val="21"/>
              </w:rPr>
              <w:t>电子版文件</w:t>
            </w:r>
            <w:r>
              <w:rPr>
                <w:rFonts w:ascii="宋体" w:hAnsi="宋体" w:cs="宋体"/>
                <w:szCs w:val="21"/>
              </w:rPr>
              <w:t>1份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3.7.4</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投标文件签字或盖章要求</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在投标文件格式规定的签字和盖章处，投标人必须按要求签字或盖章。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4.1.1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投标文件加密要求</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szCs w:val="21"/>
              </w:rPr>
              <w:t>投标文件中的正本、副本和电子版文件包装在一个</w:t>
            </w:r>
            <w:r>
              <w:rPr>
                <w:rFonts w:ascii="宋体" w:hAnsi="宋体"/>
                <w:szCs w:val="21"/>
              </w:rPr>
              <w:t>(或多个)密封袋内</w:t>
            </w:r>
            <w:r>
              <w:rPr>
                <w:rFonts w:hint="eastAsia" w:ascii="宋体" w:hAnsi="宋体"/>
                <w:szCs w:val="21"/>
              </w:rPr>
              <w:t>，退还投标保证金的资料装订于投标文件内，且须额外单独封装一份随投标文件一同送达。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4.1.2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封套上应载明的信息</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招标人名称：杭州萧山国际机场有限公司</w:t>
            </w:r>
          </w:p>
          <w:p>
            <w:pPr>
              <w:adjustRightInd w:val="0"/>
              <w:snapToGrid w:val="0"/>
              <w:rPr>
                <w:rFonts w:ascii="宋体" w:hAnsi="宋体" w:cs="宋体"/>
                <w:szCs w:val="21"/>
              </w:rPr>
            </w:pPr>
            <w:r>
              <w:rPr>
                <w:rFonts w:hint="eastAsia" w:ascii="宋体" w:hAnsi="宋体" w:cs="宋体"/>
                <w:szCs w:val="21"/>
              </w:rPr>
              <w:t>招标人地址：杭州萧山国际机场内</w:t>
            </w:r>
          </w:p>
          <w:p>
            <w:pPr>
              <w:adjustRightInd w:val="0"/>
              <w:snapToGrid w:val="0"/>
              <w:rPr>
                <w:rFonts w:ascii="宋体" w:hAnsi="宋体" w:cs="宋体"/>
                <w:szCs w:val="21"/>
              </w:rPr>
            </w:pPr>
            <w:r>
              <w:rPr>
                <w:rFonts w:ascii="宋体" w:hAnsi="宋体" w:cs="宋体"/>
                <w:szCs w:val="21"/>
                <w:u w:val="single"/>
              </w:rPr>
              <w:t xml:space="preserve">           </w:t>
            </w:r>
            <w:r>
              <w:rPr>
                <w:rFonts w:ascii="宋体" w:hAnsi="宋体" w:cs="宋体"/>
                <w:szCs w:val="21"/>
              </w:rPr>
              <w:t>(项目名称)投标文件</w:t>
            </w:r>
          </w:p>
          <w:p>
            <w:pPr>
              <w:adjustRightInd w:val="0"/>
              <w:snapToGrid w:val="0"/>
              <w:rPr>
                <w:rFonts w:ascii="宋体" w:hAnsi="宋体" w:cs="宋体"/>
                <w:szCs w:val="21"/>
              </w:rPr>
            </w:pPr>
            <w:r>
              <w:rPr>
                <w:rFonts w:hint="eastAsia" w:ascii="宋体" w:hAnsi="宋体" w:cs="宋体"/>
                <w:szCs w:val="21"/>
              </w:rPr>
              <w:t>在</w:t>
            </w:r>
            <w:r>
              <w:rPr>
                <w:rFonts w:ascii="Times New Roman" w:hAnsi="Times New Roman" w:eastAsia="Times New Roman"/>
              </w:rPr>
              <w:t>20</w:t>
            </w:r>
            <w:r>
              <w:rPr>
                <w:rFonts w:hint="eastAsia" w:ascii="Times New Roman" w:hAnsi="Times New Roman"/>
              </w:rPr>
              <w:t>20</w:t>
            </w:r>
            <w:r>
              <w:rPr>
                <w:rFonts w:hint="eastAsia" w:cs="宋体"/>
              </w:rPr>
              <w:t>年</w:t>
            </w:r>
            <w:r>
              <w:rPr>
                <w:rFonts w:hint="eastAsia" w:cs="宋体"/>
                <w:lang w:val="en-US" w:eastAsia="zh-CN"/>
              </w:rPr>
              <w:t>6</w:t>
            </w:r>
            <w:r>
              <w:rPr>
                <w:rFonts w:hint="eastAsia" w:cs="宋体"/>
              </w:rPr>
              <w:t>月</w:t>
            </w:r>
            <w:r>
              <w:rPr>
                <w:rFonts w:hint="eastAsia" w:cs="宋体"/>
                <w:lang w:val="en-US" w:eastAsia="zh-CN"/>
              </w:rPr>
              <w:t>29</w:t>
            </w:r>
            <w:r>
              <w:rPr>
                <w:rFonts w:hint="eastAsia" w:cs="宋体"/>
              </w:rPr>
              <w:t>日</w:t>
            </w:r>
            <w:r>
              <w:rPr>
                <w:rFonts w:hint="eastAsia" w:ascii="Times New Roman" w:hAnsi="Times New Roman"/>
                <w:lang w:val="en-US" w:eastAsia="zh-CN"/>
              </w:rPr>
              <w:t>9</w:t>
            </w:r>
            <w:r>
              <w:rPr>
                <w:rFonts w:hint="eastAsia" w:cs="宋体"/>
              </w:rPr>
              <w:t>时</w:t>
            </w:r>
            <w:r>
              <w:rPr>
                <w:rFonts w:hint="eastAsia" w:cs="宋体"/>
                <w:lang w:val="en-US" w:eastAsia="zh-CN"/>
              </w:rPr>
              <w:t>00</w:t>
            </w:r>
            <w:r>
              <w:rPr>
                <w:rFonts w:hint="eastAsia" w:cs="宋体"/>
              </w:rPr>
              <w:t>分</w:t>
            </w:r>
            <w:r>
              <w:rPr>
                <w:rFonts w:ascii="宋体" w:hAnsi="宋体" w:cs="宋体"/>
                <w:szCs w:val="21"/>
              </w:rPr>
              <w:t>(即开标时间)不得开启</w:t>
            </w:r>
          </w:p>
          <w:p>
            <w:pPr>
              <w:adjustRightInd w:val="0"/>
              <w:snapToGrid w:val="0"/>
              <w:rPr>
                <w:rFonts w:ascii="宋体" w:hAnsi="宋体" w:cs="宋体"/>
                <w:szCs w:val="21"/>
              </w:rPr>
            </w:pPr>
            <w:r>
              <w:rPr>
                <w:rFonts w:hint="eastAsia" w:ascii="宋体" w:hAnsi="宋体" w:cs="宋体"/>
                <w:szCs w:val="21"/>
              </w:rPr>
              <w:t>投标人名称：</w:t>
            </w:r>
            <w:r>
              <w:rPr>
                <w:rFonts w:ascii="宋体" w:hAnsi="宋体" w:cs="宋体"/>
                <w:szCs w:val="21"/>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4.2.1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投标截止时间</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Times New Roman" w:hAnsi="Times New Roman" w:eastAsia="Times New Roman"/>
              </w:rPr>
              <w:t>20</w:t>
            </w:r>
            <w:r>
              <w:rPr>
                <w:rFonts w:hint="eastAsia" w:ascii="Times New Roman" w:hAnsi="Times New Roman"/>
              </w:rPr>
              <w:t>20</w:t>
            </w:r>
            <w:r>
              <w:rPr>
                <w:rFonts w:hint="eastAsia" w:cs="宋体"/>
              </w:rPr>
              <w:t>年</w:t>
            </w:r>
            <w:r>
              <w:rPr>
                <w:rFonts w:hint="eastAsia" w:cs="宋体"/>
                <w:lang w:val="en-US" w:eastAsia="zh-CN"/>
              </w:rPr>
              <w:t>6</w:t>
            </w:r>
            <w:r>
              <w:rPr>
                <w:rFonts w:hint="eastAsia" w:cs="宋体"/>
              </w:rPr>
              <w:t>月</w:t>
            </w:r>
            <w:r>
              <w:rPr>
                <w:rFonts w:hint="eastAsia" w:cs="宋体"/>
                <w:lang w:val="en-US" w:eastAsia="zh-CN"/>
              </w:rPr>
              <w:t>29</w:t>
            </w:r>
            <w:r>
              <w:rPr>
                <w:rFonts w:hint="eastAsia" w:cs="宋体"/>
              </w:rPr>
              <w:t>日</w:t>
            </w:r>
            <w:r>
              <w:rPr>
                <w:rFonts w:hint="eastAsia" w:ascii="Times New Roman" w:hAnsi="Times New Roman"/>
                <w:lang w:val="en-US" w:eastAsia="zh-CN"/>
              </w:rPr>
              <w:t>9</w:t>
            </w:r>
            <w:r>
              <w:rPr>
                <w:rFonts w:hint="eastAsia" w:cs="宋体"/>
              </w:rPr>
              <w:t>时</w:t>
            </w:r>
            <w:r>
              <w:rPr>
                <w:rFonts w:hint="eastAsia" w:cs="宋体"/>
                <w:lang w:val="en-US" w:eastAsia="zh-CN"/>
              </w:rPr>
              <w:t>00</w:t>
            </w:r>
            <w:r>
              <w:rPr>
                <w:rFonts w:hint="eastAsia" w:cs="宋体"/>
              </w:rPr>
              <w:t>分</w:t>
            </w:r>
            <w:r>
              <w:rPr>
                <w:rFonts w:ascii="宋体" w:hAnsi="宋体" w:cs="宋体"/>
                <w:b/>
                <w:szCs w:val="21"/>
              </w:rPr>
              <w:t>(北京时间)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4.2.2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递交投标文件地点</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309220160"/>
                <w14:checkbox>
                  <w14:checked w14:val="1"/>
                  <w14:checkedState w14:val="0052" w14:font="Wingdings 2"/>
                  <w14:uncheckedState w14:val="2610" w14:font="MS Gothic"/>
                </w14:checkbox>
              </w:sdtPr>
              <w:sdtEndPr>
                <w:rPr>
                  <w:rFonts w:hint="eastAsia" w:ascii="宋体" w:hAnsi="宋体"/>
                  <w:szCs w:val="21"/>
                </w:rPr>
              </w:sdtEndPr>
              <w:sdtContent>
                <w:r>
                  <w:rPr>
                    <w:rFonts w:hint="eastAsia" w:ascii="宋体" w:hAnsi="宋体"/>
                    <w:szCs w:val="21"/>
                  </w:rPr>
                  <w:sym w:font="Wingdings 2" w:char="F052"/>
                </w:r>
              </w:sdtContent>
            </w:sdt>
            <w:r>
              <w:rPr>
                <w:rFonts w:hint="eastAsia" w:ascii="宋体" w:hAnsi="宋体" w:cs="宋体"/>
                <w:szCs w:val="21"/>
              </w:rPr>
              <w:t>见“招标公告”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4.2.3</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投标文件是否退还</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sdt>
              <w:sdtPr>
                <w:rPr>
                  <w:rFonts w:hint="eastAsia" w:ascii="宋体" w:hAnsi="宋体"/>
                  <w:szCs w:val="21"/>
                </w:rPr>
                <w:id w:val="-796534955"/>
                <w14:checkbox>
                  <w14:checked w14:val="1"/>
                  <w14:checkedState w14:val="0052" w14:font="Wingdings 2"/>
                  <w14:uncheckedState w14:val="2610" w14:font="MS Gothic"/>
                </w14:checkbox>
              </w:sdtPr>
              <w:sdtEndPr>
                <w:rPr>
                  <w:rFonts w:hint="eastAsia" w:ascii="宋体" w:hAnsi="宋体"/>
                  <w:szCs w:val="21"/>
                </w:rPr>
              </w:sdtEndPr>
              <w:sdtContent>
                <w:r>
                  <w:rPr>
                    <w:rFonts w:ascii="宋体" w:hAnsi="宋体"/>
                    <w:szCs w:val="21"/>
                  </w:rPr>
                  <w:sym w:font="Wingdings 2" w:char="F052"/>
                </w:r>
              </w:sdtContent>
            </w:sdt>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5.1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开标时间和地点</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开标时间：同投标截止时间</w:t>
            </w:r>
          </w:p>
          <w:p>
            <w:pPr>
              <w:adjustRightInd w:val="0"/>
              <w:snapToGrid w:val="0"/>
              <w:rPr>
                <w:rFonts w:ascii="宋体" w:hAnsi="宋体" w:cs="宋体"/>
                <w:szCs w:val="21"/>
              </w:rPr>
            </w:pPr>
            <w:r>
              <w:rPr>
                <w:rFonts w:hint="eastAsia" w:ascii="宋体" w:hAnsi="宋体" w:cs="宋体"/>
                <w:szCs w:val="21"/>
              </w:rPr>
              <w:t>开标地点：同递交投标文件地点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5.2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开标程序</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宋体"/>
                <w:szCs w:val="21"/>
              </w:rPr>
              <w:t>(4)</w:t>
            </w:r>
            <w:r>
              <w:rPr>
                <w:rFonts w:hint="eastAsia" w:ascii="宋体" w:hAnsi="宋体" w:cs="宋体"/>
                <w:szCs w:val="21"/>
              </w:rPr>
              <w:t>密封情况检查：由投标人或者其集体推选的代表检查投标文件的密封情况。</w:t>
            </w:r>
          </w:p>
          <w:p>
            <w:pPr>
              <w:adjustRightInd w:val="0"/>
              <w:snapToGrid w:val="0"/>
              <w:rPr>
                <w:rFonts w:ascii="宋体" w:hAnsi="宋体" w:cs="宋体"/>
                <w:szCs w:val="21"/>
              </w:rPr>
            </w:pPr>
            <w:r>
              <w:rPr>
                <w:rFonts w:ascii="宋体" w:hAnsi="宋体" w:cs="宋体"/>
                <w:szCs w:val="21"/>
              </w:rPr>
              <w:t>(5)</w:t>
            </w:r>
            <w:r>
              <w:rPr>
                <w:rFonts w:hint="eastAsia" w:ascii="宋体" w:hAnsi="宋体" w:cs="宋体"/>
                <w:szCs w:val="21"/>
              </w:rPr>
              <w:t>开标顺序：按照后送达先开的顺序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6.1.1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评标委员会的组建</w:t>
            </w:r>
          </w:p>
        </w:tc>
        <w:tc>
          <w:tcPr>
            <w:tcW w:w="5858" w:type="dxa"/>
            <w:tcMar>
              <w:top w:w="28" w:type="dxa"/>
              <w:left w:w="28" w:type="dxa"/>
              <w:bottom w:w="57" w:type="dxa"/>
              <w:right w:w="57" w:type="dxa"/>
            </w:tcMar>
            <w:vAlign w:val="center"/>
          </w:tcPr>
          <w:p>
            <w:pPr>
              <w:autoSpaceDE w:val="0"/>
              <w:autoSpaceDN w:val="0"/>
              <w:adjustRightInd w:val="0"/>
              <w:snapToGrid w:val="0"/>
              <w:jc w:val="left"/>
              <w:rPr>
                <w:rFonts w:ascii="宋体" w:hAnsi="宋体"/>
                <w:szCs w:val="21"/>
              </w:rPr>
            </w:pPr>
            <w:r>
              <w:rPr>
                <w:rFonts w:hint="eastAsia" w:ascii="宋体" w:hAnsi="宋体"/>
                <w:szCs w:val="21"/>
              </w:rPr>
              <w:t>评标委员会构成</w:t>
            </w:r>
            <w:r>
              <w:rPr>
                <w:rFonts w:hint="eastAsia" w:ascii="宋体" w:hAnsi="宋体" w:cs="Calibri"/>
                <w:kern w:val="0"/>
                <w:szCs w:val="21"/>
              </w:rPr>
              <w:t>：</w:t>
            </w:r>
            <w:r>
              <w:rPr>
                <w:rFonts w:ascii="宋体" w:hAnsi="宋体" w:cs="Calibri"/>
                <w:kern w:val="0"/>
                <w:szCs w:val="21"/>
              </w:rPr>
              <w:t>3</w:t>
            </w:r>
            <w:r>
              <w:rPr>
                <w:rFonts w:hint="eastAsia" w:ascii="宋体" w:hAnsi="宋体"/>
                <w:szCs w:val="21"/>
              </w:rPr>
              <w:t>人及以上单数</w:t>
            </w:r>
          </w:p>
          <w:p>
            <w:pPr>
              <w:adjustRightInd w:val="0"/>
              <w:snapToGrid w:val="0"/>
              <w:rPr>
                <w:rFonts w:ascii="宋体" w:hAnsi="宋体" w:cs="宋体"/>
                <w:szCs w:val="21"/>
              </w:rPr>
            </w:pPr>
            <w:r>
              <w:rPr>
                <w:rFonts w:hint="eastAsia" w:ascii="宋体" w:hAnsi="宋体"/>
                <w:szCs w:val="21"/>
              </w:rPr>
              <w:t>评标专家确定方式：评标委员会由招标人自行组建。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6.3.2</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评标委员会推荐中标候选人的人数</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推荐的中标候选人数：</w:t>
            </w:r>
            <w:r>
              <w:rPr>
                <w:rFonts w:ascii="宋体" w:hAnsi="宋体" w:cs="宋体"/>
                <w:szCs w:val="21"/>
              </w:rPr>
              <w:t>2人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7.1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中标候选人公示媒介及期限</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公示媒介：杭州萧山机场有限公司主页招投标信息栏</w:t>
            </w:r>
          </w:p>
          <w:p>
            <w:pPr>
              <w:adjustRightInd w:val="0"/>
              <w:snapToGrid w:val="0"/>
              <w:rPr>
                <w:rFonts w:ascii="宋体" w:hAnsi="宋体" w:cs="宋体"/>
                <w:szCs w:val="21"/>
              </w:rPr>
            </w:pPr>
            <w:r>
              <w:fldChar w:fldCharType="begin"/>
            </w:r>
            <w:r>
              <w:instrText xml:space="preserve"> HYPERLINK "http://www.hzairport.com/tender/index.html" </w:instrText>
            </w:r>
            <w:r>
              <w:fldChar w:fldCharType="separate"/>
            </w:r>
            <w:r>
              <w:rPr>
                <w:rFonts w:ascii="宋体" w:hAnsi="宋体"/>
                <w:color w:val="0000FF"/>
                <w:szCs w:val="21"/>
                <w:u w:val="single"/>
              </w:rPr>
              <w:t>http://www.hzairport.com/tender/index.html</w:t>
            </w:r>
            <w:r>
              <w:rPr>
                <w:rFonts w:ascii="宋体" w:hAnsi="宋体"/>
                <w:color w:val="0000FF"/>
                <w:szCs w:val="21"/>
                <w:u w:val="single"/>
              </w:rPr>
              <w:fldChar w:fldCharType="end"/>
            </w:r>
          </w:p>
          <w:p>
            <w:pPr>
              <w:adjustRightInd w:val="0"/>
              <w:snapToGrid w:val="0"/>
              <w:rPr>
                <w:rFonts w:ascii="宋体" w:hAnsi="宋体" w:cs="宋体"/>
                <w:szCs w:val="21"/>
              </w:rPr>
            </w:pPr>
            <w:r>
              <w:rPr>
                <w:rFonts w:hint="eastAsia" w:ascii="宋体" w:hAnsi="宋体" w:cs="宋体"/>
                <w:szCs w:val="21"/>
              </w:rPr>
              <w:t>注：投标人应密切关注此网站公告，招标人不再一一通知。</w:t>
            </w:r>
          </w:p>
          <w:p>
            <w:pPr>
              <w:adjustRightInd w:val="0"/>
              <w:snapToGrid w:val="0"/>
              <w:rPr>
                <w:rFonts w:ascii="宋体" w:hAnsi="宋体" w:cs="宋体"/>
                <w:szCs w:val="21"/>
              </w:rPr>
            </w:pPr>
            <w:r>
              <w:rPr>
                <w:rFonts w:hint="eastAsia" w:ascii="宋体" w:hAnsi="宋体" w:cs="宋体"/>
                <w:szCs w:val="21"/>
              </w:rPr>
              <w:t>公示期限：招标人自确定中标候选人之日起，在杭州萧山国际机场有限公司官网上发布中标候选人公示</w:t>
            </w:r>
            <w:r>
              <w:rPr>
                <w:rFonts w:ascii="宋体" w:hAnsi="宋体" w:cs="宋体"/>
                <w:szCs w:val="21"/>
              </w:rPr>
              <w:t xml:space="preserve"> </w:t>
            </w:r>
            <w:r>
              <w:rPr>
                <w:rFonts w:hint="eastAsia" w:ascii="宋体" w:hAnsi="宋体" w:cs="宋体"/>
                <w:szCs w:val="21"/>
              </w:rPr>
              <w:t>，公示期为</w:t>
            </w:r>
            <w:r>
              <w:rPr>
                <w:rFonts w:ascii="宋体" w:hAnsi="宋体" w:cs="宋体"/>
                <w:szCs w:val="21"/>
              </w:rPr>
              <w:t>3日</w:t>
            </w:r>
            <w:r>
              <w:rPr>
                <w:rFonts w:hint="eastAsia" w:ascii="宋体" w:hAnsi="宋体" w:cs="宋体"/>
                <w:szCs w:val="21"/>
              </w:rPr>
              <w:t>，</w:t>
            </w:r>
            <w:r>
              <w:rPr>
                <w:rFonts w:ascii="宋体" w:hAnsi="宋体" w:cs="宋体"/>
                <w:szCs w:val="21"/>
              </w:rPr>
              <w:t>公示</w:t>
            </w:r>
            <w:r>
              <w:rPr>
                <w:rFonts w:hint="eastAsia" w:ascii="宋体" w:hAnsi="宋体" w:cs="宋体"/>
                <w:szCs w:val="21"/>
              </w:rPr>
              <w:t>当天不计入，从次日开始计算，期限的最后一日是国家法定节假日的，顺延到节假日后的次日为期限的最后一日。</w:t>
            </w:r>
          </w:p>
          <w:p>
            <w:pPr>
              <w:adjustRightInd w:val="0"/>
              <w:snapToGrid w:val="0"/>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7.4</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是否授权评标委员会确定中标人</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7.6.1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履约保证金</w:t>
            </w:r>
          </w:p>
        </w:tc>
        <w:tc>
          <w:tcPr>
            <w:tcW w:w="5858" w:type="dxa"/>
            <w:shd w:val="clear" w:color="auto" w:fill="auto"/>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是否要求中标人提交履约保证金：</w:t>
            </w:r>
          </w:p>
          <w:p>
            <w:pPr>
              <w:adjustRightInd w:val="0"/>
              <w:snapToGrid w:val="0"/>
              <w:rPr>
                <w:rFonts w:ascii="宋体" w:hAnsi="宋体"/>
                <w:szCs w:val="21"/>
              </w:rPr>
            </w:pPr>
            <w:r>
              <w:rPr>
                <w:rFonts w:hint="eastAsia" w:ascii="宋体" w:hAnsi="宋体" w:cs="宋体"/>
                <w:szCs w:val="21"/>
              </w:rPr>
              <w:t>要求，履约保证金的形式：</w:t>
            </w:r>
            <w:r>
              <w:rPr>
                <w:rFonts w:hint="eastAsia" w:ascii="宋体" w:hAnsi="宋体"/>
                <w:szCs w:val="21"/>
              </w:rPr>
              <w:t>银行转账</w:t>
            </w:r>
          </w:p>
          <w:p>
            <w:pPr>
              <w:adjustRightInd w:val="0"/>
              <w:snapToGrid w:val="0"/>
              <w:rPr>
                <w:rFonts w:ascii="宋体" w:hAnsi="宋体" w:cs="宋体"/>
                <w:szCs w:val="21"/>
              </w:rPr>
            </w:pPr>
            <w:r>
              <w:rPr>
                <w:rFonts w:hint="eastAsia" w:ascii="宋体" w:hAnsi="宋体" w:cs="宋体"/>
                <w:szCs w:val="21"/>
              </w:rPr>
              <w:t>履约保证金的金额：</w:t>
            </w:r>
            <w:r>
              <w:rPr>
                <w:rFonts w:ascii="宋体" w:hAnsi="宋体" w:cs="宋体"/>
                <w:szCs w:val="21"/>
              </w:rPr>
              <w:t>合同总价的10%</w:t>
            </w:r>
          </w:p>
          <w:p>
            <w:pPr>
              <w:adjustRightInd w:val="0"/>
              <w:snapToGrid w:val="0"/>
              <w:rPr>
                <w:rFonts w:ascii="宋体" w:hAnsi="宋体" w:cs="宋体"/>
                <w:szCs w:val="21"/>
              </w:rPr>
            </w:pPr>
            <w:r>
              <w:rPr>
                <w:rFonts w:hint="eastAsia" w:ascii="宋体" w:hAnsi="宋体" w:cs="宋体"/>
                <w:szCs w:val="21"/>
              </w:rPr>
              <w:t>履约保证金的缴纳</w:t>
            </w:r>
            <w:r>
              <w:rPr>
                <w:rFonts w:ascii="宋体" w:hAnsi="宋体" w:cs="宋体"/>
                <w:szCs w:val="21"/>
              </w:rPr>
              <w:t>时限：</w:t>
            </w:r>
            <w:r>
              <w:rPr>
                <w:rFonts w:hint="eastAsia" w:ascii="宋体" w:hAnsi="宋体" w:cs="宋体"/>
                <w:szCs w:val="21"/>
              </w:rPr>
              <w:t>按</w:t>
            </w:r>
            <w:r>
              <w:rPr>
                <w:rFonts w:ascii="宋体" w:hAnsi="宋体" w:cs="宋体"/>
                <w:szCs w:val="21"/>
              </w:rPr>
              <w:t>合同</w:t>
            </w:r>
            <w:r>
              <w:rPr>
                <w:rFonts w:hint="eastAsia" w:ascii="宋体" w:hAnsi="宋体" w:cs="宋体"/>
                <w:szCs w:val="21"/>
              </w:rPr>
              <w:t>条款</w:t>
            </w:r>
            <w:r>
              <w:rPr>
                <w:rFonts w:ascii="宋体" w:hAnsi="宋体" w:cs="宋体"/>
                <w:szCs w:val="21"/>
              </w:rPr>
              <w:t>规定执行。</w:t>
            </w:r>
          </w:p>
          <w:p>
            <w:pPr>
              <w:adjustRightInd w:val="0"/>
              <w:snapToGrid w:val="0"/>
              <w:rPr>
                <w:rFonts w:ascii="宋体" w:hAnsi="宋体" w:cs="宋体"/>
                <w:szCs w:val="21"/>
              </w:rPr>
            </w:pPr>
            <w:r>
              <w:rPr>
                <w:rFonts w:hint="eastAsia" w:ascii="宋体" w:hAnsi="宋体" w:cs="宋体"/>
                <w:szCs w:val="21"/>
              </w:rPr>
              <w:t>中标人提交履约保证金时需注明“＊＊＊项目履约保证金”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7.7.4</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签订合同</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ascii="宋体" w:hAnsi="宋体" w:cs="宋体"/>
                <w:szCs w:val="21"/>
              </w:rPr>
              <w:t>1</w:t>
            </w:r>
            <w:r>
              <w:rPr>
                <w:rFonts w:ascii="宋体" w:hAnsi="宋体" w:cs="Arial"/>
                <w:szCs w:val="21"/>
              </w:rPr>
              <w:t>、</w:t>
            </w:r>
            <w:r>
              <w:rPr>
                <w:rFonts w:hint="eastAsia" w:ascii="宋体" w:hAnsi="宋体" w:cs="宋体"/>
                <w:szCs w:val="21"/>
              </w:rPr>
              <w:t>招标人在授予合同时有权对本项目的招标范围和内容等予以增加或者减少，中标人不得提出异议，否则招标人有权取消其中标资格。</w:t>
            </w:r>
          </w:p>
          <w:p>
            <w:pPr>
              <w:adjustRightInd w:val="0"/>
              <w:snapToGrid w:val="0"/>
              <w:rPr>
                <w:rFonts w:ascii="宋体" w:hAnsi="宋体" w:cs="宋体"/>
                <w:szCs w:val="21"/>
              </w:rPr>
            </w:pPr>
            <w:r>
              <w:rPr>
                <w:rFonts w:ascii="宋体" w:hAnsi="宋体" w:cs="宋体"/>
                <w:szCs w:val="21"/>
              </w:rPr>
              <w:t>2</w:t>
            </w:r>
            <w:r>
              <w:rPr>
                <w:rFonts w:ascii="宋体" w:hAnsi="宋体" w:cs="Arial"/>
                <w:szCs w:val="21"/>
              </w:rPr>
              <w:t>、</w:t>
            </w:r>
            <w:r>
              <w:rPr>
                <w:rFonts w:hint="eastAsia" w:ascii="宋体" w:hAnsi="宋体" w:cs="宋体"/>
                <w:szCs w:val="21"/>
              </w:rPr>
              <w:t>招标人在授予合同前的任何时候，仍保留接受或者拒绝任何投标和拒绝所有投标的权利。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10</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是否采用电子招标投标</w:t>
            </w:r>
          </w:p>
        </w:tc>
        <w:tc>
          <w:tcPr>
            <w:tcW w:w="5858" w:type="dxa"/>
            <w:tcMar>
              <w:top w:w="28" w:type="dxa"/>
              <w:left w:w="28" w:type="dxa"/>
              <w:bottom w:w="57" w:type="dxa"/>
              <w:right w:w="57" w:type="dxa"/>
            </w:tcMar>
            <w:vAlign w:val="center"/>
          </w:tcPr>
          <w:p>
            <w:pPr>
              <w:adjustRightInd w:val="0"/>
              <w:snapToGrid w:val="0"/>
              <w:rPr>
                <w:rFonts w:ascii="宋体" w:hAnsi="宋体" w:cs="宋体"/>
                <w:szCs w:val="21"/>
              </w:rPr>
            </w:pPr>
            <w:r>
              <w:rPr>
                <w:rFonts w:hint="eastAsia" w:ascii="宋体" w:hAnsi="宋体" w:cs="宋体"/>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Ex>
        <w:trPr>
          <w:trHeight w:val="454" w:hRule="atLeast"/>
        </w:trPr>
        <w:tc>
          <w:tcPr>
            <w:tcW w:w="1243" w:type="dxa"/>
            <w:vAlign w:val="center"/>
          </w:tcPr>
          <w:p>
            <w:pPr>
              <w:adjustRightInd w:val="0"/>
              <w:snapToGrid w:val="0"/>
              <w:jc w:val="center"/>
              <w:rPr>
                <w:rFonts w:ascii="宋体" w:hAnsi="宋体" w:cs="宋体"/>
                <w:szCs w:val="21"/>
              </w:rPr>
            </w:pPr>
            <w:r>
              <w:rPr>
                <w:rFonts w:ascii="宋体" w:hAnsi="宋体" w:cs="宋体"/>
                <w:szCs w:val="21"/>
              </w:rPr>
              <w:t>11</w:t>
            </w:r>
          </w:p>
        </w:tc>
        <w:tc>
          <w:tcPr>
            <w:tcW w:w="2301" w:type="dxa"/>
            <w:vAlign w:val="center"/>
          </w:tcPr>
          <w:p>
            <w:pPr>
              <w:adjustRightInd w:val="0"/>
              <w:snapToGrid w:val="0"/>
              <w:jc w:val="center"/>
              <w:rPr>
                <w:rFonts w:ascii="宋体" w:hAnsi="宋体" w:cs="宋体"/>
                <w:szCs w:val="21"/>
              </w:rPr>
            </w:pPr>
            <w:r>
              <w:rPr>
                <w:rFonts w:hint="eastAsia" w:ascii="宋体" w:hAnsi="宋体" w:cs="宋体"/>
                <w:szCs w:val="21"/>
              </w:rPr>
              <w:t>需要补充的其他内容</w:t>
            </w:r>
          </w:p>
        </w:tc>
        <w:tc>
          <w:tcPr>
            <w:tcW w:w="5858" w:type="dxa"/>
            <w:tcMar>
              <w:top w:w="28" w:type="dxa"/>
              <w:left w:w="28" w:type="dxa"/>
              <w:bottom w:w="57" w:type="dxa"/>
              <w:right w:w="57" w:type="dxa"/>
            </w:tcMar>
            <w:vAlign w:val="center"/>
          </w:tcPr>
          <w:p>
            <w:pPr>
              <w:autoSpaceDE w:val="0"/>
              <w:autoSpaceDN w:val="0"/>
              <w:adjustRightInd w:val="0"/>
              <w:snapToGrid w:val="0"/>
              <w:rPr>
                <w:rFonts w:ascii="宋体" w:hAnsi="宋体" w:cs="Arial"/>
                <w:szCs w:val="21"/>
              </w:rPr>
            </w:pPr>
            <w:r>
              <w:rPr>
                <w:rFonts w:ascii="宋体" w:hAnsi="宋体" w:cs="Arial"/>
                <w:szCs w:val="21"/>
              </w:rPr>
              <w:t>1、根据《中华人民共和国招标投标法实施条例》(以下简称“《条例》”)，凡具有《条例》第三十九条、第四十条、第四十一条行为之一的，属于串通投标。评标中，发现有投标文件存在《条例》第三十九条、第四十条、第四十一条行为之一的，经评标委员会半数以上成员确认，其投标文件按无效标处理，予以否决，不再对其进行评审，也不影响招标</w:t>
            </w:r>
            <w:r>
              <w:rPr>
                <w:rFonts w:hint="eastAsia" w:ascii="宋体" w:hAnsi="宋体" w:cs="Arial"/>
                <w:szCs w:val="21"/>
              </w:rPr>
              <w:t>项目</w:t>
            </w:r>
            <w:r>
              <w:rPr>
                <w:rFonts w:ascii="宋体" w:hAnsi="宋体" w:cs="Arial"/>
                <w:szCs w:val="21"/>
              </w:rPr>
              <w:t>继续评标。评标结束后，评标专家应将有串通嫌疑的投标文件以及相关材料及时移交</w:t>
            </w:r>
            <w:r>
              <w:rPr>
                <w:rFonts w:hint="eastAsia" w:ascii="宋体" w:hAnsi="宋体" w:cs="Arial"/>
                <w:szCs w:val="21"/>
              </w:rPr>
              <w:t>招标人的招标管理</w:t>
            </w:r>
            <w:r>
              <w:rPr>
                <w:rFonts w:ascii="宋体" w:hAnsi="宋体" w:cs="Arial"/>
                <w:szCs w:val="21"/>
              </w:rPr>
              <w:t>部门，</w:t>
            </w:r>
            <w:r>
              <w:rPr>
                <w:rFonts w:hint="eastAsia" w:ascii="宋体" w:hAnsi="宋体" w:cs="Arial"/>
                <w:szCs w:val="21"/>
              </w:rPr>
              <w:t>招标</w:t>
            </w:r>
            <w:r>
              <w:rPr>
                <w:rFonts w:ascii="宋体" w:hAnsi="宋体" w:cs="Arial"/>
                <w:szCs w:val="21"/>
              </w:rPr>
              <w:t>人</w:t>
            </w:r>
            <w:r>
              <w:rPr>
                <w:rFonts w:hint="eastAsia" w:ascii="宋体" w:hAnsi="宋体" w:cs="Arial"/>
                <w:szCs w:val="21"/>
              </w:rPr>
              <w:t>有权不予退还其投标保证金且列入招标人禁止交易名单</w:t>
            </w:r>
            <w:r>
              <w:rPr>
                <w:rFonts w:hint="eastAsia" w:ascii="宋体" w:hAnsi="宋体" w:cs="宋体"/>
                <w:szCs w:val="21"/>
              </w:rPr>
              <w:t>或不良</w:t>
            </w:r>
            <w:r>
              <w:rPr>
                <w:rFonts w:ascii="宋体" w:hAnsi="宋体" w:cs="宋体"/>
                <w:szCs w:val="21"/>
              </w:rPr>
              <w:t>信用记录名单</w:t>
            </w:r>
            <w:r>
              <w:rPr>
                <w:rFonts w:hint="eastAsia" w:ascii="宋体" w:hAnsi="宋体" w:cs="Arial"/>
                <w:szCs w:val="21"/>
              </w:rPr>
              <w:t>，</w:t>
            </w:r>
            <w:r>
              <w:rPr>
                <w:rFonts w:ascii="宋体" w:hAnsi="宋体" w:cs="Arial"/>
                <w:szCs w:val="21"/>
              </w:rPr>
              <w:t>即使最终无法认定串通投标行为成立，也不影响对其按无效标处理的结果。</w:t>
            </w:r>
          </w:p>
          <w:p>
            <w:pPr>
              <w:adjustRightInd w:val="0"/>
              <w:snapToGrid w:val="0"/>
              <w:rPr>
                <w:rFonts w:ascii="宋体" w:hAnsi="宋体" w:cs="Arial"/>
                <w:szCs w:val="21"/>
              </w:rPr>
            </w:pPr>
            <w:r>
              <w:rPr>
                <w:rFonts w:ascii="宋体" w:hAnsi="宋体" w:cs="Arial"/>
                <w:szCs w:val="21"/>
              </w:rPr>
              <w:t>2、定标前招标人有权派员对中标候选人投标时选用的投标业绩进行核</w:t>
            </w:r>
            <w:r>
              <w:rPr>
                <w:rFonts w:hint="eastAsia" w:ascii="宋体" w:hAnsi="宋体" w:cs="Arial"/>
                <w:szCs w:val="21"/>
              </w:rPr>
              <w:t>查</w:t>
            </w:r>
            <w:r>
              <w:rPr>
                <w:rFonts w:ascii="宋体" w:hAnsi="宋体" w:cs="Arial"/>
                <w:szCs w:val="21"/>
              </w:rPr>
              <w:t>，以确认其业绩真实情况，中标候选人必须积极配合业绩核察，如查实存在弄虚作假行为</w:t>
            </w:r>
            <w:r>
              <w:rPr>
                <w:rFonts w:hint="eastAsia" w:ascii="宋体" w:hAnsi="宋体" w:cs="Arial"/>
                <w:szCs w:val="21"/>
              </w:rPr>
              <w:t>，招标</w:t>
            </w:r>
            <w:r>
              <w:rPr>
                <w:rFonts w:ascii="宋体" w:hAnsi="宋体" w:cs="Arial"/>
                <w:szCs w:val="21"/>
              </w:rPr>
              <w:t>人</w:t>
            </w:r>
            <w:r>
              <w:rPr>
                <w:rFonts w:hint="eastAsia" w:ascii="宋体" w:hAnsi="宋体" w:cs="Arial"/>
                <w:szCs w:val="21"/>
              </w:rPr>
              <w:t>有权不予退还其投标保证金且列入招标人禁止交易名单</w:t>
            </w:r>
            <w:r>
              <w:rPr>
                <w:rFonts w:hint="eastAsia" w:ascii="宋体" w:hAnsi="宋体" w:cs="宋体"/>
                <w:szCs w:val="21"/>
              </w:rPr>
              <w:t>或不良</w:t>
            </w:r>
            <w:r>
              <w:rPr>
                <w:rFonts w:ascii="宋体" w:hAnsi="宋体" w:cs="宋体"/>
                <w:szCs w:val="21"/>
              </w:rPr>
              <w:t>信用记录名单</w:t>
            </w:r>
            <w:r>
              <w:rPr>
                <w:rFonts w:ascii="宋体" w:hAnsi="宋体" w:cs="Arial"/>
                <w:szCs w:val="21"/>
              </w:rPr>
              <w:t>。</w:t>
            </w:r>
          </w:p>
          <w:p>
            <w:pPr>
              <w:adjustRightInd w:val="0"/>
              <w:snapToGrid w:val="0"/>
              <w:rPr>
                <w:rFonts w:ascii="宋体" w:hAnsi="宋体" w:cs="Arial"/>
                <w:szCs w:val="21"/>
              </w:rPr>
            </w:pPr>
            <w:r>
              <w:rPr>
                <w:rFonts w:ascii="宋体" w:hAnsi="宋体" w:cs="Arial"/>
                <w:szCs w:val="21"/>
              </w:rPr>
              <w:t>3、本项目中标合同与杭州萧山国际机场有限公司签订。</w:t>
            </w:r>
          </w:p>
          <w:p>
            <w:pPr>
              <w:adjustRightInd w:val="0"/>
              <w:snapToGrid w:val="0"/>
              <w:rPr>
                <w:rFonts w:ascii="宋体" w:hAnsi="宋体" w:cs="宋体"/>
                <w:szCs w:val="21"/>
              </w:rPr>
            </w:pPr>
            <w:r>
              <w:rPr>
                <w:rFonts w:ascii="宋体" w:hAnsi="宋体" w:cs="宋体"/>
                <w:szCs w:val="21"/>
              </w:rPr>
              <w:t>4、投标人须知前附表与投标人须知</w:t>
            </w:r>
            <w:r>
              <w:rPr>
                <w:rFonts w:hint="eastAsia" w:ascii="宋体" w:hAnsi="宋体" w:cs="Arial"/>
                <w:szCs w:val="21"/>
              </w:rPr>
              <w:t>不一致之处，以投标人前附表为准。</w:t>
            </w:r>
          </w:p>
        </w:tc>
      </w:tr>
    </w:tbl>
    <w:p>
      <w:pPr>
        <w:autoSpaceDE w:val="0"/>
        <w:autoSpaceDN w:val="0"/>
        <w:adjustRightInd w:val="0"/>
        <w:spacing w:line="360" w:lineRule="auto"/>
        <w:ind w:firstLine="480" w:firstLineChars="200"/>
        <w:jc w:val="left"/>
        <w:rPr>
          <w:rFonts w:ascii="Times New Roman" w:hAnsi="Times New Roman"/>
          <w:kern w:val="0"/>
          <w:sz w:val="24"/>
          <w:szCs w:val="24"/>
        </w:rPr>
        <w:sectPr>
          <w:headerReference r:id="rId6" w:type="first"/>
          <w:headerReference r:id="rId4" w:type="default"/>
          <w:headerReference r:id="rId5" w:type="even"/>
          <w:footerReference r:id="rId7" w:type="even"/>
          <w:pgSz w:w="11907" w:h="16840"/>
          <w:pgMar w:top="1191" w:right="1191" w:bottom="1191" w:left="1191" w:header="567" w:footer="720" w:gutter="227"/>
          <w:cols w:space="720" w:num="1"/>
        </w:sectPr>
      </w:pPr>
    </w:p>
    <w:p>
      <w:pPr>
        <w:autoSpaceDE w:val="0"/>
        <w:autoSpaceDN w:val="0"/>
        <w:adjustRightInd w:val="0"/>
        <w:snapToGrid w:val="0"/>
        <w:spacing w:line="360" w:lineRule="exact"/>
        <w:ind w:firstLine="442" w:firstLineChars="200"/>
        <w:rPr>
          <w:rFonts w:ascii="宋体" w:hAnsi="宋体" w:cs="微软雅黑"/>
          <w:b/>
          <w:kern w:val="0"/>
          <w:sz w:val="22"/>
        </w:rPr>
      </w:pPr>
      <w:bookmarkStart w:id="22" w:name="_Hlk525123742"/>
      <w:r>
        <w:rPr>
          <w:rFonts w:ascii="宋体" w:hAnsi="宋体"/>
          <w:b/>
          <w:kern w:val="0"/>
          <w:sz w:val="22"/>
        </w:rPr>
        <w:t xml:space="preserve">1. </w:t>
      </w:r>
      <w:r>
        <w:rPr>
          <w:rFonts w:hint="eastAsia" w:ascii="宋体" w:hAnsi="宋体" w:cs="微软雅黑"/>
          <w:b/>
          <w:kern w:val="0"/>
          <w:sz w:val="22"/>
        </w:rPr>
        <w:t>总则</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1.1 招标项目概况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1.1.1 根据《中华人民共和国招标投标法》、《中华人民共和国招标投标法实施条例》等有关 法律、法规和规章的规定，本招标项目已具备招标条件，现对</w:t>
      </w:r>
      <w:r>
        <w:rPr>
          <w:rFonts w:hint="eastAsia" w:ascii="宋体" w:hAnsi="宋体" w:cs="宋体"/>
          <w:b/>
          <w:kern w:val="0"/>
          <w:sz w:val="22"/>
          <w:u w:val="single"/>
        </w:rPr>
        <w:t>本项目</w:t>
      </w:r>
      <w:r>
        <w:rPr>
          <w:rFonts w:hint="eastAsia" w:ascii="宋体" w:hAnsi="宋体" w:cs="宋体"/>
          <w:kern w:val="0"/>
          <w:sz w:val="22"/>
        </w:rPr>
        <w:t>进行招标。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1.1.2 招标人：见投标人须知前附表。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w:t>
      </w:r>
      <w:r>
        <w:rPr>
          <w:rFonts w:ascii="宋体" w:hAnsi="宋体" w:cs="宋体"/>
          <w:kern w:val="0"/>
          <w:sz w:val="22"/>
        </w:rPr>
        <w:t>3</w:t>
      </w:r>
      <w:r>
        <w:rPr>
          <w:rFonts w:hint="eastAsia" w:ascii="宋体" w:hAnsi="宋体" w:cs="宋体"/>
          <w:kern w:val="0"/>
          <w:sz w:val="22"/>
        </w:rPr>
        <w:t xml:space="preserve"> 招标项目名称：见投标人须知前附表。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1.2 招标项目的资金来源和落实情况</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1.2.1 资金来源及比例：见投标人须知前附表。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1.2.2 资金落实情况：见投标人须知前附表。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1.3 招标范围、工期、施工地点和技术标准和要求。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1.3.1 招标范围：见投标人须知前附表。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1.3.2 工期要求：见投标人须知前附表。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1.3.3 施工地点：见投标人须知前附表。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1.3.4 质量要求：见投标人须知前附表。</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1.4 投标人资格要求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1.4.1 投标人应具备承担本招标项目资质条件、能力和信誉：</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资质要求：见投标人须知前附表；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财务要求：见投标人须知前附表；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业绩要求：见投标人须知前附表；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信誉要求：见投标人须知前附表；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项目经理资格：见投标人须知前附表；</w:t>
      </w:r>
    </w:p>
    <w:p>
      <w:pPr>
        <w:numPr>
          <w:ilvl w:val="0"/>
          <w:numId w:val="35"/>
        </w:num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其他要求：见投标人须知前附表。</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 xml:space="preserve">1.4.2 </w:t>
      </w:r>
      <w:r>
        <w:rPr>
          <w:rFonts w:hint="eastAsia" w:ascii="宋体" w:hAnsi="宋体" w:cs="微软雅黑"/>
          <w:kern w:val="0"/>
          <w:sz w:val="22"/>
        </w:rPr>
        <w:t>投标人须知前附表规定接受联合体投标的，联合体除应符合本章第</w:t>
      </w:r>
      <w:r>
        <w:rPr>
          <w:rFonts w:ascii="宋体" w:hAnsi="宋体" w:cs="微软雅黑"/>
          <w:kern w:val="0"/>
          <w:sz w:val="22"/>
        </w:rPr>
        <w:t xml:space="preserve"> </w:t>
      </w:r>
      <w:r>
        <w:rPr>
          <w:rFonts w:ascii="宋体" w:hAnsi="宋体"/>
          <w:kern w:val="0"/>
          <w:sz w:val="22"/>
        </w:rPr>
        <w:t xml:space="preserve">1.4.1 </w:t>
      </w:r>
      <w:r>
        <w:rPr>
          <w:rFonts w:hint="eastAsia" w:ascii="宋体" w:hAnsi="宋体" w:cs="微软雅黑"/>
          <w:kern w:val="0"/>
          <w:sz w:val="22"/>
        </w:rPr>
        <w:t>项和投标人须知前附表的要求外，还应遵守以下规定：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(1)联合体各方应按招标文件提供的格式签订联合体协议书，明确联合体牵头人和各方权利义务，并承诺就中标项目向招标人承担连带责任；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(2)由同一专业的单位组成的联合体，按照资质等级较低的单位确定资质等级；</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(3)联合体各方不得再以自己名义单独或参加其他联合体在本招标项目中投标，否则各相关投标均无效。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1.4.3 投标人不得存在下列情形之一：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l</w:t>
      </w:r>
      <w:r>
        <w:rPr>
          <w:rFonts w:hint="eastAsia" w:ascii="宋体" w:hAnsi="宋体" w:cs="宋体"/>
          <w:kern w:val="0"/>
          <w:sz w:val="22"/>
        </w:rPr>
        <w:t>)为招标人不具有独立法人资格的附属机构(单位)</w:t>
      </w:r>
      <w:r>
        <w:rPr>
          <w:rFonts w:ascii="宋体" w:hAnsi="宋体" w:cs="宋体"/>
          <w:kern w:val="0"/>
          <w:sz w:val="22"/>
        </w:rPr>
        <w:t xml:space="preserve">; </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2</w:t>
      </w:r>
      <w:r>
        <w:rPr>
          <w:rFonts w:hint="eastAsia" w:ascii="宋体" w:hAnsi="宋体" w:cs="宋体"/>
          <w:kern w:val="0"/>
          <w:sz w:val="22"/>
        </w:rPr>
        <w:t>)为本标段前期准备提供设计或咨询服务的，但设计施工总承包的除外；</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3</w:t>
      </w:r>
      <w:r>
        <w:rPr>
          <w:rFonts w:hint="eastAsia" w:ascii="宋体" w:hAnsi="宋体" w:cs="宋体"/>
          <w:kern w:val="0"/>
          <w:sz w:val="22"/>
        </w:rPr>
        <w:t>)为本标段的监理人；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4</w:t>
      </w:r>
      <w:r>
        <w:rPr>
          <w:rFonts w:hint="eastAsia" w:ascii="宋体" w:hAnsi="宋体" w:cs="宋体"/>
          <w:kern w:val="0"/>
          <w:sz w:val="22"/>
        </w:rPr>
        <w:t>)为本标段的代建人；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)为本标段提供招标代理服务的；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)与本标段的监理人或代建人或招标代理机构同为一个法定代表人的；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)与本标段的监理人或代建人或招标代理机构相互控股或参股的；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8</w:t>
      </w:r>
      <w:r>
        <w:rPr>
          <w:rFonts w:hint="eastAsia" w:ascii="宋体" w:hAnsi="宋体" w:cs="宋体"/>
          <w:kern w:val="0"/>
          <w:sz w:val="22"/>
        </w:rPr>
        <w:t>)与本标段的监理人或代建人或招标代理机构相互任职或工作的；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9</w:t>
      </w:r>
      <w:r>
        <w:rPr>
          <w:rFonts w:hint="eastAsia" w:ascii="宋体" w:hAnsi="宋体" w:cs="宋体"/>
          <w:kern w:val="0"/>
          <w:sz w:val="22"/>
        </w:rPr>
        <w:t>)被责令停业的；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10</w:t>
      </w:r>
      <w:r>
        <w:rPr>
          <w:rFonts w:hint="eastAsia" w:ascii="宋体" w:hAnsi="宋体" w:cs="宋体"/>
          <w:kern w:val="0"/>
          <w:sz w:val="22"/>
        </w:rPr>
        <w:t>)被暂停或取消投标资格的；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11</w:t>
      </w:r>
      <w:r>
        <w:rPr>
          <w:rFonts w:hint="eastAsia" w:ascii="宋体" w:hAnsi="宋体" w:cs="宋体"/>
          <w:kern w:val="0"/>
          <w:sz w:val="22"/>
        </w:rPr>
        <w:t>)财产被接管或冻结的；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12</w:t>
      </w:r>
      <w:r>
        <w:rPr>
          <w:rFonts w:hint="eastAsia" w:ascii="宋体" w:hAnsi="宋体" w:cs="宋体"/>
          <w:kern w:val="0"/>
          <w:sz w:val="22"/>
        </w:rPr>
        <w:t>)在最近三年内有骗取中标或严重违约或重大工程质量问题的；</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w:t>
      </w:r>
      <w:r>
        <w:rPr>
          <w:rFonts w:hint="eastAsia" w:ascii="宋体" w:hAnsi="宋体" w:cs="宋体"/>
          <w:kern w:val="0"/>
          <w:sz w:val="22"/>
        </w:rPr>
        <w:t>13</w:t>
      </w:r>
      <w:r>
        <w:rPr>
          <w:rFonts w:ascii="宋体" w:hAnsi="宋体" w:cs="宋体"/>
          <w:kern w:val="0"/>
          <w:sz w:val="22"/>
        </w:rPr>
        <w:t>)单位负责人为同一人或者存在控股、管理关系的不同单位，同时参加本标段投标的；</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w:t>
      </w:r>
      <w:r>
        <w:rPr>
          <w:rFonts w:hint="eastAsia" w:ascii="宋体" w:hAnsi="宋体" w:cs="宋体"/>
          <w:kern w:val="0"/>
          <w:sz w:val="22"/>
        </w:rPr>
        <w:t>14</w:t>
      </w:r>
      <w:r>
        <w:rPr>
          <w:rFonts w:ascii="宋体" w:hAnsi="宋体" w:cs="宋体"/>
          <w:kern w:val="0"/>
          <w:sz w:val="22"/>
        </w:rPr>
        <w:t>)投标人及其法定代表人控股的其他公司，同时参加本标段投标的；</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w:t>
      </w:r>
      <w:r>
        <w:rPr>
          <w:rFonts w:hint="eastAsia" w:ascii="宋体" w:hAnsi="宋体" w:cs="宋体"/>
          <w:kern w:val="0"/>
          <w:sz w:val="22"/>
        </w:rPr>
        <w:t>15</w:t>
      </w:r>
      <w:r>
        <w:rPr>
          <w:rFonts w:ascii="宋体" w:hAnsi="宋体" w:cs="宋体"/>
          <w:kern w:val="0"/>
          <w:sz w:val="22"/>
        </w:rPr>
        <w:t>)与招标人存在利害关系可能影响招标公正性的法人、其他组织或者个人参加投标的；</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(16)被最高人民法院在“信用中国”网站(</w:t>
      </w:r>
      <w:r>
        <w:fldChar w:fldCharType="begin"/>
      </w:r>
      <w:r>
        <w:instrText xml:space="preserve"> HYPERLINK "http://www.creditchina.gov.cn/" </w:instrText>
      </w:r>
      <w:r>
        <w:fldChar w:fldCharType="separate"/>
      </w:r>
      <w:r>
        <w:rPr>
          <w:rFonts w:ascii="宋体" w:hAnsi="宋体" w:cs="宋体"/>
          <w:kern w:val="0"/>
          <w:sz w:val="22"/>
        </w:rPr>
        <w:t>www.creditchina.gov.cn</w:t>
      </w:r>
      <w:r>
        <w:rPr>
          <w:rFonts w:ascii="宋体" w:hAnsi="宋体" w:cs="宋体"/>
          <w:kern w:val="0"/>
          <w:sz w:val="22"/>
        </w:rPr>
        <w:fldChar w:fldCharType="end"/>
      </w:r>
      <w:r>
        <w:rPr>
          <w:rFonts w:ascii="宋体" w:hAnsi="宋体" w:cs="宋体"/>
          <w:kern w:val="0"/>
          <w:sz w:val="22"/>
        </w:rPr>
        <w:t>)或各级信用信息共享平台中列入失信被执行人名单；</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(17)在</w:t>
      </w:r>
      <w:r>
        <w:rPr>
          <w:rFonts w:hint="eastAsia" w:ascii="宋体" w:hAnsi="宋体" w:cs="宋体"/>
          <w:kern w:val="0"/>
          <w:sz w:val="22"/>
        </w:rPr>
        <w:t>近年（201</w:t>
      </w:r>
      <w:r>
        <w:rPr>
          <w:rFonts w:ascii="宋体" w:hAnsi="宋体" w:cs="宋体"/>
          <w:kern w:val="0"/>
          <w:sz w:val="22"/>
        </w:rPr>
        <w:t>7</w:t>
      </w:r>
      <w:r>
        <w:rPr>
          <w:rFonts w:hint="eastAsia" w:ascii="宋体" w:hAnsi="宋体" w:cs="宋体"/>
          <w:kern w:val="0"/>
          <w:sz w:val="22"/>
        </w:rPr>
        <w:t>年1月1日起至投标截止日止）</w:t>
      </w:r>
      <w:r>
        <w:rPr>
          <w:rFonts w:ascii="宋体" w:hAnsi="宋体" w:cs="宋体"/>
          <w:kern w:val="0"/>
          <w:sz w:val="22"/>
        </w:rPr>
        <w:t>内投标人或其法定代表人、拟委任的项目</w:t>
      </w:r>
      <w:r>
        <w:rPr>
          <w:rFonts w:hint="eastAsia" w:ascii="宋体" w:hAnsi="宋体" w:cs="宋体"/>
          <w:kern w:val="0"/>
          <w:sz w:val="22"/>
        </w:rPr>
        <w:t>经理</w:t>
      </w:r>
      <w:r>
        <w:rPr>
          <w:rFonts w:ascii="宋体" w:hAnsi="宋体" w:cs="宋体"/>
          <w:kern w:val="0"/>
          <w:sz w:val="22"/>
        </w:rPr>
        <w:t>有行贿犯罪行为的(</w:t>
      </w:r>
      <w:r>
        <w:rPr>
          <w:rFonts w:ascii="宋体" w:hAnsi="宋体"/>
          <w:sz w:val="22"/>
        </w:rPr>
        <w:t>以</w:t>
      </w:r>
      <w:r>
        <w:rPr>
          <w:rFonts w:hint="eastAsia" w:ascii="宋体" w:hAnsi="宋体"/>
          <w:sz w:val="22"/>
        </w:rPr>
        <w:t>中国裁判文书网查询结果</w:t>
      </w:r>
      <w:r>
        <w:rPr>
          <w:rFonts w:ascii="宋体" w:hAnsi="宋体"/>
          <w:sz w:val="22"/>
        </w:rPr>
        <w:t>为准</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(18)法律法规或投标人须知前附表规定的其他情形。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1.5 费用承担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投标人准备和参加投标活动发生的费用自理。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1.6 保密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参与招标投标活动的各方应对招标文件和投标文件中的商业和技术等秘密保密，否则应承担相应的法律责任。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1.7 语言文字</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招标投标文件使用的语言文字为中文。专用术语使用外文的，应附有中文注释。</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1.8 计量单位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所有计量均采用中华人民共和国法定计量单位。</w:t>
      </w:r>
    </w:p>
    <w:p>
      <w:pPr>
        <w:autoSpaceDE w:val="0"/>
        <w:autoSpaceDN w:val="0"/>
        <w:adjustRightInd w:val="0"/>
        <w:snapToGrid w:val="0"/>
        <w:spacing w:line="360" w:lineRule="exact"/>
        <w:ind w:firstLine="442" w:firstLineChars="200"/>
        <w:rPr>
          <w:rFonts w:ascii="宋体" w:hAnsi="宋体" w:cs="宋体"/>
          <w:kern w:val="0"/>
          <w:sz w:val="22"/>
        </w:rPr>
      </w:pPr>
      <w:r>
        <w:rPr>
          <w:rFonts w:ascii="宋体" w:hAnsi="宋体" w:cs="宋体"/>
          <w:b/>
          <w:kern w:val="0"/>
          <w:sz w:val="22"/>
        </w:rPr>
        <w:t xml:space="preserve">1.9 </w:t>
      </w:r>
      <w:r>
        <w:rPr>
          <w:rFonts w:hint="eastAsia" w:ascii="宋体" w:hAnsi="宋体" w:cs="宋体"/>
          <w:b/>
          <w:kern w:val="0"/>
          <w:sz w:val="22"/>
        </w:rPr>
        <w:t>踏勘现场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1.9.1 </w:t>
      </w:r>
      <w:r>
        <w:rPr>
          <w:rFonts w:hint="eastAsia" w:ascii="宋体" w:hAnsi="宋体" w:cs="宋体"/>
          <w:kern w:val="0"/>
          <w:sz w:val="22"/>
        </w:rPr>
        <w:t>投标人须知前附表规定组织踏勘现场的，招标人按投标人须知前附表规定的时间、地点组织投标人踏勘项目现场。</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1.9.2 </w:t>
      </w:r>
      <w:r>
        <w:rPr>
          <w:rFonts w:hint="eastAsia" w:ascii="宋体" w:hAnsi="宋体" w:cs="宋体"/>
          <w:kern w:val="0"/>
          <w:sz w:val="22"/>
        </w:rPr>
        <w:t>投标人踏勘现场发生的费用自理。</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1.9.3 </w:t>
      </w:r>
      <w:r>
        <w:rPr>
          <w:rFonts w:hint="eastAsia" w:ascii="宋体" w:hAnsi="宋体" w:cs="宋体"/>
          <w:kern w:val="0"/>
          <w:sz w:val="22"/>
        </w:rPr>
        <w:t>除招标人的原因外，投标人自行负责在踏勘现场中所发生的人员伤亡和财产损失。</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1.9.4 </w:t>
      </w:r>
      <w:r>
        <w:rPr>
          <w:rFonts w:hint="eastAsia" w:ascii="宋体" w:hAnsi="宋体" w:cs="宋体"/>
          <w:kern w:val="0"/>
          <w:sz w:val="22"/>
        </w:rPr>
        <w:t>招标人在踏勘现场中介绍的工程场地和相关的周边环境情况，供投标人在编制投标文件时参考，招标人不对投标人据此作出的判断和决策负责。</w:t>
      </w:r>
    </w:p>
    <w:p>
      <w:pPr>
        <w:autoSpaceDE w:val="0"/>
        <w:autoSpaceDN w:val="0"/>
        <w:adjustRightInd w:val="0"/>
        <w:snapToGrid w:val="0"/>
        <w:spacing w:line="360" w:lineRule="exact"/>
        <w:ind w:firstLine="442" w:firstLineChars="200"/>
        <w:rPr>
          <w:rFonts w:ascii="宋体" w:hAnsi="宋体" w:cs="宋体"/>
          <w:kern w:val="0"/>
          <w:sz w:val="22"/>
        </w:rPr>
      </w:pPr>
      <w:r>
        <w:rPr>
          <w:rFonts w:ascii="宋体" w:hAnsi="宋体" w:cs="宋体"/>
          <w:b/>
          <w:kern w:val="0"/>
          <w:sz w:val="22"/>
        </w:rPr>
        <w:t xml:space="preserve">1.10 </w:t>
      </w:r>
      <w:r>
        <w:rPr>
          <w:rFonts w:hint="eastAsia" w:ascii="宋体" w:hAnsi="宋体" w:cs="宋体"/>
          <w:b/>
          <w:kern w:val="0"/>
          <w:sz w:val="22"/>
        </w:rPr>
        <w:t>投标预备会</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1.10.1 </w:t>
      </w:r>
      <w:r>
        <w:rPr>
          <w:rFonts w:hint="eastAsia" w:ascii="宋体" w:hAnsi="宋体" w:cs="宋体"/>
          <w:kern w:val="0"/>
          <w:sz w:val="22"/>
        </w:rPr>
        <w:t>投标人须知前附表规定召开投标预备会的，招标人按投标人须知前附表规定的时间和地点召开投标预备会，澄清投标人提出的问题。</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1.10.2 </w:t>
      </w:r>
      <w:r>
        <w:rPr>
          <w:rFonts w:hint="eastAsia" w:ascii="宋体" w:hAnsi="宋体" w:cs="宋体"/>
          <w:kern w:val="0"/>
          <w:sz w:val="22"/>
        </w:rPr>
        <w:t>投标人应在投标人须知前附表规定的时间前，以书面形式将提出的问题送达招标人，以便招标人在会议期间澄清。</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1.10.3 </w:t>
      </w:r>
      <w:r>
        <w:rPr>
          <w:rFonts w:hint="eastAsia" w:ascii="宋体" w:hAnsi="宋体" w:cs="宋体"/>
          <w:kern w:val="0"/>
          <w:sz w:val="22"/>
        </w:rPr>
        <w:t>投标预备会后，招标人在投标人须知前附表规定的时间内，将对投标人所提问颗的澄清，以书面方式通知所有购买招标文件的投标人。该澄清内容为招标文件的组成部分。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1.11 分包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1.10.1 投标人拟在中标后将中标项目的部分非主体、非关键性工作进行分包的，应符合投标人须知前附表规定的分包内容、分包金额和接受分包的第三人资质要求等限制性条件。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1.10.2 中标人不得向他人转让中标项目，接受分包的人不得再次分包。中标人应当就分包项目向招标人负责，接受分包的人就分包项目承担连带责任。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1.12 响应和偏差</w:t>
      </w:r>
    </w:p>
    <w:p>
      <w:pPr>
        <w:autoSpaceDE w:val="0"/>
        <w:autoSpaceDN w:val="0"/>
        <w:adjustRightInd w:val="0"/>
        <w:snapToGrid w:val="0"/>
        <w:spacing w:line="360" w:lineRule="exact"/>
        <w:ind w:firstLine="440" w:firstLineChars="200"/>
        <w:rPr>
          <w:rFonts w:ascii="宋体" w:hAnsi="宋体" w:cs="微软雅黑"/>
          <w:kern w:val="0"/>
          <w:sz w:val="22"/>
        </w:rPr>
      </w:pPr>
      <w:r>
        <w:rPr>
          <w:rFonts w:hint="eastAsia" w:ascii="宋体" w:hAnsi="宋体" w:cs="宋体"/>
          <w:kern w:val="0"/>
          <w:sz w:val="22"/>
        </w:rPr>
        <w:t>1.11.1 投标文件应当对招标文件的实质性要求和条件作出满足性或更有利于招</w:t>
      </w:r>
      <w:r>
        <w:rPr>
          <w:rFonts w:hint="eastAsia" w:ascii="宋体" w:hAnsi="宋体" w:cs="微软雅黑"/>
          <w:kern w:val="0"/>
          <w:sz w:val="22"/>
        </w:rPr>
        <w:t>标人的响应，否则，投标人的投标将被否决。实质性要求和条件见投标人须知前附表。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kern w:val="0"/>
          <w:sz w:val="22"/>
        </w:rPr>
        <w:t>1.11.</w:t>
      </w:r>
      <w:r>
        <w:rPr>
          <w:rFonts w:hint="eastAsia" w:ascii="宋体" w:hAnsi="宋体"/>
          <w:kern w:val="0"/>
          <w:sz w:val="22"/>
        </w:rPr>
        <w:t xml:space="preserve">2 </w:t>
      </w:r>
      <w:r>
        <w:rPr>
          <w:rFonts w:hint="eastAsia" w:ascii="宋体" w:hAnsi="宋体" w:cs="宋体"/>
          <w:kern w:val="0"/>
          <w:sz w:val="22"/>
        </w:rPr>
        <w:t>投标人须知前附表允许投标文件偏离招标文件某些要求的，偏离应当符合招标文件规定的偏离范围和幅度。</w:t>
      </w:r>
    </w:p>
    <w:p>
      <w:pPr>
        <w:autoSpaceDE w:val="0"/>
        <w:autoSpaceDN w:val="0"/>
        <w:adjustRightInd w:val="0"/>
        <w:snapToGrid w:val="0"/>
        <w:spacing w:line="360" w:lineRule="exact"/>
        <w:ind w:firstLine="440" w:firstLineChars="200"/>
        <w:rPr>
          <w:rFonts w:ascii="宋体" w:hAnsi="宋体" w:cs="微软雅黑"/>
          <w:kern w:val="0"/>
          <w:sz w:val="22"/>
        </w:rPr>
      </w:pPr>
      <w:r>
        <w:rPr>
          <w:rFonts w:ascii="宋体" w:hAnsi="宋体"/>
          <w:kern w:val="0"/>
          <w:sz w:val="22"/>
        </w:rPr>
        <w:t>1.11.</w:t>
      </w:r>
      <w:r>
        <w:rPr>
          <w:rFonts w:hint="eastAsia" w:ascii="宋体" w:hAnsi="宋体"/>
          <w:kern w:val="0"/>
          <w:sz w:val="22"/>
        </w:rPr>
        <w:t>3</w:t>
      </w:r>
      <w:r>
        <w:rPr>
          <w:rFonts w:ascii="宋体" w:hAnsi="宋体"/>
          <w:kern w:val="0"/>
          <w:sz w:val="22"/>
        </w:rPr>
        <w:t xml:space="preserve"> </w:t>
      </w:r>
      <w:r>
        <w:rPr>
          <w:rFonts w:hint="eastAsia" w:ascii="宋体" w:hAnsi="宋体" w:cs="微软雅黑"/>
          <w:kern w:val="0"/>
          <w:sz w:val="22"/>
        </w:rPr>
        <w:t>投标文件对招标文件的全部偏差，均应在投标文件中列明，除列明的内容外，视为投标人响应招标文件的全部要求。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 招标文件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2.1 招标文件的组成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本招标文件包括：</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（1）招标公告(或投标邀请书)；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（2）投标人须知；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（3）评标办法；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（4）合同条款及格式；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5）工程量清单；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6）图纸；</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7）技术标准和要求；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8）投标文件格式；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9）投标人须知前附表规定的其他材料。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根据本章第 1.10 款、第 2.2 款和第 2.3 款对招标文件所作的澄清、修改，构成招标文件的组成部分。</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2.2 招标文件的澄清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2.2.2 招标文件的澄清以投标人须知前附表规定的形式发布，但不指明澄清问题的来源。澄清发出的时间距本章第 4.2.1 项规定的投标截止时间不足</w:t>
      </w:r>
      <w:r>
        <w:rPr>
          <w:rFonts w:ascii="宋体" w:hAnsi="宋体" w:cs="宋体"/>
          <w:kern w:val="0"/>
          <w:sz w:val="22"/>
        </w:rPr>
        <w:t>15</w:t>
      </w:r>
      <w:r>
        <w:rPr>
          <w:rFonts w:hint="eastAsia" w:ascii="宋体" w:hAnsi="宋体" w:cs="宋体"/>
          <w:kern w:val="0"/>
          <w:sz w:val="22"/>
        </w:rPr>
        <w:t>日的，并且澄清内容可能影响投标文件编制的，将相应延长投标截止时间。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2.2.3 </w:t>
      </w:r>
      <w:r>
        <w:rPr>
          <w:rFonts w:hint="eastAsia" w:ascii="宋体" w:hAnsi="宋体" w:cs="宋体"/>
          <w:kern w:val="0"/>
          <w:sz w:val="22"/>
        </w:rPr>
        <w:t>所有获得招标文件的投标人应自行关注网站（</w:t>
      </w:r>
      <w:r>
        <w:rPr>
          <w:rFonts w:hint="eastAsia" w:ascii="宋体" w:hAnsi="宋体" w:cs="宋体"/>
          <w:sz w:val="22"/>
        </w:rPr>
        <w:t>杭州萧山机场有限公司主页招投标信息栏</w:t>
      </w:r>
      <w:r>
        <w:fldChar w:fldCharType="begin"/>
      </w:r>
      <w:r>
        <w:instrText xml:space="preserve"> HYPERLINK "http://www.hzairport.com/tender/index.html" </w:instrText>
      </w:r>
      <w:r>
        <w:fldChar w:fldCharType="separate"/>
      </w:r>
      <w:r>
        <w:rPr>
          <w:rStyle w:val="86"/>
          <w:rFonts w:ascii="宋体" w:hAnsi="宋体"/>
          <w:sz w:val="22"/>
        </w:rPr>
        <w:t>http://www.hzairport.com/tender/index.html</w:t>
      </w:r>
      <w:r>
        <w:rPr>
          <w:rStyle w:val="86"/>
          <w:rFonts w:ascii="宋体" w:hAnsi="宋体"/>
          <w:sz w:val="22"/>
        </w:rPr>
        <w:fldChar w:fldCharType="end"/>
      </w:r>
      <w:r>
        <w:rPr>
          <w:rFonts w:hint="eastAsia" w:ascii="宋体" w:hAnsi="宋体" w:cs="宋体"/>
          <w:kern w:val="0"/>
          <w:sz w:val="22"/>
        </w:rPr>
        <w:t>）发布的招标文件澄清公告</w:t>
      </w:r>
      <w:r>
        <w:rPr>
          <w:rFonts w:ascii="宋体" w:hAnsi="宋体" w:cs="宋体"/>
          <w:kern w:val="0"/>
          <w:sz w:val="22"/>
        </w:rPr>
        <w:t>(</w:t>
      </w:r>
      <w:r>
        <w:rPr>
          <w:rFonts w:hint="eastAsia" w:ascii="宋体" w:hAnsi="宋体" w:cs="宋体"/>
          <w:kern w:val="0"/>
          <w:sz w:val="22"/>
        </w:rPr>
        <w:t>补充公告</w:t>
      </w:r>
      <w:r>
        <w:rPr>
          <w:rFonts w:ascii="宋体" w:hAnsi="宋体" w:cs="宋体"/>
          <w:kern w:val="0"/>
          <w:sz w:val="22"/>
        </w:rPr>
        <w:t>)</w:t>
      </w:r>
      <w:r>
        <w:rPr>
          <w:rFonts w:hint="eastAsia" w:ascii="宋体" w:hAnsi="宋体" w:cs="宋体"/>
          <w:kern w:val="0"/>
          <w:sz w:val="22"/>
        </w:rPr>
        <w:t>，招标人不再一一通知。投标人因自身贻误行为导致投标失败的，责任自负。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2.2.4 除非招标人认为确有必要答复，否则，招标人有权拒绝回复投标人在本章第 2.2.1 项规定的时间后的任何澄清要求。</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2.3 招标文件的修改</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2.3.1 </w:t>
      </w:r>
      <w:r>
        <w:rPr>
          <w:rFonts w:hint="eastAsia" w:ascii="宋体" w:hAnsi="宋体" w:cs="宋体"/>
          <w:kern w:val="0"/>
          <w:sz w:val="22"/>
        </w:rPr>
        <w:t>招标人以投标人须知前附表规定的形式修改招标文件，并以投标人须知前附表规定的形式发布。修改招标文件的时间距本章第</w:t>
      </w:r>
      <w:r>
        <w:rPr>
          <w:rFonts w:ascii="宋体" w:hAnsi="宋体" w:cs="宋体"/>
          <w:kern w:val="0"/>
          <w:sz w:val="22"/>
        </w:rPr>
        <w:t xml:space="preserve"> 4.2.1项规定的投标截止时间不足15</w:t>
      </w:r>
      <w:r>
        <w:rPr>
          <w:rFonts w:hint="eastAsia" w:ascii="宋体" w:hAnsi="宋体" w:cs="宋体"/>
          <w:kern w:val="0"/>
          <w:sz w:val="22"/>
        </w:rPr>
        <w:t>日的，并且修改内容可能影响投标文件编制的，将相应延长投标截止时间。</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2.3.2 </w:t>
      </w:r>
      <w:r>
        <w:rPr>
          <w:rFonts w:hint="eastAsia" w:ascii="宋体" w:hAnsi="宋体" w:cs="宋体"/>
          <w:kern w:val="0"/>
          <w:sz w:val="22"/>
        </w:rPr>
        <w:t>所有获得招标文件的投标人应自行关注网站（</w:t>
      </w:r>
      <w:r>
        <w:rPr>
          <w:rFonts w:hint="eastAsia" w:ascii="宋体" w:hAnsi="宋体" w:cs="宋体"/>
          <w:sz w:val="22"/>
        </w:rPr>
        <w:t>杭州萧山机场有限公司主页招投标信息栏</w:t>
      </w:r>
      <w:r>
        <w:fldChar w:fldCharType="begin"/>
      </w:r>
      <w:r>
        <w:instrText xml:space="preserve"> HYPERLINK "http://www.hzairport.com/tender/index.html" </w:instrText>
      </w:r>
      <w:r>
        <w:fldChar w:fldCharType="separate"/>
      </w:r>
      <w:r>
        <w:rPr>
          <w:rStyle w:val="86"/>
          <w:rFonts w:ascii="宋体" w:hAnsi="宋体"/>
          <w:sz w:val="22"/>
        </w:rPr>
        <w:t>http://www.hzairport.com/tender/index.html</w:t>
      </w:r>
      <w:r>
        <w:rPr>
          <w:rStyle w:val="86"/>
          <w:rFonts w:ascii="宋体" w:hAnsi="宋体"/>
          <w:sz w:val="22"/>
        </w:rPr>
        <w:fldChar w:fldCharType="end"/>
      </w:r>
      <w:r>
        <w:rPr>
          <w:rFonts w:hint="eastAsia" w:ascii="宋体" w:hAnsi="宋体" w:cs="宋体"/>
          <w:kern w:val="0"/>
          <w:sz w:val="22"/>
        </w:rPr>
        <w:t>）发布的招标文件修改公告</w:t>
      </w:r>
      <w:r>
        <w:rPr>
          <w:rFonts w:ascii="宋体" w:hAnsi="宋体" w:cs="宋体"/>
          <w:kern w:val="0"/>
          <w:sz w:val="22"/>
        </w:rPr>
        <w:t>(</w:t>
      </w:r>
      <w:r>
        <w:rPr>
          <w:rFonts w:hint="eastAsia" w:ascii="宋体" w:hAnsi="宋体" w:cs="宋体"/>
          <w:kern w:val="0"/>
          <w:sz w:val="22"/>
        </w:rPr>
        <w:t>补充公告</w:t>
      </w:r>
      <w:r>
        <w:rPr>
          <w:rFonts w:ascii="宋体" w:hAnsi="宋体" w:cs="宋体"/>
          <w:kern w:val="0"/>
          <w:sz w:val="22"/>
        </w:rPr>
        <w:t>)</w:t>
      </w:r>
      <w:r>
        <w:rPr>
          <w:rFonts w:hint="eastAsia" w:ascii="宋体" w:hAnsi="宋体" w:cs="宋体"/>
          <w:kern w:val="0"/>
          <w:sz w:val="22"/>
        </w:rPr>
        <w:t>，招标人不再一一通知。投标人因自身贻误行为导致投标失败的，责任自负。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2.4 招标文件的异议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投标人或者其他利害关系人对招标文件有异议的，应当在投标截止时间 10 日前以书面形式提出。招标人将在收到异议之日起 3 日内作出答复；作出答复前，将暂停招标投标活动。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3</w:t>
      </w:r>
      <w:r>
        <w:rPr>
          <w:rFonts w:ascii="宋体" w:hAnsi="宋体"/>
          <w:b/>
          <w:kern w:val="0"/>
          <w:sz w:val="22"/>
        </w:rPr>
        <w:t>.</w:t>
      </w:r>
      <w:r>
        <w:rPr>
          <w:rFonts w:hint="eastAsia" w:ascii="宋体" w:hAnsi="宋体" w:cs="宋体"/>
          <w:b/>
          <w:kern w:val="0"/>
          <w:sz w:val="22"/>
        </w:rPr>
        <w:t>投标文件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3.1 投标文件的组成</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3.1.1 投标文件应包括下列内容：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l）投标函及投标函附录；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2）法定代表人身份证明或附有法定代表人身份证明的授权委托书；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3）联合体协议书</w:t>
      </w:r>
      <w:r>
        <w:rPr>
          <w:rFonts w:hint="eastAsia" w:ascii="宋体" w:hAnsi="宋体" w:cs="宋体"/>
          <w:kern w:val="0"/>
          <w:sz w:val="22"/>
        </w:rPr>
        <w:t>（接受联合体投标的）</w:t>
      </w:r>
      <w:r>
        <w:rPr>
          <w:rFonts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4）投标保证金；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5）已标价工程量清单；</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6）施工组织设计；</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7）项目管理机构；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8）拟分包项目情况表；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9）资格审查资料；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10）投标人须知前附表规定的其他材料。</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3.1.2 </w:t>
      </w:r>
      <w:r>
        <w:rPr>
          <w:rFonts w:hint="eastAsia" w:ascii="宋体" w:hAnsi="宋体" w:cs="宋体"/>
          <w:kern w:val="0"/>
          <w:sz w:val="22"/>
        </w:rPr>
        <w:t>投标人须知前附表规定不接受联合体投标的，或投标人没有组成联合体的，投标文件不包括本章第</w:t>
      </w:r>
      <w:r>
        <w:rPr>
          <w:rFonts w:ascii="宋体" w:hAnsi="宋体" w:cs="宋体"/>
          <w:kern w:val="0"/>
          <w:sz w:val="22"/>
        </w:rPr>
        <w:t>3.1.1（3）目所指的联合体协议书。</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3.1.3 投标人须知前附表未要求提交投标保证金的，投标文件不包括本章第 3.1.1(4)目所指的投标保证金。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3.2 投标报价</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3.2.1 投标人应按第五章“工程量清单”的要求填写相应表格。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3.2.2 投标人在投标截止时间前修改投标函中的投标总报价，应同时修改第五章“工程量清单”中的相应报价。此修改须符合本章第</w:t>
      </w:r>
      <w:r>
        <w:rPr>
          <w:rFonts w:ascii="宋体" w:hAnsi="宋体" w:cs="宋体"/>
          <w:kern w:val="0"/>
          <w:sz w:val="22"/>
        </w:rPr>
        <w:t xml:space="preserve">4.3 </w:t>
      </w:r>
      <w:r>
        <w:rPr>
          <w:rFonts w:hint="eastAsia" w:ascii="宋体" w:hAnsi="宋体" w:cs="宋体"/>
          <w:kern w:val="0"/>
          <w:sz w:val="22"/>
        </w:rPr>
        <w:t>款的有关要求。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3.2.3 招标人设有最高投标限价的，投标人的投标报价不得超过最高投标限价，最高投标限价在投标人须知前附表中载明。</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3.2.4 投标报价的其他要求见投标人须知前附表。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3.3 投标有效期</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3.3.1 除投标人须知前附表另有规定外，投标有效期为 90 天。</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3.3.2 在投标有效期内，投标人撤销投标文件的，应承担招标文件和法律规定的责任。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3.3.3 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3.4 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3.4.1 投标人在递交投标文件的同时，应按投标人须知前附表规定的金额、形式和第八章“投标文件格式”规定的投标保证金格式递交投标保证金，并作为其投标文件的组成部分。境内投标人应当从其基本账户转出并在投标文件中附上基本账户开户证明。联合体投标的，其投标保证金可以由牵头人递交，并应符合投标人须知前附表的规定，否则，视为投标人自动放弃投标资格。</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3.4.2 投标人不按本章第 3.4.1 项要求提交投标保证金的，评标委员会将否决其投标。</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 xml:space="preserve">3.4.3 </w:t>
      </w:r>
      <w:r>
        <w:rPr>
          <w:rFonts w:hint="eastAsia" w:ascii="宋体" w:hAnsi="宋体" w:cs="宋体"/>
          <w:kern w:val="0"/>
          <w:sz w:val="22"/>
        </w:rPr>
        <w:t>招标人最迟将在与中标人签订合同后</w:t>
      </w:r>
      <w:r>
        <w:rPr>
          <w:rFonts w:ascii="宋体" w:hAnsi="宋体" w:cs="宋体"/>
          <w:kern w:val="0"/>
          <w:sz w:val="22"/>
        </w:rPr>
        <w:t xml:space="preserve"> 5 </w:t>
      </w:r>
      <w:r>
        <w:rPr>
          <w:rFonts w:hint="eastAsia" w:ascii="宋体" w:hAnsi="宋体" w:cs="宋体"/>
          <w:kern w:val="0"/>
          <w:sz w:val="22"/>
        </w:rPr>
        <w:t>日内，向未中标的投标人和中标人退还投标保证金。退还投标保证金所需材料</w:t>
      </w:r>
      <w:r>
        <w:rPr>
          <w:rFonts w:ascii="宋体" w:hAnsi="宋体" w:cs="宋体"/>
          <w:kern w:val="0"/>
          <w:sz w:val="22"/>
        </w:rPr>
        <w:t>(</w:t>
      </w:r>
      <w:r>
        <w:rPr>
          <w:rFonts w:hint="eastAsia" w:ascii="宋体" w:hAnsi="宋体" w:cs="宋体"/>
          <w:kern w:val="0"/>
          <w:sz w:val="22"/>
        </w:rPr>
        <w:t>装订于投标文件内，且须额外单独封装一份随投标文件一同送达</w:t>
      </w:r>
      <w:r>
        <w:rPr>
          <w:rFonts w:ascii="宋体" w:hAnsi="宋体" w:cs="宋体"/>
          <w:kern w:val="0"/>
          <w:sz w:val="22"/>
        </w:rPr>
        <w:t>)</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①基本账户开户许可证（证明）和银行回单复印件；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②投标保证金退还账户信息表(格式详见附件五)。</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3.4.4 有下列情形之一的，投标保证金将不予退还：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(1)投标人在投标有效期内撤销投标文件；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(2)中标人在收到中标通知书后，无正当理由不与招标人订立合同，在签订合同时向招标人提出附加条件，或者不按照招标文件要求提交履约保证金，</w:t>
      </w:r>
      <w:r>
        <w:rPr>
          <w:rFonts w:cs="Calibri" w:asciiTheme="minorEastAsia" w:hAnsiTheme="minorEastAsia"/>
          <w:color w:val="000000"/>
          <w:sz w:val="22"/>
        </w:rPr>
        <w:t>或因投标人在投标文件中未如实填报或隐瞒不报投标人的行贿犯罪记录导致取消中标资格的</w:t>
      </w:r>
      <w:r>
        <w:rPr>
          <w:rFonts w:hint="eastAsia" w:ascii="宋体" w:hAnsi="宋体" w:cs="宋体"/>
          <w:kern w:val="0"/>
          <w:sz w:val="22"/>
        </w:rPr>
        <w:t>；</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第一中标候选人因不可抗力之外的原因放弃中标权的，必须按招标文件的规定没收其投标保证金。没收的投标保证金不能弥补由于其放弃中标权而给招标人造成中标价的差额损失的，由放弃中标权的中标候选人承担；</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(4)发生投标人须知前附表规定的其他可以不予退还投标保证金的情形。</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3.5 资格审查资料(适用于未进行资格预审的)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3.5.1投标人应按投标人须知前附表和第八章“投标文件格式”提供资格审查资料，以证明其满足本章第 1.4 款规定的资质、财务、业绩、信誉等要求。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3.5.2 投标人须知前附表规定接受联合体投标的，本章第 3.5.1 项规定的表格和资料应包括联合体各方相关情况。</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3.6 备选投标方案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3.6.1 除投标人须知前附表规定允许外，投标人不得递交备选投标方案，否则其投标将被否 决。</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3.6.2 允许投标人递交备选投标方案的，只有中标人所递交的备选投标方案方可予以考虑。 评标委员会认为中标人的备选投标方案优于其按照招标文件要求编制的投标方案的，招标人可 以接受该备选投标方案。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3.7 投标文件的编制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3.7.1 投标文件应按第八章“投标文件格式”进行编写，如有必要，可以增加附页，作为投标文件的组成部分。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3.7.2 投标文件应当对招标文件有关工期、投标有效期、质量要求、技术标准和要求、招标范围等实质性内容作出响应。投标文件在满足招标文件实质性要求的基础上，可以提出比招标文件要求更有利于招标人的承诺。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3.7.3(1)投标文件应用不褪色的材料书写或打印，投标函及对投标文件的澄清、说明和补正应由投标人的法定代表人或其授权的代理人签字或盖单位章。由投标人的法定代表人签字的，应附法定代表人身份证明，由代理人签字的，应附授权委托书，身份证明或授权委托书应符合第八章“投标文件格式”的要求。投标文件应尽量避免涂改、行间插字或删除。如果出现上述情况，改动之处应由投标人的法定代表人或其授权的代理人签字或盖单位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文件正本一份，副本份数见投标人须知前附表。正本和副本的封面右上角上应清楚地标记“正本”或“副本”的字样。投标人应根据投标人须知前附表要求提供电子版文件。当副本和正本不一致或电子版文件和纸质正本文件不一致时，以纸质正本文件为准。</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(3)投标文件的正本与副本应分别装订，并编制目录，投标文件需分册装订的，具体分册装订要求见投标人须知前附表规定。</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 投标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4.1 投标文件的密封和标记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4.1.1 投标文件应密封包装，并在封套的封口处加盖投标人单位章或由投标人的法定代表人或其授权的代理人签字或盖章。</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 xml:space="preserve">4.1.2 </w:t>
      </w:r>
      <w:r>
        <w:rPr>
          <w:rFonts w:ascii="宋体" w:hAnsi="宋体" w:cs="Calibri"/>
          <w:sz w:val="22"/>
        </w:rPr>
        <w:t>投标文件的封套上应清楚地标记“投标文件”字样</w:t>
      </w:r>
      <w:r>
        <w:rPr>
          <w:rFonts w:hint="eastAsia" w:ascii="宋体" w:hAnsi="宋体" w:cs="Calibri"/>
          <w:sz w:val="22"/>
        </w:rPr>
        <w:t>，</w:t>
      </w:r>
      <w:r>
        <w:rPr>
          <w:rFonts w:hint="eastAsia" w:ascii="宋体" w:hAnsi="宋体" w:cs="宋体"/>
          <w:kern w:val="0"/>
          <w:sz w:val="22"/>
        </w:rPr>
        <w:t>投标文件封套上应写明的内容见投标人须知前附表。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4.1.3 未按本章第4.1.1项或第4.1.2项要求密封和加写标记的投标文件，招标人将予以拒收。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4.1.4 如果包封上没有按上述规定密封并加以标记，招标人将不承担投标文件错放或提前开封的责任。</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4.2 投标文件的递交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4.2.1 投标人应在投标人须知前附表规定的投标截止时间前递交投标文件。</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4.2.2 投标人递交投标文件的地点：见投标人须知前附表。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4.2.3 除投标人须知前附表另有规定外，投标人所递交的投标文件不予退还。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4.2.4 招标人收到投标文件后，向投标人出具签收凭证。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4.2.5 逾期送达的投标文件，招标人将予以拒收。</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4.3 投标文件的修改与撤回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4.3.1 在本章第 4.2.1 项规定的投标截止时间前，投标人可以修改或撤回已递交的投标文件，但应以书面形式通知招标人。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4.3.2 投标人修改或撤回已递交投标文件的书面通知应按照本章第 3.7.3项的要 求签字或盖章。招标人收到书面通知后，向投标人出具签收凭证。</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4.3.3 投标人撤回投标文件的，招标人自收到投标人书面撤回通知之日起 5 日内退还已收取的投标保证金。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4.3.4 修改的内容为投标文件的组成部分。修改的投标文件应按照本章第 3 条、第 4 条的规定进行编制、密封、标记和递交，并标明“修改”字样。</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b/>
          <w:kern w:val="0"/>
          <w:sz w:val="22"/>
        </w:rPr>
        <w:t>5</w:t>
      </w:r>
      <w:r>
        <w:rPr>
          <w:rFonts w:ascii="宋体" w:hAnsi="宋体"/>
          <w:b/>
          <w:kern w:val="0"/>
          <w:sz w:val="22"/>
        </w:rPr>
        <w:t>.</w:t>
      </w:r>
      <w:r>
        <w:rPr>
          <w:rFonts w:hint="eastAsia" w:ascii="宋体" w:hAnsi="宋体" w:cs="宋体"/>
          <w:b/>
          <w:kern w:val="0"/>
          <w:sz w:val="22"/>
        </w:rPr>
        <w:t>开标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5.1 开标时间和地点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5.1.1招标人在本章第 4.2.1 项规定的投标截止时间(开标时间)和投标人须知前附表规定的地点公开开标，并邀请所有投标人的法定代表人或其委托代理人准时参加，参加开标的代表应签名报到以证明其出席，未参加开标的投标人视作默认开标结果。</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5.1.2投标人在投标时应随身携带下列资料提交招标人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(1)委托代理人的身份证、法定代表人授权委托书(装订在投标文件内亦可)；</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(2)投标保证金收执证明或汇款凭证或银行回单(装订在投标文件内亦可)。</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5.2 开标程序</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主持人按下列程序进行开标：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(1)宣布开标纪律；</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(2)公布在投标截止时间前递交投标文件的投标人名称；</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(3)宣布开标人、唱标人、记录人、监标人等有关人员姓名；</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(4)检查投标文件的密封情况，按照投标人须知前附表规定的开标顺序当众开标，公布招标项目名称、投标人名称、投标保证金的递交情况、投标报价、工期、质量目标及其他内容，并记录在案；</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(5)投标人代表、招标人代表、监标人、记录人等有关人员在开标记录上签字确认；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(6)开标结束。</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5.3 开标异议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投标人对开标有异议的，应当在开标现场提出，招标人当场作出答复，并制作记录。</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 评标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6.1 评标委员会</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6.1.1 评标由招标人依法组建的评标委员会负责。评标委员会由招标人或其委托的招标代理 机构熟悉相关业务的代表，以及有关技术、经济等方面的专家组成。评标委员会成员人数以及技术、经济等方面专家的确定方式见投标人须知前附表。</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6.1.2 评标委员会成员有下列情形之一的，应当回避：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(1)投标人或投标人主要负责人的近亲属；</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(2)项目主管部门或者行政监督部门的人员；</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(3)与投标人有经济利益关系，可能影响对投标公正评审的；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(4)曾因在招标、评标以及其他与招标投标有关活动中从事违法行为而受过行政处罚或刑事处罚的；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(5)与投标人有其他利害关系。</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6.1.3 评标过程中，评标委员会成员有回避事由、擅离职守或者因健康等原因不能继续评标 的，招标人有权更换。被更换的评标委员会成员作出的评审结论无效，由更换后的评标委员会成员重新进行评审。</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6.2 评标原则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评标活动遵循公平、公正、科学和择优的原则。</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6.3 评标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6.3.1 评标委员会按照第三章“评标办法”规定的方法、评审因素、标准和程序对投标文件进行评审。第三章“评标办法”没有规定的方法、评审因素和标准，不作为评标依据。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6.3.2 评标完成后，评标委员会应当向招标人提交书面评标报告和中标候选人名单。评标委员会推荐中标候选人的人数见投标人须知前附表。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 合同授予</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7.1 中标候选人公示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招标人将按照投标人须知前附表规定的公示媒介和期限公示第一中标候选人，公示期不得少于 3 天。</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7.2 评标结果异议</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投标人或者其他利害关系人对评标结果有异议的，应当在中标候选人公示期间提出。招标 人将在收到异议之日起 3 日内作出答复；作出答复前，将暂停本项目招标投标活动。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7.3 中标候选人履约能力审查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中标候选人的经营、财务状况发生较大变化或存在违法行为，招标人认为可能影响其履约能力的，将在发出中标通知书前提请原评标委员会按照招标文件规定的标准和方法进行审查确认。</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7.4 定标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除投标人须知前附表规定评标委员会直接确定中标人外，招标人依据评标委员会推荐的中标候选人确定中标人，评标委员会推荐中标候选人的人数见投标人须知前附表。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7.5 中标通知</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在本章第 3.3 款规定的投标有效期内，招标人以书面形式向中标人发出中标通知书。</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7.6 履约保证金</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7.6.1中标人应按投标人须知前附表规定的形式、金额和招标文件第四章“合同条款及格式”规定的或者事先经过招标人书面认可的履约保证金格式向招标人提交履约保证金。履约保证金按投标人须知前附表规定</w:t>
      </w:r>
      <w:r>
        <w:rPr>
          <w:rFonts w:ascii="宋体" w:hAnsi="宋体" w:cs="宋体"/>
          <w:kern w:val="0"/>
          <w:sz w:val="22"/>
        </w:rPr>
        <w:t>执行</w:t>
      </w:r>
      <w:r>
        <w:rPr>
          <w:rFonts w:hint="eastAsia" w:ascii="宋体" w:hAnsi="宋体" w:cs="宋体"/>
          <w:kern w:val="0"/>
          <w:sz w:val="22"/>
        </w:rPr>
        <w:t>。联合体中标的，其履约保证金以联合体各方或者联合体中牵头人的名义提交。</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7.6.2 中标人不能按本章第 7.6.1 项要求提交履约保证金的，视为放弃中标，其投标保证金不予退还，给招标人造成的损失超过投标保证金数额的，中标人还应当对超过部分予以赔偿。</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7.7 签订合同</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7.7.1 招标人和中标人应当在中标通知书发出之日起 30 日内，根据招标文件和中标人的投 标文件订立书面合同</w:t>
      </w:r>
      <w:r>
        <w:rPr>
          <w:rFonts w:ascii="宋体" w:hAnsi="宋体" w:cs="Calibri"/>
          <w:kern w:val="0"/>
          <w:sz w:val="22"/>
        </w:rPr>
        <w:t>(合同条款按第</w:t>
      </w:r>
      <w:r>
        <w:rPr>
          <w:rFonts w:hint="eastAsia" w:ascii="宋体" w:hAnsi="宋体" w:cs="Calibri"/>
          <w:kern w:val="0"/>
          <w:sz w:val="22"/>
        </w:rPr>
        <w:t>四</w:t>
      </w:r>
      <w:r>
        <w:rPr>
          <w:rFonts w:ascii="宋体" w:hAnsi="宋体" w:cs="Calibri"/>
          <w:kern w:val="0"/>
          <w:sz w:val="22"/>
        </w:rPr>
        <w:t>章</w:t>
      </w:r>
      <w:r>
        <w:rPr>
          <w:rFonts w:hint="eastAsia" w:ascii="宋体" w:hAnsi="宋体" w:cs="Calibri"/>
          <w:kern w:val="0"/>
          <w:sz w:val="22"/>
        </w:rPr>
        <w:t>“</w:t>
      </w:r>
      <w:r>
        <w:rPr>
          <w:rFonts w:ascii="宋体" w:hAnsi="宋体" w:cs="Calibri"/>
          <w:kern w:val="0"/>
          <w:sz w:val="22"/>
        </w:rPr>
        <w:t>合同条款</w:t>
      </w:r>
      <w:r>
        <w:rPr>
          <w:rFonts w:hint="eastAsia" w:ascii="宋体" w:hAnsi="宋体" w:cs="Calibri"/>
          <w:kern w:val="0"/>
          <w:sz w:val="22"/>
        </w:rPr>
        <w:t>及格式”</w:t>
      </w:r>
      <w:r>
        <w:rPr>
          <w:rFonts w:ascii="宋体" w:hAnsi="宋体" w:cs="Calibri"/>
          <w:kern w:val="0"/>
          <w:sz w:val="22"/>
        </w:rPr>
        <w:t>)</w:t>
      </w:r>
      <w:r>
        <w:rPr>
          <w:rFonts w:hint="eastAsia" w:ascii="宋体" w:hAnsi="宋体" w:cs="宋体"/>
          <w:kern w:val="0"/>
          <w:sz w:val="22"/>
        </w:rPr>
        <w:t>。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7.7.2 发出中标通知书后，招标人无正当理由拒签合同，或者在签订合同时向中标人提出附加条件的，招标人向中标人退还投标保证金；给中标人造成损失的，还应当赔偿损失。</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7.7.3 联合体中标的，联合体各方应当共同与招标人签订合同，就中标项目向招标人承担连 带责任。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7.7.4 招标人在授予合同有权对本项目的服务内容等予以增加或者减少，中标人不得提出异议，否则招标人有权取消其中标资格。招标人在授予合同前的任何时候，仍保留接受或者拒绝任何投标和拒绝所有投标的权利。</w:t>
      </w:r>
    </w:p>
    <w:p>
      <w:pPr>
        <w:autoSpaceDE w:val="0"/>
        <w:autoSpaceDN w:val="0"/>
        <w:adjustRightInd w:val="0"/>
        <w:snapToGrid w:val="0"/>
        <w:spacing w:line="360" w:lineRule="exact"/>
        <w:ind w:firstLine="442" w:firstLineChars="200"/>
        <w:rPr>
          <w:rFonts w:ascii="宋体" w:hAnsi="宋体" w:cs="宋体"/>
          <w:b/>
          <w:kern w:val="0"/>
          <w:sz w:val="22"/>
        </w:rPr>
      </w:pPr>
      <w:bookmarkStart w:id="23" w:name="_Toc15553"/>
      <w:bookmarkStart w:id="24" w:name="_Toc219809802"/>
      <w:bookmarkStart w:id="25" w:name="_Toc220123242"/>
      <w:r>
        <w:rPr>
          <w:rFonts w:hint="eastAsia" w:ascii="宋体" w:hAnsi="宋体" w:cs="宋体"/>
          <w:b/>
          <w:kern w:val="0"/>
          <w:sz w:val="22"/>
        </w:rPr>
        <w:t>8.重新招标和不再招标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8.1 重新招标</w:t>
      </w:r>
      <w:bookmarkEnd w:id="23"/>
      <w:bookmarkEnd w:id="24"/>
      <w:bookmarkEnd w:id="25"/>
    </w:p>
    <w:p>
      <w:pPr>
        <w:adjustRightInd w:val="0"/>
        <w:snapToGrid w:val="0"/>
        <w:spacing w:line="360" w:lineRule="exact"/>
        <w:ind w:firstLine="440"/>
        <w:rPr>
          <w:rFonts w:ascii="宋体" w:hAnsi="宋体" w:cs="Calibri"/>
          <w:sz w:val="22"/>
        </w:rPr>
      </w:pPr>
      <w:r>
        <w:rPr>
          <w:rFonts w:ascii="宋体" w:hAnsi="宋体" w:cs="Calibri"/>
          <w:sz w:val="22"/>
        </w:rPr>
        <w:t>有下列情形之一的，招标人将重新招标；</w:t>
      </w:r>
    </w:p>
    <w:p>
      <w:pPr>
        <w:adjustRightInd w:val="0"/>
        <w:snapToGrid w:val="0"/>
        <w:spacing w:line="360" w:lineRule="exact"/>
        <w:ind w:firstLine="440"/>
        <w:rPr>
          <w:rFonts w:ascii="宋体" w:hAnsi="宋体" w:cs="Calibri"/>
          <w:kern w:val="0"/>
          <w:sz w:val="22"/>
        </w:rPr>
      </w:pPr>
      <w:r>
        <w:rPr>
          <w:rFonts w:ascii="宋体" w:hAnsi="宋体" w:cs="Calibri"/>
          <w:kern w:val="0"/>
          <w:sz w:val="22"/>
        </w:rPr>
        <w:t>(1)投标截止时间止，投标人少于3个的；</w:t>
      </w:r>
    </w:p>
    <w:p>
      <w:pPr>
        <w:adjustRightInd w:val="0"/>
        <w:snapToGrid w:val="0"/>
        <w:spacing w:line="360" w:lineRule="exact"/>
        <w:ind w:firstLine="476"/>
        <w:rPr>
          <w:rFonts w:ascii="宋体" w:hAnsi="宋体" w:cs="Calibri"/>
          <w:b/>
          <w:kern w:val="0"/>
          <w:sz w:val="22"/>
        </w:rPr>
      </w:pPr>
      <w:r>
        <w:rPr>
          <w:rFonts w:ascii="宋体" w:hAnsi="宋体" w:cs="Calibri"/>
          <w:b/>
          <w:kern w:val="0"/>
          <w:sz w:val="22"/>
        </w:rPr>
        <w:t>(2)</w:t>
      </w:r>
      <w:r>
        <w:rPr>
          <w:rFonts w:hint="eastAsia" w:ascii="宋体" w:hAnsi="宋体" w:cs="Calibri"/>
          <w:b/>
          <w:kern w:val="0"/>
          <w:sz w:val="22"/>
        </w:rPr>
        <w:t>所有投标人的报价均偏高，招标人无法接受的；</w:t>
      </w:r>
    </w:p>
    <w:p>
      <w:pPr>
        <w:adjustRightInd w:val="0"/>
        <w:snapToGrid w:val="0"/>
        <w:spacing w:line="360" w:lineRule="exact"/>
        <w:ind w:firstLine="440"/>
        <w:rPr>
          <w:rFonts w:ascii="宋体" w:hAnsi="宋体" w:cs="Calibri"/>
          <w:kern w:val="0"/>
          <w:sz w:val="22"/>
        </w:rPr>
      </w:pPr>
      <w:r>
        <w:rPr>
          <w:rFonts w:ascii="宋体" w:hAnsi="宋体" w:cs="Calibri"/>
          <w:kern w:val="0"/>
          <w:sz w:val="22"/>
        </w:rPr>
        <w:t>(</w:t>
      </w:r>
      <w:r>
        <w:rPr>
          <w:rFonts w:hint="eastAsia" w:ascii="宋体" w:hAnsi="宋体" w:cs="Calibri"/>
          <w:kern w:val="0"/>
          <w:sz w:val="22"/>
        </w:rPr>
        <w:t>3</w:t>
      </w:r>
      <w:r>
        <w:rPr>
          <w:rFonts w:ascii="宋体" w:hAnsi="宋体" w:cs="Calibri"/>
          <w:kern w:val="0"/>
          <w:sz w:val="22"/>
        </w:rPr>
        <w:t>)经评标委员会评审后否决所有投标的。</w:t>
      </w:r>
    </w:p>
    <w:p>
      <w:pPr>
        <w:adjustRightInd w:val="0"/>
        <w:snapToGrid w:val="0"/>
        <w:spacing w:line="360" w:lineRule="exact"/>
        <w:ind w:firstLine="440"/>
        <w:rPr>
          <w:rFonts w:ascii="宋体" w:hAnsi="宋体" w:cs="Calibri"/>
          <w:b/>
          <w:sz w:val="22"/>
        </w:rPr>
      </w:pPr>
      <w:r>
        <w:rPr>
          <w:rFonts w:hint="eastAsia" w:ascii="宋体" w:hAnsi="宋体" w:cs="Calibri"/>
          <w:b/>
          <w:sz w:val="22"/>
        </w:rPr>
        <w:t>投标</w:t>
      </w:r>
      <w:r>
        <w:rPr>
          <w:rFonts w:ascii="宋体" w:hAnsi="宋体" w:cs="Calibri"/>
          <w:b/>
          <w:sz w:val="22"/>
        </w:rPr>
        <w:t>人少于三</w:t>
      </w:r>
      <w:r>
        <w:rPr>
          <w:rFonts w:hint="eastAsia" w:ascii="宋体" w:hAnsi="宋体" w:cs="Calibri"/>
          <w:b/>
          <w:sz w:val="22"/>
        </w:rPr>
        <w:t>个</w:t>
      </w:r>
      <w:r>
        <w:rPr>
          <w:rFonts w:ascii="宋体" w:hAnsi="宋体" w:cs="Calibri"/>
          <w:b/>
          <w:sz w:val="22"/>
        </w:rPr>
        <w:t>或</w:t>
      </w:r>
      <w:r>
        <w:rPr>
          <w:rFonts w:hint="eastAsia" w:ascii="宋体" w:hAnsi="宋体" w:cs="Calibri"/>
          <w:b/>
          <w:sz w:val="22"/>
        </w:rPr>
        <w:t>经</w:t>
      </w:r>
      <w:r>
        <w:rPr>
          <w:rFonts w:ascii="宋体" w:hAnsi="宋体" w:cs="Calibri"/>
          <w:b/>
          <w:sz w:val="22"/>
        </w:rPr>
        <w:t>符合性评审投标人</w:t>
      </w:r>
      <w:r>
        <w:rPr>
          <w:rFonts w:hint="eastAsia" w:ascii="宋体" w:hAnsi="宋体" w:cs="Calibri"/>
          <w:b/>
          <w:sz w:val="22"/>
        </w:rPr>
        <w:t>少于三个</w:t>
      </w:r>
      <w:r>
        <w:rPr>
          <w:rFonts w:ascii="宋体" w:hAnsi="宋体" w:cs="Calibri"/>
          <w:b/>
          <w:sz w:val="22"/>
        </w:rPr>
        <w:t>且</w:t>
      </w:r>
      <w:r>
        <w:rPr>
          <w:rFonts w:hint="eastAsia" w:ascii="宋体" w:hAnsi="宋体" w:cs="Calibri"/>
          <w:b/>
          <w:sz w:val="22"/>
        </w:rPr>
        <w:t>不具备</w:t>
      </w:r>
      <w:r>
        <w:rPr>
          <w:rFonts w:ascii="宋体" w:hAnsi="宋体" w:cs="Calibri"/>
          <w:b/>
          <w:sz w:val="22"/>
        </w:rPr>
        <w:t>竞争性</w:t>
      </w:r>
      <w:r>
        <w:rPr>
          <w:rFonts w:hint="eastAsia" w:ascii="宋体" w:hAnsi="宋体" w:cs="Calibri"/>
          <w:b/>
          <w:sz w:val="22"/>
        </w:rPr>
        <w:t>的</w:t>
      </w:r>
      <w:r>
        <w:rPr>
          <w:rFonts w:ascii="宋体" w:hAnsi="宋体" w:cs="Calibri"/>
          <w:b/>
          <w:sz w:val="22"/>
        </w:rPr>
        <w:t>，招标人不再</w:t>
      </w:r>
      <w:r>
        <w:rPr>
          <w:rFonts w:hint="eastAsia" w:ascii="宋体" w:hAnsi="宋体" w:cs="Calibri"/>
          <w:b/>
          <w:sz w:val="22"/>
        </w:rPr>
        <w:t>另行</w:t>
      </w:r>
      <w:r>
        <w:rPr>
          <w:rFonts w:ascii="宋体" w:hAnsi="宋体" w:cs="Calibri"/>
          <w:b/>
          <w:sz w:val="22"/>
        </w:rPr>
        <w:t>发布流标公告</w:t>
      </w:r>
      <w:r>
        <w:rPr>
          <w:rFonts w:hint="eastAsia" w:ascii="宋体" w:hAnsi="宋体" w:cs="Calibri"/>
          <w:b/>
          <w:sz w:val="22"/>
        </w:rPr>
        <w:t>，</w:t>
      </w:r>
      <w:r>
        <w:rPr>
          <w:rFonts w:ascii="宋体" w:hAnsi="宋体" w:cs="Calibri"/>
          <w:b/>
          <w:sz w:val="22"/>
        </w:rPr>
        <w:t>重新招标</w:t>
      </w:r>
      <w:r>
        <w:rPr>
          <w:rFonts w:hint="eastAsia" w:ascii="宋体" w:hAnsi="宋体" w:cs="Calibri"/>
          <w:b/>
          <w:sz w:val="22"/>
        </w:rPr>
        <w:t>或</w:t>
      </w:r>
      <w:r>
        <w:rPr>
          <w:rFonts w:ascii="宋体" w:hAnsi="宋体" w:cs="Calibri"/>
          <w:b/>
          <w:sz w:val="22"/>
        </w:rPr>
        <w:t>新一轮</w:t>
      </w:r>
      <w:r>
        <w:rPr>
          <w:rFonts w:hint="eastAsia" w:ascii="宋体" w:hAnsi="宋体" w:cs="Calibri"/>
          <w:b/>
          <w:sz w:val="22"/>
        </w:rPr>
        <w:t>的</w:t>
      </w:r>
      <w:r>
        <w:rPr>
          <w:rFonts w:ascii="宋体" w:hAnsi="宋体" w:cs="Calibri"/>
          <w:b/>
          <w:sz w:val="22"/>
        </w:rPr>
        <w:t>招标公告即表示</w:t>
      </w:r>
      <w:r>
        <w:rPr>
          <w:rFonts w:hint="eastAsia" w:ascii="宋体" w:hAnsi="宋体" w:cs="Calibri"/>
          <w:b/>
          <w:sz w:val="22"/>
        </w:rPr>
        <w:t>本项目上一轮</w:t>
      </w:r>
      <w:r>
        <w:rPr>
          <w:rFonts w:ascii="宋体" w:hAnsi="宋体" w:cs="Calibri"/>
          <w:b/>
          <w:sz w:val="22"/>
        </w:rPr>
        <w:t>招标已</w:t>
      </w:r>
      <w:r>
        <w:rPr>
          <w:rFonts w:hint="eastAsia" w:ascii="宋体" w:hAnsi="宋体" w:cs="Calibri"/>
          <w:b/>
          <w:sz w:val="22"/>
        </w:rPr>
        <w:t>流标。</w:t>
      </w:r>
    </w:p>
    <w:p>
      <w:pPr>
        <w:autoSpaceDE w:val="0"/>
        <w:autoSpaceDN w:val="0"/>
        <w:adjustRightInd w:val="0"/>
        <w:snapToGrid w:val="0"/>
        <w:spacing w:line="360" w:lineRule="exact"/>
        <w:ind w:firstLine="442" w:firstLineChars="200"/>
        <w:rPr>
          <w:rFonts w:ascii="宋体" w:hAnsi="宋体" w:cs="宋体"/>
          <w:b/>
          <w:kern w:val="0"/>
          <w:sz w:val="22"/>
        </w:rPr>
      </w:pPr>
      <w:bookmarkStart w:id="26" w:name="_Toc220123243"/>
      <w:bookmarkStart w:id="27" w:name="_Toc219809803"/>
      <w:bookmarkStart w:id="28" w:name="_Toc18806"/>
      <w:r>
        <w:rPr>
          <w:rFonts w:hint="eastAsia" w:ascii="宋体" w:hAnsi="宋体" w:cs="宋体"/>
          <w:b/>
          <w:kern w:val="0"/>
          <w:sz w:val="22"/>
        </w:rPr>
        <w:t>8.2 不再招标</w:t>
      </w:r>
      <w:bookmarkEnd w:id="26"/>
      <w:bookmarkEnd w:id="27"/>
      <w:bookmarkEnd w:id="28"/>
    </w:p>
    <w:p>
      <w:pPr>
        <w:autoSpaceDE w:val="0"/>
        <w:autoSpaceDN w:val="0"/>
        <w:adjustRightInd w:val="0"/>
        <w:snapToGrid w:val="0"/>
        <w:spacing w:line="360" w:lineRule="exact"/>
        <w:ind w:firstLine="440" w:firstLineChars="200"/>
        <w:rPr>
          <w:rFonts w:ascii="宋体" w:hAnsi="宋体" w:cs="宋体"/>
          <w:b/>
          <w:bCs/>
          <w:kern w:val="0"/>
          <w:sz w:val="22"/>
        </w:rPr>
      </w:pPr>
      <w:r>
        <w:rPr>
          <w:rFonts w:ascii="宋体" w:hAnsi="宋体" w:cs="Calibri"/>
          <w:sz w:val="22"/>
        </w:rPr>
        <w:t>重新招标后投标人仍少于3个或者所有投标被否决的，经批准后不再进行招标。</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9.纪律和监督</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9.1 对招标人的纪律要求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招标人不得泄露招标投标活动中应当保密的情况和资料，不得与投标人串通损害国家利益、 社会公共利益或者他人合法权益。</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9.2 对投标人的纪律要求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投标人不得相互串通投标或者与招标人串通投标，不得向招标人或者评标委员会成员行贿谋取中标，不得以他人名义投标或者以其他方式弄虚作假骗取中标；投标人不得以任何方式干扰、影响评标工作。</w:t>
      </w:r>
    </w:p>
    <w:p>
      <w:pPr>
        <w:autoSpaceDE w:val="0"/>
        <w:autoSpaceDN w:val="0"/>
        <w:adjustRightInd w:val="0"/>
        <w:snapToGrid w:val="0"/>
        <w:spacing w:line="360" w:lineRule="exact"/>
        <w:ind w:firstLine="442" w:firstLineChars="200"/>
        <w:rPr>
          <w:rFonts w:ascii="宋体" w:hAnsi="宋体" w:cs="宋体"/>
          <w:kern w:val="0"/>
          <w:sz w:val="22"/>
        </w:rPr>
      </w:pPr>
      <w:r>
        <w:rPr>
          <w:rFonts w:hint="eastAsia" w:ascii="宋体" w:hAnsi="宋体" w:cs="宋体"/>
          <w:b/>
          <w:bCs/>
          <w:kern w:val="0"/>
          <w:sz w:val="22"/>
        </w:rPr>
        <w:t>若投标人存在串通投标或弄虚作假或有其他违法行为的，招标人有权没收投标人的投标保证金，2年内禁止参与招标人所有招标项目的投标，给招标人造成损失的，还需承担赔偿责任。</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9.3 对评标委员会成员的纪律要求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评标委员会成员不得收受他人的财物或者其他好处，不得向他人透露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9.4 对与评标活动有关的工作人员的纪律要求</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与评标活动有关的工作人员不得收受他人的财物或者其他好处，不得向他人透露对投标文件的评审和比较、中标候选人的推荐情况以及评标有关的其他情况。在评标活动中，与评标活动有关的工作人员不得擅离职守，影响评标程序正常进行。</w:t>
      </w:r>
    </w:p>
    <w:p>
      <w:pPr>
        <w:autoSpaceDE w:val="0"/>
        <w:autoSpaceDN w:val="0"/>
        <w:adjustRightInd w:val="0"/>
        <w:snapToGrid w:val="0"/>
        <w:spacing w:line="360" w:lineRule="exact"/>
        <w:ind w:firstLine="442" w:firstLineChars="200"/>
        <w:rPr>
          <w:rFonts w:ascii="宋体" w:hAnsi="宋体" w:cs="宋体"/>
          <w:b/>
          <w:bCs/>
          <w:kern w:val="0"/>
          <w:sz w:val="22"/>
        </w:rPr>
      </w:pPr>
      <w:r>
        <w:rPr>
          <w:rFonts w:hint="eastAsia" w:ascii="宋体" w:hAnsi="宋体" w:cs="宋体"/>
          <w:b/>
          <w:bCs/>
          <w:kern w:val="0"/>
          <w:sz w:val="22"/>
        </w:rPr>
        <w:t>9.5 投诉</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9.5.1 投标人或者其他利害关系人认为招标投标活动不符合法律、行政法规规定的，可以自 知道或者应当知道之日起 10 日内向有关行政监督部门投诉。投诉应当有明确的请求和必要的证 明材料。</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9.5.2 投标人或者其他利害关系人对招标文件、开标和评标结果提出投诉的，应当按照投标 人须知第 2.4 款、第 5.3 款和第 7.2 款的规定先向招标人提出异议。异议答复期间不计算在第 8.5.1 项规定的期限内。</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10.是否采用电子招标投标</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本招标项目是否采用电子招标投标方式，见投标人须知前附表。</w:t>
      </w:r>
    </w:p>
    <w:p>
      <w:pPr>
        <w:autoSpaceDE w:val="0"/>
        <w:autoSpaceDN w:val="0"/>
        <w:adjustRightInd w:val="0"/>
        <w:snapToGrid w:val="0"/>
        <w:spacing w:line="360" w:lineRule="exact"/>
        <w:ind w:firstLine="442" w:firstLineChars="200"/>
        <w:rPr>
          <w:rFonts w:ascii="宋体" w:hAnsi="宋体" w:cs="宋体"/>
          <w:b/>
          <w:kern w:val="0"/>
          <w:sz w:val="22"/>
        </w:rPr>
      </w:pPr>
      <w:r>
        <w:rPr>
          <w:rFonts w:hint="eastAsia" w:ascii="宋体" w:hAnsi="宋体" w:cs="宋体"/>
          <w:b/>
          <w:kern w:val="0"/>
          <w:sz w:val="22"/>
        </w:rPr>
        <w:t>11.需要补充的其他内容</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需要补充的其他内容：见投标人须知前附表。</w:t>
      </w:r>
    </w:p>
    <w:p>
      <w:pPr>
        <w:autoSpaceDE w:val="0"/>
        <w:autoSpaceDN w:val="0"/>
        <w:adjustRightInd w:val="0"/>
        <w:snapToGrid w:val="0"/>
        <w:spacing w:line="400" w:lineRule="exact"/>
        <w:ind w:firstLine="440" w:firstLineChars="200"/>
        <w:rPr>
          <w:rFonts w:ascii="宋体" w:hAnsi="宋体" w:cs="宋体"/>
          <w:kern w:val="0"/>
          <w:sz w:val="22"/>
        </w:rPr>
        <w:sectPr>
          <w:footerReference r:id="rId8" w:type="default"/>
          <w:pgSz w:w="11907" w:h="16840"/>
          <w:pgMar w:top="1191" w:right="1191" w:bottom="1191" w:left="1191" w:header="567" w:footer="720" w:gutter="227"/>
          <w:pgNumType w:fmt="numberInDash"/>
          <w:cols w:space="720" w:num="1"/>
        </w:sectPr>
      </w:pPr>
    </w:p>
    <w:bookmarkEnd w:id="22"/>
    <w:p>
      <w:pPr>
        <w:pStyle w:val="5"/>
        <w:spacing w:line="363" w:lineRule="exact"/>
        <w:ind w:left="357"/>
        <w:jc w:val="left"/>
      </w:pPr>
      <w:r>
        <w:t>附件一：开标记录表</w:t>
      </w:r>
    </w:p>
    <w:p>
      <w:pPr>
        <w:rPr>
          <w:rFonts w:ascii="宋体" w:hAnsi="宋体" w:cs="宋体"/>
          <w:sz w:val="20"/>
          <w:szCs w:val="20"/>
        </w:rPr>
      </w:pPr>
    </w:p>
    <w:p>
      <w:pPr>
        <w:spacing w:before="9"/>
        <w:rPr>
          <w:rFonts w:ascii="宋体" w:hAnsi="宋体" w:cs="宋体"/>
          <w:sz w:val="23"/>
          <w:szCs w:val="23"/>
        </w:rPr>
      </w:pPr>
    </w:p>
    <w:p>
      <w:pPr>
        <w:spacing w:before="14"/>
        <w:ind w:left="3820" w:right="3719"/>
        <w:jc w:val="center"/>
        <w:rPr>
          <w:rFonts w:ascii="宋体" w:hAnsi="宋体" w:cs="宋体"/>
          <w:sz w:val="28"/>
          <w:szCs w:val="28"/>
        </w:rPr>
      </w:pPr>
      <w:r>
        <w:rPr>
          <w:rFonts w:ascii="宋体" w:hAnsi="宋体" w:cs="宋体"/>
          <w:sz w:val="28"/>
          <w:szCs w:val="28"/>
        </w:rPr>
        <w:t>开标记录表</w:t>
      </w:r>
    </w:p>
    <w:p>
      <w:pPr>
        <w:pStyle w:val="16"/>
        <w:tabs>
          <w:tab w:val="left" w:pos="3614"/>
          <w:tab w:val="left" w:pos="4768"/>
          <w:tab w:val="left" w:pos="5923"/>
          <w:tab w:val="left" w:pos="7078"/>
          <w:tab w:val="left" w:pos="8233"/>
        </w:tabs>
        <w:spacing w:before="241"/>
        <w:jc w:val="left"/>
        <w:rPr>
          <w:spacing w:val="-1"/>
        </w:rPr>
      </w:pPr>
      <w:r>
        <w:rPr>
          <w:rFonts w:hint="eastAsia" w:ascii="宋体" w:hAnsi="宋体" w:cs="宋体"/>
          <w:sz w:val="24"/>
        </w:rPr>
        <w:t>开标地点：招标中心</w:t>
      </w:r>
    </w:p>
    <w:p>
      <w:pPr>
        <w:pStyle w:val="16"/>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开标时间：    年    月    日</w:t>
      </w:r>
      <w:r>
        <w:rPr>
          <w:rFonts w:hint="eastAsia" w:ascii="宋体" w:hAnsi="宋体" w:cs="宋体"/>
          <w:sz w:val="24"/>
        </w:rPr>
        <w:tab/>
      </w:r>
      <w:r>
        <w:rPr>
          <w:rFonts w:hint="eastAsia" w:ascii="宋体" w:hAnsi="宋体" w:cs="宋体"/>
          <w:sz w:val="24"/>
        </w:rPr>
        <w:t xml:space="preserve">  时    分</w:t>
      </w:r>
    </w:p>
    <w:p>
      <w:pPr>
        <w:spacing w:before="2"/>
        <w:rPr>
          <w:rFonts w:ascii="宋体" w:hAnsi="宋体" w:cs="宋体"/>
          <w:sz w:val="13"/>
          <w:szCs w:val="13"/>
        </w:rPr>
      </w:pPr>
    </w:p>
    <w:tbl>
      <w:tblPr>
        <w:tblStyle w:val="89"/>
        <w:tblW w:w="8990" w:type="dxa"/>
        <w:tblInd w:w="0" w:type="dxa"/>
        <w:tblLayout w:type="fixed"/>
        <w:tblCellMar>
          <w:top w:w="0" w:type="dxa"/>
          <w:left w:w="0" w:type="dxa"/>
          <w:bottom w:w="0" w:type="dxa"/>
          <w:right w:w="0" w:type="dxa"/>
        </w:tblCellMar>
      </w:tblPr>
      <w:tblGrid>
        <w:gridCol w:w="714"/>
        <w:gridCol w:w="2553"/>
        <w:gridCol w:w="1419"/>
        <w:gridCol w:w="1277"/>
        <w:gridCol w:w="1278"/>
        <w:gridCol w:w="1749"/>
      </w:tblGrid>
      <w:tr>
        <w:tblPrEx>
          <w:tblLayout w:type="fixed"/>
          <w:tblCellMar>
            <w:top w:w="0" w:type="dxa"/>
            <w:left w:w="0" w:type="dxa"/>
            <w:bottom w:w="0" w:type="dxa"/>
            <w:right w:w="0" w:type="dxa"/>
          </w:tblCellMar>
        </w:tblPrEx>
        <w:trPr>
          <w:trHeight w:val="1010" w:hRule="exact"/>
        </w:trPr>
        <w:tc>
          <w:tcPr>
            <w:tcW w:w="714"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序号</w:t>
            </w:r>
          </w:p>
        </w:tc>
        <w:tc>
          <w:tcPr>
            <w:tcW w:w="2553"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投标人</w:t>
            </w:r>
          </w:p>
        </w:tc>
        <w:tc>
          <w:tcPr>
            <w:tcW w:w="1419"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投标报价</w:t>
            </w:r>
          </w:p>
        </w:tc>
        <w:tc>
          <w:tcPr>
            <w:tcW w:w="1277"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备注</w:t>
            </w:r>
          </w:p>
        </w:tc>
        <w:tc>
          <w:tcPr>
            <w:tcW w:w="1278"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投标人代表</w:t>
            </w:r>
          </w:p>
          <w:p>
            <w:pPr>
              <w:pStyle w:val="1850"/>
              <w:spacing w:line="360" w:lineRule="exact"/>
              <w:jc w:val="center"/>
              <w:rPr>
                <w:rFonts w:ascii="宋体" w:hAnsi="宋体" w:cs="宋体"/>
                <w:sz w:val="22"/>
              </w:rPr>
            </w:pPr>
            <w:r>
              <w:rPr>
                <w:rFonts w:hint="eastAsia" w:ascii="宋体" w:hAnsi="宋体" w:cs="宋体"/>
                <w:sz w:val="22"/>
              </w:rPr>
              <w:t>签名</w:t>
            </w:r>
          </w:p>
        </w:tc>
        <w:tc>
          <w:tcPr>
            <w:tcW w:w="1749" w:type="dxa"/>
            <w:tcBorders>
              <w:top w:val="single" w:color="000000" w:sz="4" w:space="0"/>
              <w:left w:val="single" w:color="000000" w:sz="4" w:space="0"/>
              <w:bottom w:val="single" w:color="000000" w:sz="4" w:space="0"/>
              <w:right w:val="single" w:color="000000" w:sz="4" w:space="0"/>
            </w:tcBorders>
            <w:vAlign w:val="center"/>
          </w:tcPr>
          <w:p>
            <w:pPr>
              <w:pStyle w:val="1850"/>
              <w:spacing w:line="360" w:lineRule="exact"/>
              <w:jc w:val="center"/>
              <w:rPr>
                <w:rFonts w:ascii="宋体" w:hAnsi="宋体" w:cs="宋体"/>
                <w:sz w:val="22"/>
              </w:rPr>
            </w:pPr>
            <w:r>
              <w:rPr>
                <w:rFonts w:hint="eastAsia" w:ascii="宋体" w:hAnsi="宋体" w:cs="宋体"/>
                <w:sz w:val="22"/>
              </w:rPr>
              <w:t>投标人代表</w:t>
            </w:r>
          </w:p>
          <w:p>
            <w:pPr>
              <w:pStyle w:val="1850"/>
              <w:spacing w:line="360" w:lineRule="exact"/>
              <w:jc w:val="center"/>
              <w:rPr>
                <w:rFonts w:ascii="宋体" w:hAnsi="宋体" w:cs="宋体"/>
                <w:sz w:val="22"/>
              </w:rPr>
            </w:pPr>
            <w:r>
              <w:rPr>
                <w:rFonts w:hint="eastAsia" w:ascii="宋体" w:hAnsi="宋体" w:cs="宋体"/>
                <w:sz w:val="22"/>
              </w:rPr>
              <w:t>联系电话</w:t>
            </w:r>
          </w:p>
        </w:tc>
      </w:tr>
      <w:tr>
        <w:tblPrEx>
          <w:tblLayout w:type="fixed"/>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11"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r>
        <w:tblPrEx>
          <w:tblLayout w:type="fixed"/>
          <w:tblCellMar>
            <w:top w:w="0" w:type="dxa"/>
            <w:left w:w="0" w:type="dxa"/>
            <w:bottom w:w="0" w:type="dxa"/>
            <w:right w:w="0" w:type="dxa"/>
          </w:tblCellMar>
        </w:tblPrEx>
        <w:trPr>
          <w:trHeight w:val="509" w:hRule="exact"/>
        </w:trPr>
        <w:tc>
          <w:tcPr>
            <w:tcW w:w="714"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2553"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419"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7"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278" w:type="dxa"/>
            <w:tcBorders>
              <w:top w:val="single" w:color="000000" w:sz="4" w:space="0"/>
              <w:left w:val="single" w:color="000000" w:sz="4" w:space="0"/>
              <w:bottom w:val="single" w:color="000000" w:sz="4" w:space="0"/>
              <w:right w:val="single" w:color="000000" w:sz="4" w:space="0"/>
            </w:tcBorders>
            <w:vAlign w:val="center"/>
          </w:tcPr>
          <w:p>
            <w:pPr>
              <w:jc w:val="center"/>
            </w:pPr>
          </w:p>
        </w:tc>
        <w:tc>
          <w:tcPr>
            <w:tcW w:w="1749" w:type="dxa"/>
            <w:tcBorders>
              <w:top w:val="single" w:color="000000" w:sz="4" w:space="0"/>
              <w:left w:val="single" w:color="000000" w:sz="4" w:space="0"/>
              <w:bottom w:val="single" w:color="000000" w:sz="4" w:space="0"/>
              <w:right w:val="single" w:color="000000" w:sz="4" w:space="0"/>
            </w:tcBorders>
            <w:vAlign w:val="center"/>
          </w:tcPr>
          <w:p>
            <w:pPr>
              <w:jc w:val="center"/>
            </w:pPr>
          </w:p>
        </w:tc>
      </w:tr>
    </w:tbl>
    <w:p>
      <w:pPr>
        <w:rPr>
          <w:rFonts w:ascii="宋体" w:hAnsi="宋体" w:cs="宋体"/>
          <w:sz w:val="20"/>
          <w:szCs w:val="20"/>
        </w:rPr>
      </w:pPr>
    </w:p>
    <w:p>
      <w:pPr>
        <w:rPr>
          <w:rFonts w:ascii="宋体" w:hAnsi="宋体" w:cs="宋体"/>
          <w:sz w:val="20"/>
          <w:szCs w:val="20"/>
        </w:rPr>
      </w:pPr>
    </w:p>
    <w:p>
      <w:pPr>
        <w:pStyle w:val="16"/>
        <w:tabs>
          <w:tab w:val="left" w:pos="3614"/>
          <w:tab w:val="left" w:pos="4768"/>
          <w:tab w:val="left" w:pos="5923"/>
          <w:tab w:val="left" w:pos="7078"/>
          <w:tab w:val="left" w:pos="8233"/>
        </w:tabs>
        <w:spacing w:before="241"/>
        <w:jc w:val="left"/>
        <w:rPr>
          <w:rFonts w:ascii="宋体" w:hAnsi="宋体" w:cs="宋体"/>
          <w:sz w:val="24"/>
        </w:rPr>
      </w:pPr>
      <w:r>
        <w:rPr>
          <w:rFonts w:hint="eastAsia" w:ascii="宋体" w:hAnsi="宋体" w:cs="宋体"/>
          <w:sz w:val="24"/>
        </w:rPr>
        <w:t>唱标人：</w:t>
      </w:r>
      <w:r>
        <w:rPr>
          <w:rFonts w:hint="eastAsia" w:ascii="宋体" w:hAnsi="宋体" w:cs="宋体"/>
          <w:sz w:val="24"/>
        </w:rPr>
        <w:tab/>
      </w:r>
      <w:r>
        <w:rPr>
          <w:rFonts w:hint="eastAsia" w:ascii="宋体" w:hAnsi="宋体" w:cs="宋体"/>
          <w:sz w:val="24"/>
        </w:rPr>
        <w:t xml:space="preserve">记录人：                    </w:t>
      </w:r>
      <w:r>
        <w:rPr>
          <w:rFonts w:hint="eastAsia" w:ascii="宋体" w:hAnsi="宋体" w:cs="宋体"/>
          <w:sz w:val="24"/>
        </w:rPr>
        <w:tab/>
      </w:r>
      <w:r>
        <w:rPr>
          <w:rFonts w:hint="eastAsia" w:ascii="宋体" w:hAnsi="宋体" w:cs="宋体"/>
          <w:sz w:val="24"/>
        </w:rPr>
        <w:t xml:space="preserve">监标人： </w:t>
      </w:r>
    </w:p>
    <w:p>
      <w:pPr>
        <w:rPr>
          <w:rFonts w:ascii="Times New Roman" w:hAnsi="Times New Roman" w:eastAsia="Times New Roman"/>
          <w:sz w:val="27"/>
          <w:szCs w:val="27"/>
        </w:rPr>
      </w:pPr>
    </w:p>
    <w:p>
      <w:pPr>
        <w:pStyle w:val="16"/>
        <w:tabs>
          <w:tab w:val="left" w:pos="736"/>
          <w:tab w:val="left" w:pos="1682"/>
          <w:tab w:val="left" w:pos="2626"/>
        </w:tabs>
        <w:spacing w:before="36"/>
        <w:ind w:right="113"/>
        <w:jc w:val="right"/>
      </w:pPr>
    </w:p>
    <w:p>
      <w:pPr>
        <w:jc w:val="right"/>
        <w:sectPr>
          <w:pgSz w:w="12240" w:h="15840"/>
          <w:pgMar w:top="1400" w:right="1680" w:bottom="1120" w:left="1580" w:header="0" w:footer="921" w:gutter="0"/>
          <w:cols w:space="720" w:num="1"/>
        </w:sectPr>
      </w:pPr>
    </w:p>
    <w:p>
      <w:pPr>
        <w:pStyle w:val="5"/>
        <w:spacing w:line="363" w:lineRule="exact"/>
        <w:ind w:right="113"/>
        <w:jc w:val="left"/>
      </w:pPr>
      <w:bookmarkStart w:id="29" w:name="_bookmark76"/>
      <w:bookmarkEnd w:id="29"/>
      <w:r>
        <w:t>附件二：问题澄清通知</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4"/>
        <w:rPr>
          <w:rFonts w:ascii="宋体" w:hAnsi="宋体" w:cs="宋体"/>
          <w:sz w:val="17"/>
          <w:szCs w:val="17"/>
        </w:rPr>
      </w:pPr>
    </w:p>
    <w:p>
      <w:pPr>
        <w:spacing w:before="14"/>
        <w:ind w:right="13"/>
        <w:jc w:val="center"/>
        <w:rPr>
          <w:rFonts w:ascii="宋体" w:hAnsi="宋体" w:cs="宋体"/>
          <w:sz w:val="28"/>
          <w:szCs w:val="28"/>
        </w:rPr>
      </w:pPr>
      <w:r>
        <w:rPr>
          <w:rFonts w:ascii="宋体" w:hAnsi="宋体" w:cs="宋体"/>
          <w:sz w:val="28"/>
          <w:szCs w:val="28"/>
        </w:rPr>
        <w:t>问题澄清通知</w:t>
      </w:r>
    </w:p>
    <w:p>
      <w:pPr>
        <w:rPr>
          <w:rFonts w:ascii="宋体" w:hAnsi="宋体" w:cs="宋体"/>
          <w:sz w:val="20"/>
          <w:szCs w:val="20"/>
        </w:rPr>
      </w:pPr>
    </w:p>
    <w:p>
      <w:pPr>
        <w:spacing w:before="5"/>
        <w:rPr>
          <w:rFonts w:ascii="宋体" w:hAnsi="宋体" w:cs="宋体"/>
          <w:sz w:val="23"/>
          <w:szCs w:val="23"/>
        </w:rPr>
      </w:pPr>
    </w:p>
    <w:p>
      <w:pPr>
        <w:spacing w:line="360" w:lineRule="auto"/>
        <w:ind w:firstLine="480" w:firstLineChars="200"/>
        <w:rPr>
          <w:rFonts w:ascii="宋体" w:cs="宋体"/>
          <w:sz w:val="24"/>
        </w:rPr>
      </w:pPr>
      <w:bookmarkStart w:id="30" w:name="_bookmark77"/>
      <w:bookmarkEnd w:id="30"/>
      <w:r>
        <w:rPr>
          <w:rFonts w:ascii="宋体" w:hAnsi="宋体" w:cs="宋体"/>
          <w:sz w:val="24"/>
          <w:u w:val="single"/>
        </w:rPr>
        <w:t xml:space="preserve">                          </w:t>
      </w:r>
      <w:r>
        <w:rPr>
          <w:rFonts w:hint="eastAsia" w:ascii="宋体" w:hAnsi="宋体" w:cs="宋体"/>
          <w:sz w:val="24"/>
        </w:rPr>
        <w:t>（投标人名称）</w:t>
      </w:r>
      <w:r>
        <w:rPr>
          <w:rFonts w:ascii="宋体" w:hAnsi="宋体" w:cs="宋体"/>
          <w:sz w:val="24"/>
        </w:rPr>
        <w:t xml:space="preserve">: </w:t>
      </w:r>
    </w:p>
    <w:p>
      <w:pPr>
        <w:spacing w:line="360" w:lineRule="auto"/>
        <w:ind w:firstLine="480" w:firstLineChars="200"/>
        <w:rPr>
          <w:rFonts w:ascii="宋体" w:cs="宋体"/>
          <w:sz w:val="24"/>
        </w:rPr>
      </w:pPr>
      <w:r>
        <w:rPr>
          <w:rFonts w:ascii="宋体" w:hAnsi="宋体" w:cs="宋体"/>
          <w:sz w:val="24"/>
          <w:u w:val="single"/>
        </w:rPr>
        <w:t xml:space="preserve">                          </w:t>
      </w:r>
      <w:r>
        <w:rPr>
          <w:rFonts w:hint="eastAsia" w:ascii="宋体" w:hAnsi="宋体" w:cs="宋体"/>
          <w:sz w:val="24"/>
        </w:rPr>
        <w:t>（项目名称）的评标委员会，对你方的投标文件进行了仔细的审查，现需你方对下列问题以书面形式予以澄清：</w:t>
      </w:r>
    </w:p>
    <w:p>
      <w:pPr>
        <w:spacing w:line="360" w:lineRule="auto"/>
        <w:ind w:firstLine="480" w:firstLineChars="200"/>
        <w:rPr>
          <w:rFonts w:ascii="宋体" w:cs="宋体"/>
          <w:sz w:val="24"/>
        </w:rPr>
      </w:pP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请将上述问题的澄清于</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时前递交至</w:t>
      </w:r>
      <w:r>
        <w:rPr>
          <w:rFonts w:ascii="宋体" w:hAnsi="宋体" w:cs="宋体"/>
          <w:sz w:val="24"/>
          <w:u w:val="single"/>
        </w:rPr>
        <w:t xml:space="preserve">                 </w:t>
      </w:r>
      <w:r>
        <w:rPr>
          <w:rFonts w:hint="eastAsia" w:ascii="宋体" w:hAnsi="宋体" w:cs="宋体"/>
          <w:sz w:val="24"/>
        </w:rPr>
        <w:t xml:space="preserve">杭州萧山国际机场翔越路综合服务楼园区招标中心或传真至 </w:t>
      </w:r>
      <w:r>
        <w:rPr>
          <w:rFonts w:ascii="宋体" w:hAnsi="宋体" w:cs="宋体"/>
          <w:sz w:val="24"/>
        </w:rPr>
        <w:t xml:space="preserve"> 0571-83837612</w:t>
      </w:r>
      <w:r>
        <w:rPr>
          <w:rFonts w:hint="eastAsia" w:ascii="宋体" w:hAnsi="宋体" w:cs="宋体"/>
          <w:sz w:val="24"/>
        </w:rPr>
        <w:t xml:space="preserve"> 。采用传真方式的，应在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时前将原件递交至杭州萧山国际机场翔越路综合服务楼园区招标中心。</w:t>
      </w:r>
    </w:p>
    <w:p>
      <w:pPr>
        <w:spacing w:line="360" w:lineRule="auto"/>
        <w:ind w:firstLine="5880" w:firstLineChars="2450"/>
        <w:rPr>
          <w:rFonts w:ascii="宋体" w:cs="宋体"/>
          <w:sz w:val="24"/>
        </w:rPr>
      </w:pPr>
    </w:p>
    <w:p>
      <w:pPr>
        <w:spacing w:line="360" w:lineRule="auto"/>
        <w:ind w:firstLine="5880" w:firstLineChars="2450"/>
        <w:rPr>
          <w:rFonts w:ascii="宋体" w:cs="宋体"/>
          <w:sz w:val="24"/>
        </w:rPr>
      </w:pPr>
    </w:p>
    <w:p>
      <w:pPr>
        <w:spacing w:line="480" w:lineRule="auto"/>
        <w:ind w:firstLine="480" w:firstLineChars="200"/>
        <w:jc w:val="right"/>
        <w:rPr>
          <w:rFonts w:ascii="宋体" w:hAnsi="宋体" w:cs="宋体"/>
          <w:sz w:val="24"/>
        </w:rPr>
      </w:pPr>
      <w:r>
        <w:rPr>
          <w:rFonts w:hint="eastAsia" w:ascii="宋体" w:hAnsi="宋体" w:cs="宋体"/>
          <w:sz w:val="24"/>
        </w:rPr>
        <w:t xml:space="preserve">                     评标委员会</w:t>
      </w:r>
    </w:p>
    <w:p>
      <w:pPr>
        <w:spacing w:line="480" w:lineRule="auto"/>
        <w:ind w:firstLine="480" w:firstLineChars="200"/>
        <w:jc w:val="right"/>
        <w:rPr>
          <w:rFonts w:ascii="宋体" w:hAnsi="宋体" w:cs="宋体"/>
          <w:sz w:val="24"/>
        </w:rPr>
        <w:sectPr>
          <w:footerReference r:id="rId9" w:type="default"/>
          <w:footerReference r:id="rId10" w:type="even"/>
          <w:pgSz w:w="11906" w:h="16838"/>
          <w:pgMar w:top="1701" w:right="1588" w:bottom="1588" w:left="1588" w:header="851" w:footer="992" w:gutter="0"/>
          <w:cols w:space="720" w:num="1"/>
          <w:docGrid w:type="lines" w:linePitch="312" w:charSpace="0"/>
        </w:sectPr>
      </w:pPr>
      <w:r>
        <w:rPr>
          <w:rFonts w:hint="eastAsia"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 xml:space="preserve">年 </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pPr>
        <w:pStyle w:val="5"/>
        <w:spacing w:line="363" w:lineRule="exact"/>
        <w:ind w:right="113"/>
        <w:jc w:val="left"/>
      </w:pPr>
      <w:r>
        <w:t>附件三：问题的澄清</w:t>
      </w:r>
    </w:p>
    <w:p>
      <w:pPr>
        <w:rPr>
          <w:rFonts w:ascii="宋体" w:hAnsi="宋体" w:cs="宋体"/>
          <w:sz w:val="20"/>
          <w:szCs w:val="20"/>
        </w:rPr>
      </w:pPr>
    </w:p>
    <w:p>
      <w:pPr>
        <w:rPr>
          <w:rFonts w:ascii="宋体" w:hAnsi="宋体" w:cs="宋体"/>
          <w:sz w:val="20"/>
          <w:szCs w:val="20"/>
        </w:rPr>
      </w:pPr>
    </w:p>
    <w:p>
      <w:pPr>
        <w:rPr>
          <w:rFonts w:ascii="宋体" w:hAnsi="宋体" w:cs="宋体"/>
          <w:sz w:val="20"/>
          <w:szCs w:val="20"/>
        </w:rPr>
      </w:pPr>
    </w:p>
    <w:p>
      <w:pPr>
        <w:spacing w:before="168"/>
        <w:ind w:right="16"/>
        <w:jc w:val="center"/>
        <w:rPr>
          <w:rFonts w:ascii="宋体" w:hAnsi="宋体" w:cs="宋体"/>
          <w:sz w:val="28"/>
          <w:szCs w:val="28"/>
        </w:rPr>
      </w:pPr>
      <w:r>
        <w:rPr>
          <w:rFonts w:ascii="宋体" w:hAnsi="宋体" w:cs="宋体"/>
          <w:sz w:val="28"/>
          <w:szCs w:val="28"/>
        </w:rPr>
        <w:t>问题的澄清</w:t>
      </w:r>
    </w:p>
    <w:p>
      <w:pPr>
        <w:rPr>
          <w:rFonts w:ascii="宋体" w:hAnsi="宋体" w:cs="宋体"/>
          <w:sz w:val="20"/>
          <w:szCs w:val="20"/>
        </w:rPr>
      </w:pPr>
    </w:p>
    <w:p>
      <w:pPr>
        <w:spacing w:before="1"/>
        <w:rPr>
          <w:rFonts w:ascii="宋体" w:hAnsi="宋体" w:cs="宋体"/>
          <w:sz w:val="20"/>
          <w:szCs w:val="20"/>
        </w:rPr>
      </w:pPr>
    </w:p>
    <w:p>
      <w:pPr>
        <w:spacing w:line="360" w:lineRule="auto"/>
        <w:ind w:firstLine="480" w:firstLineChars="200"/>
        <w:rPr>
          <w:rFonts w:ascii="宋体" w:cs="宋体"/>
          <w:sz w:val="24"/>
        </w:rPr>
      </w:pPr>
      <w:bookmarkStart w:id="31" w:name="_bookmark78"/>
      <w:bookmarkEnd w:id="31"/>
      <w:r>
        <w:rPr>
          <w:rFonts w:ascii="宋体" w:hAnsi="宋体" w:cs="宋体"/>
          <w:sz w:val="24"/>
          <w:u w:val="single"/>
        </w:rPr>
        <w:t xml:space="preserve">                          </w:t>
      </w:r>
      <w:r>
        <w:rPr>
          <w:rFonts w:hint="eastAsia" w:ascii="宋体" w:hAnsi="宋体" w:cs="宋体"/>
          <w:sz w:val="24"/>
        </w:rPr>
        <w:t>（项目名称）评标委员会：</w:t>
      </w:r>
    </w:p>
    <w:p>
      <w:pPr>
        <w:spacing w:line="360" w:lineRule="auto"/>
        <w:ind w:firstLine="480" w:firstLineChars="200"/>
        <w:rPr>
          <w:rFonts w:ascii="宋体" w:cs="宋体"/>
          <w:sz w:val="24"/>
        </w:rPr>
      </w:pPr>
      <w:r>
        <w:rPr>
          <w:rFonts w:hint="eastAsia" w:ascii="宋体" w:hAnsi="宋体" w:cs="宋体"/>
          <w:sz w:val="24"/>
        </w:rPr>
        <w:t>问题澄清通知已收悉，现澄清如下：</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1</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r>
        <w:rPr>
          <w:rFonts w:ascii="宋体" w:hAnsi="宋体" w:cs="宋体"/>
          <w:sz w:val="24"/>
        </w:rPr>
        <w:t>2</w:t>
      </w:r>
      <w:r>
        <w:rPr>
          <w:rFonts w:hint="eastAsia" w:ascii="宋体" w:hAnsi="宋体" w:cs="宋体"/>
          <w:sz w:val="24"/>
        </w:rPr>
        <w:t>、</w:t>
      </w:r>
    </w:p>
    <w:p>
      <w:pPr>
        <w:spacing w:line="360" w:lineRule="auto"/>
        <w:ind w:firstLine="480" w:firstLineChars="200"/>
        <w:rPr>
          <w:rFonts w:ascii="宋体" w:cs="宋体"/>
          <w:sz w:val="24"/>
        </w:rPr>
      </w:pPr>
      <w:r>
        <w:rPr>
          <w:rFonts w:hint="eastAsia" w:ascii="宋体" w:hAnsi="宋体" w:cs="宋体"/>
          <w:sz w:val="24"/>
        </w:rPr>
        <w:t xml:space="preserve">    ……</w:t>
      </w:r>
    </w:p>
    <w:p>
      <w:pPr>
        <w:spacing w:line="360" w:lineRule="auto"/>
        <w:ind w:firstLine="480" w:firstLineChars="200"/>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center"/>
        <w:rPr>
          <w:rFonts w:ascii="宋体" w:cs="宋体"/>
          <w:sz w:val="24"/>
        </w:rPr>
      </w:pPr>
    </w:p>
    <w:p>
      <w:pPr>
        <w:spacing w:line="480" w:lineRule="auto"/>
        <w:jc w:val="right"/>
        <w:rPr>
          <w:rFonts w:ascii="宋体" w:cs="宋体"/>
          <w:sz w:val="24"/>
        </w:rPr>
      </w:pPr>
      <w:r>
        <w:rPr>
          <w:rFonts w:hint="eastAsia" w:ascii="宋体" w:hAnsi="宋体" w:cs="宋体"/>
          <w:sz w:val="24"/>
        </w:rPr>
        <w:t xml:space="preserve">                              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spacing w:line="360" w:lineRule="auto"/>
        <w:ind w:firstLine="5145" w:firstLineChars="2450"/>
        <w:rPr>
          <w:rFonts w:ascii="宋体" w:cs="宋体"/>
          <w:szCs w:val="21"/>
        </w:rPr>
        <w:sectPr>
          <w:pgSz w:w="11906" w:h="16838"/>
          <w:pgMar w:top="1418" w:right="1134" w:bottom="1418" w:left="1134" w:header="851" w:footer="992" w:gutter="0"/>
          <w:cols w:space="720" w:num="1"/>
          <w:docGrid w:type="lines" w:linePitch="312" w:charSpace="0"/>
        </w:sectPr>
      </w:pPr>
    </w:p>
    <w:p>
      <w:pPr>
        <w:pStyle w:val="5"/>
        <w:spacing w:line="363" w:lineRule="exact"/>
        <w:ind w:right="113"/>
        <w:jc w:val="left"/>
      </w:pPr>
      <w:r>
        <w:t>附件四：中标通知书</w:t>
      </w:r>
    </w:p>
    <w:p>
      <w:pPr>
        <w:spacing w:before="168"/>
        <w:ind w:right="16"/>
        <w:jc w:val="center"/>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中标通知书</w:t>
      </w:r>
    </w:p>
    <w:p>
      <w:pPr>
        <w:spacing w:before="12"/>
        <w:rPr>
          <w:rFonts w:ascii="宋体" w:hAnsi="宋体" w:cs="宋体"/>
          <w:sz w:val="41"/>
          <w:szCs w:val="41"/>
        </w:rPr>
      </w:pPr>
    </w:p>
    <w:p>
      <w:pPr>
        <w:spacing w:line="360" w:lineRule="exact"/>
        <w:ind w:firstLine="480" w:firstLineChars="200"/>
        <w:rPr>
          <w:rFonts w:ascii="宋体" w:hAnsi="宋体" w:cs="宋体"/>
          <w:sz w:val="24"/>
        </w:rPr>
      </w:pPr>
      <w:r>
        <w:rPr>
          <w:rFonts w:hint="eastAsia" w:ascii="宋体" w:hAnsi="宋体" w:cs="宋体"/>
          <w:sz w:val="24"/>
        </w:rPr>
        <w:t>本中标通知书为招标人向中标的投标人发出的告知其中标的书面通知文件，本中标通知书对招标人和中标人具有法律效力，一经发出后，中标人放弃中标项目的应当依法承担法律责任。中标具体内容如下：</w:t>
      </w:r>
    </w:p>
    <w:p>
      <w:pPr>
        <w:ind w:firstLine="480" w:firstLineChars="200"/>
        <w:rPr>
          <w:rFonts w:ascii="宋体" w:hAnsi="宋体" w:cs="宋体"/>
          <w:sz w:val="24"/>
        </w:rPr>
      </w:pPr>
    </w:p>
    <w:tbl>
      <w:tblPr>
        <w:tblStyle w:val="89"/>
        <w:tblW w:w="961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0"/>
        <w:gridCol w:w="71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招标项目名称</w:t>
            </w:r>
          </w:p>
        </w:tc>
        <w:tc>
          <w:tcPr>
            <w:tcW w:w="717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招标人名称</w:t>
            </w:r>
          </w:p>
        </w:tc>
        <w:tc>
          <w:tcPr>
            <w:tcW w:w="717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中标人名称</w:t>
            </w:r>
          </w:p>
        </w:tc>
        <w:tc>
          <w:tcPr>
            <w:tcW w:w="717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中标人与招标人签订中标合同期限</w:t>
            </w:r>
          </w:p>
        </w:tc>
        <w:tc>
          <w:tcPr>
            <w:tcW w:w="717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r>
              <w:rPr>
                <w:rFonts w:hint="eastAsia" w:ascii="宋体" w:cs="宋体"/>
                <w:sz w:val="24"/>
              </w:rPr>
              <w:t>收到本中标通知书之日起3</w:t>
            </w:r>
            <w:r>
              <w:rPr>
                <w:rFonts w:ascii="宋体" w:cs="宋体"/>
                <w:sz w:val="24"/>
              </w:rPr>
              <w:t>0</w:t>
            </w:r>
            <w:r>
              <w:rPr>
                <w:rFonts w:hint="eastAsia" w:ascii="宋体" w:cs="宋体"/>
                <w:sz w:val="24"/>
              </w:rPr>
              <w:t>日历天内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3" w:hRule="atLeast"/>
          <w:jc w:val="center"/>
        </w:trPr>
        <w:tc>
          <w:tcPr>
            <w:tcW w:w="2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cs="宋体"/>
                <w:sz w:val="24"/>
              </w:rPr>
            </w:pPr>
            <w:r>
              <w:rPr>
                <w:rFonts w:hint="eastAsia" w:ascii="宋体" w:hAnsi="宋体" w:cs="宋体"/>
                <w:sz w:val="24"/>
              </w:rPr>
              <w:t>其他需说明内容</w:t>
            </w:r>
          </w:p>
        </w:tc>
        <w:tc>
          <w:tcPr>
            <w:tcW w:w="717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cs="宋体"/>
                <w:sz w:val="24"/>
              </w:rPr>
            </w:pPr>
          </w:p>
        </w:tc>
      </w:tr>
    </w:tbl>
    <w:p>
      <w:pPr>
        <w:spacing w:line="360" w:lineRule="exact"/>
        <w:ind w:firstLine="480" w:firstLineChars="200"/>
        <w:rPr>
          <w:rFonts w:ascii="宋体" w:hAnsi="宋体" w:cs="宋体"/>
          <w:sz w:val="24"/>
        </w:rPr>
      </w:pPr>
      <w:r>
        <w:rPr>
          <w:rFonts w:hint="eastAsia" w:ascii="宋体" w:hAnsi="宋体" w:cs="宋体"/>
          <w:sz w:val="24"/>
        </w:rPr>
        <w:t>联系人：贾思勰         联系电话：0</w:t>
      </w:r>
      <w:r>
        <w:rPr>
          <w:rFonts w:ascii="宋体" w:hAnsi="宋体" w:cs="宋体"/>
          <w:sz w:val="24"/>
        </w:rPr>
        <w:t>571-83837612</w:t>
      </w:r>
    </w:p>
    <w:p>
      <w:pPr>
        <w:spacing w:line="360" w:lineRule="exact"/>
        <w:ind w:firstLine="480" w:firstLineChars="200"/>
        <w:rPr>
          <w:rFonts w:ascii="宋体" w:hAnsi="宋体" w:cs="宋体"/>
          <w:sz w:val="24"/>
        </w:rPr>
      </w:pPr>
      <w:r>
        <w:rPr>
          <w:rFonts w:hint="eastAsia" w:ascii="宋体" w:hAnsi="宋体" w:cs="宋体"/>
          <w:sz w:val="24"/>
        </w:rPr>
        <w:t>特此通知</w:t>
      </w:r>
    </w:p>
    <w:p>
      <w:pPr>
        <w:spacing w:line="480" w:lineRule="auto"/>
        <w:ind w:firstLine="240"/>
        <w:jc w:val="right"/>
        <w:rPr>
          <w:rFonts w:ascii="宋体" w:hAnsi="宋体" w:cs="宋体"/>
          <w:sz w:val="24"/>
        </w:rPr>
      </w:pPr>
    </w:p>
    <w:p>
      <w:pPr>
        <w:spacing w:line="480" w:lineRule="auto"/>
        <w:ind w:firstLine="240"/>
        <w:jc w:val="right"/>
        <w:rPr>
          <w:rFonts w:ascii="宋体" w:cs="宋体"/>
          <w:sz w:val="24"/>
        </w:rPr>
      </w:pPr>
      <w:r>
        <w:rPr>
          <w:rFonts w:hint="eastAsia" w:ascii="宋体" w:hAnsi="宋体" w:cs="宋体"/>
          <w:sz w:val="24"/>
        </w:rPr>
        <w:t>杭州萧山国际机场有限公司(盖章)</w:t>
      </w:r>
    </w:p>
    <w:p>
      <w:pPr>
        <w:spacing w:line="480" w:lineRule="auto"/>
        <w:ind w:firstLine="240"/>
        <w:rPr>
          <w:rFonts w:ascii="宋体" w:cs="宋体"/>
          <w:sz w:val="24"/>
        </w:rPr>
      </w:pPr>
      <w:r>
        <w:rPr>
          <w:rFonts w:hint="eastAsia" w:ascii="宋体" w:cs="宋体"/>
          <w:sz w:val="24"/>
        </w:rPr>
        <w:t xml:space="preserve"> </w:t>
      </w:r>
      <w:r>
        <w:rPr>
          <w:rFonts w:ascii="宋体" w:hAnsi="宋体" w:cs="宋体"/>
          <w:sz w:val="24"/>
        </w:rPr>
        <w:t xml:space="preserve">                                   </w:t>
      </w:r>
      <w:r>
        <w:rPr>
          <w:rFonts w:hint="eastAsia" w:ascii="宋体" w:hAnsi="宋体" w:cs="宋体"/>
          <w:sz w:val="24"/>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pStyle w:val="5"/>
        <w:spacing w:line="363" w:lineRule="exact"/>
        <w:ind w:right="113"/>
        <w:jc w:val="left"/>
        <w:sectPr>
          <w:footerReference r:id="rId11" w:type="default"/>
          <w:footerReference r:id="rId12" w:type="even"/>
          <w:pgSz w:w="11906" w:h="16838"/>
          <w:pgMar w:top="1701" w:right="1588" w:bottom="1588" w:left="1588" w:header="851" w:footer="992" w:gutter="0"/>
          <w:cols w:space="720" w:num="1"/>
          <w:docGrid w:linePitch="312" w:charSpace="0"/>
        </w:sectPr>
      </w:pPr>
    </w:p>
    <w:p>
      <w:pPr>
        <w:pStyle w:val="5"/>
        <w:spacing w:line="363" w:lineRule="exact"/>
        <w:ind w:right="113"/>
        <w:jc w:val="left"/>
      </w:pPr>
      <w:r>
        <w:t>附件</w:t>
      </w:r>
      <w:r>
        <w:rPr>
          <w:rFonts w:hint="eastAsia"/>
        </w:rPr>
        <w:t>五</w:t>
      </w:r>
      <w:r>
        <w:t>：</w:t>
      </w:r>
      <w:r>
        <w:rPr>
          <w:rFonts w:hint="eastAsia"/>
        </w:rPr>
        <w:t>投标保证金退还账户信息表</w:t>
      </w:r>
    </w:p>
    <w:p>
      <w:pPr>
        <w:rPr>
          <w:rFonts w:ascii="宋体" w:hAnsi="宋体" w:cs="宋体"/>
          <w:sz w:val="20"/>
          <w:szCs w:val="20"/>
        </w:rPr>
      </w:pPr>
    </w:p>
    <w:p>
      <w:pPr>
        <w:spacing w:before="12"/>
        <w:jc w:val="center"/>
        <w:rPr>
          <w:rFonts w:ascii="宋体" w:hAnsi="宋体" w:cs="宋体"/>
          <w:sz w:val="41"/>
          <w:szCs w:val="41"/>
        </w:rPr>
      </w:pPr>
      <w:r>
        <w:rPr>
          <w:rFonts w:hint="eastAsia" w:ascii="方正小标宋简体" w:hAnsi="方正小标宋简体" w:eastAsia="方正小标宋简体" w:cs="方正小标宋简体"/>
          <w:sz w:val="32"/>
          <w:szCs w:val="32"/>
        </w:rPr>
        <w:t>投标保证金退还账户信息表</w:t>
      </w:r>
    </w:p>
    <w:p>
      <w:pPr>
        <w:spacing w:line="360" w:lineRule="exact"/>
        <w:ind w:firstLine="480" w:firstLineChars="200"/>
        <w:jc w:val="left"/>
        <w:rPr>
          <w:rFonts w:ascii="宋体" w:hAnsi="宋体" w:cs="宋体"/>
          <w:sz w:val="24"/>
        </w:rPr>
      </w:pPr>
      <w:r>
        <w:rPr>
          <w:rFonts w:hint="eastAsia" w:ascii="宋体" w:hAnsi="宋体" w:cs="宋体"/>
          <w:sz w:val="24"/>
        </w:rPr>
        <w:t>致：杭州萧山国际机场有限公司</w:t>
      </w:r>
    </w:p>
    <w:p>
      <w:pPr>
        <w:spacing w:line="360" w:lineRule="exact"/>
        <w:ind w:firstLine="480" w:firstLineChars="200"/>
        <w:jc w:val="left"/>
        <w:rPr>
          <w:rFonts w:ascii="宋体" w:hAnsi="宋体" w:cs="宋体"/>
          <w:sz w:val="24"/>
        </w:rPr>
      </w:pPr>
      <w:r>
        <w:rPr>
          <w:rFonts w:hint="eastAsia" w:ascii="宋体" w:hAnsi="宋体" w:cs="宋体"/>
          <w:sz w:val="24"/>
        </w:rPr>
        <w:t>我单位参加了贵方招标项目</w:t>
      </w:r>
      <w:r>
        <w:rPr>
          <w:rFonts w:ascii="宋体" w:hAnsi="宋体" w:cs="宋体"/>
          <w:sz w:val="24"/>
          <w:u w:val="single"/>
        </w:rPr>
        <w:t xml:space="preserve">                </w:t>
      </w:r>
      <w:r>
        <w:rPr>
          <w:rFonts w:hint="eastAsia" w:ascii="宋体" w:hAnsi="宋体" w:cs="宋体"/>
          <w:sz w:val="24"/>
        </w:rPr>
        <w:t>,在此我方说明,</w:t>
      </w:r>
      <w:r>
        <w:rPr>
          <w:rFonts w:hint="eastAsia"/>
        </w:rPr>
        <w:t xml:space="preserve"> </w:t>
      </w:r>
      <w:r>
        <w:rPr>
          <w:rFonts w:hint="eastAsia" w:ascii="宋体" w:hAnsi="宋体" w:cs="宋体"/>
          <w:sz w:val="24"/>
        </w:rPr>
        <w:t>请按下表账户信息退还投标保证金。</w:t>
      </w:r>
    </w:p>
    <w:tbl>
      <w:tblPr>
        <w:tblStyle w:val="90"/>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2236"/>
        <w:gridCol w:w="2237"/>
        <w:gridCol w:w="2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4"/>
              </w:rPr>
            </w:pPr>
            <w:r>
              <w:rPr>
                <w:rFonts w:hint="eastAsia" w:ascii="宋体" w:hAnsi="宋体" w:cs="宋体"/>
                <w:sz w:val="24"/>
              </w:rPr>
              <w:t>户名</w:t>
            </w:r>
          </w:p>
        </w:tc>
        <w:tc>
          <w:tcPr>
            <w:tcW w:w="2236" w:type="dxa"/>
            <w:vAlign w:val="center"/>
          </w:tcPr>
          <w:p>
            <w:pPr>
              <w:jc w:val="center"/>
              <w:rPr>
                <w:rFonts w:ascii="宋体" w:hAnsi="宋体" w:cs="宋体"/>
                <w:sz w:val="24"/>
              </w:rPr>
            </w:pPr>
          </w:p>
        </w:tc>
        <w:tc>
          <w:tcPr>
            <w:tcW w:w="2237" w:type="dxa"/>
            <w:vAlign w:val="center"/>
          </w:tcPr>
          <w:p>
            <w:pPr>
              <w:jc w:val="center"/>
              <w:rPr>
                <w:rFonts w:ascii="宋体" w:hAnsi="宋体" w:cs="宋体"/>
                <w:sz w:val="24"/>
              </w:rPr>
            </w:pPr>
            <w:r>
              <w:rPr>
                <w:rFonts w:hint="eastAsia" w:ascii="宋体" w:hAnsi="宋体" w:cs="宋体"/>
                <w:sz w:val="24"/>
              </w:rPr>
              <w:t>账户开户行行号</w:t>
            </w:r>
          </w:p>
        </w:tc>
        <w:tc>
          <w:tcPr>
            <w:tcW w:w="223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4"/>
              </w:rPr>
            </w:pPr>
            <w:r>
              <w:rPr>
                <w:rFonts w:hint="eastAsia" w:ascii="宋体" w:hAnsi="宋体" w:cs="宋体"/>
                <w:sz w:val="24"/>
              </w:rPr>
              <w:t>账号</w:t>
            </w:r>
          </w:p>
        </w:tc>
        <w:tc>
          <w:tcPr>
            <w:tcW w:w="2236" w:type="dxa"/>
            <w:vAlign w:val="center"/>
          </w:tcPr>
          <w:p>
            <w:pPr>
              <w:jc w:val="center"/>
              <w:rPr>
                <w:rFonts w:ascii="宋体" w:hAnsi="宋体" w:cs="宋体"/>
                <w:sz w:val="24"/>
              </w:rPr>
            </w:pPr>
          </w:p>
        </w:tc>
        <w:tc>
          <w:tcPr>
            <w:tcW w:w="2237" w:type="dxa"/>
            <w:vAlign w:val="center"/>
          </w:tcPr>
          <w:p>
            <w:pPr>
              <w:jc w:val="center"/>
              <w:rPr>
                <w:rFonts w:ascii="宋体" w:hAnsi="宋体" w:cs="宋体"/>
                <w:sz w:val="24"/>
              </w:rPr>
            </w:pPr>
            <w:r>
              <w:rPr>
                <w:rFonts w:hint="eastAsia" w:ascii="宋体" w:hAnsi="宋体" w:cs="宋体"/>
                <w:sz w:val="24"/>
              </w:rPr>
              <w:t>账户所在省市</w:t>
            </w:r>
          </w:p>
        </w:tc>
        <w:tc>
          <w:tcPr>
            <w:tcW w:w="223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4"/>
              </w:rPr>
            </w:pPr>
            <w:r>
              <w:rPr>
                <w:rFonts w:hint="eastAsia" w:ascii="宋体" w:hAnsi="宋体" w:cs="宋体"/>
                <w:sz w:val="24"/>
              </w:rPr>
              <w:t>开户行</w:t>
            </w:r>
          </w:p>
        </w:tc>
        <w:tc>
          <w:tcPr>
            <w:tcW w:w="2236" w:type="dxa"/>
            <w:vAlign w:val="center"/>
          </w:tcPr>
          <w:p>
            <w:pPr>
              <w:jc w:val="center"/>
              <w:rPr>
                <w:rFonts w:ascii="宋体" w:hAnsi="宋体" w:cs="宋体"/>
                <w:sz w:val="24"/>
              </w:rPr>
            </w:pPr>
          </w:p>
        </w:tc>
        <w:tc>
          <w:tcPr>
            <w:tcW w:w="2237" w:type="dxa"/>
            <w:vAlign w:val="center"/>
          </w:tcPr>
          <w:p>
            <w:pPr>
              <w:jc w:val="center"/>
              <w:rPr>
                <w:rFonts w:ascii="宋体" w:hAnsi="宋体" w:cs="宋体"/>
                <w:sz w:val="24"/>
              </w:rPr>
            </w:pPr>
            <w:r>
              <w:rPr>
                <w:rFonts w:hint="eastAsia" w:ascii="宋体" w:hAnsi="宋体" w:cs="宋体"/>
                <w:sz w:val="24"/>
              </w:rPr>
              <w:t>账户所在城市</w:t>
            </w:r>
          </w:p>
        </w:tc>
        <w:tc>
          <w:tcPr>
            <w:tcW w:w="2237" w:type="dxa"/>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4"/>
              </w:rPr>
            </w:pPr>
            <w:r>
              <w:rPr>
                <w:rFonts w:hint="eastAsia" w:ascii="宋体" w:hAnsi="宋体" w:cs="宋体"/>
                <w:sz w:val="24"/>
              </w:rPr>
              <w:t>保证金金额</w:t>
            </w:r>
          </w:p>
        </w:tc>
        <w:tc>
          <w:tcPr>
            <w:tcW w:w="6710" w:type="dxa"/>
            <w:gridSpan w:val="3"/>
            <w:vAlign w:val="center"/>
          </w:tcPr>
          <w:p>
            <w:pPr>
              <w:ind w:firstLine="720" w:firstLineChars="300"/>
              <w:rPr>
                <w:rFonts w:ascii="宋体" w:hAnsi="宋体" w:cs="宋体"/>
                <w:sz w:val="24"/>
              </w:rPr>
            </w:pPr>
            <w:r>
              <w:rPr>
                <w:rFonts w:hint="eastAsia" w:ascii="宋体" w:hAnsi="宋体" w:cs="宋体"/>
                <w:sz w:val="24"/>
              </w:rPr>
              <w:t xml:space="preserve">大写： </w:t>
            </w:r>
            <w:r>
              <w:rPr>
                <w:rFonts w:ascii="宋体" w:hAnsi="宋体" w:cs="宋体"/>
                <w:sz w:val="24"/>
              </w:rPr>
              <w:t xml:space="preserve">             </w:t>
            </w:r>
            <w:r>
              <w:rPr>
                <w:rFonts w:hint="eastAsia" w:ascii="宋体" w:hAnsi="宋体" w:cs="宋体"/>
                <w:sz w:val="24"/>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4"/>
              </w:rPr>
            </w:pPr>
            <w:r>
              <w:rPr>
                <w:rFonts w:hint="eastAsia" w:ascii="宋体" w:hAnsi="宋体" w:cs="宋体"/>
                <w:sz w:val="24"/>
              </w:rPr>
              <w:t>账户性质</w:t>
            </w:r>
          </w:p>
        </w:tc>
        <w:tc>
          <w:tcPr>
            <w:tcW w:w="6710" w:type="dxa"/>
            <w:gridSpan w:val="3"/>
            <w:vAlign w:val="center"/>
          </w:tcPr>
          <w:p>
            <w:pPr>
              <w:jc w:val="center"/>
              <w:rPr>
                <w:rFonts w:ascii="宋体" w:hAnsi="宋体" w:cs="宋体"/>
                <w:sz w:val="24"/>
              </w:rPr>
            </w:pPr>
            <w:r>
              <w:rPr>
                <w:rFonts w:hint="eastAsia" w:ascii="宋体" w:hAnsi="宋体" w:cs="宋体"/>
                <w:sz w:val="24"/>
              </w:rPr>
              <w:t xml:space="preserve">基本账户 </w:t>
            </w:r>
            <w:r>
              <w:rPr>
                <w:rFonts w:ascii="宋体" w:hAnsi="宋体" w:cs="宋体"/>
                <w:sz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4"/>
              </w:rPr>
            </w:pPr>
            <w:r>
              <w:rPr>
                <w:rFonts w:hint="eastAsia" w:ascii="宋体" w:hAnsi="宋体" w:cs="宋体"/>
                <w:sz w:val="24"/>
              </w:rPr>
              <w:t>联系人及联系电话</w:t>
            </w:r>
          </w:p>
        </w:tc>
        <w:tc>
          <w:tcPr>
            <w:tcW w:w="6710" w:type="dxa"/>
            <w:gridSpan w:val="3"/>
            <w:vAlign w:val="center"/>
          </w:tcPr>
          <w:p>
            <w:pPr>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0" w:hRule="atLeast"/>
        </w:trPr>
        <w:tc>
          <w:tcPr>
            <w:tcW w:w="2236" w:type="dxa"/>
            <w:vAlign w:val="center"/>
          </w:tcPr>
          <w:p>
            <w:pPr>
              <w:jc w:val="center"/>
              <w:rPr>
                <w:rFonts w:ascii="宋体" w:hAnsi="宋体" w:cs="宋体"/>
                <w:sz w:val="24"/>
              </w:rPr>
            </w:pPr>
            <w:r>
              <w:rPr>
                <w:rFonts w:hint="eastAsia" w:ascii="宋体" w:hAnsi="宋体" w:cs="宋体"/>
                <w:sz w:val="24"/>
              </w:rPr>
              <w:t>备注</w:t>
            </w:r>
          </w:p>
        </w:tc>
        <w:tc>
          <w:tcPr>
            <w:tcW w:w="6710" w:type="dxa"/>
            <w:gridSpan w:val="3"/>
            <w:vAlign w:val="center"/>
          </w:tcPr>
          <w:p>
            <w:pPr>
              <w:spacing w:line="360" w:lineRule="exact"/>
              <w:rPr>
                <w:rFonts w:ascii="宋体" w:hAnsi="宋体" w:cs="宋体"/>
                <w:sz w:val="24"/>
              </w:rPr>
            </w:pPr>
            <w:r>
              <w:rPr>
                <w:rFonts w:hint="eastAsia" w:ascii="宋体" w:hAnsi="宋体" w:cs="宋体"/>
                <w:sz w:val="24"/>
              </w:rPr>
              <w:t>◎以上信息将仅作为本次招标结束后保证金退还的依据，项目结束后将依据以上信息退还此次招标的保证金，请认真填写，确保保证金顺利退回；</w:t>
            </w:r>
          </w:p>
          <w:p>
            <w:pPr>
              <w:spacing w:line="360" w:lineRule="exact"/>
              <w:rPr>
                <w:rFonts w:ascii="宋体" w:hAnsi="宋体" w:cs="宋体"/>
                <w:sz w:val="24"/>
              </w:rPr>
            </w:pPr>
            <w:r>
              <w:rPr>
                <w:rFonts w:hint="eastAsia" w:ascii="宋体" w:hAnsi="宋体" w:cs="宋体"/>
                <w:sz w:val="24"/>
              </w:rPr>
              <w:t>◎如开户行、账号有所变动请及时与我方联系人联系更正。以免造成保证金退还延迟情况；</w:t>
            </w:r>
          </w:p>
          <w:p>
            <w:pPr>
              <w:spacing w:line="360" w:lineRule="exact"/>
              <w:rPr>
                <w:rFonts w:ascii="宋体" w:hAnsi="宋体" w:cs="宋体"/>
                <w:sz w:val="24"/>
              </w:rPr>
            </w:pPr>
            <w:r>
              <w:rPr>
                <w:rFonts w:hint="eastAsia" w:ascii="宋体" w:hAnsi="宋体" w:cs="宋体"/>
                <w:sz w:val="24"/>
              </w:rPr>
              <w:t>◎如因上述账户信息有误或账户信息变更未及时通知导致投标保证金无法退还或丢失等可能产生的一切后果由投标人自行负责。</w:t>
            </w:r>
          </w:p>
          <w:p>
            <w:pPr>
              <w:spacing w:line="360" w:lineRule="exact"/>
              <w:rPr>
                <w:rFonts w:ascii="宋体" w:hAnsi="宋体" w:cs="宋体"/>
                <w:sz w:val="24"/>
              </w:rPr>
            </w:pPr>
          </w:p>
        </w:tc>
      </w:tr>
    </w:tbl>
    <w:p>
      <w:pPr>
        <w:ind w:firstLine="640" w:firstLineChars="200"/>
        <w:jc w:val="left"/>
        <w:rPr>
          <w:rFonts w:ascii="方正小标宋简体" w:hAnsi="方正小标宋简体" w:eastAsia="方正小标宋简体" w:cs="方正小标宋简体"/>
          <w:sz w:val="32"/>
          <w:szCs w:val="32"/>
        </w:rPr>
      </w:pPr>
    </w:p>
    <w:p>
      <w:pPr>
        <w:ind w:firstLine="640" w:firstLineChars="200"/>
        <w:jc w:val="left"/>
        <w:rPr>
          <w:rFonts w:ascii="方正小标宋简体" w:hAnsi="方正小标宋简体" w:eastAsia="方正小标宋简体" w:cs="方正小标宋简体"/>
          <w:sz w:val="32"/>
          <w:szCs w:val="32"/>
        </w:rPr>
      </w:pPr>
    </w:p>
    <w:p>
      <w:pPr>
        <w:spacing w:line="480" w:lineRule="auto"/>
        <w:jc w:val="right"/>
        <w:rPr>
          <w:rFonts w:ascii="宋体" w:cs="宋体"/>
          <w:sz w:val="24"/>
        </w:rPr>
      </w:pPr>
      <w:r>
        <w:rPr>
          <w:rFonts w:hint="eastAsia" w:ascii="宋体" w:hAnsi="宋体" w:cs="宋体"/>
          <w:sz w:val="24"/>
        </w:rPr>
        <w:t>投标人：</w:t>
      </w:r>
      <w:r>
        <w:rPr>
          <w:rFonts w:ascii="宋体" w:hAnsi="宋体" w:cs="宋体"/>
          <w:sz w:val="24"/>
          <w:u w:val="single"/>
        </w:rPr>
        <w:t xml:space="preserve">                     </w:t>
      </w:r>
      <w:r>
        <w:rPr>
          <w:rFonts w:hint="eastAsia" w:ascii="宋体" w:hAnsi="宋体" w:cs="宋体"/>
          <w:sz w:val="24"/>
        </w:rPr>
        <w:t>(盖章)</w:t>
      </w:r>
    </w:p>
    <w:p>
      <w:pPr>
        <w:spacing w:line="480" w:lineRule="auto"/>
        <w:jc w:val="right"/>
        <w:rPr>
          <w:rFonts w:ascii="宋体" w:cs="宋体"/>
          <w:sz w:val="24"/>
          <w:u w:val="single"/>
        </w:rPr>
      </w:pPr>
      <w:r>
        <w:rPr>
          <w:rFonts w:hint="eastAsia" w:ascii="宋体" w:hAnsi="宋体" w:cs="宋体"/>
          <w:sz w:val="24"/>
        </w:rPr>
        <w:t>法定代表人或委托代理人：</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(签字或盖章)</w:t>
      </w:r>
    </w:p>
    <w:p>
      <w:pPr>
        <w:spacing w:line="480" w:lineRule="auto"/>
        <w:jc w:val="right"/>
        <w:rPr>
          <w:rFonts w:ascii="宋体" w:cs="宋体"/>
          <w:sz w:val="24"/>
          <w:u w:val="single"/>
        </w:rPr>
      </w:pP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日</w:t>
      </w:r>
    </w:p>
    <w:p>
      <w:pPr>
        <w:widowControl/>
        <w:jc w:val="left"/>
        <w:rPr>
          <w:rStyle w:val="95"/>
          <w:sz w:val="40"/>
          <w:szCs w:val="40"/>
        </w:rPr>
        <w:sectPr>
          <w:pgSz w:w="11906" w:h="16838"/>
          <w:pgMar w:top="1701" w:right="1588" w:bottom="1588" w:left="1588" w:header="851" w:footer="992" w:gutter="0"/>
          <w:cols w:space="720" w:num="1"/>
          <w:docGrid w:linePitch="312" w:charSpace="0"/>
        </w:sectPr>
      </w:pPr>
    </w:p>
    <w:p>
      <w:pPr>
        <w:pStyle w:val="2"/>
        <w:spacing w:line="564" w:lineRule="exact"/>
        <w:ind w:right="57"/>
        <w:jc w:val="center"/>
        <w:rPr>
          <w:b w:val="0"/>
          <w:bCs w:val="0"/>
        </w:rPr>
      </w:pPr>
      <w:bookmarkStart w:id="32" w:name="_Toc33099963"/>
      <w:r>
        <w:rPr>
          <w:rFonts w:hint="eastAsia"/>
          <w:b w:val="0"/>
          <w:bCs w:val="0"/>
        </w:rPr>
        <w:t>第三章</w:t>
      </w:r>
      <w:r>
        <w:rPr>
          <w:b w:val="0"/>
          <w:bCs w:val="0"/>
        </w:rPr>
        <w:t xml:space="preserve">  </w:t>
      </w:r>
      <w:r>
        <w:rPr>
          <w:rFonts w:hint="eastAsia"/>
          <w:b w:val="0"/>
          <w:bCs w:val="0"/>
        </w:rPr>
        <w:t>评标办法</w:t>
      </w:r>
      <w:bookmarkEnd w:id="32"/>
    </w:p>
    <w:p>
      <w:pPr>
        <w:autoSpaceDE w:val="0"/>
        <w:autoSpaceDN w:val="0"/>
        <w:adjustRightInd w:val="0"/>
        <w:spacing w:before="3" w:line="100" w:lineRule="exact"/>
        <w:jc w:val="left"/>
        <w:rPr>
          <w:rFonts w:ascii="微软雅黑" w:hAnsi="Times New Roman" w:cs="微软雅黑"/>
          <w:kern w:val="0"/>
          <w:sz w:val="10"/>
          <w:szCs w:val="10"/>
        </w:rPr>
      </w:pPr>
    </w:p>
    <w:p>
      <w:pPr>
        <w:adjustRightInd w:val="0"/>
        <w:snapToGrid w:val="0"/>
        <w:spacing w:line="360" w:lineRule="exact"/>
        <w:ind w:firstLine="440" w:firstLineChars="200"/>
        <w:rPr>
          <w:rFonts w:ascii="宋体" w:hAnsi="宋体" w:cs="宋体"/>
          <w:sz w:val="22"/>
        </w:rPr>
      </w:pPr>
      <w:r>
        <w:rPr>
          <w:rFonts w:hint="eastAsia" w:ascii="宋体" w:hAnsi="宋体" w:cs="宋体"/>
          <w:sz w:val="22"/>
        </w:rPr>
        <w:t>根据《中华人民共和国招标投标法》、《中华人民共和国招标投标法实施条例》等有关规定，制定本办法。</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一、评标原则</w:t>
      </w:r>
    </w:p>
    <w:p>
      <w:pPr>
        <w:snapToGrid w:val="0"/>
        <w:spacing w:line="360" w:lineRule="exact"/>
        <w:ind w:firstLine="495" w:firstLineChars="225"/>
        <w:rPr>
          <w:rFonts w:ascii="宋体" w:hAnsi="宋体" w:cs="宋体"/>
          <w:kern w:val="0"/>
          <w:sz w:val="22"/>
        </w:rPr>
      </w:pPr>
      <w:r>
        <w:rPr>
          <w:rFonts w:hint="eastAsia" w:ascii="宋体" w:hAnsi="宋体" w:cs="宋体"/>
          <w:kern w:val="0"/>
          <w:sz w:val="22"/>
        </w:rPr>
        <w:t>评标应遵循公平、公正、科学、择优的原则。</w:t>
      </w:r>
    </w:p>
    <w:p>
      <w:pPr>
        <w:snapToGrid w:val="0"/>
        <w:spacing w:line="360" w:lineRule="exact"/>
        <w:ind w:firstLine="433" w:firstLineChars="196"/>
        <w:rPr>
          <w:rFonts w:ascii="宋体" w:hAnsi="宋体" w:cs="宋体"/>
          <w:b/>
          <w:kern w:val="0"/>
          <w:sz w:val="22"/>
        </w:rPr>
      </w:pPr>
      <w:r>
        <w:rPr>
          <w:rFonts w:hint="eastAsia" w:ascii="宋体" w:hAnsi="宋体" w:cs="宋体"/>
          <w:b/>
          <w:kern w:val="0"/>
          <w:sz w:val="22"/>
        </w:rPr>
        <w:t>二、评标组织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评标工作由招标人依法组建的评标委员会负责。评标委员会成员为3人及以上单数，评标委员会由招标人自行组建。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评标委员会应当按照招标文件确定的评标标准和方法，客观、公正对投标文件进行评审和比较，招标文件没有规定的评标标准和方法不得作为评标的依据。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评标委员会对投标文件作出的评审结论，应当符合有关法律、法规、规章和招标文件的规定。</w:t>
      </w:r>
    </w:p>
    <w:p>
      <w:pPr>
        <w:snapToGrid w:val="0"/>
        <w:spacing w:line="360" w:lineRule="exact"/>
        <w:ind w:firstLine="512" w:firstLineChars="232"/>
        <w:rPr>
          <w:rFonts w:ascii="宋体" w:hAnsi="宋体" w:cs="宋体"/>
          <w:b/>
          <w:kern w:val="0"/>
          <w:sz w:val="22"/>
        </w:rPr>
      </w:pPr>
      <w:r>
        <w:rPr>
          <w:rFonts w:hint="eastAsia" w:ascii="宋体" w:hAnsi="宋体" w:cs="宋体"/>
          <w:b/>
          <w:kern w:val="0"/>
          <w:sz w:val="22"/>
        </w:rPr>
        <w:t>三、评标程序和内容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(一)熟悉招标文件和评标办法；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(二)投标文件的符合性评审；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(三)投标文件的资信、业绩评审；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(四)投标文件的技术标评审；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(五)投标文件的商务标评审；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(六)必要时对投标文件中的问题进行询标，包括拟作出否决投标决定前对相关投标人进行的询问核实；</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(七)根据评标办法和标准对投标文件进行综合评分、排序；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(八)完成评标报告，推荐中标候选人。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四、评审细则</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(一)符合性评审</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评标委员会应依照招标文件的要求和规定首先对投标人的投标资格和投标文件进行符合性评审，评审条件见投标人须知前附表</w:t>
      </w:r>
      <w:r>
        <w:rPr>
          <w:rFonts w:ascii="宋体" w:hAnsi="宋体" w:cs="宋体"/>
          <w:sz w:val="22"/>
        </w:rPr>
        <w:t xml:space="preserve">1.12.1 </w:t>
      </w:r>
      <w:r>
        <w:rPr>
          <w:rFonts w:hint="eastAsia" w:ascii="宋体" w:hAnsi="宋体" w:cs="宋体"/>
          <w:sz w:val="22"/>
        </w:rPr>
        <w:t>“实质性要求和条件”。</w:t>
      </w:r>
      <w:r>
        <w:rPr>
          <w:rFonts w:hint="eastAsia" w:ascii="宋体" w:hAnsi="宋体" w:cs="宋体"/>
          <w:b/>
          <w:sz w:val="22"/>
        </w:rPr>
        <w:t>审查过程中评标委员会可以要求投标人提交审查项所需的有关证明和证件的原件，以便核验。</w:t>
      </w:r>
      <w:r>
        <w:rPr>
          <w:rFonts w:hint="eastAsia" w:ascii="宋体" w:hAnsi="宋体" w:cs="宋体"/>
          <w:sz w:val="22"/>
        </w:rPr>
        <w:t>投标文件如存在评审条件之一的，经评标委员会三分之二以上的成员认定，符合性审查不予通过，</w:t>
      </w:r>
      <w:r>
        <w:rPr>
          <w:rFonts w:hint="eastAsia" w:ascii="宋体" w:hAnsi="宋体" w:cs="宋体"/>
          <w:b/>
          <w:sz w:val="22"/>
        </w:rPr>
        <w:t>作否决投标处理，</w:t>
      </w:r>
      <w:r>
        <w:rPr>
          <w:rFonts w:hint="eastAsia" w:ascii="宋体" w:hAnsi="宋体" w:cs="宋体"/>
          <w:sz w:val="22"/>
        </w:rPr>
        <w:t>不再进行详细评审。</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(二)询标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(1)投标文件中有含义不明确的内容、明显文字或计算错误，评标委员会认为需要投标人作出必要澄清、说明的，应当组织询标。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(2)投标人所留联系方式无法联系上、在规定的时限内投标人不参加询问核实活动或不予答复的，评标委员会有权做出否决投标的认定。</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(3)询标问题及投标人的澄清、说明不得超出投标文件的范围或者改变投标文件的实质性内容。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(4)评标委员会不得暗示或者诱导投标人作出澄清、说明，不得接受投标人主动提出的澄清、说明。</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(5)投标人不得通过补充、修改或撤消投标文件中的内容使其成为实质性响应的投标，投标人在投标截止时间以后不得提交任何资料作为评标依据。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(6)评标委员会对投标人提交的澄清、说明或补正修改有疑问的，可以要求投标人进一步澄清、说明或补正修改，直至满足评标委员会的要求。</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(三)报价算术性修正</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投标报价中用数字表示的数额与用文字表示的数额以及投标总价与各清单项目报价合计不一致时，一律以投标函中用文字表示的投标总价为评标价，计算报价分时不作调整。</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当投标报价有算术错误时，评标委员会按</w:t>
      </w:r>
      <w:r>
        <w:rPr>
          <w:rFonts w:hint="eastAsia" w:ascii="宋体" w:hAnsi="宋体" w:cs="宋体"/>
          <w:b/>
          <w:sz w:val="22"/>
        </w:rPr>
        <w:t>有利于招标人的原则</w:t>
      </w:r>
      <w:r>
        <w:rPr>
          <w:rFonts w:hint="eastAsia" w:ascii="宋体" w:hAnsi="宋体" w:cs="宋体"/>
          <w:sz w:val="22"/>
        </w:rPr>
        <w:t>对投标报价进行修正，投标人必须书面确认修正价格，承诺如中标接受修正价格为合同签约价。投标人不接受修正价格的，其投标作否决处理。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当通过符合性评审的单位少于三家时(不包括三家)，应由评标委员会确认是否具有竞争性，如果有竞争性，则评标继续进行。</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(四)评标细则</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本次评标采用</w:t>
      </w:r>
      <w:r>
        <w:rPr>
          <w:rFonts w:hint="eastAsia" w:ascii="宋体" w:hAnsi="宋体" w:cs="宋体"/>
          <w:b/>
          <w:sz w:val="22"/>
        </w:rPr>
        <w:t>综合评估法</w:t>
      </w:r>
      <w:r>
        <w:rPr>
          <w:rFonts w:hint="eastAsia" w:ascii="宋体" w:hAnsi="宋体" w:cs="宋体"/>
          <w:sz w:val="22"/>
        </w:rPr>
        <w:t>，评标委员会根据评审情况，对技术、商务等方面进行评审。评标委员会根据评审情况，对各投标人的商务报价进行统一打分，对各投标人的资信及技术由评标委员会成员进行独立打分。所有分值均保留小数点后1位小数。若评标委员会的评分表中计分不在分值范围内的，则该评分表无效。</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1.投标文件的技术评审</w:t>
      </w:r>
      <w:r>
        <w:rPr>
          <w:rFonts w:ascii="宋体" w:hAnsi="宋体" w:cs="宋体"/>
          <w:b/>
          <w:sz w:val="22"/>
        </w:rPr>
        <w:t>30分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该评分分值由评标委员会成员独立打分(具体分值设定详见下表)，小数点后保留1位小数。每个投标人的最终技术得分为评标委员会打分的算术平均值(小数点后保留2位，第三位四舍五入)。</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技术评分分值设定标准</w:t>
      </w:r>
    </w:p>
    <w:tbl>
      <w:tblPr>
        <w:tblStyle w:val="89"/>
        <w:tblW w:w="987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2055"/>
        <w:gridCol w:w="4586"/>
        <w:gridCol w:w="1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833" w:hRule="atLeast"/>
          <w:jc w:val="center"/>
        </w:trPr>
        <w:tc>
          <w:tcPr>
            <w:tcW w:w="1527" w:type="dxa"/>
            <w:vAlign w:val="center"/>
          </w:tcPr>
          <w:p>
            <w:pPr>
              <w:jc w:val="center"/>
              <w:rPr>
                <w:rFonts w:ascii="宋体" w:cs="Calibri"/>
                <w:kern w:val="0"/>
                <w:sz w:val="22"/>
              </w:rPr>
            </w:pPr>
            <w:r>
              <w:rPr>
                <w:rFonts w:hint="eastAsia" w:ascii="宋体" w:hAnsi="宋体" w:cs="Calibri"/>
                <w:kern w:val="0"/>
                <w:sz w:val="22"/>
              </w:rPr>
              <w:t>评分因素</w:t>
            </w:r>
          </w:p>
          <w:p>
            <w:pPr>
              <w:jc w:val="center"/>
              <w:rPr>
                <w:rFonts w:ascii="宋体" w:cs="Calibri"/>
                <w:kern w:val="0"/>
                <w:sz w:val="22"/>
              </w:rPr>
            </w:pPr>
            <w:r>
              <w:rPr>
                <w:rFonts w:hint="eastAsia" w:ascii="宋体" w:hAnsi="宋体" w:cs="Calibri"/>
                <w:kern w:val="0"/>
                <w:sz w:val="22"/>
              </w:rPr>
              <w:t>及分值权重</w:t>
            </w:r>
          </w:p>
        </w:tc>
        <w:tc>
          <w:tcPr>
            <w:tcW w:w="2055" w:type="dxa"/>
            <w:vAlign w:val="center"/>
          </w:tcPr>
          <w:p>
            <w:pPr>
              <w:jc w:val="center"/>
              <w:rPr>
                <w:rFonts w:ascii="宋体" w:cs="Calibri"/>
                <w:kern w:val="0"/>
                <w:sz w:val="22"/>
              </w:rPr>
            </w:pPr>
            <w:r>
              <w:rPr>
                <w:rFonts w:hint="eastAsia" w:ascii="宋体" w:hAnsi="宋体" w:cs="Calibri"/>
                <w:kern w:val="0"/>
                <w:sz w:val="22"/>
              </w:rPr>
              <w:t>评审因素子项</w:t>
            </w:r>
          </w:p>
        </w:tc>
        <w:tc>
          <w:tcPr>
            <w:tcW w:w="4586" w:type="dxa"/>
            <w:vAlign w:val="center"/>
          </w:tcPr>
          <w:p>
            <w:pPr>
              <w:jc w:val="center"/>
              <w:rPr>
                <w:rFonts w:ascii="宋体" w:cs="Calibri"/>
                <w:kern w:val="0"/>
                <w:sz w:val="22"/>
              </w:rPr>
            </w:pPr>
            <w:r>
              <w:rPr>
                <w:rFonts w:hint="eastAsia" w:ascii="宋体" w:hAnsi="宋体" w:cs="Calibri"/>
                <w:kern w:val="0"/>
                <w:sz w:val="22"/>
              </w:rPr>
              <w:t>评分标准</w:t>
            </w:r>
          </w:p>
        </w:tc>
        <w:tc>
          <w:tcPr>
            <w:tcW w:w="1708" w:type="dxa"/>
            <w:vAlign w:val="center"/>
          </w:tcPr>
          <w:p>
            <w:pPr>
              <w:jc w:val="center"/>
              <w:rPr>
                <w:rFonts w:ascii="宋体" w:cs="Calibri"/>
                <w:kern w:val="0"/>
                <w:sz w:val="22"/>
              </w:rPr>
            </w:pPr>
            <w:r>
              <w:rPr>
                <w:rFonts w:hint="eastAsia" w:ascii="宋体" w:hAnsi="宋体" w:cs="Calibri"/>
                <w:kern w:val="0"/>
                <w:sz w:val="22"/>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91" w:hRule="atLeast"/>
          <w:jc w:val="center"/>
        </w:trPr>
        <w:tc>
          <w:tcPr>
            <w:tcW w:w="1527" w:type="dxa"/>
            <w:vMerge w:val="restart"/>
            <w:vAlign w:val="center"/>
          </w:tcPr>
          <w:p>
            <w:pPr>
              <w:jc w:val="center"/>
              <w:rPr>
                <w:rFonts w:ascii="宋体" w:cs="Calibri"/>
                <w:kern w:val="0"/>
                <w:sz w:val="22"/>
              </w:rPr>
            </w:pPr>
            <w:r>
              <w:rPr>
                <w:rFonts w:hint="eastAsia" w:ascii="宋体" w:cs="Calibri"/>
                <w:kern w:val="0"/>
                <w:sz w:val="22"/>
              </w:rPr>
              <w:t>技术及资信部分（3</w:t>
            </w:r>
            <w:r>
              <w:rPr>
                <w:rFonts w:ascii="宋体" w:cs="Calibri"/>
                <w:kern w:val="0"/>
                <w:sz w:val="22"/>
              </w:rPr>
              <w:t>0</w:t>
            </w:r>
            <w:r>
              <w:rPr>
                <w:rFonts w:hint="eastAsia" w:ascii="宋体" w:cs="Calibri"/>
                <w:kern w:val="0"/>
                <w:sz w:val="22"/>
              </w:rPr>
              <w:t>分）</w:t>
            </w:r>
          </w:p>
        </w:tc>
        <w:tc>
          <w:tcPr>
            <w:tcW w:w="2055" w:type="dxa"/>
            <w:vAlign w:val="center"/>
          </w:tcPr>
          <w:p>
            <w:pPr>
              <w:jc w:val="center"/>
              <w:rPr>
                <w:rFonts w:ascii="宋体" w:cs="Calibri"/>
                <w:kern w:val="0"/>
                <w:sz w:val="22"/>
              </w:rPr>
            </w:pPr>
            <w:r>
              <w:rPr>
                <w:rFonts w:hint="eastAsia" w:ascii="宋体" w:hAnsi="宋体" w:cs="Calibri"/>
                <w:kern w:val="0"/>
                <w:sz w:val="22"/>
                <w:lang w:val="zh-CN"/>
              </w:rPr>
              <w:t>设备技术指响应偏离情况</w:t>
            </w:r>
          </w:p>
        </w:tc>
        <w:tc>
          <w:tcPr>
            <w:tcW w:w="4586" w:type="dxa"/>
            <w:vAlign w:val="center"/>
          </w:tcPr>
          <w:p>
            <w:pPr>
              <w:jc w:val="left"/>
              <w:rPr>
                <w:rFonts w:ascii="宋体" w:cs="Calibri"/>
                <w:kern w:val="0"/>
                <w:sz w:val="22"/>
              </w:rPr>
            </w:pPr>
            <w:r>
              <w:rPr>
                <w:rFonts w:hint="eastAsia" w:ascii="宋体" w:hAnsi="宋体" w:cs="Calibri"/>
                <w:kern w:val="0"/>
                <w:sz w:val="22"/>
                <w:lang w:val="zh-CN"/>
              </w:rPr>
              <w:t>对投标文件中设备技术的偏离情况进行评分。摄像机、服务器及存储设备要求提供</w:t>
            </w:r>
            <w:r>
              <w:rPr>
                <w:rFonts w:hint="eastAsia" w:ascii="宋体" w:hAnsi="宋体" w:cs="Calibri"/>
                <w:kern w:val="0"/>
                <w:sz w:val="22"/>
                <w:szCs w:val="24"/>
                <w:lang w:val="zh-CN"/>
              </w:rPr>
              <w:t>设备技术规格书(技术规格书可以是产品彩页、厂家官网截图。如果是截图的应提供网址链接。投标人应保证资料的真实性)，</w:t>
            </w:r>
            <w:r>
              <w:rPr>
                <w:rFonts w:hint="eastAsia" w:ascii="宋体" w:hAnsi="宋体" w:cs="Calibri"/>
                <w:kern w:val="0"/>
                <w:sz w:val="22"/>
              </w:rPr>
              <w:t>否则不得分；</w:t>
            </w:r>
            <w:r>
              <w:rPr>
                <w:rFonts w:hint="eastAsia" w:ascii="宋体" w:hAnsi="宋体" w:cs="Calibri"/>
                <w:kern w:val="0"/>
                <w:sz w:val="22"/>
                <w:lang w:val="zh-CN"/>
              </w:rPr>
              <w:t>满分</w:t>
            </w:r>
            <w:r>
              <w:rPr>
                <w:rFonts w:hint="eastAsia" w:ascii="宋体" w:hAnsi="宋体" w:cs="Calibri"/>
                <w:kern w:val="0"/>
                <w:sz w:val="22"/>
              </w:rPr>
              <w:t>4</w:t>
            </w:r>
            <w:r>
              <w:rPr>
                <w:rFonts w:hint="eastAsia" w:ascii="宋体" w:hAnsi="宋体" w:cs="Calibri"/>
                <w:kern w:val="0"/>
                <w:sz w:val="22"/>
                <w:lang w:val="zh-CN"/>
              </w:rPr>
              <w:t>分，每项负偏离扣</w:t>
            </w:r>
            <w:r>
              <w:rPr>
                <w:rFonts w:hint="eastAsia" w:ascii="宋体" w:hAnsi="宋体" w:cs="Calibri"/>
                <w:kern w:val="0"/>
                <w:sz w:val="22"/>
              </w:rPr>
              <w:t>1</w:t>
            </w:r>
            <w:r>
              <w:rPr>
                <w:rFonts w:hint="eastAsia" w:ascii="宋体" w:hAnsi="宋体" w:cs="Calibri"/>
                <w:kern w:val="0"/>
                <w:sz w:val="22"/>
                <w:lang w:val="zh-CN"/>
              </w:rPr>
              <w:t>分，扣完为止；</w:t>
            </w:r>
          </w:p>
        </w:tc>
        <w:tc>
          <w:tcPr>
            <w:tcW w:w="1708" w:type="dxa"/>
            <w:vAlign w:val="center"/>
          </w:tcPr>
          <w:p>
            <w:pPr>
              <w:jc w:val="center"/>
              <w:rPr>
                <w:rFonts w:ascii="宋体" w:cs="Calibri"/>
                <w:kern w:val="0"/>
                <w:sz w:val="22"/>
              </w:rPr>
            </w:pPr>
            <w:r>
              <w:rPr>
                <w:rFonts w:ascii="宋体" w:cs="Calibri"/>
                <w:kern w:val="0"/>
                <w:sz w:val="22"/>
              </w:rPr>
              <w:t>0-</w:t>
            </w:r>
            <w:r>
              <w:rPr>
                <w:rFonts w:hint="eastAsia" w:ascii="宋体" w:cs="Calibri"/>
                <w:kern w:val="0"/>
                <w:sz w:val="22"/>
              </w:rPr>
              <w:t>4</w:t>
            </w:r>
            <w:r>
              <w:rPr>
                <w:rFonts w:hint="eastAsia" w:ascii="宋体" w:hAnsi="宋体" w:cs="Calibri"/>
                <w:kern w:val="0"/>
                <w:sz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20" w:hRule="atLeast"/>
          <w:jc w:val="center"/>
        </w:trPr>
        <w:tc>
          <w:tcPr>
            <w:tcW w:w="1527" w:type="dxa"/>
            <w:vMerge w:val="continue"/>
            <w:vAlign w:val="center"/>
          </w:tcPr>
          <w:p>
            <w:pPr>
              <w:jc w:val="center"/>
              <w:rPr>
                <w:rFonts w:ascii="宋体" w:cs="Calibri"/>
                <w:kern w:val="0"/>
                <w:sz w:val="22"/>
              </w:rPr>
            </w:pPr>
          </w:p>
        </w:tc>
        <w:tc>
          <w:tcPr>
            <w:tcW w:w="2055" w:type="dxa"/>
            <w:vMerge w:val="restart"/>
            <w:vAlign w:val="center"/>
          </w:tcPr>
          <w:p>
            <w:pPr>
              <w:jc w:val="center"/>
              <w:rPr>
                <w:rFonts w:ascii="宋体" w:cs="Calibri"/>
                <w:kern w:val="0"/>
                <w:sz w:val="22"/>
              </w:rPr>
            </w:pPr>
            <w:r>
              <w:rPr>
                <w:rFonts w:hint="eastAsia" w:ascii="宋体" w:hAnsi="宋体" w:cs="Calibri"/>
                <w:kern w:val="0"/>
                <w:sz w:val="22"/>
              </w:rPr>
              <w:t>技术方案可行性</w:t>
            </w:r>
          </w:p>
        </w:tc>
        <w:tc>
          <w:tcPr>
            <w:tcW w:w="4586" w:type="dxa"/>
            <w:vAlign w:val="center"/>
          </w:tcPr>
          <w:p>
            <w:pPr>
              <w:jc w:val="left"/>
              <w:rPr>
                <w:rFonts w:ascii="宋体" w:cs="Calibri"/>
                <w:kern w:val="0"/>
                <w:sz w:val="22"/>
                <w:highlight w:val="green"/>
              </w:rPr>
            </w:pPr>
            <w:r>
              <w:rPr>
                <w:rFonts w:hint="eastAsia" w:ascii="宋体" w:hAnsi="宋体" w:cs="Calibri"/>
                <w:kern w:val="0"/>
                <w:sz w:val="22"/>
              </w:rPr>
              <w:t>对工程管线敷设方面的施工方案及保证措施的可行性、合理性、完整性进行评分；</w:t>
            </w:r>
          </w:p>
        </w:tc>
        <w:tc>
          <w:tcPr>
            <w:tcW w:w="1708" w:type="dxa"/>
            <w:vAlign w:val="center"/>
          </w:tcPr>
          <w:p>
            <w:pPr>
              <w:jc w:val="center"/>
              <w:rPr>
                <w:rFonts w:ascii="宋体" w:cs="Calibri"/>
                <w:kern w:val="0"/>
                <w:sz w:val="22"/>
                <w:u w:val="single"/>
              </w:rPr>
            </w:pPr>
            <w:r>
              <w:rPr>
                <w:rFonts w:hint="eastAsia" w:ascii="宋体" w:hAnsi="宋体" w:cs="Calibri"/>
                <w:kern w:val="0"/>
                <w:sz w:val="22"/>
              </w:rPr>
              <w:t>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1527" w:type="dxa"/>
            <w:vMerge w:val="continue"/>
            <w:vAlign w:val="center"/>
          </w:tcPr>
          <w:p>
            <w:pPr>
              <w:jc w:val="center"/>
              <w:rPr>
                <w:rFonts w:ascii="宋体" w:cs="Calibri"/>
                <w:kern w:val="0"/>
                <w:sz w:val="22"/>
              </w:rPr>
            </w:pPr>
          </w:p>
        </w:tc>
        <w:tc>
          <w:tcPr>
            <w:tcW w:w="2055" w:type="dxa"/>
            <w:vMerge w:val="continue"/>
            <w:vAlign w:val="center"/>
          </w:tcPr>
          <w:p>
            <w:pPr>
              <w:jc w:val="center"/>
              <w:rPr>
                <w:rFonts w:ascii="宋体" w:cs="Calibri"/>
                <w:kern w:val="0"/>
                <w:sz w:val="22"/>
              </w:rPr>
            </w:pPr>
          </w:p>
        </w:tc>
        <w:tc>
          <w:tcPr>
            <w:tcW w:w="4586" w:type="dxa"/>
            <w:vAlign w:val="center"/>
          </w:tcPr>
          <w:p>
            <w:pPr>
              <w:jc w:val="left"/>
              <w:rPr>
                <w:rFonts w:ascii="宋体" w:hAnsi="宋体" w:cs="Calibri"/>
                <w:kern w:val="0"/>
                <w:sz w:val="22"/>
              </w:rPr>
            </w:pPr>
            <w:r>
              <w:rPr>
                <w:rFonts w:hint="eastAsia" w:ascii="宋体" w:hAnsi="宋体" w:cs="Calibri"/>
                <w:kern w:val="0"/>
                <w:sz w:val="22"/>
              </w:rPr>
              <w:t>对工程包含的旧监控杆改造方案、新监控杆基础设计、全景监控底座基础方案合理性和可行性进行横向比较评分；</w:t>
            </w:r>
          </w:p>
        </w:tc>
        <w:tc>
          <w:tcPr>
            <w:tcW w:w="1708" w:type="dxa"/>
            <w:vAlign w:val="center"/>
          </w:tcPr>
          <w:p>
            <w:pPr>
              <w:jc w:val="center"/>
              <w:rPr>
                <w:rFonts w:ascii="宋体" w:hAnsi="宋体" w:cs="Calibri"/>
                <w:kern w:val="0"/>
                <w:sz w:val="22"/>
              </w:rPr>
            </w:pPr>
            <w:r>
              <w:rPr>
                <w:rFonts w:hint="eastAsia" w:ascii="宋体" w:hAnsi="宋体" w:cs="Calibri"/>
                <w:kern w:val="0"/>
                <w:sz w:val="22"/>
              </w:rPr>
              <w:t>0-3分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55" w:hRule="atLeast"/>
          <w:jc w:val="center"/>
        </w:trPr>
        <w:tc>
          <w:tcPr>
            <w:tcW w:w="1527" w:type="dxa"/>
            <w:vMerge w:val="continue"/>
            <w:vAlign w:val="center"/>
          </w:tcPr>
          <w:p>
            <w:pPr>
              <w:jc w:val="center"/>
              <w:rPr>
                <w:rFonts w:ascii="宋体" w:cs="Calibri"/>
                <w:kern w:val="0"/>
                <w:sz w:val="22"/>
              </w:rPr>
            </w:pPr>
          </w:p>
        </w:tc>
        <w:tc>
          <w:tcPr>
            <w:tcW w:w="2055" w:type="dxa"/>
            <w:vMerge w:val="continue"/>
            <w:vAlign w:val="center"/>
          </w:tcPr>
          <w:p>
            <w:pPr>
              <w:jc w:val="center"/>
              <w:rPr>
                <w:rFonts w:ascii="宋体" w:cs="Calibri"/>
                <w:kern w:val="0"/>
                <w:sz w:val="22"/>
              </w:rPr>
            </w:pPr>
          </w:p>
        </w:tc>
        <w:tc>
          <w:tcPr>
            <w:tcW w:w="4586" w:type="dxa"/>
            <w:vAlign w:val="center"/>
          </w:tcPr>
          <w:p>
            <w:pPr>
              <w:jc w:val="left"/>
              <w:rPr>
                <w:rFonts w:ascii="宋体" w:cs="Calibri"/>
                <w:kern w:val="0"/>
                <w:sz w:val="22"/>
              </w:rPr>
            </w:pPr>
            <w:r>
              <w:rPr>
                <w:rFonts w:hint="eastAsia" w:ascii="宋体" w:hAnsi="宋体" w:cs="Calibri"/>
                <w:kern w:val="0"/>
                <w:sz w:val="22"/>
              </w:rPr>
              <w:t>对9号机坪新增监控接入现有监控平台方案地方合理性及各部分硬件的兼容性进行评分；</w:t>
            </w:r>
          </w:p>
        </w:tc>
        <w:tc>
          <w:tcPr>
            <w:tcW w:w="1708" w:type="dxa"/>
            <w:vAlign w:val="center"/>
          </w:tcPr>
          <w:p>
            <w:pPr>
              <w:jc w:val="center"/>
              <w:rPr>
                <w:rFonts w:ascii="宋体" w:cs="Calibri"/>
                <w:kern w:val="0"/>
                <w:sz w:val="22"/>
              </w:rPr>
            </w:pPr>
            <w:r>
              <w:rPr>
                <w:rFonts w:hint="eastAsia" w:ascii="宋体" w:hAnsi="宋体" w:cs="Calibri"/>
                <w:kern w:val="0"/>
                <w:sz w:val="22"/>
              </w:rPr>
              <w:t>0</w:t>
            </w:r>
            <w:r>
              <w:rPr>
                <w:rFonts w:ascii="宋体" w:cs="Calibri"/>
                <w:kern w:val="0"/>
                <w:sz w:val="22"/>
              </w:rPr>
              <w:t>-</w:t>
            </w:r>
            <w:r>
              <w:rPr>
                <w:rFonts w:hint="eastAsia" w:ascii="宋体" w:hAnsi="宋体" w:cs="Calibri"/>
                <w:kern w:val="0"/>
                <w:sz w:val="22"/>
              </w:rPr>
              <w:t>3分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00" w:hRule="atLeast"/>
          <w:jc w:val="center"/>
        </w:trPr>
        <w:tc>
          <w:tcPr>
            <w:tcW w:w="1527" w:type="dxa"/>
            <w:vMerge w:val="continue"/>
            <w:vAlign w:val="center"/>
          </w:tcPr>
          <w:p>
            <w:pPr>
              <w:jc w:val="center"/>
              <w:rPr>
                <w:rFonts w:ascii="宋体" w:cs="Calibri"/>
                <w:kern w:val="0"/>
                <w:sz w:val="22"/>
              </w:rPr>
            </w:pPr>
          </w:p>
        </w:tc>
        <w:tc>
          <w:tcPr>
            <w:tcW w:w="2055" w:type="dxa"/>
            <w:vMerge w:val="continue"/>
            <w:vAlign w:val="center"/>
          </w:tcPr>
          <w:p>
            <w:pPr>
              <w:jc w:val="center"/>
              <w:rPr>
                <w:rFonts w:ascii="宋体" w:cs="Calibri"/>
                <w:kern w:val="0"/>
                <w:sz w:val="22"/>
              </w:rPr>
            </w:pPr>
          </w:p>
        </w:tc>
        <w:tc>
          <w:tcPr>
            <w:tcW w:w="4586" w:type="dxa"/>
            <w:vAlign w:val="center"/>
          </w:tcPr>
          <w:p>
            <w:pPr>
              <w:jc w:val="left"/>
              <w:rPr>
                <w:rFonts w:ascii="宋体" w:cs="Calibri"/>
                <w:kern w:val="0"/>
                <w:sz w:val="22"/>
              </w:rPr>
            </w:pPr>
            <w:r>
              <w:rPr>
                <w:rFonts w:hint="eastAsia" w:ascii="宋体" w:hAnsi="宋体" w:cs="Calibri"/>
                <w:kern w:val="0"/>
                <w:sz w:val="22"/>
              </w:rPr>
              <w:t>根据投标人提供的投标品牌的参数、性能、品牌优越性等进行横向比较评分；</w:t>
            </w:r>
          </w:p>
        </w:tc>
        <w:tc>
          <w:tcPr>
            <w:tcW w:w="1708" w:type="dxa"/>
            <w:vAlign w:val="center"/>
          </w:tcPr>
          <w:p>
            <w:pPr>
              <w:jc w:val="center"/>
              <w:rPr>
                <w:rFonts w:ascii="宋体" w:cs="Calibri"/>
                <w:kern w:val="0"/>
                <w:sz w:val="22"/>
              </w:rPr>
            </w:pPr>
            <w:r>
              <w:rPr>
                <w:rFonts w:hint="eastAsia" w:ascii="宋体" w:hAnsi="宋体" w:cs="Calibri"/>
                <w:kern w:val="0"/>
                <w:sz w:val="22"/>
              </w:rPr>
              <w:t>0</w:t>
            </w:r>
            <w:r>
              <w:rPr>
                <w:rFonts w:ascii="宋体" w:hAnsi="宋体" w:cs="Calibri"/>
                <w:kern w:val="0"/>
                <w:sz w:val="22"/>
              </w:rPr>
              <w:t>-</w:t>
            </w:r>
            <w:r>
              <w:rPr>
                <w:rFonts w:hint="eastAsia" w:ascii="宋体" w:hAnsi="宋体" w:cs="Calibri"/>
                <w:kern w:val="0"/>
                <w:sz w:val="22"/>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15" w:hRule="atLeast"/>
          <w:jc w:val="center"/>
        </w:trPr>
        <w:tc>
          <w:tcPr>
            <w:tcW w:w="1527" w:type="dxa"/>
            <w:vMerge w:val="continue"/>
            <w:vAlign w:val="center"/>
          </w:tcPr>
          <w:p>
            <w:pPr>
              <w:jc w:val="center"/>
              <w:rPr>
                <w:rFonts w:ascii="宋体" w:cs="Calibri"/>
                <w:kern w:val="0"/>
                <w:sz w:val="22"/>
              </w:rPr>
            </w:pPr>
          </w:p>
        </w:tc>
        <w:tc>
          <w:tcPr>
            <w:tcW w:w="2055" w:type="dxa"/>
            <w:vAlign w:val="center"/>
          </w:tcPr>
          <w:p>
            <w:pPr>
              <w:jc w:val="center"/>
              <w:rPr>
                <w:rFonts w:ascii="宋体" w:cs="宋体"/>
                <w:kern w:val="0"/>
                <w:sz w:val="22"/>
              </w:rPr>
            </w:pPr>
            <w:r>
              <w:rPr>
                <w:rFonts w:hint="eastAsia" w:ascii="宋体" w:hAnsi="宋体"/>
                <w:snapToGrid w:val="0"/>
                <w:sz w:val="22"/>
              </w:rPr>
              <w:t>不停航施工组织方案</w:t>
            </w:r>
          </w:p>
        </w:tc>
        <w:tc>
          <w:tcPr>
            <w:tcW w:w="4586" w:type="dxa"/>
            <w:vAlign w:val="center"/>
          </w:tcPr>
          <w:p>
            <w:pPr>
              <w:jc w:val="left"/>
              <w:rPr>
                <w:rFonts w:ascii="宋体" w:cs="Calibri"/>
                <w:kern w:val="0"/>
                <w:sz w:val="22"/>
              </w:rPr>
            </w:pPr>
            <w:r>
              <w:rPr>
                <w:rFonts w:hint="eastAsia" w:ascii="宋体" w:hAnsi="宋体" w:cs="Calibri"/>
                <w:kern w:val="0"/>
                <w:sz w:val="22"/>
              </w:rPr>
              <w:t>对不停航施工组织方案进行横向比较评分；</w:t>
            </w:r>
          </w:p>
        </w:tc>
        <w:tc>
          <w:tcPr>
            <w:tcW w:w="1708" w:type="dxa"/>
            <w:vAlign w:val="center"/>
          </w:tcPr>
          <w:p>
            <w:pPr>
              <w:jc w:val="center"/>
              <w:rPr>
                <w:rFonts w:ascii="宋体" w:cs="Calibri"/>
                <w:kern w:val="0"/>
                <w:sz w:val="22"/>
              </w:rPr>
            </w:pPr>
            <w:r>
              <w:rPr>
                <w:rFonts w:hint="eastAsia" w:ascii="宋体" w:hAnsi="宋体"/>
                <w:snapToGrid w:val="0"/>
                <w:szCs w:val="21"/>
              </w:rPr>
              <w:t>0</w:t>
            </w:r>
            <w:r>
              <w:rPr>
                <w:rFonts w:ascii="宋体"/>
                <w:snapToGrid w:val="0"/>
                <w:szCs w:val="21"/>
              </w:rPr>
              <w:t>-</w:t>
            </w:r>
            <w:r>
              <w:rPr>
                <w:rFonts w:hint="eastAsia" w:ascii="宋体" w:hAnsi="宋体"/>
                <w:snapToGrid w:val="0"/>
                <w:szCs w:val="21"/>
              </w:rPr>
              <w:t>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566" w:hRule="atLeast"/>
          <w:jc w:val="center"/>
        </w:trPr>
        <w:tc>
          <w:tcPr>
            <w:tcW w:w="1527" w:type="dxa"/>
            <w:vMerge w:val="continue"/>
          </w:tcPr>
          <w:p>
            <w:pPr>
              <w:jc w:val="center"/>
              <w:rPr>
                <w:rFonts w:ascii="宋体" w:cs="Calibri"/>
                <w:kern w:val="0"/>
                <w:sz w:val="22"/>
              </w:rPr>
            </w:pPr>
          </w:p>
        </w:tc>
        <w:tc>
          <w:tcPr>
            <w:tcW w:w="2055" w:type="dxa"/>
            <w:vAlign w:val="center"/>
          </w:tcPr>
          <w:p>
            <w:pPr>
              <w:jc w:val="center"/>
              <w:rPr>
                <w:rFonts w:ascii="宋体" w:cs="宋体"/>
                <w:sz w:val="22"/>
                <w:lang w:val="zh-CN"/>
              </w:rPr>
            </w:pPr>
            <w:r>
              <w:rPr>
                <w:rFonts w:hint="eastAsia" w:ascii="宋体" w:hAnsi="宋体" w:cs="Calibri"/>
                <w:kern w:val="0"/>
                <w:sz w:val="22"/>
              </w:rPr>
              <w:t>投标单位资信、业绩</w:t>
            </w:r>
          </w:p>
        </w:tc>
        <w:tc>
          <w:tcPr>
            <w:tcW w:w="4586" w:type="dxa"/>
            <w:vAlign w:val="center"/>
          </w:tcPr>
          <w:p>
            <w:pPr>
              <w:rPr>
                <w:rFonts w:ascii="宋体" w:cs="Calibri"/>
                <w:kern w:val="0"/>
                <w:sz w:val="22"/>
              </w:rPr>
            </w:pPr>
            <w:r>
              <w:rPr>
                <w:rFonts w:hint="eastAsia" w:ascii="宋体" w:cs="Calibri"/>
                <w:kern w:val="0"/>
                <w:sz w:val="22"/>
              </w:rPr>
              <w:t>2017年1月1日至投标截止日（以竣（交）工验收报告上的时间为准）投标人有完成过单项安防系统（监控或门禁或报警系统）施工项目业绩，合同金额50万元（含）以上的项目业绩，每个有效业绩得0.5分；合同金额100万元（含）以上的项目业绩，每个有效业绩得1分。本项最高得3分。</w:t>
            </w:r>
          </w:p>
          <w:p>
            <w:pPr>
              <w:rPr>
                <w:rFonts w:ascii="宋体" w:cs="Calibri"/>
                <w:kern w:val="0"/>
                <w:sz w:val="22"/>
              </w:rPr>
            </w:pPr>
            <w:r>
              <w:rPr>
                <w:rFonts w:hint="eastAsia" w:ascii="宋体" w:cs="Calibri"/>
                <w:kern w:val="0"/>
                <w:sz w:val="22"/>
              </w:rPr>
              <w:t>注：上述业绩的规模是指单项安防监控系统项目合同的金额，同一项目不重复计分。业绩证明以中标通知书、合同及竣（交）工验收报告的复印件为准，原件备查。</w:t>
            </w:r>
          </w:p>
        </w:tc>
        <w:tc>
          <w:tcPr>
            <w:tcW w:w="1708" w:type="dxa"/>
            <w:vAlign w:val="center"/>
          </w:tcPr>
          <w:p>
            <w:pPr>
              <w:jc w:val="center"/>
              <w:rPr>
                <w:rFonts w:ascii="宋体" w:cs="Calibri"/>
                <w:color w:val="FF0000"/>
                <w:kern w:val="0"/>
                <w:sz w:val="22"/>
              </w:rPr>
            </w:pPr>
            <w:r>
              <w:rPr>
                <w:rFonts w:ascii="宋体" w:cs="Calibri"/>
                <w:kern w:val="0"/>
                <w:sz w:val="22"/>
              </w:rPr>
              <w:t>0-</w:t>
            </w:r>
            <w:r>
              <w:rPr>
                <w:rFonts w:hint="eastAsia" w:ascii="宋体" w:cs="Calibri"/>
                <w:kern w:val="0"/>
                <w:sz w:val="22"/>
              </w:rPr>
              <w:t>3</w:t>
            </w:r>
            <w:r>
              <w:rPr>
                <w:rFonts w:hint="eastAsia" w:ascii="宋体" w:hAnsi="宋体" w:cs="Calibri"/>
                <w:kern w:val="0"/>
                <w:sz w:val="22"/>
              </w:rPr>
              <w:t>分</w:t>
            </w:r>
          </w:p>
        </w:tc>
      </w:tr>
    </w:tbl>
    <w:p>
      <w:pPr>
        <w:adjustRightInd w:val="0"/>
        <w:snapToGrid w:val="0"/>
        <w:spacing w:line="360" w:lineRule="exact"/>
        <w:ind w:firstLine="440" w:firstLineChars="200"/>
        <w:rPr>
          <w:rFonts w:ascii="宋体" w:hAnsi="宋体" w:cs="宋体"/>
          <w:b/>
          <w:sz w:val="22"/>
        </w:rPr>
      </w:pPr>
      <w:r>
        <w:rPr>
          <w:rFonts w:hint="eastAsia" w:ascii="宋体" w:hAnsi="宋体" w:cs="宋体"/>
          <w:sz w:val="22"/>
        </w:rPr>
        <w:t>2.</w:t>
      </w:r>
      <w:r>
        <w:rPr>
          <w:rFonts w:hint="eastAsia" w:ascii="宋体" w:hAnsi="宋体" w:cs="宋体"/>
          <w:b/>
          <w:sz w:val="22"/>
        </w:rPr>
        <w:t>投标文件的商务报价评审</w:t>
      </w:r>
      <w:r>
        <w:rPr>
          <w:rFonts w:ascii="宋体" w:hAnsi="宋体" w:cs="宋体"/>
          <w:b/>
          <w:sz w:val="22"/>
        </w:rPr>
        <w:t>70分</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(1)由评标委员会全体成员对投标文件的报价进行评审。评标专家应对报价的范围、数量、单价、费用组成和总价等进行全面审阅和对比分析，找出报价差异的原因及存在的问题。</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(2)报价评审应以报价口径范围一致的投标评标价为依据。投标评标价应在投标报价的基础上，按照招标文件约定的因素和方法进行计算。</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(3)评标基准价由评标委员会依据下述方法计算，除计算差错外，确认后的评标基准价在本次招标期间保持不变。</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计算差错，仅限于以下两种情况：(1)纯算术性四则运算差错；(2)未按约定的计算方法，多计或者少计投标人报价的。由于评标差错，导致否决投标错误，重新评标纠正等其他情况，不属于计算差错。</w:t>
      </w:r>
    </w:p>
    <w:p>
      <w:pPr>
        <w:adjustRightInd w:val="0"/>
        <w:snapToGrid w:val="0"/>
        <w:spacing w:line="360" w:lineRule="exact"/>
        <w:ind w:firstLine="442" w:firstLineChars="200"/>
        <w:jc w:val="left"/>
        <w:rPr>
          <w:rFonts w:ascii="宋体" w:hAnsi="宋体" w:cs="宋体"/>
          <w:b/>
          <w:sz w:val="22"/>
        </w:rPr>
      </w:pPr>
      <w:r>
        <w:rPr>
          <w:rFonts w:hint="eastAsia" w:ascii="宋体" w:hAnsi="宋体" w:cs="宋体"/>
          <w:b/>
          <w:sz w:val="22"/>
        </w:rPr>
        <w:t>二次平均法</w:t>
      </w:r>
    </w:p>
    <w:p>
      <w:pPr>
        <w:adjustRightInd w:val="0"/>
        <w:snapToGrid w:val="0"/>
        <w:spacing w:line="360" w:lineRule="exact"/>
        <w:jc w:val="left"/>
        <w:rPr>
          <w:rFonts w:ascii="宋体" w:hAnsi="宋体" w:cs="宋体"/>
          <w:sz w:val="22"/>
        </w:rPr>
      </w:pPr>
      <w:r>
        <w:rPr>
          <w:rFonts w:hint="eastAsia" w:ascii="宋体" w:hAnsi="宋体" w:cs="宋体"/>
          <w:sz w:val="22"/>
        </w:rPr>
        <w:t xml:space="preserve">   (1)评分范围：通过符合性审查的所有投标文件进入评分范围。</w:t>
      </w:r>
    </w:p>
    <w:p>
      <w:pPr>
        <w:adjustRightInd w:val="0"/>
        <w:snapToGrid w:val="0"/>
        <w:spacing w:line="360" w:lineRule="exact"/>
        <w:jc w:val="left"/>
        <w:rPr>
          <w:rFonts w:ascii="宋体" w:hAnsi="宋体" w:cs="宋体"/>
          <w:sz w:val="22"/>
        </w:rPr>
      </w:pPr>
      <w:r>
        <w:rPr>
          <w:rFonts w:hint="eastAsia" w:ascii="宋体" w:hAnsi="宋体" w:cs="宋体"/>
          <w:sz w:val="22"/>
        </w:rPr>
        <w:t xml:space="preserve">   (2)报价平均值：进入评分范围的投标评标价的算术平均值为报价平均值(投标评标价在5个及以上时，去除一个最高价和一个最低价；投标评标价在8个及以上时，去除一个最高、次高价和一个最低、次低价)。</w:t>
      </w:r>
    </w:p>
    <w:p>
      <w:pPr>
        <w:adjustRightInd w:val="0"/>
        <w:snapToGrid w:val="0"/>
        <w:spacing w:line="360" w:lineRule="exact"/>
        <w:jc w:val="left"/>
        <w:rPr>
          <w:rFonts w:ascii="宋体" w:hAnsi="宋体" w:cs="宋体"/>
          <w:sz w:val="22"/>
        </w:rPr>
      </w:pPr>
      <w:r>
        <w:rPr>
          <w:rFonts w:hint="eastAsia" w:ascii="宋体" w:hAnsi="宋体" w:cs="宋体"/>
          <w:sz w:val="22"/>
        </w:rPr>
        <w:t xml:space="preserve">   (3)评标基准价：报价平均值与进入评分范围的投标评标价中的次低投标评标价(不足4个的与最低投标评标价)的算术平均值为评标基准价。</w:t>
      </w:r>
    </w:p>
    <w:p>
      <w:pPr>
        <w:adjustRightInd w:val="0"/>
        <w:snapToGrid w:val="0"/>
        <w:spacing w:line="360" w:lineRule="exact"/>
        <w:jc w:val="left"/>
        <w:rPr>
          <w:rFonts w:ascii="宋体" w:hAnsi="宋体" w:cs="宋体"/>
          <w:sz w:val="22"/>
        </w:rPr>
      </w:pPr>
      <w:r>
        <w:rPr>
          <w:rFonts w:hint="eastAsia" w:ascii="宋体" w:hAnsi="宋体" w:cs="宋体"/>
          <w:sz w:val="22"/>
        </w:rPr>
        <w:t xml:space="preserve">   (4)根据投标文件的投标评标价与评标基准价对比，计算投标人的商务报价的得分值。即：</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a.投标评标价等于评标基准价时，得满分</w:t>
      </w:r>
      <w:r>
        <w:rPr>
          <w:rFonts w:ascii="宋体" w:hAnsi="宋体" w:cs="宋体"/>
          <w:sz w:val="22"/>
        </w:rPr>
        <w:t>70</w:t>
      </w:r>
      <w:r>
        <w:rPr>
          <w:rFonts w:hint="eastAsia" w:ascii="宋体" w:hAnsi="宋体" w:cs="宋体"/>
          <w:sz w:val="22"/>
        </w:rPr>
        <w:t>分；</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b.投标评标价每低于评标基准价1个百分点，扣0.5分；</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c.投标评标价每高于评标基准价1个百分点，扣1分。</w:t>
      </w:r>
    </w:p>
    <w:p>
      <w:pPr>
        <w:adjustRightInd w:val="0"/>
        <w:snapToGrid w:val="0"/>
        <w:spacing w:line="360" w:lineRule="exact"/>
        <w:ind w:firstLine="440" w:firstLineChars="200"/>
        <w:jc w:val="left"/>
        <w:rPr>
          <w:rFonts w:ascii="宋体" w:hAnsi="宋体" w:cs="宋体"/>
          <w:sz w:val="22"/>
        </w:rPr>
      </w:pPr>
      <w:r>
        <w:rPr>
          <w:rFonts w:hint="eastAsia" w:ascii="宋体" w:hAnsi="宋体" w:cs="宋体"/>
          <w:sz w:val="22"/>
        </w:rPr>
        <w:t>以上报价得分不足一个百分点时，使用直线插入法计算，保留小数2位。</w:t>
      </w:r>
    </w:p>
    <w:p>
      <w:pPr>
        <w:pStyle w:val="1849"/>
        <w:spacing w:line="360" w:lineRule="exact"/>
        <w:ind w:firstLine="330" w:firstLineChars="150"/>
        <w:rPr>
          <w:rFonts w:ascii="宋体" w:hAnsi="宋体" w:cs="宋体"/>
          <w:sz w:val="22"/>
        </w:rPr>
      </w:pPr>
      <w:r>
        <w:rPr>
          <w:rFonts w:hint="eastAsia" w:ascii="宋体" w:hAnsi="宋体" w:cs="宋体"/>
          <w:sz w:val="22"/>
        </w:rPr>
        <w:t xml:space="preserve"> 投标文件的商务标评分不足30分的，计为30分。</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3.投标文件的综合评分：每个投标人最终得分=商务报价分+技术分。</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4.对投标人进行排序，推荐中标候选人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(1)评标委员会根据综合评分对进入评分范围的投标文件按最终得分由高到低进行排序，评分相同时，报价低者优先；评分、报价均相同时，由评标委员会通过抽签(或记名投票表决)方式排序。</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(2)当有效投标文件只有一名时，则由评标委员会确定是否推荐为中标候选人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(3)评标委员会根据投标人须知前附表7.1规定，确定中标人或推荐中标候选人。</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五、完成评标报告</w:t>
      </w:r>
    </w:p>
    <w:p>
      <w:pPr>
        <w:adjustRightInd w:val="0"/>
        <w:snapToGrid w:val="0"/>
        <w:spacing w:line="360" w:lineRule="exact"/>
        <w:ind w:firstLine="442" w:firstLineChars="200"/>
        <w:rPr>
          <w:rFonts w:ascii="宋体" w:hAnsi="宋体" w:cs="宋体"/>
          <w:sz w:val="22"/>
        </w:rPr>
      </w:pPr>
      <w:r>
        <w:rPr>
          <w:rFonts w:hint="eastAsia" w:ascii="宋体" w:hAnsi="宋体" w:cs="宋体"/>
          <w:b/>
          <w:sz w:val="22"/>
        </w:rPr>
        <w:t>(一)评标委员会应当向招标人提交书面评标报告。</w:t>
      </w:r>
      <w:r>
        <w:rPr>
          <w:rFonts w:hint="eastAsia" w:ascii="宋体" w:hAnsi="宋体" w:cs="宋体"/>
          <w:sz w:val="22"/>
        </w:rPr>
        <w:t>评标报告由评标委员会全体成员签字。对评标结果有不同意见的评标委员会成员应当以书面形式说明其不同意见和理由，评标报告应当注明该不同意见。评标委员会成员拒绝在评标报告上签字又不书面说明其不同意见和理由的，视为同意评标结果。</w:t>
      </w:r>
    </w:p>
    <w:p>
      <w:pPr>
        <w:adjustRightInd w:val="0"/>
        <w:snapToGrid w:val="0"/>
        <w:spacing w:line="360" w:lineRule="exact"/>
        <w:rPr>
          <w:rFonts w:ascii="宋体" w:hAnsi="宋体" w:cs="宋体"/>
          <w:b/>
          <w:sz w:val="22"/>
        </w:rPr>
      </w:pPr>
      <w:r>
        <w:rPr>
          <w:rFonts w:hint="eastAsia" w:ascii="宋体" w:hAnsi="宋体" w:cs="宋体"/>
          <w:b/>
          <w:sz w:val="22"/>
        </w:rPr>
        <w:t xml:space="preserve">   (二)评标报告应包括以下内容：</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1、开标记录；</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2、评标内容、过程和结果；</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3、询标澄清纪要（若有）；</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4、否决投标情况说明及依据；</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5、推荐中标候选人；</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6、其他建议。</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六、定标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1、招标人将确定评标委员会推荐的第一中标候选人为中标人。第一中标候选人放弃中标、因不可抗力不能履行合同、不按照招标文件要求提交履约保证金，或者被查实存在影响中标结果的违法行为等情形，不符合中标条件的，招标人可以在其他中标候选人中按照推荐的排序确定中标人或重新招标。</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2、中标候选人因不可抗力之外的原因放弃中标权的，必须按文件规定没收其投标保证金，没收的投标保证金不能弥补由于其放弃中标权而给招标人造成报价的差额部分，由放弃中标权的中标候选人承担。</w:t>
      </w:r>
    </w:p>
    <w:p>
      <w:pPr>
        <w:adjustRightInd w:val="0"/>
        <w:snapToGrid w:val="0"/>
        <w:spacing w:line="360" w:lineRule="exact"/>
        <w:ind w:firstLine="440" w:firstLineChars="200"/>
        <w:rPr>
          <w:rFonts w:ascii="宋体" w:hAnsi="宋体" w:cs="宋体"/>
          <w:sz w:val="22"/>
        </w:rPr>
      </w:pPr>
      <w:r>
        <w:rPr>
          <w:rFonts w:hint="eastAsia" w:ascii="宋体" w:hAnsi="宋体" w:cs="宋体"/>
          <w:sz w:val="22"/>
        </w:rPr>
        <w:t>3、如发生投诉争议等情况时，经查实中标候选人存在违法、违规行为，不符合中标条件，且该行为在评标时是无法发现和确认的，招标人可以在其他中标候选人中按照推荐的排序确定中标人或重新招标。</w:t>
      </w:r>
    </w:p>
    <w:p>
      <w:pPr>
        <w:adjustRightInd w:val="0"/>
        <w:snapToGrid w:val="0"/>
        <w:spacing w:line="360" w:lineRule="exact"/>
        <w:ind w:firstLine="442" w:firstLineChars="200"/>
        <w:rPr>
          <w:rFonts w:ascii="宋体" w:hAnsi="宋体" w:cs="宋体"/>
          <w:b/>
          <w:sz w:val="22"/>
        </w:rPr>
      </w:pPr>
      <w:r>
        <w:rPr>
          <w:rFonts w:hint="eastAsia" w:ascii="宋体" w:hAnsi="宋体" w:cs="宋体"/>
          <w:b/>
          <w:sz w:val="22"/>
        </w:rPr>
        <w:t>4、招标人对评标、定标结果不负责解释。</w:t>
      </w:r>
    </w:p>
    <w:p>
      <w:pPr>
        <w:spacing w:line="360" w:lineRule="exact"/>
        <w:rPr>
          <w:rFonts w:ascii="宋体" w:hAnsi="宋体"/>
          <w:sz w:val="24"/>
        </w:rPr>
      </w:pPr>
    </w:p>
    <w:p>
      <w:pPr>
        <w:spacing w:line="360" w:lineRule="exact"/>
        <w:ind w:firstLine="241"/>
        <w:rPr>
          <w:rFonts w:ascii="宋体" w:hAnsi="宋体"/>
          <w:b/>
          <w:sz w:val="24"/>
        </w:rPr>
        <w:sectPr>
          <w:pgSz w:w="11906" w:h="16838"/>
          <w:pgMar w:top="1701" w:right="1588" w:bottom="1588" w:left="1588" w:header="851" w:footer="992" w:gutter="0"/>
          <w:cols w:space="720" w:num="1"/>
          <w:docGrid w:linePitch="312" w:charSpace="0"/>
        </w:sectPr>
      </w:pPr>
    </w:p>
    <w:p>
      <w:pPr>
        <w:pStyle w:val="2"/>
        <w:spacing w:line="564" w:lineRule="exact"/>
        <w:ind w:right="57"/>
        <w:jc w:val="center"/>
        <w:rPr>
          <w:b w:val="0"/>
          <w:bCs w:val="0"/>
        </w:rPr>
      </w:pPr>
      <w:bookmarkStart w:id="33" w:name="_Toc33099965"/>
      <w:r>
        <w:rPr>
          <w:rFonts w:hint="eastAsia"/>
          <w:b w:val="0"/>
          <w:bCs w:val="0"/>
        </w:rPr>
        <w:t>第四章</w:t>
      </w:r>
      <w:r>
        <w:rPr>
          <w:b w:val="0"/>
          <w:bCs w:val="0"/>
        </w:rPr>
        <w:t xml:space="preserve">  </w:t>
      </w:r>
      <w:r>
        <w:rPr>
          <w:rFonts w:hint="eastAsia"/>
          <w:b w:val="0"/>
          <w:bCs w:val="0"/>
        </w:rPr>
        <w:t>合同条款及格式</w:t>
      </w:r>
      <w:bookmarkEnd w:id="33"/>
    </w:p>
    <w:p>
      <w:pPr>
        <w:keepNext/>
        <w:keepLines/>
        <w:spacing w:after="120"/>
        <w:ind w:right="-16"/>
        <w:jc w:val="center"/>
        <w:outlineLvl w:val="0"/>
        <w:rPr>
          <w:rFonts w:ascii="宋体"/>
          <w:b/>
          <w:bCs/>
          <w:sz w:val="28"/>
          <w:szCs w:val="28"/>
        </w:rPr>
      </w:pPr>
      <w:bookmarkStart w:id="34" w:name="_Toc3386354"/>
      <w:bookmarkStart w:id="35" w:name="_Toc453061475"/>
      <w:bookmarkStart w:id="36" w:name="_Toc453573187"/>
      <w:bookmarkStart w:id="37" w:name="_Toc246392119"/>
      <w:bookmarkStart w:id="38" w:name="_Toc361217188"/>
      <w:bookmarkStart w:id="39" w:name="_Toc416964986"/>
      <w:r>
        <w:rPr>
          <w:rFonts w:hint="eastAsia" w:ascii="宋体" w:hAnsi="宋体" w:cs="宋体"/>
          <w:b/>
          <w:bCs/>
          <w:sz w:val="28"/>
          <w:szCs w:val="28"/>
        </w:rPr>
        <w:t>第一部分</w:t>
      </w:r>
      <w:r>
        <w:rPr>
          <w:rFonts w:ascii="宋体" w:hAnsi="宋体" w:cs="宋体"/>
          <w:b/>
          <w:bCs/>
          <w:sz w:val="28"/>
          <w:szCs w:val="28"/>
        </w:rPr>
        <w:t xml:space="preserve">  </w:t>
      </w:r>
      <w:r>
        <w:rPr>
          <w:rFonts w:hint="eastAsia" w:ascii="宋体" w:hAnsi="宋体" w:cs="宋体"/>
          <w:b/>
          <w:bCs/>
          <w:sz w:val="28"/>
          <w:szCs w:val="28"/>
        </w:rPr>
        <w:t>合同协议书</w:t>
      </w:r>
      <w:bookmarkEnd w:id="34"/>
      <w:bookmarkEnd w:id="35"/>
      <w:bookmarkEnd w:id="36"/>
    </w:p>
    <w:p>
      <w:pPr>
        <w:snapToGrid w:val="0"/>
        <w:spacing w:line="360" w:lineRule="exact"/>
        <w:ind w:firstLine="440" w:firstLineChars="200"/>
        <w:rPr>
          <w:rFonts w:ascii="宋体" w:hAnsi="宋体"/>
          <w:sz w:val="22"/>
        </w:rPr>
      </w:pPr>
      <w:r>
        <w:rPr>
          <w:rFonts w:hint="eastAsia" w:ascii="宋体" w:hAnsi="宋体" w:cs="宋体"/>
          <w:sz w:val="22"/>
        </w:rPr>
        <w:t>杭州萧山国际机场有限公司</w:t>
      </w:r>
      <w:r>
        <w:rPr>
          <w:rFonts w:ascii="宋体" w:hAnsi="宋体" w:cs="宋体"/>
          <w:sz w:val="22"/>
        </w:rPr>
        <w:t>(以下简称“发包人”)为实施</w:t>
      </w:r>
      <w:r>
        <w:rPr>
          <w:rFonts w:hint="eastAsia" w:ascii="宋体" w:hAnsi="宋体" w:cs="宋体"/>
          <w:b/>
          <w:bCs/>
          <w:sz w:val="22"/>
          <w:u w:val="single"/>
        </w:rPr>
        <w:t>杭州萧山国际机场9号机坪监控增补工程</w:t>
      </w:r>
      <w:r>
        <w:rPr>
          <w:rFonts w:ascii="宋体" w:hAnsi="宋体" w:cs="宋体"/>
          <w:sz w:val="22"/>
        </w:rPr>
        <w:t>(项目名称)，已接受</w:t>
      </w:r>
      <w:r>
        <w:rPr>
          <w:rFonts w:ascii="宋体" w:hAnsi="宋体" w:cs="宋体"/>
          <w:sz w:val="22"/>
          <w:u w:val="single"/>
        </w:rPr>
        <w:t xml:space="preserve">               </w:t>
      </w:r>
      <w:r>
        <w:rPr>
          <w:rFonts w:ascii="宋体" w:hAnsi="宋体" w:cs="宋体"/>
          <w:sz w:val="22"/>
        </w:rPr>
        <w:t>(以下简称“承包人”)对该项目施工的投标。发包人和承包人共同达成如下协议。</w:t>
      </w:r>
    </w:p>
    <w:p>
      <w:pPr>
        <w:snapToGrid w:val="0"/>
        <w:spacing w:line="360" w:lineRule="exact"/>
        <w:ind w:firstLine="440" w:firstLineChars="200"/>
        <w:rPr>
          <w:rFonts w:ascii="宋体" w:hAnsi="宋体"/>
          <w:sz w:val="22"/>
        </w:rPr>
      </w:pPr>
      <w:bookmarkStart w:id="40" w:name="_Toc144974828"/>
      <w:bookmarkStart w:id="41" w:name="_Toc152042548"/>
      <w:r>
        <w:rPr>
          <w:rFonts w:ascii="宋体" w:hAnsi="宋体" w:cs="宋体"/>
          <w:sz w:val="22"/>
        </w:rPr>
        <w:t xml:space="preserve">1. </w:t>
      </w:r>
      <w:r>
        <w:rPr>
          <w:rFonts w:hint="eastAsia" w:ascii="宋体" w:hAnsi="宋体" w:cs="宋体"/>
          <w:sz w:val="22"/>
        </w:rPr>
        <w:t>本协议书与下列文件一起构成合同文件：</w:t>
      </w:r>
      <w:bookmarkEnd w:id="40"/>
      <w:bookmarkEnd w:id="41"/>
    </w:p>
    <w:p>
      <w:pPr>
        <w:snapToGrid w:val="0"/>
        <w:spacing w:line="360" w:lineRule="exact"/>
        <w:ind w:firstLine="440" w:firstLineChars="200"/>
        <w:rPr>
          <w:rFonts w:ascii="宋体" w:hAnsi="宋体"/>
          <w:sz w:val="22"/>
        </w:rPr>
      </w:pPr>
      <w:r>
        <w:rPr>
          <w:rFonts w:ascii="宋体" w:hAnsi="宋体" w:cs="宋体"/>
          <w:sz w:val="22"/>
        </w:rPr>
        <w:t>(1)本合同书面(补充)协议以及合同履行中，双方有关工程的洽谈、变更等书面协议或文件；</w:t>
      </w:r>
    </w:p>
    <w:p>
      <w:pPr>
        <w:snapToGrid w:val="0"/>
        <w:spacing w:line="360" w:lineRule="exact"/>
        <w:ind w:firstLine="440" w:firstLineChars="200"/>
        <w:rPr>
          <w:rFonts w:ascii="宋体" w:hAnsi="宋体"/>
          <w:sz w:val="22"/>
        </w:rPr>
      </w:pPr>
      <w:r>
        <w:rPr>
          <w:rFonts w:ascii="宋体" w:hAnsi="宋体" w:cs="宋体"/>
          <w:sz w:val="22"/>
        </w:rPr>
        <w:t>(2)本合同协议书(含合同谈判纪要)；</w:t>
      </w:r>
    </w:p>
    <w:p>
      <w:pPr>
        <w:snapToGrid w:val="0"/>
        <w:spacing w:line="360" w:lineRule="exact"/>
        <w:ind w:firstLine="440" w:firstLineChars="200"/>
        <w:rPr>
          <w:rFonts w:ascii="宋体" w:hAnsi="宋体"/>
          <w:sz w:val="22"/>
        </w:rPr>
      </w:pPr>
      <w:r>
        <w:rPr>
          <w:rFonts w:ascii="宋体" w:hAnsi="宋体" w:cs="宋体"/>
          <w:sz w:val="22"/>
        </w:rPr>
        <w:t>(3)中标通知书；</w:t>
      </w:r>
    </w:p>
    <w:p>
      <w:pPr>
        <w:snapToGrid w:val="0"/>
        <w:spacing w:line="360" w:lineRule="exact"/>
        <w:ind w:firstLine="440" w:firstLineChars="200"/>
        <w:rPr>
          <w:rFonts w:ascii="宋体" w:hAnsi="宋体"/>
          <w:sz w:val="22"/>
        </w:rPr>
      </w:pPr>
      <w:r>
        <w:rPr>
          <w:rFonts w:ascii="宋体" w:hAnsi="宋体" w:cs="宋体"/>
          <w:sz w:val="22"/>
        </w:rPr>
        <w:t>(4)本合同专用条款；</w:t>
      </w:r>
    </w:p>
    <w:p>
      <w:pPr>
        <w:snapToGrid w:val="0"/>
        <w:spacing w:line="360" w:lineRule="exact"/>
        <w:ind w:firstLine="440" w:firstLineChars="200"/>
        <w:rPr>
          <w:rFonts w:ascii="宋体" w:hAnsi="宋体"/>
          <w:sz w:val="22"/>
        </w:rPr>
      </w:pPr>
      <w:r>
        <w:rPr>
          <w:rFonts w:ascii="宋体" w:hAnsi="宋体" w:cs="宋体"/>
          <w:sz w:val="22"/>
        </w:rPr>
        <w:t>(5)招标文件及其补充文件(包括询标记录)；</w:t>
      </w:r>
    </w:p>
    <w:p>
      <w:pPr>
        <w:snapToGrid w:val="0"/>
        <w:spacing w:line="360" w:lineRule="exact"/>
        <w:ind w:firstLine="440" w:firstLineChars="200"/>
        <w:rPr>
          <w:rFonts w:ascii="宋体" w:hAnsi="宋体"/>
          <w:sz w:val="22"/>
        </w:rPr>
      </w:pPr>
      <w:r>
        <w:rPr>
          <w:rFonts w:ascii="宋体" w:hAnsi="宋体" w:cs="宋体"/>
          <w:sz w:val="22"/>
        </w:rPr>
        <w:t>(6)投标文件及其附件；</w:t>
      </w:r>
    </w:p>
    <w:p>
      <w:pPr>
        <w:snapToGrid w:val="0"/>
        <w:spacing w:line="360" w:lineRule="exact"/>
        <w:ind w:firstLine="440" w:firstLineChars="200"/>
        <w:rPr>
          <w:rFonts w:ascii="宋体" w:hAnsi="宋体"/>
          <w:sz w:val="22"/>
        </w:rPr>
      </w:pPr>
      <w:r>
        <w:rPr>
          <w:rFonts w:ascii="宋体" w:hAnsi="宋体" w:cs="宋体"/>
          <w:sz w:val="22"/>
        </w:rPr>
        <w:t>(7)本合同通用条款；</w:t>
      </w:r>
    </w:p>
    <w:p>
      <w:pPr>
        <w:snapToGrid w:val="0"/>
        <w:spacing w:line="360" w:lineRule="exact"/>
        <w:ind w:firstLine="440" w:firstLineChars="200"/>
        <w:rPr>
          <w:rFonts w:ascii="宋体" w:hAnsi="宋体"/>
          <w:sz w:val="22"/>
        </w:rPr>
      </w:pPr>
      <w:r>
        <w:rPr>
          <w:rFonts w:ascii="宋体" w:hAnsi="宋体" w:cs="宋体"/>
          <w:sz w:val="22"/>
        </w:rPr>
        <w:t>(8)标准、规范及有关技术文件；</w:t>
      </w:r>
    </w:p>
    <w:p>
      <w:pPr>
        <w:snapToGrid w:val="0"/>
        <w:spacing w:line="360" w:lineRule="exact"/>
        <w:ind w:firstLine="440" w:firstLineChars="200"/>
        <w:rPr>
          <w:rFonts w:ascii="宋体" w:hAnsi="宋体"/>
          <w:sz w:val="22"/>
        </w:rPr>
      </w:pPr>
      <w:r>
        <w:rPr>
          <w:rFonts w:ascii="宋体" w:hAnsi="宋体" w:cs="宋体"/>
          <w:sz w:val="22"/>
        </w:rPr>
        <w:t>(9)图纸；</w:t>
      </w:r>
    </w:p>
    <w:p>
      <w:pPr>
        <w:snapToGrid w:val="0"/>
        <w:spacing w:line="360" w:lineRule="exact"/>
        <w:ind w:firstLine="440" w:firstLineChars="200"/>
        <w:rPr>
          <w:rFonts w:ascii="宋体" w:hAnsi="宋体"/>
          <w:sz w:val="22"/>
        </w:rPr>
      </w:pPr>
      <w:r>
        <w:rPr>
          <w:rFonts w:ascii="宋体" w:hAnsi="宋体" w:cs="宋体"/>
          <w:sz w:val="22"/>
        </w:rPr>
        <w:t>(10)工程量清单；</w:t>
      </w:r>
    </w:p>
    <w:p>
      <w:pPr>
        <w:snapToGrid w:val="0"/>
        <w:spacing w:line="360" w:lineRule="exact"/>
        <w:ind w:firstLine="440" w:firstLineChars="200"/>
        <w:rPr>
          <w:rFonts w:ascii="宋体" w:hAnsi="宋体"/>
          <w:sz w:val="22"/>
        </w:rPr>
      </w:pPr>
      <w:r>
        <w:rPr>
          <w:rFonts w:ascii="宋体" w:hAnsi="宋体" w:cs="宋体"/>
          <w:sz w:val="22"/>
        </w:rPr>
        <w:t>(11)工程报价书。</w:t>
      </w:r>
      <w:r>
        <w:rPr>
          <w:rFonts w:ascii="宋体" w:hAnsi="宋体"/>
          <w:sz w:val="22"/>
        </w:rPr>
        <w:t> </w:t>
      </w:r>
    </w:p>
    <w:p>
      <w:pPr>
        <w:adjustRightInd w:val="0"/>
        <w:snapToGrid w:val="0"/>
        <w:spacing w:line="360" w:lineRule="exact"/>
        <w:ind w:firstLine="440" w:firstLineChars="200"/>
        <w:rPr>
          <w:rFonts w:ascii="宋体" w:hAnsi="宋体"/>
          <w:sz w:val="22"/>
        </w:rPr>
      </w:pPr>
      <w:bookmarkStart w:id="42" w:name="_Toc144974829"/>
      <w:bookmarkStart w:id="43" w:name="_Toc152042549"/>
      <w:r>
        <w:rPr>
          <w:rFonts w:ascii="宋体" w:hAnsi="宋体" w:cs="宋体"/>
          <w:sz w:val="22"/>
        </w:rPr>
        <w:t xml:space="preserve">2. </w:t>
      </w:r>
      <w:r>
        <w:rPr>
          <w:rFonts w:hint="eastAsia" w:ascii="宋体" w:hAnsi="宋体" w:cs="宋体"/>
          <w:sz w:val="22"/>
        </w:rPr>
        <w:t>上述文件互相补充和解释，如有不明确或不一致之处，以合同约定次序在先者为准。</w:t>
      </w:r>
      <w:bookmarkEnd w:id="42"/>
      <w:bookmarkEnd w:id="43"/>
    </w:p>
    <w:p>
      <w:pPr>
        <w:adjustRightInd w:val="0"/>
        <w:snapToGrid w:val="0"/>
        <w:spacing w:line="360" w:lineRule="exact"/>
        <w:ind w:firstLine="440" w:firstLineChars="200"/>
        <w:rPr>
          <w:rFonts w:ascii="宋体" w:hAnsi="宋体" w:cs="宋体"/>
          <w:sz w:val="22"/>
        </w:rPr>
      </w:pPr>
      <w:r>
        <w:rPr>
          <w:rFonts w:ascii="宋体" w:hAnsi="宋体" w:cs="宋体"/>
          <w:sz w:val="22"/>
        </w:rPr>
        <w:t xml:space="preserve">3. </w:t>
      </w:r>
      <w:r>
        <w:rPr>
          <w:rFonts w:hint="eastAsia" w:ascii="宋体" w:hAnsi="宋体" w:cs="宋体"/>
          <w:b/>
          <w:sz w:val="22"/>
        </w:rPr>
        <w:t>本合同为固定单价合同</w:t>
      </w:r>
      <w:r>
        <w:rPr>
          <w:rFonts w:hint="eastAsia" w:ascii="宋体" w:hAnsi="宋体" w:cs="宋体"/>
          <w:sz w:val="22"/>
        </w:rPr>
        <w:t>，签约合同价为：人民币</w:t>
      </w:r>
      <w:r>
        <w:rPr>
          <w:rFonts w:ascii="宋体" w:hAnsi="宋体" w:cs="宋体"/>
          <w:sz w:val="22"/>
        </w:rPr>
        <w:t>(大写)</w:t>
      </w:r>
      <w:r>
        <w:rPr>
          <w:rFonts w:ascii="宋体" w:hAnsi="宋体" w:cs="宋体"/>
          <w:sz w:val="22"/>
          <w:u w:val="single"/>
        </w:rPr>
        <w:t xml:space="preserve">      </w:t>
      </w:r>
      <w:r>
        <w:rPr>
          <w:rFonts w:ascii="宋体" w:hAnsi="宋体" w:cs="宋体"/>
          <w:sz w:val="22"/>
        </w:rPr>
        <w:t>(</w:t>
      </w:r>
      <w:r>
        <w:rPr>
          <w:rFonts w:ascii="宋体" w:hAnsi="宋体"/>
          <w:sz w:val="22"/>
        </w:rPr>
        <w:t>¥</w:t>
      </w:r>
      <w:r>
        <w:rPr>
          <w:rFonts w:ascii="宋体" w:hAnsi="宋体" w:cs="宋体"/>
          <w:sz w:val="22"/>
          <w:u w:val="single"/>
        </w:rPr>
        <w:t xml:space="preserve">        </w:t>
      </w:r>
      <w:r>
        <w:rPr>
          <w:rFonts w:hint="eastAsia" w:ascii="宋体" w:hAnsi="宋体" w:cs="宋体"/>
          <w:sz w:val="22"/>
        </w:rPr>
        <w:t>元</w:t>
      </w:r>
      <w:r>
        <w:rPr>
          <w:rFonts w:ascii="宋体" w:hAnsi="宋体" w:cs="宋体"/>
          <w:sz w:val="22"/>
        </w:rPr>
        <w:t xml:space="preserve"> )。</w:t>
      </w:r>
    </w:p>
    <w:p>
      <w:pPr>
        <w:snapToGrid w:val="0"/>
        <w:spacing w:line="360" w:lineRule="exact"/>
        <w:ind w:firstLine="440" w:firstLineChars="200"/>
        <w:rPr>
          <w:rFonts w:ascii="宋体" w:hAnsi="宋体"/>
          <w:sz w:val="22"/>
        </w:rPr>
      </w:pPr>
      <w:r>
        <w:rPr>
          <w:rFonts w:ascii="宋体" w:hAnsi="宋体" w:cs="宋体"/>
          <w:sz w:val="22"/>
        </w:rPr>
        <w:t xml:space="preserve">4. </w:t>
      </w:r>
      <w:r>
        <w:rPr>
          <w:rFonts w:hint="eastAsia" w:ascii="宋体" w:hAnsi="宋体" w:cs="宋体"/>
          <w:sz w:val="22"/>
        </w:rPr>
        <w:t>承包人项目经理：</w:t>
      </w:r>
      <w:r>
        <w:rPr>
          <w:rFonts w:ascii="宋体" w:hAnsi="宋体" w:cs="宋体"/>
          <w:sz w:val="22"/>
          <w:u w:val="single"/>
        </w:rPr>
        <w:t xml:space="preserve"> </w:t>
      </w:r>
      <w:r>
        <w:rPr>
          <w:rFonts w:hint="eastAsia" w:ascii="宋体" w:hAnsi="宋体" w:cs="宋体"/>
          <w:sz w:val="22"/>
          <w:u w:val="single"/>
        </w:rPr>
        <w:t xml:space="preserve">  </w:t>
      </w:r>
      <w:r>
        <w:rPr>
          <w:rFonts w:hint="eastAsia" w:ascii="宋体" w:hAnsi="宋体" w:cs="宋体"/>
          <w:sz w:val="22"/>
        </w:rPr>
        <w:t xml:space="preserve"> 身份证号：</w:t>
      </w:r>
      <w:r>
        <w:rPr>
          <w:rFonts w:hint="eastAsia" w:ascii="宋体" w:hAnsi="宋体" w:cs="宋体"/>
          <w:sz w:val="22"/>
          <w:u w:val="single"/>
        </w:rPr>
        <w:t xml:space="preserve">      </w:t>
      </w:r>
      <w:r>
        <w:rPr>
          <w:rFonts w:hint="eastAsia" w:ascii="宋体" w:hAnsi="宋体" w:cs="宋体"/>
          <w:sz w:val="22"/>
        </w:rPr>
        <w:t>。</w:t>
      </w:r>
    </w:p>
    <w:p>
      <w:pPr>
        <w:snapToGrid w:val="0"/>
        <w:spacing w:line="360" w:lineRule="exact"/>
        <w:ind w:firstLine="440" w:firstLineChars="200"/>
        <w:rPr>
          <w:rFonts w:ascii="宋体" w:hAnsi="宋体"/>
          <w:sz w:val="22"/>
        </w:rPr>
      </w:pPr>
      <w:r>
        <w:rPr>
          <w:rFonts w:ascii="宋体" w:hAnsi="宋体" w:cs="宋体"/>
          <w:sz w:val="22"/>
        </w:rPr>
        <w:t xml:space="preserve">5. </w:t>
      </w:r>
      <w:r>
        <w:rPr>
          <w:rFonts w:hint="eastAsia" w:ascii="宋体" w:hAnsi="宋体" w:cs="宋体"/>
          <w:sz w:val="22"/>
        </w:rPr>
        <w:t>工程质量符合</w:t>
      </w:r>
      <w:r>
        <w:rPr>
          <w:rFonts w:ascii="宋体" w:hAnsi="宋体" w:cs="宋体"/>
          <w:sz w:val="22"/>
        </w:rPr>
        <w:t xml:space="preserve">  </w:t>
      </w:r>
      <w:r>
        <w:rPr>
          <w:rFonts w:hint="eastAsia" w:ascii="宋体" w:hAnsi="宋体" w:cs="宋体"/>
          <w:sz w:val="22"/>
        </w:rPr>
        <w:t>合同约定且达到</w:t>
      </w:r>
      <w:r>
        <w:rPr>
          <w:rFonts w:ascii="宋体" w:hAnsi="宋体" w:cs="宋体"/>
          <w:sz w:val="22"/>
          <w:u w:val="single"/>
        </w:rPr>
        <w:t xml:space="preserve">   </w:t>
      </w:r>
      <w:r>
        <w:rPr>
          <w:rFonts w:hint="eastAsia" w:ascii="宋体" w:hAnsi="宋体"/>
          <w:sz w:val="22"/>
          <w:u w:val="single"/>
        </w:rPr>
        <w:t>合同约定且达到合格</w:t>
      </w:r>
      <w:r>
        <w:rPr>
          <w:rFonts w:ascii="宋体" w:hAnsi="宋体" w:cs="宋体"/>
          <w:sz w:val="22"/>
          <w:u w:val="single"/>
        </w:rPr>
        <w:t xml:space="preserve">    </w:t>
      </w:r>
      <w:r>
        <w:rPr>
          <w:rFonts w:hint="eastAsia" w:ascii="宋体" w:hAnsi="宋体" w:cs="宋体"/>
          <w:sz w:val="22"/>
        </w:rPr>
        <w:t>标准。</w:t>
      </w:r>
    </w:p>
    <w:p>
      <w:pPr>
        <w:snapToGrid w:val="0"/>
        <w:spacing w:line="360" w:lineRule="exact"/>
        <w:ind w:firstLine="440" w:firstLineChars="200"/>
        <w:rPr>
          <w:rFonts w:ascii="宋体" w:hAnsi="宋体"/>
          <w:sz w:val="22"/>
        </w:rPr>
      </w:pPr>
      <w:r>
        <w:rPr>
          <w:rFonts w:ascii="宋体" w:hAnsi="宋体" w:cs="宋体"/>
          <w:sz w:val="22"/>
        </w:rPr>
        <w:t xml:space="preserve">6. </w:t>
      </w:r>
      <w:r>
        <w:rPr>
          <w:rFonts w:hint="eastAsia" w:ascii="宋体" w:hAnsi="宋体" w:cs="宋体"/>
          <w:sz w:val="22"/>
        </w:rPr>
        <w:t>承包人承诺按合同约定承担工程的实施、完成及缺陷修复。</w:t>
      </w:r>
    </w:p>
    <w:p>
      <w:pPr>
        <w:snapToGrid w:val="0"/>
        <w:spacing w:line="360" w:lineRule="exact"/>
        <w:ind w:firstLine="440" w:firstLineChars="200"/>
        <w:rPr>
          <w:rFonts w:ascii="宋体" w:hAnsi="宋体"/>
          <w:sz w:val="22"/>
        </w:rPr>
      </w:pPr>
      <w:r>
        <w:rPr>
          <w:rFonts w:ascii="宋体" w:hAnsi="宋体" w:cs="宋体"/>
          <w:sz w:val="22"/>
        </w:rPr>
        <w:t xml:space="preserve">7. </w:t>
      </w:r>
      <w:r>
        <w:rPr>
          <w:rFonts w:hint="eastAsia" w:ascii="宋体" w:hAnsi="宋体" w:cs="宋体"/>
          <w:sz w:val="22"/>
        </w:rPr>
        <w:t>发包人承诺按合同约定的条件、时间和方式向承包人支付合同价款。</w:t>
      </w:r>
    </w:p>
    <w:p>
      <w:pPr>
        <w:snapToGrid w:val="0"/>
        <w:spacing w:line="360" w:lineRule="exact"/>
        <w:ind w:firstLine="440" w:firstLineChars="200"/>
        <w:rPr>
          <w:rFonts w:ascii="宋体" w:hAnsi="宋体" w:cs="宋体"/>
          <w:sz w:val="22"/>
        </w:rPr>
      </w:pPr>
      <w:r>
        <w:rPr>
          <w:rFonts w:ascii="宋体" w:hAnsi="宋体" w:cs="宋体"/>
          <w:sz w:val="22"/>
        </w:rPr>
        <w:t xml:space="preserve">8. </w:t>
      </w:r>
      <w:r>
        <w:rPr>
          <w:rFonts w:hint="eastAsia" w:ascii="宋体" w:hAnsi="宋体" w:cs="宋体"/>
          <w:sz w:val="22"/>
        </w:rPr>
        <w:t>承包人应按照发包人代表指示开工，工期为</w:t>
      </w:r>
      <w:r>
        <w:rPr>
          <w:rFonts w:ascii="宋体" w:hAnsi="宋体" w:cs="宋体"/>
          <w:sz w:val="22"/>
          <w:u w:val="single"/>
        </w:rPr>
        <w:t xml:space="preserve">       </w:t>
      </w:r>
      <w:r>
        <w:rPr>
          <w:rFonts w:hint="eastAsia" w:ascii="宋体" w:hAnsi="宋体" w:cs="宋体"/>
          <w:sz w:val="22"/>
        </w:rPr>
        <w:t>日历天，计划开工时间为【】年【】月【】日。</w:t>
      </w:r>
    </w:p>
    <w:p>
      <w:pPr>
        <w:snapToGrid w:val="0"/>
        <w:spacing w:line="360" w:lineRule="exact"/>
        <w:ind w:firstLine="440" w:firstLineChars="200"/>
        <w:rPr>
          <w:rFonts w:ascii="宋体" w:hAnsi="宋体"/>
          <w:sz w:val="22"/>
        </w:rPr>
      </w:pPr>
      <w:r>
        <w:rPr>
          <w:rFonts w:ascii="宋体" w:hAnsi="宋体" w:cs="宋体"/>
          <w:sz w:val="22"/>
        </w:rPr>
        <w:t xml:space="preserve">9. </w:t>
      </w:r>
      <w:r>
        <w:rPr>
          <w:rFonts w:hint="eastAsia" w:ascii="宋体" w:hAnsi="宋体" w:cs="宋体"/>
          <w:sz w:val="22"/>
        </w:rPr>
        <w:t>本协议书一式</w:t>
      </w:r>
      <w:r>
        <w:rPr>
          <w:rFonts w:hint="eastAsia" w:ascii="宋体" w:hAnsi="宋体" w:cs="宋体"/>
          <w:sz w:val="22"/>
          <w:u w:val="single"/>
        </w:rPr>
        <w:t>拾</w:t>
      </w:r>
      <w:r>
        <w:rPr>
          <w:rFonts w:hint="eastAsia" w:ascii="宋体" w:hAnsi="宋体" w:cs="宋体"/>
          <w:sz w:val="22"/>
        </w:rPr>
        <w:t>份，甲方执</w:t>
      </w:r>
      <w:r>
        <w:rPr>
          <w:rFonts w:hint="eastAsia" w:ascii="宋体" w:hAnsi="宋体" w:cs="宋体"/>
          <w:sz w:val="22"/>
          <w:u w:val="single"/>
        </w:rPr>
        <w:t>捌</w:t>
      </w:r>
      <w:r>
        <w:rPr>
          <w:rFonts w:hint="eastAsia" w:ascii="宋体" w:hAnsi="宋体" w:cs="宋体"/>
          <w:sz w:val="22"/>
        </w:rPr>
        <w:t>份，乙方执</w:t>
      </w:r>
      <w:r>
        <w:rPr>
          <w:rFonts w:hint="eastAsia" w:ascii="宋体" w:hAnsi="宋体" w:cs="宋体"/>
          <w:sz w:val="22"/>
          <w:u w:val="single"/>
        </w:rPr>
        <w:t>贰</w:t>
      </w:r>
      <w:r>
        <w:rPr>
          <w:rFonts w:hint="eastAsia" w:ascii="宋体" w:hAnsi="宋体" w:cs="宋体"/>
          <w:sz w:val="22"/>
        </w:rPr>
        <w:t>份，具有同等法律效力。</w:t>
      </w:r>
    </w:p>
    <w:p>
      <w:pPr>
        <w:snapToGrid w:val="0"/>
        <w:spacing w:line="360" w:lineRule="exact"/>
        <w:ind w:firstLine="440" w:firstLineChars="200"/>
        <w:rPr>
          <w:rFonts w:ascii="宋体" w:hAnsi="宋体"/>
          <w:sz w:val="22"/>
        </w:rPr>
      </w:pPr>
      <w:bookmarkStart w:id="44" w:name="_Toc144974830"/>
      <w:bookmarkStart w:id="45" w:name="_Toc152042550"/>
      <w:r>
        <w:rPr>
          <w:rFonts w:ascii="宋体" w:hAnsi="宋体" w:cs="宋体"/>
          <w:sz w:val="22"/>
        </w:rPr>
        <w:t xml:space="preserve">10. </w:t>
      </w:r>
      <w:r>
        <w:rPr>
          <w:rFonts w:hint="eastAsia" w:ascii="宋体" w:hAnsi="宋体" w:cs="宋体"/>
          <w:sz w:val="22"/>
        </w:rPr>
        <w:t>合同未尽事宜，双方另行签订补充协议。补充协议是合同的组成部分。</w:t>
      </w:r>
      <w:bookmarkEnd w:id="44"/>
      <w:bookmarkEnd w:id="45"/>
    </w:p>
    <w:p>
      <w:pPr>
        <w:snapToGrid w:val="0"/>
        <w:spacing w:line="360" w:lineRule="exact"/>
        <w:ind w:firstLine="440" w:firstLineChars="200"/>
        <w:rPr>
          <w:rFonts w:ascii="宋体" w:hAnsi="宋体"/>
          <w:sz w:val="22"/>
        </w:rPr>
      </w:pPr>
      <w:r>
        <w:rPr>
          <w:rFonts w:ascii="宋体" w:hAnsi="宋体" w:cs="宋体"/>
          <w:sz w:val="22"/>
        </w:rPr>
        <w:t>11.</w:t>
      </w:r>
      <w:r>
        <w:rPr>
          <w:rFonts w:hint="eastAsia" w:ascii="宋体" w:hAnsi="宋体" w:cs="宋体"/>
          <w:sz w:val="22"/>
        </w:rPr>
        <w:t>合同生效：本合同自双方法定代表人或委托代理人签字盖章之日起生效。</w:t>
      </w:r>
    </w:p>
    <w:p>
      <w:pPr>
        <w:snapToGrid w:val="0"/>
        <w:spacing w:line="360" w:lineRule="exact"/>
        <w:ind w:firstLine="594" w:firstLineChars="270"/>
        <w:rPr>
          <w:rFonts w:ascii="宋体" w:hAnsi="宋体"/>
          <w:sz w:val="22"/>
        </w:rPr>
      </w:pPr>
    </w:p>
    <w:p>
      <w:pPr>
        <w:snapToGrid w:val="0"/>
        <w:spacing w:line="360" w:lineRule="exact"/>
        <w:ind w:firstLine="440" w:firstLineChars="200"/>
        <w:rPr>
          <w:rFonts w:ascii="宋体" w:hAnsi="宋体"/>
          <w:sz w:val="22"/>
        </w:rPr>
      </w:pPr>
      <w:r>
        <w:rPr>
          <w:rFonts w:hint="eastAsia" w:ascii="宋体" w:hAnsi="宋体" w:cs="宋体"/>
          <w:sz w:val="22"/>
        </w:rPr>
        <w:t>发包人：</w:t>
      </w:r>
      <w:r>
        <w:rPr>
          <w:rFonts w:ascii="宋体" w:hAnsi="宋体" w:cs="宋体"/>
          <w:sz w:val="22"/>
        </w:rPr>
        <w:t xml:space="preserve">          (盖单位章)          </w:t>
      </w:r>
      <w:r>
        <w:rPr>
          <w:rFonts w:hint="eastAsia" w:ascii="宋体" w:hAnsi="宋体" w:cs="宋体"/>
          <w:sz w:val="22"/>
        </w:rPr>
        <w:t>承包人：</w:t>
      </w:r>
      <w:r>
        <w:rPr>
          <w:rFonts w:ascii="宋体" w:hAnsi="宋体" w:cs="宋体"/>
          <w:sz w:val="22"/>
        </w:rPr>
        <w:t xml:space="preserve">              (盖单位章)</w:t>
      </w:r>
    </w:p>
    <w:p>
      <w:pPr>
        <w:snapToGrid w:val="0"/>
        <w:spacing w:line="360" w:lineRule="exact"/>
        <w:ind w:firstLine="440" w:firstLineChars="200"/>
        <w:rPr>
          <w:rFonts w:ascii="宋体" w:hAnsi="宋体"/>
          <w:sz w:val="22"/>
        </w:rPr>
      </w:pPr>
      <w:r>
        <w:rPr>
          <w:rFonts w:hint="eastAsia" w:ascii="宋体" w:hAnsi="宋体" w:cs="宋体"/>
          <w:sz w:val="22"/>
        </w:rPr>
        <w:t>法定代表人或其委托代理人：</w:t>
      </w:r>
      <w:r>
        <w:rPr>
          <w:rFonts w:ascii="宋体" w:hAnsi="宋体" w:cs="宋体"/>
          <w:sz w:val="22"/>
        </w:rPr>
        <w:t xml:space="preserve">            </w:t>
      </w:r>
      <w:r>
        <w:rPr>
          <w:rFonts w:hint="eastAsia" w:ascii="宋体" w:hAnsi="宋体" w:cs="宋体"/>
          <w:sz w:val="22"/>
        </w:rPr>
        <w:t>法定代表人或其委托代理人：</w:t>
      </w:r>
      <w:r>
        <w:rPr>
          <w:rFonts w:ascii="宋体" w:hAnsi="宋体" w:cs="宋体"/>
          <w:sz w:val="22"/>
        </w:rPr>
        <w:t xml:space="preserve">          </w:t>
      </w:r>
    </w:p>
    <w:p>
      <w:pPr>
        <w:spacing w:line="360" w:lineRule="exact"/>
        <w:ind w:firstLine="440" w:firstLineChars="200"/>
        <w:rPr>
          <w:rFonts w:ascii="宋体" w:hAnsi="宋体"/>
          <w:sz w:val="22"/>
        </w:rPr>
      </w:pPr>
      <w:r>
        <w:rPr>
          <w:rFonts w:ascii="宋体" w:hAnsi="宋体" w:cs="宋体"/>
          <w:sz w:val="22"/>
        </w:rPr>
        <w:t>(签字)                                 (签字)</w:t>
      </w:r>
    </w:p>
    <w:p>
      <w:pPr>
        <w:jc w:val="center"/>
        <w:rPr>
          <w:b/>
          <w:bCs/>
        </w:rPr>
      </w:pPr>
      <w:r>
        <w:rPr>
          <w:rFonts w:ascii="宋体" w:hAnsi="宋体"/>
          <w:snapToGrid w:val="0"/>
          <w:sz w:val="22"/>
        </w:rPr>
        <w:br w:type="page"/>
      </w:r>
      <w:r>
        <w:rPr>
          <w:rFonts w:hint="eastAsia" w:ascii="宋体" w:hAnsi="宋体" w:cs="宋体"/>
          <w:b/>
          <w:bCs/>
          <w:sz w:val="28"/>
          <w:szCs w:val="28"/>
        </w:rPr>
        <w:t>第二部分</w:t>
      </w:r>
      <w:r>
        <w:rPr>
          <w:rFonts w:ascii="宋体" w:hAnsi="宋体" w:cs="宋体"/>
          <w:b/>
          <w:bCs/>
          <w:sz w:val="28"/>
          <w:szCs w:val="28"/>
        </w:rPr>
        <w:t xml:space="preserve">  </w:t>
      </w:r>
      <w:r>
        <w:rPr>
          <w:rFonts w:hint="eastAsia" w:ascii="宋体" w:hAnsi="宋体" w:cs="宋体"/>
          <w:b/>
          <w:bCs/>
          <w:sz w:val="28"/>
          <w:szCs w:val="28"/>
        </w:rPr>
        <w:t>通用合同条款</w:t>
      </w:r>
      <w:bookmarkEnd w:id="37"/>
      <w:r>
        <w:rPr>
          <w:rFonts w:ascii="宋体" w:hAnsi="宋体" w:cs="宋体"/>
          <w:b/>
          <w:bCs/>
          <w:sz w:val="28"/>
          <w:szCs w:val="28"/>
        </w:rPr>
        <w:t>(略)</w:t>
      </w:r>
      <w:bookmarkEnd w:id="38"/>
      <w:bookmarkEnd w:id="39"/>
    </w:p>
    <w:p>
      <w:pPr>
        <w:jc w:val="center"/>
        <w:rPr>
          <w:rFonts w:ascii="宋体" w:hAnsi="宋体" w:cs="宋体"/>
          <w:b/>
          <w:bCs/>
          <w:sz w:val="28"/>
          <w:szCs w:val="28"/>
        </w:rPr>
      </w:pPr>
      <w:bookmarkStart w:id="46" w:name="_Toc361217189"/>
      <w:bookmarkStart w:id="47" w:name="_Toc416964987"/>
      <w:bookmarkStart w:id="48" w:name="_Toc144974736"/>
      <w:bookmarkStart w:id="49" w:name="_Toc152042545"/>
      <w:bookmarkStart w:id="50" w:name="_Toc152045766"/>
      <w:r>
        <w:rPr>
          <w:rFonts w:hint="eastAsia" w:ascii="宋体" w:hAnsi="宋体" w:cs="宋体"/>
          <w:b/>
          <w:bCs/>
          <w:sz w:val="28"/>
          <w:szCs w:val="28"/>
        </w:rPr>
        <w:t>第三部分</w:t>
      </w:r>
      <w:r>
        <w:rPr>
          <w:rFonts w:ascii="宋体" w:hAnsi="宋体" w:cs="宋体"/>
          <w:b/>
          <w:bCs/>
          <w:sz w:val="28"/>
          <w:szCs w:val="28"/>
        </w:rPr>
        <w:t xml:space="preserve">  </w:t>
      </w:r>
      <w:r>
        <w:rPr>
          <w:rFonts w:hint="eastAsia" w:ascii="宋体" w:hAnsi="宋体" w:cs="宋体"/>
          <w:b/>
          <w:bCs/>
          <w:sz w:val="28"/>
          <w:szCs w:val="28"/>
        </w:rPr>
        <w:t>专用合同条款</w:t>
      </w:r>
      <w:bookmarkEnd w:id="46"/>
      <w:bookmarkEnd w:id="47"/>
    </w:p>
    <w:bookmarkEnd w:id="48"/>
    <w:bookmarkEnd w:id="49"/>
    <w:bookmarkEnd w:id="50"/>
    <w:p>
      <w:pPr>
        <w:snapToGrid w:val="0"/>
        <w:spacing w:line="360" w:lineRule="exact"/>
        <w:rPr>
          <w:rFonts w:ascii="宋体" w:hAnsi="宋体" w:cs="宋体"/>
          <w:sz w:val="22"/>
        </w:rPr>
      </w:pPr>
      <w:r>
        <w:rPr>
          <w:rFonts w:ascii="宋体" w:hAnsi="宋体" w:cs="宋体"/>
          <w:sz w:val="22"/>
        </w:rPr>
        <w:t>1．一般约定</w:t>
      </w:r>
    </w:p>
    <w:p>
      <w:pPr>
        <w:snapToGrid w:val="0"/>
        <w:spacing w:line="360" w:lineRule="exact"/>
        <w:rPr>
          <w:rFonts w:ascii="宋体" w:hAnsi="宋体" w:cs="宋体"/>
          <w:sz w:val="22"/>
        </w:rPr>
      </w:pPr>
      <w:r>
        <w:rPr>
          <w:rFonts w:ascii="宋体" w:hAnsi="宋体" w:cs="宋体"/>
          <w:sz w:val="22"/>
        </w:rPr>
        <w:t xml:space="preserve">1.1 </w:t>
      </w:r>
      <w:r>
        <w:rPr>
          <w:rFonts w:hint="eastAsia" w:ascii="宋体" w:hAnsi="宋体" w:cs="宋体"/>
          <w:sz w:val="22"/>
        </w:rPr>
        <w:t>词语定义</w:t>
      </w:r>
    </w:p>
    <w:p>
      <w:pPr>
        <w:snapToGrid w:val="0"/>
        <w:spacing w:line="360" w:lineRule="exact"/>
        <w:ind w:firstLine="440" w:firstLineChars="200"/>
        <w:rPr>
          <w:rFonts w:ascii="宋体" w:hAnsi="宋体" w:cs="宋体"/>
          <w:sz w:val="22"/>
        </w:rPr>
      </w:pPr>
      <w:r>
        <w:rPr>
          <w:rFonts w:ascii="宋体" w:hAnsi="宋体" w:cs="宋体"/>
          <w:sz w:val="22"/>
        </w:rPr>
        <w:t xml:space="preserve">1.1.2 </w:t>
      </w:r>
      <w:r>
        <w:rPr>
          <w:rFonts w:hint="eastAsia" w:ascii="宋体" w:hAnsi="宋体" w:cs="宋体"/>
          <w:sz w:val="22"/>
        </w:rPr>
        <w:t>合同当事人和人员</w:t>
      </w:r>
    </w:p>
    <w:p>
      <w:pPr>
        <w:snapToGrid w:val="0"/>
        <w:spacing w:line="360" w:lineRule="exact"/>
        <w:ind w:firstLine="440" w:firstLineChars="200"/>
        <w:rPr>
          <w:rFonts w:ascii="宋体" w:hAnsi="宋体" w:cs="宋体"/>
          <w:sz w:val="22"/>
        </w:rPr>
      </w:pPr>
      <w:r>
        <w:rPr>
          <w:rFonts w:ascii="宋体" w:hAnsi="宋体" w:cs="宋体"/>
          <w:sz w:val="22"/>
        </w:rPr>
        <w:t xml:space="preserve">1.1.2.2 </w:t>
      </w:r>
      <w:r>
        <w:rPr>
          <w:rFonts w:hint="eastAsia" w:ascii="宋体" w:hAnsi="宋体" w:cs="宋体"/>
          <w:sz w:val="22"/>
        </w:rPr>
        <w:t>发包人：杭州萧山国际机场有限公司</w:t>
      </w:r>
    </w:p>
    <w:p>
      <w:pPr>
        <w:snapToGrid w:val="0"/>
        <w:spacing w:line="360" w:lineRule="exact"/>
        <w:ind w:firstLine="440" w:firstLineChars="200"/>
        <w:rPr>
          <w:rFonts w:ascii="宋体" w:hAnsi="宋体" w:cs="宋体"/>
          <w:sz w:val="22"/>
        </w:rPr>
      </w:pPr>
      <w:r>
        <w:rPr>
          <w:rFonts w:ascii="宋体" w:hAnsi="宋体" w:cs="宋体"/>
          <w:sz w:val="22"/>
        </w:rPr>
        <w:t xml:space="preserve">1.1.2.3 承包人： </w:t>
      </w:r>
    </w:p>
    <w:p>
      <w:pPr>
        <w:snapToGrid w:val="0"/>
        <w:spacing w:line="360" w:lineRule="exact"/>
        <w:ind w:firstLine="440" w:firstLineChars="200"/>
        <w:rPr>
          <w:rFonts w:ascii="宋体" w:hAnsi="宋体" w:cs="宋体"/>
          <w:sz w:val="22"/>
        </w:rPr>
      </w:pPr>
      <w:r>
        <w:rPr>
          <w:rFonts w:ascii="宋体" w:hAnsi="宋体" w:cs="宋体"/>
          <w:sz w:val="22"/>
        </w:rPr>
        <w:t xml:space="preserve">1.1.2.4 </w:t>
      </w:r>
      <w:r>
        <w:rPr>
          <w:rFonts w:hint="eastAsia" w:ascii="宋体" w:hAnsi="宋体" w:cs="宋体"/>
          <w:sz w:val="22"/>
        </w:rPr>
        <w:t>承包人项目经理：</w:t>
      </w:r>
    </w:p>
    <w:p>
      <w:pPr>
        <w:snapToGrid w:val="0"/>
        <w:spacing w:line="360" w:lineRule="exact"/>
        <w:ind w:firstLine="440" w:firstLineChars="200"/>
        <w:rPr>
          <w:rFonts w:ascii="宋体" w:hAnsi="宋体" w:cs="宋体"/>
          <w:sz w:val="22"/>
        </w:rPr>
      </w:pPr>
      <w:r>
        <w:rPr>
          <w:rFonts w:hint="eastAsia" w:ascii="宋体" w:hAnsi="宋体" w:cs="宋体"/>
          <w:sz w:val="22"/>
        </w:rPr>
        <w:t>1.1.2.5分包：</w:t>
      </w:r>
    </w:p>
    <w:p>
      <w:pPr>
        <w:snapToGrid w:val="0"/>
        <w:spacing w:line="360" w:lineRule="exact"/>
        <w:ind w:firstLine="440" w:firstLineChars="200"/>
        <w:rPr>
          <w:rFonts w:ascii="宋体" w:hAnsi="宋体" w:cs="宋体"/>
          <w:sz w:val="22"/>
        </w:rPr>
      </w:pPr>
      <w:r>
        <w:rPr>
          <w:rFonts w:ascii="宋体" w:hAnsi="宋体" w:cs="宋体"/>
          <w:sz w:val="22"/>
        </w:rPr>
        <w:t xml:space="preserve">1.1.3 </w:t>
      </w:r>
      <w:r>
        <w:rPr>
          <w:rFonts w:hint="eastAsia" w:ascii="宋体" w:hAnsi="宋体" w:cs="宋体"/>
          <w:sz w:val="22"/>
        </w:rPr>
        <w:t>工程和设备</w:t>
      </w:r>
    </w:p>
    <w:p>
      <w:pPr>
        <w:snapToGrid w:val="0"/>
        <w:spacing w:line="360" w:lineRule="exact"/>
        <w:ind w:firstLine="440" w:firstLineChars="200"/>
        <w:rPr>
          <w:rFonts w:ascii="宋体" w:hAnsi="宋体" w:cs="宋体"/>
          <w:sz w:val="22"/>
        </w:rPr>
      </w:pPr>
      <w:r>
        <w:rPr>
          <w:rFonts w:ascii="宋体" w:hAnsi="宋体" w:cs="宋体"/>
          <w:sz w:val="22"/>
        </w:rPr>
        <w:t xml:space="preserve">1.1.3.4 </w:t>
      </w:r>
      <w:r>
        <w:rPr>
          <w:rFonts w:hint="eastAsia" w:ascii="宋体" w:hAnsi="宋体" w:cs="宋体"/>
          <w:sz w:val="22"/>
        </w:rPr>
        <w:t>工程名称：</w:t>
      </w:r>
    </w:p>
    <w:p>
      <w:pPr>
        <w:snapToGrid w:val="0"/>
        <w:spacing w:line="360" w:lineRule="exact"/>
        <w:ind w:firstLine="440" w:firstLineChars="200"/>
        <w:rPr>
          <w:rFonts w:ascii="宋体" w:hAnsi="宋体" w:cs="宋体"/>
          <w:sz w:val="22"/>
        </w:rPr>
      </w:pPr>
      <w:r>
        <w:rPr>
          <w:rFonts w:ascii="宋体" w:hAnsi="宋体" w:cs="宋体"/>
          <w:sz w:val="22"/>
        </w:rPr>
        <w:t xml:space="preserve">1.1.2.6 </w:t>
      </w:r>
      <w:r>
        <w:rPr>
          <w:rFonts w:hint="eastAsia" w:ascii="宋体" w:hAnsi="宋体" w:cs="宋体"/>
          <w:sz w:val="22"/>
        </w:rPr>
        <w:t>监理人：</w:t>
      </w:r>
    </w:p>
    <w:p>
      <w:pPr>
        <w:snapToGrid w:val="0"/>
        <w:spacing w:line="360" w:lineRule="exact"/>
        <w:ind w:firstLine="440" w:firstLineChars="200"/>
        <w:rPr>
          <w:rFonts w:ascii="宋体" w:hAnsi="宋体" w:cs="宋体"/>
          <w:sz w:val="22"/>
        </w:rPr>
      </w:pPr>
      <w:r>
        <w:rPr>
          <w:rFonts w:ascii="宋体" w:hAnsi="宋体" w:cs="宋体"/>
          <w:sz w:val="22"/>
        </w:rPr>
        <w:t xml:space="preserve">1.1.2.7 </w:t>
      </w:r>
      <w:r>
        <w:rPr>
          <w:rFonts w:hint="eastAsia" w:ascii="宋体" w:hAnsi="宋体" w:cs="宋体"/>
          <w:sz w:val="22"/>
        </w:rPr>
        <w:t>总监理工程师</w:t>
      </w:r>
      <w:r>
        <w:rPr>
          <w:rFonts w:ascii="宋体" w:hAnsi="宋体" w:cs="宋体"/>
          <w:sz w:val="22"/>
        </w:rPr>
        <w:t>(总监)：</w:t>
      </w:r>
    </w:p>
    <w:p>
      <w:pPr>
        <w:snapToGrid w:val="0"/>
        <w:spacing w:line="360" w:lineRule="exact"/>
        <w:ind w:firstLine="440" w:firstLineChars="200"/>
        <w:rPr>
          <w:rFonts w:ascii="宋体" w:hAnsi="宋体" w:cs="宋体"/>
          <w:sz w:val="22"/>
        </w:rPr>
      </w:pPr>
      <w:r>
        <w:rPr>
          <w:rFonts w:ascii="宋体" w:hAnsi="宋体" w:cs="宋体"/>
          <w:sz w:val="22"/>
        </w:rPr>
        <w:t xml:space="preserve">1.1.3.10 </w:t>
      </w:r>
      <w:r>
        <w:rPr>
          <w:rFonts w:hint="eastAsia" w:ascii="宋体" w:hAnsi="宋体" w:cs="宋体"/>
          <w:sz w:val="22"/>
        </w:rPr>
        <w:t>永久占地：本工程建筑红线范围内占用的土地。</w:t>
      </w:r>
    </w:p>
    <w:p>
      <w:pPr>
        <w:snapToGrid w:val="0"/>
        <w:spacing w:line="360" w:lineRule="exact"/>
        <w:ind w:firstLine="440" w:firstLineChars="200"/>
        <w:rPr>
          <w:rFonts w:ascii="宋体" w:hAnsi="宋体" w:cs="宋体"/>
          <w:sz w:val="22"/>
        </w:rPr>
      </w:pPr>
      <w:r>
        <w:rPr>
          <w:rFonts w:ascii="宋体" w:hAnsi="宋体" w:cs="宋体"/>
          <w:sz w:val="22"/>
        </w:rPr>
        <w:t xml:space="preserve">1.1.3.11 </w:t>
      </w:r>
      <w:r>
        <w:rPr>
          <w:rFonts w:hint="eastAsia" w:ascii="宋体" w:hAnsi="宋体" w:cs="宋体"/>
          <w:sz w:val="22"/>
        </w:rPr>
        <w:t>临时占地：除永久占地外，经发包人确认的施工总平面图内的土地。</w:t>
      </w:r>
    </w:p>
    <w:p>
      <w:pPr>
        <w:snapToGrid w:val="0"/>
        <w:spacing w:line="360" w:lineRule="exact"/>
        <w:ind w:firstLine="440" w:firstLineChars="200"/>
        <w:rPr>
          <w:rFonts w:ascii="宋体" w:hAnsi="宋体" w:cs="宋体"/>
          <w:sz w:val="22"/>
        </w:rPr>
      </w:pPr>
      <w:r>
        <w:rPr>
          <w:rFonts w:ascii="宋体" w:hAnsi="宋体" w:cs="宋体"/>
          <w:sz w:val="22"/>
        </w:rPr>
        <w:t xml:space="preserve">1.1.4 </w:t>
      </w:r>
      <w:r>
        <w:rPr>
          <w:rFonts w:hint="eastAsia" w:ascii="宋体" w:hAnsi="宋体" w:cs="宋体"/>
          <w:sz w:val="22"/>
        </w:rPr>
        <w:t>日期</w:t>
      </w:r>
    </w:p>
    <w:p>
      <w:pPr>
        <w:snapToGrid w:val="0"/>
        <w:spacing w:line="360" w:lineRule="exact"/>
        <w:rPr>
          <w:rFonts w:ascii="宋体" w:hAnsi="宋体" w:cs="宋体"/>
          <w:sz w:val="22"/>
        </w:rPr>
      </w:pPr>
      <w:r>
        <w:rPr>
          <w:rFonts w:ascii="宋体" w:hAnsi="宋体" w:cs="宋体"/>
          <w:sz w:val="22"/>
        </w:rPr>
        <w:t xml:space="preserve">1.4 </w:t>
      </w:r>
      <w:r>
        <w:rPr>
          <w:rFonts w:hint="eastAsia" w:ascii="宋体" w:hAnsi="宋体" w:cs="宋体"/>
          <w:sz w:val="22"/>
        </w:rPr>
        <w:t>合同文件的优先顺序</w:t>
      </w:r>
    </w:p>
    <w:p>
      <w:pPr>
        <w:snapToGrid w:val="0"/>
        <w:spacing w:line="360" w:lineRule="exact"/>
        <w:ind w:firstLine="440" w:firstLineChars="200"/>
        <w:rPr>
          <w:rFonts w:ascii="宋体" w:hAnsi="宋体" w:cs="宋体"/>
          <w:sz w:val="22"/>
        </w:rPr>
      </w:pPr>
      <w:r>
        <w:rPr>
          <w:rFonts w:hint="eastAsia" w:ascii="宋体" w:hAnsi="宋体" w:cs="宋体"/>
          <w:sz w:val="22"/>
        </w:rPr>
        <w:t>合同文件组成及解释顺序：</w:t>
      </w:r>
    </w:p>
    <w:p>
      <w:pPr>
        <w:snapToGrid w:val="0"/>
        <w:spacing w:line="360" w:lineRule="exact"/>
        <w:ind w:firstLine="440" w:firstLineChars="200"/>
        <w:rPr>
          <w:rFonts w:ascii="宋体" w:hAnsi="宋体" w:cs="宋体"/>
          <w:sz w:val="22"/>
        </w:rPr>
      </w:pPr>
      <w:r>
        <w:rPr>
          <w:rFonts w:ascii="宋体" w:hAnsi="宋体" w:cs="宋体"/>
          <w:sz w:val="22"/>
        </w:rPr>
        <w:t xml:space="preserve"> (1)本合同书面(补充)协议以及合同履行中，双方有关工程的洽谈、变更等书面协议或文件；(2)本合同协议书(含合同谈判纪要)；(3)中标通知书；(4)本合同专用条款；(5)招标文件及其补充文件(包括询标记录)(6)投标文件及其附件；(7)本合同通用条款；(8)标准、规范及有关技术文件；(9)图纸；(10)工程量清单；(11)工程报价书。 </w:t>
      </w:r>
    </w:p>
    <w:p>
      <w:pPr>
        <w:snapToGrid w:val="0"/>
        <w:spacing w:line="360" w:lineRule="exact"/>
        <w:rPr>
          <w:rFonts w:ascii="宋体" w:hAnsi="宋体" w:cs="宋体"/>
          <w:sz w:val="22"/>
        </w:rPr>
      </w:pPr>
      <w:r>
        <w:rPr>
          <w:rFonts w:ascii="宋体" w:hAnsi="宋体" w:cs="宋体"/>
          <w:sz w:val="22"/>
        </w:rPr>
        <w:t xml:space="preserve">1.6 </w:t>
      </w:r>
      <w:r>
        <w:rPr>
          <w:rFonts w:hint="eastAsia" w:ascii="宋体" w:hAnsi="宋体" w:cs="宋体"/>
          <w:sz w:val="22"/>
        </w:rPr>
        <w:t>图纸和承包人文件</w:t>
      </w:r>
    </w:p>
    <w:p>
      <w:pPr>
        <w:snapToGrid w:val="0"/>
        <w:spacing w:line="360" w:lineRule="exact"/>
        <w:ind w:firstLine="440" w:firstLineChars="200"/>
        <w:rPr>
          <w:rFonts w:ascii="宋体" w:hAnsi="宋体" w:cs="宋体"/>
          <w:sz w:val="22"/>
        </w:rPr>
      </w:pPr>
      <w:r>
        <w:rPr>
          <w:rFonts w:ascii="宋体" w:hAnsi="宋体" w:cs="宋体"/>
          <w:sz w:val="22"/>
        </w:rPr>
        <w:t>1.6.1发包人向承包人提供图纸日期和套数：开工前7天内提供施工图8套(包括竣工图使用的图纸4套)，不足部分承包人可向发包人提请加晒，费用由承包人自负。标准图集由承包人自备。</w:t>
      </w:r>
    </w:p>
    <w:p>
      <w:pPr>
        <w:snapToGrid w:val="0"/>
        <w:spacing w:line="360" w:lineRule="exact"/>
        <w:ind w:firstLine="440" w:firstLineChars="200"/>
        <w:rPr>
          <w:rFonts w:ascii="宋体" w:hAnsi="宋体" w:cs="宋体"/>
          <w:sz w:val="22"/>
        </w:rPr>
      </w:pPr>
      <w:r>
        <w:rPr>
          <w:rFonts w:ascii="宋体" w:hAnsi="宋体" w:cs="宋体"/>
          <w:sz w:val="22"/>
        </w:rPr>
        <w:t xml:space="preserve">1.6.3 </w:t>
      </w:r>
      <w:r>
        <w:rPr>
          <w:rFonts w:hint="eastAsia" w:ascii="宋体" w:hAnsi="宋体" w:cs="宋体"/>
          <w:sz w:val="22"/>
        </w:rPr>
        <w:t>图纸修改图具体签发期限：在该工程或工程相应部位施工前的</w:t>
      </w:r>
      <w:r>
        <w:rPr>
          <w:rFonts w:ascii="宋体" w:hAnsi="宋体" w:cs="宋体"/>
          <w:sz w:val="22"/>
        </w:rPr>
        <w:t>3天内。</w:t>
      </w:r>
    </w:p>
    <w:p>
      <w:pPr>
        <w:snapToGrid w:val="0"/>
        <w:spacing w:line="360" w:lineRule="exact"/>
        <w:rPr>
          <w:rFonts w:ascii="宋体" w:hAnsi="宋体" w:cs="宋体"/>
          <w:sz w:val="22"/>
        </w:rPr>
      </w:pPr>
      <w:r>
        <w:rPr>
          <w:rFonts w:ascii="宋体" w:hAnsi="宋体" w:cs="宋体"/>
          <w:sz w:val="22"/>
        </w:rPr>
        <w:t>1.7联络</w:t>
      </w:r>
    </w:p>
    <w:p>
      <w:pPr>
        <w:snapToGrid w:val="0"/>
        <w:spacing w:line="360" w:lineRule="exact"/>
        <w:ind w:firstLine="440" w:firstLineChars="200"/>
        <w:rPr>
          <w:rFonts w:ascii="宋体" w:hAnsi="宋体" w:cs="宋体"/>
          <w:sz w:val="22"/>
        </w:rPr>
      </w:pPr>
      <w:r>
        <w:rPr>
          <w:rFonts w:ascii="宋体" w:hAnsi="宋体" w:cs="宋体"/>
          <w:sz w:val="22"/>
        </w:rPr>
        <w:t xml:space="preserve">1.7.3 </w:t>
      </w:r>
      <w:r>
        <w:rPr>
          <w:rFonts w:hint="eastAsia" w:ascii="宋体" w:hAnsi="宋体" w:cs="宋体"/>
          <w:sz w:val="22"/>
        </w:rPr>
        <w:t>承包人的地址：</w:t>
      </w:r>
      <w:r>
        <w:rPr>
          <w:rFonts w:ascii="宋体" w:hAnsi="宋体" w:cs="宋体"/>
          <w:sz w:val="22"/>
        </w:rPr>
        <w:t xml:space="preserve">     </w:t>
      </w:r>
      <w:r>
        <w:rPr>
          <w:rFonts w:hint="eastAsia" w:ascii="宋体" w:hAnsi="宋体" w:cs="宋体"/>
          <w:sz w:val="22"/>
        </w:rPr>
        <w:t>邮编：</w:t>
      </w:r>
    </w:p>
    <w:p>
      <w:pPr>
        <w:snapToGrid w:val="0"/>
        <w:spacing w:line="360" w:lineRule="exact"/>
        <w:ind w:firstLine="440" w:firstLineChars="200"/>
        <w:rPr>
          <w:rFonts w:ascii="宋体" w:hAnsi="宋体" w:cs="宋体"/>
          <w:sz w:val="22"/>
        </w:rPr>
      </w:pPr>
      <w:r>
        <w:rPr>
          <w:rFonts w:ascii="宋体" w:hAnsi="宋体" w:cs="宋体"/>
          <w:sz w:val="22"/>
        </w:rPr>
        <w:t xml:space="preserve">1.7.4 </w:t>
      </w:r>
      <w:r>
        <w:rPr>
          <w:rFonts w:hint="eastAsia" w:ascii="宋体" w:hAnsi="宋体" w:cs="宋体"/>
          <w:sz w:val="22"/>
        </w:rPr>
        <w:t>发包人的地址：</w:t>
      </w:r>
      <w:r>
        <w:rPr>
          <w:rFonts w:hint="eastAsia" w:ascii="宋体" w:hAnsi="宋体" w:cs="宋体"/>
          <w:sz w:val="22"/>
          <w:u w:val="single"/>
        </w:rPr>
        <w:t>杭州萧山国际机场内</w:t>
      </w:r>
      <w:r>
        <w:rPr>
          <w:rFonts w:ascii="宋体" w:hAnsi="宋体" w:cs="宋体"/>
          <w:sz w:val="22"/>
        </w:rPr>
        <w:t xml:space="preserve">            邮编：</w:t>
      </w:r>
      <w:r>
        <w:rPr>
          <w:rFonts w:ascii="宋体" w:hAnsi="宋体" w:cs="宋体"/>
          <w:sz w:val="22"/>
          <w:u w:val="single"/>
        </w:rPr>
        <w:t>311207</w:t>
      </w:r>
    </w:p>
    <w:p>
      <w:pPr>
        <w:snapToGrid w:val="0"/>
        <w:spacing w:line="360" w:lineRule="exact"/>
        <w:ind w:firstLine="440" w:firstLineChars="200"/>
        <w:rPr>
          <w:rFonts w:ascii="宋体" w:hAnsi="宋体" w:cs="宋体"/>
          <w:sz w:val="22"/>
        </w:rPr>
      </w:pPr>
      <w:r>
        <w:rPr>
          <w:rFonts w:ascii="宋体" w:hAnsi="宋体" w:cs="宋体"/>
          <w:sz w:val="22"/>
        </w:rPr>
        <w:t xml:space="preserve">1.7.5 </w:t>
      </w:r>
      <w:r>
        <w:rPr>
          <w:rFonts w:hint="eastAsia" w:ascii="宋体" w:hAnsi="宋体" w:cs="宋体"/>
          <w:sz w:val="22"/>
        </w:rPr>
        <w:t>如一方拒绝签收另一方通知，另一方以</w:t>
      </w:r>
      <w:r>
        <w:rPr>
          <w:rFonts w:ascii="宋体" w:hAnsi="宋体" w:cs="宋体"/>
          <w:sz w:val="22"/>
          <w:u w:val="single"/>
        </w:rPr>
        <w:t xml:space="preserve"> 邮递快件 </w:t>
      </w:r>
      <w:r>
        <w:rPr>
          <w:rFonts w:hint="eastAsia" w:ascii="宋体" w:hAnsi="宋体" w:cs="宋体"/>
          <w:sz w:val="22"/>
        </w:rPr>
        <w:t>方式将通知送至专用条款中指定的地址，视为送达。</w:t>
      </w:r>
    </w:p>
    <w:p>
      <w:pPr>
        <w:snapToGrid w:val="0"/>
        <w:spacing w:line="360" w:lineRule="exact"/>
        <w:rPr>
          <w:rFonts w:ascii="宋体" w:hAnsi="宋体" w:cs="宋体"/>
          <w:sz w:val="22"/>
        </w:rPr>
      </w:pPr>
      <w:r>
        <w:rPr>
          <w:rFonts w:ascii="宋体" w:hAnsi="宋体" w:cs="宋体"/>
          <w:sz w:val="22"/>
        </w:rPr>
        <w:t>2．发包人义务</w:t>
      </w:r>
    </w:p>
    <w:p>
      <w:pPr>
        <w:snapToGrid w:val="0"/>
        <w:spacing w:line="360" w:lineRule="exact"/>
        <w:rPr>
          <w:rFonts w:ascii="宋体" w:hAnsi="宋体" w:cs="宋体"/>
          <w:sz w:val="22"/>
        </w:rPr>
      </w:pPr>
      <w:r>
        <w:rPr>
          <w:rFonts w:ascii="宋体" w:hAnsi="宋体" w:cs="宋体"/>
          <w:sz w:val="22"/>
        </w:rPr>
        <w:t xml:space="preserve">2.3 </w:t>
      </w:r>
      <w:r>
        <w:rPr>
          <w:rFonts w:hint="eastAsia" w:ascii="宋体" w:hAnsi="宋体" w:cs="宋体"/>
          <w:sz w:val="22"/>
        </w:rPr>
        <w:t>提供施工场地</w:t>
      </w:r>
    </w:p>
    <w:p>
      <w:pPr>
        <w:snapToGrid w:val="0"/>
        <w:spacing w:line="360" w:lineRule="exact"/>
        <w:ind w:firstLine="440" w:firstLineChars="200"/>
        <w:rPr>
          <w:rFonts w:ascii="宋体" w:hAnsi="宋体" w:cs="宋体"/>
          <w:sz w:val="22"/>
        </w:rPr>
      </w:pPr>
      <w:r>
        <w:rPr>
          <w:rFonts w:hint="eastAsia" w:ascii="宋体" w:hAnsi="宋体" w:cs="宋体"/>
          <w:sz w:val="22"/>
        </w:rPr>
        <w:t>施工场地具备施工条件的要求及完成的时间：为开工日期前不少于</w:t>
      </w:r>
      <w:r>
        <w:rPr>
          <w:rFonts w:ascii="宋体" w:hAnsi="宋体" w:cs="宋体"/>
          <w:sz w:val="22"/>
        </w:rPr>
        <w:t>3天。</w:t>
      </w:r>
    </w:p>
    <w:p>
      <w:pPr>
        <w:snapToGrid w:val="0"/>
        <w:spacing w:line="360" w:lineRule="exact"/>
        <w:ind w:firstLine="440" w:firstLineChars="200"/>
        <w:rPr>
          <w:rFonts w:ascii="宋体" w:hAnsi="宋体" w:cs="宋体"/>
          <w:sz w:val="22"/>
        </w:rPr>
      </w:pPr>
      <w:r>
        <w:rPr>
          <w:rFonts w:hint="eastAsia" w:ascii="宋体" w:hAnsi="宋体" w:cs="宋体"/>
          <w:sz w:val="22"/>
        </w:rPr>
        <w:t>施工场地内地下管线和地下设施等有关资料的提供时间：为开工日期前不少于</w:t>
      </w:r>
      <w:r>
        <w:rPr>
          <w:rFonts w:ascii="宋体" w:hAnsi="宋体" w:cs="宋体"/>
          <w:sz w:val="22"/>
        </w:rPr>
        <w:t>3天。</w:t>
      </w:r>
    </w:p>
    <w:p>
      <w:pPr>
        <w:snapToGrid w:val="0"/>
        <w:spacing w:line="360" w:lineRule="exact"/>
        <w:rPr>
          <w:rFonts w:ascii="宋体" w:hAnsi="宋体" w:cs="宋体"/>
          <w:sz w:val="22"/>
        </w:rPr>
      </w:pPr>
      <w:r>
        <w:rPr>
          <w:rFonts w:ascii="宋体" w:hAnsi="宋体" w:cs="宋体"/>
          <w:sz w:val="22"/>
        </w:rPr>
        <w:t>3．监理人</w:t>
      </w:r>
    </w:p>
    <w:p>
      <w:pPr>
        <w:snapToGrid w:val="0"/>
        <w:spacing w:line="360" w:lineRule="exact"/>
        <w:rPr>
          <w:rFonts w:ascii="宋体" w:hAnsi="宋体" w:cs="宋体"/>
          <w:sz w:val="22"/>
        </w:rPr>
      </w:pPr>
      <w:r>
        <w:rPr>
          <w:rFonts w:ascii="宋体" w:hAnsi="宋体" w:cs="宋体"/>
          <w:sz w:val="22"/>
        </w:rPr>
        <w:t xml:space="preserve">3.1 </w:t>
      </w:r>
      <w:r>
        <w:rPr>
          <w:rFonts w:hint="eastAsia" w:ascii="宋体" w:hAnsi="宋体" w:cs="宋体"/>
          <w:sz w:val="22"/>
        </w:rPr>
        <w:t>监理人的职责和权力</w:t>
      </w:r>
    </w:p>
    <w:p>
      <w:pPr>
        <w:snapToGrid w:val="0"/>
        <w:spacing w:line="360" w:lineRule="exact"/>
        <w:ind w:firstLine="440" w:firstLineChars="200"/>
        <w:rPr>
          <w:rFonts w:ascii="宋体" w:hAnsi="宋体" w:cs="宋体"/>
          <w:sz w:val="22"/>
        </w:rPr>
      </w:pPr>
      <w:r>
        <w:rPr>
          <w:rFonts w:ascii="宋体" w:hAnsi="宋体" w:cs="宋体"/>
          <w:sz w:val="22"/>
        </w:rPr>
        <w:t xml:space="preserve">3.1.1 </w:t>
      </w:r>
      <w:r>
        <w:rPr>
          <w:rFonts w:hint="eastAsia" w:ascii="宋体" w:hAnsi="宋体" w:cs="宋体"/>
          <w:sz w:val="22"/>
        </w:rPr>
        <w:t>需要经发包人事先批准才能行使的职权：</w:t>
      </w:r>
    </w:p>
    <w:p>
      <w:pPr>
        <w:snapToGrid w:val="0"/>
        <w:spacing w:line="360" w:lineRule="exact"/>
        <w:ind w:firstLine="440" w:firstLineChars="200"/>
        <w:rPr>
          <w:rFonts w:ascii="宋体" w:hAnsi="宋体" w:cs="宋体"/>
          <w:sz w:val="22"/>
        </w:rPr>
      </w:pPr>
      <w:r>
        <w:rPr>
          <w:rFonts w:ascii="宋体" w:hAnsi="宋体" w:cs="宋体"/>
          <w:sz w:val="22"/>
        </w:rPr>
        <w:t>(1)影响工期的施工暂停；</w:t>
      </w:r>
    </w:p>
    <w:p>
      <w:pPr>
        <w:snapToGrid w:val="0"/>
        <w:spacing w:line="360" w:lineRule="exact"/>
        <w:ind w:firstLine="440" w:firstLineChars="200"/>
        <w:rPr>
          <w:rFonts w:ascii="宋体" w:hAnsi="宋体" w:cs="宋体"/>
          <w:sz w:val="22"/>
        </w:rPr>
      </w:pPr>
      <w:r>
        <w:rPr>
          <w:rFonts w:ascii="宋体" w:hAnsi="宋体" w:cs="宋体"/>
          <w:sz w:val="22"/>
        </w:rPr>
        <w:t>(2)工程变更、设计变更的估价；</w:t>
      </w:r>
    </w:p>
    <w:p>
      <w:pPr>
        <w:snapToGrid w:val="0"/>
        <w:spacing w:line="360" w:lineRule="exact"/>
        <w:ind w:firstLine="440" w:firstLineChars="200"/>
        <w:rPr>
          <w:rFonts w:ascii="宋体" w:hAnsi="宋体" w:cs="宋体"/>
          <w:sz w:val="22"/>
        </w:rPr>
      </w:pPr>
      <w:r>
        <w:rPr>
          <w:rFonts w:ascii="宋体" w:hAnsi="宋体" w:cs="宋体"/>
          <w:sz w:val="22"/>
        </w:rPr>
        <w:t>(3)索赔价款的确定和支付；</w:t>
      </w:r>
    </w:p>
    <w:p>
      <w:pPr>
        <w:snapToGrid w:val="0"/>
        <w:spacing w:line="360" w:lineRule="exact"/>
        <w:ind w:firstLine="440" w:firstLineChars="200"/>
        <w:rPr>
          <w:rFonts w:ascii="宋体" w:hAnsi="宋体" w:cs="宋体"/>
          <w:sz w:val="22"/>
        </w:rPr>
      </w:pPr>
      <w:r>
        <w:rPr>
          <w:rFonts w:ascii="宋体" w:hAnsi="宋体" w:cs="宋体"/>
          <w:sz w:val="22"/>
        </w:rPr>
        <w:t>(4)涉及改变原设计意图的变更；</w:t>
      </w:r>
    </w:p>
    <w:p>
      <w:pPr>
        <w:snapToGrid w:val="0"/>
        <w:spacing w:line="360" w:lineRule="exact"/>
        <w:ind w:firstLine="440" w:firstLineChars="200"/>
        <w:rPr>
          <w:rFonts w:ascii="宋体" w:hAnsi="宋体" w:cs="宋体"/>
          <w:sz w:val="22"/>
        </w:rPr>
      </w:pPr>
      <w:r>
        <w:rPr>
          <w:rFonts w:ascii="宋体" w:hAnsi="宋体" w:cs="宋体"/>
          <w:sz w:val="22"/>
        </w:rPr>
        <w:t>(5)对承包人合同规定的义务提出变更；</w:t>
      </w:r>
    </w:p>
    <w:p>
      <w:pPr>
        <w:snapToGrid w:val="0"/>
        <w:spacing w:line="360" w:lineRule="exact"/>
        <w:ind w:firstLine="440" w:firstLineChars="200"/>
        <w:rPr>
          <w:rFonts w:ascii="宋体" w:hAnsi="宋体" w:cs="宋体"/>
          <w:sz w:val="22"/>
        </w:rPr>
      </w:pPr>
      <w:r>
        <w:rPr>
          <w:rFonts w:ascii="宋体" w:hAnsi="宋体" w:cs="宋体"/>
          <w:sz w:val="22"/>
        </w:rPr>
        <w:t>(6)暂估价的确定；</w:t>
      </w:r>
    </w:p>
    <w:p>
      <w:pPr>
        <w:snapToGrid w:val="0"/>
        <w:spacing w:line="360" w:lineRule="exact"/>
        <w:ind w:firstLine="440" w:firstLineChars="200"/>
        <w:rPr>
          <w:rFonts w:ascii="宋体" w:hAnsi="宋体" w:cs="宋体"/>
          <w:sz w:val="22"/>
        </w:rPr>
      </w:pPr>
      <w:r>
        <w:rPr>
          <w:rFonts w:ascii="宋体" w:hAnsi="宋体" w:cs="宋体"/>
          <w:sz w:val="22"/>
        </w:rPr>
        <w:t>(7)超出施工合同约定的工程价格的调整和变更。</w:t>
      </w:r>
    </w:p>
    <w:p>
      <w:pPr>
        <w:snapToGrid w:val="0"/>
        <w:spacing w:line="360" w:lineRule="exact"/>
        <w:rPr>
          <w:rFonts w:ascii="宋体" w:hAnsi="宋体" w:cs="宋体"/>
          <w:sz w:val="22"/>
        </w:rPr>
      </w:pPr>
      <w:r>
        <w:rPr>
          <w:rFonts w:ascii="宋体" w:hAnsi="宋体" w:cs="宋体"/>
          <w:sz w:val="22"/>
        </w:rPr>
        <w:t>4．承包人</w:t>
      </w:r>
    </w:p>
    <w:p>
      <w:pPr>
        <w:snapToGrid w:val="0"/>
        <w:spacing w:line="360" w:lineRule="exact"/>
        <w:rPr>
          <w:rFonts w:ascii="宋体" w:hAnsi="宋体" w:cs="宋体"/>
          <w:sz w:val="22"/>
        </w:rPr>
      </w:pPr>
      <w:r>
        <w:rPr>
          <w:rFonts w:ascii="宋体" w:hAnsi="宋体" w:cs="宋体"/>
          <w:sz w:val="22"/>
        </w:rPr>
        <w:t xml:space="preserve">4.1 </w:t>
      </w:r>
      <w:r>
        <w:rPr>
          <w:rFonts w:hint="eastAsia" w:ascii="宋体" w:hAnsi="宋体" w:cs="宋体"/>
          <w:sz w:val="22"/>
        </w:rPr>
        <w:t>承包人的一般义务</w:t>
      </w:r>
    </w:p>
    <w:p>
      <w:pPr>
        <w:snapToGrid w:val="0"/>
        <w:spacing w:line="360" w:lineRule="exact"/>
        <w:ind w:firstLine="440" w:firstLineChars="200"/>
        <w:rPr>
          <w:rFonts w:ascii="宋体" w:hAnsi="宋体" w:cs="宋体"/>
          <w:b/>
          <w:sz w:val="22"/>
        </w:rPr>
      </w:pPr>
      <w:r>
        <w:rPr>
          <w:rFonts w:ascii="宋体" w:hAnsi="宋体" w:cs="宋体"/>
          <w:sz w:val="22"/>
        </w:rPr>
        <w:t xml:space="preserve">4.1.10 </w:t>
      </w:r>
      <w:r>
        <w:rPr>
          <w:rFonts w:hint="eastAsia" w:ascii="宋体" w:hAnsi="宋体" w:cs="宋体"/>
          <w:sz w:val="22"/>
        </w:rPr>
        <w:t>承包人应无条件执行国家以及建筑业、法规、规章、规范和技术标准，服从机场当局管理，诚信履行投标承诺和本合同，</w:t>
      </w:r>
      <w:r>
        <w:rPr>
          <w:rFonts w:hint="eastAsia" w:ascii="宋体" w:hAnsi="宋体" w:cs="宋体"/>
          <w:b/>
          <w:sz w:val="22"/>
        </w:rPr>
        <w:t>承包人应严格遵守国家有关解决拖欠工程款和民工工资的法律、法规，及时支付工程中的材料</w:t>
      </w:r>
      <w:r>
        <w:rPr>
          <w:rFonts w:ascii="宋体" w:hAnsi="宋体" w:cs="宋体"/>
          <w:b/>
          <w:sz w:val="22"/>
        </w:rPr>
        <w:t>(设备)货款、专业分包工程(若有)及农民工工资等费用。若在施工过程中，发现承包人有拖欠材料(设备)供应商货款、专业分包工程(若有)及民工工资现象时，发包人有权从承包人工程款或履约担保金中扣除该费用，直接支付给被拖欠材料(设备)供应商货款、专业分包工程(若有)及农民工，所造成的一切损失均由承包人承担，同时承包人必须无条件执行合同约定的内容。承包人与供应商签订合同时，必须经发包人认可并备案，否则，发包人有权拒付相应费用。</w:t>
      </w:r>
    </w:p>
    <w:p>
      <w:pPr>
        <w:snapToGrid w:val="0"/>
        <w:spacing w:line="360" w:lineRule="exact"/>
        <w:ind w:firstLine="440" w:firstLineChars="200"/>
        <w:rPr>
          <w:rFonts w:ascii="宋体" w:hAnsi="宋体" w:cs="宋体"/>
          <w:sz w:val="22"/>
        </w:rPr>
      </w:pPr>
      <w:r>
        <w:rPr>
          <w:rFonts w:ascii="宋体" w:hAnsi="宋体" w:cs="宋体"/>
          <w:sz w:val="22"/>
        </w:rPr>
        <w:t>4.1.11建筑垃圾应严格按照发包人的要求进行堆放并及时清运，垃圾弃运地点由承包人自行联系解决，严禁弃至机场场区内，始终保持施工场地及周边道面、环境的整洁。若发现承包人未按发包人要求进行垃圾堆放的，每发现一次处以1000元罚款，并必须立即清除；对于在机场场区内随意弃运垃圾的，每发现一次处以10000元罚款，并必须立即清运出场外。</w:t>
      </w:r>
    </w:p>
    <w:p>
      <w:pPr>
        <w:snapToGrid w:val="0"/>
        <w:spacing w:line="360" w:lineRule="exact"/>
        <w:rPr>
          <w:rFonts w:ascii="宋体" w:hAnsi="宋体" w:cs="宋体"/>
          <w:sz w:val="22"/>
        </w:rPr>
      </w:pPr>
      <w:r>
        <w:rPr>
          <w:rFonts w:ascii="宋体" w:hAnsi="宋体" w:cs="宋体"/>
          <w:sz w:val="22"/>
        </w:rPr>
        <w:t xml:space="preserve">4.2 </w:t>
      </w:r>
      <w:r>
        <w:rPr>
          <w:rFonts w:hint="eastAsia" w:ascii="宋体" w:hAnsi="宋体" w:cs="宋体"/>
          <w:sz w:val="22"/>
        </w:rPr>
        <w:t>履约担保</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u w:val="single"/>
        </w:rPr>
      </w:pPr>
      <w:r>
        <w:rPr>
          <w:rFonts w:ascii="宋体" w:hAnsi="宋体" w:cs="宋体"/>
          <w:sz w:val="22"/>
          <w:u w:val="single"/>
        </w:rPr>
        <w:t>4.2.1承包人向发包人提供履约担保，担保方式为：银行转账，担保额度：合同总价(扣除暂列金额)的10</w:t>
      </w:r>
      <w:r>
        <w:rPr>
          <w:rFonts w:hint="eastAsia" w:ascii="宋体" w:hAnsi="宋体" w:cs="宋体"/>
          <w:sz w:val="22"/>
          <w:u w:val="single"/>
        </w:rPr>
        <w:t>％。</w:t>
      </w:r>
      <w:r>
        <w:rPr>
          <w:rFonts w:ascii="宋体" w:hAnsi="宋体" w:cs="宋体"/>
          <w:sz w:val="22"/>
          <w:u w:val="single"/>
        </w:rPr>
        <w:t xml:space="preserve"> </w:t>
      </w:r>
      <w:r>
        <w:rPr>
          <w:rFonts w:hint="eastAsia" w:ascii="宋体" w:hAnsi="宋体" w:cs="宋体"/>
          <w:sz w:val="22"/>
          <w:u w:val="single"/>
        </w:rPr>
        <w:t>履约担保包括以下类别：工期担保为履约担保金的</w:t>
      </w:r>
      <w:r>
        <w:rPr>
          <w:rFonts w:ascii="宋体" w:hAnsi="宋体" w:cs="宋体"/>
          <w:sz w:val="22"/>
          <w:u w:val="single"/>
        </w:rPr>
        <w:t>25%，质量担保为履约担保金的35%，人员及设备到位率担保为履约担保金的1</w:t>
      </w:r>
      <w:r>
        <w:rPr>
          <w:rFonts w:hint="eastAsia" w:ascii="宋体" w:hAnsi="宋体" w:cs="宋体"/>
          <w:sz w:val="22"/>
          <w:u w:val="single"/>
        </w:rPr>
        <w:t>5</w:t>
      </w:r>
      <w:r>
        <w:rPr>
          <w:rFonts w:ascii="宋体" w:hAnsi="宋体" w:cs="宋体"/>
          <w:sz w:val="22"/>
          <w:u w:val="single"/>
        </w:rPr>
        <w:t>%，安全文明施工、治安、交通及机场空防安全担保为履约担保金的2</w:t>
      </w:r>
      <w:r>
        <w:rPr>
          <w:rFonts w:hint="eastAsia" w:ascii="宋体" w:hAnsi="宋体" w:cs="宋体"/>
          <w:sz w:val="22"/>
          <w:u w:val="single"/>
        </w:rPr>
        <w:t>5</w:t>
      </w:r>
      <w:r>
        <w:rPr>
          <w:rFonts w:ascii="宋体" w:hAnsi="宋体" w:cs="宋体"/>
          <w:sz w:val="22"/>
          <w:u w:val="single"/>
        </w:rPr>
        <w:t>%。如承包人不能按投标承诺和合同要求履约，发包人将有权罚没部分或全部相应类别甚至其他类别的全部履约保证金。履约担保自本项目竣工验收合格后28日内无息退还。</w:t>
      </w:r>
    </w:p>
    <w:p>
      <w:pPr>
        <w:snapToGrid w:val="0"/>
        <w:spacing w:line="360" w:lineRule="exact"/>
        <w:ind w:firstLine="440" w:firstLineChars="200"/>
        <w:rPr>
          <w:rFonts w:ascii="宋体" w:hAnsi="宋体" w:cs="宋体"/>
          <w:sz w:val="22"/>
        </w:rPr>
      </w:pPr>
      <w:r>
        <w:rPr>
          <w:rFonts w:ascii="宋体" w:hAnsi="宋体" w:cs="宋体"/>
          <w:sz w:val="22"/>
        </w:rPr>
        <w:t>4.2.2承包人违约情形以发包人代表出具的书面意见为准，发包人有权直接以此为索赔依据，要求承包人承担违约责任。</w:t>
      </w:r>
    </w:p>
    <w:p>
      <w:pPr>
        <w:snapToGrid w:val="0"/>
        <w:spacing w:line="360" w:lineRule="exact"/>
        <w:rPr>
          <w:rFonts w:ascii="宋体" w:hAnsi="宋体" w:cs="宋体"/>
          <w:sz w:val="22"/>
        </w:rPr>
      </w:pPr>
      <w:r>
        <w:rPr>
          <w:rFonts w:ascii="宋体" w:hAnsi="宋体" w:cs="宋体"/>
          <w:sz w:val="22"/>
        </w:rPr>
        <w:t xml:space="preserve">4.5 </w:t>
      </w:r>
      <w:r>
        <w:rPr>
          <w:rFonts w:hint="eastAsia" w:ascii="宋体" w:hAnsi="宋体" w:cs="宋体"/>
          <w:sz w:val="22"/>
        </w:rPr>
        <w:t>承包人项目经理</w:t>
      </w:r>
    </w:p>
    <w:p>
      <w:pPr>
        <w:snapToGrid w:val="0"/>
        <w:spacing w:line="360" w:lineRule="exact"/>
        <w:ind w:firstLine="440" w:firstLineChars="200"/>
        <w:rPr>
          <w:rFonts w:ascii="宋体" w:hAnsi="宋体" w:cs="宋体"/>
          <w:sz w:val="22"/>
        </w:rPr>
      </w:pPr>
      <w:r>
        <w:rPr>
          <w:rFonts w:ascii="宋体" w:hAnsi="宋体" w:cs="宋体"/>
          <w:sz w:val="22"/>
        </w:rPr>
        <w:t>4.5.5项目经理和施工管理架构的管理人员应与承包人投标文件一致，发包人原则上不接受承包人调整项目经理的要求。</w:t>
      </w:r>
    </w:p>
    <w:p>
      <w:pPr>
        <w:snapToGrid w:val="0"/>
        <w:spacing w:line="360" w:lineRule="exact"/>
        <w:ind w:firstLine="440" w:firstLineChars="200"/>
        <w:rPr>
          <w:rFonts w:ascii="宋体" w:hAnsi="宋体" w:cs="宋体"/>
          <w:sz w:val="22"/>
        </w:rPr>
      </w:pPr>
      <w:r>
        <w:rPr>
          <w:rFonts w:ascii="宋体" w:hAnsi="宋体" w:cs="宋体"/>
          <w:sz w:val="22"/>
        </w:rPr>
        <w:t>(1)确因特殊原因无法到位的，承包人应书面提出申请，但更换的项目经理必须符合或高于招标文件中的各项资质及资格要求，经发包人同意后予以更换；</w:t>
      </w:r>
    </w:p>
    <w:p>
      <w:pPr>
        <w:snapToGrid w:val="0"/>
        <w:spacing w:line="360" w:lineRule="exact"/>
        <w:ind w:firstLine="440" w:firstLineChars="200"/>
        <w:rPr>
          <w:rFonts w:ascii="宋体" w:hAnsi="宋体" w:cs="宋体"/>
          <w:sz w:val="22"/>
        </w:rPr>
      </w:pPr>
      <w:r>
        <w:rPr>
          <w:rFonts w:ascii="宋体" w:hAnsi="宋体" w:cs="宋体"/>
          <w:sz w:val="22"/>
        </w:rPr>
        <w:t>(2)在任何情况下，如果发包人认为项目经理不能胜任工作，有权以书面通知，要求承包人更换项目经理；承包人应在收到发包人通知之日起的7天内，按照发包人要求，提出新的项目经理人选，报发包人批准后，立即任命到位。</w:t>
      </w:r>
    </w:p>
    <w:p>
      <w:pPr>
        <w:snapToGrid w:val="0"/>
        <w:spacing w:line="360" w:lineRule="exact"/>
        <w:ind w:firstLine="440" w:firstLineChars="200"/>
        <w:rPr>
          <w:rFonts w:ascii="宋体" w:hAnsi="宋体" w:cs="宋体"/>
          <w:sz w:val="22"/>
        </w:rPr>
      </w:pPr>
      <w:r>
        <w:rPr>
          <w:rFonts w:ascii="宋体" w:hAnsi="宋体" w:cs="宋体"/>
          <w:sz w:val="22"/>
        </w:rPr>
        <w:t>(3)出现上述两种情况时，</w:t>
      </w:r>
      <w:r>
        <w:rPr>
          <w:rFonts w:hint="eastAsia" w:ascii="宋体" w:hAnsi="宋体" w:cs="宋体"/>
          <w:b/>
          <w:sz w:val="22"/>
        </w:rPr>
        <w:t>承包人应同时再向发包人支付合同价</w:t>
      </w:r>
      <w:r>
        <w:rPr>
          <w:rFonts w:ascii="宋体" w:hAnsi="宋体" w:cs="宋体"/>
          <w:b/>
          <w:sz w:val="22"/>
        </w:rPr>
        <w:t>3%的押金，如因更换后的项目经理组织管理不力，影响工程的按时、保质完成，除承担合同约定的其他违约责任外，发包人还有</w:t>
      </w:r>
      <w:r>
        <w:rPr>
          <w:rFonts w:hint="eastAsia" w:ascii="宋体" w:hAnsi="宋体" w:cs="宋体"/>
          <w:b/>
          <w:sz w:val="22"/>
        </w:rPr>
        <w:t>权没收该部分押金。</w:t>
      </w:r>
      <w:r>
        <w:rPr>
          <w:rFonts w:hint="eastAsia" w:ascii="宋体" w:hAnsi="宋体" w:cs="宋体"/>
          <w:sz w:val="22"/>
        </w:rPr>
        <w:t>若承包人擅自更换项目经理，发包人有权终止合同，没收全部履约保证金并向相关部门通报其违约信息。</w:t>
      </w:r>
    </w:p>
    <w:p>
      <w:pPr>
        <w:snapToGrid w:val="0"/>
        <w:spacing w:line="360" w:lineRule="exact"/>
        <w:ind w:firstLine="440" w:firstLineChars="200"/>
        <w:rPr>
          <w:rFonts w:ascii="宋体" w:hAnsi="宋体" w:cs="宋体"/>
          <w:sz w:val="22"/>
        </w:rPr>
      </w:pPr>
      <w:r>
        <w:rPr>
          <w:rFonts w:ascii="宋体" w:hAnsi="宋体" w:cs="宋体"/>
          <w:sz w:val="22"/>
        </w:rPr>
        <w:t>4.5.6开工报告批准起至竣工验收合格止，项目经理月到位率均不得少于85</w:t>
      </w:r>
      <w:r>
        <w:rPr>
          <w:rFonts w:hint="eastAsia" w:ascii="宋体" w:hAnsi="宋体" w:cs="宋体"/>
          <w:sz w:val="22"/>
        </w:rPr>
        <w:t>％，技术负责人月到位率均不得少于</w:t>
      </w:r>
      <w:r>
        <w:rPr>
          <w:rFonts w:ascii="宋体" w:hAnsi="宋体" w:cs="宋体"/>
          <w:sz w:val="22"/>
        </w:rPr>
        <w:t>60</w:t>
      </w:r>
      <w:r>
        <w:rPr>
          <w:rFonts w:hint="eastAsia" w:ascii="宋体" w:hAnsi="宋体" w:cs="宋体"/>
          <w:sz w:val="22"/>
        </w:rPr>
        <w:t>％，否则按缺勤天数扣除</w:t>
      </w:r>
      <w:r>
        <w:rPr>
          <w:rFonts w:ascii="宋体" w:hAnsi="宋体" w:cs="宋体"/>
          <w:sz w:val="22"/>
        </w:rPr>
        <w:t>5000元/人•天的违约金。</w:t>
      </w:r>
    </w:p>
    <w:p>
      <w:pPr>
        <w:snapToGrid w:val="0"/>
        <w:spacing w:line="360" w:lineRule="exact"/>
        <w:rPr>
          <w:rFonts w:ascii="宋体" w:hAnsi="宋体" w:cs="宋体"/>
          <w:sz w:val="22"/>
        </w:rPr>
      </w:pPr>
      <w:r>
        <w:rPr>
          <w:rFonts w:ascii="宋体" w:hAnsi="宋体" w:cs="宋体"/>
          <w:sz w:val="22"/>
        </w:rPr>
        <w:t xml:space="preserve">4.12 </w:t>
      </w:r>
      <w:r>
        <w:rPr>
          <w:rFonts w:hint="eastAsia" w:ascii="宋体" w:hAnsi="宋体" w:cs="宋体"/>
          <w:sz w:val="22"/>
        </w:rPr>
        <w:t>承包人其他义务</w:t>
      </w:r>
    </w:p>
    <w:p>
      <w:pPr>
        <w:snapToGrid w:val="0"/>
        <w:spacing w:line="360" w:lineRule="exact"/>
        <w:ind w:firstLine="440" w:firstLineChars="200"/>
        <w:rPr>
          <w:rFonts w:ascii="宋体" w:hAnsi="宋体" w:cs="宋体"/>
          <w:sz w:val="22"/>
        </w:rPr>
      </w:pPr>
      <w:r>
        <w:rPr>
          <w:rFonts w:ascii="宋体" w:hAnsi="宋体" w:cs="宋体"/>
          <w:sz w:val="22"/>
        </w:rPr>
        <w:t xml:space="preserve">4.12.1承包人提供施工组织设计和工程进度计划的时间和要求：签订施工合同后10天内，承包人向发包人提交符合工程实际情况的具有可实施性的施工组织设计，并得到发包人的认可。实施性施工组织设计应详细说明整个工程进度计划、施工措施和方案及组织架构、劳动力计划、安全措施计划、机械设备进场计划、材料计划、需要配合的事项、可能遇到的不利因素及相应的措施。在施工过程中，工程实际进度与经确认的施工组织设计和工程进度不符时，承包人应按发包人的要求提出改进措施，经发包人确认后执行，因承包人的原因导致实际进度与进度计划不符，承包人无权就改进措施提出追加合同价款及工期索赔。 </w:t>
      </w:r>
    </w:p>
    <w:p>
      <w:pPr>
        <w:snapToGrid w:val="0"/>
        <w:spacing w:line="360" w:lineRule="exact"/>
        <w:ind w:firstLine="440" w:firstLineChars="200"/>
        <w:rPr>
          <w:rFonts w:ascii="宋体" w:hAnsi="宋体" w:cs="宋体"/>
          <w:sz w:val="22"/>
        </w:rPr>
      </w:pPr>
      <w:r>
        <w:rPr>
          <w:rFonts w:hint="eastAsia" w:ascii="宋体" w:hAnsi="宋体" w:cs="宋体"/>
          <w:sz w:val="22"/>
        </w:rPr>
        <w:t>发包人确认的时间：发包人收到承包人提交的施工组织设计和工程进度计划后</w:t>
      </w:r>
      <w:r>
        <w:rPr>
          <w:rFonts w:ascii="宋体" w:hAnsi="宋体" w:cs="宋体"/>
          <w:sz w:val="22"/>
        </w:rPr>
        <w:t xml:space="preserve">7天内，予以确认或提出修改意见。  </w:t>
      </w:r>
    </w:p>
    <w:p>
      <w:pPr>
        <w:snapToGrid w:val="0"/>
        <w:spacing w:line="360" w:lineRule="exact"/>
        <w:ind w:firstLine="440" w:firstLineChars="200"/>
        <w:rPr>
          <w:rFonts w:ascii="宋体" w:hAnsi="宋体" w:cs="宋体"/>
          <w:sz w:val="22"/>
        </w:rPr>
      </w:pPr>
      <w:r>
        <w:rPr>
          <w:rFonts w:hint="eastAsia" w:ascii="宋体" w:hAnsi="宋体" w:cs="宋体"/>
          <w:sz w:val="22"/>
        </w:rPr>
        <w:t>承包人根据发包人的合理意见提交修改后的施工组织设计和工程进度计划的时间和要求：收到发包人的合理意见后</w:t>
      </w:r>
      <w:r>
        <w:rPr>
          <w:rFonts w:ascii="宋体" w:hAnsi="宋体" w:cs="宋体"/>
          <w:sz w:val="22"/>
        </w:rPr>
        <w:t xml:space="preserve">7天内，提交修改后符合要求的施工组织设计和工程进度计划的时间和要求。 </w:t>
      </w:r>
    </w:p>
    <w:p>
      <w:pPr>
        <w:snapToGrid w:val="0"/>
        <w:spacing w:line="360" w:lineRule="exact"/>
        <w:ind w:firstLine="440" w:firstLineChars="200"/>
        <w:rPr>
          <w:rFonts w:ascii="宋体" w:hAnsi="宋体" w:cs="宋体"/>
          <w:sz w:val="22"/>
        </w:rPr>
      </w:pPr>
      <w:r>
        <w:rPr>
          <w:rFonts w:ascii="宋体" w:hAnsi="宋体" w:cs="宋体"/>
          <w:sz w:val="22"/>
        </w:rPr>
        <w:t xml:space="preserve">4.12.2 </w:t>
      </w:r>
      <w:r>
        <w:rPr>
          <w:rFonts w:hint="eastAsia" w:ascii="宋体" w:hAnsi="宋体" w:cs="宋体"/>
          <w:sz w:val="22"/>
        </w:rPr>
        <w:t>已完工程成品保护的特殊要求：已完工程成品在未竣工验收移交给发包人前，均应由承包人妥善保管，</w:t>
      </w:r>
      <w:r>
        <w:rPr>
          <w:rFonts w:ascii="宋体" w:hAnsi="宋体" w:cs="宋体"/>
          <w:sz w:val="22"/>
        </w:rPr>
        <w:t xml:space="preserve"> </w:t>
      </w:r>
      <w:r>
        <w:rPr>
          <w:rFonts w:hint="eastAsia" w:ascii="宋体" w:hAnsi="宋体" w:cs="宋体"/>
          <w:sz w:val="22"/>
        </w:rPr>
        <w:t>承包人对其防盗、防损、防潮等负责。竣工验收合格后，须完整移交给发包人，并办理相关移交手续。</w:t>
      </w:r>
    </w:p>
    <w:p>
      <w:pPr>
        <w:snapToGrid w:val="0"/>
        <w:spacing w:line="360" w:lineRule="exact"/>
        <w:ind w:firstLine="440" w:firstLineChars="200"/>
        <w:rPr>
          <w:rFonts w:ascii="宋体" w:hAnsi="宋体" w:cs="宋体"/>
          <w:sz w:val="22"/>
        </w:rPr>
      </w:pPr>
      <w:r>
        <w:rPr>
          <w:rFonts w:hint="eastAsia" w:ascii="宋体" w:hAnsi="宋体" w:cs="宋体"/>
          <w:sz w:val="22"/>
        </w:rPr>
        <w:t>施工场地地下管线和邻近建筑物、构筑物</w:t>
      </w:r>
      <w:r>
        <w:rPr>
          <w:rFonts w:ascii="宋体" w:hAnsi="宋体" w:cs="宋体"/>
          <w:sz w:val="22"/>
        </w:rPr>
        <w:t>(包括文物保护建筑)、古树名木等的保护要求和费用承担：承包人应在整个施工期间采取强有力的保护措施，按图施工确保各种(包括现场周边)地下永久管线和临近建筑物、构筑物、古树名木、机场围界等的安全，承包人负责并承担因承包人防护不力而发生的事故，及由之产生的一切责任和经济损失。</w:t>
      </w:r>
    </w:p>
    <w:p>
      <w:pPr>
        <w:snapToGrid w:val="0"/>
        <w:spacing w:line="360" w:lineRule="exact"/>
        <w:ind w:firstLine="440" w:firstLineChars="200"/>
        <w:rPr>
          <w:rFonts w:ascii="宋体" w:hAnsi="宋体" w:cs="宋体"/>
          <w:sz w:val="22"/>
        </w:rPr>
      </w:pPr>
      <w:r>
        <w:rPr>
          <w:rFonts w:hint="eastAsia" w:ascii="宋体" w:hAnsi="宋体" w:cs="宋体"/>
          <w:sz w:val="22"/>
        </w:rPr>
        <w:t>交工前清洁施工现场的要求：承包人应达到浙江省和杭州市有关部门规定要求及满足发包人要求。包括但不限于：施工场地及临时占用场地的余土、垃圾、办公及生活临时设施拆除、硬化场地的破除；做到工完场清，并承担所需的费用。在颁发任何接收证书时，承包人应从该接收证书涉及的那部分现场，清除并运出全部承包人设备、多余材料、垃圾和各种临时设施，并保持该部分现场和工程清洁整齐，达到使发包人满意的使用状态，对于承包人未能及时清理运走的设备、多余材料、垃圾和各种临时设施，发包人可予以出售、拆除或另行处理；发包人有权从此类收益</w:t>
      </w:r>
      <w:r>
        <w:rPr>
          <w:rFonts w:ascii="宋体" w:hAnsi="宋体" w:cs="宋体"/>
          <w:sz w:val="22"/>
        </w:rPr>
        <w:t xml:space="preserve">(若有)中扣留足够的款额，以支付出售或处理及整理现场所发生的费用支出；此类收益的所有余额(若有)归还承包人，若出售所得不足以补偿发包人的支出，则发包人可以从承包人处扣回不足部分的款额。   </w:t>
      </w:r>
    </w:p>
    <w:p>
      <w:pPr>
        <w:snapToGrid w:val="0"/>
        <w:spacing w:line="360" w:lineRule="exact"/>
        <w:ind w:firstLine="440" w:firstLineChars="200"/>
        <w:rPr>
          <w:rFonts w:ascii="宋体" w:hAnsi="宋体" w:cs="宋体"/>
          <w:sz w:val="22"/>
        </w:rPr>
      </w:pPr>
      <w:r>
        <w:rPr>
          <w:rFonts w:ascii="宋体" w:hAnsi="宋体" w:cs="宋体"/>
          <w:sz w:val="22"/>
        </w:rPr>
        <w:t>4.12.3约定承包人应做的其他工作及费用承担：</w:t>
      </w:r>
    </w:p>
    <w:p>
      <w:pPr>
        <w:snapToGrid w:val="0"/>
        <w:spacing w:line="360" w:lineRule="exact"/>
        <w:ind w:firstLine="440" w:firstLineChars="200"/>
        <w:rPr>
          <w:rFonts w:ascii="宋体" w:hAnsi="宋体" w:cs="宋体"/>
          <w:sz w:val="22"/>
        </w:rPr>
      </w:pPr>
      <w:r>
        <w:rPr>
          <w:rFonts w:ascii="宋体" w:hAnsi="宋体" w:cs="宋体"/>
          <w:sz w:val="22"/>
        </w:rPr>
        <w:t>(1)承包人须自发、积极地负责对图纸及技术要求作出全面检查(图纸尺寸应以图纸上标明的为准，不能用比例尺量度)，任何矛盾、不一致的地方须立即书面通知发包人。若本工程的任何项目因承包人对此等矛盾、不一致的地方没有向发包人及时要求澄清而错误地建造，则在发包人要求时，承包人须自费予以拆除及重建，而工期亦不会因此延长。</w:t>
      </w:r>
    </w:p>
    <w:p>
      <w:pPr>
        <w:snapToGrid w:val="0"/>
        <w:spacing w:line="360" w:lineRule="exact"/>
        <w:ind w:firstLine="440" w:firstLineChars="200"/>
        <w:rPr>
          <w:rFonts w:ascii="宋体" w:hAnsi="宋体" w:cs="宋体"/>
          <w:sz w:val="22"/>
        </w:rPr>
      </w:pPr>
      <w:r>
        <w:rPr>
          <w:rFonts w:ascii="宋体" w:hAnsi="宋体" w:cs="宋体"/>
          <w:sz w:val="22"/>
        </w:rPr>
        <w:t>(2)发包人对合同图纸或标准、规范和技术要求内的矛盾、不一致的地方发出指示作出澄清不被视为工程变更指示，而承包人也不会因此获得工期延长及费用补偿。</w:t>
      </w:r>
    </w:p>
    <w:p>
      <w:pPr>
        <w:snapToGrid w:val="0"/>
        <w:spacing w:line="360" w:lineRule="exact"/>
        <w:rPr>
          <w:rFonts w:ascii="宋体" w:hAnsi="宋体" w:cs="宋体"/>
          <w:sz w:val="22"/>
        </w:rPr>
      </w:pPr>
      <w:r>
        <w:rPr>
          <w:rFonts w:ascii="宋体" w:hAnsi="宋体" w:cs="宋体"/>
          <w:sz w:val="22"/>
        </w:rPr>
        <w:t>5．材料和工程设备</w:t>
      </w:r>
    </w:p>
    <w:p>
      <w:pPr>
        <w:snapToGrid w:val="0"/>
        <w:spacing w:line="360" w:lineRule="exact"/>
        <w:rPr>
          <w:rFonts w:ascii="宋体" w:hAnsi="宋体" w:cs="宋体"/>
          <w:sz w:val="22"/>
        </w:rPr>
      </w:pPr>
      <w:r>
        <w:rPr>
          <w:rFonts w:ascii="宋体" w:hAnsi="宋体" w:cs="宋体"/>
          <w:sz w:val="22"/>
        </w:rPr>
        <w:t xml:space="preserve">5.1 </w:t>
      </w:r>
      <w:r>
        <w:rPr>
          <w:rFonts w:hint="eastAsia" w:ascii="宋体" w:hAnsi="宋体" w:cs="宋体"/>
          <w:sz w:val="22"/>
        </w:rPr>
        <w:t>承包人提供的材料和工程设备</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rPr>
      </w:pPr>
      <w:r>
        <w:rPr>
          <w:rFonts w:ascii="宋体" w:hAnsi="宋体" w:cs="宋体"/>
          <w:sz w:val="22"/>
        </w:rPr>
        <w:t>5.1.4本工程除甲供设备、材料外的材料均须经发包人确认后由承包人采购提供。采购、使用前应经发包人代表核验所有材料与设计及投标承诺的质量、规格是否相符，签字确认。如事后发现不合格材料或不符合设计、投标文件承诺的材料，发包人代表将拒绝使用，承包人应无条件负责更换或返工，并承担由此发生的费用和工期损失。</w:t>
      </w:r>
    </w:p>
    <w:p>
      <w:pPr>
        <w:snapToGrid w:val="0"/>
        <w:spacing w:line="360" w:lineRule="exact"/>
        <w:rPr>
          <w:rFonts w:ascii="宋体" w:hAnsi="宋体" w:cs="宋体"/>
          <w:sz w:val="22"/>
        </w:rPr>
      </w:pPr>
      <w:r>
        <w:rPr>
          <w:rFonts w:ascii="宋体" w:hAnsi="宋体" w:cs="宋体"/>
          <w:sz w:val="22"/>
        </w:rPr>
        <w:t xml:space="preserve">5.2 </w:t>
      </w:r>
      <w:r>
        <w:rPr>
          <w:rFonts w:hint="eastAsia" w:ascii="宋体" w:hAnsi="宋体" w:cs="宋体"/>
          <w:sz w:val="22"/>
        </w:rPr>
        <w:t>发包人提供的材料和工程设备</w:t>
      </w:r>
    </w:p>
    <w:p>
      <w:pPr>
        <w:snapToGrid w:val="0"/>
        <w:spacing w:line="360" w:lineRule="exact"/>
        <w:ind w:firstLine="440" w:firstLineChars="200"/>
        <w:rPr>
          <w:rFonts w:ascii="宋体" w:hAnsi="宋体" w:cs="宋体"/>
          <w:sz w:val="22"/>
        </w:rPr>
      </w:pPr>
      <w:r>
        <w:rPr>
          <w:rFonts w:ascii="宋体" w:hAnsi="宋体" w:cs="宋体"/>
          <w:sz w:val="22"/>
        </w:rPr>
        <w:t>5.2.7因工程需要，如发生发包人供应材料设备的情况，其计算方法为：发包人单独与材料设备供应商结算。承包人除计取采保费外，不得向发包人和材料设备供应商收取其它费用。甲供设备、材料不计入总造价，由发包人负责供至承包人现场，承包人必须配合做好验收，并负责卸车、保管、搬运，产品保护等工作，发包人按甲供材料和设备采购合同的0.5%给予承包人采保费，其它费用不再另行计取；如发生丢失、损坏等情况，承包人负责修复或赔偿并承担相应费用。采保费在工程竣工结算时一并支付。</w:t>
      </w:r>
    </w:p>
    <w:p>
      <w:pPr>
        <w:snapToGrid w:val="0"/>
        <w:spacing w:line="360" w:lineRule="exact"/>
        <w:ind w:firstLine="440" w:firstLineChars="200"/>
        <w:rPr>
          <w:rFonts w:ascii="宋体" w:hAnsi="宋体" w:cs="宋体"/>
          <w:sz w:val="22"/>
        </w:rPr>
      </w:pPr>
      <w:r>
        <w:rPr>
          <w:rFonts w:ascii="宋体" w:hAnsi="宋体" w:cs="宋体"/>
          <w:sz w:val="22"/>
        </w:rPr>
        <w:t>5.2.8发包人供应材料设备发生的损耗按浙江省2018</w:t>
      </w:r>
      <w:r>
        <w:rPr>
          <w:rFonts w:hint="eastAsia" w:ascii="宋体" w:hAnsi="宋体" w:cs="宋体"/>
          <w:sz w:val="22"/>
        </w:rPr>
        <w:t>定额相关规定结算。</w:t>
      </w:r>
    </w:p>
    <w:p>
      <w:pPr>
        <w:snapToGrid w:val="0"/>
        <w:spacing w:line="360" w:lineRule="exact"/>
        <w:rPr>
          <w:rFonts w:ascii="宋体" w:hAnsi="宋体" w:cs="宋体"/>
          <w:sz w:val="22"/>
        </w:rPr>
      </w:pPr>
      <w:r>
        <w:rPr>
          <w:rFonts w:ascii="宋体" w:hAnsi="宋体" w:cs="宋体"/>
          <w:sz w:val="22"/>
        </w:rPr>
        <w:t>7．交通运输</w:t>
      </w:r>
    </w:p>
    <w:p>
      <w:pPr>
        <w:snapToGrid w:val="0"/>
        <w:spacing w:line="360" w:lineRule="exact"/>
        <w:rPr>
          <w:rFonts w:ascii="宋体" w:hAnsi="宋体" w:cs="宋体"/>
          <w:sz w:val="22"/>
        </w:rPr>
      </w:pPr>
      <w:r>
        <w:rPr>
          <w:rFonts w:ascii="宋体" w:hAnsi="宋体" w:cs="宋体"/>
          <w:sz w:val="22"/>
        </w:rPr>
        <w:t xml:space="preserve">7.1 </w:t>
      </w:r>
      <w:r>
        <w:rPr>
          <w:rFonts w:hint="eastAsia" w:ascii="宋体" w:hAnsi="宋体" w:cs="宋体"/>
          <w:sz w:val="22"/>
        </w:rPr>
        <w:t>道路通行权和场外设施</w:t>
      </w:r>
    </w:p>
    <w:p>
      <w:pPr>
        <w:snapToGrid w:val="0"/>
        <w:spacing w:line="360" w:lineRule="exact"/>
        <w:ind w:firstLine="440" w:firstLineChars="200"/>
        <w:rPr>
          <w:rFonts w:ascii="宋体" w:hAnsi="宋体" w:cs="宋体"/>
          <w:sz w:val="22"/>
        </w:rPr>
      </w:pPr>
      <w:r>
        <w:rPr>
          <w:rFonts w:hint="eastAsia" w:ascii="宋体" w:hAnsi="宋体" w:cs="宋体"/>
          <w:sz w:val="22"/>
        </w:rPr>
        <w:t>施工场地与公共道路的通道开通时间和要求：本工程施工场地周围道路现状由承包人自行调查掌握；施工时通道及施工时间的具体利用，应受杭州萧山国际机场管理规定、招标文件或其他须遵守约定、规定所述的限制，就此，承包人应自行承担费用及采取一切必要合理的措施以避免对杭州萧山国际机场、发包人或其他第三方的正常运行或财产、人身安全造成影响、干涉、妨碍或侵害。</w:t>
      </w:r>
    </w:p>
    <w:p>
      <w:pPr>
        <w:snapToGrid w:val="0"/>
        <w:spacing w:line="360" w:lineRule="exact"/>
        <w:ind w:firstLine="440" w:firstLineChars="200"/>
        <w:rPr>
          <w:rFonts w:ascii="宋体" w:hAnsi="宋体" w:cs="宋体"/>
          <w:sz w:val="22"/>
        </w:rPr>
      </w:pPr>
      <w:r>
        <w:rPr>
          <w:rFonts w:hint="eastAsia" w:ascii="宋体" w:hAnsi="宋体" w:cs="宋体"/>
          <w:sz w:val="22"/>
        </w:rPr>
        <w:t>对于承包人因施工导致机场现有道路、管线或设备设施等财产损坏，未影响机场正常运行的，则承包人应按发包人的要求向发包人赔偿</w:t>
      </w:r>
      <w:r>
        <w:rPr>
          <w:rFonts w:ascii="宋体" w:hAnsi="宋体" w:cs="宋体"/>
          <w:sz w:val="22"/>
        </w:rPr>
        <w:t>1～10万元违约金(在当月工程进度款或合同款中扣除)，具体违约金金额由发包人视损坏程度及影响情况确定；对于承包人因施工导致机场现有道路、管线或设备设施等财产损坏，并影响机场正常运行甚至导致机场临时关闭的，则承包人应按发包人的要求向发包人赔偿10～100万元违约金(在当月工程进度款或合同款中扣除)，具体违约金金额由发包人视损坏程度及影响情况确定，且发包人有权单方面解除合同。除支付上述违约金外，对于修复上述受损道路、管线或设备设施等财产的费用，由承包人承担，若造成发包人其他损失的，承包人应赔偿发包人的全部损失，涉及犯罪的将追究其刑事责任。</w:t>
      </w:r>
    </w:p>
    <w:p>
      <w:pPr>
        <w:snapToGrid w:val="0"/>
        <w:spacing w:line="360" w:lineRule="exact"/>
        <w:rPr>
          <w:rFonts w:ascii="宋体" w:hAnsi="宋体" w:cs="宋体"/>
          <w:sz w:val="22"/>
        </w:rPr>
      </w:pPr>
      <w:r>
        <w:rPr>
          <w:rFonts w:ascii="宋体" w:hAnsi="宋体" w:cs="宋体"/>
          <w:sz w:val="22"/>
        </w:rPr>
        <w:t>9．施工安全、治安保卫和环境保护</w:t>
      </w:r>
    </w:p>
    <w:p>
      <w:pPr>
        <w:snapToGrid w:val="0"/>
        <w:spacing w:line="360" w:lineRule="exact"/>
        <w:rPr>
          <w:rFonts w:ascii="宋体" w:hAnsi="宋体" w:cs="宋体"/>
          <w:sz w:val="22"/>
        </w:rPr>
      </w:pPr>
      <w:r>
        <w:rPr>
          <w:rFonts w:ascii="宋体" w:hAnsi="宋体" w:cs="宋体"/>
          <w:sz w:val="22"/>
        </w:rPr>
        <w:t xml:space="preserve">9.2 </w:t>
      </w:r>
      <w:r>
        <w:rPr>
          <w:rFonts w:hint="eastAsia" w:ascii="宋体" w:hAnsi="宋体" w:cs="宋体"/>
          <w:sz w:val="22"/>
        </w:rPr>
        <w:t>承包人的施工安全责任</w:t>
      </w:r>
    </w:p>
    <w:p>
      <w:pPr>
        <w:snapToGrid w:val="0"/>
        <w:spacing w:line="360" w:lineRule="exact"/>
        <w:ind w:firstLine="440" w:firstLineChars="200"/>
        <w:rPr>
          <w:rFonts w:ascii="宋体" w:hAnsi="宋体" w:cs="宋体"/>
          <w:sz w:val="22"/>
        </w:rPr>
      </w:pPr>
      <w:r>
        <w:rPr>
          <w:rFonts w:ascii="宋体" w:hAnsi="宋体" w:cs="宋体"/>
          <w:sz w:val="22"/>
        </w:rPr>
        <w:t xml:space="preserve">9.2.1 </w:t>
      </w:r>
      <w:r>
        <w:rPr>
          <w:rFonts w:hint="eastAsia" w:ascii="宋体" w:hAnsi="宋体" w:cs="宋体"/>
          <w:sz w:val="22"/>
        </w:rPr>
        <w:t>承包人将施工安全措施计划报发包人审批。时间：于本合同生效后</w:t>
      </w:r>
      <w:r>
        <w:rPr>
          <w:rFonts w:ascii="宋体" w:hAnsi="宋体" w:cs="宋体"/>
          <w:sz w:val="22"/>
        </w:rPr>
        <w:t>15天内。</w:t>
      </w:r>
    </w:p>
    <w:p>
      <w:pPr>
        <w:snapToGrid w:val="0"/>
        <w:spacing w:line="360" w:lineRule="exact"/>
        <w:ind w:firstLine="440" w:firstLineChars="200"/>
        <w:rPr>
          <w:rFonts w:ascii="宋体" w:hAnsi="宋体" w:cs="宋体"/>
          <w:sz w:val="22"/>
        </w:rPr>
      </w:pPr>
      <w:r>
        <w:rPr>
          <w:rFonts w:hint="eastAsia" w:ascii="宋体" w:hAnsi="宋体" w:cs="宋体"/>
          <w:sz w:val="22"/>
        </w:rPr>
        <w:t>增加以下条款：</w:t>
      </w:r>
    </w:p>
    <w:p>
      <w:pPr>
        <w:snapToGrid w:val="0"/>
        <w:spacing w:line="360" w:lineRule="exact"/>
        <w:ind w:firstLine="440" w:firstLineChars="200"/>
        <w:rPr>
          <w:rFonts w:ascii="宋体" w:hAnsi="宋体" w:cs="宋体"/>
          <w:sz w:val="22"/>
        </w:rPr>
      </w:pPr>
      <w:r>
        <w:rPr>
          <w:rFonts w:ascii="宋体" w:hAnsi="宋体" w:cs="宋体"/>
          <w:sz w:val="22"/>
        </w:rPr>
        <w:t>9.2.8为确保用电平稳，功率较大的电机式负荷需要承包人设置相应的降压启动设施。</w:t>
      </w:r>
    </w:p>
    <w:p>
      <w:pPr>
        <w:snapToGrid w:val="0"/>
        <w:spacing w:line="360" w:lineRule="exact"/>
        <w:rPr>
          <w:rFonts w:ascii="宋体" w:hAnsi="宋体" w:cs="宋体"/>
          <w:sz w:val="22"/>
        </w:rPr>
      </w:pPr>
      <w:r>
        <w:rPr>
          <w:rFonts w:ascii="宋体" w:hAnsi="宋体" w:cs="宋体"/>
          <w:sz w:val="22"/>
        </w:rPr>
        <w:t>10．进度计划</w:t>
      </w:r>
    </w:p>
    <w:p>
      <w:pPr>
        <w:snapToGrid w:val="0"/>
        <w:spacing w:line="360" w:lineRule="exact"/>
        <w:rPr>
          <w:rFonts w:ascii="宋体" w:hAnsi="宋体" w:cs="宋体"/>
          <w:sz w:val="22"/>
        </w:rPr>
      </w:pPr>
      <w:r>
        <w:rPr>
          <w:rFonts w:ascii="宋体" w:hAnsi="宋体" w:cs="宋体"/>
          <w:sz w:val="22"/>
        </w:rPr>
        <w:t xml:space="preserve">10.1 </w:t>
      </w:r>
      <w:r>
        <w:rPr>
          <w:rFonts w:hint="eastAsia" w:ascii="宋体" w:hAnsi="宋体" w:cs="宋体"/>
          <w:sz w:val="22"/>
        </w:rPr>
        <w:t>合同进度计划</w:t>
      </w:r>
    </w:p>
    <w:p>
      <w:pPr>
        <w:snapToGrid w:val="0"/>
        <w:spacing w:line="360" w:lineRule="exact"/>
        <w:ind w:firstLine="440" w:firstLineChars="200"/>
        <w:rPr>
          <w:rFonts w:ascii="宋体" w:hAnsi="宋体" w:cs="宋体"/>
          <w:sz w:val="22"/>
        </w:rPr>
      </w:pPr>
      <w:r>
        <w:rPr>
          <w:rFonts w:hint="eastAsia" w:ascii="宋体" w:hAnsi="宋体" w:cs="宋体"/>
          <w:sz w:val="22"/>
        </w:rPr>
        <w:t>承包人提供详细的施工进度计划和施工方案说明的时间：合同签订后</w:t>
      </w:r>
      <w:r>
        <w:rPr>
          <w:rFonts w:ascii="宋体" w:hAnsi="宋体" w:cs="宋体"/>
          <w:sz w:val="22"/>
        </w:rPr>
        <w:t>3天内提供。</w:t>
      </w:r>
    </w:p>
    <w:p>
      <w:pPr>
        <w:snapToGrid w:val="0"/>
        <w:spacing w:line="360" w:lineRule="exact"/>
        <w:ind w:firstLine="440" w:firstLineChars="200"/>
        <w:rPr>
          <w:rFonts w:ascii="宋体" w:hAnsi="宋体" w:cs="宋体"/>
          <w:sz w:val="22"/>
        </w:rPr>
      </w:pPr>
      <w:r>
        <w:rPr>
          <w:rFonts w:hint="eastAsia" w:ascii="宋体" w:hAnsi="宋体" w:cs="宋体"/>
          <w:sz w:val="22"/>
        </w:rPr>
        <w:t>发包人确认的时间：于承包人提交后</w:t>
      </w:r>
      <w:r>
        <w:rPr>
          <w:rFonts w:ascii="宋体" w:hAnsi="宋体" w:cs="宋体"/>
          <w:sz w:val="22"/>
        </w:rPr>
        <w:t>3天内。</w:t>
      </w:r>
    </w:p>
    <w:p>
      <w:pPr>
        <w:snapToGrid w:val="0"/>
        <w:spacing w:line="360" w:lineRule="exact"/>
        <w:ind w:firstLine="442" w:firstLineChars="200"/>
        <w:rPr>
          <w:rFonts w:ascii="宋体" w:hAnsi="宋体" w:cs="宋体"/>
          <w:b/>
          <w:sz w:val="22"/>
        </w:rPr>
      </w:pPr>
      <w:r>
        <w:rPr>
          <w:rFonts w:hint="eastAsia" w:ascii="宋体" w:hAnsi="宋体" w:cs="宋体"/>
          <w:b/>
          <w:sz w:val="22"/>
        </w:rPr>
        <w:t>因承包人原因导致施工节点进度比合同节点进度计划延误达</w:t>
      </w:r>
      <w:r>
        <w:rPr>
          <w:rFonts w:ascii="宋体" w:hAnsi="宋体" w:cs="宋体"/>
          <w:b/>
          <w:sz w:val="22"/>
        </w:rPr>
        <w:t>15日及以上时，发包人有权终止合同，有权没收履约保证金，并保留对承包人追溯赔偿其他一切损失的权利。</w:t>
      </w:r>
    </w:p>
    <w:p>
      <w:pPr>
        <w:snapToGrid w:val="0"/>
        <w:spacing w:line="360" w:lineRule="exact"/>
        <w:rPr>
          <w:rFonts w:ascii="宋体" w:hAnsi="宋体" w:cs="宋体"/>
          <w:sz w:val="22"/>
        </w:rPr>
      </w:pPr>
      <w:r>
        <w:rPr>
          <w:rFonts w:ascii="宋体" w:hAnsi="宋体" w:cs="宋体"/>
          <w:sz w:val="22"/>
        </w:rPr>
        <w:t xml:space="preserve">10.2 </w:t>
      </w:r>
      <w:r>
        <w:rPr>
          <w:rFonts w:hint="eastAsia" w:ascii="宋体" w:hAnsi="宋体" w:cs="宋体"/>
          <w:sz w:val="22"/>
        </w:rPr>
        <w:t>合同进度计划的修订</w:t>
      </w:r>
    </w:p>
    <w:p>
      <w:pPr>
        <w:snapToGrid w:val="0"/>
        <w:spacing w:line="360" w:lineRule="exact"/>
        <w:ind w:firstLine="440" w:firstLineChars="200"/>
        <w:rPr>
          <w:rFonts w:ascii="宋体" w:hAnsi="宋体" w:cs="宋体"/>
          <w:sz w:val="22"/>
        </w:rPr>
      </w:pPr>
      <w:r>
        <w:rPr>
          <w:rFonts w:hint="eastAsia" w:ascii="宋体" w:hAnsi="宋体" w:cs="宋体"/>
          <w:sz w:val="22"/>
        </w:rPr>
        <w:t>承包人提交修订合同进度计划的申请报告的时间：于发现工程的实际进度与第</w:t>
      </w:r>
      <w:r>
        <w:rPr>
          <w:rFonts w:ascii="宋体" w:hAnsi="宋体" w:cs="宋体"/>
          <w:sz w:val="22"/>
        </w:rPr>
        <w:t>10.1款的合同进度计划不符后3天内提供。</w:t>
      </w:r>
    </w:p>
    <w:p>
      <w:pPr>
        <w:snapToGrid w:val="0"/>
        <w:spacing w:line="360" w:lineRule="exact"/>
        <w:ind w:firstLine="440" w:firstLineChars="200"/>
        <w:rPr>
          <w:rFonts w:ascii="宋体" w:hAnsi="宋体" w:cs="宋体"/>
          <w:sz w:val="22"/>
        </w:rPr>
      </w:pPr>
      <w:r>
        <w:rPr>
          <w:rFonts w:hint="eastAsia" w:ascii="宋体" w:hAnsi="宋体" w:cs="宋体"/>
          <w:sz w:val="22"/>
        </w:rPr>
        <w:t>发包人批复的时间：于承包人提交后</w:t>
      </w:r>
      <w:r>
        <w:rPr>
          <w:rFonts w:ascii="宋体" w:hAnsi="宋体" w:cs="宋体"/>
          <w:sz w:val="22"/>
        </w:rPr>
        <w:t>7天内。</w:t>
      </w:r>
    </w:p>
    <w:p>
      <w:pPr>
        <w:snapToGrid w:val="0"/>
        <w:spacing w:line="360" w:lineRule="exact"/>
        <w:ind w:firstLine="440" w:firstLineChars="200"/>
        <w:rPr>
          <w:rFonts w:ascii="宋体" w:hAnsi="宋体" w:cs="宋体"/>
          <w:sz w:val="22"/>
        </w:rPr>
      </w:pPr>
      <w:r>
        <w:rPr>
          <w:rFonts w:hint="eastAsia" w:ascii="宋体" w:hAnsi="宋体" w:cs="宋体"/>
          <w:sz w:val="22"/>
        </w:rPr>
        <w:t>因承包人的原因导致实际进度与合同计划进度不符，承包人无权就改进措施提出追加合同价款或工期索赔。</w:t>
      </w:r>
    </w:p>
    <w:p>
      <w:pPr>
        <w:snapToGrid w:val="0"/>
        <w:spacing w:line="360" w:lineRule="exact"/>
        <w:rPr>
          <w:rFonts w:ascii="宋体" w:hAnsi="宋体" w:cs="宋体"/>
          <w:sz w:val="22"/>
        </w:rPr>
      </w:pPr>
      <w:r>
        <w:rPr>
          <w:rFonts w:ascii="宋体" w:hAnsi="宋体" w:cs="宋体"/>
          <w:sz w:val="22"/>
        </w:rPr>
        <w:t>11．开工和竣工</w:t>
      </w:r>
    </w:p>
    <w:p>
      <w:pPr>
        <w:snapToGrid w:val="0"/>
        <w:spacing w:line="360" w:lineRule="exact"/>
        <w:rPr>
          <w:rFonts w:ascii="宋体" w:hAnsi="宋体" w:cs="宋体"/>
          <w:sz w:val="22"/>
        </w:rPr>
      </w:pPr>
      <w:r>
        <w:rPr>
          <w:rFonts w:ascii="宋体" w:hAnsi="宋体" w:cs="宋体"/>
          <w:sz w:val="22"/>
        </w:rPr>
        <w:t xml:space="preserve">11.5 </w:t>
      </w:r>
      <w:r>
        <w:rPr>
          <w:rFonts w:hint="eastAsia" w:ascii="宋体" w:hAnsi="宋体" w:cs="宋体"/>
          <w:sz w:val="22"/>
        </w:rPr>
        <w:t>承包人的工期延误</w:t>
      </w:r>
    </w:p>
    <w:p>
      <w:pPr>
        <w:snapToGrid w:val="0"/>
        <w:spacing w:line="360" w:lineRule="exact"/>
        <w:ind w:firstLine="440" w:firstLineChars="200"/>
        <w:rPr>
          <w:rFonts w:ascii="宋体" w:hAnsi="宋体" w:cs="宋体"/>
          <w:sz w:val="22"/>
        </w:rPr>
      </w:pPr>
      <w:r>
        <w:rPr>
          <w:rFonts w:hint="eastAsia" w:ascii="宋体" w:hAnsi="宋体" w:cs="宋体"/>
          <w:sz w:val="22"/>
        </w:rPr>
        <w:t>逾期竣工违约金依发包人主张，可包括以下各项的单独或合并运用：</w:t>
      </w:r>
    </w:p>
    <w:p>
      <w:pPr>
        <w:snapToGrid w:val="0"/>
        <w:spacing w:line="360" w:lineRule="exact"/>
        <w:ind w:firstLine="440" w:firstLineChars="200"/>
        <w:rPr>
          <w:rFonts w:ascii="宋体" w:hAnsi="宋体" w:cs="宋体"/>
          <w:sz w:val="22"/>
        </w:rPr>
      </w:pPr>
      <w:r>
        <w:rPr>
          <w:rFonts w:ascii="宋体" w:hAnsi="宋体" w:cs="宋体"/>
          <w:sz w:val="22"/>
        </w:rPr>
        <w:t>(1)没收履约担保金中相应的工期部分或全部履约保证金；</w:t>
      </w:r>
    </w:p>
    <w:p>
      <w:pPr>
        <w:snapToGrid w:val="0"/>
        <w:spacing w:line="360" w:lineRule="exact"/>
        <w:ind w:firstLine="440" w:firstLineChars="200"/>
        <w:rPr>
          <w:rFonts w:ascii="宋体" w:hAnsi="宋体" w:cs="宋体"/>
          <w:b/>
          <w:sz w:val="22"/>
        </w:rPr>
      </w:pPr>
      <w:r>
        <w:rPr>
          <w:rFonts w:ascii="宋体" w:hAnsi="宋体" w:cs="宋体"/>
          <w:sz w:val="22"/>
        </w:rPr>
        <w:t>(2)按合同总工期每延误一天承包人应支付违约金人民币10000元；</w:t>
      </w:r>
    </w:p>
    <w:p>
      <w:pPr>
        <w:snapToGrid w:val="0"/>
        <w:spacing w:line="360" w:lineRule="exact"/>
        <w:ind w:firstLine="440" w:firstLineChars="200"/>
        <w:rPr>
          <w:rFonts w:ascii="宋体" w:hAnsi="宋体" w:cs="宋体"/>
          <w:sz w:val="22"/>
        </w:rPr>
      </w:pPr>
      <w:r>
        <w:rPr>
          <w:rFonts w:ascii="宋体" w:hAnsi="宋体" w:cs="宋体"/>
          <w:sz w:val="22"/>
        </w:rPr>
        <w:t>(3)根据本合同的其他约定支付违约金，并视给发包人造成的实际损失给予赔偿。</w:t>
      </w:r>
    </w:p>
    <w:p>
      <w:pPr>
        <w:snapToGrid w:val="0"/>
        <w:spacing w:line="360" w:lineRule="exact"/>
        <w:rPr>
          <w:rFonts w:ascii="宋体" w:hAnsi="宋体" w:cs="宋体"/>
          <w:sz w:val="22"/>
        </w:rPr>
      </w:pPr>
      <w:r>
        <w:rPr>
          <w:rFonts w:ascii="宋体" w:hAnsi="宋体" w:cs="宋体"/>
          <w:sz w:val="22"/>
        </w:rPr>
        <w:t>12．暂停施工</w:t>
      </w:r>
    </w:p>
    <w:p>
      <w:pPr>
        <w:snapToGrid w:val="0"/>
        <w:spacing w:line="360" w:lineRule="exact"/>
        <w:rPr>
          <w:rFonts w:ascii="宋体" w:hAnsi="宋体" w:cs="宋体"/>
          <w:sz w:val="22"/>
        </w:rPr>
      </w:pPr>
      <w:r>
        <w:rPr>
          <w:rFonts w:ascii="宋体" w:hAnsi="宋体" w:cs="宋体"/>
          <w:sz w:val="22"/>
        </w:rPr>
        <w:t xml:space="preserve">12.1 </w:t>
      </w:r>
      <w:r>
        <w:rPr>
          <w:rFonts w:hint="eastAsia" w:ascii="宋体" w:hAnsi="宋体" w:cs="宋体"/>
          <w:sz w:val="22"/>
        </w:rPr>
        <w:t>承包人暂停施工的责任</w:t>
      </w:r>
    </w:p>
    <w:p>
      <w:pPr>
        <w:snapToGrid w:val="0"/>
        <w:spacing w:line="360" w:lineRule="exact"/>
        <w:ind w:firstLine="440" w:firstLineChars="200"/>
        <w:rPr>
          <w:rFonts w:ascii="宋体" w:hAnsi="宋体" w:cs="宋体"/>
          <w:sz w:val="22"/>
        </w:rPr>
      </w:pPr>
      <w:r>
        <w:rPr>
          <w:rFonts w:ascii="宋体" w:hAnsi="宋体" w:cs="宋体"/>
          <w:sz w:val="22"/>
        </w:rPr>
        <w:t>(6)因联系单变更或现场签证单未确认引起的暂停施工。</w:t>
      </w:r>
    </w:p>
    <w:p>
      <w:pPr>
        <w:snapToGrid w:val="0"/>
        <w:spacing w:line="360" w:lineRule="exact"/>
        <w:rPr>
          <w:rFonts w:ascii="宋体" w:hAnsi="宋体" w:cs="宋体"/>
          <w:sz w:val="22"/>
        </w:rPr>
      </w:pPr>
      <w:r>
        <w:rPr>
          <w:rFonts w:ascii="宋体" w:hAnsi="宋体" w:cs="宋体"/>
          <w:sz w:val="22"/>
        </w:rPr>
        <w:t>13．工程质量</w:t>
      </w:r>
    </w:p>
    <w:p>
      <w:pPr>
        <w:snapToGrid w:val="0"/>
        <w:spacing w:line="360" w:lineRule="exact"/>
        <w:rPr>
          <w:rFonts w:ascii="宋体" w:hAnsi="宋体" w:cs="宋体"/>
          <w:sz w:val="22"/>
        </w:rPr>
      </w:pPr>
      <w:r>
        <w:rPr>
          <w:rFonts w:ascii="宋体" w:hAnsi="宋体" w:cs="宋体"/>
          <w:sz w:val="22"/>
        </w:rPr>
        <w:t xml:space="preserve">13.7 </w:t>
      </w:r>
      <w:r>
        <w:rPr>
          <w:rFonts w:hint="eastAsia" w:ascii="宋体" w:hAnsi="宋体" w:cs="宋体"/>
          <w:sz w:val="22"/>
        </w:rPr>
        <w:t>承包人施工质量不达标的责任</w:t>
      </w:r>
    </w:p>
    <w:p>
      <w:pPr>
        <w:snapToGrid w:val="0"/>
        <w:spacing w:line="360" w:lineRule="exact"/>
        <w:ind w:firstLine="440" w:firstLineChars="200"/>
        <w:rPr>
          <w:rFonts w:ascii="宋体" w:hAnsi="宋体" w:cs="宋体"/>
          <w:sz w:val="22"/>
        </w:rPr>
      </w:pPr>
      <w:r>
        <w:rPr>
          <w:rFonts w:ascii="宋体" w:hAnsi="宋体" w:cs="宋体"/>
          <w:sz w:val="22"/>
        </w:rPr>
        <w:t xml:space="preserve"> 承包人必须按《中华人民共和国建筑法》、《建设工程质量管理条例》、《房屋建筑工程质量保修办法》</w:t>
      </w:r>
      <w:r>
        <w:rPr>
          <w:rFonts w:hint="eastAsia" w:ascii="宋体" w:hAnsi="宋体" w:cs="宋体"/>
          <w:sz w:val="22"/>
        </w:rPr>
        <w:t>、</w:t>
      </w:r>
      <w:r>
        <w:rPr>
          <w:rFonts w:hint="eastAsia" w:ascii="宋体" w:hAnsi="宋体" w:cs="Arial"/>
          <w:sz w:val="22"/>
        </w:rPr>
        <w:t>《杭州萧山国际机场有限公司基本建设管理办法（试行）》</w:t>
      </w:r>
      <w:r>
        <w:rPr>
          <w:rFonts w:ascii="宋体" w:hAnsi="宋体" w:cs="宋体"/>
          <w:sz w:val="22"/>
        </w:rPr>
        <w:t>及合同约定的质量标准完成本工程施工。如第一次验收不合格，承包人就不符合质量标准的部分进行重建直至符合标准，费用由承包人承担。同时，承包人应向发包人支付数额不低于合同价5%的损失赔偿，该约定的损失赔偿金额不能弥补实际损失的，承包人应补充赔偿不足部分。第二次验收不合格的，发包人有权另行委托他人重建或修复，重建或修复费用由承包人承担，同时，承包人应再次向发包人支付数额不低于合同价10%的损失赔偿，该约定的损失赔偿金额不能弥补实际损失的，承包人应补充赔偿不足部分。凡存在验收不合格情形的，发包人有权没收全部履约保证金。</w:t>
      </w:r>
    </w:p>
    <w:p>
      <w:pPr>
        <w:snapToGrid w:val="0"/>
        <w:spacing w:line="360" w:lineRule="exact"/>
        <w:rPr>
          <w:rFonts w:ascii="宋体" w:hAnsi="宋体" w:cs="宋体"/>
          <w:sz w:val="22"/>
        </w:rPr>
      </w:pPr>
      <w:r>
        <w:rPr>
          <w:rFonts w:ascii="宋体" w:hAnsi="宋体" w:cs="宋体"/>
          <w:sz w:val="22"/>
        </w:rPr>
        <w:t>14．试验和检验</w:t>
      </w:r>
    </w:p>
    <w:p>
      <w:pPr>
        <w:snapToGrid w:val="0"/>
        <w:spacing w:line="360" w:lineRule="exact"/>
        <w:rPr>
          <w:rFonts w:ascii="宋体" w:hAnsi="宋体" w:cs="宋体"/>
          <w:sz w:val="22"/>
        </w:rPr>
      </w:pPr>
      <w:r>
        <w:rPr>
          <w:rFonts w:ascii="宋体" w:hAnsi="宋体" w:cs="宋体"/>
          <w:sz w:val="22"/>
        </w:rPr>
        <w:t xml:space="preserve">14.4 </w:t>
      </w:r>
      <w:r>
        <w:rPr>
          <w:rFonts w:hint="eastAsia" w:ascii="宋体" w:hAnsi="宋体" w:cs="宋体"/>
          <w:sz w:val="22"/>
        </w:rPr>
        <w:t>检验费用的约定</w:t>
      </w:r>
    </w:p>
    <w:p>
      <w:pPr>
        <w:snapToGrid w:val="0"/>
        <w:spacing w:line="360" w:lineRule="exact"/>
        <w:ind w:firstLine="440" w:firstLineChars="200"/>
        <w:rPr>
          <w:rFonts w:ascii="宋体" w:hAnsi="宋体" w:cs="宋体"/>
          <w:sz w:val="22"/>
        </w:rPr>
      </w:pPr>
      <w:r>
        <w:rPr>
          <w:rFonts w:ascii="宋体" w:hAnsi="宋体" w:cs="宋体"/>
          <w:sz w:val="22"/>
        </w:rPr>
        <w:t xml:space="preserve">14.4.1.承包人承担检验费用的材料、设备： </w:t>
      </w:r>
      <w:r>
        <w:rPr>
          <w:rFonts w:hint="eastAsia" w:ascii="宋体" w:hAnsi="宋体" w:cs="宋体"/>
          <w:sz w:val="22"/>
        </w:rPr>
        <w:t>按现行的法律、法规、规章和有关标准、规范的规定，进场后必须履检的材料、设备，其检验费用均认为已包含在投标报价中由承包人承担；承包人应了解到部分测试可能不在市内，承包人须承担工程师等前往见证测试的交通及住宿等所有费用；该部分费用含在投标报价中，不另行支付。若发包人对承包人提供的材料、设备的质量提出异议，要求重新检验，送国家有关权威检测部门检验，若检验不合格，则检验费用由承包人承担。</w:t>
      </w:r>
    </w:p>
    <w:p>
      <w:pPr>
        <w:snapToGrid w:val="0"/>
        <w:spacing w:line="360" w:lineRule="exact"/>
        <w:ind w:firstLine="440" w:firstLineChars="200"/>
        <w:rPr>
          <w:rFonts w:ascii="宋体" w:hAnsi="宋体" w:cs="宋体"/>
          <w:sz w:val="22"/>
        </w:rPr>
      </w:pPr>
      <w:r>
        <w:rPr>
          <w:rFonts w:ascii="宋体" w:hAnsi="宋体" w:cs="宋体"/>
          <w:sz w:val="22"/>
        </w:rPr>
        <w:t>14.4.2发包人承担检验费用的材料、设备：</w:t>
      </w:r>
      <w:r>
        <w:rPr>
          <w:rFonts w:hint="eastAsia" w:ascii="宋体" w:hAnsi="宋体" w:cs="宋体"/>
          <w:sz w:val="22"/>
        </w:rPr>
        <w:t>若发包人对承包人提供的材料、设备的质量提出异议，要求重新检验，送国家有关权威检测部门检验，若检验合格，则检验费用由发包人承担。若检验不合格，则检验费用由承包人承担。</w:t>
      </w:r>
    </w:p>
    <w:p>
      <w:pPr>
        <w:spacing w:line="360" w:lineRule="exact"/>
        <w:rPr>
          <w:rFonts w:ascii="宋体" w:hAnsi="宋体" w:cs="宋体"/>
          <w:sz w:val="22"/>
        </w:rPr>
      </w:pPr>
      <w:r>
        <w:rPr>
          <w:rFonts w:ascii="宋体" w:hAnsi="宋体" w:cs="宋体"/>
          <w:sz w:val="22"/>
        </w:rPr>
        <w:t>15．变更</w:t>
      </w:r>
    </w:p>
    <w:p>
      <w:pPr>
        <w:spacing w:line="360" w:lineRule="exact"/>
        <w:rPr>
          <w:rFonts w:ascii="宋体" w:hAnsi="宋体" w:cs="宋体"/>
          <w:sz w:val="22"/>
          <w:szCs w:val="24"/>
        </w:rPr>
      </w:pPr>
      <w:r>
        <w:rPr>
          <w:rFonts w:ascii="宋体" w:hAnsi="宋体" w:cs="宋体"/>
          <w:sz w:val="22"/>
          <w:szCs w:val="24"/>
        </w:rPr>
        <w:t xml:space="preserve">15.1 </w:t>
      </w:r>
      <w:r>
        <w:rPr>
          <w:rFonts w:hint="eastAsia" w:ascii="宋体" w:hAnsi="宋体" w:cs="宋体"/>
          <w:sz w:val="22"/>
          <w:szCs w:val="24"/>
        </w:rPr>
        <w:t>变更的范围和内容</w:t>
      </w:r>
      <w:r>
        <w:rPr>
          <w:rFonts w:ascii="宋体" w:hAnsi="宋体" w:cs="宋体"/>
          <w:sz w:val="22"/>
          <w:szCs w:val="24"/>
        </w:rPr>
        <w:cr/>
      </w:r>
      <w:r>
        <w:rPr>
          <w:rFonts w:ascii="宋体" w:hAnsi="宋体" w:cs="宋体"/>
          <w:sz w:val="22"/>
          <w:szCs w:val="24"/>
        </w:rPr>
        <w:t xml:space="preserve">   双方约定，在履行合同中发生以下情形之一，不得进行变更。</w:t>
      </w:r>
    </w:p>
    <w:p>
      <w:pPr>
        <w:spacing w:line="360" w:lineRule="exact"/>
        <w:ind w:firstLine="440" w:firstLineChars="200"/>
        <w:rPr>
          <w:rFonts w:ascii="宋体" w:hAnsi="宋体" w:cs="宋体"/>
          <w:sz w:val="22"/>
          <w:szCs w:val="24"/>
        </w:rPr>
      </w:pPr>
      <w:r>
        <w:rPr>
          <w:rFonts w:hint="eastAsia" w:ascii="宋体" w:hAnsi="宋体" w:cs="宋体"/>
          <w:sz w:val="22"/>
          <w:szCs w:val="24"/>
        </w:rPr>
        <w:t>(</w:t>
      </w:r>
      <w:r>
        <w:rPr>
          <w:rFonts w:ascii="宋体" w:hAnsi="宋体" w:cs="宋体"/>
          <w:sz w:val="22"/>
          <w:szCs w:val="24"/>
        </w:rPr>
        <w:t>1)承包人投标报价时漏报的综合单价内的工作内容；</w:t>
      </w:r>
    </w:p>
    <w:p>
      <w:pPr>
        <w:spacing w:line="360" w:lineRule="exact"/>
        <w:ind w:firstLine="440" w:firstLineChars="200"/>
        <w:rPr>
          <w:rFonts w:ascii="宋体" w:hAnsi="宋体" w:cs="宋体"/>
          <w:sz w:val="22"/>
          <w:szCs w:val="24"/>
        </w:rPr>
      </w:pPr>
      <w:r>
        <w:rPr>
          <w:rFonts w:hint="eastAsia" w:ascii="宋体" w:hAnsi="宋体" w:cs="宋体"/>
          <w:sz w:val="22"/>
          <w:szCs w:val="24"/>
        </w:rPr>
        <w:t>(</w:t>
      </w:r>
      <w:r>
        <w:rPr>
          <w:rFonts w:ascii="宋体" w:hAnsi="宋体" w:cs="宋体"/>
          <w:sz w:val="22"/>
          <w:szCs w:val="24"/>
        </w:rPr>
        <w:t>2)合同执行期内，除约定的因物价波动引起的价格调整范围以外的投标材料、人工价格的市场变化；</w:t>
      </w:r>
    </w:p>
    <w:p>
      <w:pPr>
        <w:spacing w:line="360" w:lineRule="exact"/>
        <w:ind w:firstLine="440" w:firstLineChars="200"/>
        <w:rPr>
          <w:rFonts w:ascii="宋体" w:hAnsi="宋体" w:cs="宋体"/>
          <w:sz w:val="22"/>
          <w:szCs w:val="24"/>
        </w:rPr>
      </w:pPr>
      <w:r>
        <w:rPr>
          <w:rFonts w:hint="eastAsia" w:ascii="宋体" w:hAnsi="宋体" w:cs="宋体"/>
          <w:sz w:val="22"/>
          <w:szCs w:val="24"/>
        </w:rPr>
        <w:t>(</w:t>
      </w:r>
      <w:r>
        <w:rPr>
          <w:rFonts w:ascii="宋体" w:hAnsi="宋体" w:cs="宋体"/>
          <w:sz w:val="22"/>
          <w:szCs w:val="24"/>
        </w:rPr>
        <w:t>3)合同执行期内，施工临时停电、停水或因机场运营需要造成的连续8小时内的停工；</w:t>
      </w:r>
    </w:p>
    <w:p>
      <w:pPr>
        <w:spacing w:line="360" w:lineRule="exact"/>
        <w:ind w:firstLine="440" w:firstLineChars="200"/>
        <w:rPr>
          <w:rFonts w:ascii="宋体" w:hAnsi="宋体" w:cs="宋体"/>
          <w:sz w:val="22"/>
          <w:szCs w:val="24"/>
        </w:rPr>
      </w:pPr>
      <w:r>
        <w:rPr>
          <w:rFonts w:hint="eastAsia" w:ascii="宋体" w:hAnsi="宋体" w:cs="宋体"/>
          <w:sz w:val="22"/>
          <w:szCs w:val="24"/>
        </w:rPr>
        <w:t>(</w:t>
      </w:r>
      <w:r>
        <w:rPr>
          <w:rFonts w:ascii="宋体" w:hAnsi="宋体" w:cs="宋体"/>
          <w:sz w:val="22"/>
          <w:szCs w:val="24"/>
        </w:rPr>
        <w:t>4)合同执行期内，因承包人原因造成停工、窝工；</w:t>
      </w:r>
    </w:p>
    <w:p>
      <w:pPr>
        <w:spacing w:line="360" w:lineRule="exact"/>
        <w:ind w:firstLine="440" w:firstLineChars="200"/>
        <w:rPr>
          <w:rFonts w:ascii="宋体" w:hAnsi="宋体" w:cs="宋体"/>
          <w:sz w:val="22"/>
          <w:szCs w:val="24"/>
        </w:rPr>
      </w:pPr>
      <w:r>
        <w:rPr>
          <w:rFonts w:hint="eastAsia" w:ascii="宋体" w:hAnsi="宋体" w:cs="宋体"/>
          <w:sz w:val="22"/>
          <w:szCs w:val="24"/>
        </w:rPr>
        <w:t>(</w:t>
      </w:r>
      <w:r>
        <w:rPr>
          <w:rFonts w:ascii="宋体" w:hAnsi="宋体" w:cs="宋体"/>
          <w:sz w:val="22"/>
          <w:szCs w:val="24"/>
        </w:rPr>
        <w:t>5)合同执行期内，可能发生的其他费用，包括市政、市容、环保、治安等。</w:t>
      </w:r>
    </w:p>
    <w:p>
      <w:pPr>
        <w:spacing w:line="360" w:lineRule="exact"/>
        <w:rPr>
          <w:rFonts w:ascii="宋体" w:hAnsi="宋体" w:cs="宋体"/>
          <w:sz w:val="22"/>
          <w:szCs w:val="24"/>
        </w:rPr>
      </w:pPr>
      <w:r>
        <w:rPr>
          <w:rFonts w:ascii="宋体" w:hAnsi="宋体" w:cs="宋体"/>
          <w:sz w:val="22"/>
          <w:szCs w:val="24"/>
        </w:rPr>
        <w:t xml:space="preserve">15.4 变更的估价原则 </w:t>
      </w:r>
      <w:r>
        <w:rPr>
          <w:rFonts w:ascii="宋体" w:hAnsi="宋体" w:cs="宋体"/>
          <w:sz w:val="22"/>
          <w:szCs w:val="24"/>
        </w:rPr>
        <w:cr/>
      </w:r>
      <w:r>
        <w:rPr>
          <w:rFonts w:ascii="宋体" w:hAnsi="宋体" w:cs="宋体"/>
          <w:sz w:val="22"/>
          <w:szCs w:val="24"/>
        </w:rPr>
        <w:t xml:space="preserve">    15.4.1工程量清单计价表中有的项目，按工程量清单计价表中该项综合单价计价；</w:t>
      </w:r>
      <w:r>
        <w:rPr>
          <w:rFonts w:ascii="宋体" w:hAnsi="宋体" w:cs="宋体"/>
          <w:sz w:val="22"/>
          <w:szCs w:val="24"/>
        </w:rPr>
        <w:cr/>
      </w:r>
      <w:r>
        <w:rPr>
          <w:rFonts w:ascii="宋体" w:hAnsi="宋体" w:cs="宋体"/>
          <w:sz w:val="22"/>
          <w:szCs w:val="24"/>
        </w:rPr>
        <w:t xml:space="preserve">    15.4.2工程量清单计价表中类似的项目，参照工程量清单计价表中类似项目综合单价计价。上述“类似”指工作内容或工料机部分调整，能够利用已有项目进行综合单价调整的。综合单价调整的方法：工料机费用调整，其他费用不调整；</w:t>
      </w:r>
      <w:r>
        <w:rPr>
          <w:rFonts w:ascii="宋体" w:hAnsi="宋体" w:cs="宋体"/>
          <w:sz w:val="22"/>
          <w:szCs w:val="24"/>
        </w:rPr>
        <w:cr/>
      </w:r>
      <w:r>
        <w:rPr>
          <w:rFonts w:ascii="宋体" w:hAnsi="宋体" w:cs="宋体"/>
          <w:sz w:val="22"/>
          <w:szCs w:val="24"/>
        </w:rPr>
        <w:t xml:space="preserve">    15.4.3工程量清单计价表中无适用或类似子目的单价，由承包人在施工前提出并补充编制工料单价预算书，套用浙江省2018定额，按</w:t>
      </w:r>
      <w:r>
        <w:rPr>
          <w:rFonts w:hint="eastAsia" w:ascii="宋体" w:hAnsi="宋体" w:cs="宋体"/>
          <w:sz w:val="22"/>
          <w:szCs w:val="24"/>
        </w:rPr>
        <w:t>分部分项</w:t>
      </w:r>
      <w:r>
        <w:rPr>
          <w:rFonts w:ascii="宋体" w:hAnsi="宋体" w:cs="宋体"/>
          <w:sz w:val="22"/>
          <w:szCs w:val="24"/>
        </w:rPr>
        <w:t>工程费＋</w:t>
      </w:r>
      <w:r>
        <w:rPr>
          <w:rFonts w:hint="eastAsia" w:ascii="宋体" w:hAnsi="宋体" w:cs="宋体"/>
          <w:sz w:val="22"/>
          <w:szCs w:val="24"/>
        </w:rPr>
        <w:t>规费</w:t>
      </w:r>
      <w:r>
        <w:rPr>
          <w:rFonts w:ascii="宋体" w:hAnsi="宋体" w:cs="宋体"/>
          <w:sz w:val="22"/>
          <w:szCs w:val="24"/>
        </w:rPr>
        <w:t>+税金(</w:t>
      </w:r>
      <w:r>
        <w:rPr>
          <w:rFonts w:hint="eastAsia" w:ascii="宋体" w:hAnsi="宋体" w:cs="宋体"/>
          <w:sz w:val="22"/>
          <w:szCs w:val="24"/>
        </w:rPr>
        <w:t>取费费率</w:t>
      </w:r>
      <w:r>
        <w:rPr>
          <w:rFonts w:ascii="宋体" w:hAnsi="宋体" w:cs="宋体"/>
          <w:sz w:val="22"/>
          <w:szCs w:val="24"/>
        </w:rPr>
        <w:t>按投标口径)计取；不能套用浙江省2018定额的项目，可按照成本加利润的原则，承包人与发包人协商后交由监理人按通用条款执行。</w:t>
      </w:r>
    </w:p>
    <w:p>
      <w:pPr>
        <w:spacing w:line="360" w:lineRule="exact"/>
        <w:ind w:firstLine="440" w:firstLineChars="200"/>
        <w:rPr>
          <w:rFonts w:ascii="宋体" w:hAnsi="宋体" w:cs="宋体"/>
          <w:sz w:val="22"/>
          <w:szCs w:val="24"/>
        </w:rPr>
      </w:pPr>
      <w:r>
        <w:rPr>
          <w:rFonts w:ascii="宋体" w:hAnsi="宋体" w:cs="宋体"/>
          <w:sz w:val="22"/>
          <w:szCs w:val="24"/>
        </w:rPr>
        <w:t>15.4.4对发包人要求变更的工程，费用在发包人提出该等要求之日起24小时内可由发包人、承包人商定的，则应由三方(发包人、承包人、监理人)签字认可。若不能当时认定的，承包人应无条件执行并实施变更，待施工完毕后再由发包人、承包人和监理人据实协商进行定价。承包人应在发包人提供变更单后24小时内，实施变更工程。若承包人拒绝或懈怠实施变更工程，每拖延一天应按10000元/天向发包人支付违约金。</w:t>
      </w:r>
      <w:r>
        <w:rPr>
          <w:rFonts w:hint="eastAsia" w:ascii="宋体" w:hAnsi="宋体" w:cs="宋体"/>
          <w:sz w:val="22"/>
          <w:szCs w:val="24"/>
        </w:rPr>
        <w:t>超过</w:t>
      </w:r>
      <w:r>
        <w:rPr>
          <w:rFonts w:ascii="宋体" w:hAnsi="宋体" w:cs="宋体"/>
          <w:sz w:val="22"/>
          <w:szCs w:val="24"/>
        </w:rPr>
        <w:t>10天的，发包人有权单方终止合同，并委托第三方代为实施，所产生的费用全部由承包人承担。同时，发包人有权没收履约保证金，且承包人应赔偿发包人违约金为合同总价的30%。</w:t>
      </w:r>
    </w:p>
    <w:p>
      <w:pPr>
        <w:spacing w:line="360" w:lineRule="exact"/>
        <w:rPr>
          <w:rFonts w:ascii="宋体" w:hAnsi="宋体" w:cs="宋体"/>
          <w:sz w:val="22"/>
          <w:szCs w:val="24"/>
        </w:rPr>
      </w:pPr>
      <w:r>
        <w:rPr>
          <w:rFonts w:ascii="宋体" w:hAnsi="宋体" w:cs="宋体"/>
          <w:sz w:val="22"/>
          <w:szCs w:val="24"/>
        </w:rPr>
        <w:t xml:space="preserve">15.9 </w:t>
      </w:r>
      <w:r>
        <w:rPr>
          <w:rFonts w:hint="eastAsia" w:ascii="宋体" w:hAnsi="宋体" w:cs="宋体"/>
          <w:sz w:val="22"/>
          <w:szCs w:val="24"/>
        </w:rPr>
        <w:t>其他</w:t>
      </w:r>
    </w:p>
    <w:p>
      <w:pPr>
        <w:spacing w:line="360" w:lineRule="exact"/>
        <w:ind w:firstLine="440" w:firstLineChars="200"/>
        <w:rPr>
          <w:rFonts w:ascii="宋体" w:hAnsi="宋体" w:cs="宋体"/>
          <w:sz w:val="22"/>
          <w:szCs w:val="24"/>
        </w:rPr>
      </w:pPr>
      <w:r>
        <w:rPr>
          <w:rFonts w:ascii="宋体" w:hAnsi="宋体" w:cs="宋体"/>
          <w:sz w:val="22"/>
          <w:szCs w:val="24"/>
        </w:rPr>
        <w:t>15.9.1本工程的所有变更必须按照有关规定执行，所有变更事项，承包人必须按照“工程变更联系单”中所列明的内容和要求进行施工，若未按上述办法规定擅自进行变更的，发包人一律不予认可，工程变更费用不予结算。对已实施的工程变更，发包人责令承包人按原设计要求限期整改，由此造成发包人经济损失、工期延误或影响工程质量的，将按照施工合同的有关约定，追究承包人的违约责任。</w:t>
      </w:r>
    </w:p>
    <w:p>
      <w:pPr>
        <w:spacing w:line="360" w:lineRule="exact"/>
        <w:rPr>
          <w:rFonts w:ascii="宋体" w:hAnsi="宋体" w:cs="宋体"/>
          <w:sz w:val="22"/>
          <w:highlight w:val="yellow"/>
        </w:rPr>
      </w:pPr>
      <w:r>
        <w:rPr>
          <w:rFonts w:ascii="宋体" w:hAnsi="宋体" w:cs="宋体"/>
          <w:sz w:val="22"/>
          <w:szCs w:val="24"/>
        </w:rPr>
        <w:t xml:space="preserve">15.9.2 </w:t>
      </w:r>
      <w:r>
        <w:rPr>
          <w:rFonts w:hint="eastAsia" w:ascii="宋体" w:hAnsi="宋体" w:cs="宋体"/>
          <w:sz w:val="22"/>
          <w:szCs w:val="24"/>
        </w:rPr>
        <w:t>由于承包人自身原因，未按规定的时间和要求上报工程变更费用增减的书面报告和资料，或者对工程变更费用争议部分久拖不决的，从而影响工程结算和建设项目竣工财务决算的，发包人将向承包人发出书面函告。发出函告</w:t>
      </w:r>
      <w:r>
        <w:rPr>
          <w:rFonts w:ascii="宋体" w:hAnsi="宋体" w:cs="宋体"/>
          <w:sz w:val="22"/>
          <w:szCs w:val="24"/>
        </w:rPr>
        <w:t>1个月后，承包人无正当理由仍拒不执行的，视作承包人自动放弃权利的主张，发包人将不予结算工程变更费用或争议部分的费用。</w:t>
      </w:r>
    </w:p>
    <w:p>
      <w:pPr>
        <w:spacing w:line="360" w:lineRule="exact"/>
        <w:rPr>
          <w:rFonts w:ascii="宋体" w:hAnsi="宋体" w:cs="宋体"/>
          <w:sz w:val="22"/>
        </w:rPr>
      </w:pPr>
      <w:r>
        <w:rPr>
          <w:rFonts w:ascii="宋体" w:hAnsi="宋体" w:cs="宋体"/>
          <w:sz w:val="22"/>
        </w:rPr>
        <w:t>16．价格调整</w:t>
      </w:r>
    </w:p>
    <w:p>
      <w:pPr>
        <w:spacing w:line="360" w:lineRule="exact"/>
        <w:rPr>
          <w:rFonts w:ascii="宋体" w:hAnsi="宋体" w:cs="宋体"/>
          <w:sz w:val="22"/>
        </w:rPr>
      </w:pPr>
      <w:r>
        <w:rPr>
          <w:rFonts w:ascii="宋体" w:hAnsi="宋体" w:cs="宋体"/>
          <w:sz w:val="22"/>
        </w:rPr>
        <w:t>16.1物价波动引起的价格调整</w:t>
      </w:r>
    </w:p>
    <w:p>
      <w:pPr>
        <w:spacing w:line="360" w:lineRule="exact"/>
        <w:ind w:firstLine="440" w:firstLineChars="200"/>
        <w:rPr>
          <w:rFonts w:ascii="宋体" w:hAnsi="宋体" w:cs="宋体"/>
          <w:sz w:val="22"/>
        </w:rPr>
      </w:pPr>
      <w:r>
        <w:rPr>
          <w:rFonts w:ascii="宋体" w:hAnsi="宋体" w:cs="宋体"/>
          <w:sz w:val="22"/>
        </w:rPr>
        <w:t>16.1.1价格调整按下列规定执行：</w:t>
      </w:r>
    </w:p>
    <w:p>
      <w:pPr>
        <w:spacing w:line="360" w:lineRule="exact"/>
        <w:ind w:firstLine="440" w:firstLineChars="200"/>
        <w:rPr>
          <w:rFonts w:ascii="宋体" w:hAnsi="宋体" w:cs="宋体"/>
          <w:sz w:val="22"/>
        </w:rPr>
      </w:pPr>
      <w:r>
        <w:rPr>
          <w:rFonts w:hint="eastAsia" w:ascii="宋体" w:hAnsi="宋体" w:cs="宋体"/>
          <w:sz w:val="22"/>
        </w:rPr>
        <w:t>(</w:t>
      </w:r>
      <w:r>
        <w:rPr>
          <w:rFonts w:ascii="宋体" w:hAnsi="宋体" w:cs="宋体"/>
          <w:sz w:val="22"/>
        </w:rPr>
        <w:t>1)双方约定的因物价波动引起的价格调整范围为：无。</w:t>
      </w:r>
    </w:p>
    <w:p>
      <w:pPr>
        <w:spacing w:line="360" w:lineRule="exact"/>
        <w:ind w:firstLine="440" w:firstLineChars="200"/>
        <w:rPr>
          <w:rFonts w:ascii="宋体" w:hAnsi="宋体" w:cs="宋体"/>
          <w:sz w:val="22"/>
        </w:rPr>
      </w:pPr>
      <w:r>
        <w:rPr>
          <w:rFonts w:hint="eastAsia" w:ascii="宋体" w:hAnsi="宋体" w:cs="宋体"/>
          <w:sz w:val="22"/>
        </w:rPr>
        <w:t>(</w:t>
      </w:r>
      <w:r>
        <w:rPr>
          <w:rFonts w:ascii="宋体" w:hAnsi="宋体" w:cs="宋体"/>
          <w:sz w:val="22"/>
        </w:rPr>
        <w:t>2)计日外的其他所有人工、材料</w:t>
      </w:r>
      <w:r>
        <w:rPr>
          <w:rFonts w:hint="eastAsia" w:ascii="宋体" w:hAnsi="宋体" w:cs="宋体"/>
          <w:sz w:val="22"/>
        </w:rPr>
        <w:t>、机械</w:t>
      </w:r>
      <w:r>
        <w:rPr>
          <w:rFonts w:ascii="宋体" w:hAnsi="宋体" w:cs="宋体"/>
          <w:sz w:val="22"/>
        </w:rPr>
        <w:t>一律不做价格调整。</w:t>
      </w:r>
    </w:p>
    <w:p>
      <w:pPr>
        <w:spacing w:line="360" w:lineRule="exact"/>
        <w:rPr>
          <w:rFonts w:ascii="宋体" w:hAnsi="宋体" w:cs="宋体"/>
          <w:sz w:val="22"/>
        </w:rPr>
      </w:pPr>
      <w:r>
        <w:rPr>
          <w:rFonts w:ascii="宋体" w:hAnsi="宋体" w:cs="宋体"/>
          <w:sz w:val="22"/>
        </w:rPr>
        <w:t>16.3风险范围以外合同价款调整方法：</w:t>
      </w:r>
    </w:p>
    <w:p>
      <w:pPr>
        <w:spacing w:line="360" w:lineRule="exact"/>
        <w:ind w:firstLine="442" w:firstLineChars="200"/>
        <w:rPr>
          <w:rFonts w:ascii="宋体" w:hAnsi="宋体" w:cs="宋体"/>
          <w:b/>
          <w:sz w:val="22"/>
        </w:rPr>
      </w:pPr>
      <w:r>
        <w:rPr>
          <w:rFonts w:ascii="宋体" w:hAnsi="宋体" w:cs="宋体"/>
          <w:b/>
          <w:sz w:val="22"/>
        </w:rPr>
        <w:t>16.3.1本合同价款采用固定单价合同方式确定。</w:t>
      </w:r>
    </w:p>
    <w:p>
      <w:pPr>
        <w:spacing w:line="360" w:lineRule="exact"/>
        <w:ind w:firstLine="440" w:firstLineChars="200"/>
        <w:rPr>
          <w:rFonts w:ascii="宋体" w:hAnsi="宋体" w:cs="宋体"/>
          <w:sz w:val="22"/>
        </w:rPr>
      </w:pPr>
      <w:r>
        <w:rPr>
          <w:rFonts w:hint="eastAsia" w:ascii="宋体" w:hAnsi="宋体" w:cs="宋体"/>
          <w:sz w:val="22"/>
        </w:rPr>
        <w:t>合同价款中包括的风险范围：</w:t>
      </w:r>
      <w:r>
        <w:rPr>
          <w:rFonts w:ascii="宋体" w:hAnsi="宋体" w:cs="宋体"/>
          <w:sz w:val="22"/>
        </w:rPr>
        <w:t>a、</w:t>
      </w:r>
      <w:bookmarkStart w:id="51" w:name="_Hlk18334496"/>
      <w:r>
        <w:rPr>
          <w:rFonts w:hint="eastAsia" w:ascii="宋体" w:hAnsi="宋体" w:cs="Arial"/>
          <w:bCs/>
          <w:sz w:val="22"/>
          <w:szCs w:val="24"/>
        </w:rPr>
        <w:t>“分部分项工程清单与计价表”和“施工技术措施项目清单与计价表”中</w:t>
      </w:r>
      <w:r>
        <w:rPr>
          <w:rFonts w:hint="eastAsia" w:ascii="宋体" w:hAnsi="宋体" w:cs="宋体"/>
          <w:sz w:val="22"/>
        </w:rPr>
        <w:t>综合单价所</w:t>
      </w:r>
      <w:r>
        <w:rPr>
          <w:rFonts w:ascii="宋体" w:hAnsi="宋体" w:cs="宋体"/>
          <w:sz w:val="22"/>
        </w:rPr>
        <w:t>包含的工程内容</w:t>
      </w:r>
      <w:bookmarkEnd w:id="51"/>
      <w:r>
        <w:rPr>
          <w:rFonts w:ascii="宋体" w:hAnsi="宋体" w:cs="宋体"/>
          <w:sz w:val="22"/>
        </w:rPr>
        <w:t>；b、合同执行期内，投标</w:t>
      </w:r>
      <w:bookmarkStart w:id="52" w:name="_Hlk18334508"/>
      <w:r>
        <w:rPr>
          <w:rFonts w:hint="eastAsia" w:ascii="宋体" w:hAnsi="宋体" w:cs="宋体"/>
          <w:sz w:val="22"/>
        </w:rPr>
        <w:t>人工、</w:t>
      </w:r>
      <w:bookmarkEnd w:id="52"/>
      <w:r>
        <w:rPr>
          <w:rFonts w:ascii="宋体" w:hAnsi="宋体" w:cs="宋体"/>
          <w:sz w:val="22"/>
        </w:rPr>
        <w:t>材料的市场变化；c、合同执行期内，施工临时停电、停水或因机场运营需要造成的连续8小时内的停工；d、合同执行期内，因承包人原因造成停工、窝工；e、合同执行期内可能发生的其他费用，包括市政、市容、环保、治安等。</w:t>
      </w:r>
    </w:p>
    <w:p>
      <w:pPr>
        <w:spacing w:line="360" w:lineRule="exact"/>
        <w:ind w:firstLine="440" w:firstLineChars="200"/>
        <w:rPr>
          <w:rFonts w:ascii="宋体" w:hAnsi="宋体" w:cs="宋体"/>
          <w:sz w:val="22"/>
        </w:rPr>
      </w:pPr>
      <w:r>
        <w:rPr>
          <w:rFonts w:hint="eastAsia" w:ascii="宋体" w:hAnsi="宋体" w:cs="宋体"/>
          <w:sz w:val="22"/>
        </w:rPr>
        <w:t>风险费用的计算方法：承包人在投标报价时综合考虑，不再另行计取。</w:t>
      </w:r>
    </w:p>
    <w:p>
      <w:pPr>
        <w:spacing w:line="360" w:lineRule="exact"/>
        <w:ind w:firstLine="440" w:firstLineChars="200"/>
        <w:rPr>
          <w:rFonts w:ascii="宋体" w:hAnsi="宋体" w:cs="宋体"/>
          <w:sz w:val="22"/>
        </w:rPr>
      </w:pPr>
      <w:r>
        <w:rPr>
          <w:rFonts w:ascii="宋体" w:hAnsi="宋体" w:cs="宋体"/>
          <w:sz w:val="22"/>
        </w:rPr>
        <w:t>16.3.2风险范围以外合同价款调整方法：</w:t>
      </w:r>
    </w:p>
    <w:p>
      <w:pPr>
        <w:spacing w:line="360" w:lineRule="exact"/>
        <w:ind w:firstLine="440" w:firstLineChars="200"/>
        <w:rPr>
          <w:rFonts w:ascii="宋体" w:hAnsi="宋体" w:cs="宋体"/>
          <w:sz w:val="22"/>
        </w:rPr>
      </w:pPr>
      <w:r>
        <w:rPr>
          <w:rFonts w:ascii="宋体" w:hAnsi="宋体" w:cs="宋体"/>
          <w:sz w:val="22"/>
        </w:rPr>
        <w:t>16.3.2.1</w:t>
      </w:r>
      <w:bookmarkStart w:id="53" w:name="_Hlk18334542"/>
      <w:r>
        <w:rPr>
          <w:rFonts w:ascii="宋体" w:hAnsi="宋体" w:cs="宋体"/>
          <w:sz w:val="22"/>
        </w:rPr>
        <w:t>工程实施过程中，分部分项工程量清单项目工程量发生增减时，工程量按</w:t>
      </w:r>
      <w:r>
        <w:rPr>
          <w:rFonts w:hint="eastAsia" w:ascii="宋体" w:hAnsi="宋体" w:cs="宋体"/>
          <w:sz w:val="22"/>
        </w:rPr>
        <w:t>现行国标</w:t>
      </w:r>
      <w:r>
        <w:rPr>
          <w:rFonts w:ascii="宋体" w:hAnsi="宋体" w:cs="宋体"/>
          <w:sz w:val="22"/>
        </w:rPr>
        <w:t>清单</w:t>
      </w:r>
      <w:r>
        <w:rPr>
          <w:rFonts w:hint="eastAsia" w:ascii="宋体" w:hAnsi="宋体" w:cs="宋体"/>
          <w:sz w:val="22"/>
        </w:rPr>
        <w:t>计价</w:t>
      </w:r>
      <w:r>
        <w:rPr>
          <w:rFonts w:ascii="宋体" w:hAnsi="宋体" w:cs="宋体"/>
          <w:sz w:val="22"/>
        </w:rPr>
        <w:t>规则</w:t>
      </w:r>
      <w:r>
        <w:rPr>
          <w:rFonts w:hint="eastAsia" w:ascii="宋体" w:hAnsi="宋体" w:cs="宋体"/>
          <w:sz w:val="22"/>
        </w:rPr>
        <w:t>按实</w:t>
      </w:r>
      <w:r>
        <w:rPr>
          <w:rFonts w:ascii="宋体" w:hAnsi="宋体" w:cs="宋体"/>
          <w:sz w:val="22"/>
        </w:rPr>
        <w:t>计算，其单价执行原投标综合单价，并按投标口径计取规费和税金，不再计其他任何费用(16.3.2.2(5)约定的费用调整除外)。若合价金额占合同价2%及以上的分部分项清单项目，其工程量增减超过本项目</w:t>
      </w:r>
      <w:r>
        <w:rPr>
          <w:rFonts w:hint="eastAsia" w:ascii="宋体" w:hAnsi="宋体" w:cs="宋体"/>
          <w:sz w:val="22"/>
        </w:rPr>
        <w:t>招标</w:t>
      </w:r>
      <w:r>
        <w:rPr>
          <w:rFonts w:ascii="宋体" w:hAnsi="宋体" w:cs="宋体"/>
          <w:sz w:val="22"/>
        </w:rPr>
        <w:t>工程量清单数量15%及以上时，工程量按</w:t>
      </w:r>
      <w:r>
        <w:rPr>
          <w:rFonts w:hint="eastAsia" w:ascii="宋体" w:hAnsi="宋体" w:cs="宋体"/>
          <w:sz w:val="22"/>
        </w:rPr>
        <w:t>现行国标</w:t>
      </w:r>
      <w:r>
        <w:rPr>
          <w:rFonts w:ascii="宋体" w:hAnsi="宋体" w:cs="宋体"/>
          <w:sz w:val="22"/>
        </w:rPr>
        <w:t>清单</w:t>
      </w:r>
      <w:r>
        <w:rPr>
          <w:rFonts w:hint="eastAsia" w:ascii="宋体" w:hAnsi="宋体" w:cs="宋体"/>
          <w:sz w:val="22"/>
        </w:rPr>
        <w:t>计价</w:t>
      </w:r>
      <w:r>
        <w:rPr>
          <w:rFonts w:ascii="宋体" w:hAnsi="宋体" w:cs="宋体"/>
          <w:sz w:val="22"/>
        </w:rPr>
        <w:t>规则</w:t>
      </w:r>
      <w:r>
        <w:rPr>
          <w:rFonts w:hint="eastAsia" w:ascii="宋体" w:hAnsi="宋体" w:cs="宋体"/>
          <w:sz w:val="22"/>
        </w:rPr>
        <w:t>按实</w:t>
      </w:r>
      <w:r>
        <w:rPr>
          <w:rFonts w:ascii="宋体" w:hAnsi="宋体" w:cs="宋体"/>
          <w:sz w:val="22"/>
        </w:rPr>
        <w:t>计算，</w:t>
      </w:r>
      <w:bookmarkEnd w:id="53"/>
      <w:r>
        <w:rPr>
          <w:rFonts w:ascii="宋体" w:hAnsi="宋体" w:cs="宋体"/>
          <w:sz w:val="22"/>
        </w:rPr>
        <w:t>其综合单价按以下规定</w:t>
      </w:r>
      <w:r>
        <w:rPr>
          <w:rFonts w:hint="eastAsia" w:ascii="宋体" w:hAnsi="宋体" w:cs="宋体"/>
          <w:sz w:val="22"/>
        </w:rPr>
        <w:t>重新</w:t>
      </w:r>
      <w:r>
        <w:rPr>
          <w:rFonts w:ascii="宋体" w:hAnsi="宋体" w:cs="宋体"/>
          <w:sz w:val="22"/>
        </w:rPr>
        <w:t>计算：</w:t>
      </w:r>
    </w:p>
    <w:p>
      <w:pPr>
        <w:spacing w:line="360" w:lineRule="exact"/>
        <w:ind w:firstLine="440" w:firstLineChars="200"/>
        <w:rPr>
          <w:rFonts w:ascii="宋体" w:hAnsi="宋体" w:cs="宋体"/>
          <w:sz w:val="22"/>
        </w:rPr>
      </w:pPr>
      <w:r>
        <w:rPr>
          <w:rFonts w:hint="eastAsia" w:ascii="宋体" w:hAnsi="宋体" w:cs="宋体"/>
          <w:sz w:val="22"/>
        </w:rPr>
        <w:t>计价依据：</w:t>
      </w:r>
    </w:p>
    <w:p>
      <w:pPr>
        <w:spacing w:line="360" w:lineRule="exact"/>
        <w:ind w:firstLine="440" w:firstLineChars="200"/>
        <w:rPr>
          <w:rFonts w:ascii="宋体" w:hAnsi="宋体" w:cs="宋体"/>
          <w:sz w:val="22"/>
        </w:rPr>
      </w:pPr>
      <w:r>
        <w:rPr>
          <w:rFonts w:hint="eastAsia" w:ascii="宋体" w:hAnsi="宋体" w:cs="Arial"/>
          <w:sz w:val="22"/>
          <w:szCs w:val="20"/>
        </w:rPr>
        <w:t>《浙江省建设工程计价规则</w:t>
      </w:r>
      <w:r>
        <w:rPr>
          <w:rFonts w:ascii="宋体" w:hAnsi="宋体" w:cs="Arial"/>
          <w:sz w:val="22"/>
          <w:szCs w:val="20"/>
        </w:rPr>
        <w:t>(2018</w:t>
      </w:r>
      <w:r>
        <w:rPr>
          <w:rFonts w:hint="eastAsia" w:ascii="宋体" w:hAnsi="宋体" w:cs="Arial"/>
          <w:sz w:val="22"/>
          <w:szCs w:val="20"/>
        </w:rPr>
        <w:t>版</w:t>
      </w:r>
      <w:r>
        <w:rPr>
          <w:rFonts w:ascii="宋体" w:hAnsi="宋体" w:cs="Arial"/>
          <w:sz w:val="22"/>
          <w:szCs w:val="20"/>
        </w:rPr>
        <w:t>)》</w:t>
      </w:r>
    </w:p>
    <w:p>
      <w:pPr>
        <w:spacing w:line="360" w:lineRule="exact"/>
        <w:ind w:firstLine="440" w:firstLineChars="200"/>
        <w:rPr>
          <w:rFonts w:ascii="宋体" w:hAnsi="宋体" w:cs="宋体"/>
          <w:sz w:val="22"/>
        </w:rPr>
      </w:pPr>
      <w:r>
        <w:rPr>
          <w:rFonts w:hint="eastAsia" w:ascii="宋体" w:hAnsi="宋体" w:cs="宋体"/>
          <w:sz w:val="22"/>
        </w:rPr>
        <w:t>《浙江省房屋建筑与装饰工程预算定额</w:t>
      </w:r>
      <w:r>
        <w:rPr>
          <w:rFonts w:ascii="宋体" w:hAnsi="宋体" w:cs="宋体"/>
          <w:sz w:val="22"/>
        </w:rPr>
        <w:t>(2018版)》</w:t>
      </w:r>
    </w:p>
    <w:p>
      <w:pPr>
        <w:spacing w:line="360" w:lineRule="exact"/>
        <w:ind w:firstLine="440" w:firstLineChars="200"/>
        <w:rPr>
          <w:rFonts w:ascii="宋体" w:hAnsi="宋体" w:cs="宋体"/>
          <w:sz w:val="22"/>
        </w:rPr>
      </w:pPr>
      <w:r>
        <w:rPr>
          <w:rFonts w:hint="eastAsia" w:ascii="宋体" w:hAnsi="宋体" w:cs="宋体"/>
          <w:sz w:val="22"/>
        </w:rPr>
        <w:t>《浙江省通用安装工程预算定额</w:t>
      </w:r>
      <w:r>
        <w:rPr>
          <w:rFonts w:ascii="宋体" w:hAnsi="宋体" w:cs="宋体"/>
          <w:sz w:val="22"/>
        </w:rPr>
        <w:t>(2018版)》</w:t>
      </w:r>
    </w:p>
    <w:p>
      <w:pPr>
        <w:spacing w:line="360" w:lineRule="exact"/>
        <w:ind w:firstLine="440" w:firstLineChars="200"/>
        <w:rPr>
          <w:rFonts w:ascii="宋体" w:hAnsi="宋体" w:cs="宋体"/>
          <w:sz w:val="22"/>
        </w:rPr>
      </w:pPr>
      <w:r>
        <w:rPr>
          <w:rFonts w:hint="eastAsia" w:ascii="宋体" w:hAnsi="宋体" w:cs="宋体"/>
          <w:sz w:val="22"/>
        </w:rPr>
        <w:t>《浙江省市政工程预算定额</w:t>
      </w:r>
      <w:r>
        <w:rPr>
          <w:rFonts w:ascii="宋体" w:hAnsi="宋体" w:cs="宋体"/>
          <w:sz w:val="22"/>
        </w:rPr>
        <w:t>(2018版)》</w:t>
      </w:r>
    </w:p>
    <w:p>
      <w:pPr>
        <w:spacing w:line="360" w:lineRule="exact"/>
        <w:ind w:firstLine="440" w:firstLineChars="200"/>
        <w:rPr>
          <w:rFonts w:ascii="宋体" w:hAnsi="宋体" w:cs="宋体"/>
          <w:sz w:val="22"/>
        </w:rPr>
      </w:pPr>
      <w:r>
        <w:rPr>
          <w:rFonts w:hint="eastAsia" w:ascii="宋体" w:hAnsi="宋体" w:cs="宋体"/>
          <w:sz w:val="22"/>
          <w:szCs w:val="20"/>
        </w:rPr>
        <w:t>取费费率、规费</w:t>
      </w:r>
      <w:r>
        <w:rPr>
          <w:rFonts w:hint="eastAsia" w:ascii="宋体" w:hAnsi="宋体" w:cs="宋体"/>
          <w:sz w:val="22"/>
        </w:rPr>
        <w:t>按投标口径计取，措施费用按合同</w:t>
      </w:r>
      <w:r>
        <w:rPr>
          <w:rFonts w:ascii="宋体" w:hAnsi="宋体" w:cs="宋体"/>
          <w:sz w:val="22"/>
        </w:rPr>
        <w:t>16.3.2.2(5)约定调整</w:t>
      </w:r>
      <w:r>
        <w:rPr>
          <w:rFonts w:hint="eastAsia" w:ascii="宋体" w:hAnsi="宋体" w:cs="宋体"/>
          <w:sz w:val="22"/>
        </w:rPr>
        <w:t>，税金按合同</w:t>
      </w:r>
      <w:r>
        <w:rPr>
          <w:rFonts w:ascii="宋体" w:hAnsi="宋体" w:cs="宋体"/>
          <w:sz w:val="22"/>
        </w:rPr>
        <w:t>16.3.2.2(</w:t>
      </w:r>
      <w:r>
        <w:rPr>
          <w:rFonts w:hint="eastAsia" w:ascii="宋体" w:hAnsi="宋体" w:cs="宋体"/>
          <w:sz w:val="22"/>
        </w:rPr>
        <w:t>6</w:t>
      </w:r>
      <w:r>
        <w:rPr>
          <w:rFonts w:ascii="宋体" w:hAnsi="宋体" w:cs="宋体"/>
          <w:sz w:val="22"/>
        </w:rPr>
        <w:t>)约定调整。</w:t>
      </w:r>
    </w:p>
    <w:p>
      <w:pPr>
        <w:spacing w:line="360" w:lineRule="exact"/>
        <w:ind w:firstLine="440" w:firstLineChars="200"/>
        <w:rPr>
          <w:rFonts w:ascii="宋体" w:hAnsi="宋体" w:cs="宋体"/>
          <w:sz w:val="22"/>
        </w:rPr>
      </w:pPr>
      <w:r>
        <w:rPr>
          <w:rFonts w:ascii="宋体" w:hAnsi="宋体" w:cs="宋体"/>
          <w:sz w:val="22"/>
        </w:rPr>
        <w:t>16.3.2.2其他情况</w:t>
      </w:r>
    </w:p>
    <w:p>
      <w:pPr>
        <w:spacing w:line="360" w:lineRule="exact"/>
        <w:ind w:firstLine="440" w:firstLineChars="200"/>
        <w:rPr>
          <w:rFonts w:ascii="宋体" w:hAnsi="宋体" w:cs="宋体"/>
          <w:sz w:val="22"/>
        </w:rPr>
      </w:pPr>
      <w:r>
        <w:rPr>
          <w:rFonts w:hint="eastAsia" w:ascii="宋体" w:hAnsi="宋体" w:cs="宋体"/>
          <w:sz w:val="22"/>
        </w:rPr>
        <w:t>(</w:t>
      </w:r>
      <w:r>
        <w:rPr>
          <w:rFonts w:ascii="宋体" w:hAnsi="宋体" w:cs="宋体"/>
          <w:sz w:val="22"/>
        </w:rPr>
        <w:t>1)计日工单价无论何种情况均执行投标价，只计取税金，数量按实际签证量计入结算。</w:t>
      </w:r>
    </w:p>
    <w:p>
      <w:pPr>
        <w:spacing w:line="360" w:lineRule="exact"/>
        <w:ind w:firstLine="440" w:firstLineChars="200"/>
        <w:rPr>
          <w:rFonts w:ascii="宋体" w:hAnsi="宋体" w:cs="宋体"/>
          <w:sz w:val="22"/>
        </w:rPr>
      </w:pPr>
      <w:r>
        <w:rPr>
          <w:rFonts w:hint="eastAsia" w:ascii="宋体" w:hAnsi="宋体" w:cs="宋体"/>
          <w:sz w:val="22"/>
        </w:rPr>
        <w:t>(2</w:t>
      </w:r>
      <w:r>
        <w:rPr>
          <w:rFonts w:ascii="宋体" w:hAnsi="宋体" w:cs="宋体"/>
          <w:sz w:val="22"/>
        </w:rPr>
        <w:t>)不可抗力因素造成承包人的直接损失费用，发包方将根据实际情况另行协商，但属于应该预见、预防、承包人没有及时预防或预防不力造成的损失，发包方不负责补偿。</w:t>
      </w:r>
    </w:p>
    <w:p>
      <w:pPr>
        <w:spacing w:line="360" w:lineRule="exact"/>
        <w:ind w:firstLine="440" w:firstLineChars="200"/>
        <w:rPr>
          <w:rFonts w:ascii="宋体" w:hAnsi="宋体" w:cs="宋体"/>
          <w:sz w:val="22"/>
        </w:rPr>
      </w:pPr>
      <w:r>
        <w:rPr>
          <w:rFonts w:hint="eastAsia" w:ascii="宋体" w:hAnsi="宋体" w:cs="宋体"/>
          <w:sz w:val="22"/>
        </w:rPr>
        <w:t>(3</w:t>
      </w:r>
      <w:r>
        <w:rPr>
          <w:rFonts w:ascii="宋体" w:hAnsi="宋体" w:cs="宋体"/>
          <w:sz w:val="22"/>
        </w:rPr>
        <w:t>)经发包人签证的材料单价按签证单价调整。</w:t>
      </w:r>
    </w:p>
    <w:p>
      <w:pPr>
        <w:snapToGrid w:val="0"/>
        <w:spacing w:line="360" w:lineRule="exact"/>
        <w:ind w:firstLine="440" w:firstLineChars="200"/>
        <w:rPr>
          <w:rFonts w:ascii="宋体" w:hAnsi="宋体" w:cs="宋体"/>
          <w:sz w:val="22"/>
        </w:rPr>
      </w:pPr>
      <w:r>
        <w:rPr>
          <w:rFonts w:hint="eastAsia" w:ascii="宋体" w:hAnsi="宋体" w:cs="宋体"/>
          <w:sz w:val="22"/>
        </w:rPr>
        <w:t>(4</w:t>
      </w:r>
      <w:r>
        <w:rPr>
          <w:rFonts w:ascii="宋体" w:hAnsi="宋体" w:cs="宋体"/>
          <w:sz w:val="22"/>
        </w:rPr>
        <w:t>)发包人提出，经双方书面约定的其他调整因素。</w:t>
      </w:r>
    </w:p>
    <w:p>
      <w:pPr>
        <w:snapToGrid w:val="0"/>
        <w:spacing w:line="360" w:lineRule="exact"/>
        <w:ind w:firstLine="440" w:firstLineChars="200"/>
        <w:rPr>
          <w:rFonts w:ascii="宋体" w:hAnsi="宋体" w:cs="宋体"/>
          <w:sz w:val="22"/>
        </w:rPr>
      </w:pPr>
      <w:r>
        <w:rPr>
          <w:rFonts w:hint="eastAsia" w:ascii="宋体" w:hAnsi="宋体" w:cs="宋体"/>
          <w:sz w:val="22"/>
        </w:rPr>
        <w:t>(5</w:t>
      </w:r>
      <w:r>
        <w:rPr>
          <w:rFonts w:ascii="宋体" w:hAnsi="宋体" w:cs="宋体"/>
          <w:sz w:val="22"/>
        </w:rPr>
        <w:t>)</w:t>
      </w:r>
      <w:bookmarkStart w:id="54" w:name="_Hlk18334588"/>
      <w:r>
        <w:rPr>
          <w:rFonts w:ascii="宋体" w:hAnsi="宋体" w:cs="宋体"/>
          <w:sz w:val="22"/>
        </w:rPr>
        <w:t>合同执行期内因设计变更和工程签证引起的措施项目费的调整：以“项”为单位的技术措施费项目、施工组织措施费项目一次性包干，不予调整；发包人提供实物工程量的</w:t>
      </w:r>
      <w:r>
        <w:rPr>
          <w:rFonts w:hint="eastAsia" w:ascii="宋体" w:hAnsi="宋体" w:cs="宋体"/>
          <w:sz w:val="22"/>
        </w:rPr>
        <w:t>技术措施费</w:t>
      </w:r>
      <w:r>
        <w:rPr>
          <w:rFonts w:ascii="宋体" w:hAnsi="宋体" w:cs="宋体"/>
          <w:sz w:val="22"/>
        </w:rPr>
        <w:t>项目，经发包人及造价咨询单位审核后，按实调整。</w:t>
      </w:r>
      <w:bookmarkEnd w:id="54"/>
    </w:p>
    <w:p>
      <w:pPr>
        <w:snapToGrid w:val="0"/>
        <w:spacing w:line="360" w:lineRule="exact"/>
        <w:ind w:firstLine="440" w:firstLineChars="200"/>
        <w:rPr>
          <w:rFonts w:ascii="宋体" w:hAnsi="宋体" w:cs="宋体"/>
          <w:sz w:val="22"/>
          <w:szCs w:val="24"/>
        </w:rPr>
      </w:pPr>
      <w:r>
        <w:rPr>
          <w:rFonts w:hint="eastAsia" w:ascii="宋体" w:hAnsi="宋体" w:cs="宋体"/>
          <w:sz w:val="22"/>
        </w:rPr>
        <w:t>(6)在合同有效期限内，若因国家税收政策调整而引起的增值税税率变化的，应按照国家税收政策调整。</w:t>
      </w:r>
    </w:p>
    <w:p>
      <w:pPr>
        <w:snapToGrid w:val="0"/>
        <w:spacing w:line="360" w:lineRule="exact"/>
        <w:rPr>
          <w:rFonts w:ascii="宋体" w:hAnsi="宋体" w:cs="宋体"/>
          <w:sz w:val="22"/>
        </w:rPr>
      </w:pPr>
      <w:r>
        <w:rPr>
          <w:rFonts w:ascii="宋体" w:hAnsi="宋体" w:cs="宋体"/>
          <w:sz w:val="22"/>
        </w:rPr>
        <w:t>17．计量与支付</w:t>
      </w:r>
    </w:p>
    <w:p>
      <w:pPr>
        <w:snapToGrid w:val="0"/>
        <w:spacing w:line="360" w:lineRule="exact"/>
        <w:rPr>
          <w:rFonts w:ascii="宋体" w:hAnsi="宋体" w:cs="宋体"/>
          <w:sz w:val="22"/>
        </w:rPr>
      </w:pPr>
      <w:r>
        <w:rPr>
          <w:rFonts w:ascii="宋体" w:hAnsi="宋体" w:cs="宋体"/>
          <w:sz w:val="22"/>
        </w:rPr>
        <w:t xml:space="preserve">17.2 </w:t>
      </w:r>
      <w:r>
        <w:rPr>
          <w:rFonts w:hint="eastAsia" w:ascii="宋体" w:hAnsi="宋体" w:cs="宋体"/>
          <w:sz w:val="22"/>
        </w:rPr>
        <w:t>预付款</w:t>
      </w:r>
    </w:p>
    <w:p>
      <w:pPr>
        <w:snapToGrid w:val="0"/>
        <w:spacing w:line="360" w:lineRule="exact"/>
        <w:ind w:firstLine="442" w:firstLineChars="200"/>
        <w:rPr>
          <w:rFonts w:ascii="宋体" w:hAnsi="宋体" w:cs="宋体"/>
          <w:b/>
          <w:sz w:val="22"/>
        </w:rPr>
      </w:pPr>
      <w:r>
        <w:rPr>
          <w:rFonts w:ascii="宋体" w:hAnsi="宋体" w:cs="宋体"/>
          <w:b/>
          <w:sz w:val="22"/>
        </w:rPr>
        <w:t xml:space="preserve">17.2.1 </w:t>
      </w:r>
      <w:r>
        <w:rPr>
          <w:rFonts w:hint="eastAsia" w:ascii="宋体" w:hAnsi="宋体" w:cs="宋体"/>
          <w:b/>
          <w:sz w:val="22"/>
        </w:rPr>
        <w:t>预付款</w:t>
      </w:r>
    </w:p>
    <w:p>
      <w:pPr>
        <w:snapToGrid w:val="0"/>
        <w:spacing w:line="360" w:lineRule="exact"/>
        <w:ind w:firstLine="442" w:firstLineChars="200"/>
        <w:rPr>
          <w:rFonts w:ascii="宋体" w:hAnsi="宋体" w:cs="宋体"/>
          <w:b/>
          <w:sz w:val="22"/>
          <w:u w:val="single"/>
        </w:rPr>
      </w:pPr>
      <w:r>
        <w:rPr>
          <w:rFonts w:hint="eastAsia" w:ascii="宋体" w:hAnsi="宋体" w:cs="宋体"/>
          <w:b/>
          <w:sz w:val="22"/>
          <w:u w:val="single"/>
        </w:rPr>
        <w:t>发包人向承包人预付工程款的额度和预付办法：无。</w:t>
      </w:r>
    </w:p>
    <w:p>
      <w:pPr>
        <w:snapToGrid w:val="0"/>
        <w:spacing w:line="360" w:lineRule="exact"/>
        <w:ind w:firstLine="440" w:firstLineChars="200"/>
        <w:rPr>
          <w:rFonts w:ascii="宋体" w:hAnsi="宋体" w:cs="宋体"/>
          <w:sz w:val="22"/>
        </w:rPr>
      </w:pPr>
      <w:r>
        <w:rPr>
          <w:rFonts w:ascii="宋体" w:hAnsi="宋体" w:cs="宋体"/>
          <w:sz w:val="22"/>
        </w:rPr>
        <w:t>17.2.3预付款扣回：/。</w:t>
      </w:r>
    </w:p>
    <w:p>
      <w:pPr>
        <w:snapToGrid w:val="0"/>
        <w:spacing w:line="360" w:lineRule="exact"/>
        <w:rPr>
          <w:rFonts w:ascii="宋体" w:hAnsi="宋体" w:cs="宋体"/>
          <w:sz w:val="22"/>
        </w:rPr>
      </w:pPr>
      <w:r>
        <w:rPr>
          <w:rFonts w:ascii="宋体" w:hAnsi="宋体" w:cs="宋体"/>
          <w:sz w:val="22"/>
        </w:rPr>
        <w:t xml:space="preserve">17.3 </w:t>
      </w:r>
      <w:r>
        <w:rPr>
          <w:rFonts w:hint="eastAsia" w:ascii="宋体" w:hAnsi="宋体" w:cs="宋体"/>
          <w:sz w:val="22"/>
        </w:rPr>
        <w:t>工程进度付款</w:t>
      </w:r>
    </w:p>
    <w:p>
      <w:pPr>
        <w:snapToGrid w:val="0"/>
        <w:spacing w:line="360" w:lineRule="exact"/>
        <w:ind w:firstLine="440" w:firstLineChars="200"/>
        <w:rPr>
          <w:rFonts w:ascii="宋体" w:hAnsi="宋体" w:cs="宋体"/>
          <w:sz w:val="22"/>
        </w:rPr>
      </w:pPr>
      <w:r>
        <w:rPr>
          <w:rFonts w:ascii="宋体" w:hAnsi="宋体" w:cs="宋体"/>
          <w:sz w:val="22"/>
        </w:rPr>
        <w:t xml:space="preserve">17.3.1 </w:t>
      </w:r>
      <w:r>
        <w:rPr>
          <w:rFonts w:hint="eastAsia" w:ascii="宋体" w:hAnsi="宋体" w:cs="宋体"/>
          <w:sz w:val="22"/>
        </w:rPr>
        <w:t>进度付款申请单</w:t>
      </w:r>
    </w:p>
    <w:p>
      <w:pPr>
        <w:snapToGrid w:val="0"/>
        <w:spacing w:line="360" w:lineRule="exact"/>
        <w:ind w:firstLine="440" w:firstLineChars="200"/>
        <w:rPr>
          <w:rFonts w:ascii="宋体" w:hAnsi="宋体" w:cs="宋体"/>
          <w:sz w:val="22"/>
        </w:rPr>
      </w:pPr>
      <w:r>
        <w:rPr>
          <w:rFonts w:hint="eastAsia" w:ascii="宋体" w:hAnsi="宋体" w:cs="宋体"/>
          <w:sz w:val="22"/>
        </w:rPr>
        <w:t>双方约定的进度付款申请单份数：</w:t>
      </w:r>
      <w:r>
        <w:rPr>
          <w:rFonts w:ascii="宋体" w:hAnsi="宋体" w:cs="宋体"/>
          <w:sz w:val="22"/>
        </w:rPr>
        <w:t xml:space="preserve">6 </w:t>
      </w:r>
      <w:r>
        <w:rPr>
          <w:rFonts w:hint="eastAsia" w:ascii="宋体" w:hAnsi="宋体" w:cs="宋体"/>
          <w:sz w:val="22"/>
        </w:rPr>
        <w:t>份</w:t>
      </w:r>
      <w:r>
        <w:rPr>
          <w:rFonts w:ascii="宋体" w:hAnsi="宋体" w:cs="宋体"/>
          <w:sz w:val="22"/>
        </w:rPr>
        <w:t>。</w:t>
      </w:r>
    </w:p>
    <w:p>
      <w:pPr>
        <w:snapToGrid w:val="0"/>
        <w:spacing w:line="360" w:lineRule="exact"/>
        <w:ind w:firstLine="442" w:firstLineChars="200"/>
        <w:rPr>
          <w:rFonts w:ascii="宋体" w:hAnsi="宋体" w:cs="宋体"/>
          <w:b/>
          <w:sz w:val="22"/>
        </w:rPr>
      </w:pPr>
      <w:r>
        <w:rPr>
          <w:rFonts w:ascii="宋体" w:hAnsi="宋体" w:cs="宋体"/>
          <w:b/>
          <w:sz w:val="22"/>
        </w:rPr>
        <w:t>17.3.2工程进度款：</w:t>
      </w:r>
    </w:p>
    <w:p>
      <w:pPr>
        <w:snapToGrid w:val="0"/>
        <w:spacing w:line="360" w:lineRule="exact"/>
        <w:ind w:firstLine="442" w:firstLineChars="200"/>
        <w:rPr>
          <w:rFonts w:ascii="宋体" w:hAnsi="宋体"/>
          <w:b/>
          <w:bCs/>
          <w:sz w:val="22"/>
          <w:u w:val="single"/>
        </w:rPr>
      </w:pPr>
      <w:r>
        <w:rPr>
          <w:rFonts w:hint="eastAsia" w:ascii="宋体" w:hAnsi="宋体"/>
          <w:b/>
          <w:bCs/>
          <w:sz w:val="22"/>
          <w:u w:val="single"/>
        </w:rPr>
        <w:t>当经发包人核定后的实际完成工程量完成</w:t>
      </w:r>
      <w:r>
        <w:rPr>
          <w:rFonts w:ascii="宋体" w:hAnsi="宋体"/>
          <w:b/>
          <w:bCs/>
          <w:sz w:val="22"/>
          <w:u w:val="single"/>
        </w:rPr>
        <w:t>30%</w:t>
      </w:r>
      <w:r>
        <w:rPr>
          <w:rFonts w:hint="eastAsia" w:ascii="宋体" w:hAnsi="宋体"/>
          <w:b/>
          <w:bCs/>
          <w:sz w:val="22"/>
          <w:u w:val="single"/>
        </w:rPr>
        <w:t>时，支付签约合同价的</w:t>
      </w:r>
      <w:r>
        <w:rPr>
          <w:rFonts w:ascii="宋体" w:hAnsi="宋体"/>
          <w:b/>
          <w:bCs/>
          <w:sz w:val="22"/>
          <w:u w:val="single"/>
        </w:rPr>
        <w:t>30%</w:t>
      </w:r>
      <w:r>
        <w:rPr>
          <w:rFonts w:hint="eastAsia" w:ascii="宋体" w:hAnsi="宋体"/>
          <w:b/>
          <w:bCs/>
          <w:sz w:val="22"/>
          <w:u w:val="single"/>
        </w:rPr>
        <w:t>；工程竣工验收通过并完成工程结算，经发包人认可后</w:t>
      </w:r>
      <w:r>
        <w:rPr>
          <w:rFonts w:ascii="宋体" w:hAnsi="宋体"/>
          <w:b/>
          <w:bCs/>
          <w:sz w:val="22"/>
          <w:u w:val="single"/>
        </w:rPr>
        <w:t>30</w:t>
      </w:r>
      <w:r>
        <w:rPr>
          <w:rFonts w:hint="eastAsia" w:ascii="宋体" w:hAnsi="宋体"/>
          <w:b/>
          <w:bCs/>
          <w:sz w:val="22"/>
          <w:u w:val="single"/>
        </w:rPr>
        <w:t>天内，发包人向承包人支付至结算价的</w:t>
      </w:r>
      <w:r>
        <w:rPr>
          <w:rFonts w:ascii="宋体" w:hAnsi="宋体"/>
          <w:b/>
          <w:bCs/>
          <w:sz w:val="22"/>
          <w:u w:val="single"/>
        </w:rPr>
        <w:t>95%</w:t>
      </w:r>
      <w:r>
        <w:rPr>
          <w:rFonts w:hint="eastAsia" w:ascii="宋体" w:hAnsi="宋体"/>
          <w:b/>
          <w:bCs/>
          <w:sz w:val="22"/>
          <w:u w:val="single"/>
        </w:rPr>
        <w:t>，并无息退还承包人履约保证金。结算价的</w:t>
      </w:r>
      <w:r>
        <w:rPr>
          <w:rFonts w:ascii="宋体" w:hAnsi="宋体"/>
          <w:b/>
          <w:bCs/>
          <w:sz w:val="22"/>
          <w:u w:val="single"/>
        </w:rPr>
        <w:t>5%</w:t>
      </w:r>
      <w:r>
        <w:rPr>
          <w:rFonts w:hint="eastAsia" w:ascii="宋体" w:hAnsi="宋体"/>
          <w:b/>
          <w:bCs/>
          <w:sz w:val="22"/>
          <w:u w:val="single"/>
        </w:rPr>
        <w:t>留作质量保证金，待缺陷责任期（</w:t>
      </w:r>
      <w:r>
        <w:rPr>
          <w:rFonts w:ascii="宋体" w:hAnsi="宋体"/>
          <w:b/>
          <w:bCs/>
          <w:sz w:val="22"/>
          <w:u w:val="single"/>
        </w:rPr>
        <w:t>24</w:t>
      </w:r>
      <w:r>
        <w:rPr>
          <w:rFonts w:hint="eastAsia" w:ascii="宋体" w:hAnsi="宋体"/>
          <w:b/>
          <w:bCs/>
          <w:sz w:val="22"/>
          <w:u w:val="single"/>
        </w:rPr>
        <w:t>个月）满后无利息支付。</w:t>
      </w:r>
    </w:p>
    <w:p>
      <w:pPr>
        <w:snapToGrid w:val="0"/>
        <w:spacing w:line="360" w:lineRule="exact"/>
        <w:ind w:firstLine="440" w:firstLineChars="200"/>
        <w:rPr>
          <w:rFonts w:ascii="宋体" w:hAnsi="宋体" w:cs="宋体"/>
          <w:sz w:val="22"/>
        </w:rPr>
      </w:pPr>
      <w:r>
        <w:rPr>
          <w:rFonts w:ascii="宋体" w:hAnsi="宋体" w:cs="宋体"/>
          <w:sz w:val="22"/>
        </w:rPr>
        <w:t xml:space="preserve">17.4 </w:t>
      </w:r>
      <w:r>
        <w:rPr>
          <w:rFonts w:hint="eastAsia" w:ascii="宋体" w:hAnsi="宋体" w:cs="宋体"/>
          <w:sz w:val="22"/>
        </w:rPr>
        <w:t>质量保证金</w:t>
      </w:r>
    </w:p>
    <w:p>
      <w:pPr>
        <w:snapToGrid w:val="0"/>
        <w:spacing w:line="360" w:lineRule="exact"/>
        <w:ind w:firstLine="440" w:firstLineChars="200"/>
        <w:rPr>
          <w:rFonts w:ascii="宋体" w:hAnsi="宋体" w:cs="宋体"/>
          <w:sz w:val="22"/>
        </w:rPr>
      </w:pPr>
      <w:r>
        <w:rPr>
          <w:rFonts w:ascii="宋体" w:hAnsi="宋体" w:cs="宋体"/>
          <w:sz w:val="22"/>
        </w:rPr>
        <w:t xml:space="preserve">17.4.1 </w:t>
      </w:r>
      <w:r>
        <w:rPr>
          <w:rFonts w:hint="eastAsia" w:ascii="宋体" w:hAnsi="宋体" w:cs="宋体"/>
          <w:sz w:val="22"/>
        </w:rPr>
        <w:t>双方约定按第</w:t>
      </w:r>
      <w:r>
        <w:rPr>
          <w:rFonts w:ascii="宋体" w:hAnsi="宋体" w:cs="宋体"/>
          <w:sz w:val="22"/>
        </w:rPr>
        <w:t>17.3.2款的规定扣留</w:t>
      </w:r>
      <w:r>
        <w:rPr>
          <w:rFonts w:hint="eastAsia" w:ascii="宋体" w:hAnsi="宋体" w:cs="宋体"/>
          <w:sz w:val="22"/>
        </w:rPr>
        <w:t>和返还</w:t>
      </w:r>
      <w:r>
        <w:rPr>
          <w:rFonts w:ascii="宋体" w:hAnsi="宋体" w:cs="宋体"/>
          <w:sz w:val="22"/>
        </w:rPr>
        <w:t>质量保证金。</w:t>
      </w:r>
    </w:p>
    <w:p>
      <w:pPr>
        <w:snapToGrid w:val="0"/>
        <w:spacing w:line="360" w:lineRule="exact"/>
        <w:rPr>
          <w:rFonts w:ascii="宋体" w:hAnsi="宋体" w:cs="宋体"/>
          <w:sz w:val="22"/>
        </w:rPr>
      </w:pPr>
      <w:r>
        <w:rPr>
          <w:rFonts w:ascii="宋体" w:hAnsi="宋体" w:cs="宋体"/>
          <w:sz w:val="22"/>
        </w:rPr>
        <w:t xml:space="preserve">17.5 </w:t>
      </w:r>
      <w:r>
        <w:rPr>
          <w:rFonts w:hint="eastAsia" w:ascii="宋体" w:hAnsi="宋体" w:cs="宋体"/>
          <w:sz w:val="22"/>
        </w:rPr>
        <w:t>竣工结算</w:t>
      </w:r>
    </w:p>
    <w:p>
      <w:pPr>
        <w:snapToGrid w:val="0"/>
        <w:spacing w:line="360" w:lineRule="exact"/>
        <w:ind w:firstLine="440" w:firstLineChars="200"/>
        <w:rPr>
          <w:rFonts w:ascii="宋体" w:hAnsi="宋体" w:cs="宋体"/>
          <w:sz w:val="22"/>
        </w:rPr>
      </w:pPr>
      <w:r>
        <w:rPr>
          <w:rFonts w:ascii="宋体" w:hAnsi="宋体" w:cs="宋体"/>
          <w:sz w:val="22"/>
        </w:rPr>
        <w:t xml:space="preserve">17.5.1 </w:t>
      </w:r>
      <w:r>
        <w:rPr>
          <w:rFonts w:hint="eastAsia" w:ascii="宋体" w:hAnsi="宋体" w:cs="宋体"/>
          <w:sz w:val="22"/>
        </w:rPr>
        <w:t>竣工付款申请单</w:t>
      </w:r>
    </w:p>
    <w:p>
      <w:pPr>
        <w:snapToGrid w:val="0"/>
        <w:spacing w:line="360" w:lineRule="exact"/>
        <w:ind w:firstLine="440" w:firstLineChars="200"/>
        <w:rPr>
          <w:rFonts w:ascii="宋体" w:hAnsi="宋体" w:cs="宋体"/>
          <w:sz w:val="22"/>
        </w:rPr>
      </w:pPr>
      <w:r>
        <w:rPr>
          <w:rFonts w:ascii="宋体" w:hAnsi="宋体" w:cs="宋体"/>
          <w:sz w:val="22"/>
        </w:rPr>
        <w:t>(1)双方约定承包人提交的竣工付款申请单份数：6份，时间：工程竣工验收报告经发包人认可后28天内。</w:t>
      </w:r>
    </w:p>
    <w:p>
      <w:pPr>
        <w:snapToGrid w:val="0"/>
        <w:spacing w:line="360" w:lineRule="exact"/>
        <w:rPr>
          <w:rFonts w:ascii="宋体" w:hAnsi="宋体" w:cs="宋体"/>
          <w:sz w:val="22"/>
        </w:rPr>
      </w:pPr>
      <w:r>
        <w:rPr>
          <w:rFonts w:ascii="宋体" w:hAnsi="宋体" w:cs="宋体"/>
          <w:sz w:val="22"/>
        </w:rPr>
        <w:t xml:space="preserve">17.6 </w:t>
      </w:r>
      <w:r>
        <w:rPr>
          <w:rFonts w:hint="eastAsia" w:ascii="宋体" w:hAnsi="宋体" w:cs="宋体"/>
          <w:sz w:val="22"/>
        </w:rPr>
        <w:t>最终结清</w:t>
      </w:r>
    </w:p>
    <w:p>
      <w:pPr>
        <w:snapToGrid w:val="0"/>
        <w:spacing w:line="360" w:lineRule="exact"/>
        <w:ind w:firstLine="440" w:firstLineChars="200"/>
        <w:rPr>
          <w:rFonts w:ascii="宋体" w:hAnsi="宋体" w:cs="宋体"/>
          <w:sz w:val="22"/>
        </w:rPr>
      </w:pPr>
      <w:r>
        <w:rPr>
          <w:rFonts w:ascii="宋体" w:hAnsi="宋体" w:cs="宋体"/>
          <w:sz w:val="22"/>
        </w:rPr>
        <w:t xml:space="preserve">17.6.1 </w:t>
      </w:r>
      <w:r>
        <w:rPr>
          <w:rFonts w:hint="eastAsia" w:ascii="宋体" w:hAnsi="宋体" w:cs="宋体"/>
          <w:sz w:val="22"/>
        </w:rPr>
        <w:t>最终结清申请单</w:t>
      </w:r>
    </w:p>
    <w:p>
      <w:pPr>
        <w:snapToGrid w:val="0"/>
        <w:spacing w:line="360" w:lineRule="exact"/>
        <w:ind w:firstLine="440" w:firstLineChars="200"/>
        <w:rPr>
          <w:rFonts w:ascii="宋体" w:hAnsi="宋体" w:cs="宋体"/>
          <w:sz w:val="22"/>
        </w:rPr>
      </w:pPr>
      <w:r>
        <w:rPr>
          <w:rFonts w:hint="eastAsia" w:ascii="宋体" w:hAnsi="宋体" w:cs="宋体"/>
          <w:sz w:val="22"/>
        </w:rPr>
        <w:t>双方约定承包人提交的最终结清申请单份数：</w:t>
      </w:r>
      <w:r>
        <w:rPr>
          <w:rFonts w:ascii="宋体" w:hAnsi="宋体" w:cs="宋体"/>
          <w:sz w:val="22"/>
        </w:rPr>
        <w:t xml:space="preserve"> 6份，时间：缺陷责任期终止证书签发后28天内。</w:t>
      </w:r>
    </w:p>
    <w:p>
      <w:pPr>
        <w:snapToGrid w:val="0"/>
        <w:spacing w:line="360" w:lineRule="exact"/>
        <w:rPr>
          <w:rFonts w:ascii="宋体" w:hAnsi="宋体" w:cs="宋体"/>
          <w:sz w:val="22"/>
        </w:rPr>
      </w:pPr>
      <w:r>
        <w:rPr>
          <w:rFonts w:ascii="宋体" w:hAnsi="宋体" w:cs="宋体"/>
          <w:sz w:val="22"/>
        </w:rPr>
        <w:t>18．竣工验收</w:t>
      </w:r>
    </w:p>
    <w:p>
      <w:pPr>
        <w:snapToGrid w:val="0"/>
        <w:spacing w:line="360" w:lineRule="exact"/>
        <w:rPr>
          <w:rFonts w:ascii="宋体" w:hAnsi="宋体" w:cs="宋体"/>
          <w:sz w:val="22"/>
        </w:rPr>
      </w:pPr>
      <w:r>
        <w:rPr>
          <w:rFonts w:ascii="宋体" w:hAnsi="宋体" w:cs="宋体"/>
          <w:sz w:val="22"/>
        </w:rPr>
        <w:t>18.9竣工归档资料</w:t>
      </w:r>
    </w:p>
    <w:p>
      <w:pPr>
        <w:snapToGrid w:val="0"/>
        <w:spacing w:line="360" w:lineRule="exact"/>
        <w:ind w:firstLine="440" w:firstLineChars="200"/>
        <w:rPr>
          <w:rFonts w:ascii="宋体" w:hAnsi="宋体" w:cs="宋体"/>
          <w:sz w:val="22"/>
        </w:rPr>
      </w:pPr>
      <w:r>
        <w:rPr>
          <w:rFonts w:hint="eastAsia" w:ascii="宋体" w:hAnsi="宋体"/>
          <w:sz w:val="22"/>
        </w:rPr>
        <w:t>承包人应在合同规定的工程竣工日的</w:t>
      </w:r>
      <w:r>
        <w:rPr>
          <w:rFonts w:ascii="宋体" w:hAnsi="宋体"/>
          <w:sz w:val="22"/>
        </w:rPr>
        <w:t>10</w:t>
      </w:r>
      <w:r>
        <w:rPr>
          <w:rFonts w:hint="eastAsia" w:ascii="宋体" w:hAnsi="宋体"/>
          <w:sz w:val="22"/>
        </w:rPr>
        <w:t>天前，免费向发包人提交</w:t>
      </w:r>
      <w:r>
        <w:rPr>
          <w:rFonts w:ascii="宋体" w:hAnsi="宋体"/>
          <w:sz w:val="22"/>
        </w:rPr>
        <w:t>4套符合《杭州萧山国际机场基本建设工程项目文件归档要求与档案整理办法》</w:t>
      </w:r>
      <w:r>
        <w:rPr>
          <w:rFonts w:hint="eastAsia" w:ascii="宋体" w:hAnsi="宋体"/>
          <w:sz w:val="22"/>
        </w:rPr>
        <w:t>及</w:t>
      </w:r>
      <w:r>
        <w:rPr>
          <w:rFonts w:ascii="宋体" w:hAnsi="宋体"/>
          <w:sz w:val="22"/>
        </w:rPr>
        <w:t>《档案管理和归档要求》</w:t>
      </w:r>
      <w:r>
        <w:rPr>
          <w:rFonts w:hint="eastAsia" w:ascii="宋体" w:hAnsi="宋体"/>
          <w:sz w:val="22"/>
        </w:rPr>
        <w:t>等</w:t>
      </w:r>
      <w:r>
        <w:rPr>
          <w:rFonts w:ascii="宋体" w:hAnsi="宋体"/>
          <w:sz w:val="22"/>
        </w:rPr>
        <w:t>相关规定的竣工图纸等竣工资料(包括相片)、电子版竣工图光盘5套。如因资料不符合要求而产生的资料整理费用，由承包人承担。</w:t>
      </w:r>
    </w:p>
    <w:p>
      <w:pPr>
        <w:snapToGrid w:val="0"/>
        <w:spacing w:line="360" w:lineRule="exact"/>
        <w:rPr>
          <w:rFonts w:ascii="宋体" w:hAnsi="宋体" w:cs="宋体"/>
          <w:sz w:val="22"/>
        </w:rPr>
      </w:pPr>
      <w:r>
        <w:rPr>
          <w:rFonts w:ascii="宋体" w:hAnsi="宋体" w:cs="宋体"/>
          <w:sz w:val="22"/>
        </w:rPr>
        <w:t>19．缺陷责任与保修责任</w:t>
      </w:r>
    </w:p>
    <w:p>
      <w:pPr>
        <w:snapToGrid w:val="0"/>
        <w:spacing w:line="360" w:lineRule="exact"/>
        <w:rPr>
          <w:rFonts w:ascii="宋体" w:hAnsi="宋体" w:cs="宋体"/>
          <w:sz w:val="22"/>
        </w:rPr>
      </w:pPr>
      <w:r>
        <w:rPr>
          <w:rFonts w:ascii="宋体" w:hAnsi="宋体" w:cs="宋体"/>
          <w:sz w:val="22"/>
        </w:rPr>
        <w:t xml:space="preserve">19.7 </w:t>
      </w:r>
      <w:r>
        <w:rPr>
          <w:rFonts w:hint="eastAsia" w:ascii="宋体" w:hAnsi="宋体" w:cs="宋体"/>
          <w:sz w:val="22"/>
        </w:rPr>
        <w:t>保修责任</w:t>
      </w:r>
    </w:p>
    <w:p>
      <w:pPr>
        <w:snapToGrid w:val="0"/>
        <w:spacing w:line="360" w:lineRule="exact"/>
        <w:ind w:firstLine="440" w:firstLineChars="200"/>
        <w:rPr>
          <w:rFonts w:ascii="宋体" w:hAnsi="宋体" w:cs="宋体"/>
          <w:sz w:val="22"/>
        </w:rPr>
      </w:pPr>
      <w:r>
        <w:rPr>
          <w:rFonts w:hint="eastAsia" w:ascii="宋体" w:hAnsi="宋体" w:cs="宋体"/>
          <w:sz w:val="22"/>
        </w:rPr>
        <w:t>双方约定工程质量保修范围、期限和责任：见“附件一：工程质量保修书”。</w:t>
      </w:r>
    </w:p>
    <w:p>
      <w:pPr>
        <w:snapToGrid w:val="0"/>
        <w:spacing w:line="360" w:lineRule="exact"/>
        <w:rPr>
          <w:rFonts w:ascii="宋体" w:hAnsi="宋体" w:cs="宋体"/>
          <w:sz w:val="22"/>
        </w:rPr>
      </w:pPr>
      <w:r>
        <w:rPr>
          <w:rFonts w:ascii="宋体" w:hAnsi="宋体" w:cs="宋体"/>
          <w:sz w:val="22"/>
        </w:rPr>
        <w:t>20．保险</w:t>
      </w:r>
    </w:p>
    <w:p>
      <w:pPr>
        <w:snapToGrid w:val="0"/>
        <w:spacing w:line="360" w:lineRule="exact"/>
        <w:rPr>
          <w:rFonts w:ascii="宋体" w:hAnsi="宋体" w:cs="宋体"/>
          <w:sz w:val="22"/>
        </w:rPr>
      </w:pPr>
      <w:r>
        <w:rPr>
          <w:rFonts w:ascii="宋体" w:hAnsi="宋体" w:cs="宋体"/>
          <w:sz w:val="22"/>
        </w:rPr>
        <w:t xml:space="preserve">20.1 </w:t>
      </w:r>
      <w:r>
        <w:rPr>
          <w:rFonts w:hint="eastAsia" w:ascii="宋体" w:hAnsi="宋体" w:cs="宋体"/>
          <w:sz w:val="22"/>
        </w:rPr>
        <w:t>工程保险</w:t>
      </w:r>
    </w:p>
    <w:p>
      <w:pPr>
        <w:snapToGrid w:val="0"/>
        <w:spacing w:line="360" w:lineRule="exact"/>
        <w:ind w:firstLine="440" w:firstLineChars="200"/>
        <w:rPr>
          <w:rFonts w:ascii="宋体" w:hAnsi="宋体" w:cs="宋体"/>
          <w:sz w:val="22"/>
        </w:rPr>
      </w:pPr>
      <w:r>
        <w:rPr>
          <w:rFonts w:hint="eastAsia" w:ascii="宋体" w:hAnsi="宋体" w:cs="宋体"/>
          <w:sz w:val="22"/>
        </w:rPr>
        <w:t>承包人必须为从事危险作业的职工办理意外伤害保险，并为施工场地内承包人的自有人员生命财产及施工机械设备办理保险，支付保险费用。承包人按施工安全规范和采取预防事故的措施，确保施工安全和第三者安全，承包人负责所有参与施工人员的人身意外保险；凡施工中发生的一切安全事故，均由承包人负责所发生事故的依法应该支付的损失赔偿费、抚恤费和其他法律规定应当支付的费用和法律规定应当承担的责任，发包人不承担此责任，如因此给发包人造成损失的，承包人应赔偿发包人因此所遭受的全部损失。</w:t>
      </w:r>
    </w:p>
    <w:p>
      <w:pPr>
        <w:snapToGrid w:val="0"/>
        <w:spacing w:line="360" w:lineRule="exact"/>
        <w:ind w:firstLine="440" w:firstLineChars="200"/>
        <w:rPr>
          <w:rFonts w:ascii="宋体" w:hAnsi="宋体" w:cs="宋体"/>
          <w:sz w:val="22"/>
        </w:rPr>
      </w:pPr>
      <w:r>
        <w:rPr>
          <w:rFonts w:hint="eastAsia" w:ascii="宋体" w:hAnsi="宋体" w:cs="宋体"/>
          <w:sz w:val="22"/>
        </w:rPr>
        <w:t>双方约定的投保内容、保险金额、保险费率、保险期限等有关内容：建筑工程一切险和安装工程一切险由承包人办理，其他按国家、省、市有关规定由承包人办理的按有关规定执行，其中，涉及发包人保险利益的，应将发包人列为被保险人。如发生保险事故的保险赔偿金少于实际损失的情况，差额部分由承包人承担。</w:t>
      </w:r>
    </w:p>
    <w:p>
      <w:pPr>
        <w:snapToGrid w:val="0"/>
        <w:spacing w:line="360" w:lineRule="exact"/>
        <w:ind w:firstLine="440" w:firstLineChars="200"/>
        <w:rPr>
          <w:rFonts w:ascii="宋体" w:hAnsi="宋体" w:cs="宋体"/>
          <w:sz w:val="22"/>
        </w:rPr>
      </w:pPr>
      <w:r>
        <w:rPr>
          <w:rFonts w:hint="eastAsia" w:ascii="宋体" w:hAnsi="宋体" w:cs="宋体"/>
          <w:sz w:val="22"/>
        </w:rPr>
        <w:t>承包人须在签订本合同之日起</w:t>
      </w:r>
      <w:r>
        <w:rPr>
          <w:rFonts w:ascii="宋体" w:hAnsi="宋体" w:cs="宋体"/>
          <w:sz w:val="22"/>
        </w:rPr>
        <w:t>30日内(如在此期间发生保险事故，由承包人承担风险)，按照本合同的约定办理办结保险事宜，否则视为承包人违约，承包人除须按本合同总价2%支付违约金外，还应承担未投保或未及时投保而引起的一切赔偿责任。</w:t>
      </w:r>
    </w:p>
    <w:p>
      <w:pPr>
        <w:snapToGrid w:val="0"/>
        <w:spacing w:line="360" w:lineRule="exact"/>
        <w:rPr>
          <w:rFonts w:ascii="宋体" w:hAnsi="宋体" w:cs="宋体"/>
          <w:sz w:val="22"/>
        </w:rPr>
      </w:pPr>
      <w:r>
        <w:rPr>
          <w:rFonts w:ascii="宋体" w:hAnsi="宋体" w:cs="宋体"/>
          <w:sz w:val="22"/>
        </w:rPr>
        <w:t>21．不可抗力</w:t>
      </w:r>
    </w:p>
    <w:p>
      <w:pPr>
        <w:snapToGrid w:val="0"/>
        <w:spacing w:line="360" w:lineRule="exact"/>
        <w:rPr>
          <w:rFonts w:ascii="宋体" w:hAnsi="宋体" w:cs="宋体"/>
          <w:sz w:val="22"/>
        </w:rPr>
      </w:pPr>
      <w:r>
        <w:rPr>
          <w:rFonts w:ascii="宋体" w:hAnsi="宋体" w:cs="宋体"/>
          <w:sz w:val="22"/>
        </w:rPr>
        <w:t xml:space="preserve">21.1 </w:t>
      </w:r>
      <w:r>
        <w:rPr>
          <w:rFonts w:hint="eastAsia" w:ascii="宋体" w:hAnsi="宋体" w:cs="宋体"/>
          <w:sz w:val="22"/>
        </w:rPr>
        <w:t>不可抗力的确认</w:t>
      </w:r>
    </w:p>
    <w:p>
      <w:pPr>
        <w:snapToGrid w:val="0"/>
        <w:spacing w:line="360" w:lineRule="exact"/>
        <w:ind w:firstLine="440" w:firstLineChars="200"/>
        <w:rPr>
          <w:rFonts w:ascii="宋体" w:hAnsi="宋体" w:cs="宋体"/>
          <w:sz w:val="22"/>
        </w:rPr>
      </w:pPr>
      <w:r>
        <w:rPr>
          <w:rFonts w:ascii="宋体" w:hAnsi="宋体" w:cs="宋体"/>
          <w:sz w:val="22"/>
        </w:rPr>
        <w:t>21.1.1双方关于不可抗力的约定：经相关行政主管部门认定，直接造成本工程损失的六级以上</w:t>
      </w:r>
      <w:r>
        <w:rPr>
          <w:rFonts w:hint="eastAsia" w:ascii="宋体" w:hAnsi="宋体" w:cs="宋体"/>
          <w:sz w:val="22"/>
        </w:rPr>
        <w:t>地震、山洪暴发、战争。</w:t>
      </w:r>
    </w:p>
    <w:p>
      <w:pPr>
        <w:snapToGrid w:val="0"/>
        <w:spacing w:line="360" w:lineRule="exact"/>
        <w:rPr>
          <w:rFonts w:ascii="宋体" w:hAnsi="宋体" w:cs="宋体"/>
          <w:sz w:val="22"/>
        </w:rPr>
      </w:pPr>
      <w:r>
        <w:rPr>
          <w:rFonts w:ascii="宋体" w:hAnsi="宋体" w:cs="宋体"/>
          <w:sz w:val="22"/>
        </w:rPr>
        <w:t>22．违约</w:t>
      </w:r>
    </w:p>
    <w:p>
      <w:pPr>
        <w:snapToGrid w:val="0"/>
        <w:spacing w:line="360" w:lineRule="exact"/>
        <w:rPr>
          <w:rFonts w:ascii="宋体" w:hAnsi="宋体" w:cs="宋体"/>
          <w:sz w:val="22"/>
        </w:rPr>
      </w:pPr>
      <w:r>
        <w:rPr>
          <w:rFonts w:ascii="宋体" w:hAnsi="宋体" w:cs="宋体"/>
          <w:sz w:val="22"/>
        </w:rPr>
        <w:t xml:space="preserve">22.1 </w:t>
      </w:r>
      <w:r>
        <w:rPr>
          <w:rFonts w:hint="eastAsia" w:ascii="宋体" w:hAnsi="宋体" w:cs="宋体"/>
          <w:sz w:val="22"/>
        </w:rPr>
        <w:t>承包人违约</w:t>
      </w:r>
    </w:p>
    <w:p>
      <w:pPr>
        <w:snapToGrid w:val="0"/>
        <w:spacing w:line="360" w:lineRule="exact"/>
        <w:ind w:firstLine="440" w:firstLineChars="200"/>
        <w:rPr>
          <w:rFonts w:ascii="宋体" w:hAnsi="宋体" w:cs="宋体"/>
          <w:sz w:val="22"/>
        </w:rPr>
      </w:pPr>
      <w:r>
        <w:rPr>
          <w:rFonts w:ascii="宋体" w:hAnsi="宋体" w:cs="宋体"/>
          <w:sz w:val="22"/>
        </w:rPr>
        <w:t>22.1.1除通用条款中约定的情形外，承包人违约情形还包括：</w:t>
      </w:r>
    </w:p>
    <w:p>
      <w:pPr>
        <w:snapToGrid w:val="0"/>
        <w:spacing w:line="360" w:lineRule="exact"/>
        <w:ind w:firstLine="440" w:firstLineChars="200"/>
        <w:rPr>
          <w:rFonts w:ascii="宋体" w:hAnsi="宋体" w:cs="宋体"/>
          <w:sz w:val="22"/>
        </w:rPr>
      </w:pPr>
      <w:r>
        <w:rPr>
          <w:rFonts w:ascii="宋体" w:hAnsi="宋体" w:cs="宋体"/>
          <w:sz w:val="22"/>
        </w:rPr>
        <w:t>(1)不符合本合同4.5.5、4.5.6款情形约定的到位率或任职要求的，或其它管理人员到位率小于80％的；</w:t>
      </w:r>
    </w:p>
    <w:p>
      <w:pPr>
        <w:snapToGrid w:val="0"/>
        <w:spacing w:line="360" w:lineRule="exact"/>
        <w:ind w:firstLine="440" w:firstLineChars="200"/>
        <w:rPr>
          <w:rFonts w:ascii="宋体" w:hAnsi="宋体" w:cs="宋体"/>
          <w:sz w:val="22"/>
        </w:rPr>
      </w:pPr>
      <w:r>
        <w:rPr>
          <w:rFonts w:ascii="宋体" w:hAnsi="宋体" w:cs="宋体"/>
          <w:sz w:val="22"/>
        </w:rPr>
        <w:t>(2)投标文件记载的主要管理、技术人员不到位或未经发包人同意擅自更换的；</w:t>
      </w:r>
    </w:p>
    <w:p>
      <w:pPr>
        <w:snapToGrid w:val="0"/>
        <w:spacing w:line="360" w:lineRule="exact"/>
        <w:ind w:firstLine="440" w:firstLineChars="200"/>
        <w:rPr>
          <w:rFonts w:ascii="宋体" w:hAnsi="宋体" w:cs="宋体"/>
          <w:sz w:val="22"/>
        </w:rPr>
      </w:pPr>
      <w:r>
        <w:rPr>
          <w:rFonts w:ascii="宋体" w:hAnsi="宋体" w:cs="宋体"/>
          <w:sz w:val="22"/>
        </w:rPr>
        <w:t>(3)无法定和约定的理由拒绝或懈怠履行合同的；</w:t>
      </w:r>
    </w:p>
    <w:p>
      <w:pPr>
        <w:snapToGrid w:val="0"/>
        <w:spacing w:line="360" w:lineRule="exact"/>
        <w:ind w:firstLine="440" w:firstLineChars="200"/>
        <w:rPr>
          <w:rFonts w:ascii="宋体" w:hAnsi="宋体" w:cs="宋体"/>
          <w:sz w:val="22"/>
        </w:rPr>
      </w:pPr>
      <w:r>
        <w:rPr>
          <w:rFonts w:ascii="宋体" w:hAnsi="宋体" w:cs="宋体"/>
          <w:sz w:val="22"/>
        </w:rPr>
        <w:t xml:space="preserve">(4)不符合本合同第7.1条、10.1 </w:t>
      </w:r>
      <w:r>
        <w:rPr>
          <w:rFonts w:hint="eastAsia" w:ascii="宋体" w:hAnsi="宋体" w:cs="宋体"/>
          <w:sz w:val="22"/>
        </w:rPr>
        <w:t>条、15.4.4条、</w:t>
      </w:r>
      <w:r>
        <w:rPr>
          <w:rFonts w:ascii="宋体" w:hAnsi="宋体" w:cs="宋体"/>
          <w:sz w:val="22"/>
        </w:rPr>
        <w:t>20.1条规定及要求的；</w:t>
      </w:r>
    </w:p>
    <w:p>
      <w:pPr>
        <w:snapToGrid w:val="0"/>
        <w:spacing w:line="360" w:lineRule="exact"/>
        <w:ind w:firstLine="440" w:firstLineChars="200"/>
        <w:rPr>
          <w:rFonts w:ascii="宋体" w:hAnsi="宋体" w:cs="宋体"/>
          <w:sz w:val="22"/>
        </w:rPr>
      </w:pPr>
      <w:r>
        <w:rPr>
          <w:rFonts w:ascii="宋体" w:hAnsi="宋体" w:cs="宋体"/>
          <w:sz w:val="22"/>
        </w:rPr>
        <w:t>(5)未经发包人同意，撤走已进入工地的施工机械设备，而导致工程施工受到影响的；</w:t>
      </w:r>
    </w:p>
    <w:p>
      <w:pPr>
        <w:snapToGrid w:val="0"/>
        <w:spacing w:line="360" w:lineRule="exact"/>
        <w:ind w:firstLine="440" w:firstLineChars="200"/>
        <w:rPr>
          <w:rFonts w:ascii="宋体" w:hAnsi="宋体" w:cs="宋体"/>
          <w:sz w:val="22"/>
        </w:rPr>
      </w:pPr>
      <w:r>
        <w:rPr>
          <w:rFonts w:ascii="宋体" w:hAnsi="宋体" w:cs="宋体"/>
          <w:sz w:val="22"/>
        </w:rPr>
        <w:t>(6)未按发包人的整改要求(包括以巡查例会方式或其他方式另行提出)进行整改并书面递交整改报告的</w:t>
      </w:r>
      <w:r>
        <w:rPr>
          <w:rFonts w:hint="eastAsia" w:ascii="宋体" w:hAnsi="宋体" w:cs="宋体"/>
          <w:sz w:val="22"/>
        </w:rPr>
        <w:t>。</w:t>
      </w:r>
    </w:p>
    <w:p>
      <w:pPr>
        <w:snapToGrid w:val="0"/>
        <w:spacing w:line="360" w:lineRule="exact"/>
        <w:ind w:firstLine="440" w:firstLineChars="200"/>
        <w:rPr>
          <w:rFonts w:ascii="宋体" w:hAnsi="宋体" w:cs="宋体"/>
          <w:sz w:val="22"/>
        </w:rPr>
      </w:pPr>
      <w:r>
        <w:rPr>
          <w:rFonts w:ascii="宋体" w:hAnsi="宋体" w:cs="宋体"/>
          <w:sz w:val="22"/>
        </w:rPr>
        <w:t>22.1.2对承包人违约的处理：</w:t>
      </w:r>
    </w:p>
    <w:p>
      <w:pPr>
        <w:snapToGrid w:val="0"/>
        <w:spacing w:line="360" w:lineRule="exact"/>
        <w:ind w:firstLine="440" w:firstLineChars="200"/>
        <w:rPr>
          <w:rFonts w:ascii="宋体" w:hAnsi="宋体" w:cs="宋体"/>
          <w:sz w:val="22"/>
        </w:rPr>
      </w:pPr>
      <w:r>
        <w:rPr>
          <w:rFonts w:hint="eastAsia" w:ascii="宋体" w:hAnsi="宋体" w:cs="宋体"/>
          <w:sz w:val="22"/>
        </w:rPr>
        <w:t>承包人发生</w:t>
      </w:r>
      <w:r>
        <w:rPr>
          <w:rFonts w:ascii="宋体" w:hAnsi="宋体" w:cs="宋体"/>
          <w:sz w:val="22"/>
        </w:rPr>
        <w:t>22.1.1或以下违约行为之一的，根据其违约行为种类，除承包人须根据本合同约定支付违约金外，发包人有权没收履约保证金，并根据其对发包人造成经济损失的程度予以赔偿，此外，发包人亦有权终止合同而不向承包人作任何赔偿或补偿。</w:t>
      </w:r>
    </w:p>
    <w:p>
      <w:pPr>
        <w:snapToGrid w:val="0"/>
        <w:spacing w:line="360" w:lineRule="exact"/>
        <w:ind w:firstLine="440" w:firstLineChars="200"/>
        <w:rPr>
          <w:rFonts w:ascii="宋体" w:hAnsi="宋体" w:cs="宋体"/>
          <w:sz w:val="22"/>
        </w:rPr>
      </w:pPr>
      <w:r>
        <w:rPr>
          <w:rFonts w:hint="eastAsia" w:ascii="宋体" w:hAnsi="宋体" w:cs="宋体"/>
          <w:sz w:val="22"/>
        </w:rPr>
        <w:t>根据承包人的违约情形，发包人可主张承包人承担如下部分或全部的赔偿责任：</w:t>
      </w:r>
    </w:p>
    <w:p>
      <w:pPr>
        <w:snapToGrid w:val="0"/>
        <w:spacing w:line="360" w:lineRule="exact"/>
        <w:ind w:firstLine="440" w:firstLineChars="200"/>
        <w:rPr>
          <w:rFonts w:ascii="宋体" w:hAnsi="宋体" w:cs="宋体"/>
          <w:sz w:val="22"/>
        </w:rPr>
      </w:pPr>
      <w:r>
        <w:rPr>
          <w:rFonts w:ascii="宋体" w:hAnsi="宋体" w:cs="宋体"/>
          <w:sz w:val="22"/>
        </w:rPr>
        <w:t>(1)没收承包人履约保证金；</w:t>
      </w:r>
    </w:p>
    <w:p>
      <w:pPr>
        <w:snapToGrid w:val="0"/>
        <w:spacing w:line="360" w:lineRule="exact"/>
        <w:ind w:firstLine="440" w:firstLineChars="200"/>
        <w:rPr>
          <w:rFonts w:ascii="宋体" w:hAnsi="宋体" w:cs="宋体"/>
          <w:sz w:val="22"/>
        </w:rPr>
      </w:pPr>
      <w:r>
        <w:rPr>
          <w:rFonts w:ascii="宋体" w:hAnsi="宋体" w:cs="宋体"/>
          <w:sz w:val="22"/>
        </w:rPr>
        <w:t>(2)及时整改及承担费用的责任；</w:t>
      </w:r>
    </w:p>
    <w:p>
      <w:pPr>
        <w:snapToGrid w:val="0"/>
        <w:spacing w:line="360" w:lineRule="exact"/>
        <w:ind w:firstLine="440" w:firstLineChars="200"/>
        <w:rPr>
          <w:rFonts w:ascii="宋体" w:hAnsi="宋体" w:cs="宋体"/>
          <w:sz w:val="22"/>
        </w:rPr>
      </w:pPr>
      <w:r>
        <w:rPr>
          <w:rFonts w:ascii="宋体" w:hAnsi="宋体" w:cs="宋体"/>
          <w:sz w:val="22"/>
        </w:rPr>
        <w:t>(3)导致发包人解除合同并重新委托第三方修复、重建或继续未完施工的，承包人须向发包人赔偿因此导致的发包人额外支出；</w:t>
      </w:r>
    </w:p>
    <w:p>
      <w:pPr>
        <w:snapToGrid w:val="0"/>
        <w:spacing w:line="360" w:lineRule="exact"/>
        <w:ind w:firstLine="440" w:firstLineChars="200"/>
        <w:rPr>
          <w:rFonts w:ascii="宋体" w:hAnsi="宋体" w:cs="宋体"/>
          <w:sz w:val="22"/>
        </w:rPr>
      </w:pPr>
      <w:r>
        <w:rPr>
          <w:rFonts w:ascii="宋体" w:hAnsi="宋体" w:cs="宋体"/>
          <w:sz w:val="22"/>
        </w:rPr>
        <w:t>(4)发包人为解除合同而与承包人发生争议，且争议经合同约定的争议解决机构或裁决机构生效裁决确定发包人有权解除合同的，则为处理争议所发生的一切实际费用须由承包人承担；</w:t>
      </w:r>
    </w:p>
    <w:p>
      <w:pPr>
        <w:snapToGrid w:val="0"/>
        <w:spacing w:line="360" w:lineRule="exact"/>
        <w:ind w:firstLine="440" w:firstLineChars="200"/>
        <w:rPr>
          <w:rFonts w:ascii="宋体" w:hAnsi="宋体" w:cs="宋体"/>
          <w:sz w:val="22"/>
        </w:rPr>
      </w:pPr>
      <w:r>
        <w:rPr>
          <w:rFonts w:ascii="宋体" w:hAnsi="宋体" w:cs="宋体"/>
          <w:sz w:val="22"/>
        </w:rPr>
        <w:t>(5)承包人须承担因其违约导致发包人所遭受的第三人索赔；</w:t>
      </w:r>
    </w:p>
    <w:p>
      <w:pPr>
        <w:snapToGrid w:val="0"/>
        <w:spacing w:line="360" w:lineRule="exact"/>
        <w:ind w:firstLine="440" w:firstLineChars="200"/>
        <w:rPr>
          <w:rFonts w:ascii="宋体" w:hAnsi="宋体" w:cs="宋体"/>
          <w:sz w:val="22"/>
        </w:rPr>
      </w:pPr>
      <w:r>
        <w:rPr>
          <w:rFonts w:ascii="宋体" w:hAnsi="宋体" w:cs="宋体"/>
          <w:sz w:val="22"/>
        </w:rPr>
        <w:t>(6)承包人须承担其违约行为导致发包人所遭受其他实际损害的赔偿责任；</w:t>
      </w:r>
    </w:p>
    <w:p>
      <w:pPr>
        <w:snapToGrid w:val="0"/>
        <w:spacing w:line="360" w:lineRule="exact"/>
        <w:ind w:firstLine="440" w:firstLineChars="200"/>
        <w:rPr>
          <w:rFonts w:ascii="宋体" w:hAnsi="宋体" w:cs="宋体"/>
          <w:sz w:val="22"/>
        </w:rPr>
      </w:pPr>
      <w:r>
        <w:rPr>
          <w:rFonts w:ascii="宋体" w:hAnsi="宋体" w:cs="宋体"/>
          <w:sz w:val="22"/>
        </w:rPr>
        <w:t>(7)本专用合同其他条款约定的违约金。</w:t>
      </w:r>
    </w:p>
    <w:p>
      <w:pPr>
        <w:snapToGrid w:val="0"/>
        <w:spacing w:line="360" w:lineRule="exact"/>
        <w:ind w:firstLine="440" w:firstLineChars="200"/>
        <w:rPr>
          <w:rFonts w:ascii="宋体" w:hAnsi="宋体" w:cs="宋体"/>
          <w:sz w:val="22"/>
        </w:rPr>
      </w:pPr>
      <w:r>
        <w:rPr>
          <w:rFonts w:ascii="宋体" w:hAnsi="宋体" w:cs="宋体"/>
          <w:sz w:val="22"/>
        </w:rPr>
        <w:t>22.1.8发包人根据法律规定或合同约定解除本合同的，发包人无须向承包人作任何赔偿或补偿。</w:t>
      </w:r>
    </w:p>
    <w:p>
      <w:pPr>
        <w:snapToGrid w:val="0"/>
        <w:spacing w:line="360" w:lineRule="exact"/>
        <w:ind w:firstLine="440" w:firstLineChars="200"/>
        <w:rPr>
          <w:rFonts w:ascii="宋体" w:hAnsi="宋体" w:cs="宋体"/>
          <w:sz w:val="22"/>
        </w:rPr>
      </w:pPr>
      <w:r>
        <w:rPr>
          <w:rFonts w:ascii="宋体" w:hAnsi="宋体" w:cs="宋体"/>
          <w:sz w:val="22"/>
        </w:rPr>
        <w:t>22.1.9因承包人弄虚作假骗取订立本合同或在本合同的履行中违约等情形而由发包人按法律规定或本合同的约定依法解除本合同的，则承包人应当向发包人承担如下义务或违约责任：</w:t>
      </w:r>
    </w:p>
    <w:p>
      <w:pPr>
        <w:snapToGrid w:val="0"/>
        <w:spacing w:line="360" w:lineRule="exact"/>
        <w:ind w:firstLine="440" w:firstLineChars="200"/>
        <w:rPr>
          <w:rFonts w:ascii="宋体" w:hAnsi="宋体" w:cs="宋体"/>
          <w:sz w:val="22"/>
        </w:rPr>
      </w:pPr>
      <w:r>
        <w:rPr>
          <w:rFonts w:ascii="宋体" w:hAnsi="宋体" w:cs="宋体"/>
          <w:sz w:val="22"/>
        </w:rPr>
        <w:t>(1)向发包人支付不低于本合同约定的合同总价的10%作为违约金；</w:t>
      </w:r>
    </w:p>
    <w:p>
      <w:pPr>
        <w:snapToGrid w:val="0"/>
        <w:spacing w:line="360" w:lineRule="exact"/>
        <w:ind w:firstLine="440" w:firstLineChars="200"/>
        <w:rPr>
          <w:rFonts w:ascii="宋体" w:hAnsi="宋体" w:cs="宋体"/>
          <w:sz w:val="22"/>
        </w:rPr>
      </w:pPr>
      <w:r>
        <w:rPr>
          <w:rFonts w:ascii="宋体" w:hAnsi="宋体" w:cs="宋体"/>
          <w:sz w:val="22"/>
        </w:rPr>
        <w:t>(2)承担发包人就本协议项下未完施工内容另行招标或其他方式订约所开支的费用；</w:t>
      </w:r>
    </w:p>
    <w:p>
      <w:pPr>
        <w:snapToGrid w:val="0"/>
        <w:spacing w:line="360" w:lineRule="exact"/>
        <w:ind w:firstLine="440" w:firstLineChars="200"/>
        <w:rPr>
          <w:rFonts w:ascii="宋体" w:hAnsi="宋体" w:cs="宋体"/>
          <w:sz w:val="22"/>
        </w:rPr>
      </w:pPr>
      <w:r>
        <w:rPr>
          <w:rFonts w:ascii="宋体" w:hAnsi="宋体" w:cs="宋体"/>
          <w:sz w:val="22"/>
        </w:rPr>
        <w:t>(3)因解除本合同后发包人委托其他承包人提供本合同项下的施工服务的，则其他承包人相应施工内容的合同价款高于与本合同相应价款的差额，本合同承包人应向发包人赔偿；</w:t>
      </w:r>
    </w:p>
    <w:p>
      <w:pPr>
        <w:snapToGrid w:val="0"/>
        <w:spacing w:line="360" w:lineRule="exact"/>
        <w:ind w:firstLine="440" w:firstLineChars="200"/>
        <w:rPr>
          <w:rFonts w:ascii="宋体" w:hAnsi="宋体" w:cs="宋体"/>
          <w:sz w:val="22"/>
        </w:rPr>
      </w:pPr>
      <w:r>
        <w:rPr>
          <w:rFonts w:ascii="宋体" w:hAnsi="宋体" w:cs="宋体"/>
          <w:sz w:val="22"/>
        </w:rPr>
        <w:t>(4)赔偿发包人遭受的其他实际损失；</w:t>
      </w:r>
    </w:p>
    <w:p>
      <w:pPr>
        <w:snapToGrid w:val="0"/>
        <w:spacing w:line="360" w:lineRule="exact"/>
        <w:ind w:firstLine="440" w:firstLineChars="200"/>
        <w:rPr>
          <w:rFonts w:ascii="宋体" w:hAnsi="宋体" w:cs="宋体"/>
          <w:sz w:val="22"/>
        </w:rPr>
      </w:pPr>
      <w:r>
        <w:rPr>
          <w:rFonts w:ascii="宋体" w:hAnsi="宋体" w:cs="宋体"/>
          <w:sz w:val="22"/>
        </w:rPr>
        <w:t>(5)在发包人指定期限内，无条件的向发包人所确定的其他承包人妥善移交本合同解除前形成的施工工作内容及一切相关文件资料，逾期移交的应向发包人支付本合同总价千分之一每一延误日的违约金。</w:t>
      </w:r>
    </w:p>
    <w:p>
      <w:pPr>
        <w:snapToGrid w:val="0"/>
        <w:spacing w:line="360" w:lineRule="exact"/>
        <w:ind w:firstLine="440" w:firstLineChars="200"/>
        <w:rPr>
          <w:rFonts w:ascii="宋体" w:hAnsi="宋体" w:cs="宋体"/>
          <w:sz w:val="22"/>
        </w:rPr>
      </w:pPr>
      <w:r>
        <w:rPr>
          <w:rFonts w:ascii="宋体" w:hAnsi="宋体" w:cs="宋体"/>
          <w:sz w:val="22"/>
        </w:rPr>
        <w:t xml:space="preserve">22.1.10 </w:t>
      </w:r>
      <w:r>
        <w:rPr>
          <w:rFonts w:hint="eastAsia" w:ascii="宋体" w:hAnsi="宋体" w:cs="宋体"/>
          <w:sz w:val="22"/>
        </w:rPr>
        <w:t>本合同履行中，因承包人违约，发包人扣除全部或部分履约金的，则自发包人书面通知之日起</w:t>
      </w:r>
      <w:r>
        <w:rPr>
          <w:rFonts w:ascii="宋体" w:hAnsi="宋体" w:cs="宋体"/>
          <w:sz w:val="22"/>
        </w:rPr>
        <w:t>5日内，承包人应以转账支票、银行汇票或电汇方式向发包人补足该履约保证金；逾期补</w:t>
      </w:r>
      <w:r>
        <w:rPr>
          <w:rFonts w:hint="eastAsia" w:ascii="宋体" w:hAnsi="宋体" w:cs="宋体"/>
          <w:sz w:val="22"/>
        </w:rPr>
        <w:t>足的，承包人应向发包人按未补足金额的千分之一每日计付违约金。</w:t>
      </w:r>
    </w:p>
    <w:p>
      <w:pPr>
        <w:snapToGrid w:val="0"/>
        <w:spacing w:line="360" w:lineRule="exact"/>
        <w:ind w:firstLine="440" w:firstLineChars="200"/>
        <w:rPr>
          <w:rFonts w:ascii="宋体" w:hAnsi="宋体" w:cs="宋体"/>
          <w:sz w:val="22"/>
        </w:rPr>
      </w:pPr>
      <w:r>
        <w:rPr>
          <w:rFonts w:ascii="宋体" w:hAnsi="宋体" w:cs="宋体"/>
          <w:sz w:val="22"/>
        </w:rPr>
        <w:t>22.1.11违约金条款的适用：就承包人同一违约情形，本合同各条款若约定了不同的违约金标准的，则从高确定承包人应付的违约金金额。承包人履行违约金支付义务的，并不免除其在本合同项下的其他义务和责任。承包人确认本合同关于违约金标准的约定合理且恰当。</w:t>
      </w:r>
    </w:p>
    <w:p>
      <w:pPr>
        <w:snapToGrid w:val="0"/>
        <w:spacing w:line="360" w:lineRule="exact"/>
        <w:rPr>
          <w:rFonts w:ascii="宋体" w:hAnsi="宋体" w:cs="宋体"/>
          <w:sz w:val="22"/>
        </w:rPr>
      </w:pPr>
      <w:r>
        <w:rPr>
          <w:rFonts w:ascii="宋体" w:hAnsi="宋体" w:cs="宋体"/>
          <w:sz w:val="22"/>
        </w:rPr>
        <w:t>24．争议的解决</w:t>
      </w:r>
    </w:p>
    <w:p>
      <w:pPr>
        <w:snapToGrid w:val="0"/>
        <w:spacing w:line="360" w:lineRule="exact"/>
        <w:rPr>
          <w:rFonts w:ascii="宋体" w:hAnsi="宋体" w:cs="宋体"/>
          <w:sz w:val="22"/>
        </w:rPr>
      </w:pPr>
      <w:r>
        <w:rPr>
          <w:rFonts w:ascii="宋体" w:hAnsi="宋体" w:cs="宋体"/>
          <w:sz w:val="22"/>
        </w:rPr>
        <w:t xml:space="preserve">24.1 </w:t>
      </w:r>
      <w:r>
        <w:rPr>
          <w:rFonts w:hint="eastAsia" w:ascii="宋体" w:hAnsi="宋体" w:cs="宋体"/>
          <w:sz w:val="22"/>
        </w:rPr>
        <w:t>争议的解决方式</w:t>
      </w:r>
    </w:p>
    <w:p>
      <w:pPr>
        <w:snapToGrid w:val="0"/>
        <w:spacing w:line="360" w:lineRule="exact"/>
        <w:ind w:firstLine="440" w:firstLineChars="200"/>
        <w:rPr>
          <w:rFonts w:ascii="宋体" w:hAnsi="宋体" w:cs="宋体"/>
          <w:sz w:val="22"/>
        </w:rPr>
      </w:pPr>
      <w:r>
        <w:rPr>
          <w:rFonts w:hint="eastAsia" w:ascii="宋体" w:hAnsi="宋体" w:cs="宋体"/>
          <w:sz w:val="22"/>
        </w:rPr>
        <w:t>双方约定，在履行合同过程中产生的争议时，可请工程所在地建设行政主管部门调解，协商不成的：向工程所在地的人民法院起诉，工程所在地为杭州萧山机场内。</w:t>
      </w:r>
    </w:p>
    <w:p>
      <w:pPr>
        <w:snapToGrid w:val="0"/>
        <w:spacing w:line="360" w:lineRule="exact"/>
        <w:rPr>
          <w:rFonts w:ascii="宋体" w:hAnsi="宋体" w:cs="宋体"/>
          <w:sz w:val="22"/>
        </w:rPr>
      </w:pPr>
      <w:r>
        <w:rPr>
          <w:rFonts w:ascii="宋体" w:hAnsi="宋体" w:cs="宋体"/>
          <w:sz w:val="22"/>
        </w:rPr>
        <w:t>25．其他补充条款</w:t>
      </w:r>
    </w:p>
    <w:p>
      <w:pPr>
        <w:snapToGrid w:val="0"/>
        <w:spacing w:line="360" w:lineRule="exact"/>
        <w:rPr>
          <w:rFonts w:ascii="宋体" w:hAnsi="宋体" w:cs="宋体"/>
          <w:sz w:val="22"/>
        </w:rPr>
      </w:pPr>
      <w:r>
        <w:rPr>
          <w:rFonts w:ascii="宋体" w:hAnsi="宋体" w:cs="宋体"/>
          <w:sz w:val="22"/>
        </w:rPr>
        <w:t xml:space="preserve">25.1 </w:t>
      </w:r>
      <w:r>
        <w:rPr>
          <w:rFonts w:hint="eastAsia" w:ascii="宋体" w:hAnsi="宋体" w:cs="宋体"/>
          <w:sz w:val="22"/>
        </w:rPr>
        <w:t>投标文件的充分性</w:t>
      </w:r>
    </w:p>
    <w:p>
      <w:pPr>
        <w:snapToGrid w:val="0"/>
        <w:spacing w:line="360" w:lineRule="exact"/>
        <w:ind w:firstLine="440" w:firstLineChars="200"/>
        <w:rPr>
          <w:rFonts w:ascii="宋体" w:hAnsi="宋体" w:cs="宋体"/>
          <w:sz w:val="22"/>
        </w:rPr>
      </w:pPr>
      <w:r>
        <w:rPr>
          <w:rFonts w:hint="eastAsia" w:ascii="宋体" w:hAnsi="宋体" w:cs="宋体"/>
          <w:sz w:val="22"/>
        </w:rPr>
        <w:t>承包人已经认真研究了发包人提供的合同文件，对任何有可能存在的问题已经得到发包人的澄清和解答，并对由合同文件所定义的承包人合同工作内容达到彻底和充分的理解，并已将这种理解全部反映到承包人的投标文件中。</w:t>
      </w:r>
    </w:p>
    <w:p>
      <w:pPr>
        <w:snapToGrid w:val="0"/>
        <w:spacing w:line="360" w:lineRule="exact"/>
        <w:rPr>
          <w:rFonts w:ascii="宋体" w:hAnsi="宋体" w:cs="宋体"/>
          <w:sz w:val="22"/>
        </w:rPr>
      </w:pPr>
      <w:r>
        <w:rPr>
          <w:rFonts w:ascii="宋体" w:hAnsi="宋体" w:cs="宋体"/>
          <w:sz w:val="22"/>
        </w:rPr>
        <w:t xml:space="preserve">25.2 </w:t>
      </w:r>
      <w:r>
        <w:rPr>
          <w:rFonts w:hint="eastAsia" w:ascii="宋体" w:hAnsi="宋体" w:cs="宋体"/>
          <w:sz w:val="22"/>
        </w:rPr>
        <w:t>承包人确认其提交的投标文件以及工程量清单中开列的各项价格的正确性和充分性。除非合同另有约定，承包人提交的投标文件以及工程量清单中开列的各项价格已经全面、充分地体现和覆盖了：</w:t>
      </w:r>
    </w:p>
    <w:p>
      <w:pPr>
        <w:snapToGrid w:val="0"/>
        <w:spacing w:line="360" w:lineRule="exact"/>
        <w:ind w:firstLine="440" w:firstLineChars="200"/>
        <w:rPr>
          <w:rFonts w:ascii="宋体" w:hAnsi="宋体" w:cs="宋体"/>
          <w:sz w:val="22"/>
        </w:rPr>
      </w:pPr>
      <w:r>
        <w:rPr>
          <w:rFonts w:ascii="宋体" w:hAnsi="宋体" w:cs="宋体"/>
          <w:sz w:val="22"/>
        </w:rPr>
        <w:t>(1)承包人根据合同应承担的全部义务；</w:t>
      </w:r>
    </w:p>
    <w:p>
      <w:pPr>
        <w:snapToGrid w:val="0"/>
        <w:spacing w:line="360" w:lineRule="exact"/>
        <w:ind w:firstLine="440" w:firstLineChars="200"/>
        <w:rPr>
          <w:rFonts w:ascii="宋体" w:hAnsi="宋体" w:cs="宋体"/>
          <w:sz w:val="22"/>
        </w:rPr>
      </w:pPr>
      <w:r>
        <w:rPr>
          <w:rFonts w:ascii="宋体" w:hAnsi="宋体" w:cs="宋体"/>
          <w:sz w:val="22"/>
        </w:rPr>
        <w:t>(2)为该工程的正确实施、竣工后修补由于承包人原因造成的缺陷所必须发生的一切开支。</w:t>
      </w:r>
    </w:p>
    <w:p>
      <w:pPr>
        <w:snapToGrid w:val="0"/>
        <w:spacing w:line="360" w:lineRule="exact"/>
        <w:rPr>
          <w:rFonts w:ascii="宋体" w:hAnsi="宋体" w:cs="宋体"/>
          <w:sz w:val="22"/>
        </w:rPr>
      </w:pPr>
      <w:r>
        <w:rPr>
          <w:rFonts w:ascii="宋体" w:hAnsi="宋体" w:cs="宋体"/>
          <w:sz w:val="22"/>
        </w:rPr>
        <w:t xml:space="preserve">25.3 </w:t>
      </w:r>
      <w:r>
        <w:rPr>
          <w:rFonts w:hint="eastAsia" w:ascii="宋体" w:hAnsi="宋体" w:cs="宋体"/>
          <w:sz w:val="22"/>
        </w:rPr>
        <w:t>本工程联系单签证均以发包人公章为准，未加盖发包人公章的均为无效签证。</w:t>
      </w:r>
    </w:p>
    <w:p>
      <w:pPr>
        <w:snapToGrid w:val="0"/>
        <w:spacing w:line="360" w:lineRule="exact"/>
        <w:rPr>
          <w:rFonts w:ascii="宋体" w:hAnsi="宋体" w:cs="宋体"/>
          <w:sz w:val="22"/>
        </w:rPr>
      </w:pPr>
      <w:r>
        <w:rPr>
          <w:rFonts w:ascii="宋体" w:hAnsi="宋体" w:cs="宋体"/>
          <w:sz w:val="22"/>
        </w:rPr>
        <w:t xml:space="preserve">25.4 </w:t>
      </w:r>
      <w:r>
        <w:rPr>
          <w:rFonts w:hint="eastAsia" w:ascii="宋体" w:hAnsi="宋体" w:cs="宋体"/>
          <w:sz w:val="22"/>
        </w:rPr>
        <w:t>凡涉及设计变更需设计院出具联系单或施工图的，承包人必须经发包人授权方可与设计院联系，承包人不得与设计院单向联系，否则该设计签证无效。</w:t>
      </w:r>
    </w:p>
    <w:p>
      <w:pPr>
        <w:snapToGrid w:val="0"/>
        <w:spacing w:line="360" w:lineRule="exact"/>
        <w:rPr>
          <w:rFonts w:ascii="宋体" w:hAnsi="宋体" w:cs="宋体"/>
          <w:sz w:val="22"/>
        </w:rPr>
      </w:pPr>
      <w:r>
        <w:rPr>
          <w:rFonts w:ascii="宋体" w:hAnsi="宋体" w:cs="宋体"/>
          <w:sz w:val="22"/>
        </w:rPr>
        <w:t>25.5本工程须注意以下事项：</w:t>
      </w:r>
    </w:p>
    <w:p>
      <w:pPr>
        <w:snapToGrid w:val="0"/>
        <w:spacing w:line="360" w:lineRule="exact"/>
        <w:ind w:firstLine="440" w:firstLineChars="200"/>
        <w:rPr>
          <w:rFonts w:ascii="宋体" w:hAnsi="宋体" w:cs="宋体"/>
          <w:sz w:val="22"/>
        </w:rPr>
      </w:pPr>
      <w:r>
        <w:rPr>
          <w:rFonts w:ascii="宋体" w:hAnsi="宋体" w:cs="宋体"/>
          <w:sz w:val="22"/>
        </w:rPr>
        <w:t>(1)与承包人签订《杭州萧山国际机场安全文明施工协议书》；</w:t>
      </w:r>
    </w:p>
    <w:p>
      <w:pPr>
        <w:snapToGrid w:val="0"/>
        <w:spacing w:line="360" w:lineRule="exact"/>
        <w:ind w:firstLine="440" w:firstLineChars="200"/>
        <w:rPr>
          <w:rFonts w:ascii="宋体" w:hAnsi="宋体" w:cs="宋体"/>
          <w:sz w:val="22"/>
        </w:rPr>
      </w:pPr>
      <w:r>
        <w:rPr>
          <w:rFonts w:ascii="宋体" w:hAnsi="宋体" w:cs="宋体"/>
          <w:sz w:val="22"/>
        </w:rPr>
        <w:t>(2)承包人应严格按“杭州市文明标化工地”的要求组织施工；</w:t>
      </w:r>
    </w:p>
    <w:p>
      <w:pPr>
        <w:snapToGrid w:val="0"/>
        <w:spacing w:line="360" w:lineRule="exact"/>
        <w:ind w:firstLine="440" w:firstLineChars="200"/>
        <w:rPr>
          <w:rFonts w:ascii="宋体" w:hAnsi="宋体" w:cs="宋体"/>
          <w:sz w:val="22"/>
        </w:rPr>
      </w:pPr>
      <w:r>
        <w:rPr>
          <w:rFonts w:ascii="宋体" w:hAnsi="宋体" w:cs="宋体"/>
          <w:sz w:val="22"/>
        </w:rPr>
        <w:t>(3)工程质量目标须无条件满足招标人的总体质量目标；</w:t>
      </w:r>
    </w:p>
    <w:p>
      <w:pPr>
        <w:snapToGrid w:val="0"/>
        <w:spacing w:line="360" w:lineRule="exact"/>
        <w:ind w:firstLine="440" w:firstLineChars="200"/>
        <w:rPr>
          <w:rFonts w:ascii="宋体" w:hAnsi="宋体" w:cs="宋体"/>
          <w:sz w:val="22"/>
        </w:rPr>
      </w:pPr>
      <w:r>
        <w:rPr>
          <w:rFonts w:ascii="宋体" w:hAnsi="宋体" w:cs="宋体"/>
          <w:sz w:val="22"/>
        </w:rPr>
        <w:t>(4)按工程总进度计划安排施工；</w:t>
      </w:r>
    </w:p>
    <w:p>
      <w:pPr>
        <w:snapToGrid w:val="0"/>
        <w:spacing w:line="360" w:lineRule="exact"/>
        <w:ind w:firstLine="440" w:firstLineChars="200"/>
        <w:rPr>
          <w:rFonts w:ascii="宋体" w:hAnsi="宋体" w:cs="宋体"/>
          <w:sz w:val="22"/>
        </w:rPr>
      </w:pPr>
      <w:r>
        <w:rPr>
          <w:rFonts w:ascii="宋体" w:hAnsi="宋体" w:cs="宋体"/>
          <w:sz w:val="22"/>
        </w:rPr>
        <w:t>(5)承包人如需在场内搭建临设，必须征得发包人同意，并在发包人指定地点搭建；</w:t>
      </w:r>
    </w:p>
    <w:p>
      <w:pPr>
        <w:snapToGrid w:val="0"/>
        <w:spacing w:line="360" w:lineRule="exact"/>
        <w:ind w:firstLine="440" w:firstLineChars="200"/>
        <w:rPr>
          <w:rFonts w:ascii="宋体" w:hAnsi="宋体" w:cs="宋体"/>
          <w:sz w:val="22"/>
        </w:rPr>
      </w:pPr>
      <w:r>
        <w:rPr>
          <w:rFonts w:ascii="宋体" w:hAnsi="宋体" w:cs="宋体"/>
          <w:sz w:val="22"/>
        </w:rPr>
        <w:t>(6)发包人负责提供水、电源接入点，水电费用由承包人承担；</w:t>
      </w:r>
    </w:p>
    <w:p>
      <w:pPr>
        <w:snapToGrid w:val="0"/>
        <w:spacing w:line="360" w:lineRule="exact"/>
        <w:rPr>
          <w:rFonts w:ascii="宋体" w:hAnsi="宋体" w:cs="宋体"/>
          <w:sz w:val="22"/>
        </w:rPr>
      </w:pPr>
      <w:r>
        <w:rPr>
          <w:rFonts w:ascii="宋体" w:hAnsi="宋体" w:cs="宋体"/>
          <w:sz w:val="22"/>
        </w:rPr>
        <w:t>25.6工程、设计变更及现场签证管理按有关文件执行。</w:t>
      </w:r>
    </w:p>
    <w:p>
      <w:pPr>
        <w:snapToGrid w:val="0"/>
        <w:spacing w:line="360" w:lineRule="exact"/>
        <w:rPr>
          <w:rFonts w:ascii="宋体" w:hAnsi="宋体" w:cs="宋体"/>
          <w:sz w:val="22"/>
        </w:rPr>
      </w:pPr>
      <w:r>
        <w:rPr>
          <w:rFonts w:ascii="宋体" w:hAnsi="宋体" w:cs="宋体"/>
          <w:sz w:val="22"/>
        </w:rPr>
        <w:t>25.7双方同意，若对本工程质量有争议，则由发包人指定的鉴定机构鉴定，鉴定费用由造成质量瑕疵的责任方承担。</w:t>
      </w:r>
    </w:p>
    <w:p>
      <w:pPr>
        <w:snapToGrid w:val="0"/>
        <w:spacing w:line="360" w:lineRule="exact"/>
        <w:rPr>
          <w:rFonts w:ascii="宋体" w:hAnsi="宋体" w:cs="宋体"/>
          <w:sz w:val="22"/>
        </w:rPr>
      </w:pPr>
      <w:r>
        <w:rPr>
          <w:rFonts w:ascii="宋体" w:hAnsi="宋体" w:cs="宋体"/>
          <w:sz w:val="22"/>
        </w:rPr>
        <w:t>25.8本合同于签订后，发现存在以下情形之一的，发包人有权解除本合同：</w:t>
      </w:r>
    </w:p>
    <w:p>
      <w:pPr>
        <w:snapToGrid w:val="0"/>
        <w:spacing w:line="360" w:lineRule="exact"/>
        <w:ind w:firstLine="440" w:firstLineChars="200"/>
        <w:rPr>
          <w:rFonts w:ascii="宋体" w:hAnsi="宋体" w:cs="宋体"/>
          <w:sz w:val="22"/>
        </w:rPr>
      </w:pPr>
      <w:r>
        <w:rPr>
          <w:rFonts w:ascii="宋体" w:hAnsi="宋体" w:cs="宋体"/>
          <w:sz w:val="22"/>
        </w:rPr>
        <w:t>(1)本合同签订前的招标投标过程中未发现的错误，可能导致承包人潜在获利，而承包人在接到发包人对本合同的相应修正要求后，在发包人指定的期限内拒绝按要求予以修正的；</w:t>
      </w:r>
    </w:p>
    <w:p>
      <w:pPr>
        <w:snapToGrid w:val="0"/>
        <w:spacing w:line="360" w:lineRule="exact"/>
        <w:ind w:firstLine="440" w:firstLineChars="200"/>
        <w:rPr>
          <w:rFonts w:ascii="宋体" w:hAnsi="宋体" w:cs="宋体"/>
          <w:sz w:val="22"/>
        </w:rPr>
      </w:pPr>
      <w:r>
        <w:rPr>
          <w:rFonts w:ascii="宋体" w:hAnsi="宋体" w:cs="宋体"/>
          <w:sz w:val="22"/>
        </w:rPr>
        <w:t>(2)承包人实施出借或借用他人资质；在投标中实施虚假承诺、隐瞒或虚构事实等弄虚作假行为；有串通投标；向招标人或评标委员会成员行贿等不正当行为；</w:t>
      </w:r>
    </w:p>
    <w:p>
      <w:pPr>
        <w:snapToGrid w:val="0"/>
        <w:spacing w:line="360" w:lineRule="exact"/>
        <w:ind w:firstLine="440" w:firstLineChars="200"/>
        <w:rPr>
          <w:rFonts w:ascii="宋体" w:hAnsi="宋体" w:cs="宋体"/>
          <w:sz w:val="22"/>
        </w:rPr>
      </w:pPr>
      <w:r>
        <w:rPr>
          <w:rFonts w:ascii="宋体" w:hAnsi="宋体" w:cs="宋体"/>
          <w:sz w:val="22"/>
        </w:rPr>
        <w:t>(3)承包人在2009年1月1日后承建的施工工程中存在较大生产安全事故的(较大生产安全事故的认定以国务院493号令为准)；</w:t>
      </w:r>
    </w:p>
    <w:p>
      <w:pPr>
        <w:snapToGrid w:val="0"/>
        <w:spacing w:line="360" w:lineRule="exact"/>
        <w:ind w:firstLine="440" w:firstLineChars="200"/>
        <w:rPr>
          <w:rFonts w:ascii="宋体" w:hAnsi="宋体" w:cs="宋体"/>
          <w:sz w:val="22"/>
        </w:rPr>
      </w:pPr>
      <w:r>
        <w:rPr>
          <w:rFonts w:ascii="宋体" w:hAnsi="宋体" w:cs="宋体"/>
          <w:sz w:val="22"/>
        </w:rPr>
        <w:t>(4)承包人存在集体性(10人以上)的内部劳动人事纠纷、股东(产权人)或资产纠纷、偿债危机</w:t>
      </w:r>
      <w:r>
        <w:rPr>
          <w:rFonts w:hint="eastAsia" w:ascii="宋体" w:hAnsi="宋体" w:cs="宋体"/>
          <w:sz w:val="22"/>
        </w:rPr>
        <w:t>等经营变故，且发包人认为该等情形对承包人是否能全面履行投标承诺存在重大不确定性的；</w:t>
      </w:r>
    </w:p>
    <w:p>
      <w:pPr>
        <w:snapToGrid w:val="0"/>
        <w:spacing w:line="360" w:lineRule="exact"/>
        <w:ind w:firstLine="440" w:firstLineChars="200"/>
        <w:rPr>
          <w:rFonts w:ascii="宋体" w:hAnsi="宋体" w:cs="宋体"/>
          <w:sz w:val="22"/>
        </w:rPr>
      </w:pPr>
      <w:r>
        <w:rPr>
          <w:rFonts w:ascii="宋体" w:hAnsi="宋体" w:cs="宋体"/>
          <w:sz w:val="22"/>
        </w:rPr>
        <w:t>(5)承包人正处于或将面临重大诉讼、仲裁，且发包人认为该等情形对承包人是否能全面履行投标承诺存在重大不确定性的；</w:t>
      </w:r>
    </w:p>
    <w:p>
      <w:pPr>
        <w:snapToGrid w:val="0"/>
        <w:spacing w:line="360" w:lineRule="exact"/>
        <w:ind w:firstLine="440" w:firstLineChars="200"/>
        <w:rPr>
          <w:rFonts w:ascii="宋体" w:hAnsi="宋体" w:cs="宋体"/>
          <w:sz w:val="22"/>
        </w:rPr>
      </w:pPr>
      <w:r>
        <w:rPr>
          <w:rFonts w:ascii="宋体" w:hAnsi="宋体" w:cs="宋体"/>
          <w:sz w:val="22"/>
        </w:rPr>
        <w:t>(6)承包人与本工程相关的应有资格、资质、认证或其他行政许可已被终止、中止或暂扣的；</w:t>
      </w:r>
    </w:p>
    <w:p>
      <w:pPr>
        <w:snapToGrid w:val="0"/>
        <w:spacing w:line="360" w:lineRule="exact"/>
        <w:ind w:firstLine="440" w:firstLineChars="200"/>
        <w:rPr>
          <w:rFonts w:ascii="宋体" w:hAnsi="宋体" w:cs="宋体"/>
          <w:sz w:val="22"/>
        </w:rPr>
      </w:pPr>
      <w:r>
        <w:rPr>
          <w:rFonts w:ascii="宋体" w:hAnsi="宋体" w:cs="宋体"/>
          <w:sz w:val="22"/>
        </w:rPr>
        <w:t>(7)中标项目经理或项目技术负责人在任其他在建工程且未在发包人限定的时间内办妥退出其他在建工程任职手续的。</w:t>
      </w:r>
    </w:p>
    <w:p>
      <w:pPr>
        <w:snapToGrid w:val="0"/>
        <w:spacing w:line="360" w:lineRule="exact"/>
        <w:ind w:firstLine="440" w:firstLineChars="200"/>
        <w:rPr>
          <w:rFonts w:ascii="宋体" w:hAnsi="宋体" w:cs="宋体"/>
          <w:sz w:val="22"/>
        </w:rPr>
      </w:pPr>
      <w:r>
        <w:rPr>
          <w:rFonts w:hint="eastAsia" w:ascii="宋体" w:hAnsi="宋体" w:cs="宋体"/>
          <w:sz w:val="22"/>
        </w:rPr>
        <w:t>对发包人按前述约定而解除本合同的，承包人均予以接受并同意放弃和豁免招标人因此而可能对投标人造成的现实和有损害的任何赔偿、补偿责任；承包人因前述情形而导致本工程停工、窝工、发生质量、安全事故等，造成发包人损害的，应承担全部责任，赔偿发包人的全部损失。</w:t>
      </w:r>
    </w:p>
    <w:p>
      <w:pPr>
        <w:snapToGrid w:val="0"/>
        <w:spacing w:line="360" w:lineRule="exact"/>
        <w:ind w:firstLine="440" w:firstLineChars="200"/>
        <w:rPr>
          <w:rFonts w:ascii="宋体" w:hAnsi="宋体" w:cs="宋体"/>
          <w:sz w:val="22"/>
        </w:rPr>
      </w:pPr>
      <w:r>
        <w:rPr>
          <w:rFonts w:hint="eastAsia" w:ascii="宋体" w:hAnsi="宋体" w:cs="宋体"/>
          <w:sz w:val="22"/>
        </w:rPr>
        <w:t>一旦发包人所需，承包人应按发包人的要求补充提供发包人所要求的有关资料，配合发包人所要求的调查；有关资料或调查涉及承包人商业秘密的，发包人知悉该等商业秘密后应予严格保密；有关资料或调查涉及国家机密而依法不得向发包人公开的，承包人应向发包人提供履行国家机密监管、保障职责的有关行政主管部门的书面证明或意见。</w:t>
      </w:r>
    </w:p>
    <w:p>
      <w:pPr>
        <w:snapToGrid w:val="0"/>
        <w:spacing w:line="360" w:lineRule="exact"/>
        <w:rPr>
          <w:rFonts w:ascii="宋体" w:hAnsi="宋体" w:cs="宋体"/>
          <w:sz w:val="22"/>
        </w:rPr>
      </w:pPr>
      <w:r>
        <w:rPr>
          <w:rFonts w:ascii="宋体" w:hAnsi="宋体" w:cs="宋体"/>
          <w:sz w:val="22"/>
        </w:rPr>
        <w:t>25.9承包人及其人员在签订和履行本合同中所知悉的发包人商业秘密，应予严格保密。</w:t>
      </w:r>
    </w:p>
    <w:p>
      <w:pPr>
        <w:snapToGrid w:val="0"/>
        <w:spacing w:line="360" w:lineRule="exact"/>
        <w:rPr>
          <w:rFonts w:ascii="宋体" w:hAnsi="宋体" w:cs="宋体"/>
          <w:sz w:val="22"/>
        </w:rPr>
      </w:pPr>
      <w:r>
        <w:rPr>
          <w:rFonts w:ascii="宋体" w:hAnsi="宋体" w:cs="宋体"/>
          <w:sz w:val="22"/>
        </w:rPr>
        <w:t>25.10本合同履行期间，对于发包人提出的现场管理整改意见(包括于发包人现场巡查会提出的或是其他另行单独提出的管理和整改意见)，承包人应在该等管理整改要求所指定的期限内实际完成整改并向发包人呈报书面的管理整改状况；承包人未能履行本约定且未书面提出令发包人接受的正当理由的，发包人有权比照本合同所约定的履约保证金的部分或全部金额，在当月应付承包人的进度款中予以直接扣减并无须另行支付。</w:t>
      </w:r>
    </w:p>
    <w:p>
      <w:pPr>
        <w:snapToGrid w:val="0"/>
        <w:spacing w:line="360" w:lineRule="exact"/>
        <w:rPr>
          <w:rFonts w:ascii="宋体" w:hAnsi="宋体" w:cs="宋体"/>
          <w:sz w:val="22"/>
        </w:rPr>
      </w:pPr>
      <w:r>
        <w:rPr>
          <w:rFonts w:ascii="宋体" w:hAnsi="宋体" w:cs="宋体"/>
          <w:sz w:val="22"/>
        </w:rPr>
        <w:t>25.11双方确认，通用条款第23.4款关于发包人提出索赔的期限要求不被被合同所采纳与适用，发包人的索赔权利不受该等时限的限制。</w:t>
      </w:r>
    </w:p>
    <w:p>
      <w:pPr>
        <w:snapToGrid w:val="0"/>
        <w:spacing w:line="360" w:lineRule="exact"/>
        <w:rPr>
          <w:rFonts w:ascii="宋体" w:hAnsi="宋体" w:cs="宋体"/>
          <w:sz w:val="22"/>
        </w:rPr>
      </w:pPr>
      <w:r>
        <w:rPr>
          <w:rFonts w:ascii="宋体" w:hAnsi="宋体" w:cs="宋体"/>
          <w:sz w:val="22"/>
        </w:rPr>
        <w:t>25.12承包人进场后应服从发包人的监督和管理。</w:t>
      </w:r>
    </w:p>
    <w:p>
      <w:pPr>
        <w:snapToGrid w:val="0"/>
        <w:spacing w:line="360" w:lineRule="exact"/>
        <w:rPr>
          <w:rFonts w:ascii="宋体" w:hAnsi="宋体" w:cs="宋体"/>
          <w:sz w:val="22"/>
        </w:rPr>
      </w:pPr>
      <w:r>
        <w:rPr>
          <w:rFonts w:ascii="宋体" w:hAnsi="宋体" w:cs="宋体"/>
          <w:sz w:val="22"/>
        </w:rPr>
        <w:t>25.13承包人进场后应签订《工程质量保修书》(附件一)、和《安全文明施工协议书》(附件二)，服从发包人的监督和管理。</w:t>
      </w:r>
    </w:p>
    <w:p>
      <w:pPr>
        <w:snapToGrid w:val="0"/>
        <w:spacing w:line="360" w:lineRule="exact"/>
        <w:rPr>
          <w:rFonts w:ascii="宋体" w:hAnsi="宋体" w:cs="宋体"/>
          <w:sz w:val="22"/>
          <w:u w:val="single"/>
        </w:rPr>
      </w:pPr>
      <w:r>
        <w:rPr>
          <w:rFonts w:ascii="宋体" w:hAnsi="宋体" w:cs="宋体"/>
          <w:sz w:val="22"/>
        </w:rPr>
        <w:t>25.14施工及生活用水：</w:t>
      </w:r>
      <w:r>
        <w:rPr>
          <w:rFonts w:ascii="宋体" w:hAnsi="宋体" w:cs="宋体"/>
          <w:sz w:val="22"/>
          <w:u w:val="single"/>
        </w:rPr>
        <w:t>由发包人提供用水接口，场内接管、安装水表由承包人自行解决，承包人施工前需向机场水电管理部门提出申请并通过。水费以水务集团水价4.4元/吨为基础单价，并在基础单价上加收30%的水费转供设施维护费(加收部分主要是损耗、运行维护、维修费等)。如自来水公司水价调整，水费单价也作相应的调整，收取的30%</w:t>
      </w:r>
      <w:r>
        <w:rPr>
          <w:rFonts w:hint="eastAsia" w:ascii="宋体" w:hAnsi="宋体" w:cs="宋体"/>
          <w:sz w:val="22"/>
          <w:u w:val="single"/>
        </w:rPr>
        <w:t>费率不变，收费单价保留小数点后两位，四舍五入，用水计量以发包人计量为准。</w:t>
      </w:r>
    </w:p>
    <w:p>
      <w:pPr>
        <w:snapToGrid w:val="0"/>
        <w:spacing w:line="360" w:lineRule="exact"/>
        <w:rPr>
          <w:rFonts w:ascii="宋体" w:hAnsi="宋体" w:cs="宋体"/>
          <w:sz w:val="22"/>
          <w:u w:val="single"/>
        </w:rPr>
      </w:pPr>
      <w:r>
        <w:rPr>
          <w:rFonts w:ascii="宋体" w:hAnsi="宋体" w:cs="宋体"/>
          <w:sz w:val="22"/>
        </w:rPr>
        <w:t>25.15施工用电：</w:t>
      </w:r>
      <w:r>
        <w:rPr>
          <w:rFonts w:ascii="宋体" w:hAnsi="宋体" w:cs="宋体"/>
          <w:sz w:val="22"/>
          <w:u w:val="single"/>
        </w:rPr>
        <w:t>由发包人提供用电接口，场内接管、安装电表由承包人自行解决，承包人施工前需向机场水电管理部门提出申请并通过。电费以供电局电价0.8149元/度为基础单价，并在基础单价上加收20%的电费转供设施维护费(加收部分主要是损耗、运行维护、维修费等)。如供电局电价调整，电费单价也作相应的调整，收取的20%费率不变，收费单价保留小数点后两位，四舍五入，用电计量以发包人计量为准。</w:t>
      </w:r>
    </w:p>
    <w:p>
      <w:pPr>
        <w:snapToGrid w:val="0"/>
        <w:spacing w:line="360" w:lineRule="exact"/>
        <w:rPr>
          <w:rFonts w:ascii="宋体" w:hAnsi="宋体" w:cs="宋体"/>
          <w:sz w:val="22"/>
        </w:rPr>
      </w:pPr>
      <w:r>
        <w:rPr>
          <w:rFonts w:ascii="宋体" w:hAnsi="宋体" w:cs="宋体"/>
          <w:sz w:val="22"/>
        </w:rPr>
        <w:t>25.16本工程必须按照杭州萧山国际机场有限公司颁发的《杭州萧山国际机场有限公司基本建设管理办法(试行)》的规定执行，承包人如有违反，发包人有权追究承包人的违约责任。</w:t>
      </w:r>
    </w:p>
    <w:p>
      <w:pPr>
        <w:snapToGrid w:val="0"/>
        <w:spacing w:line="360" w:lineRule="exact"/>
        <w:rPr>
          <w:rFonts w:ascii="宋体" w:hAnsi="宋体" w:cs="宋体"/>
          <w:sz w:val="22"/>
        </w:rPr>
      </w:pPr>
      <w:r>
        <w:rPr>
          <w:rFonts w:ascii="宋体" w:hAnsi="宋体" w:cs="宋体"/>
          <w:sz w:val="22"/>
        </w:rPr>
        <w:t>25.17如承包人在投标时选择的材料设备品牌不在发包人推荐范围内，属“或相当于”范围的，其材料设备进场前必须报发包人审核，经审核如存在材料不满足发包人要求的，则发包人有权在发包人推荐的</w:t>
      </w:r>
      <w:r>
        <w:rPr>
          <w:rFonts w:hint="eastAsia" w:ascii="宋体" w:hAnsi="宋体" w:cs="宋体"/>
          <w:sz w:val="22"/>
        </w:rPr>
        <w:t>品牌</w:t>
      </w:r>
      <w:r>
        <w:rPr>
          <w:rFonts w:ascii="宋体" w:hAnsi="宋体" w:cs="宋体"/>
          <w:sz w:val="22"/>
        </w:rPr>
        <w:t>范围内任意选择，且价格不予调整。</w:t>
      </w:r>
    </w:p>
    <w:p>
      <w:pPr>
        <w:snapToGrid w:val="0"/>
        <w:spacing w:line="360" w:lineRule="exact"/>
        <w:rPr>
          <w:rFonts w:ascii="宋体" w:hAnsi="宋体" w:cs="宋体"/>
          <w:sz w:val="22"/>
        </w:rPr>
      </w:pPr>
      <w:r>
        <w:rPr>
          <w:rFonts w:ascii="宋体" w:hAnsi="宋体" w:cs="宋体"/>
          <w:sz w:val="22"/>
        </w:rPr>
        <w:t>25.18承包人应在</w:t>
      </w:r>
      <w:r>
        <w:rPr>
          <w:rFonts w:hint="eastAsia" w:ascii="宋体" w:hAnsi="宋体" w:cs="宋体"/>
          <w:sz w:val="22"/>
        </w:rPr>
        <w:t>本表中</w:t>
      </w:r>
      <w:r>
        <w:rPr>
          <w:rFonts w:ascii="宋体" w:hAnsi="宋体" w:cs="宋体"/>
          <w:sz w:val="22"/>
        </w:rPr>
        <w:t>列出所有承包人认为需列出的材料(设备)的规格、型号、品牌、档次等，若承包人未列出，在施工期间发包人可根据工程需要提出要求，承包人必须按照发包人的要求提供材料(设备)。</w:t>
      </w:r>
    </w:p>
    <w:p>
      <w:pPr>
        <w:snapToGrid w:val="0"/>
        <w:spacing w:line="360" w:lineRule="exact"/>
        <w:rPr>
          <w:rFonts w:ascii="宋体" w:hAnsi="宋体" w:cs="宋体"/>
          <w:sz w:val="22"/>
        </w:rPr>
      </w:pPr>
      <w:r>
        <w:rPr>
          <w:rFonts w:ascii="宋体" w:hAnsi="宋体" w:cs="宋体"/>
          <w:sz w:val="22"/>
        </w:rPr>
        <w:t xml:space="preserve">25.19 </w:t>
      </w:r>
      <w:r>
        <w:rPr>
          <w:rFonts w:hint="eastAsia" w:ascii="宋体" w:hAnsi="宋体" w:cs="宋体"/>
          <w:sz w:val="22"/>
        </w:rPr>
        <w:t>承包人在搭建</w:t>
      </w:r>
      <w:r>
        <w:rPr>
          <w:rFonts w:ascii="宋体" w:hAnsi="宋体" w:cs="宋体"/>
          <w:sz w:val="22"/>
        </w:rPr>
        <w:t>施工</w:t>
      </w:r>
      <w:r>
        <w:rPr>
          <w:rFonts w:hint="eastAsia" w:ascii="宋体" w:hAnsi="宋体" w:cs="宋体"/>
          <w:sz w:val="22"/>
        </w:rPr>
        <w:t>工棚、</w:t>
      </w:r>
      <w:r>
        <w:rPr>
          <w:rFonts w:ascii="宋体" w:hAnsi="宋体" w:cs="宋体"/>
          <w:sz w:val="22"/>
        </w:rPr>
        <w:t>临时宿舍等临时设施</w:t>
      </w:r>
      <w:r>
        <w:rPr>
          <w:rFonts w:hint="eastAsia" w:ascii="宋体" w:hAnsi="宋体" w:cs="宋体"/>
          <w:sz w:val="22"/>
        </w:rPr>
        <w:t>的</w:t>
      </w:r>
      <w:r>
        <w:rPr>
          <w:rFonts w:ascii="宋体" w:hAnsi="宋体" w:cs="宋体"/>
          <w:sz w:val="22"/>
        </w:rPr>
        <w:t>位置需</w:t>
      </w:r>
      <w:r>
        <w:rPr>
          <w:rFonts w:hint="eastAsia" w:ascii="宋体" w:hAnsi="宋体" w:cs="宋体"/>
          <w:sz w:val="22"/>
        </w:rPr>
        <w:t>按照发包人规划的</w:t>
      </w:r>
      <w:r>
        <w:rPr>
          <w:rFonts w:ascii="宋体" w:hAnsi="宋体" w:cs="宋体"/>
          <w:sz w:val="22"/>
        </w:rPr>
        <w:t>场所</w:t>
      </w:r>
      <w:r>
        <w:rPr>
          <w:rFonts w:hint="eastAsia" w:ascii="宋体" w:hAnsi="宋体" w:cs="宋体"/>
          <w:sz w:val="22"/>
        </w:rPr>
        <w:t>进行</w:t>
      </w:r>
      <w:r>
        <w:rPr>
          <w:rFonts w:ascii="宋体" w:hAnsi="宋体" w:cs="宋体"/>
          <w:sz w:val="22"/>
        </w:rPr>
        <w:t>设置，工程</w:t>
      </w:r>
      <w:r>
        <w:rPr>
          <w:rFonts w:hint="eastAsia" w:ascii="宋体" w:hAnsi="宋体" w:cs="宋体"/>
          <w:sz w:val="22"/>
        </w:rPr>
        <w:t>完成竣工</w:t>
      </w:r>
      <w:r>
        <w:rPr>
          <w:rFonts w:ascii="宋体" w:hAnsi="宋体" w:cs="宋体"/>
          <w:sz w:val="22"/>
        </w:rPr>
        <w:t>验收</w:t>
      </w:r>
      <w:r>
        <w:rPr>
          <w:rFonts w:hint="eastAsia" w:ascii="宋体" w:hAnsi="宋体" w:cs="宋体"/>
          <w:sz w:val="22"/>
        </w:rPr>
        <w:t>后</w:t>
      </w:r>
      <w:r>
        <w:rPr>
          <w:rFonts w:ascii="宋体" w:hAnsi="宋体" w:cs="宋体"/>
          <w:sz w:val="22"/>
        </w:rPr>
        <w:t>一个月之内需</w:t>
      </w:r>
      <w:r>
        <w:rPr>
          <w:rFonts w:hint="eastAsia" w:ascii="宋体" w:hAnsi="宋体" w:cs="宋体"/>
          <w:sz w:val="22"/>
        </w:rPr>
        <w:t>拆除、清理所</w:t>
      </w:r>
      <w:r>
        <w:rPr>
          <w:rFonts w:ascii="宋体" w:hAnsi="宋体" w:cs="宋体"/>
          <w:sz w:val="22"/>
        </w:rPr>
        <w:t>搭设的临时设施</w:t>
      </w:r>
      <w:r>
        <w:rPr>
          <w:rFonts w:hint="eastAsia" w:ascii="宋体" w:hAnsi="宋体" w:cs="宋体"/>
          <w:sz w:val="22"/>
        </w:rPr>
        <w:t>并按发包人要求</w:t>
      </w:r>
      <w:r>
        <w:rPr>
          <w:rFonts w:ascii="宋体" w:hAnsi="宋体" w:cs="宋体"/>
          <w:sz w:val="22"/>
        </w:rPr>
        <w:t>将现场</w:t>
      </w:r>
      <w:r>
        <w:rPr>
          <w:rFonts w:hint="eastAsia" w:ascii="宋体" w:hAnsi="宋体" w:cs="宋体"/>
          <w:sz w:val="22"/>
        </w:rPr>
        <w:t>恢复</w:t>
      </w:r>
      <w:r>
        <w:rPr>
          <w:rFonts w:ascii="宋体" w:hAnsi="宋体" w:cs="宋体"/>
          <w:sz w:val="22"/>
        </w:rPr>
        <w:t>至原样。</w:t>
      </w:r>
    </w:p>
    <w:p>
      <w:pPr>
        <w:snapToGrid w:val="0"/>
        <w:spacing w:line="360" w:lineRule="exact"/>
        <w:rPr>
          <w:rFonts w:ascii="宋体" w:hAnsi="宋体" w:cs="宋体"/>
          <w:sz w:val="22"/>
        </w:rPr>
      </w:pPr>
      <w:r>
        <w:rPr>
          <w:rFonts w:ascii="宋体" w:hAnsi="宋体" w:cs="宋体"/>
          <w:sz w:val="22"/>
        </w:rPr>
        <w:t>25.20附件：</w:t>
      </w:r>
    </w:p>
    <w:p>
      <w:pPr>
        <w:snapToGrid w:val="0"/>
        <w:spacing w:line="360" w:lineRule="exact"/>
        <w:ind w:firstLine="440" w:firstLineChars="200"/>
        <w:rPr>
          <w:rFonts w:ascii="宋体" w:hAnsi="宋体" w:cs="宋体"/>
          <w:sz w:val="22"/>
        </w:rPr>
      </w:pPr>
      <w:r>
        <w:rPr>
          <w:rFonts w:hint="eastAsia" w:ascii="宋体" w:hAnsi="宋体" w:cs="宋体"/>
          <w:sz w:val="22"/>
        </w:rPr>
        <w:t>附件一：工程质量保修书</w:t>
      </w:r>
      <w:r>
        <w:rPr>
          <w:rFonts w:ascii="宋体" w:hAnsi="宋体" w:cs="宋体"/>
          <w:sz w:val="22"/>
        </w:rPr>
        <w:t xml:space="preserve"> </w:t>
      </w:r>
    </w:p>
    <w:p>
      <w:pPr>
        <w:snapToGrid w:val="0"/>
        <w:spacing w:line="360" w:lineRule="exact"/>
        <w:ind w:firstLine="440" w:firstLineChars="200"/>
        <w:rPr>
          <w:rFonts w:ascii="宋体" w:hAnsi="宋体" w:cs="宋体"/>
          <w:sz w:val="22"/>
        </w:rPr>
      </w:pPr>
      <w:r>
        <w:rPr>
          <w:rFonts w:hint="eastAsia" w:ascii="宋体" w:hAnsi="宋体" w:cs="宋体"/>
          <w:sz w:val="22"/>
        </w:rPr>
        <w:t>附件二：安全文明施工协议书</w:t>
      </w:r>
    </w:p>
    <w:p>
      <w:pPr>
        <w:snapToGrid w:val="0"/>
        <w:spacing w:line="360" w:lineRule="exact"/>
        <w:ind w:firstLine="440" w:firstLineChars="200"/>
        <w:rPr>
          <w:rFonts w:ascii="宋体" w:hAnsi="宋体" w:cs="宋体"/>
          <w:sz w:val="22"/>
        </w:rPr>
      </w:pPr>
      <w:r>
        <w:rPr>
          <w:rFonts w:hint="eastAsia" w:ascii="宋体" w:hAnsi="宋体" w:cs="宋体"/>
          <w:sz w:val="22"/>
        </w:rPr>
        <w:t>附件三：廉洁自律承诺书</w:t>
      </w:r>
    </w:p>
    <w:p>
      <w:pPr>
        <w:snapToGrid w:val="0"/>
        <w:spacing w:line="360" w:lineRule="exact"/>
        <w:ind w:firstLine="440" w:firstLineChars="200"/>
        <w:rPr>
          <w:rFonts w:ascii="宋体" w:hAnsi="宋体"/>
          <w:sz w:val="22"/>
        </w:rPr>
      </w:pPr>
      <w:bookmarkStart w:id="55" w:name="_Hlk3556294"/>
      <w:r>
        <w:rPr>
          <w:rFonts w:hint="eastAsia" w:ascii="宋体" w:hAnsi="宋体"/>
          <w:sz w:val="22"/>
        </w:rPr>
        <w:t>附件四：</w:t>
      </w:r>
      <w:bookmarkEnd w:id="55"/>
      <w:r>
        <w:rPr>
          <w:rFonts w:hint="eastAsia" w:ascii="宋体" w:hAnsi="宋体"/>
          <w:sz w:val="22"/>
        </w:rPr>
        <w:t>安全文明施工考核办法</w:t>
      </w:r>
    </w:p>
    <w:p>
      <w:pPr>
        <w:snapToGrid w:val="0"/>
        <w:spacing w:line="360" w:lineRule="exact"/>
        <w:ind w:firstLine="440" w:firstLineChars="200"/>
        <w:rPr>
          <w:rFonts w:ascii="宋体" w:hAnsi="宋体"/>
          <w:sz w:val="22"/>
        </w:rPr>
      </w:pPr>
      <w:r>
        <w:rPr>
          <w:rFonts w:hint="eastAsia" w:ascii="宋体" w:hAnsi="宋体"/>
          <w:sz w:val="22"/>
        </w:rPr>
        <w:t>附件五：档案管理和归档要求</w:t>
      </w:r>
    </w:p>
    <w:p>
      <w:pPr>
        <w:tabs>
          <w:tab w:val="left" w:pos="540"/>
        </w:tabs>
        <w:topLinePunct/>
        <w:rPr>
          <w:rFonts w:ascii="宋体" w:hAnsi="宋体" w:cs="宋体"/>
        </w:rPr>
      </w:pPr>
      <w:r>
        <w:rPr>
          <w:rFonts w:ascii="宋体" w:hAnsi="宋体" w:cs="宋体"/>
          <w:sz w:val="22"/>
        </w:rPr>
        <w:br w:type="page"/>
      </w:r>
      <w:r>
        <w:rPr>
          <w:rFonts w:hint="eastAsia" w:ascii="宋体" w:hAnsi="宋体" w:cs="宋体"/>
        </w:rPr>
        <w:t>附件一</w:t>
      </w:r>
    </w:p>
    <w:p>
      <w:pPr>
        <w:tabs>
          <w:tab w:val="left" w:pos="540"/>
        </w:tabs>
        <w:topLinePunct/>
        <w:ind w:firstLine="723"/>
        <w:jc w:val="center"/>
        <w:rPr>
          <w:rFonts w:ascii="宋体" w:hAnsi="宋体" w:cs="宋体"/>
          <w:b/>
          <w:sz w:val="36"/>
        </w:rPr>
      </w:pPr>
      <w:r>
        <w:rPr>
          <w:rFonts w:hint="eastAsia" w:ascii="宋体" w:hAnsi="宋体" w:cs="宋体"/>
          <w:b/>
          <w:sz w:val="36"/>
        </w:rPr>
        <w:t>工程质量保修书</w:t>
      </w:r>
    </w:p>
    <w:p>
      <w:pPr>
        <w:spacing w:line="340" w:lineRule="exact"/>
        <w:rPr>
          <w:rFonts w:ascii="宋体" w:hAnsi="宋体" w:cs="宋体"/>
          <w:sz w:val="22"/>
        </w:rPr>
      </w:pPr>
      <w:r>
        <w:rPr>
          <w:rFonts w:hint="eastAsia" w:ascii="宋体" w:hAnsi="宋体" w:cs="宋体"/>
          <w:sz w:val="22"/>
        </w:rPr>
        <w:t>发包人</w:t>
      </w:r>
      <w:r>
        <w:rPr>
          <w:rFonts w:ascii="宋体" w:hAnsi="宋体" w:cs="宋体"/>
          <w:sz w:val="22"/>
        </w:rPr>
        <w:t xml:space="preserve">(全称)：杭州萧山国际机场有限公司                                </w:t>
      </w:r>
    </w:p>
    <w:p>
      <w:pPr>
        <w:spacing w:line="340" w:lineRule="exact"/>
        <w:rPr>
          <w:rFonts w:ascii="宋体" w:hAnsi="宋体" w:cs="宋体"/>
          <w:sz w:val="22"/>
        </w:rPr>
      </w:pPr>
      <w:r>
        <w:rPr>
          <w:rFonts w:hint="eastAsia" w:ascii="宋体" w:hAnsi="宋体" w:cs="宋体"/>
          <w:sz w:val="22"/>
        </w:rPr>
        <w:t>承包人</w:t>
      </w:r>
      <w:r>
        <w:rPr>
          <w:rFonts w:ascii="宋体" w:hAnsi="宋体" w:cs="宋体"/>
          <w:sz w:val="22"/>
        </w:rPr>
        <w:t xml:space="preserve">(全称)：                                 </w:t>
      </w:r>
    </w:p>
    <w:p>
      <w:pPr>
        <w:spacing w:line="340" w:lineRule="exact"/>
        <w:rPr>
          <w:rFonts w:ascii="宋体" w:hAnsi="宋体" w:cs="宋体"/>
          <w:sz w:val="22"/>
        </w:rPr>
      </w:pPr>
      <w:r>
        <w:rPr>
          <w:rFonts w:ascii="宋体" w:hAnsi="宋体" w:cs="宋体"/>
          <w:sz w:val="22"/>
        </w:rPr>
        <w:t xml:space="preserve">    发包人和承包人根据《中华人民共和国建筑法》和《建设工程质量管理条例》，经协商一致就</w:t>
      </w:r>
      <w:r>
        <w:rPr>
          <w:rFonts w:hint="eastAsia" w:ascii="宋体" w:hAnsi="宋体" w:cs="宋体"/>
          <w:b/>
          <w:sz w:val="22"/>
          <w:u w:val="single"/>
        </w:rPr>
        <w:t>杭州萧山国际机场9号机坪监控增补工程</w:t>
      </w:r>
      <w:r>
        <w:rPr>
          <w:rFonts w:ascii="宋体" w:hAnsi="宋体" w:cs="宋体"/>
          <w:sz w:val="22"/>
        </w:rPr>
        <w:t>(工程全称)签订工程质量保修书。</w:t>
      </w:r>
    </w:p>
    <w:p>
      <w:pPr>
        <w:spacing w:line="340" w:lineRule="exact"/>
        <w:rPr>
          <w:rFonts w:ascii="宋体" w:hAnsi="宋体" w:cs="宋体"/>
          <w:sz w:val="22"/>
        </w:rPr>
      </w:pPr>
      <w:r>
        <w:rPr>
          <w:rFonts w:hint="eastAsia" w:ascii="宋体" w:hAnsi="宋体" w:cs="宋体"/>
          <w:sz w:val="22"/>
        </w:rPr>
        <w:t>　　一、工程质量保修范围和内容</w:t>
      </w:r>
    </w:p>
    <w:p>
      <w:pPr>
        <w:spacing w:line="340" w:lineRule="exact"/>
        <w:rPr>
          <w:rFonts w:ascii="宋体" w:hAnsi="宋体" w:cs="宋体"/>
          <w:sz w:val="22"/>
        </w:rPr>
      </w:pPr>
      <w:r>
        <w:rPr>
          <w:rFonts w:hint="eastAsia" w:ascii="宋体" w:hAnsi="宋体" w:cs="宋体"/>
          <w:sz w:val="22"/>
        </w:rPr>
        <w:t>　　承包人在缺陷责任期内，按照有关法律规定和合同约定，承担工程质量保修责任。</w:t>
      </w:r>
    </w:p>
    <w:p>
      <w:pPr>
        <w:spacing w:line="340" w:lineRule="exact"/>
        <w:ind w:firstLine="420"/>
        <w:rPr>
          <w:rFonts w:ascii="宋体" w:hAnsi="宋体" w:cs="宋体"/>
          <w:sz w:val="22"/>
        </w:rPr>
      </w:pPr>
      <w:r>
        <w:rPr>
          <w:rFonts w:hint="eastAsia" w:ascii="宋体" w:hAnsi="宋体" w:cs="宋体"/>
          <w:sz w:val="22"/>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为</w:t>
      </w:r>
      <w:r>
        <w:rPr>
          <w:rFonts w:hint="eastAsia" w:ascii="宋体" w:hAnsi="宋体" w:cs="宋体"/>
          <w:b/>
          <w:sz w:val="22"/>
          <w:u w:val="single"/>
        </w:rPr>
        <w:t>杭州萧山国际机场9号机坪监控增补工程</w:t>
      </w:r>
      <w:r>
        <w:rPr>
          <w:rFonts w:hint="eastAsia" w:ascii="宋体" w:hAnsi="宋体" w:cs="宋体"/>
          <w:sz w:val="22"/>
        </w:rPr>
        <w:t>施工图纸所示内容。</w:t>
      </w:r>
    </w:p>
    <w:p>
      <w:pPr>
        <w:spacing w:line="340" w:lineRule="exact"/>
        <w:rPr>
          <w:rFonts w:ascii="宋体" w:hAnsi="宋体" w:cs="宋体"/>
          <w:sz w:val="22"/>
        </w:rPr>
      </w:pPr>
      <w:r>
        <w:rPr>
          <w:rFonts w:hint="eastAsia" w:ascii="宋体" w:hAnsi="宋体" w:cs="宋体"/>
          <w:b/>
          <w:sz w:val="22"/>
        </w:rPr>
        <w:t>　　</w:t>
      </w:r>
      <w:r>
        <w:rPr>
          <w:rFonts w:hint="eastAsia" w:ascii="宋体" w:hAnsi="宋体" w:cs="宋体"/>
          <w:sz w:val="22"/>
        </w:rPr>
        <w:t>二、质量保修期</w:t>
      </w:r>
    </w:p>
    <w:p>
      <w:pPr>
        <w:spacing w:line="360" w:lineRule="auto"/>
        <w:ind w:firstLine="440" w:firstLineChars="200"/>
        <w:rPr>
          <w:rFonts w:ascii="宋体" w:hAnsi="宋体" w:cs="宋体"/>
          <w:sz w:val="22"/>
        </w:rPr>
      </w:pPr>
      <w:r>
        <w:rPr>
          <w:rFonts w:hint="eastAsia" w:ascii="宋体" w:hAnsi="宋体" w:cs="宋体"/>
          <w:sz w:val="22"/>
        </w:rPr>
        <w:t>质量保证期为现场安装调试完毕，经竣工验收合格且双方共同签署验收合格证书并交付甲方使用之日起</w:t>
      </w:r>
      <w:r>
        <w:rPr>
          <w:rFonts w:hint="eastAsia" w:ascii="宋体" w:hAnsi="宋体" w:cs="宋体"/>
          <w:sz w:val="22"/>
          <w:u w:val="single"/>
        </w:rPr>
        <w:t xml:space="preserve">  24 </w:t>
      </w:r>
      <w:r>
        <w:rPr>
          <w:rFonts w:hint="eastAsia" w:ascii="宋体" w:hAnsi="宋体" w:cs="宋体"/>
          <w:sz w:val="22"/>
        </w:rPr>
        <w:t>个月。在质量保证期内如设备发生故障，承包人应负责维修、更换设备或零部件直至能正常使用。承包人须对合同中规定的整套设备正式使用后提供</w:t>
      </w:r>
      <w:r>
        <w:rPr>
          <w:rFonts w:hint="eastAsia" w:ascii="宋体" w:hAnsi="宋体" w:cs="宋体"/>
          <w:sz w:val="22"/>
          <w:u w:val="single"/>
        </w:rPr>
        <w:t>24个月</w:t>
      </w:r>
      <w:r>
        <w:rPr>
          <w:rFonts w:hint="eastAsia" w:ascii="宋体" w:hAnsi="宋体" w:cs="宋体"/>
          <w:sz w:val="22"/>
        </w:rPr>
        <w:t>的质保期（若第三方产品免费保修期明确大于24个月的则按原厂商的承诺执行）。</w:t>
      </w:r>
    </w:p>
    <w:p>
      <w:pPr>
        <w:spacing w:line="360" w:lineRule="auto"/>
        <w:rPr>
          <w:rFonts w:ascii="宋体" w:hAnsi="宋体" w:cs="宋体"/>
          <w:sz w:val="22"/>
        </w:rPr>
      </w:pPr>
      <w:r>
        <w:rPr>
          <w:rFonts w:hint="eastAsia" w:ascii="宋体" w:hAnsi="宋体" w:cs="宋体"/>
          <w:sz w:val="22"/>
        </w:rPr>
        <w:t>　　质量保修期自工程竣工验收合格之日起计算。质量保修期终止后，发包人应退还剩余的质量保证金。</w:t>
      </w:r>
    </w:p>
    <w:p>
      <w:pPr>
        <w:spacing w:line="340" w:lineRule="exact"/>
        <w:ind w:firstLine="440" w:firstLineChars="200"/>
        <w:rPr>
          <w:rFonts w:ascii="宋体" w:hAnsi="宋体" w:cs="宋体"/>
          <w:sz w:val="22"/>
        </w:rPr>
      </w:pPr>
      <w:r>
        <w:rPr>
          <w:rFonts w:hint="eastAsia" w:ascii="宋体" w:hAnsi="宋体" w:cs="宋体"/>
          <w:sz w:val="22"/>
        </w:rPr>
        <w:t>三、缺陷责任期</w:t>
      </w:r>
    </w:p>
    <w:p>
      <w:pPr>
        <w:spacing w:line="340" w:lineRule="exact"/>
        <w:ind w:firstLine="440" w:firstLineChars="200"/>
        <w:rPr>
          <w:rFonts w:ascii="宋体" w:hAnsi="宋体" w:cs="宋体"/>
          <w:sz w:val="22"/>
        </w:rPr>
      </w:pPr>
      <w:r>
        <w:rPr>
          <w:rFonts w:hint="eastAsia" w:ascii="宋体" w:hAnsi="宋体" w:cs="宋体"/>
          <w:sz w:val="22"/>
        </w:rPr>
        <w:t>工程缺陷责任期为</w:t>
      </w:r>
      <w:r>
        <w:rPr>
          <w:rFonts w:hint="eastAsia" w:ascii="宋体" w:hAnsi="宋体" w:cs="宋体"/>
          <w:sz w:val="22"/>
          <w:u w:val="single"/>
        </w:rPr>
        <w:t xml:space="preserve"> 24 </w:t>
      </w:r>
      <w:r>
        <w:rPr>
          <w:rFonts w:hint="eastAsia" w:ascii="宋体" w:hAnsi="宋体" w:cs="宋体"/>
          <w:sz w:val="22"/>
        </w:rPr>
        <w:t>个月，缺陷责任期自工程竣工验收合格之日起计算。单位工程先于全部工程进行验收，单位工程缺陷责任期自单位工程验收合格之日起算。</w:t>
      </w:r>
    </w:p>
    <w:p>
      <w:pPr>
        <w:spacing w:line="340" w:lineRule="exact"/>
        <w:ind w:firstLine="440" w:firstLineChars="200"/>
        <w:rPr>
          <w:rFonts w:ascii="宋体" w:hAnsi="宋体" w:cs="宋体"/>
          <w:sz w:val="22"/>
        </w:rPr>
      </w:pPr>
      <w:r>
        <w:rPr>
          <w:rFonts w:hint="eastAsia" w:ascii="宋体" w:hAnsi="宋体" w:cs="宋体"/>
          <w:sz w:val="22"/>
        </w:rPr>
        <w:t>缺陷责任期终止后，发包人应退还剩余的质量保证金。</w:t>
      </w:r>
    </w:p>
    <w:p>
      <w:pPr>
        <w:spacing w:line="340" w:lineRule="exact"/>
        <w:rPr>
          <w:rFonts w:ascii="宋体" w:hAnsi="宋体" w:cs="宋体"/>
          <w:sz w:val="22"/>
        </w:rPr>
      </w:pPr>
      <w:r>
        <w:rPr>
          <w:rFonts w:ascii="宋体" w:hAnsi="宋体" w:cs="宋体"/>
          <w:sz w:val="22"/>
        </w:rPr>
        <w:t xml:space="preserve">   </w:t>
      </w:r>
      <w:r>
        <w:rPr>
          <w:rFonts w:hint="eastAsia" w:ascii="宋体" w:hAnsi="宋体" w:cs="宋体"/>
          <w:sz w:val="22"/>
        </w:rPr>
        <w:t xml:space="preserve">  四、质量保修责任</w:t>
      </w:r>
    </w:p>
    <w:p>
      <w:pPr>
        <w:spacing w:line="360" w:lineRule="auto"/>
        <w:ind w:firstLine="440" w:firstLineChars="200"/>
        <w:rPr>
          <w:rFonts w:ascii="宋体" w:hAnsi="宋体" w:cs="宋体"/>
          <w:sz w:val="22"/>
        </w:rPr>
      </w:pPr>
      <w:r>
        <w:rPr>
          <w:rFonts w:hint="eastAsia" w:ascii="宋体" w:hAnsi="宋体" w:cs="宋体"/>
          <w:sz w:val="22"/>
        </w:rPr>
        <w:t>1．承包人必须保证机场运行时间内及时响应发包人的报修，在接到报修后，承包人技术服务人员必须在接到报修后4小时内到达现场，直至故障排除设备完全恢复正常使用为止。在故障解决之后，承包人应将故障现象及原因、处理过程和方法、完成处理及恢复正常的时间和日期等以书面形式报告发包人。</w:t>
      </w:r>
    </w:p>
    <w:p>
      <w:pPr>
        <w:spacing w:line="360" w:lineRule="auto"/>
        <w:ind w:firstLine="440" w:firstLineChars="200"/>
        <w:rPr>
          <w:rFonts w:ascii="宋体" w:hAnsi="宋体" w:cs="宋体"/>
          <w:sz w:val="22"/>
        </w:rPr>
      </w:pPr>
      <w:r>
        <w:rPr>
          <w:rFonts w:hint="eastAsia" w:ascii="宋体" w:hAnsi="宋体" w:cs="宋体"/>
          <w:sz w:val="22"/>
        </w:rPr>
        <w:t>2．质保期内承包人必须每月进行一次例行的系统检查并出具系统检查报告。</w:t>
      </w:r>
    </w:p>
    <w:p>
      <w:pPr>
        <w:spacing w:line="360" w:lineRule="auto"/>
        <w:ind w:firstLine="440" w:firstLineChars="200"/>
        <w:rPr>
          <w:rFonts w:ascii="宋体" w:hAnsi="宋体" w:cs="宋体"/>
          <w:sz w:val="22"/>
        </w:rPr>
      </w:pPr>
      <w:r>
        <w:rPr>
          <w:rFonts w:hint="eastAsia" w:ascii="宋体" w:hAnsi="宋体" w:cs="宋体"/>
          <w:sz w:val="22"/>
        </w:rPr>
        <w:t>3．质保期内承包人必须免费提供系统配置修改、软件缺陷修补。</w:t>
      </w:r>
    </w:p>
    <w:p>
      <w:pPr>
        <w:spacing w:line="360" w:lineRule="auto"/>
        <w:ind w:firstLine="440" w:firstLineChars="200"/>
        <w:rPr>
          <w:rFonts w:ascii="宋体" w:hAnsi="宋体" w:cs="宋体"/>
          <w:sz w:val="22"/>
        </w:rPr>
      </w:pPr>
      <w:r>
        <w:rPr>
          <w:rFonts w:hint="eastAsia" w:ascii="宋体" w:hAnsi="宋体" w:cs="宋体"/>
          <w:sz w:val="22"/>
        </w:rPr>
        <w:t>4．承包人承担系统质保期内的维修和维护保养工作，并委派指定的技术人员进行维修工作和定期进行维护保养，委派人员名单必须报发包人审批，发包人认为不合格的，承包人应及时给予更换。</w:t>
      </w:r>
    </w:p>
    <w:p>
      <w:pPr>
        <w:spacing w:line="360" w:lineRule="auto"/>
        <w:ind w:firstLine="440" w:firstLineChars="200"/>
        <w:rPr>
          <w:rFonts w:ascii="宋体" w:hAnsi="宋体" w:cs="宋体"/>
          <w:sz w:val="22"/>
        </w:rPr>
      </w:pPr>
      <w:r>
        <w:rPr>
          <w:rFonts w:hint="eastAsia" w:ascii="宋体" w:hAnsi="宋体" w:cs="宋体"/>
          <w:sz w:val="22"/>
        </w:rPr>
        <w:t>5．系统设备无论什么原因发生任何故障或损坏，承包人应在24小时内提供替换设备，承包人必须负责维修，维修期限不得超过5天，一切费用由承包人承担。如果维修时限超过5天，承包人应向发包人支付赔偿金，赔偿金额按超期天数计算，每超过一天承包人按质保金的0.2%赔偿发包人的经济损失，如造成的损失超过发包人实际损失的，发包人有权向承包人追偿全部损失。</w:t>
      </w:r>
    </w:p>
    <w:p>
      <w:pPr>
        <w:spacing w:line="360" w:lineRule="auto"/>
        <w:ind w:firstLine="440" w:firstLineChars="200"/>
        <w:rPr>
          <w:rFonts w:ascii="宋体" w:hAnsi="宋体" w:cs="宋体"/>
          <w:sz w:val="22"/>
        </w:rPr>
      </w:pPr>
      <w:r>
        <w:rPr>
          <w:rFonts w:hint="eastAsia" w:ascii="宋体" w:hAnsi="宋体" w:cs="宋体"/>
          <w:sz w:val="22"/>
        </w:rPr>
        <w:t>6．如质保期内的缺陷未能解决，质保期应相应延长，具体延长时间由双方协定。</w:t>
      </w:r>
    </w:p>
    <w:p>
      <w:pPr>
        <w:spacing w:line="360" w:lineRule="auto"/>
        <w:ind w:firstLine="440" w:firstLineChars="200"/>
        <w:rPr>
          <w:rFonts w:ascii="宋体" w:hAnsi="宋体" w:cs="宋体"/>
          <w:sz w:val="22"/>
        </w:rPr>
      </w:pPr>
      <w:r>
        <w:rPr>
          <w:rFonts w:hint="eastAsia" w:ascii="宋体" w:hAnsi="宋体" w:cs="宋体"/>
          <w:sz w:val="22"/>
        </w:rPr>
        <w:t>7．在系统质保期结束前，由专业工程师和发包人代表对整套系统进行一次全面检查，任何缺陷由承包人负责修理。在修理之后，承包人将成因、补救措施、完成修理及恢复正常的时间和日期等报告给发包人。</w:t>
      </w:r>
    </w:p>
    <w:p>
      <w:pPr>
        <w:spacing w:line="360" w:lineRule="auto"/>
        <w:ind w:firstLine="440" w:firstLineChars="200"/>
        <w:rPr>
          <w:rFonts w:ascii="宋体" w:hAnsi="宋体" w:cs="宋体"/>
          <w:sz w:val="22"/>
        </w:rPr>
      </w:pPr>
      <w:r>
        <w:rPr>
          <w:rFonts w:hint="eastAsia" w:ascii="宋体" w:hAnsi="宋体" w:cs="宋体"/>
          <w:sz w:val="22"/>
        </w:rPr>
        <w:t>8．在系统质保期结束时，承包人提供包括但不限于：质保期的维护和维修记录。</w:t>
      </w:r>
    </w:p>
    <w:p>
      <w:pPr>
        <w:spacing w:line="340" w:lineRule="exact"/>
        <w:rPr>
          <w:rFonts w:ascii="宋体" w:hAnsi="宋体" w:cs="宋体"/>
          <w:sz w:val="22"/>
        </w:rPr>
      </w:pPr>
      <w:r>
        <w:rPr>
          <w:rFonts w:hint="eastAsia" w:ascii="宋体" w:hAnsi="宋体" w:cs="宋体"/>
          <w:sz w:val="22"/>
        </w:rPr>
        <w:t>　　五、保修费用</w:t>
      </w:r>
    </w:p>
    <w:p>
      <w:pPr>
        <w:spacing w:line="340" w:lineRule="exact"/>
        <w:rPr>
          <w:rFonts w:ascii="宋体" w:hAnsi="宋体" w:cs="宋体"/>
          <w:sz w:val="22"/>
        </w:rPr>
      </w:pPr>
      <w:r>
        <w:rPr>
          <w:rFonts w:hint="eastAsia" w:ascii="宋体" w:hAnsi="宋体" w:cs="宋体"/>
          <w:sz w:val="22"/>
        </w:rPr>
        <w:t>　　保修费用由造成质量缺陷的责任方承担；对责任方的确定产生疑问或争议的，依发包人委托的鉴定机构所出具的独立报告来确定。</w:t>
      </w:r>
    </w:p>
    <w:p>
      <w:pPr>
        <w:spacing w:line="340" w:lineRule="exact"/>
        <w:ind w:firstLine="440" w:firstLineChars="200"/>
        <w:rPr>
          <w:rFonts w:ascii="宋体" w:hAnsi="宋体" w:cs="宋体"/>
          <w:sz w:val="22"/>
        </w:rPr>
      </w:pPr>
      <w:r>
        <w:rPr>
          <w:rFonts w:hint="eastAsia" w:ascii="宋体" w:hAnsi="宋体" w:cs="宋体"/>
          <w:sz w:val="22"/>
        </w:rPr>
        <w:t xml:space="preserve">六、双方约定的其他工程质量保修事项： </w:t>
      </w:r>
    </w:p>
    <w:p>
      <w:pPr>
        <w:spacing w:line="340" w:lineRule="exact"/>
        <w:ind w:firstLine="440" w:firstLineChars="200"/>
        <w:rPr>
          <w:rFonts w:ascii="宋体" w:hAnsi="宋体" w:cs="宋体"/>
          <w:sz w:val="22"/>
        </w:rPr>
      </w:pPr>
      <w:r>
        <w:rPr>
          <w:rFonts w:hint="eastAsia" w:ascii="宋体" w:hAnsi="宋体" w:cs="宋体"/>
          <w:sz w:val="22"/>
        </w:rPr>
        <w:t>6.1质量保证金的返还：支付款项时扣除应由承包人承担的保修费用后，在缺陷责任期满后的30天内归还（不计利息）。</w:t>
      </w:r>
    </w:p>
    <w:p>
      <w:pPr>
        <w:spacing w:line="340" w:lineRule="exact"/>
        <w:ind w:firstLine="440" w:firstLineChars="200"/>
        <w:rPr>
          <w:rFonts w:ascii="宋体" w:hAnsi="宋体" w:cs="宋体"/>
          <w:sz w:val="22"/>
        </w:rPr>
      </w:pPr>
      <w:r>
        <w:rPr>
          <w:rFonts w:hint="eastAsia" w:ascii="宋体" w:hAnsi="宋体" w:cs="宋体"/>
          <w:sz w:val="22"/>
        </w:rPr>
        <w:t>6.2本工程质量保修书，由施工合同发包人、承包人双方在本合同签订时共同盖章后生效，作为施工合同附件，其有效期限至保修期满。</w:t>
      </w:r>
    </w:p>
    <w:p>
      <w:pPr>
        <w:spacing w:line="340" w:lineRule="exact"/>
        <w:ind w:firstLine="440" w:firstLineChars="200"/>
        <w:rPr>
          <w:rFonts w:ascii="宋体" w:hAnsi="宋体" w:cs="宋体"/>
          <w:sz w:val="22"/>
        </w:rPr>
      </w:pPr>
    </w:p>
    <w:p>
      <w:pPr>
        <w:spacing w:line="340" w:lineRule="exact"/>
        <w:ind w:firstLine="440" w:firstLineChars="200"/>
        <w:rPr>
          <w:rFonts w:ascii="宋体" w:hAnsi="宋体" w:cs="宋体"/>
          <w:sz w:val="22"/>
        </w:rPr>
      </w:pPr>
    </w:p>
    <w:p>
      <w:pPr>
        <w:spacing w:line="340" w:lineRule="exact"/>
        <w:ind w:firstLine="420"/>
        <w:rPr>
          <w:rFonts w:ascii="宋体" w:hAnsi="宋体" w:cs="宋体"/>
          <w:sz w:val="22"/>
        </w:rPr>
      </w:pPr>
      <w:r>
        <w:rPr>
          <w:rFonts w:hint="eastAsia" w:ascii="宋体" w:hAnsi="宋体" w:cs="宋体"/>
          <w:sz w:val="22"/>
        </w:rPr>
        <w:t>发</w:t>
      </w:r>
      <w:r>
        <w:rPr>
          <w:rFonts w:ascii="宋体" w:hAnsi="宋体" w:cs="宋体"/>
          <w:sz w:val="22"/>
        </w:rPr>
        <w:t xml:space="preserve">    包    人(</w:t>
      </w:r>
      <w:r>
        <w:rPr>
          <w:rFonts w:hint="eastAsia" w:ascii="宋体" w:hAnsi="宋体" w:cs="宋体"/>
          <w:sz w:val="22"/>
        </w:rPr>
        <w:t>盖章</w:t>
      </w:r>
      <w:r>
        <w:rPr>
          <w:rFonts w:ascii="宋体" w:hAnsi="宋体" w:cs="宋体"/>
          <w:sz w:val="22"/>
        </w:rPr>
        <w:t xml:space="preserve">)：             </w:t>
      </w:r>
      <w:r>
        <w:rPr>
          <w:rFonts w:ascii="宋体" w:hAnsi="宋体" w:cs="宋体"/>
          <w:sz w:val="22"/>
        </w:rPr>
        <w:tab/>
      </w:r>
      <w:r>
        <w:rPr>
          <w:rFonts w:hint="eastAsia" w:ascii="宋体" w:hAnsi="宋体" w:cs="宋体"/>
          <w:sz w:val="22"/>
        </w:rPr>
        <w:t>承</w:t>
      </w:r>
      <w:r>
        <w:rPr>
          <w:rFonts w:ascii="宋体" w:hAnsi="宋体" w:cs="宋体"/>
          <w:sz w:val="22"/>
        </w:rPr>
        <w:t xml:space="preserve">    </w:t>
      </w:r>
      <w:r>
        <w:rPr>
          <w:rFonts w:hint="eastAsia" w:ascii="宋体" w:hAnsi="宋体" w:cs="宋体"/>
          <w:sz w:val="22"/>
        </w:rPr>
        <w:t>包</w:t>
      </w:r>
      <w:r>
        <w:rPr>
          <w:rFonts w:ascii="宋体" w:hAnsi="宋体" w:cs="宋体"/>
          <w:sz w:val="22"/>
        </w:rPr>
        <w:t xml:space="preserve">    </w:t>
      </w:r>
      <w:r>
        <w:rPr>
          <w:rFonts w:hint="eastAsia" w:ascii="宋体" w:hAnsi="宋体" w:cs="宋体"/>
          <w:sz w:val="22"/>
        </w:rPr>
        <w:t>人</w:t>
      </w:r>
      <w:r>
        <w:rPr>
          <w:rFonts w:ascii="宋体" w:hAnsi="宋体" w:cs="宋体"/>
          <w:sz w:val="22"/>
        </w:rPr>
        <w:t>(</w:t>
      </w:r>
      <w:r>
        <w:rPr>
          <w:rFonts w:hint="eastAsia" w:ascii="宋体" w:hAnsi="宋体" w:cs="宋体"/>
          <w:sz w:val="22"/>
        </w:rPr>
        <w:t>盖章</w:t>
      </w:r>
      <w:r>
        <w:rPr>
          <w:rFonts w:ascii="宋体" w:hAnsi="宋体" w:cs="宋体"/>
          <w:sz w:val="22"/>
        </w:rPr>
        <w:t>)：</w:t>
      </w:r>
    </w:p>
    <w:p>
      <w:pPr>
        <w:spacing w:line="340" w:lineRule="exact"/>
        <w:rPr>
          <w:rFonts w:ascii="宋体" w:hAnsi="宋体" w:cs="宋体"/>
        </w:rPr>
      </w:pPr>
      <w:r>
        <w:rPr>
          <w:rFonts w:ascii="宋体" w:hAnsi="宋体" w:cs="宋体"/>
        </w:rPr>
        <w:br w:type="page"/>
      </w:r>
      <w:r>
        <w:rPr>
          <w:rFonts w:hint="eastAsia" w:ascii="宋体" w:hAnsi="宋体" w:cs="宋体"/>
        </w:rPr>
        <w:t>附件二：</w:t>
      </w:r>
    </w:p>
    <w:p>
      <w:pPr>
        <w:pStyle w:val="115"/>
        <w:ind w:firstLine="0" w:firstLineChars="0"/>
        <w:jc w:val="center"/>
        <w:rPr>
          <w:rFonts w:ascii="宋体" w:hAnsi="宋体"/>
          <w:b/>
          <w:color w:val="auto"/>
          <w:sz w:val="36"/>
        </w:rPr>
      </w:pPr>
      <w:r>
        <w:rPr>
          <w:rFonts w:hint="eastAsia" w:ascii="宋体" w:hAnsi="宋体"/>
          <w:b/>
          <w:color w:val="auto"/>
          <w:sz w:val="36"/>
        </w:rPr>
        <w:t>杭州萧山国际机场建设项目工程建设</w:t>
      </w:r>
    </w:p>
    <w:p>
      <w:pPr>
        <w:pStyle w:val="115"/>
        <w:ind w:firstLine="0" w:firstLineChars="0"/>
        <w:jc w:val="center"/>
        <w:rPr>
          <w:rFonts w:ascii="宋体" w:hAnsi="宋体"/>
          <w:b/>
          <w:color w:val="auto"/>
          <w:sz w:val="36"/>
        </w:rPr>
      </w:pPr>
      <w:r>
        <w:rPr>
          <w:rFonts w:hint="eastAsia" w:ascii="宋体" w:hAnsi="宋体"/>
          <w:b/>
          <w:color w:val="auto"/>
          <w:sz w:val="36"/>
        </w:rPr>
        <w:t>安全文明施工协议书</w:t>
      </w:r>
    </w:p>
    <w:p>
      <w:pPr>
        <w:pStyle w:val="464"/>
        <w:adjustRightInd w:val="0"/>
        <w:snapToGrid w:val="0"/>
        <w:ind w:firstLine="0" w:firstLineChars="0"/>
        <w:rPr>
          <w:rFonts w:ascii="宋体" w:hAnsi="宋体"/>
          <w:sz w:val="22"/>
          <w:szCs w:val="22"/>
        </w:rPr>
      </w:pPr>
      <w:r>
        <w:rPr>
          <w:rFonts w:hint="eastAsia" w:ascii="宋体" w:hAnsi="宋体"/>
          <w:sz w:val="22"/>
          <w:szCs w:val="22"/>
        </w:rPr>
        <w:t>发包人：杭州萧山国际机场有限公司</w:t>
      </w:r>
    </w:p>
    <w:p>
      <w:pPr>
        <w:pStyle w:val="464"/>
        <w:adjustRightInd w:val="0"/>
        <w:snapToGrid w:val="0"/>
        <w:ind w:firstLine="0" w:firstLineChars="0"/>
        <w:rPr>
          <w:rFonts w:ascii="宋体" w:hAnsi="宋体"/>
          <w:sz w:val="22"/>
          <w:szCs w:val="22"/>
          <w:u w:val="single"/>
        </w:rPr>
      </w:pPr>
      <w:r>
        <w:rPr>
          <w:rFonts w:hint="eastAsia" w:ascii="宋体" w:hAnsi="宋体"/>
          <w:sz w:val="22"/>
          <w:szCs w:val="22"/>
        </w:rPr>
        <w:t>承包人：</w:t>
      </w:r>
    </w:p>
    <w:p>
      <w:pPr>
        <w:pStyle w:val="464"/>
        <w:adjustRightInd w:val="0"/>
        <w:snapToGrid w:val="0"/>
        <w:ind w:firstLine="440"/>
        <w:rPr>
          <w:rFonts w:ascii="宋体" w:hAnsi="宋体"/>
          <w:sz w:val="22"/>
          <w:szCs w:val="22"/>
        </w:rPr>
      </w:pPr>
      <w:r>
        <w:rPr>
          <w:rFonts w:hint="eastAsia" w:ascii="宋体" w:hAnsi="宋体"/>
          <w:sz w:val="22"/>
          <w:szCs w:val="22"/>
        </w:rPr>
        <w:t>为了保护公民人身和国家财产安全，保障机场安全、有序运行和工程施工安全，保持良好的施工、生活秩序和饮食、环境卫生，维护双方的合法利益，明确双方责任，确保杭州萧山国际机场工程建设的顺利进行。根据国家现行的有关法律、法规和安全生产规范、规程及标准，经双方协商，签订本《安全文明施工协议书》。</w:t>
      </w:r>
    </w:p>
    <w:p>
      <w:pPr>
        <w:pStyle w:val="464"/>
        <w:adjustRightInd w:val="0"/>
        <w:snapToGrid w:val="0"/>
        <w:ind w:firstLine="440"/>
        <w:rPr>
          <w:rFonts w:ascii="宋体" w:hAnsi="宋体"/>
          <w:sz w:val="22"/>
          <w:szCs w:val="22"/>
        </w:rPr>
      </w:pPr>
      <w:r>
        <w:rPr>
          <w:rFonts w:hint="eastAsia" w:ascii="宋体" w:hAnsi="宋体"/>
          <w:sz w:val="22"/>
          <w:szCs w:val="22"/>
        </w:rPr>
        <w:t>一、发包人对承包人实行安全目标管理，安全目标的具体内容是：</w:t>
      </w:r>
    </w:p>
    <w:p>
      <w:pPr>
        <w:pStyle w:val="464"/>
        <w:adjustRightInd w:val="0"/>
        <w:snapToGrid w:val="0"/>
        <w:ind w:firstLine="440"/>
        <w:rPr>
          <w:rFonts w:ascii="宋体" w:hAnsi="宋体"/>
          <w:sz w:val="22"/>
          <w:szCs w:val="22"/>
        </w:rPr>
      </w:pPr>
      <w:r>
        <w:rPr>
          <w:rFonts w:ascii="宋体" w:hAnsi="宋体"/>
          <w:sz w:val="22"/>
          <w:szCs w:val="22"/>
        </w:rPr>
        <w:t>1、无责任死亡事故和群伤事件。</w:t>
      </w:r>
    </w:p>
    <w:p>
      <w:pPr>
        <w:pStyle w:val="464"/>
        <w:adjustRightInd w:val="0"/>
        <w:snapToGrid w:val="0"/>
        <w:ind w:firstLine="440"/>
        <w:rPr>
          <w:rFonts w:ascii="宋体" w:hAnsi="宋体"/>
          <w:sz w:val="22"/>
          <w:szCs w:val="22"/>
        </w:rPr>
      </w:pPr>
      <w:r>
        <w:rPr>
          <w:rFonts w:ascii="宋体" w:hAnsi="宋体"/>
          <w:sz w:val="22"/>
          <w:szCs w:val="22"/>
        </w:rPr>
        <w:t>2、无重大经济责任事故。</w:t>
      </w:r>
    </w:p>
    <w:p>
      <w:pPr>
        <w:pStyle w:val="464"/>
        <w:adjustRightInd w:val="0"/>
        <w:snapToGrid w:val="0"/>
        <w:ind w:firstLine="440"/>
        <w:rPr>
          <w:rFonts w:ascii="宋体" w:hAnsi="宋体"/>
          <w:sz w:val="22"/>
          <w:szCs w:val="22"/>
        </w:rPr>
      </w:pPr>
      <w:r>
        <w:rPr>
          <w:rFonts w:ascii="宋体" w:hAnsi="宋体"/>
          <w:sz w:val="22"/>
          <w:szCs w:val="22"/>
        </w:rPr>
        <w:t>3、无空防安全事故。</w:t>
      </w:r>
    </w:p>
    <w:p>
      <w:pPr>
        <w:pStyle w:val="464"/>
        <w:adjustRightInd w:val="0"/>
        <w:snapToGrid w:val="0"/>
        <w:ind w:firstLine="440"/>
        <w:rPr>
          <w:rFonts w:ascii="宋体" w:hAnsi="宋体"/>
          <w:sz w:val="22"/>
          <w:szCs w:val="22"/>
        </w:rPr>
      </w:pPr>
      <w:r>
        <w:rPr>
          <w:rFonts w:ascii="宋体" w:hAnsi="宋体"/>
          <w:sz w:val="22"/>
          <w:szCs w:val="22"/>
        </w:rPr>
        <w:t>4、无影响机场运行的不安全事件。</w:t>
      </w:r>
    </w:p>
    <w:p>
      <w:pPr>
        <w:pStyle w:val="464"/>
        <w:adjustRightInd w:val="0"/>
        <w:snapToGrid w:val="0"/>
        <w:ind w:firstLine="440"/>
        <w:rPr>
          <w:rFonts w:ascii="宋体" w:hAnsi="宋体"/>
          <w:sz w:val="22"/>
          <w:szCs w:val="22"/>
        </w:rPr>
      </w:pPr>
      <w:r>
        <w:rPr>
          <w:rFonts w:ascii="宋体" w:hAnsi="宋体"/>
          <w:sz w:val="22"/>
          <w:szCs w:val="22"/>
        </w:rPr>
        <w:t>5、无七类重大刑事案件(杀人、绑架、强奸、放火、爆炸、劫持、故意伤害致死)及其它严重、恶性案件。</w:t>
      </w:r>
    </w:p>
    <w:p>
      <w:pPr>
        <w:pStyle w:val="464"/>
        <w:adjustRightInd w:val="0"/>
        <w:snapToGrid w:val="0"/>
        <w:ind w:firstLine="440"/>
        <w:rPr>
          <w:rFonts w:ascii="宋体" w:hAnsi="宋体"/>
          <w:sz w:val="22"/>
          <w:szCs w:val="22"/>
        </w:rPr>
      </w:pPr>
      <w:r>
        <w:rPr>
          <w:rFonts w:ascii="宋体" w:hAnsi="宋体"/>
          <w:sz w:val="22"/>
          <w:szCs w:val="22"/>
        </w:rPr>
        <w:t>6、无因未足额、及时发放工资发生劳资纠纷。</w:t>
      </w:r>
    </w:p>
    <w:p>
      <w:pPr>
        <w:pStyle w:val="464"/>
        <w:adjustRightInd w:val="0"/>
        <w:snapToGrid w:val="0"/>
        <w:ind w:firstLine="440"/>
        <w:rPr>
          <w:rFonts w:ascii="宋体" w:hAnsi="宋体"/>
          <w:sz w:val="22"/>
          <w:szCs w:val="22"/>
        </w:rPr>
      </w:pPr>
      <w:r>
        <w:rPr>
          <w:rFonts w:ascii="宋体" w:hAnsi="宋体"/>
          <w:sz w:val="22"/>
          <w:szCs w:val="22"/>
        </w:rPr>
        <w:t>7、无集体食物中毒事件。</w:t>
      </w:r>
    </w:p>
    <w:p>
      <w:pPr>
        <w:pStyle w:val="464"/>
        <w:adjustRightInd w:val="0"/>
        <w:snapToGrid w:val="0"/>
        <w:ind w:firstLine="440"/>
        <w:rPr>
          <w:rFonts w:ascii="宋体" w:hAnsi="宋体"/>
          <w:sz w:val="22"/>
          <w:szCs w:val="22"/>
        </w:rPr>
      </w:pPr>
      <w:r>
        <w:rPr>
          <w:rFonts w:ascii="宋体" w:hAnsi="宋体"/>
          <w:sz w:val="22"/>
          <w:szCs w:val="22"/>
        </w:rPr>
        <w:t>8、无计划外生育。</w:t>
      </w:r>
    </w:p>
    <w:p>
      <w:pPr>
        <w:pStyle w:val="464"/>
        <w:adjustRightInd w:val="0"/>
        <w:snapToGrid w:val="0"/>
        <w:ind w:firstLine="440"/>
        <w:rPr>
          <w:rFonts w:ascii="宋体" w:hAnsi="宋体"/>
          <w:sz w:val="22"/>
          <w:szCs w:val="22"/>
        </w:rPr>
      </w:pPr>
      <w:r>
        <w:rPr>
          <w:rFonts w:ascii="宋体" w:hAnsi="宋体"/>
          <w:sz w:val="22"/>
          <w:szCs w:val="22"/>
        </w:rPr>
        <w:t>9、无因上述原因引发无序维权事件。</w:t>
      </w:r>
    </w:p>
    <w:p>
      <w:pPr>
        <w:pStyle w:val="464"/>
        <w:adjustRightInd w:val="0"/>
        <w:snapToGrid w:val="0"/>
        <w:ind w:firstLine="440"/>
        <w:rPr>
          <w:rFonts w:ascii="宋体" w:hAnsi="宋体"/>
          <w:sz w:val="22"/>
          <w:szCs w:val="22"/>
        </w:rPr>
      </w:pPr>
      <w:r>
        <w:rPr>
          <w:rFonts w:hint="eastAsia" w:ascii="宋体" w:hAnsi="宋体"/>
          <w:sz w:val="22"/>
          <w:szCs w:val="22"/>
        </w:rPr>
        <w:t>上述情况的认定按国家和行业的有关规定和标准执行。</w:t>
      </w:r>
    </w:p>
    <w:p>
      <w:pPr>
        <w:pStyle w:val="464"/>
        <w:adjustRightInd w:val="0"/>
        <w:snapToGrid w:val="0"/>
        <w:ind w:firstLine="440"/>
        <w:rPr>
          <w:rFonts w:ascii="宋体" w:hAnsi="宋体"/>
          <w:sz w:val="22"/>
          <w:szCs w:val="22"/>
        </w:rPr>
      </w:pPr>
      <w:r>
        <w:rPr>
          <w:rFonts w:hint="eastAsia" w:ascii="宋体" w:hAnsi="宋体"/>
          <w:sz w:val="22"/>
          <w:szCs w:val="22"/>
        </w:rPr>
        <w:t>二、发包人的权利和义务</w:t>
      </w:r>
    </w:p>
    <w:p>
      <w:pPr>
        <w:pStyle w:val="464"/>
        <w:adjustRightInd w:val="0"/>
        <w:snapToGrid w:val="0"/>
        <w:ind w:firstLineChars="0"/>
        <w:rPr>
          <w:rFonts w:ascii="宋体" w:hAnsi="宋体"/>
          <w:sz w:val="22"/>
          <w:szCs w:val="22"/>
        </w:rPr>
      </w:pPr>
      <w:r>
        <w:rPr>
          <w:rFonts w:ascii="宋体" w:hAnsi="宋体"/>
          <w:sz w:val="22"/>
          <w:szCs w:val="22"/>
        </w:rPr>
        <w:t>10、发包人有权对承包人执行国家和行业法律、法规、规章和技术标准以及履行工程合同和本协议书情况进行监督、检查和考核，有权监督承包人消除不安全隐患，承包人懈怠或拒绝本协议条款组织安全文明施工的，经发包人书面通知未按时限和要求整改的，发包人有权对违反协议行为进行经济处罚或责令承包人停工整改直至终止合同。</w:t>
      </w:r>
    </w:p>
    <w:p>
      <w:pPr>
        <w:pStyle w:val="464"/>
        <w:adjustRightInd w:val="0"/>
        <w:snapToGrid w:val="0"/>
        <w:ind w:firstLine="440"/>
        <w:rPr>
          <w:rFonts w:ascii="宋体" w:hAnsi="宋体"/>
          <w:sz w:val="22"/>
          <w:szCs w:val="22"/>
        </w:rPr>
      </w:pPr>
      <w:r>
        <w:rPr>
          <w:rFonts w:ascii="宋体" w:hAnsi="宋体"/>
          <w:sz w:val="22"/>
          <w:szCs w:val="22"/>
        </w:rPr>
        <w:t>11、发包人联系和协调机场公安机关，督促施工单位按有关规定申报暂住登记和申领《居住证》，并协助承包人联系机场公安局商定有关工地安全保卫事宜。</w:t>
      </w:r>
    </w:p>
    <w:p>
      <w:pPr>
        <w:pStyle w:val="464"/>
        <w:adjustRightInd w:val="0"/>
        <w:snapToGrid w:val="0"/>
        <w:ind w:firstLine="440"/>
        <w:rPr>
          <w:rFonts w:ascii="宋体" w:hAnsi="宋体"/>
          <w:sz w:val="22"/>
          <w:szCs w:val="22"/>
        </w:rPr>
      </w:pPr>
      <w:r>
        <w:rPr>
          <w:rFonts w:ascii="宋体" w:hAnsi="宋体"/>
          <w:sz w:val="22"/>
          <w:szCs w:val="22"/>
        </w:rPr>
        <w:t>12、发包人利用施工例会等定期分析和掌握工程的治安情况，通报当前治安形势，交流工作经验，协助处理相关问题。</w:t>
      </w:r>
    </w:p>
    <w:p>
      <w:pPr>
        <w:pStyle w:val="464"/>
        <w:adjustRightInd w:val="0"/>
        <w:snapToGrid w:val="0"/>
        <w:ind w:firstLineChars="0"/>
        <w:rPr>
          <w:rFonts w:ascii="宋体" w:hAnsi="宋体"/>
          <w:sz w:val="22"/>
          <w:szCs w:val="22"/>
        </w:rPr>
      </w:pPr>
      <w:r>
        <w:rPr>
          <w:rFonts w:ascii="宋体" w:hAnsi="宋体"/>
          <w:sz w:val="22"/>
          <w:szCs w:val="22"/>
        </w:rPr>
        <w:t>13、承包人未按要求配备安全设施、设备、器材，未在限定期限内整改的，发包人有权直接购置并配足，另增加20%的管理费，费用由承包人承担。</w:t>
      </w:r>
    </w:p>
    <w:p>
      <w:pPr>
        <w:pStyle w:val="464"/>
        <w:adjustRightInd w:val="0"/>
        <w:snapToGrid w:val="0"/>
        <w:ind w:firstLine="440"/>
        <w:rPr>
          <w:rFonts w:ascii="宋体" w:hAnsi="宋体"/>
          <w:sz w:val="22"/>
          <w:szCs w:val="22"/>
        </w:rPr>
      </w:pPr>
      <w:r>
        <w:rPr>
          <w:rFonts w:ascii="宋体" w:hAnsi="宋体"/>
          <w:sz w:val="22"/>
          <w:szCs w:val="22"/>
        </w:rPr>
        <w:t>14、依据民航行业和标化工地要求，工地及临舍实施封闭管理，进出工地的人员和车辆实行通行证管理制度，发包人协助承包人及时办理相关人员和车辆的施工通行证件。发包人组织承包人项目部管理人员、班组长参加专门的安全教育培训和考试(主要是机场运行、空防、不停航施工等方面安全知识)，承包人应按行业规范对施工人员进行安全教育培训，承包</w:t>
      </w:r>
      <w:r>
        <w:rPr>
          <w:rFonts w:hint="eastAsia" w:ascii="宋体" w:hAnsi="宋体"/>
          <w:sz w:val="22"/>
          <w:szCs w:val="22"/>
        </w:rPr>
        <w:t>人不履行安全教育培训的，发包人可强制组织有偿培训及其它强制措施。</w:t>
      </w:r>
    </w:p>
    <w:p>
      <w:pPr>
        <w:pStyle w:val="464"/>
        <w:adjustRightInd w:val="0"/>
        <w:snapToGrid w:val="0"/>
        <w:ind w:firstLineChars="0"/>
        <w:rPr>
          <w:rFonts w:ascii="宋体" w:hAnsi="宋体"/>
          <w:sz w:val="22"/>
          <w:szCs w:val="22"/>
        </w:rPr>
      </w:pPr>
      <w:r>
        <w:rPr>
          <w:rFonts w:ascii="宋体" w:hAnsi="宋体"/>
          <w:sz w:val="22"/>
          <w:szCs w:val="22"/>
        </w:rPr>
        <w:t>15、发包人建立由施工、设计单位为成员的安全管理网络，组织、协调安全管理工作，审核承包人及相关管理人员、特种作业人员的资质，督查承包人开展安全风险识别和评估，视情审查相应的安全技术措施。</w:t>
      </w:r>
    </w:p>
    <w:p>
      <w:pPr>
        <w:pStyle w:val="464"/>
        <w:adjustRightInd w:val="0"/>
        <w:snapToGrid w:val="0"/>
        <w:ind w:firstLineChars="0"/>
        <w:rPr>
          <w:rFonts w:ascii="宋体" w:hAnsi="宋体"/>
          <w:sz w:val="22"/>
          <w:szCs w:val="22"/>
        </w:rPr>
      </w:pPr>
      <w:r>
        <w:rPr>
          <w:rFonts w:ascii="宋体" w:hAnsi="宋体"/>
          <w:sz w:val="22"/>
          <w:szCs w:val="22"/>
        </w:rPr>
        <w:t>16、发包人对承包人的临时设施(包括临时宿舍)进行统一规划和监管，完成后临时设施场地应按发包人要求恢复原状。</w:t>
      </w:r>
    </w:p>
    <w:p>
      <w:pPr>
        <w:pStyle w:val="464"/>
        <w:adjustRightInd w:val="0"/>
        <w:snapToGrid w:val="0"/>
        <w:ind w:firstLine="440"/>
        <w:rPr>
          <w:rFonts w:ascii="宋体" w:hAnsi="宋体"/>
          <w:sz w:val="22"/>
          <w:szCs w:val="22"/>
        </w:rPr>
      </w:pPr>
      <w:r>
        <w:rPr>
          <w:rFonts w:ascii="宋体" w:hAnsi="宋体"/>
          <w:sz w:val="22"/>
          <w:szCs w:val="22"/>
        </w:rPr>
        <w:t>17、发包人应当向承包人提供施工现场及毗邻区域内供水、排水、供电、供热、通信、广播电视等地下管线资料，气象和水文观测资料，相邻建筑物和构筑物、地下工程的有关资料，并保证资料的真实、准确、完整。承包人因建设工程需要，向发包人查询前款规定的资料时，发包人应当及时提供。</w:t>
      </w:r>
    </w:p>
    <w:p>
      <w:pPr>
        <w:pStyle w:val="464"/>
        <w:adjustRightInd w:val="0"/>
        <w:snapToGrid w:val="0"/>
        <w:ind w:firstLine="440"/>
        <w:rPr>
          <w:rFonts w:ascii="宋体" w:hAnsi="宋体"/>
          <w:sz w:val="22"/>
          <w:szCs w:val="22"/>
        </w:rPr>
      </w:pPr>
      <w:r>
        <w:rPr>
          <w:rFonts w:ascii="宋体" w:hAnsi="宋体"/>
          <w:sz w:val="22"/>
          <w:szCs w:val="22"/>
        </w:rPr>
        <w:t>18、发包人不得对承包人提出不符合建设工程安全生产法律、法规和强制性标准的要求，不得要求承包人购买、租赁、使用不符合安全施工要求的安全防护用具、机械设备、施工机具及配件、消防设施和器材等，不得随意压缩合同约定的工期。</w:t>
      </w:r>
    </w:p>
    <w:p>
      <w:pPr>
        <w:pStyle w:val="464"/>
        <w:adjustRightInd w:val="0"/>
        <w:snapToGrid w:val="0"/>
        <w:ind w:firstLine="440"/>
        <w:rPr>
          <w:rFonts w:ascii="宋体" w:hAnsi="宋体"/>
          <w:sz w:val="22"/>
          <w:szCs w:val="22"/>
        </w:rPr>
      </w:pPr>
      <w:r>
        <w:rPr>
          <w:rFonts w:ascii="宋体" w:hAnsi="宋体"/>
          <w:sz w:val="22"/>
          <w:szCs w:val="22"/>
        </w:rPr>
        <w:t>19、发包人应按合同约定如期支付承包人工程款。</w:t>
      </w:r>
    </w:p>
    <w:p>
      <w:pPr>
        <w:pStyle w:val="464"/>
        <w:adjustRightInd w:val="0"/>
        <w:snapToGrid w:val="0"/>
        <w:ind w:firstLine="440"/>
        <w:rPr>
          <w:rFonts w:ascii="宋体" w:hAnsi="宋体"/>
          <w:sz w:val="22"/>
          <w:szCs w:val="22"/>
        </w:rPr>
      </w:pPr>
      <w:r>
        <w:rPr>
          <w:rFonts w:hint="eastAsia" w:ascii="宋体" w:hAnsi="宋体"/>
          <w:sz w:val="22"/>
          <w:szCs w:val="22"/>
        </w:rPr>
        <w:t>三、承包人的安全、文明权利和义务</w:t>
      </w:r>
    </w:p>
    <w:p>
      <w:pPr>
        <w:pStyle w:val="464"/>
        <w:adjustRightInd w:val="0"/>
        <w:snapToGrid w:val="0"/>
        <w:ind w:firstLine="440"/>
        <w:rPr>
          <w:rFonts w:ascii="宋体" w:hAnsi="宋体"/>
          <w:sz w:val="22"/>
          <w:szCs w:val="22"/>
        </w:rPr>
      </w:pPr>
      <w:r>
        <w:rPr>
          <w:rFonts w:hint="eastAsia" w:ascii="宋体" w:hAnsi="宋体"/>
          <w:sz w:val="22"/>
          <w:szCs w:val="22"/>
        </w:rPr>
        <w:t>遵守《中华人民共和国安全生产法》、《中华人民共和国建筑法》、《建设工程安全管理条例》、《浙江省建筑业管理条例》、《建筑施工安全检查标准》、《浙江省建筑安全文明施工标准化工地管理办法》和《杭州市建设工地职工宿舍安全使用与管理》以及其他安全文明的法律、法规，遵守机场有关安全管理的规章制度。</w:t>
      </w:r>
    </w:p>
    <w:p>
      <w:pPr>
        <w:pStyle w:val="464"/>
        <w:adjustRightInd w:val="0"/>
        <w:snapToGrid w:val="0"/>
        <w:ind w:firstLine="330" w:firstLineChars="150"/>
        <w:rPr>
          <w:rFonts w:ascii="宋体" w:hAnsi="宋体"/>
          <w:sz w:val="22"/>
          <w:szCs w:val="22"/>
        </w:rPr>
      </w:pPr>
      <w:r>
        <w:rPr>
          <w:rFonts w:hint="eastAsia" w:ascii="宋体" w:hAnsi="宋体"/>
          <w:sz w:val="22"/>
          <w:szCs w:val="22"/>
        </w:rPr>
        <w:t>(一)安全文明施工管理</w:t>
      </w:r>
    </w:p>
    <w:p>
      <w:pPr>
        <w:pStyle w:val="464"/>
        <w:adjustRightInd w:val="0"/>
        <w:snapToGrid w:val="0"/>
        <w:ind w:firstLine="440"/>
        <w:rPr>
          <w:rFonts w:ascii="宋体" w:hAnsi="宋体"/>
          <w:sz w:val="22"/>
          <w:szCs w:val="22"/>
        </w:rPr>
      </w:pPr>
      <w:r>
        <w:rPr>
          <w:rFonts w:ascii="宋体" w:hAnsi="宋体"/>
          <w:sz w:val="22"/>
          <w:szCs w:val="22"/>
        </w:rPr>
        <w:t>20、落实施工安全责任，所涉工程依法实行总分包制的，总包单位应对施工安全负总责，以安全责任书的方式确定各分包单位的安全责任，承包人应层层签订安全责任书。</w:t>
      </w:r>
    </w:p>
    <w:p>
      <w:pPr>
        <w:pStyle w:val="464"/>
        <w:adjustRightInd w:val="0"/>
        <w:snapToGrid w:val="0"/>
        <w:ind w:firstLine="440"/>
        <w:rPr>
          <w:rFonts w:ascii="宋体" w:hAnsi="宋体"/>
          <w:sz w:val="22"/>
          <w:szCs w:val="22"/>
        </w:rPr>
      </w:pPr>
      <w:r>
        <w:rPr>
          <w:rFonts w:ascii="宋体" w:hAnsi="宋体"/>
          <w:sz w:val="22"/>
          <w:szCs w:val="22"/>
        </w:rPr>
        <w:t>21、承包人应开展风险管理，结合风险评估结果有针对性地制定和落实施工安全技术措施。</w:t>
      </w:r>
    </w:p>
    <w:p>
      <w:pPr>
        <w:pStyle w:val="464"/>
        <w:adjustRightInd w:val="0"/>
        <w:snapToGrid w:val="0"/>
        <w:ind w:firstLine="440"/>
        <w:rPr>
          <w:rFonts w:ascii="宋体" w:hAnsi="宋体"/>
          <w:sz w:val="22"/>
          <w:szCs w:val="22"/>
        </w:rPr>
      </w:pPr>
      <w:r>
        <w:rPr>
          <w:rFonts w:ascii="宋体" w:hAnsi="宋体"/>
          <w:sz w:val="22"/>
          <w:szCs w:val="22"/>
        </w:rPr>
        <w:t>22、承包人安全管理规章制度、操作规程、安全技术措施和专项施工方案以及项目经理、专职安全员、特种行业作业人员及其资格资质须向发包人备案，并持证上岗。对下列危险性较大的部分分项工程应当制定专项施工方案，按国家法律法规进行专家验证，且须经承包人技术负责人、</w:t>
      </w:r>
      <w:r>
        <w:rPr>
          <w:rFonts w:hint="eastAsia" w:ascii="宋体" w:hAnsi="宋体"/>
          <w:sz w:val="22"/>
          <w:szCs w:val="22"/>
        </w:rPr>
        <w:t>发包人</w:t>
      </w:r>
      <w:r>
        <w:rPr>
          <w:rFonts w:ascii="宋体" w:hAnsi="宋体"/>
          <w:sz w:val="22"/>
          <w:szCs w:val="22"/>
        </w:rPr>
        <w:t xml:space="preserve">审核签字后方可实施，并由专职安全生产管理人员进行现场监督： </w:t>
      </w:r>
    </w:p>
    <w:p>
      <w:pPr>
        <w:pStyle w:val="464"/>
        <w:adjustRightInd w:val="0"/>
        <w:snapToGrid w:val="0"/>
        <w:ind w:firstLine="440"/>
        <w:rPr>
          <w:rFonts w:ascii="宋体" w:hAnsi="宋体"/>
          <w:sz w:val="22"/>
          <w:szCs w:val="22"/>
        </w:rPr>
      </w:pPr>
      <w:r>
        <w:rPr>
          <w:rFonts w:ascii="宋体" w:hAnsi="宋体"/>
          <w:sz w:val="22"/>
          <w:szCs w:val="22"/>
        </w:rPr>
        <w:t xml:space="preserve">22.1 基坑与降水工程； </w:t>
      </w:r>
    </w:p>
    <w:p>
      <w:pPr>
        <w:pStyle w:val="464"/>
        <w:adjustRightInd w:val="0"/>
        <w:snapToGrid w:val="0"/>
        <w:ind w:firstLine="440"/>
        <w:rPr>
          <w:rFonts w:ascii="宋体" w:hAnsi="宋体"/>
          <w:sz w:val="22"/>
          <w:szCs w:val="22"/>
        </w:rPr>
      </w:pPr>
      <w:r>
        <w:rPr>
          <w:rFonts w:ascii="宋体" w:hAnsi="宋体"/>
          <w:sz w:val="22"/>
          <w:szCs w:val="22"/>
        </w:rPr>
        <w:t xml:space="preserve">22.2 土方开挖工程； </w:t>
      </w:r>
    </w:p>
    <w:p>
      <w:pPr>
        <w:pStyle w:val="464"/>
        <w:adjustRightInd w:val="0"/>
        <w:snapToGrid w:val="0"/>
        <w:ind w:firstLine="440"/>
        <w:rPr>
          <w:rFonts w:ascii="宋体" w:hAnsi="宋体"/>
          <w:sz w:val="22"/>
          <w:szCs w:val="22"/>
        </w:rPr>
      </w:pPr>
      <w:r>
        <w:rPr>
          <w:rFonts w:ascii="宋体" w:hAnsi="宋体"/>
          <w:sz w:val="22"/>
          <w:szCs w:val="22"/>
        </w:rPr>
        <w:t xml:space="preserve">22.3 模板工程； </w:t>
      </w:r>
    </w:p>
    <w:p>
      <w:pPr>
        <w:pStyle w:val="464"/>
        <w:adjustRightInd w:val="0"/>
        <w:snapToGrid w:val="0"/>
        <w:ind w:firstLine="440"/>
        <w:rPr>
          <w:rFonts w:ascii="宋体" w:hAnsi="宋体"/>
          <w:sz w:val="22"/>
          <w:szCs w:val="22"/>
        </w:rPr>
      </w:pPr>
      <w:r>
        <w:rPr>
          <w:rFonts w:ascii="宋体" w:hAnsi="宋体"/>
          <w:sz w:val="22"/>
          <w:szCs w:val="22"/>
        </w:rPr>
        <w:t xml:space="preserve">22.4 起重吊装工程； </w:t>
      </w:r>
    </w:p>
    <w:p>
      <w:pPr>
        <w:pStyle w:val="464"/>
        <w:adjustRightInd w:val="0"/>
        <w:snapToGrid w:val="0"/>
        <w:ind w:firstLine="440"/>
        <w:rPr>
          <w:rFonts w:ascii="宋体" w:hAnsi="宋体"/>
          <w:sz w:val="22"/>
          <w:szCs w:val="22"/>
        </w:rPr>
      </w:pPr>
      <w:r>
        <w:rPr>
          <w:rFonts w:ascii="宋体" w:hAnsi="宋体"/>
          <w:sz w:val="22"/>
          <w:szCs w:val="22"/>
        </w:rPr>
        <w:t xml:space="preserve">22.5 脚手架工程； </w:t>
      </w:r>
    </w:p>
    <w:p>
      <w:pPr>
        <w:pStyle w:val="464"/>
        <w:adjustRightInd w:val="0"/>
        <w:snapToGrid w:val="0"/>
        <w:ind w:firstLine="440"/>
        <w:rPr>
          <w:rFonts w:ascii="宋体" w:hAnsi="宋体"/>
          <w:sz w:val="22"/>
          <w:szCs w:val="22"/>
        </w:rPr>
      </w:pPr>
      <w:r>
        <w:rPr>
          <w:rFonts w:ascii="宋体" w:hAnsi="宋体"/>
          <w:sz w:val="22"/>
          <w:szCs w:val="22"/>
        </w:rPr>
        <w:t xml:space="preserve">22.6 焊接、切割、爆破、拆除作业工程； </w:t>
      </w:r>
    </w:p>
    <w:p>
      <w:pPr>
        <w:pStyle w:val="464"/>
        <w:adjustRightInd w:val="0"/>
        <w:snapToGrid w:val="0"/>
        <w:ind w:firstLine="440"/>
        <w:rPr>
          <w:rFonts w:ascii="宋体" w:hAnsi="宋体"/>
          <w:sz w:val="22"/>
          <w:szCs w:val="22"/>
        </w:rPr>
      </w:pPr>
      <w:r>
        <w:rPr>
          <w:rFonts w:ascii="宋体" w:hAnsi="宋体"/>
          <w:sz w:val="22"/>
          <w:szCs w:val="22"/>
        </w:rPr>
        <w:t>22.7国务院建设行政主管部门或其它有关部门规定的其它危险性较大的工程。</w:t>
      </w:r>
    </w:p>
    <w:p>
      <w:pPr>
        <w:pStyle w:val="464"/>
        <w:adjustRightInd w:val="0"/>
        <w:snapToGrid w:val="0"/>
        <w:ind w:firstLine="440"/>
        <w:rPr>
          <w:rFonts w:ascii="宋体" w:hAnsi="宋体"/>
          <w:sz w:val="22"/>
          <w:szCs w:val="22"/>
        </w:rPr>
      </w:pPr>
      <w:r>
        <w:rPr>
          <w:rFonts w:ascii="宋体" w:hAnsi="宋体"/>
          <w:sz w:val="22"/>
          <w:szCs w:val="22"/>
        </w:rPr>
        <w:t>23、承包人不得在机场和机场净空保护区范围内施放烟花、爆竹、气球等升空物体；建</w:t>
      </w:r>
      <w:r>
        <w:rPr>
          <w:rFonts w:hint="eastAsia" w:ascii="宋体" w:hAnsi="宋体"/>
          <w:sz w:val="22"/>
          <w:szCs w:val="22"/>
        </w:rPr>
        <w:t>筑生活垃圾定点集中堆放，及时清运，不得随意焚烧垃圾等物品制造烟雾；不得饲养动物；不得随意丢弃飘浮物。</w:t>
      </w:r>
    </w:p>
    <w:p>
      <w:pPr>
        <w:pStyle w:val="464"/>
        <w:adjustRightInd w:val="0"/>
        <w:snapToGrid w:val="0"/>
        <w:ind w:firstLine="440"/>
        <w:rPr>
          <w:rFonts w:ascii="宋体" w:hAnsi="宋体"/>
          <w:sz w:val="22"/>
          <w:szCs w:val="22"/>
        </w:rPr>
      </w:pPr>
      <w:r>
        <w:rPr>
          <w:rFonts w:ascii="宋体" w:hAnsi="宋体"/>
          <w:sz w:val="22"/>
          <w:szCs w:val="22"/>
        </w:rPr>
        <w:t>24、承包人必须按照发包人的规划要求搭设临时设施，并经发包人验收合格方准使用。但发包人的验收并不免除承包人对其搭设的临时设施的安全承担全部责任。</w:t>
      </w:r>
    </w:p>
    <w:p>
      <w:pPr>
        <w:pStyle w:val="464"/>
        <w:adjustRightInd w:val="0"/>
        <w:snapToGrid w:val="0"/>
        <w:ind w:firstLine="440"/>
        <w:rPr>
          <w:rFonts w:ascii="宋体" w:hAnsi="宋体"/>
          <w:sz w:val="22"/>
          <w:szCs w:val="22"/>
        </w:rPr>
      </w:pPr>
      <w:r>
        <w:rPr>
          <w:rFonts w:ascii="宋体" w:hAnsi="宋体"/>
          <w:sz w:val="22"/>
          <w:szCs w:val="22"/>
        </w:rPr>
        <w:t>25、施工现场实行封闭式管理，沿工地四周连续设置围档，大门应设专职保安实施不间断的监管，并设监控设施。围档材料要求坚固、稳定、统一、整洁、美观，宜采用硬质材料。围挡设置高度不低于2米，施工区域与机场控制区间设置的硬质围档，高度应不低于2.5米，并加装防攀爬设施。</w:t>
      </w:r>
    </w:p>
    <w:p>
      <w:pPr>
        <w:pStyle w:val="464"/>
        <w:adjustRightInd w:val="0"/>
        <w:snapToGrid w:val="0"/>
        <w:ind w:firstLine="440"/>
        <w:rPr>
          <w:rFonts w:ascii="宋体" w:hAnsi="宋体"/>
          <w:sz w:val="22"/>
          <w:szCs w:val="22"/>
        </w:rPr>
      </w:pPr>
      <w:r>
        <w:rPr>
          <w:rFonts w:ascii="宋体" w:hAnsi="宋体"/>
          <w:sz w:val="22"/>
          <w:szCs w:val="22"/>
        </w:rPr>
        <w:t>26、承包人应做好装修施工阶段成品保护工作，按照“谁主管、谁负责；谁使用、谁负责；谁管理、谁负责”的原则，制定成品保护管理办法，层层签订成品保护责任书，真正落实成品保护现场管理的各项措施。</w:t>
      </w:r>
    </w:p>
    <w:p>
      <w:pPr>
        <w:pStyle w:val="464"/>
        <w:adjustRightInd w:val="0"/>
        <w:snapToGrid w:val="0"/>
        <w:ind w:firstLine="440"/>
        <w:rPr>
          <w:rFonts w:ascii="宋体" w:hAnsi="宋体"/>
          <w:sz w:val="22"/>
          <w:szCs w:val="22"/>
        </w:rPr>
      </w:pPr>
      <w:r>
        <w:rPr>
          <w:rFonts w:ascii="宋体" w:hAnsi="宋体"/>
          <w:sz w:val="22"/>
          <w:szCs w:val="22"/>
        </w:rPr>
        <w:t>27、为保障民工合法权益，承包人还应承担以下义务：</w:t>
      </w:r>
    </w:p>
    <w:p>
      <w:pPr>
        <w:snapToGrid w:val="0"/>
        <w:spacing w:line="360" w:lineRule="exact"/>
        <w:ind w:firstLine="440" w:firstLineChars="200"/>
        <w:rPr>
          <w:rFonts w:ascii="宋体" w:hAnsi="宋体"/>
          <w:sz w:val="22"/>
        </w:rPr>
      </w:pPr>
      <w:r>
        <w:rPr>
          <w:rFonts w:ascii="宋体" w:hAnsi="宋体"/>
          <w:sz w:val="22"/>
        </w:rPr>
        <w:t>27.1承包人应当在民工上岗作业之前，与下属劳务单位(或施工班组)共同对每位民工进行安全施工、规范用电、消防安全、文明行车、遵纪守法等方面的知识培训，特殊岗位必须进行资格审查，建立相关的管理制度及工作应急预案，对民工的工作、生活进行严格管理，并提供必要的工作保障和生活服务。</w:t>
      </w:r>
    </w:p>
    <w:p>
      <w:pPr>
        <w:snapToGrid w:val="0"/>
        <w:spacing w:line="360" w:lineRule="exact"/>
        <w:ind w:firstLine="440" w:firstLineChars="200"/>
        <w:rPr>
          <w:rFonts w:ascii="宋体" w:hAnsi="宋体"/>
          <w:sz w:val="22"/>
        </w:rPr>
      </w:pPr>
      <w:r>
        <w:rPr>
          <w:rFonts w:ascii="宋体" w:hAnsi="宋体"/>
          <w:sz w:val="22"/>
        </w:rPr>
        <w:t>27.2承包人应当监管下属劳务单位在招录民工时必须与民工班组签订详细书面合同(无下属劳务单位的，承包人直接与下属施工班组签订)，就具体的工种、工价、工作量、出勤、签工、质量控制、工期、验收、结算方式、何时支付工资、付款方式等要素进行约定，并且与每位民工签订书面劳动合同。</w:t>
      </w:r>
    </w:p>
    <w:p>
      <w:pPr>
        <w:snapToGrid w:val="0"/>
        <w:spacing w:line="360" w:lineRule="exact"/>
        <w:ind w:firstLine="440" w:firstLineChars="200"/>
        <w:rPr>
          <w:rFonts w:ascii="宋体" w:hAnsi="宋体"/>
          <w:sz w:val="22"/>
        </w:rPr>
      </w:pPr>
      <w:r>
        <w:rPr>
          <w:rFonts w:ascii="宋体" w:hAnsi="宋体"/>
          <w:sz w:val="22"/>
        </w:rPr>
        <w:t>27.3承包人与下属劳务单位(或施工班组)双方就单价、工程量、造价、质量控制、结算方式、工期、验收、何时付款、付款方式等事项进行约定，临时增加的工程量必须以承包人出具的施工联系单作为依据，双方及时签字确认。</w:t>
      </w:r>
    </w:p>
    <w:p>
      <w:pPr>
        <w:snapToGrid w:val="0"/>
        <w:spacing w:line="360" w:lineRule="exact"/>
        <w:ind w:firstLine="440" w:firstLineChars="200"/>
        <w:rPr>
          <w:rFonts w:ascii="宋体" w:hAnsi="宋体"/>
          <w:sz w:val="22"/>
        </w:rPr>
      </w:pPr>
      <w:r>
        <w:rPr>
          <w:rFonts w:ascii="宋体" w:hAnsi="宋体"/>
          <w:sz w:val="22"/>
        </w:rPr>
        <w:t>27.4承包人要按合同约定如期支付下属劳务单位(或施工班组)工程进度款，优先支付民工工资款，承包人与下属劳务单位(或施工班组)双方就民工工资款专设监管账户，未经承包人同意下属劳务单位(或施工班组)无法出账，做到专款专用。承包人对下属劳务单位(或施工班组)发放民工工资应当派员进行指导、监督，确保及时足额发放。</w:t>
      </w:r>
    </w:p>
    <w:p>
      <w:pPr>
        <w:snapToGrid w:val="0"/>
        <w:spacing w:line="360" w:lineRule="exact"/>
        <w:ind w:firstLine="440" w:firstLineChars="200"/>
        <w:rPr>
          <w:rFonts w:ascii="宋体" w:hAnsi="宋体"/>
          <w:sz w:val="22"/>
        </w:rPr>
      </w:pPr>
      <w:r>
        <w:rPr>
          <w:rFonts w:ascii="宋体" w:hAnsi="宋体"/>
          <w:sz w:val="22"/>
        </w:rPr>
        <w:t>27.5承包人支付下属劳务单位(或施工班组)进度款之前，有义务查阅下属劳务单位(或施工班组)前期民工工资足额发放的书面材料。</w:t>
      </w:r>
    </w:p>
    <w:p>
      <w:pPr>
        <w:snapToGrid w:val="0"/>
        <w:spacing w:line="360" w:lineRule="exact"/>
        <w:ind w:firstLine="440" w:firstLineChars="200"/>
        <w:rPr>
          <w:rFonts w:ascii="宋体" w:hAnsi="宋体"/>
          <w:sz w:val="22"/>
        </w:rPr>
      </w:pPr>
      <w:r>
        <w:rPr>
          <w:rFonts w:ascii="宋体" w:hAnsi="宋体"/>
          <w:sz w:val="22"/>
        </w:rPr>
        <w:t>27.6承包人应制定相关约束性制度，落实措施，预防、杜绝下属劳务单位(或施工班组)无序维权事件发生。</w:t>
      </w:r>
    </w:p>
    <w:p>
      <w:pPr>
        <w:snapToGrid w:val="0"/>
        <w:spacing w:line="360" w:lineRule="exact"/>
        <w:ind w:firstLine="440" w:firstLineChars="200"/>
        <w:rPr>
          <w:rFonts w:ascii="宋体" w:hAnsi="宋体"/>
          <w:sz w:val="22"/>
        </w:rPr>
      </w:pPr>
      <w:r>
        <w:rPr>
          <w:rFonts w:ascii="宋体" w:hAnsi="宋体"/>
          <w:sz w:val="22"/>
        </w:rPr>
        <w:t>27.7若民工或下属劳务单位(或施工班组)维权，承包人应负相应举证义务。</w:t>
      </w:r>
    </w:p>
    <w:p>
      <w:pPr>
        <w:snapToGrid w:val="0"/>
        <w:spacing w:line="360" w:lineRule="exact"/>
        <w:ind w:firstLine="440" w:firstLineChars="200"/>
        <w:rPr>
          <w:rFonts w:ascii="宋体" w:hAnsi="宋体"/>
          <w:sz w:val="22"/>
        </w:rPr>
      </w:pPr>
      <w:r>
        <w:rPr>
          <w:rFonts w:ascii="宋体" w:hAnsi="宋体"/>
          <w:sz w:val="22"/>
        </w:rPr>
        <w:t>27.8一旦发生民工无序维权，承包人主要领导应当及时到场，督促下属劳务单位(或施工班组)负责人劝离民工，并积极配合发包人相关部门协调处置。</w:t>
      </w:r>
    </w:p>
    <w:p>
      <w:pPr>
        <w:snapToGrid w:val="0"/>
        <w:spacing w:line="360" w:lineRule="exact"/>
        <w:ind w:firstLine="440" w:firstLineChars="200"/>
        <w:rPr>
          <w:rFonts w:ascii="宋体" w:hAnsi="宋体"/>
          <w:sz w:val="22"/>
        </w:rPr>
      </w:pPr>
      <w:r>
        <w:rPr>
          <w:rFonts w:hint="eastAsia" w:ascii="宋体" w:hAnsi="宋体"/>
          <w:sz w:val="22"/>
        </w:rPr>
        <w:t>发包人对承包人的上述工作有随时监督检查的权利，承包人应积极配合发包人的检查。</w:t>
      </w:r>
    </w:p>
    <w:p>
      <w:pPr>
        <w:pStyle w:val="464"/>
        <w:adjustRightInd w:val="0"/>
        <w:snapToGrid w:val="0"/>
        <w:ind w:firstLine="330" w:firstLineChars="150"/>
        <w:rPr>
          <w:rFonts w:ascii="宋体" w:hAnsi="宋体"/>
          <w:sz w:val="22"/>
          <w:szCs w:val="22"/>
        </w:rPr>
      </w:pPr>
      <w:r>
        <w:rPr>
          <w:rFonts w:hint="eastAsia" w:ascii="宋体" w:hAnsi="宋体"/>
          <w:sz w:val="22"/>
          <w:szCs w:val="22"/>
        </w:rPr>
        <w:t>(二)空防安全管理</w:t>
      </w:r>
    </w:p>
    <w:p>
      <w:pPr>
        <w:pStyle w:val="464"/>
        <w:adjustRightInd w:val="0"/>
        <w:snapToGrid w:val="0"/>
        <w:ind w:firstLine="440"/>
        <w:rPr>
          <w:rFonts w:ascii="宋体" w:hAnsi="宋体"/>
          <w:sz w:val="22"/>
          <w:szCs w:val="22"/>
        </w:rPr>
      </w:pPr>
      <w:r>
        <w:rPr>
          <w:rFonts w:ascii="宋体" w:hAnsi="宋体"/>
          <w:sz w:val="22"/>
          <w:szCs w:val="22"/>
        </w:rPr>
        <w:t xml:space="preserve">28、必须严格遵守民用 </w:t>
      </w:r>
      <w:r>
        <w:rPr>
          <w:rFonts w:hint="eastAsia" w:ascii="宋体" w:hAnsi="宋体"/>
          <w:sz w:val="22"/>
          <w:szCs w:val="22"/>
        </w:rPr>
        <w:t>航空安全、空防管理的法律、法规和机场安全管理的各项规章制度。属于机场不停航施工项目或需进入机场控制区施工的项目，其人员和车辆实行机场控制区通行证管理制度。</w:t>
      </w:r>
    </w:p>
    <w:p>
      <w:pPr>
        <w:pStyle w:val="464"/>
        <w:adjustRightInd w:val="0"/>
        <w:snapToGrid w:val="0"/>
        <w:ind w:firstLine="440"/>
        <w:rPr>
          <w:rFonts w:ascii="宋体" w:hAnsi="宋体"/>
          <w:sz w:val="22"/>
          <w:szCs w:val="22"/>
        </w:rPr>
      </w:pPr>
      <w:r>
        <w:rPr>
          <w:rFonts w:ascii="宋体" w:hAnsi="宋体"/>
          <w:sz w:val="22"/>
          <w:szCs w:val="22"/>
        </w:rPr>
        <w:t>29、通行证的办理遵从《杭州萧山国际机场控制区通行证管理办法》规定。在申请办理人员通行证时应当提供真实有效的身份证明、证照及其它相关资料，并进行背景调查，防止有违法、犯罪记录的人员进入施工队伍；在申请办理车辆通行证时应当提供车辆、设备的有效证件和检验记录，并对其真实性负责。上述通行证由承包人提出申请，报发包人备案，办证费用由承包人自理。</w:t>
      </w:r>
    </w:p>
    <w:p>
      <w:pPr>
        <w:pStyle w:val="464"/>
        <w:adjustRightInd w:val="0"/>
        <w:snapToGrid w:val="0"/>
        <w:ind w:firstLine="440"/>
        <w:rPr>
          <w:rFonts w:ascii="宋体" w:hAnsi="宋体"/>
          <w:sz w:val="22"/>
          <w:szCs w:val="22"/>
        </w:rPr>
      </w:pPr>
      <w:r>
        <w:rPr>
          <w:rFonts w:ascii="宋体" w:hAnsi="宋体"/>
          <w:sz w:val="22"/>
          <w:szCs w:val="22"/>
        </w:rPr>
        <w:t>30、进入机场控制区施工的人员和车辆需由发包人派员负责引领并主动接受机场管理人员的安全检查，服从机场相关职能部门的监管，无通行证者一律不得进入。</w:t>
      </w:r>
    </w:p>
    <w:p>
      <w:pPr>
        <w:pStyle w:val="464"/>
        <w:adjustRightInd w:val="0"/>
        <w:snapToGrid w:val="0"/>
        <w:ind w:firstLine="440"/>
        <w:rPr>
          <w:rFonts w:ascii="宋体" w:hAnsi="宋体"/>
          <w:sz w:val="22"/>
          <w:szCs w:val="22"/>
        </w:rPr>
      </w:pPr>
      <w:r>
        <w:rPr>
          <w:rFonts w:ascii="宋体" w:hAnsi="宋体"/>
          <w:sz w:val="22"/>
          <w:szCs w:val="22"/>
        </w:rPr>
        <w:t>31、应当加强通行证的管理，建立管理台帐。通行证仅限持证本人、本车使用，严禁转借、涂改和冒用；持证人员发生调离、辞退、开除等情况的，应及时收回通行证交由发包人报机场公安机关注销；如发生人员和车辆通行证遗失的，应在第一时间向发包人报告；持证车辆重新调配或报废的，应及时将通行证交由发包人申报注销。上述环节因承包人管理不力发生问题的，承包人应承担由此引发的一切后果和责任。</w:t>
      </w:r>
    </w:p>
    <w:p>
      <w:pPr>
        <w:pStyle w:val="464"/>
        <w:adjustRightInd w:val="0"/>
        <w:snapToGrid w:val="0"/>
        <w:ind w:firstLine="440"/>
        <w:rPr>
          <w:rFonts w:ascii="宋体" w:hAnsi="宋体"/>
          <w:sz w:val="22"/>
          <w:szCs w:val="22"/>
        </w:rPr>
      </w:pPr>
      <w:r>
        <w:rPr>
          <w:rFonts w:ascii="宋体" w:hAnsi="宋体"/>
          <w:sz w:val="22"/>
          <w:szCs w:val="22"/>
        </w:rPr>
        <w:t>32、距运行中的控制区围界5米内严禁堆放材料、设施和停放车辆、机具。临近控制区一侧施工围栏必须做到符合高度要求，牢固可靠。施工期间，属于机场不停航施工或需进入机场控制区施工的，安全员必须坚守岗位并加强巡查和管理，同时加强对施工人员的空防安全教育，杜绝施工人员攀爬、翻越、跨越隔离围栏及其他安全防护设施和向控制区内传递物品等影响机场运行、空防安全的事件。</w:t>
      </w:r>
    </w:p>
    <w:p>
      <w:pPr>
        <w:pStyle w:val="464"/>
        <w:adjustRightInd w:val="0"/>
        <w:snapToGrid w:val="0"/>
        <w:ind w:firstLine="440"/>
        <w:rPr>
          <w:rFonts w:ascii="宋体" w:hAnsi="宋体"/>
          <w:sz w:val="22"/>
          <w:szCs w:val="22"/>
        </w:rPr>
      </w:pPr>
      <w:r>
        <w:rPr>
          <w:rFonts w:hint="eastAsia" w:ascii="宋体" w:hAnsi="宋体"/>
          <w:sz w:val="22"/>
          <w:szCs w:val="22"/>
        </w:rPr>
        <w:t>(三)不停航施工安全管理(仅指进入控制区从事不停航施工项目)</w:t>
      </w:r>
    </w:p>
    <w:p>
      <w:pPr>
        <w:pStyle w:val="464"/>
        <w:adjustRightInd w:val="0"/>
        <w:snapToGrid w:val="0"/>
        <w:ind w:firstLine="440"/>
        <w:rPr>
          <w:rFonts w:ascii="宋体" w:hAnsi="宋体"/>
          <w:sz w:val="22"/>
          <w:szCs w:val="22"/>
        </w:rPr>
      </w:pPr>
      <w:r>
        <w:rPr>
          <w:rFonts w:ascii="宋体" w:hAnsi="宋体"/>
          <w:sz w:val="22"/>
          <w:szCs w:val="22"/>
        </w:rPr>
        <w:t>33、不停航施工是指在机场不关闭并按照航班计划接受和放行航空器的情况下，在飞行区、部分航站区内实施工程作业。不停航施工的项目单位，必须严格遵守《民用机场运行安全管理规定》(191号令)，严格按照发包人制定的有关《不停航施工组织管理方案》进行施工，主要包括但不限于以下内容：</w:t>
      </w:r>
    </w:p>
    <w:p>
      <w:pPr>
        <w:pStyle w:val="464"/>
        <w:adjustRightInd w:val="0"/>
        <w:snapToGrid w:val="0"/>
        <w:ind w:firstLine="440"/>
        <w:rPr>
          <w:rFonts w:ascii="宋体" w:hAnsi="宋体"/>
          <w:sz w:val="22"/>
          <w:szCs w:val="22"/>
        </w:rPr>
      </w:pPr>
      <w:r>
        <w:rPr>
          <w:rFonts w:ascii="宋体" w:hAnsi="宋体"/>
          <w:sz w:val="22"/>
          <w:szCs w:val="22"/>
        </w:rPr>
        <w:t>33.1、在机场有飞行任务期间，禁止在跑道端之外300米以内、跑道中心线两侧60米以内的区域进行任何施工作业。如承包人需在跑道端300米以外、跑道中心线两侧60米以外区域施工的，机具、车辆的高度不得穿透障碍物限制面。除特别批准外，在滑行道、机坪道面边线以外施工的，应当与道(坪)边线保持7.5米加上本机场使用最大机型翼展宽度0.5倍的距离。</w:t>
      </w:r>
    </w:p>
    <w:p>
      <w:pPr>
        <w:pStyle w:val="464"/>
        <w:adjustRightInd w:val="0"/>
        <w:snapToGrid w:val="0"/>
        <w:ind w:firstLine="440"/>
        <w:rPr>
          <w:rFonts w:ascii="宋体" w:hAnsi="宋体"/>
          <w:sz w:val="22"/>
          <w:szCs w:val="22"/>
        </w:rPr>
      </w:pPr>
      <w:r>
        <w:rPr>
          <w:rFonts w:ascii="宋体" w:hAnsi="宋体"/>
          <w:sz w:val="22"/>
          <w:szCs w:val="22"/>
        </w:rPr>
        <w:t>33.2、实行不停航施工的区域，开挖的明沟和施工材料堆放处，必须根据发包人要求用桔黄色小旗标识以示警告；在低能见度的白天和夜间，应当按照发包人要求加设红色恒定灯光；材料和临时堆放的施工垃圾应当采取防止被风或飞机尾流吹散的措施。</w:t>
      </w:r>
    </w:p>
    <w:p>
      <w:pPr>
        <w:pStyle w:val="464"/>
        <w:adjustRightInd w:val="0"/>
        <w:snapToGrid w:val="0"/>
        <w:ind w:firstLine="440"/>
        <w:rPr>
          <w:rFonts w:ascii="宋体" w:hAnsi="宋体"/>
          <w:sz w:val="22"/>
          <w:szCs w:val="22"/>
        </w:rPr>
      </w:pPr>
      <w:r>
        <w:rPr>
          <w:rFonts w:ascii="宋体" w:hAnsi="宋体"/>
          <w:sz w:val="22"/>
          <w:szCs w:val="22"/>
        </w:rPr>
        <w:t>33.3、施工机具须停放在指定安全区域内。机场开放运行期间，必须严格控制施工机械的活动范围，杜绝出现机具、车辆侵入飞行活动区或超越机场净空限制面等情况。</w:t>
      </w:r>
    </w:p>
    <w:p>
      <w:pPr>
        <w:pStyle w:val="464"/>
        <w:adjustRightInd w:val="0"/>
        <w:snapToGrid w:val="0"/>
        <w:ind w:firstLine="440"/>
        <w:rPr>
          <w:rFonts w:ascii="宋体" w:hAnsi="宋体"/>
          <w:sz w:val="22"/>
          <w:szCs w:val="22"/>
        </w:rPr>
      </w:pPr>
      <w:r>
        <w:rPr>
          <w:rFonts w:hint="eastAsia" w:ascii="宋体" w:hAnsi="宋体"/>
          <w:sz w:val="22"/>
          <w:szCs w:val="22"/>
        </w:rPr>
        <w:t>(四)社会治安管理</w:t>
      </w:r>
    </w:p>
    <w:p>
      <w:pPr>
        <w:pStyle w:val="464"/>
        <w:adjustRightInd w:val="0"/>
        <w:snapToGrid w:val="0"/>
        <w:ind w:firstLine="440"/>
        <w:rPr>
          <w:rFonts w:ascii="宋体" w:hAnsi="宋体"/>
          <w:sz w:val="22"/>
          <w:szCs w:val="22"/>
        </w:rPr>
      </w:pPr>
      <w:r>
        <w:rPr>
          <w:rFonts w:ascii="宋体" w:hAnsi="宋体"/>
          <w:sz w:val="22"/>
          <w:szCs w:val="22"/>
        </w:rPr>
        <w:t>34、遵守国家治安管理法律法规和发包人制定的各项社会治安综合治理管理规定，建立社会治安综合治理网络并纳入发包人社会治安综合治理网络体系，配备专职(兼职)综治联络员，负责治安、交通、消防、帮教、计生等综合治理工作，建立和健全群防群治力量及各项治安保卫制度，治安联络员名单和有关制度要报发包人和机场公安机关治安管理部门备案。</w:t>
      </w:r>
    </w:p>
    <w:p>
      <w:pPr>
        <w:pStyle w:val="464"/>
        <w:adjustRightInd w:val="0"/>
        <w:snapToGrid w:val="0"/>
        <w:ind w:firstLine="440"/>
        <w:rPr>
          <w:rFonts w:ascii="宋体" w:hAnsi="宋体"/>
          <w:sz w:val="22"/>
          <w:szCs w:val="22"/>
        </w:rPr>
      </w:pPr>
      <w:r>
        <w:rPr>
          <w:rFonts w:ascii="宋体" w:hAnsi="宋体"/>
          <w:sz w:val="22"/>
          <w:szCs w:val="22"/>
        </w:rPr>
        <w:t>35、进出口大门应设立门卫，人员和车辆凭发包人制发的施工通行证进出，并接受发包人安保人员或机场公安管理人员查验。</w:t>
      </w:r>
    </w:p>
    <w:p>
      <w:pPr>
        <w:pStyle w:val="464"/>
        <w:adjustRightInd w:val="0"/>
        <w:snapToGrid w:val="0"/>
        <w:ind w:firstLine="440"/>
        <w:rPr>
          <w:rFonts w:ascii="宋体" w:hAnsi="宋体"/>
          <w:sz w:val="22"/>
          <w:szCs w:val="22"/>
        </w:rPr>
      </w:pPr>
      <w:r>
        <w:rPr>
          <w:rFonts w:ascii="宋体" w:hAnsi="宋体"/>
          <w:sz w:val="22"/>
          <w:szCs w:val="22"/>
        </w:rPr>
        <w:t>36、做好内部的治安防范工作，对重要部位和物资、设备，要落实人防、物防和技防的措施，积极配合公安机关组织的治安联防活动。</w:t>
      </w:r>
    </w:p>
    <w:p>
      <w:pPr>
        <w:pStyle w:val="464"/>
        <w:adjustRightInd w:val="0"/>
        <w:snapToGrid w:val="0"/>
        <w:ind w:firstLine="440"/>
        <w:rPr>
          <w:rFonts w:ascii="宋体" w:hAnsi="宋体"/>
          <w:sz w:val="22"/>
          <w:szCs w:val="22"/>
        </w:rPr>
      </w:pPr>
      <w:r>
        <w:rPr>
          <w:rFonts w:ascii="宋体" w:hAnsi="宋体"/>
          <w:sz w:val="22"/>
          <w:szCs w:val="22"/>
        </w:rPr>
        <w:t>37、加强对施工人员的遵纪守法教育，预防“黄、毒、赌”、斗殴、偷窃等违法违纪行为的发生，主动接受发包人和机场公安机关的指导、检查、监督、考核。</w:t>
      </w:r>
    </w:p>
    <w:p>
      <w:pPr>
        <w:pStyle w:val="464"/>
        <w:adjustRightInd w:val="0"/>
        <w:snapToGrid w:val="0"/>
        <w:ind w:firstLine="440"/>
        <w:rPr>
          <w:rFonts w:ascii="宋体" w:hAnsi="宋体"/>
          <w:sz w:val="22"/>
          <w:szCs w:val="22"/>
        </w:rPr>
      </w:pPr>
      <w:r>
        <w:rPr>
          <w:rFonts w:ascii="宋体" w:hAnsi="宋体"/>
          <w:sz w:val="22"/>
          <w:szCs w:val="22"/>
        </w:rPr>
        <w:t>38、认真排查、调处各类矛盾，及时消除不稳定因素，杜绝各类社会矛盾引发的群体性事件的发生。</w:t>
      </w:r>
    </w:p>
    <w:p>
      <w:pPr>
        <w:pStyle w:val="464"/>
        <w:adjustRightInd w:val="0"/>
        <w:snapToGrid w:val="0"/>
        <w:ind w:firstLine="440"/>
        <w:rPr>
          <w:rFonts w:ascii="宋体" w:hAnsi="宋体"/>
          <w:sz w:val="22"/>
          <w:szCs w:val="22"/>
        </w:rPr>
      </w:pPr>
      <w:r>
        <w:rPr>
          <w:rFonts w:ascii="宋体" w:hAnsi="宋体"/>
          <w:sz w:val="22"/>
          <w:szCs w:val="22"/>
        </w:rPr>
        <w:t>39、制定包括重大安全生产事故、重大道路交通事故、重大消防安全事故、重大刑事案件以及群体性事件等突发性事件在内的应急处置预案，一旦发生，及时报告发包人和上级主管部门并做好处置工作。</w:t>
      </w:r>
    </w:p>
    <w:p>
      <w:pPr>
        <w:pStyle w:val="464"/>
        <w:adjustRightInd w:val="0"/>
        <w:snapToGrid w:val="0"/>
        <w:ind w:firstLine="440"/>
        <w:rPr>
          <w:rFonts w:ascii="宋体" w:hAnsi="宋体"/>
          <w:sz w:val="22"/>
          <w:szCs w:val="22"/>
        </w:rPr>
      </w:pPr>
      <w:r>
        <w:rPr>
          <w:rFonts w:ascii="宋体" w:hAnsi="宋体"/>
          <w:sz w:val="22"/>
          <w:szCs w:val="22"/>
        </w:rPr>
        <w:t xml:space="preserve">40、员工宿舍必须定人定位，不得男女混住，不准留宿身份不明的人员，留客住宿必须经项目部负责人同意，并登记备查，保证生产、生活区的安全。    </w:t>
      </w:r>
    </w:p>
    <w:p>
      <w:pPr>
        <w:pStyle w:val="464"/>
        <w:adjustRightInd w:val="0"/>
        <w:snapToGrid w:val="0"/>
        <w:ind w:firstLine="440"/>
        <w:rPr>
          <w:rFonts w:ascii="宋体" w:hAnsi="宋体"/>
          <w:sz w:val="22"/>
          <w:szCs w:val="22"/>
        </w:rPr>
      </w:pPr>
      <w:r>
        <w:rPr>
          <w:rFonts w:ascii="宋体" w:hAnsi="宋体"/>
          <w:sz w:val="22"/>
          <w:szCs w:val="22"/>
        </w:rPr>
        <w:t xml:space="preserve">41、加强对施工人员的管理，外来人员拟居住30天以下的，应及时到机场公安机关申报暂住登记；拟居住30天以上的年满16周岁人员， </w:t>
      </w:r>
      <w:r>
        <w:rPr>
          <w:rFonts w:hint="eastAsia" w:ascii="宋体" w:hAnsi="宋体"/>
          <w:sz w:val="22"/>
          <w:szCs w:val="22"/>
        </w:rPr>
        <w:t>应在</w:t>
      </w:r>
      <w:r>
        <w:rPr>
          <w:rFonts w:ascii="宋体" w:hAnsi="宋体"/>
          <w:sz w:val="22"/>
          <w:szCs w:val="22"/>
        </w:rPr>
        <w:t>10天内到机场公安机关申领《居住证》。</w:t>
      </w:r>
    </w:p>
    <w:p>
      <w:pPr>
        <w:pStyle w:val="464"/>
        <w:adjustRightInd w:val="0"/>
        <w:snapToGrid w:val="0"/>
        <w:ind w:firstLine="440"/>
        <w:rPr>
          <w:rFonts w:ascii="宋体" w:hAnsi="宋体"/>
          <w:sz w:val="22"/>
          <w:szCs w:val="22"/>
        </w:rPr>
      </w:pPr>
      <w:r>
        <w:rPr>
          <w:rFonts w:ascii="宋体" w:hAnsi="宋体"/>
          <w:sz w:val="22"/>
          <w:szCs w:val="22"/>
        </w:rPr>
        <w:t>42、负责工程建设期间施工队伍中的计划生育工作，做好孕情监测，确保无计划外生育的情况发生。</w:t>
      </w:r>
    </w:p>
    <w:p>
      <w:pPr>
        <w:pStyle w:val="464"/>
        <w:adjustRightInd w:val="0"/>
        <w:snapToGrid w:val="0"/>
        <w:ind w:firstLine="330" w:firstLineChars="150"/>
        <w:rPr>
          <w:rFonts w:ascii="宋体" w:hAnsi="宋体"/>
          <w:sz w:val="22"/>
          <w:szCs w:val="22"/>
        </w:rPr>
      </w:pPr>
      <w:r>
        <w:rPr>
          <w:rFonts w:hint="eastAsia" w:ascii="宋体" w:hAnsi="宋体"/>
          <w:sz w:val="22"/>
          <w:szCs w:val="22"/>
        </w:rPr>
        <w:t>(五)消防安全管理</w:t>
      </w:r>
    </w:p>
    <w:p>
      <w:pPr>
        <w:pStyle w:val="464"/>
        <w:adjustRightInd w:val="0"/>
        <w:snapToGrid w:val="0"/>
        <w:ind w:firstLine="440"/>
        <w:rPr>
          <w:rFonts w:ascii="宋体" w:hAnsi="宋体"/>
          <w:sz w:val="22"/>
          <w:szCs w:val="22"/>
        </w:rPr>
      </w:pPr>
      <w:r>
        <w:rPr>
          <w:rFonts w:ascii="宋体" w:hAnsi="宋体"/>
          <w:sz w:val="22"/>
          <w:szCs w:val="22"/>
        </w:rPr>
        <w:t>43、遵守国家消防法律法规，建立和健全消防管理规章制度，明确消防安全责任人，健全消防安全网络(配备专职或兼职消防员)，建立消防应急队伍，并报发包人和机场公安局消防部门备案。</w:t>
      </w:r>
    </w:p>
    <w:p>
      <w:pPr>
        <w:pStyle w:val="464"/>
        <w:adjustRightInd w:val="0"/>
        <w:snapToGrid w:val="0"/>
        <w:ind w:firstLine="440"/>
        <w:rPr>
          <w:rFonts w:ascii="宋体" w:hAnsi="宋体"/>
          <w:sz w:val="22"/>
          <w:szCs w:val="22"/>
        </w:rPr>
      </w:pPr>
      <w:r>
        <w:rPr>
          <w:rFonts w:ascii="宋体" w:hAnsi="宋体"/>
          <w:sz w:val="22"/>
          <w:szCs w:val="22"/>
        </w:rPr>
        <w:t>44、制定用火、用电、使用易燃易爆及危险化学物品等各项消防安全操作规程，设置消防通道、消防水源、配备必须的消防设备和灭火器材，并在重点场所重点部位设置消防警示标志。</w:t>
      </w:r>
    </w:p>
    <w:p>
      <w:pPr>
        <w:pStyle w:val="464"/>
        <w:adjustRightInd w:val="0"/>
        <w:snapToGrid w:val="0"/>
        <w:ind w:firstLine="440"/>
        <w:rPr>
          <w:rFonts w:ascii="宋体" w:hAnsi="宋体"/>
          <w:sz w:val="22"/>
          <w:szCs w:val="22"/>
        </w:rPr>
      </w:pPr>
      <w:r>
        <w:rPr>
          <w:rFonts w:ascii="宋体" w:hAnsi="宋体"/>
          <w:sz w:val="22"/>
          <w:szCs w:val="22"/>
        </w:rPr>
        <w:t>45、施工中使用明火，使用电、气进行焊接和切割作业，须经机场公安消防管理部门审查批准，并在施工现场设置专门的防火监护人、接火盆、配足有效的灭火器材、清理附近的可燃物等。</w:t>
      </w:r>
    </w:p>
    <w:p>
      <w:pPr>
        <w:pStyle w:val="464"/>
        <w:adjustRightInd w:val="0"/>
        <w:snapToGrid w:val="0"/>
        <w:ind w:firstLine="440"/>
        <w:rPr>
          <w:rFonts w:ascii="宋体" w:hAnsi="宋体"/>
          <w:sz w:val="22"/>
          <w:szCs w:val="22"/>
        </w:rPr>
      </w:pPr>
      <w:r>
        <w:rPr>
          <w:rFonts w:ascii="宋体" w:hAnsi="宋体"/>
          <w:sz w:val="22"/>
          <w:szCs w:val="22"/>
        </w:rPr>
        <w:t>46、对施工人员进行消防安全教育，使其熟悉本岗位防火措施、遇险报警、初期扑救及自救逃生的知识和技能。</w:t>
      </w:r>
    </w:p>
    <w:p>
      <w:pPr>
        <w:pStyle w:val="464"/>
        <w:adjustRightInd w:val="0"/>
        <w:snapToGrid w:val="0"/>
        <w:ind w:firstLine="440"/>
        <w:rPr>
          <w:rFonts w:ascii="宋体" w:hAnsi="宋体"/>
          <w:sz w:val="22"/>
          <w:szCs w:val="22"/>
        </w:rPr>
      </w:pPr>
      <w:r>
        <w:rPr>
          <w:rFonts w:ascii="宋体" w:hAnsi="宋体"/>
          <w:sz w:val="22"/>
          <w:szCs w:val="22"/>
        </w:rPr>
        <w:t>47、自行搭建临时用房应符合防火设计规范，建立、健全员工宿舍消防安全管理规章制度，加强员工宿舍消防安全、用电安全管理，严禁不按规定用火和私拉乱接电线、严禁使用</w:t>
      </w:r>
      <w:r>
        <w:rPr>
          <w:rFonts w:hint="eastAsia" w:ascii="宋体" w:hAnsi="宋体"/>
          <w:sz w:val="22"/>
          <w:szCs w:val="22"/>
        </w:rPr>
        <w:t>大功率电器。</w:t>
      </w:r>
    </w:p>
    <w:p>
      <w:pPr>
        <w:pStyle w:val="464"/>
        <w:adjustRightInd w:val="0"/>
        <w:snapToGrid w:val="0"/>
        <w:ind w:firstLine="440"/>
        <w:rPr>
          <w:rFonts w:ascii="宋体" w:hAnsi="宋体"/>
          <w:sz w:val="22"/>
          <w:szCs w:val="22"/>
        </w:rPr>
      </w:pPr>
      <w:r>
        <w:rPr>
          <w:rFonts w:hint="eastAsia" w:ascii="宋体" w:hAnsi="宋体"/>
          <w:sz w:val="22"/>
          <w:szCs w:val="22"/>
        </w:rPr>
        <w:t>(六)交通安全管理</w:t>
      </w:r>
    </w:p>
    <w:p>
      <w:pPr>
        <w:pStyle w:val="464"/>
        <w:adjustRightInd w:val="0"/>
        <w:snapToGrid w:val="0"/>
        <w:ind w:firstLine="440"/>
        <w:rPr>
          <w:rFonts w:ascii="宋体" w:hAnsi="宋体"/>
          <w:sz w:val="22"/>
          <w:szCs w:val="22"/>
        </w:rPr>
      </w:pPr>
      <w:r>
        <w:rPr>
          <w:rFonts w:ascii="宋体" w:hAnsi="宋体"/>
          <w:sz w:val="22"/>
          <w:szCs w:val="22"/>
        </w:rPr>
        <w:t>48、加强对下属员工、驾驶人员、承运单位的道路交通安全法律法规宣传教育，车辆进出机场和施工场地均应服从交警及其他交通管理人员的指挥和管理。</w:t>
      </w:r>
    </w:p>
    <w:p>
      <w:pPr>
        <w:pStyle w:val="464"/>
        <w:adjustRightInd w:val="0"/>
        <w:snapToGrid w:val="0"/>
        <w:ind w:firstLine="440"/>
        <w:rPr>
          <w:rFonts w:ascii="宋体" w:hAnsi="宋体"/>
          <w:sz w:val="22"/>
          <w:szCs w:val="22"/>
        </w:rPr>
      </w:pPr>
      <w:r>
        <w:rPr>
          <w:rFonts w:ascii="宋体" w:hAnsi="宋体"/>
          <w:sz w:val="22"/>
          <w:szCs w:val="22"/>
        </w:rPr>
        <w:t>49、与承运单位或驾驶员签订《交通安全责任书》，并实行交通安全检查考核制度，配备交通安全联络员，对运输车辆驾驶员和施工人员进行交通安全教育并做好教育台帐，减少或控制交通违法行为的发生。</w:t>
      </w:r>
    </w:p>
    <w:p>
      <w:pPr>
        <w:pStyle w:val="464"/>
        <w:adjustRightInd w:val="0"/>
        <w:snapToGrid w:val="0"/>
        <w:ind w:firstLine="440"/>
        <w:rPr>
          <w:rFonts w:ascii="宋体" w:hAnsi="宋体"/>
          <w:sz w:val="22"/>
          <w:szCs w:val="22"/>
        </w:rPr>
      </w:pPr>
      <w:r>
        <w:rPr>
          <w:rFonts w:ascii="宋体" w:hAnsi="宋体"/>
          <w:sz w:val="22"/>
          <w:szCs w:val="22"/>
        </w:rPr>
        <w:t>50、确保各类运输车辆技术状况良好，不得使用假牌、假证、无号牌、无行驶证、无保险和带故障、检验不合格的运输车辆。</w:t>
      </w:r>
    </w:p>
    <w:p>
      <w:pPr>
        <w:pStyle w:val="464"/>
        <w:adjustRightInd w:val="0"/>
        <w:snapToGrid w:val="0"/>
        <w:ind w:firstLine="440"/>
        <w:rPr>
          <w:rFonts w:ascii="宋体" w:hAnsi="宋体"/>
          <w:sz w:val="22"/>
          <w:szCs w:val="22"/>
        </w:rPr>
      </w:pPr>
      <w:r>
        <w:rPr>
          <w:rFonts w:ascii="宋体" w:hAnsi="宋体"/>
          <w:sz w:val="22"/>
          <w:szCs w:val="22"/>
        </w:rPr>
        <w:t>51、所有运输车辆均应办理施工通行证并按指定路线和限定速度行驶，不得违反车辆装载规定，严禁沿路抛洒装载物。进入控制区施工车辆应安装并开启黄色警示灯。</w:t>
      </w:r>
    </w:p>
    <w:p>
      <w:pPr>
        <w:pStyle w:val="464"/>
        <w:adjustRightInd w:val="0"/>
        <w:snapToGrid w:val="0"/>
        <w:ind w:firstLine="440"/>
        <w:rPr>
          <w:rFonts w:ascii="宋体" w:hAnsi="宋体"/>
          <w:sz w:val="22"/>
          <w:szCs w:val="22"/>
        </w:rPr>
      </w:pPr>
      <w:r>
        <w:rPr>
          <w:rFonts w:ascii="宋体" w:hAnsi="宋体"/>
          <w:sz w:val="22"/>
          <w:szCs w:val="22"/>
        </w:rPr>
        <w:t>52、在施工现场内及进、出口处设置必要的交通标志，预防交通事故的发生。</w:t>
      </w:r>
    </w:p>
    <w:p>
      <w:pPr>
        <w:pStyle w:val="464"/>
        <w:adjustRightInd w:val="0"/>
        <w:snapToGrid w:val="0"/>
        <w:ind w:firstLine="440"/>
        <w:rPr>
          <w:rFonts w:ascii="宋体" w:hAnsi="宋体"/>
          <w:sz w:val="22"/>
          <w:szCs w:val="22"/>
        </w:rPr>
      </w:pPr>
      <w:r>
        <w:rPr>
          <w:rFonts w:ascii="宋体" w:hAnsi="宋体"/>
          <w:sz w:val="22"/>
          <w:szCs w:val="22"/>
        </w:rPr>
        <w:t>53、占用、挖掘道路，跨越道路架设、铺设管线以及大型机械进出机场须提前与发包人协商，征得发包人和机场公安局交警队同意，并采取防护措施和设置明显警示标志方可实施。</w:t>
      </w:r>
    </w:p>
    <w:p>
      <w:pPr>
        <w:pStyle w:val="464"/>
        <w:adjustRightInd w:val="0"/>
        <w:snapToGrid w:val="0"/>
        <w:ind w:firstLine="440"/>
        <w:rPr>
          <w:rFonts w:ascii="宋体" w:hAnsi="宋体"/>
          <w:sz w:val="22"/>
          <w:szCs w:val="22"/>
        </w:rPr>
      </w:pPr>
      <w:r>
        <w:rPr>
          <w:rFonts w:hint="eastAsia" w:ascii="宋体" w:hAnsi="宋体"/>
          <w:sz w:val="22"/>
          <w:szCs w:val="22"/>
        </w:rPr>
        <w:t>四、违约责任</w:t>
      </w:r>
    </w:p>
    <w:p>
      <w:pPr>
        <w:pStyle w:val="464"/>
        <w:adjustRightInd w:val="0"/>
        <w:snapToGrid w:val="0"/>
        <w:ind w:firstLine="440"/>
        <w:rPr>
          <w:rFonts w:ascii="宋体" w:hAnsi="宋体"/>
          <w:sz w:val="22"/>
          <w:szCs w:val="22"/>
        </w:rPr>
      </w:pPr>
      <w:r>
        <w:rPr>
          <w:rFonts w:ascii="宋体" w:hAnsi="宋体"/>
          <w:sz w:val="22"/>
          <w:szCs w:val="22"/>
        </w:rPr>
        <w:t>54、本《安全文明施工协议书》是工程施工合同的重要组成部分，协议双方必须严格遵守和履行，如有违反，发包人可以追究承包人责任；承包人违约情况严重，或是社会影响恶劣，又或是造成发包人或第三方重大损失，发包人可解除施工合同且不须向承包人承担任何补偿、赔偿的责任。</w:t>
      </w:r>
    </w:p>
    <w:p>
      <w:pPr>
        <w:pStyle w:val="464"/>
        <w:adjustRightInd w:val="0"/>
        <w:snapToGrid w:val="0"/>
        <w:ind w:firstLine="440"/>
        <w:rPr>
          <w:rFonts w:ascii="宋体" w:hAnsi="宋体"/>
          <w:sz w:val="22"/>
          <w:szCs w:val="22"/>
        </w:rPr>
      </w:pPr>
      <w:r>
        <w:rPr>
          <w:rFonts w:ascii="宋体" w:hAnsi="宋体"/>
          <w:sz w:val="22"/>
          <w:szCs w:val="22"/>
        </w:rPr>
        <w:t>55、根据合同规定，承包人的履约保证金中20%为履行本协议的保证金。承包人在生产施工中一旦发生责任事故造成发包人或第三方损害，无正当理由未予赔偿的，发包人有权直接从履约保证金中扣除或支付赔偿费用，如发包人的损失超过该部分保证金的，发包人有权扣除全部履约保证金或直接向承包人追偿。承包人未实现本协议安全管理目标的，视情扣除本协议部分或全部履约保证金；违反上述安全文明施工管理、空防安全管理、不停航施工安全管理、社会治安管理、消防安全管理或交通安全管理条款的，发包人将严格按照相关规定进行扣分和处罚。</w:t>
      </w:r>
    </w:p>
    <w:p>
      <w:pPr>
        <w:snapToGrid w:val="0"/>
        <w:spacing w:line="360" w:lineRule="exact"/>
        <w:ind w:firstLine="440" w:firstLineChars="200"/>
        <w:rPr>
          <w:rFonts w:ascii="宋体" w:hAnsi="宋体"/>
          <w:sz w:val="22"/>
        </w:rPr>
      </w:pPr>
      <w:r>
        <w:rPr>
          <w:rFonts w:ascii="宋体" w:hAnsi="宋体"/>
          <w:sz w:val="22"/>
        </w:rPr>
        <w:t>56、承包人未尽本协议27</w:t>
      </w:r>
      <w:r>
        <w:rPr>
          <w:rFonts w:hint="eastAsia" w:ascii="宋体" w:hAnsi="宋体"/>
          <w:sz w:val="22"/>
        </w:rPr>
        <w:t>条应尽义务，致使民工或下属劳务单位(或施工班组)无序维权事件发生的，发包人可按争议金额暂扣承包人部分工程款，作为该事件的应急使用款。最终根据该争议仲裁、判决或协商结果，从承包人工程款中直接扣除。</w:t>
      </w:r>
    </w:p>
    <w:p>
      <w:pPr>
        <w:snapToGrid w:val="0"/>
        <w:spacing w:line="360" w:lineRule="exact"/>
        <w:ind w:firstLine="440" w:firstLineChars="200"/>
        <w:rPr>
          <w:rFonts w:ascii="宋体" w:hAnsi="宋体"/>
          <w:sz w:val="22"/>
        </w:rPr>
      </w:pPr>
      <w:r>
        <w:rPr>
          <w:rFonts w:hint="eastAsia" w:ascii="宋体" w:hAnsi="宋体"/>
          <w:sz w:val="22"/>
        </w:rPr>
        <w:t>承包人未尽本协议</w:t>
      </w:r>
      <w:r>
        <w:rPr>
          <w:rFonts w:ascii="宋体" w:hAnsi="宋体"/>
          <w:sz w:val="22"/>
        </w:rPr>
        <w:t>27</w:t>
      </w:r>
      <w:r>
        <w:rPr>
          <w:rFonts w:hint="eastAsia" w:ascii="宋体" w:hAnsi="宋体"/>
          <w:sz w:val="22"/>
        </w:rPr>
        <w:t>条应尽义务，致使民工采取堵路、封门、冲关、静坐、上访、私贴标语、殴打他人、损毁财物、扰乱秩序、绝食、自焚、自杀等方式维权的，承包人应当承担全部经济损失及赔偿责任，给发包人造成损失的，除赔偿发包人的全部损失外，承包人应对发包人承担违约责任：每发生事件一次支付违约金人民币一万元，在事件中每受伤一人支付违约金人民币五至十万元，每死亡一人支付违约金人民币一百万元，该笔款项由发包人从工程款中直接扣除。承包人构成本项违约的事实，以公安部门的接处警记录或实际损害结果的发生为准。</w:t>
      </w:r>
    </w:p>
    <w:p>
      <w:pPr>
        <w:pStyle w:val="464"/>
        <w:adjustRightInd w:val="0"/>
        <w:snapToGrid w:val="0"/>
        <w:ind w:firstLine="550" w:firstLineChars="250"/>
        <w:rPr>
          <w:rFonts w:ascii="宋体" w:hAnsi="宋体"/>
          <w:sz w:val="22"/>
          <w:szCs w:val="22"/>
        </w:rPr>
      </w:pPr>
      <w:r>
        <w:rPr>
          <w:rFonts w:ascii="宋体" w:hAnsi="宋体"/>
          <w:sz w:val="22"/>
          <w:szCs w:val="22"/>
        </w:rPr>
        <w:t>57、本协议所述的扣罚所涉款项属惩罚性违约金性质，承包人确认该等扣罚标准合理，承包人同意受发包人依据本协议书所制定的具体扣罚标准的约束，承包人确认其已明白无误的了解该等具体的扣罚标准，承包人承担了该等违约金并不免除其应按合同约定予以全面履行的义务和责任。</w:t>
      </w:r>
    </w:p>
    <w:p>
      <w:pPr>
        <w:pStyle w:val="464"/>
        <w:adjustRightInd w:val="0"/>
        <w:snapToGrid w:val="0"/>
        <w:ind w:firstLine="440"/>
        <w:rPr>
          <w:rFonts w:ascii="宋体" w:hAnsi="宋体"/>
          <w:sz w:val="22"/>
          <w:szCs w:val="22"/>
        </w:rPr>
      </w:pPr>
      <w:r>
        <w:rPr>
          <w:rFonts w:hint="eastAsia" w:ascii="宋体" w:hAnsi="宋体"/>
          <w:sz w:val="22"/>
          <w:szCs w:val="22"/>
        </w:rPr>
        <w:t>五、本协议书附于施工合同后，本协议书自发包人、承包人共同盖章后生效。</w:t>
      </w:r>
    </w:p>
    <w:p>
      <w:pPr>
        <w:snapToGrid w:val="0"/>
        <w:spacing w:line="360" w:lineRule="exact"/>
        <w:rPr>
          <w:rFonts w:ascii="宋体" w:hAnsi="宋体"/>
          <w:sz w:val="22"/>
        </w:rPr>
      </w:pPr>
    </w:p>
    <w:p>
      <w:pPr>
        <w:snapToGrid w:val="0"/>
        <w:spacing w:line="360" w:lineRule="exact"/>
        <w:rPr>
          <w:rFonts w:ascii="宋体" w:hAnsi="宋体"/>
          <w:sz w:val="22"/>
        </w:rPr>
      </w:pPr>
    </w:p>
    <w:p>
      <w:pPr>
        <w:pStyle w:val="464"/>
        <w:adjustRightInd w:val="0"/>
        <w:snapToGrid w:val="0"/>
        <w:ind w:firstLine="440"/>
        <w:rPr>
          <w:rFonts w:ascii="宋体" w:hAnsi="宋体" w:cs="宋体"/>
          <w:bCs/>
          <w:sz w:val="22"/>
        </w:rPr>
      </w:pPr>
      <w:r>
        <w:rPr>
          <w:rFonts w:hint="eastAsia" w:ascii="宋体" w:hAnsi="宋体"/>
          <w:sz w:val="22"/>
          <w:szCs w:val="22"/>
        </w:rPr>
        <w:t>发包人(盖章)：</w:t>
      </w:r>
      <w:r>
        <w:rPr>
          <w:rFonts w:ascii="宋体" w:hAnsi="宋体"/>
          <w:sz w:val="22"/>
          <w:szCs w:val="22"/>
        </w:rPr>
        <w:t xml:space="preserve">                               </w:t>
      </w:r>
      <w:r>
        <w:rPr>
          <w:rFonts w:hint="eastAsia" w:ascii="宋体" w:hAnsi="宋体"/>
          <w:sz w:val="22"/>
          <w:szCs w:val="22"/>
        </w:rPr>
        <w:t>承包人(盖章)：</w:t>
      </w:r>
    </w:p>
    <w:p>
      <w:pPr>
        <w:pStyle w:val="464"/>
        <w:adjustRightInd w:val="0"/>
        <w:snapToGrid w:val="0"/>
        <w:rPr>
          <w:rFonts w:ascii="宋体" w:hAnsi="宋体"/>
        </w:rPr>
      </w:pPr>
      <w:r>
        <w:rPr>
          <w:rFonts w:ascii="宋体" w:hAnsi="宋体"/>
        </w:rPr>
        <w:br w:type="page"/>
      </w:r>
      <w:r>
        <w:rPr>
          <w:rFonts w:hint="eastAsia" w:ascii="宋体" w:hAnsi="宋体"/>
        </w:rPr>
        <w:t>附件三</w:t>
      </w:r>
    </w:p>
    <w:p>
      <w:pPr>
        <w:pStyle w:val="115"/>
        <w:ind w:firstLine="0" w:firstLineChars="0"/>
        <w:jc w:val="center"/>
        <w:rPr>
          <w:rFonts w:ascii="宋体" w:hAnsi="宋体"/>
          <w:b/>
          <w:color w:val="auto"/>
          <w:sz w:val="36"/>
        </w:rPr>
      </w:pPr>
      <w:r>
        <w:rPr>
          <w:rFonts w:hint="eastAsia" w:ascii="宋体" w:hAnsi="宋体"/>
          <w:b/>
          <w:color w:val="auto"/>
          <w:sz w:val="36"/>
        </w:rPr>
        <w:t>廉洁自律承诺书</w:t>
      </w:r>
    </w:p>
    <w:p>
      <w:pPr>
        <w:adjustRightInd w:val="0"/>
        <w:snapToGrid w:val="0"/>
        <w:spacing w:line="400" w:lineRule="exact"/>
        <w:rPr>
          <w:rFonts w:ascii="宋体" w:hAnsi="宋体"/>
        </w:rPr>
      </w:pPr>
    </w:p>
    <w:p>
      <w:pPr>
        <w:adjustRightInd w:val="0"/>
        <w:snapToGrid w:val="0"/>
        <w:spacing w:line="400" w:lineRule="exact"/>
        <w:rPr>
          <w:rFonts w:ascii="宋体" w:hAnsi="宋体"/>
        </w:rPr>
      </w:pPr>
      <w:r>
        <w:rPr>
          <w:rFonts w:hint="eastAsia" w:ascii="宋体" w:hAnsi="宋体"/>
        </w:rPr>
        <w:t>杭州萧山国际机场有限公司：</w:t>
      </w:r>
    </w:p>
    <w:p>
      <w:pPr>
        <w:adjustRightInd w:val="0"/>
        <w:snapToGrid w:val="0"/>
        <w:spacing w:line="400" w:lineRule="exact"/>
        <w:ind w:firstLine="420" w:firstLineChars="200"/>
        <w:rPr>
          <w:rFonts w:ascii="宋体" w:hAnsi="宋体"/>
        </w:rPr>
      </w:pPr>
      <w:r>
        <w:rPr>
          <w:rFonts w:hint="eastAsia" w:ascii="宋体" w:hAnsi="宋体"/>
        </w:rPr>
        <w:t>我方响应贵公司</w:t>
      </w:r>
      <w:r>
        <w:rPr>
          <w:rFonts w:hint="eastAsia" w:ascii="宋体" w:hAnsi="宋体"/>
          <w:u w:val="single"/>
        </w:rPr>
        <w:t xml:space="preserve"> </w:t>
      </w:r>
      <w:r>
        <w:rPr>
          <w:rFonts w:ascii="宋体" w:hAnsi="宋体"/>
          <w:u w:val="single"/>
        </w:rPr>
        <w:t xml:space="preserve">               </w:t>
      </w:r>
      <w:r>
        <w:rPr>
          <w:rFonts w:hint="eastAsia" w:ascii="宋体" w:hAnsi="宋体"/>
        </w:rPr>
        <w:t>项目招标要求，参加</w:t>
      </w:r>
      <w:r>
        <w:rPr>
          <w:rFonts w:hint="eastAsia" w:ascii="宋体" w:hAnsi="宋体"/>
          <w:u w:val="single"/>
        </w:rPr>
        <w:t xml:space="preserve"> </w:t>
      </w:r>
      <w:r>
        <w:rPr>
          <w:rFonts w:ascii="宋体" w:hAnsi="宋体"/>
          <w:u w:val="single"/>
        </w:rPr>
        <w:t xml:space="preserve">                </w:t>
      </w:r>
      <w:r>
        <w:rPr>
          <w:rFonts w:hint="eastAsia" w:ascii="宋体" w:hAnsi="宋体"/>
        </w:rPr>
        <w:t>项目投标。在投标过程中及中标后，我们将严格遵守国家法律法规和贵司招标文件要求，并郑重作出如下承诺和保证：</w:t>
      </w:r>
    </w:p>
    <w:p>
      <w:pPr>
        <w:adjustRightInd w:val="0"/>
        <w:snapToGrid w:val="0"/>
        <w:spacing w:line="400" w:lineRule="exact"/>
        <w:ind w:firstLine="420" w:firstLineChars="200"/>
        <w:rPr>
          <w:rFonts w:ascii="宋体" w:hAnsi="宋体"/>
          <w:szCs w:val="21"/>
        </w:rPr>
      </w:pPr>
      <w:r>
        <w:rPr>
          <w:rFonts w:hint="eastAsia" w:ascii="宋体" w:hAnsi="宋体"/>
          <w:szCs w:val="21"/>
        </w:rPr>
        <w:t>一、不以任何形式，无论是主动或是被动的，向贵公司有关人员或贵公司聘请的包括但不限于项目设计、监理、招标代理、造价咨询、审计、图审、检测、评估、评标专家、顾问等中介机构、第三方人员赠送无论有价或无价的礼金、礼物、酬金、或其它代币券、回扣、中介费、咨询费、好处费等利益、收益或条件；或就上述内容作出任何暗示、许诺、允诺；</w:t>
      </w:r>
    </w:p>
    <w:p>
      <w:pPr>
        <w:adjustRightInd w:val="0"/>
        <w:snapToGrid w:val="0"/>
        <w:spacing w:line="400" w:lineRule="exact"/>
        <w:ind w:firstLine="420" w:firstLineChars="200"/>
        <w:rPr>
          <w:rFonts w:ascii="宋体" w:hAnsi="宋体"/>
          <w:szCs w:val="21"/>
        </w:rPr>
      </w:pPr>
      <w:r>
        <w:rPr>
          <w:rFonts w:hint="eastAsia" w:ascii="宋体" w:hAnsi="宋体"/>
          <w:szCs w:val="21"/>
        </w:rPr>
        <w:t>二、不以任何名义为贵公司有关人员或项目第三方人员报销应由贵公司或个人支付的费用；</w:t>
      </w:r>
    </w:p>
    <w:p>
      <w:pPr>
        <w:adjustRightInd w:val="0"/>
        <w:snapToGrid w:val="0"/>
        <w:spacing w:line="400" w:lineRule="exact"/>
        <w:ind w:firstLine="420" w:firstLineChars="200"/>
        <w:rPr>
          <w:rFonts w:ascii="宋体" w:hAnsi="宋体"/>
          <w:szCs w:val="21"/>
        </w:rPr>
      </w:pPr>
      <w:r>
        <w:rPr>
          <w:rFonts w:hint="eastAsia" w:ascii="宋体" w:hAnsi="宋体"/>
          <w:szCs w:val="21"/>
        </w:rPr>
        <w:t>三、不向贵公司有关人员或项目第三方人员提供宴请、旅游、和健身娱乐等活动；</w:t>
      </w:r>
    </w:p>
    <w:p>
      <w:pPr>
        <w:adjustRightInd w:val="0"/>
        <w:snapToGrid w:val="0"/>
        <w:spacing w:line="400" w:lineRule="exact"/>
        <w:ind w:firstLine="420" w:firstLineChars="200"/>
        <w:rPr>
          <w:rFonts w:ascii="宋体" w:hAnsi="宋体"/>
          <w:szCs w:val="21"/>
        </w:rPr>
      </w:pPr>
      <w:r>
        <w:rPr>
          <w:rFonts w:hint="eastAsia" w:ascii="宋体" w:hAnsi="宋体"/>
          <w:szCs w:val="21"/>
        </w:rPr>
        <w:t>四、不为贵公司有关人员或项目第三方人员出国(境)、旅游等提供方便；</w:t>
      </w:r>
    </w:p>
    <w:p>
      <w:pPr>
        <w:adjustRightInd w:val="0"/>
        <w:snapToGrid w:val="0"/>
        <w:spacing w:line="400" w:lineRule="exact"/>
        <w:ind w:firstLine="420" w:firstLineChars="200"/>
        <w:rPr>
          <w:rFonts w:ascii="宋体" w:hAnsi="宋体"/>
          <w:szCs w:val="21"/>
        </w:rPr>
      </w:pPr>
      <w:r>
        <w:rPr>
          <w:rFonts w:hint="eastAsia" w:ascii="宋体" w:hAnsi="宋体"/>
          <w:szCs w:val="21"/>
        </w:rPr>
        <w:t>五、不为贵公司有关人员或项目第三方人员个人装修住房、婚丧嫁娶、配偶子女工作安排等提供好处或便利条件；</w:t>
      </w:r>
    </w:p>
    <w:p>
      <w:pPr>
        <w:adjustRightInd w:val="0"/>
        <w:snapToGrid w:val="0"/>
        <w:spacing w:line="400" w:lineRule="exact"/>
        <w:ind w:firstLine="420" w:firstLineChars="200"/>
        <w:rPr>
          <w:rFonts w:ascii="宋体" w:hAnsi="宋体"/>
          <w:szCs w:val="21"/>
        </w:rPr>
      </w:pPr>
      <w:r>
        <w:rPr>
          <w:rFonts w:hint="eastAsia" w:ascii="宋体" w:hAnsi="宋体"/>
          <w:szCs w:val="21"/>
        </w:rPr>
        <w:t>六、严格遵守国家招标投标法、合同法等法律规定，诚实守信，合法经营，坚决杜绝各种违法违纪行为。</w:t>
      </w:r>
    </w:p>
    <w:p>
      <w:pPr>
        <w:adjustRightInd w:val="0"/>
        <w:snapToGrid w:val="0"/>
        <w:spacing w:line="400" w:lineRule="exact"/>
        <w:ind w:firstLine="420" w:firstLineChars="200"/>
        <w:rPr>
          <w:rFonts w:ascii="宋体" w:hAnsi="宋体"/>
          <w:szCs w:val="21"/>
        </w:rPr>
      </w:pPr>
      <w:r>
        <w:rPr>
          <w:rFonts w:ascii="宋体" w:hAnsi="宋体"/>
          <w:szCs w:val="21"/>
        </w:rPr>
        <w:t>七</w:t>
      </w:r>
      <w:r>
        <w:rPr>
          <w:rFonts w:hint="eastAsia" w:ascii="宋体" w:hAnsi="宋体"/>
          <w:szCs w:val="21"/>
        </w:rPr>
        <w:t>、若发现贵公司有关人员或项目第三方人员有故意设置障碍或推诿刁难我方人员参与正常投标项目建设活动以索要好处等行为，我单位将及时向贵公司纪检监察部门举报，举报电话：0571－86661113、86665823。</w:t>
      </w:r>
    </w:p>
    <w:p>
      <w:pPr>
        <w:snapToGrid w:val="0"/>
        <w:spacing w:line="400" w:lineRule="exact"/>
        <w:ind w:firstLine="420" w:firstLineChars="200"/>
        <w:rPr>
          <w:rFonts w:ascii="宋体" w:hAnsi="宋体"/>
          <w:szCs w:val="21"/>
        </w:rPr>
      </w:pPr>
      <w:r>
        <w:rPr>
          <w:rFonts w:hint="eastAsia" w:ascii="宋体" w:hAnsi="宋体"/>
          <w:szCs w:val="21"/>
        </w:rPr>
        <w:t>八、如违反上述廉洁自律承诺，贵公司有权：</w:t>
      </w:r>
    </w:p>
    <w:p>
      <w:pPr>
        <w:adjustRightInd w:val="0"/>
        <w:snapToGrid w:val="0"/>
        <w:spacing w:line="400" w:lineRule="exact"/>
        <w:ind w:firstLine="420" w:firstLineChars="200"/>
        <w:rPr>
          <w:rFonts w:ascii="宋体" w:hAnsi="宋体"/>
          <w:szCs w:val="21"/>
        </w:rPr>
      </w:pPr>
      <w:r>
        <w:rPr>
          <w:rFonts w:hint="eastAsia" w:ascii="宋体" w:hAnsi="宋体"/>
          <w:szCs w:val="21"/>
        </w:rPr>
        <w:t>1)立即取消我单位投标、中标或在建项目的实施资格；</w:t>
      </w:r>
    </w:p>
    <w:p>
      <w:pPr>
        <w:adjustRightInd w:val="0"/>
        <w:snapToGrid w:val="0"/>
        <w:spacing w:line="400" w:lineRule="exact"/>
        <w:ind w:firstLine="420" w:firstLineChars="200"/>
        <w:rPr>
          <w:rFonts w:ascii="宋体" w:hAnsi="宋体"/>
          <w:szCs w:val="21"/>
        </w:rPr>
      </w:pPr>
      <w:r>
        <w:rPr>
          <w:rFonts w:ascii="宋体" w:hAnsi="宋体"/>
          <w:szCs w:val="21"/>
        </w:rPr>
        <w:t>2</w:t>
      </w:r>
      <w:r>
        <w:rPr>
          <w:rFonts w:hint="eastAsia" w:ascii="宋体" w:hAnsi="宋体"/>
          <w:szCs w:val="21"/>
        </w:rPr>
        <w:t>)扣除我方向贵公司缴纳的履约保证金的1</w:t>
      </w:r>
      <w:r>
        <w:rPr>
          <w:rFonts w:ascii="宋体" w:hAnsi="宋体"/>
          <w:szCs w:val="21"/>
        </w:rPr>
        <w:t>0</w:t>
      </w:r>
      <w:r>
        <w:rPr>
          <w:rFonts w:hint="eastAsia" w:ascii="宋体" w:hAnsi="宋体"/>
          <w:szCs w:val="21"/>
        </w:rPr>
        <w:t>%作为违反廉洁自律承诺的违约金。如该违约金不足以弥补贵公司损失的，我单位仍将承担实际损失赔偿责任；</w:t>
      </w:r>
    </w:p>
    <w:p>
      <w:pPr>
        <w:adjustRightInd w:val="0"/>
        <w:snapToGrid w:val="0"/>
        <w:spacing w:line="400" w:lineRule="exact"/>
        <w:ind w:firstLine="420" w:firstLineChars="200"/>
        <w:rPr>
          <w:rFonts w:ascii="宋体" w:hAnsi="宋体"/>
          <w:szCs w:val="21"/>
        </w:rPr>
      </w:pPr>
      <w:r>
        <w:rPr>
          <w:rFonts w:ascii="宋体" w:hAnsi="宋体"/>
          <w:szCs w:val="21"/>
        </w:rPr>
        <w:t>3</w:t>
      </w:r>
      <w:r>
        <w:rPr>
          <w:rFonts w:hint="eastAsia" w:ascii="宋体" w:hAnsi="宋体"/>
          <w:szCs w:val="21"/>
        </w:rPr>
        <w:t>)拒绝我单位在一定时期内进入贵公司进行项目建设或其它经营活动；</w:t>
      </w:r>
    </w:p>
    <w:p>
      <w:pPr>
        <w:adjustRightInd w:val="0"/>
        <w:snapToGrid w:val="0"/>
        <w:spacing w:line="400" w:lineRule="exact"/>
        <w:ind w:firstLine="420" w:firstLineChars="200"/>
        <w:rPr>
          <w:rFonts w:ascii="宋体" w:hAnsi="宋体"/>
          <w:szCs w:val="21"/>
        </w:rPr>
      </w:pPr>
      <w:r>
        <w:rPr>
          <w:rFonts w:ascii="宋体" w:hAnsi="宋体"/>
          <w:szCs w:val="24"/>
        </w:rPr>
        <w:t>4</w:t>
      </w:r>
      <w:r>
        <w:rPr>
          <w:rFonts w:hint="eastAsia" w:ascii="宋体" w:hAnsi="宋体"/>
          <w:szCs w:val="24"/>
        </w:rPr>
        <w:t>)由此引起的相应损失均由我单位承担。</w:t>
      </w:r>
    </w:p>
    <w:p>
      <w:pPr>
        <w:adjustRightInd w:val="0"/>
        <w:snapToGrid w:val="0"/>
        <w:spacing w:line="400" w:lineRule="exact"/>
        <w:ind w:firstLine="420" w:firstLineChars="200"/>
        <w:rPr>
          <w:rFonts w:ascii="宋体" w:hAnsi="宋体"/>
          <w:szCs w:val="21"/>
        </w:rPr>
      </w:pPr>
    </w:p>
    <w:p>
      <w:pPr>
        <w:adjustRightInd w:val="0"/>
        <w:snapToGrid w:val="0"/>
        <w:spacing w:line="400" w:lineRule="exact"/>
        <w:ind w:firstLine="420" w:firstLineChars="200"/>
        <w:rPr>
          <w:rFonts w:ascii="宋体" w:hAnsi="宋体"/>
          <w:szCs w:val="21"/>
        </w:rPr>
      </w:pPr>
      <w:r>
        <w:rPr>
          <w:rFonts w:hint="eastAsia" w:ascii="宋体" w:hAnsi="宋体"/>
          <w:szCs w:val="21"/>
        </w:rPr>
        <w:t xml:space="preserve">承诺人单位名称(盖章)：            </w:t>
      </w:r>
    </w:p>
    <w:p>
      <w:pPr>
        <w:adjustRightInd w:val="0"/>
        <w:snapToGrid w:val="0"/>
        <w:spacing w:line="400" w:lineRule="exact"/>
        <w:ind w:firstLine="420" w:firstLineChars="200"/>
        <w:rPr>
          <w:rFonts w:ascii="宋体" w:hAnsi="宋体"/>
          <w:szCs w:val="21"/>
        </w:rPr>
      </w:pPr>
      <w:r>
        <w:rPr>
          <w:rFonts w:hint="eastAsia" w:ascii="宋体" w:hAnsi="宋体"/>
          <w:szCs w:val="21"/>
        </w:rPr>
        <w:t>法定代表人</w:t>
      </w:r>
      <w:r>
        <w:rPr>
          <w:rFonts w:ascii="宋体" w:hAnsi="宋体"/>
          <w:szCs w:val="21"/>
        </w:rPr>
        <w:t xml:space="preserve"> ：                    </w:t>
      </w:r>
    </w:p>
    <w:p>
      <w:pPr>
        <w:adjustRightInd w:val="0"/>
        <w:snapToGrid w:val="0"/>
        <w:spacing w:line="400" w:lineRule="exact"/>
        <w:ind w:firstLine="420" w:firstLineChars="200"/>
        <w:rPr>
          <w:rFonts w:ascii="宋体" w:hAnsi="宋体"/>
          <w:szCs w:val="21"/>
        </w:rPr>
      </w:pPr>
      <w:r>
        <w:rPr>
          <w:rFonts w:hint="eastAsia" w:ascii="宋体" w:hAnsi="宋体"/>
          <w:szCs w:val="21"/>
        </w:rPr>
        <w:t>或</w:t>
      </w:r>
      <w:r>
        <w:rPr>
          <w:rFonts w:ascii="宋体" w:hAnsi="宋体"/>
          <w:szCs w:val="21"/>
        </w:rPr>
        <w:t xml:space="preserve">                            </w:t>
      </w:r>
    </w:p>
    <w:p>
      <w:pPr>
        <w:adjustRightInd w:val="0"/>
        <w:snapToGrid w:val="0"/>
        <w:spacing w:line="400" w:lineRule="exact"/>
        <w:ind w:firstLine="420" w:firstLineChars="200"/>
        <w:rPr>
          <w:rFonts w:ascii="宋体" w:hAnsi="宋体"/>
          <w:szCs w:val="21"/>
        </w:rPr>
      </w:pPr>
      <w:r>
        <w:rPr>
          <w:rFonts w:hint="eastAsia" w:ascii="宋体" w:hAnsi="宋体"/>
          <w:szCs w:val="21"/>
        </w:rPr>
        <w:t>委托代理人：</w:t>
      </w:r>
      <w:r>
        <w:rPr>
          <w:rFonts w:ascii="宋体" w:hAnsi="宋体"/>
          <w:szCs w:val="21"/>
        </w:rPr>
        <w:t xml:space="preserve">                   </w:t>
      </w:r>
    </w:p>
    <w:p>
      <w:pPr>
        <w:widowControl/>
        <w:jc w:val="left"/>
        <w:rPr>
          <w:rFonts w:ascii="宋体" w:hAnsi="宋体"/>
          <w:b/>
          <w:bCs/>
          <w:kern w:val="0"/>
          <w:sz w:val="32"/>
          <w:szCs w:val="32"/>
        </w:rPr>
      </w:pPr>
      <w:r>
        <w:rPr>
          <w:rFonts w:ascii="宋体" w:hAnsi="宋体"/>
          <w:b/>
          <w:sz w:val="30"/>
        </w:rPr>
        <w:t xml:space="preserve">   </w:t>
      </w:r>
      <w:r>
        <w:rPr>
          <w:rFonts w:ascii="宋体" w:hAnsi="宋体"/>
        </w:rPr>
        <w:t xml:space="preserve">                                                     年     月     日</w:t>
      </w:r>
    </w:p>
    <w:p>
      <w:pPr>
        <w:pStyle w:val="115"/>
        <w:ind w:firstLine="0" w:firstLineChars="0"/>
        <w:rPr>
          <w:rFonts w:ascii="宋体" w:hAnsi="宋体"/>
          <w:color w:val="auto"/>
        </w:rPr>
      </w:pPr>
      <w:r>
        <w:rPr>
          <w:rFonts w:ascii="宋体"/>
          <w:color w:val="auto"/>
          <w:sz w:val="22"/>
          <w:szCs w:val="22"/>
        </w:rPr>
        <w:br w:type="page"/>
      </w:r>
      <w:r>
        <w:rPr>
          <w:rFonts w:hint="eastAsia" w:ascii="宋体" w:hAnsi="宋体"/>
          <w:color w:val="auto"/>
        </w:rPr>
        <w:t>附件四：</w:t>
      </w:r>
    </w:p>
    <w:p>
      <w:pPr>
        <w:adjustRightInd w:val="0"/>
        <w:snapToGrid w:val="0"/>
        <w:spacing w:line="400" w:lineRule="exact"/>
        <w:jc w:val="center"/>
        <w:rPr>
          <w:rFonts w:ascii="宋体" w:hAnsi="宋体" w:cs="宋体"/>
          <w:b/>
          <w:sz w:val="36"/>
        </w:rPr>
      </w:pPr>
      <w:r>
        <w:rPr>
          <w:rFonts w:hint="eastAsia" w:ascii="宋体" w:hAnsi="宋体" w:cs="宋体"/>
          <w:b/>
          <w:sz w:val="36"/>
        </w:rPr>
        <w:t>杭州萧山国际机场基建项目安全文明施工考核办法</w:t>
      </w:r>
    </w:p>
    <w:p>
      <w:pPr>
        <w:jc w:val="center"/>
        <w:rPr>
          <w:rFonts w:ascii="黑体" w:hAnsi="黑体" w:eastAsia="黑体"/>
          <w:szCs w:val="44"/>
        </w:rPr>
      </w:pPr>
    </w:p>
    <w:p>
      <w:pPr>
        <w:adjustRightInd w:val="0"/>
        <w:spacing w:line="360" w:lineRule="exact"/>
        <w:ind w:firstLine="440" w:firstLineChars="200"/>
        <w:rPr>
          <w:rFonts w:ascii="宋体" w:hAnsi="宋体" w:cs="宋体"/>
          <w:sz w:val="22"/>
        </w:rPr>
      </w:pPr>
      <w:r>
        <w:rPr>
          <w:rFonts w:hint="eastAsia" w:ascii="宋体" w:hAnsi="宋体" w:cs="宋体"/>
          <w:sz w:val="22"/>
        </w:rPr>
        <w:t>为了加强机场基建项目安全文明施工管理，保障机场安全有序运行，保证工程项目安全顺利建成。根据国家相关法律、法规和安全生产规范、规程、标准及与施工项目部签订的《杭州萧山国际机场安全文明施工协议书》，制定本考核办法。</w:t>
      </w:r>
    </w:p>
    <w:p>
      <w:pPr>
        <w:adjustRightInd w:val="0"/>
        <w:spacing w:line="360" w:lineRule="exact"/>
        <w:ind w:firstLine="440" w:firstLineChars="200"/>
        <w:rPr>
          <w:rFonts w:ascii="宋体" w:hAnsi="宋体" w:cs="宋体"/>
          <w:sz w:val="22"/>
        </w:rPr>
      </w:pPr>
      <w:r>
        <w:rPr>
          <w:rFonts w:hint="eastAsia" w:ascii="宋体" w:hAnsi="宋体" w:cs="宋体"/>
          <w:sz w:val="22"/>
        </w:rPr>
        <w:t>一、考核原则</w:t>
      </w:r>
    </w:p>
    <w:p>
      <w:pPr>
        <w:adjustRightInd w:val="0"/>
        <w:spacing w:line="360" w:lineRule="exact"/>
        <w:ind w:firstLine="440" w:firstLineChars="200"/>
        <w:rPr>
          <w:rFonts w:ascii="宋体" w:hAnsi="宋体" w:cs="宋体"/>
          <w:sz w:val="22"/>
        </w:rPr>
      </w:pPr>
      <w:r>
        <w:rPr>
          <w:rFonts w:hint="eastAsia" w:ascii="宋体" w:hAnsi="宋体" w:cs="宋体"/>
          <w:sz w:val="22"/>
        </w:rPr>
        <w:t>(一)预先通知原则。信导部(包括临时成立的检查小组)对于发现的安全问题隐患，首先开具《安全隐患整改通知书》(以下简称“整改通知书”，附后)，施工项目部接到《整改通知书》后在指定期限内未整改到位的，按照本考核办法予以处罚，未预先书面通知的不予处罚。</w:t>
      </w:r>
    </w:p>
    <w:p>
      <w:pPr>
        <w:adjustRightInd w:val="0"/>
        <w:spacing w:line="360" w:lineRule="exact"/>
        <w:ind w:firstLine="440" w:firstLineChars="200"/>
        <w:rPr>
          <w:rFonts w:ascii="宋体" w:hAnsi="宋体" w:cs="宋体"/>
          <w:sz w:val="22"/>
        </w:rPr>
      </w:pPr>
      <w:r>
        <w:rPr>
          <w:rFonts w:hint="eastAsia" w:ascii="宋体" w:hAnsi="宋体" w:cs="宋体"/>
          <w:sz w:val="22"/>
        </w:rPr>
        <w:t>(二)奖励与处罚相结合原则。通过考核与评比，在机场公司或信导部组织的各类检查评比中，获得好评的的施工项目部将按照相关规定予以奖励；对违反国家相关法律、法规和安全生产规范、规程、标准及《杭州萧山国际机场安全文明施工协议书》的，将严格按照本考核办法扣罚。</w:t>
      </w:r>
    </w:p>
    <w:p>
      <w:pPr>
        <w:adjustRightInd w:val="0"/>
        <w:spacing w:line="360" w:lineRule="exact"/>
        <w:ind w:firstLine="440" w:firstLineChars="200"/>
        <w:rPr>
          <w:rFonts w:ascii="宋体" w:hAnsi="宋体" w:cs="宋体"/>
          <w:sz w:val="22"/>
        </w:rPr>
      </w:pPr>
      <w:r>
        <w:rPr>
          <w:rFonts w:hint="eastAsia" w:ascii="宋体" w:hAnsi="宋体" w:cs="宋体"/>
          <w:sz w:val="22"/>
        </w:rPr>
        <w:t>(三)考核与结算相结合原则。信导部(包括临时成立的检查小组)对其查出的安全问题隐患，经通知仍未整改的，开具《安全文明施工工作联系单》(以下简称“联系单”，附后)督促跟踪整改，并做好备案记录，一并于项目竣工后结算。</w:t>
      </w:r>
    </w:p>
    <w:p>
      <w:pPr>
        <w:adjustRightInd w:val="0"/>
        <w:spacing w:line="360" w:lineRule="exact"/>
        <w:ind w:firstLine="440" w:firstLineChars="200"/>
        <w:rPr>
          <w:rFonts w:ascii="宋体" w:hAnsi="宋体" w:cs="宋体"/>
          <w:sz w:val="22"/>
        </w:rPr>
      </w:pPr>
      <w:r>
        <w:rPr>
          <w:rFonts w:hint="eastAsia" w:ascii="宋体" w:hAnsi="宋体" w:cs="宋体"/>
          <w:sz w:val="22"/>
        </w:rPr>
        <w:t>(四)考核与经济利益直接挂钩原则。以《安全文明施工工作联系单》确认的奖惩数额为准。</w:t>
      </w:r>
    </w:p>
    <w:p>
      <w:pPr>
        <w:adjustRightInd w:val="0"/>
        <w:spacing w:line="360" w:lineRule="exact"/>
        <w:ind w:firstLine="440" w:firstLineChars="200"/>
        <w:rPr>
          <w:rFonts w:ascii="宋体" w:hAnsi="宋体" w:cs="宋体"/>
          <w:sz w:val="22"/>
        </w:rPr>
      </w:pPr>
      <w:r>
        <w:rPr>
          <w:rFonts w:hint="eastAsia" w:ascii="宋体" w:hAnsi="宋体" w:cs="宋体"/>
          <w:sz w:val="22"/>
        </w:rPr>
        <w:t>二、适用范围</w:t>
      </w:r>
    </w:p>
    <w:p>
      <w:pPr>
        <w:adjustRightInd w:val="0"/>
        <w:spacing w:line="360" w:lineRule="exact"/>
        <w:ind w:firstLine="440" w:firstLineChars="200"/>
        <w:rPr>
          <w:rFonts w:ascii="宋体" w:hAnsi="宋体" w:cs="宋体"/>
          <w:sz w:val="22"/>
        </w:rPr>
      </w:pPr>
      <w:r>
        <w:rPr>
          <w:rFonts w:hint="eastAsia" w:ascii="宋体" w:hAnsi="宋体" w:cs="宋体"/>
          <w:sz w:val="22"/>
        </w:rPr>
        <w:t>本考核办法适用于参与杭州萧山国际机场基本建设的各施工单位。与总包单位签订分包合同的分包单位纳入对总包单位的考核，不作为被考核主体。</w:t>
      </w:r>
    </w:p>
    <w:p>
      <w:pPr>
        <w:adjustRightInd w:val="0"/>
        <w:spacing w:line="360" w:lineRule="exact"/>
        <w:ind w:firstLine="440" w:firstLineChars="200"/>
        <w:rPr>
          <w:rFonts w:ascii="宋体" w:hAnsi="宋体" w:cs="宋体"/>
          <w:sz w:val="22"/>
        </w:rPr>
      </w:pPr>
      <w:r>
        <w:rPr>
          <w:rFonts w:hint="eastAsia" w:ascii="宋体" w:hAnsi="宋体" w:cs="宋体"/>
          <w:sz w:val="22"/>
        </w:rPr>
        <w:t>三、考核程序</w:t>
      </w:r>
    </w:p>
    <w:p>
      <w:pPr>
        <w:adjustRightInd w:val="0"/>
        <w:spacing w:line="360" w:lineRule="exact"/>
        <w:ind w:firstLine="440" w:firstLineChars="200"/>
        <w:rPr>
          <w:rFonts w:ascii="宋体" w:hAnsi="宋体" w:cs="宋体"/>
          <w:sz w:val="22"/>
        </w:rPr>
      </w:pPr>
      <w:r>
        <w:rPr>
          <w:rFonts w:hint="eastAsia" w:ascii="宋体" w:hAnsi="宋体" w:cs="宋体"/>
          <w:sz w:val="22"/>
        </w:rPr>
        <w:t>(一)《整改通知书》的开具和签发。日常安全检查中发现施工项目部有违反国家相关法律、法规和安全生产规范、规程、标准及《杭州萧山国际机场安全文明施工协议书》行为的，由检查人员开具《整改通知书》，内容包括存在的安全隐患、整改建议和整改时限，经责任施工项目部签章后由检查人员签字、检查部门签章后生效。《整改通知书》一式三份，检查人员、责任施工项目部各持一份。</w:t>
      </w:r>
    </w:p>
    <w:p>
      <w:pPr>
        <w:adjustRightInd w:val="0"/>
        <w:spacing w:line="360" w:lineRule="exact"/>
        <w:ind w:firstLine="440" w:firstLineChars="200"/>
        <w:rPr>
          <w:rFonts w:ascii="宋体" w:hAnsi="宋体" w:cs="宋体"/>
          <w:sz w:val="22"/>
        </w:rPr>
      </w:pPr>
      <w:r>
        <w:rPr>
          <w:rFonts w:hint="eastAsia" w:ascii="宋体" w:hAnsi="宋体" w:cs="宋体"/>
          <w:sz w:val="22"/>
        </w:rPr>
        <w:t>(二)安全问题隐患的整改。施工项目部收到《整改通知书》后，应在指定的整改期限内将整改内容、措施逐一落实；确因客观因素或特殊原因无法按期整改到位的，项目部须以书面形式说明原因和明确后续整改期限，经发包人签署意见后报《整改通知书》签发人，经同意并签字后方可推迟整改期限，附在《整改通知书》后。</w:t>
      </w:r>
    </w:p>
    <w:p>
      <w:pPr>
        <w:adjustRightInd w:val="0"/>
        <w:spacing w:line="360" w:lineRule="exact"/>
        <w:ind w:firstLine="440" w:firstLineChars="200"/>
        <w:rPr>
          <w:rFonts w:ascii="宋体" w:hAnsi="宋体" w:cs="宋体"/>
          <w:sz w:val="22"/>
        </w:rPr>
      </w:pPr>
      <w:r>
        <w:rPr>
          <w:rFonts w:hint="eastAsia" w:ascii="宋体" w:hAnsi="宋体" w:cs="宋体"/>
          <w:sz w:val="22"/>
        </w:rPr>
        <w:t>(三)《安全文明施工工作联系单》的开具和签发。《整改通知书》签发人会同责任施工、发包人按整改期限对安全问题隐患整改落实情况进行复查，对未整改落实的安全问题隐患由复查人员对照《杭州萧山国际机场基本建设安全文明施工处罚标准》(以下简称“处罚标准”，附后)开具《安全文明施工工作联系单》，内容包括整改通知书编号、处罚通知单编号和未按要求整改内容描述以及处罚额度，经责任施工签章后，由检查人员签字，检查部门盖章后签发。《安全文明施工工作联系单》一式四份，签发人、责任施工项目部，报信导部一份。</w:t>
      </w:r>
    </w:p>
    <w:p>
      <w:pPr>
        <w:adjustRightInd w:val="0"/>
        <w:spacing w:line="360" w:lineRule="exact"/>
        <w:ind w:firstLine="440" w:firstLineChars="200"/>
        <w:rPr>
          <w:rFonts w:ascii="宋体" w:hAnsi="宋体" w:cs="宋体"/>
          <w:sz w:val="22"/>
        </w:rPr>
      </w:pPr>
      <w:r>
        <w:rPr>
          <w:rFonts w:hint="eastAsia" w:ascii="宋体" w:hAnsi="宋体" w:cs="宋体"/>
          <w:sz w:val="22"/>
        </w:rPr>
        <w:t>(四)考核最终汇总兑现。各施工项目部工程结束后由信导部计算出累计处罚总数，从工程履约保证金中扣除，但不得超过工程履约保证金的</w:t>
      </w:r>
      <w:r>
        <w:rPr>
          <w:rFonts w:ascii="宋体" w:hAnsi="宋体" w:cs="宋体"/>
          <w:sz w:val="22"/>
        </w:rPr>
        <w:t>20%。</w:t>
      </w:r>
    </w:p>
    <w:p>
      <w:pPr>
        <w:adjustRightInd w:val="0"/>
        <w:spacing w:line="360" w:lineRule="exact"/>
        <w:ind w:firstLine="440" w:firstLineChars="200"/>
        <w:rPr>
          <w:rFonts w:ascii="宋体" w:hAnsi="宋体" w:cs="宋体"/>
          <w:sz w:val="22"/>
        </w:rPr>
      </w:pPr>
      <w:r>
        <w:rPr>
          <w:rFonts w:hint="eastAsia" w:ascii="宋体" w:hAnsi="宋体" w:cs="宋体"/>
          <w:sz w:val="22"/>
        </w:rPr>
        <w:t>四、其它</w:t>
      </w:r>
    </w:p>
    <w:p>
      <w:pPr>
        <w:adjustRightInd w:val="0"/>
        <w:spacing w:line="360" w:lineRule="exact"/>
        <w:ind w:firstLine="440" w:firstLineChars="200"/>
        <w:rPr>
          <w:rFonts w:ascii="宋体" w:hAnsi="宋体" w:cs="宋体"/>
          <w:sz w:val="22"/>
        </w:rPr>
      </w:pPr>
      <w:r>
        <w:rPr>
          <w:rFonts w:hint="eastAsia" w:ascii="宋体" w:hAnsi="宋体" w:cs="宋体"/>
          <w:sz w:val="22"/>
        </w:rPr>
        <w:t>(一)施工项目部突破《杭州萧山国际机场安全文明施工协议书》安全控制目标内容之一的，不属于本办法考核范围，由信导部依据有关规定直接进行处罚。</w:t>
      </w:r>
    </w:p>
    <w:p>
      <w:pPr>
        <w:adjustRightInd w:val="0"/>
        <w:spacing w:line="360" w:lineRule="exact"/>
        <w:ind w:firstLine="440" w:firstLineChars="200"/>
        <w:rPr>
          <w:rFonts w:ascii="宋体" w:hAnsi="宋体" w:cs="宋体"/>
          <w:sz w:val="22"/>
        </w:rPr>
      </w:pPr>
      <w:r>
        <w:rPr>
          <w:rFonts w:hint="eastAsia" w:ascii="宋体" w:hAnsi="宋体" w:cs="宋体"/>
          <w:sz w:val="22"/>
        </w:rPr>
        <w:t>(二)《处罚标准》中所称的“协议”是指机场公司与施工项目部签订的《杭州萧山国际机场安全文明施工协议书》及各种协议文件；“建标”是指《建筑施工安全检查标准》(</w:t>
      </w:r>
      <w:r>
        <w:rPr>
          <w:rFonts w:ascii="宋体" w:hAnsi="宋体" w:cs="宋体"/>
          <w:sz w:val="22"/>
        </w:rPr>
        <w:t>JGJ59-2011)。</w:t>
      </w:r>
    </w:p>
    <w:p>
      <w:pPr>
        <w:adjustRightInd w:val="0"/>
        <w:spacing w:line="360" w:lineRule="exact"/>
        <w:ind w:firstLine="440" w:firstLineChars="200"/>
        <w:rPr>
          <w:rFonts w:ascii="宋体" w:hAnsi="宋体" w:cs="宋体"/>
          <w:sz w:val="22"/>
        </w:rPr>
      </w:pPr>
      <w:r>
        <w:rPr>
          <w:rFonts w:hint="eastAsia" w:ascii="宋体" w:hAnsi="宋体" w:cs="宋体"/>
          <w:sz w:val="22"/>
        </w:rPr>
        <w:t>(三)施工项目部收到《安全文明施工工作联系单》后，在指定期限内仍未整改到位，加倍处罚直至整改到位为止。</w:t>
      </w:r>
    </w:p>
    <w:p>
      <w:pPr>
        <w:adjustRightInd w:val="0"/>
        <w:spacing w:line="360" w:lineRule="exact"/>
        <w:ind w:firstLine="440" w:firstLineChars="200"/>
        <w:rPr>
          <w:rFonts w:ascii="宋体" w:hAnsi="宋体" w:cs="宋体"/>
          <w:sz w:val="22"/>
        </w:rPr>
      </w:pPr>
      <w:r>
        <w:rPr>
          <w:rFonts w:hint="eastAsia" w:ascii="宋体" w:hAnsi="宋体" w:cs="宋体"/>
          <w:sz w:val="22"/>
        </w:rPr>
        <w:t>(四)本考核办法未作规定，但已违反国家相关法律、法规和安全生产规范、规程、标准及《杭州萧山国际机场安全文明施工协议书》的行为，由信导部参照《处罚标准》相关规定进行处罚。</w:t>
      </w:r>
    </w:p>
    <w:p>
      <w:pPr>
        <w:adjustRightInd w:val="0"/>
        <w:spacing w:line="360" w:lineRule="exact"/>
        <w:ind w:firstLine="440" w:firstLineChars="200"/>
        <w:rPr>
          <w:rFonts w:ascii="宋体" w:hAnsi="宋体" w:cs="宋体"/>
          <w:sz w:val="22"/>
        </w:rPr>
      </w:pPr>
      <w:r>
        <w:rPr>
          <w:rFonts w:hint="eastAsia" w:ascii="宋体" w:hAnsi="宋体" w:cs="宋体"/>
          <w:sz w:val="22"/>
        </w:rPr>
        <w:t>(五)本考核办法以实际发文为准。</w:t>
      </w:r>
    </w:p>
    <w:p>
      <w:pPr>
        <w:widowControl/>
        <w:adjustRightInd w:val="0"/>
        <w:snapToGrid w:val="0"/>
        <w:spacing w:line="600" w:lineRule="exact"/>
        <w:rPr>
          <w:rFonts w:ascii="黑体" w:hAnsi="Arial" w:eastAsia="黑体" w:cs="宋体"/>
          <w:sz w:val="36"/>
          <w:szCs w:val="36"/>
        </w:rPr>
      </w:pPr>
    </w:p>
    <w:p>
      <w:pPr>
        <w:widowControl/>
        <w:adjustRightInd w:val="0"/>
        <w:snapToGrid w:val="0"/>
        <w:spacing w:line="600" w:lineRule="exact"/>
        <w:jc w:val="center"/>
        <w:rPr>
          <w:rFonts w:ascii="黑体" w:hAnsi="Arial" w:eastAsia="黑体" w:cs="宋体"/>
          <w:sz w:val="36"/>
          <w:szCs w:val="36"/>
        </w:rPr>
      </w:pPr>
      <w:r>
        <w:rPr>
          <w:rFonts w:ascii="黑体" w:hAnsi="Arial" w:eastAsia="黑体" w:cs="宋体"/>
          <w:sz w:val="36"/>
          <w:szCs w:val="36"/>
        </w:rPr>
        <w:br w:type="page"/>
      </w:r>
      <w:r>
        <w:rPr>
          <w:rFonts w:hint="eastAsia" w:ascii="黑体" w:hAnsi="Arial" w:eastAsia="黑体" w:cs="宋体"/>
          <w:sz w:val="36"/>
          <w:szCs w:val="36"/>
        </w:rPr>
        <w:t>基建项目安全文明施工处罚标准</w:t>
      </w:r>
    </w:p>
    <w:p>
      <w:pPr>
        <w:widowControl/>
        <w:adjustRightInd w:val="0"/>
        <w:snapToGrid w:val="0"/>
        <w:ind w:firstLine="400" w:firstLineChars="200"/>
        <w:jc w:val="center"/>
        <w:rPr>
          <w:rFonts w:cs="宋体" w:asciiTheme="minorEastAsia" w:hAnsiTheme="minorEastAsia"/>
          <w:sz w:val="20"/>
        </w:rPr>
      </w:pPr>
    </w:p>
    <w:tbl>
      <w:tblPr>
        <w:tblStyle w:val="89"/>
        <w:tblW w:w="97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6344"/>
        <w:gridCol w:w="795"/>
        <w:gridCol w:w="15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序列号</w:t>
            </w:r>
          </w:p>
        </w:tc>
        <w:tc>
          <w:tcPr>
            <w:tcW w:w="6344" w:type="dxa"/>
            <w:vAlign w:val="center"/>
          </w:tcPr>
          <w:p>
            <w:pPr>
              <w:snapToGrid w:val="0"/>
              <w:jc w:val="center"/>
              <w:rPr>
                <w:rFonts w:ascii="宋体" w:hAnsi="宋体"/>
                <w:bCs/>
                <w:szCs w:val="21"/>
              </w:rPr>
            </w:pPr>
            <w:r>
              <w:rPr>
                <w:rFonts w:hint="eastAsia" w:ascii="宋体" w:hAnsi="宋体"/>
                <w:bCs/>
                <w:szCs w:val="21"/>
              </w:rPr>
              <w:t>内容</w:t>
            </w:r>
          </w:p>
        </w:tc>
        <w:tc>
          <w:tcPr>
            <w:tcW w:w="795" w:type="dxa"/>
            <w:vAlign w:val="center"/>
          </w:tcPr>
          <w:p>
            <w:pPr>
              <w:snapToGrid w:val="0"/>
              <w:jc w:val="center"/>
              <w:rPr>
                <w:rFonts w:ascii="宋体" w:hAnsi="宋体"/>
                <w:bCs/>
                <w:szCs w:val="21"/>
              </w:rPr>
            </w:pPr>
            <w:r>
              <w:rPr>
                <w:rFonts w:hint="eastAsia" w:ascii="宋体" w:hAnsi="宋体"/>
                <w:bCs/>
                <w:szCs w:val="21"/>
              </w:rPr>
              <w:t>依据</w:t>
            </w:r>
          </w:p>
        </w:tc>
        <w:tc>
          <w:tcPr>
            <w:tcW w:w="1594" w:type="dxa"/>
            <w:vAlign w:val="center"/>
          </w:tcPr>
          <w:p>
            <w:pPr>
              <w:snapToGrid w:val="0"/>
              <w:jc w:val="center"/>
              <w:rPr>
                <w:rFonts w:ascii="宋体" w:hAnsi="宋体"/>
                <w:bCs/>
                <w:szCs w:val="21"/>
              </w:rPr>
            </w:pPr>
            <w:r>
              <w:rPr>
                <w:rFonts w:hint="eastAsia" w:ascii="宋体" w:hAnsi="宋体"/>
                <w:bCs/>
                <w:szCs w:val="21"/>
              </w:rPr>
              <w:t>扣分标准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trPr>
        <w:tc>
          <w:tcPr>
            <w:tcW w:w="1008" w:type="dxa"/>
            <w:vAlign w:val="center"/>
          </w:tcPr>
          <w:p>
            <w:pPr>
              <w:snapToGrid w:val="0"/>
              <w:jc w:val="center"/>
              <w:rPr>
                <w:rFonts w:ascii="宋体" w:hAnsi="宋体" w:cs="宋体"/>
                <w:kern w:val="0"/>
                <w:szCs w:val="21"/>
              </w:rPr>
            </w:pPr>
            <w:r>
              <w:rPr>
                <w:rFonts w:hint="eastAsia" w:ascii="宋体" w:hAnsi="宋体" w:cs="宋体"/>
                <w:kern w:val="0"/>
                <w:szCs w:val="21"/>
              </w:rPr>
              <w:t>1</w:t>
            </w:r>
          </w:p>
        </w:tc>
        <w:tc>
          <w:tcPr>
            <w:tcW w:w="6344" w:type="dxa"/>
            <w:vAlign w:val="center"/>
          </w:tcPr>
          <w:p>
            <w:pPr>
              <w:snapToGrid w:val="0"/>
              <w:rPr>
                <w:rFonts w:ascii="宋体" w:hAnsi="宋体" w:cs="宋体"/>
                <w:kern w:val="0"/>
                <w:szCs w:val="21"/>
              </w:rPr>
            </w:pPr>
            <w:r>
              <w:rPr>
                <w:rFonts w:hint="eastAsia" w:ascii="宋体" w:hAnsi="宋体" w:cs="宋体"/>
                <w:kern w:val="0"/>
                <w:szCs w:val="21"/>
              </w:rPr>
              <w:t>不停航施工</w:t>
            </w:r>
          </w:p>
        </w:tc>
        <w:tc>
          <w:tcPr>
            <w:tcW w:w="795" w:type="dxa"/>
            <w:vAlign w:val="center"/>
          </w:tcPr>
          <w:p>
            <w:pPr>
              <w:keepNext/>
              <w:keepLines/>
              <w:snapToGrid w:val="0"/>
              <w:jc w:val="center"/>
              <w:outlineLvl w:val="2"/>
              <w:rPr>
                <w:rFonts w:ascii="宋体" w:hAnsi="宋体"/>
                <w:bCs/>
                <w:szCs w:val="21"/>
              </w:rPr>
            </w:pPr>
          </w:p>
        </w:tc>
        <w:tc>
          <w:tcPr>
            <w:tcW w:w="1594" w:type="dxa"/>
            <w:vAlign w:val="center"/>
          </w:tcPr>
          <w:p>
            <w:pPr>
              <w:keepNext/>
              <w:keepLines/>
              <w:snapToGrid w:val="0"/>
              <w:jc w:val="center"/>
              <w:outlineLvl w:val="2"/>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0" w:hRule="atLeast"/>
        </w:trPr>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w:t>
            </w:r>
          </w:p>
        </w:tc>
        <w:tc>
          <w:tcPr>
            <w:tcW w:w="6344" w:type="dxa"/>
          </w:tcPr>
          <w:p>
            <w:pPr>
              <w:snapToGrid w:val="0"/>
              <w:rPr>
                <w:rFonts w:ascii="宋体" w:hAnsi="宋体"/>
                <w:szCs w:val="21"/>
              </w:rPr>
            </w:pPr>
            <w:r>
              <w:rPr>
                <w:rFonts w:hint="eastAsia" w:ascii="宋体" w:hAnsi="宋体"/>
                <w:szCs w:val="21"/>
              </w:rPr>
              <w:t>未按照杭州国际机场不停航施工组织方案、安全保障措施进行施工作业影响机场正常运行或造成不安全事件的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方案</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20000元/次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.2</w:t>
            </w:r>
          </w:p>
        </w:tc>
        <w:tc>
          <w:tcPr>
            <w:tcW w:w="6344" w:type="dxa"/>
          </w:tcPr>
          <w:p>
            <w:pPr>
              <w:snapToGrid w:val="0"/>
              <w:rPr>
                <w:rFonts w:ascii="宋体" w:hAnsi="宋体"/>
                <w:szCs w:val="21"/>
              </w:rPr>
            </w:pPr>
            <w:r>
              <w:rPr>
                <w:rFonts w:hint="eastAsia" w:ascii="宋体" w:hAnsi="宋体"/>
                <w:szCs w:val="21"/>
              </w:rPr>
              <w:t>无故不参加各类不停航施工例会、专题会议的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.3</w:t>
            </w:r>
          </w:p>
        </w:tc>
        <w:tc>
          <w:tcPr>
            <w:tcW w:w="6344" w:type="dxa"/>
          </w:tcPr>
          <w:p>
            <w:pPr>
              <w:snapToGrid w:val="0"/>
              <w:rPr>
                <w:rFonts w:ascii="宋体" w:hAnsi="宋体" w:cs="宋体"/>
                <w:kern w:val="0"/>
                <w:szCs w:val="21"/>
              </w:rPr>
            </w:pPr>
            <w:r>
              <w:rPr>
                <w:rFonts w:hint="eastAsia" w:ascii="宋体" w:hAnsi="宋体" w:cs="宋体"/>
                <w:kern w:val="0"/>
                <w:szCs w:val="21"/>
              </w:rPr>
              <w:t>未对施工人员进行空防安全和运行安全教育培训或教育培训无台帐记录的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方案</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100元/人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.4</w:t>
            </w:r>
          </w:p>
        </w:tc>
        <w:tc>
          <w:tcPr>
            <w:tcW w:w="6344" w:type="dxa"/>
          </w:tcPr>
          <w:p>
            <w:pPr>
              <w:snapToGrid w:val="0"/>
              <w:rPr>
                <w:rFonts w:ascii="宋体" w:hAnsi="宋体"/>
                <w:szCs w:val="21"/>
              </w:rPr>
            </w:pPr>
            <w:r>
              <w:rPr>
                <w:rFonts w:hint="eastAsia" w:ascii="宋体" w:hAnsi="宋体"/>
                <w:szCs w:val="21"/>
              </w:rPr>
              <w:t>施工进场前未对施工人员进行安全教育或交底的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.5</w:t>
            </w:r>
          </w:p>
        </w:tc>
        <w:tc>
          <w:tcPr>
            <w:tcW w:w="6344" w:type="dxa"/>
          </w:tcPr>
          <w:p>
            <w:pPr>
              <w:snapToGrid w:val="0"/>
              <w:rPr>
                <w:rFonts w:ascii="宋体" w:hAnsi="宋体"/>
                <w:szCs w:val="21"/>
              </w:rPr>
            </w:pPr>
            <w:r>
              <w:rPr>
                <w:rFonts w:hint="eastAsia" w:ascii="宋体" w:hAnsi="宋体"/>
                <w:szCs w:val="21"/>
              </w:rPr>
              <w:t>管理人员擅离岗位、</w:t>
            </w:r>
            <w:r>
              <w:rPr>
                <w:rFonts w:hint="eastAsia" w:ascii="宋体" w:hAnsi="宋体" w:cs="宋体"/>
                <w:kern w:val="0"/>
                <w:szCs w:val="21"/>
              </w:rPr>
              <w:t>未实施全程监管</w:t>
            </w:r>
            <w:r>
              <w:rPr>
                <w:rFonts w:hint="eastAsia" w:ascii="宋体" w:hAnsi="宋体"/>
                <w:szCs w:val="21"/>
              </w:rPr>
              <w:t>或未有效履行安全管理职责的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方案</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cs="宋体"/>
                <w:kern w:val="0"/>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.6</w:t>
            </w:r>
          </w:p>
        </w:tc>
        <w:tc>
          <w:tcPr>
            <w:tcW w:w="6344" w:type="dxa"/>
          </w:tcPr>
          <w:p>
            <w:pPr>
              <w:snapToGrid w:val="0"/>
              <w:rPr>
                <w:rFonts w:ascii="宋体" w:hAnsi="宋体"/>
                <w:szCs w:val="21"/>
              </w:rPr>
            </w:pPr>
            <w:r>
              <w:rPr>
                <w:rFonts w:hint="eastAsia" w:ascii="宋体" w:hAnsi="宋体"/>
                <w:szCs w:val="21"/>
              </w:rPr>
              <w:t>现场不服从机场或</w:t>
            </w:r>
            <w:r>
              <w:rPr>
                <w:rFonts w:hint="eastAsia" w:ascii="宋体" w:hAnsi="宋体" w:cs="宋体"/>
                <w:szCs w:val="21"/>
              </w:rPr>
              <w:t>信导部</w:t>
            </w:r>
            <w:r>
              <w:rPr>
                <w:rFonts w:hint="eastAsia" w:ascii="宋体" w:hAnsi="宋体"/>
                <w:szCs w:val="21"/>
              </w:rPr>
              <w:t>现场管理人员指挥、管理的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.7</w:t>
            </w:r>
          </w:p>
        </w:tc>
        <w:tc>
          <w:tcPr>
            <w:tcW w:w="6344" w:type="dxa"/>
            <w:vAlign w:val="center"/>
          </w:tcPr>
          <w:p>
            <w:pPr>
              <w:snapToGrid w:val="0"/>
              <w:jc w:val="left"/>
              <w:rPr>
                <w:rFonts w:ascii="宋体" w:hAnsi="宋体"/>
                <w:szCs w:val="21"/>
              </w:rPr>
            </w:pPr>
            <w:r>
              <w:rPr>
                <w:rFonts w:hint="eastAsia" w:ascii="宋体" w:hAnsi="宋体"/>
                <w:szCs w:val="21"/>
              </w:rPr>
              <w:t>未按规定设置或撤除关闭标志、警戒围栏、警示灯具的</w:t>
            </w:r>
          </w:p>
        </w:tc>
        <w:tc>
          <w:tcPr>
            <w:tcW w:w="795" w:type="dxa"/>
            <w:vAlign w:val="center"/>
          </w:tcPr>
          <w:p>
            <w:pPr>
              <w:snapToGrid w:val="0"/>
              <w:jc w:val="center"/>
              <w:rPr>
                <w:rFonts w:ascii="宋体" w:hAnsi="宋体"/>
                <w:szCs w:val="21"/>
              </w:rPr>
            </w:pPr>
            <w:r>
              <w:rPr>
                <w:rFonts w:hint="eastAsia" w:ascii="宋体" w:hAnsi="宋体"/>
                <w:szCs w:val="21"/>
              </w:rPr>
              <w:t>方案</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.8</w:t>
            </w:r>
          </w:p>
        </w:tc>
        <w:tc>
          <w:tcPr>
            <w:tcW w:w="6344" w:type="dxa"/>
            <w:vAlign w:val="center"/>
          </w:tcPr>
          <w:p>
            <w:pPr>
              <w:snapToGrid w:val="0"/>
              <w:jc w:val="left"/>
              <w:rPr>
                <w:rFonts w:ascii="宋体" w:hAnsi="宋体" w:cs="宋体"/>
                <w:kern w:val="0"/>
                <w:szCs w:val="21"/>
              </w:rPr>
            </w:pPr>
            <w:r>
              <w:rPr>
                <w:rFonts w:hint="eastAsia" w:ascii="宋体" w:hAnsi="宋体" w:cs="宋体"/>
                <w:kern w:val="0"/>
                <w:szCs w:val="21"/>
              </w:rPr>
              <w:t>施工人员、车辆、机具擅自</w:t>
            </w:r>
            <w:r>
              <w:rPr>
                <w:rFonts w:hint="eastAsia" w:ascii="宋体" w:hAnsi="宋体"/>
                <w:szCs w:val="21"/>
              </w:rPr>
              <w:t>侵入飞行活动区</w:t>
            </w:r>
            <w:r>
              <w:rPr>
                <w:rFonts w:hint="eastAsia" w:ascii="宋体" w:hAnsi="宋体" w:cs="宋体"/>
                <w:kern w:val="0"/>
                <w:szCs w:val="21"/>
              </w:rPr>
              <w:t>或超出</w:t>
            </w:r>
            <w:r>
              <w:rPr>
                <w:rFonts w:hint="eastAsia" w:ascii="宋体" w:hAnsi="宋体"/>
                <w:szCs w:val="21"/>
              </w:rPr>
              <w:t>净空限制面</w:t>
            </w:r>
            <w:r>
              <w:rPr>
                <w:rFonts w:hint="eastAsia" w:ascii="宋体" w:hAnsi="宋体" w:cs="宋体"/>
                <w:kern w:val="0"/>
                <w:szCs w:val="21"/>
              </w:rPr>
              <w:t>高度的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vAlign w:val="center"/>
          </w:tcPr>
          <w:p>
            <w:pPr>
              <w:snapToGrid w:val="0"/>
              <w:jc w:val="center"/>
              <w:rPr>
                <w:rFonts w:ascii="宋体" w:hAnsi="宋体" w:cs="宋体"/>
                <w:kern w:val="0"/>
                <w:szCs w:val="21"/>
              </w:rPr>
            </w:pPr>
            <w:r>
              <w:rPr>
                <w:rFonts w:ascii="宋体" w:hAnsi="宋体" w:cs="宋体"/>
                <w:kern w:val="0"/>
                <w:szCs w:val="21"/>
              </w:rPr>
              <w:t>20000元/次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.9</w:t>
            </w:r>
          </w:p>
        </w:tc>
        <w:tc>
          <w:tcPr>
            <w:tcW w:w="6344" w:type="dxa"/>
          </w:tcPr>
          <w:p>
            <w:pPr>
              <w:snapToGrid w:val="0"/>
              <w:rPr>
                <w:rFonts w:ascii="宋体" w:hAnsi="宋体"/>
                <w:szCs w:val="21"/>
              </w:rPr>
            </w:pPr>
            <w:r>
              <w:rPr>
                <w:rFonts w:hint="eastAsia" w:ascii="宋体" w:hAnsi="宋体"/>
                <w:szCs w:val="21"/>
              </w:rPr>
              <w:t>施工人员攀爬、翻越、跨越隔离围栏及其他安全防护设施或向控制区内传递物品等，尚未影响机场正常运行的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vAlign w:val="center"/>
          </w:tcPr>
          <w:p>
            <w:pPr>
              <w:snapToGrid w:val="0"/>
              <w:jc w:val="center"/>
              <w:rPr>
                <w:rFonts w:ascii="宋体" w:hAnsi="宋体" w:cs="宋体"/>
                <w:kern w:val="0"/>
                <w:szCs w:val="21"/>
              </w:rPr>
            </w:pPr>
            <w:r>
              <w:rPr>
                <w:rFonts w:ascii="宋体" w:hAnsi="宋体" w:cs="宋体"/>
                <w:kern w:val="0"/>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.10</w:t>
            </w:r>
          </w:p>
        </w:tc>
        <w:tc>
          <w:tcPr>
            <w:tcW w:w="6344" w:type="dxa"/>
            <w:vAlign w:val="center"/>
          </w:tcPr>
          <w:p>
            <w:pPr>
              <w:snapToGrid w:val="0"/>
              <w:jc w:val="left"/>
              <w:rPr>
                <w:rFonts w:ascii="宋体" w:hAnsi="宋体" w:cs="宋体"/>
                <w:kern w:val="0"/>
                <w:szCs w:val="21"/>
              </w:rPr>
            </w:pPr>
            <w:r>
              <w:rPr>
                <w:rFonts w:hint="eastAsia" w:ascii="宋体" w:hAnsi="宋体" w:cs="宋体"/>
                <w:kern w:val="0"/>
                <w:szCs w:val="21"/>
              </w:rPr>
              <w:t>施工人员、车辆、机具擅自超越指定施工活动范围或</w:t>
            </w:r>
            <w:r>
              <w:rPr>
                <w:rFonts w:hint="eastAsia" w:ascii="宋体" w:hAnsi="宋体"/>
                <w:szCs w:val="21"/>
              </w:rPr>
              <w:t>机具不按指定区域停放的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.11</w:t>
            </w:r>
          </w:p>
        </w:tc>
        <w:tc>
          <w:tcPr>
            <w:tcW w:w="6344" w:type="dxa"/>
          </w:tcPr>
          <w:p>
            <w:pPr>
              <w:snapToGrid w:val="0"/>
              <w:rPr>
                <w:rFonts w:ascii="宋体" w:hAnsi="宋体"/>
                <w:szCs w:val="21"/>
              </w:rPr>
            </w:pPr>
            <w:r>
              <w:rPr>
                <w:rFonts w:hint="eastAsia" w:ascii="宋体" w:hAnsi="宋体"/>
                <w:szCs w:val="21"/>
              </w:rPr>
              <w:t>距控制区围界</w:t>
            </w:r>
            <w:r>
              <w:rPr>
                <w:rFonts w:ascii="宋体" w:hAnsi="宋体"/>
                <w:szCs w:val="21"/>
              </w:rPr>
              <w:t>5米内堆放材料、设备或停放车辆、机具，造成空防安全隐患的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vAlign w:val="center"/>
          </w:tcPr>
          <w:p>
            <w:pPr>
              <w:snapToGrid w:val="0"/>
              <w:jc w:val="center"/>
              <w:rPr>
                <w:rFonts w:ascii="宋体" w:hAnsi="宋体"/>
                <w:szCs w:val="21"/>
              </w:rPr>
            </w:pPr>
            <w:r>
              <w:rPr>
                <w:rFonts w:ascii="宋体" w:hAnsi="宋体" w:cs="宋体"/>
                <w:kern w:val="0"/>
                <w:szCs w:val="21"/>
              </w:rPr>
              <w:t>200元/处、次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.12</w:t>
            </w:r>
          </w:p>
        </w:tc>
        <w:tc>
          <w:tcPr>
            <w:tcW w:w="6344" w:type="dxa"/>
            <w:vAlign w:val="center"/>
          </w:tcPr>
          <w:p>
            <w:pPr>
              <w:snapToGrid w:val="0"/>
              <w:jc w:val="left"/>
              <w:rPr>
                <w:rFonts w:ascii="宋体" w:hAnsi="宋体"/>
                <w:szCs w:val="21"/>
              </w:rPr>
            </w:pPr>
            <w:r>
              <w:rPr>
                <w:rFonts w:hint="eastAsia" w:ascii="宋体" w:hAnsi="宋体"/>
                <w:szCs w:val="21"/>
              </w:rPr>
              <w:t>不按要求作业，挖破或挖断地下管线</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20000元/次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.13</w:t>
            </w:r>
          </w:p>
        </w:tc>
        <w:tc>
          <w:tcPr>
            <w:tcW w:w="6344" w:type="dxa"/>
            <w:vAlign w:val="center"/>
          </w:tcPr>
          <w:p>
            <w:pPr>
              <w:snapToGrid w:val="0"/>
              <w:jc w:val="left"/>
              <w:rPr>
                <w:rFonts w:ascii="宋体" w:hAnsi="宋体" w:cs="宋体"/>
                <w:kern w:val="0"/>
                <w:szCs w:val="21"/>
              </w:rPr>
            </w:pPr>
            <w:r>
              <w:rPr>
                <w:rFonts w:hint="eastAsia" w:ascii="宋体" w:hAnsi="宋体"/>
                <w:szCs w:val="21"/>
              </w:rPr>
              <w:t>未按规定对材料、临时堆放物、</w:t>
            </w:r>
            <w:r>
              <w:rPr>
                <w:rFonts w:hint="eastAsia" w:ascii="宋体" w:hAnsi="宋体" w:cs="宋体"/>
                <w:kern w:val="0"/>
                <w:szCs w:val="21"/>
              </w:rPr>
              <w:t>施工垃圾</w:t>
            </w:r>
            <w:r>
              <w:rPr>
                <w:rFonts w:hint="eastAsia" w:ascii="宋体" w:hAnsi="宋体"/>
                <w:szCs w:val="21"/>
              </w:rPr>
              <w:t>采取防风、防尾流吹散措施的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vAlign w:val="center"/>
          </w:tcPr>
          <w:p>
            <w:pPr>
              <w:snapToGrid w:val="0"/>
              <w:jc w:val="center"/>
              <w:rPr>
                <w:rFonts w:ascii="宋体" w:hAnsi="宋体" w:cs="宋体"/>
                <w:kern w:val="0"/>
                <w:szCs w:val="21"/>
              </w:rPr>
            </w:pPr>
            <w:r>
              <w:rPr>
                <w:rFonts w:ascii="宋体" w:hAnsi="宋体" w:cs="宋体"/>
                <w:kern w:val="0"/>
                <w:szCs w:val="21"/>
              </w:rPr>
              <w:t>500元/处、次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.14</w:t>
            </w:r>
          </w:p>
        </w:tc>
        <w:tc>
          <w:tcPr>
            <w:tcW w:w="6344" w:type="dxa"/>
          </w:tcPr>
          <w:p>
            <w:pPr>
              <w:snapToGrid w:val="0"/>
              <w:rPr>
                <w:rFonts w:ascii="宋体" w:hAnsi="宋体"/>
                <w:szCs w:val="21"/>
              </w:rPr>
            </w:pPr>
            <w:r>
              <w:rPr>
                <w:rFonts w:hint="eastAsia" w:ascii="宋体" w:hAnsi="宋体"/>
                <w:szCs w:val="21"/>
              </w:rPr>
              <w:t>施工现场随意丢弃生活垃圾及易漂浮物的</w:t>
            </w:r>
          </w:p>
        </w:tc>
        <w:tc>
          <w:tcPr>
            <w:tcW w:w="795" w:type="dxa"/>
            <w:vAlign w:val="center"/>
          </w:tcPr>
          <w:p>
            <w:pPr>
              <w:snapToGrid w:val="0"/>
              <w:jc w:val="center"/>
              <w:rPr>
                <w:rFonts w:ascii="宋体" w:hAnsi="宋体"/>
                <w:szCs w:val="21"/>
              </w:rPr>
            </w:pPr>
            <w:r>
              <w:rPr>
                <w:rFonts w:hint="eastAsia" w:ascii="宋体" w:hAnsi="宋体"/>
                <w:szCs w:val="21"/>
              </w:rPr>
              <w:t>协议</w:t>
            </w:r>
          </w:p>
        </w:tc>
        <w:tc>
          <w:tcPr>
            <w:tcW w:w="1594" w:type="dxa"/>
            <w:vAlign w:val="center"/>
          </w:tcPr>
          <w:p>
            <w:pPr>
              <w:snapToGrid w:val="0"/>
              <w:jc w:val="center"/>
              <w:rPr>
                <w:rFonts w:ascii="宋体" w:hAnsi="宋体"/>
                <w:szCs w:val="21"/>
              </w:rPr>
            </w:pPr>
            <w:r>
              <w:rPr>
                <w:rFonts w:ascii="宋体" w:hAnsi="宋体"/>
                <w:szCs w:val="21"/>
              </w:rPr>
              <w:t>200元/件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.15</w:t>
            </w:r>
          </w:p>
        </w:tc>
        <w:tc>
          <w:tcPr>
            <w:tcW w:w="6344" w:type="dxa"/>
            <w:vAlign w:val="center"/>
          </w:tcPr>
          <w:p>
            <w:pPr>
              <w:snapToGrid w:val="0"/>
              <w:jc w:val="left"/>
              <w:rPr>
                <w:rFonts w:ascii="宋体" w:hAnsi="宋体"/>
                <w:szCs w:val="21"/>
              </w:rPr>
            </w:pPr>
            <w:r>
              <w:rPr>
                <w:rFonts w:hint="eastAsia" w:ascii="宋体" w:hAnsi="宋体"/>
                <w:szCs w:val="21"/>
              </w:rPr>
              <w:t>未做到工完场清，沿线道面、施工现场遗留工具、材料、垃圾未及时清理清扫的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.16</w:t>
            </w:r>
          </w:p>
        </w:tc>
        <w:tc>
          <w:tcPr>
            <w:tcW w:w="6344" w:type="dxa"/>
          </w:tcPr>
          <w:p>
            <w:pPr>
              <w:snapToGrid w:val="0"/>
              <w:rPr>
                <w:rFonts w:ascii="宋体" w:hAnsi="宋体"/>
                <w:szCs w:val="21"/>
              </w:rPr>
            </w:pPr>
            <w:r>
              <w:rPr>
                <w:rFonts w:hint="eastAsia" w:ascii="宋体" w:hAnsi="宋体"/>
                <w:szCs w:val="21"/>
              </w:rPr>
              <w:t>进入控制区施工的车辆存在灯光、转向、制动等机械故障和尾部无放大号的</w:t>
            </w:r>
          </w:p>
        </w:tc>
        <w:tc>
          <w:tcPr>
            <w:tcW w:w="795" w:type="dxa"/>
            <w:vAlign w:val="center"/>
          </w:tcPr>
          <w:p>
            <w:pPr>
              <w:snapToGrid w:val="0"/>
              <w:jc w:val="center"/>
              <w:rPr>
                <w:rFonts w:ascii="宋体" w:hAnsi="宋体"/>
                <w:szCs w:val="21"/>
              </w:rPr>
            </w:pPr>
            <w:r>
              <w:rPr>
                <w:rFonts w:hint="eastAsia" w:ascii="宋体" w:hAnsi="宋体"/>
                <w:szCs w:val="21"/>
              </w:rPr>
              <w:t>方案</w:t>
            </w:r>
          </w:p>
        </w:tc>
        <w:tc>
          <w:tcPr>
            <w:tcW w:w="1594" w:type="dxa"/>
            <w:vAlign w:val="center"/>
          </w:tcPr>
          <w:p>
            <w:pPr>
              <w:snapToGrid w:val="0"/>
              <w:jc w:val="center"/>
              <w:rPr>
                <w:rFonts w:ascii="宋体" w:hAnsi="宋体"/>
                <w:szCs w:val="21"/>
              </w:rPr>
            </w:pPr>
            <w:r>
              <w:rPr>
                <w:rFonts w:ascii="宋体" w:hAnsi="宋体"/>
                <w:szCs w:val="21"/>
              </w:rPr>
              <w:t>100元/辆、次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.17</w:t>
            </w:r>
          </w:p>
        </w:tc>
        <w:tc>
          <w:tcPr>
            <w:tcW w:w="6344" w:type="dxa"/>
          </w:tcPr>
          <w:p>
            <w:pPr>
              <w:snapToGrid w:val="0"/>
              <w:rPr>
                <w:rFonts w:ascii="宋体" w:hAnsi="宋体"/>
                <w:szCs w:val="21"/>
              </w:rPr>
            </w:pPr>
            <w:r>
              <w:rPr>
                <w:rFonts w:hint="eastAsia" w:ascii="宋体" w:hAnsi="宋体"/>
                <w:szCs w:val="21"/>
              </w:rPr>
              <w:t>在控制区内行驶车辆未安装或未开启黄色警示灯的</w:t>
            </w:r>
          </w:p>
        </w:tc>
        <w:tc>
          <w:tcPr>
            <w:tcW w:w="795" w:type="dxa"/>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50元/处次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.18</w:t>
            </w:r>
          </w:p>
        </w:tc>
        <w:tc>
          <w:tcPr>
            <w:tcW w:w="6344" w:type="dxa"/>
          </w:tcPr>
          <w:p>
            <w:pPr>
              <w:snapToGrid w:val="0"/>
              <w:rPr>
                <w:rFonts w:ascii="宋体" w:hAnsi="宋体"/>
                <w:szCs w:val="21"/>
              </w:rPr>
            </w:pPr>
            <w:r>
              <w:rPr>
                <w:rFonts w:hint="eastAsia" w:ascii="宋体" w:hAnsi="宋体"/>
                <w:szCs w:val="21"/>
              </w:rPr>
              <w:t>控制区车辆驾驶员在控制区内有违章驾驶行为的</w:t>
            </w:r>
          </w:p>
        </w:tc>
        <w:tc>
          <w:tcPr>
            <w:tcW w:w="795" w:type="dxa"/>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.19</w:t>
            </w:r>
          </w:p>
        </w:tc>
        <w:tc>
          <w:tcPr>
            <w:tcW w:w="6344" w:type="dxa"/>
            <w:vAlign w:val="center"/>
          </w:tcPr>
          <w:p>
            <w:pPr>
              <w:snapToGrid w:val="0"/>
              <w:jc w:val="left"/>
              <w:rPr>
                <w:rFonts w:ascii="宋体" w:hAnsi="宋体"/>
                <w:szCs w:val="21"/>
              </w:rPr>
            </w:pPr>
            <w:r>
              <w:rPr>
                <w:rFonts w:hint="eastAsia" w:ascii="宋体" w:hAnsi="宋体"/>
                <w:szCs w:val="21"/>
              </w:rPr>
              <w:t>无应急处置预案和机制，发生紧急情况未能及时有效处置，影响机场正常运行的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20000元/次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hint="eastAsia" w:ascii="宋体" w:hAnsi="宋体"/>
                <w:bCs/>
                <w:szCs w:val="21"/>
              </w:rPr>
              <w:t>1</w:t>
            </w:r>
            <w:r>
              <w:rPr>
                <w:rFonts w:ascii="宋体" w:hAnsi="宋体"/>
                <w:bCs/>
                <w:szCs w:val="21"/>
              </w:rPr>
              <w:t>.20</w:t>
            </w:r>
          </w:p>
        </w:tc>
        <w:tc>
          <w:tcPr>
            <w:tcW w:w="6344" w:type="dxa"/>
            <w:vAlign w:val="center"/>
          </w:tcPr>
          <w:p>
            <w:pPr>
              <w:snapToGrid w:val="0"/>
              <w:jc w:val="left"/>
              <w:rPr>
                <w:rFonts w:ascii="宋体" w:hAnsi="宋体" w:cs="宋体"/>
                <w:kern w:val="0"/>
                <w:szCs w:val="21"/>
              </w:rPr>
            </w:pPr>
            <w:r>
              <w:rPr>
                <w:rFonts w:hint="eastAsia" w:ascii="宋体" w:hAnsi="宋体"/>
                <w:szCs w:val="21"/>
              </w:rPr>
              <w:t>发生其它违反《民用机场运行安全管理规定》(</w:t>
            </w:r>
            <w:r>
              <w:rPr>
                <w:rFonts w:ascii="宋体" w:hAnsi="宋体"/>
                <w:szCs w:val="21"/>
              </w:rPr>
              <w:t>191号令)和杭州萧山国际机场安全运行管理规定行为的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方案</w:t>
            </w:r>
          </w:p>
        </w:tc>
        <w:tc>
          <w:tcPr>
            <w:tcW w:w="1594" w:type="dxa"/>
            <w:vAlign w:val="center"/>
          </w:tcPr>
          <w:p>
            <w:pPr>
              <w:snapToGrid w:val="0"/>
              <w:jc w:val="center"/>
              <w:rPr>
                <w:rFonts w:ascii="宋体" w:hAnsi="宋体" w:cs="宋体"/>
                <w:kern w:val="0"/>
                <w:szCs w:val="21"/>
              </w:rPr>
            </w:pPr>
            <w:r>
              <w:rPr>
                <w:rFonts w:hint="eastAsia" w:ascii="宋体" w:hAnsi="宋体" w:cs="宋体"/>
                <w:kern w:val="0"/>
                <w:szCs w:val="21"/>
              </w:rPr>
              <w:t>视情处罚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ascii="宋体" w:hAnsi="宋体"/>
                <w:bCs/>
                <w:szCs w:val="21"/>
              </w:rPr>
              <w:t>2</w:t>
            </w:r>
          </w:p>
        </w:tc>
        <w:tc>
          <w:tcPr>
            <w:tcW w:w="6344" w:type="dxa"/>
            <w:vAlign w:val="center"/>
          </w:tcPr>
          <w:p>
            <w:pPr>
              <w:snapToGrid w:val="0"/>
              <w:rPr>
                <w:rFonts w:ascii="宋体" w:hAnsi="宋体"/>
                <w:bCs/>
                <w:szCs w:val="21"/>
              </w:rPr>
            </w:pPr>
            <w:r>
              <w:rPr>
                <w:rFonts w:hint="eastAsia" w:ascii="宋体" w:hAnsi="宋体"/>
                <w:bCs/>
                <w:szCs w:val="21"/>
              </w:rPr>
              <w:t>空防安全</w:t>
            </w:r>
          </w:p>
        </w:tc>
        <w:tc>
          <w:tcPr>
            <w:tcW w:w="795" w:type="dxa"/>
            <w:vAlign w:val="center"/>
          </w:tcPr>
          <w:p>
            <w:pPr>
              <w:keepNext/>
              <w:keepLines/>
              <w:snapToGrid w:val="0"/>
              <w:jc w:val="center"/>
              <w:outlineLvl w:val="2"/>
              <w:rPr>
                <w:rFonts w:ascii="宋体" w:hAnsi="宋体"/>
                <w:bCs/>
                <w:szCs w:val="21"/>
              </w:rPr>
            </w:pPr>
          </w:p>
        </w:tc>
        <w:tc>
          <w:tcPr>
            <w:tcW w:w="1594" w:type="dxa"/>
            <w:vAlign w:val="center"/>
          </w:tcPr>
          <w:p>
            <w:pPr>
              <w:keepNext/>
              <w:keepLines/>
              <w:snapToGrid w:val="0"/>
              <w:jc w:val="center"/>
              <w:outlineLvl w:val="2"/>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2.1</w:t>
            </w:r>
          </w:p>
        </w:tc>
        <w:tc>
          <w:tcPr>
            <w:tcW w:w="6344" w:type="dxa"/>
          </w:tcPr>
          <w:p>
            <w:pPr>
              <w:snapToGrid w:val="0"/>
              <w:rPr>
                <w:rFonts w:ascii="宋体" w:hAnsi="宋体"/>
                <w:szCs w:val="21"/>
              </w:rPr>
            </w:pPr>
            <w:r>
              <w:rPr>
                <w:rFonts w:hint="eastAsia" w:ascii="宋体" w:hAnsi="宋体" w:cs="宋体"/>
                <w:kern w:val="0"/>
                <w:szCs w:val="21"/>
              </w:rPr>
              <w:t>进入控制区的人员不服从机场管理人员的管理、检查的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100元/人、次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2.2</w:t>
            </w:r>
          </w:p>
        </w:tc>
        <w:tc>
          <w:tcPr>
            <w:tcW w:w="6344" w:type="dxa"/>
          </w:tcPr>
          <w:p>
            <w:pPr>
              <w:snapToGrid w:val="0"/>
              <w:rPr>
                <w:rFonts w:ascii="宋体" w:hAnsi="宋体"/>
                <w:szCs w:val="21"/>
              </w:rPr>
            </w:pPr>
            <w:r>
              <w:rPr>
                <w:rFonts w:hint="eastAsia" w:ascii="宋体" w:hAnsi="宋体"/>
                <w:szCs w:val="21"/>
              </w:rPr>
              <w:t>把关不严，提供虚假证明、证件或其它相关资料申办控制区人员通行证的</w:t>
            </w:r>
          </w:p>
        </w:tc>
        <w:tc>
          <w:tcPr>
            <w:tcW w:w="795" w:type="dxa"/>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2.3</w:t>
            </w:r>
          </w:p>
        </w:tc>
        <w:tc>
          <w:tcPr>
            <w:tcW w:w="6344" w:type="dxa"/>
          </w:tcPr>
          <w:p>
            <w:pPr>
              <w:snapToGrid w:val="0"/>
              <w:rPr>
                <w:rFonts w:ascii="宋体" w:hAnsi="宋体"/>
                <w:szCs w:val="21"/>
              </w:rPr>
            </w:pPr>
            <w:r>
              <w:rPr>
                <w:rFonts w:hint="eastAsia" w:ascii="宋体" w:hAnsi="宋体"/>
                <w:szCs w:val="21"/>
              </w:rPr>
              <w:t>提供虚假车辆、设备证件、检验记录和保险凭证申办《车辆通行证》的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cs="宋体"/>
                <w:kern w:val="0"/>
                <w:szCs w:val="21"/>
              </w:rPr>
              <w:t>200元/辆、次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2.4</w:t>
            </w:r>
          </w:p>
        </w:tc>
        <w:tc>
          <w:tcPr>
            <w:tcW w:w="6344" w:type="dxa"/>
          </w:tcPr>
          <w:p>
            <w:pPr>
              <w:snapToGrid w:val="0"/>
              <w:rPr>
                <w:rFonts w:ascii="宋体" w:hAnsi="宋体"/>
                <w:szCs w:val="21"/>
              </w:rPr>
            </w:pPr>
            <w:r>
              <w:rPr>
                <w:rFonts w:hint="eastAsia" w:ascii="宋体" w:hAnsi="宋体"/>
                <w:szCs w:val="21"/>
              </w:rPr>
              <w:t>车辆证件、检验记录和保险凭证过期失效未补办后续手续，仍进入控制区施工作业的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50元/辆、次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2.5</w:t>
            </w:r>
          </w:p>
        </w:tc>
        <w:tc>
          <w:tcPr>
            <w:tcW w:w="6344" w:type="dxa"/>
          </w:tcPr>
          <w:p>
            <w:pPr>
              <w:snapToGrid w:val="0"/>
              <w:rPr>
                <w:rFonts w:ascii="宋体" w:hAnsi="宋体"/>
                <w:szCs w:val="21"/>
              </w:rPr>
            </w:pPr>
            <w:r>
              <w:rPr>
                <w:rFonts w:hint="eastAsia" w:ascii="宋体" w:hAnsi="宋体"/>
                <w:szCs w:val="21"/>
              </w:rPr>
              <w:t>未建立控制区通行证统一保管制度，无控制区</w:t>
            </w:r>
            <w:r>
              <w:rPr>
                <w:rFonts w:hint="eastAsia" w:ascii="宋体" w:hAnsi="宋体" w:cs="宋体"/>
                <w:kern w:val="0"/>
                <w:szCs w:val="21"/>
              </w:rPr>
              <w:t>通行证</w:t>
            </w:r>
            <w:r>
              <w:rPr>
                <w:rFonts w:hint="eastAsia" w:ascii="宋体" w:hAnsi="宋体"/>
                <w:szCs w:val="21"/>
              </w:rPr>
              <w:t>管理台帐或台帐记录不全的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cs="宋体"/>
                <w:kern w:val="0"/>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2.6</w:t>
            </w:r>
          </w:p>
        </w:tc>
        <w:tc>
          <w:tcPr>
            <w:tcW w:w="6344" w:type="dxa"/>
          </w:tcPr>
          <w:p>
            <w:pPr>
              <w:snapToGrid w:val="0"/>
              <w:rPr>
                <w:rFonts w:ascii="宋体" w:hAnsi="宋体"/>
                <w:szCs w:val="21"/>
              </w:rPr>
            </w:pPr>
            <w:r>
              <w:rPr>
                <w:rFonts w:hint="eastAsia" w:ascii="宋体" w:hAnsi="宋体"/>
                <w:szCs w:val="21"/>
              </w:rPr>
              <w:t>发生无证施工人员进入控制区的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cs="宋体"/>
                <w:kern w:val="0"/>
                <w:szCs w:val="21"/>
              </w:rPr>
              <w:t>50元/人次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2.7</w:t>
            </w:r>
          </w:p>
        </w:tc>
        <w:tc>
          <w:tcPr>
            <w:tcW w:w="6344" w:type="dxa"/>
          </w:tcPr>
          <w:p>
            <w:pPr>
              <w:snapToGrid w:val="0"/>
              <w:rPr>
                <w:rFonts w:ascii="宋体" w:hAnsi="宋体" w:cs="宋体"/>
                <w:kern w:val="0"/>
                <w:szCs w:val="21"/>
              </w:rPr>
            </w:pPr>
            <w:r>
              <w:rPr>
                <w:rFonts w:hint="eastAsia" w:ascii="宋体" w:hAnsi="宋体"/>
                <w:szCs w:val="21"/>
              </w:rPr>
              <w:t>发生施工人员转借、涂改、</w:t>
            </w:r>
            <w:r>
              <w:rPr>
                <w:rFonts w:hint="eastAsia" w:ascii="宋体" w:hAnsi="宋体" w:cs="宋体"/>
                <w:kern w:val="0"/>
                <w:szCs w:val="21"/>
              </w:rPr>
              <w:t>冒用他人通行证的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cs="宋体"/>
                <w:kern w:val="0"/>
                <w:szCs w:val="21"/>
              </w:rPr>
              <w:t>1000元/人次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2.8</w:t>
            </w:r>
          </w:p>
        </w:tc>
        <w:tc>
          <w:tcPr>
            <w:tcW w:w="6344" w:type="dxa"/>
          </w:tcPr>
          <w:p>
            <w:pPr>
              <w:snapToGrid w:val="0"/>
              <w:rPr>
                <w:rFonts w:ascii="宋体" w:hAnsi="宋体"/>
                <w:szCs w:val="21"/>
              </w:rPr>
            </w:pPr>
            <w:r>
              <w:rPr>
                <w:rFonts w:hint="eastAsia" w:ascii="宋体" w:hAnsi="宋体"/>
                <w:szCs w:val="21"/>
              </w:rPr>
              <w:t>人员、车辆通行证保管不善，造成丢失；或</w:t>
            </w:r>
            <w:r>
              <w:rPr>
                <w:rFonts w:hint="eastAsia" w:ascii="宋体" w:hAnsi="宋体" w:cs="宋体"/>
                <w:kern w:val="0"/>
                <w:szCs w:val="21"/>
              </w:rPr>
              <w:t>通行证遗失不及时上报的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cs="宋体"/>
                <w:kern w:val="0"/>
                <w:szCs w:val="21"/>
              </w:rPr>
              <w:t>500元/张、次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2.9</w:t>
            </w:r>
          </w:p>
        </w:tc>
        <w:tc>
          <w:tcPr>
            <w:tcW w:w="6344" w:type="dxa"/>
          </w:tcPr>
          <w:p>
            <w:pPr>
              <w:snapToGrid w:val="0"/>
              <w:rPr>
                <w:rFonts w:ascii="宋体" w:hAnsi="宋体"/>
                <w:szCs w:val="21"/>
              </w:rPr>
            </w:pPr>
            <w:r>
              <w:rPr>
                <w:rFonts w:hint="eastAsia" w:ascii="宋体" w:hAnsi="宋体"/>
                <w:szCs w:val="21"/>
              </w:rPr>
              <w:t>人员调离、</w:t>
            </w:r>
            <w:r>
              <w:rPr>
                <w:rFonts w:hint="eastAsia" w:ascii="宋体" w:hAnsi="宋体" w:cs="宋体"/>
                <w:kern w:val="0"/>
                <w:szCs w:val="21"/>
              </w:rPr>
              <w:t>辞退、开除，</w:t>
            </w:r>
            <w:r>
              <w:rPr>
                <w:rFonts w:hint="eastAsia" w:ascii="宋体" w:hAnsi="宋体"/>
                <w:szCs w:val="21"/>
              </w:rPr>
              <w:t>车辆重新调配，或</w:t>
            </w:r>
            <w:r>
              <w:rPr>
                <w:rFonts w:hint="eastAsia" w:ascii="宋体" w:hAnsi="宋体" w:cs="宋体"/>
                <w:kern w:val="0"/>
                <w:szCs w:val="21"/>
              </w:rPr>
              <w:t>通行证到期，</w:t>
            </w:r>
            <w:r>
              <w:rPr>
                <w:rFonts w:hint="eastAsia" w:ascii="宋体" w:hAnsi="宋体"/>
                <w:szCs w:val="21"/>
              </w:rPr>
              <w:t>证件未在规定时限内交回注销的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cs="宋体"/>
                <w:kern w:val="0"/>
                <w:szCs w:val="21"/>
              </w:rPr>
              <w:t>200元/张、次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2.10</w:t>
            </w:r>
          </w:p>
        </w:tc>
        <w:tc>
          <w:tcPr>
            <w:tcW w:w="6344" w:type="dxa"/>
          </w:tcPr>
          <w:p>
            <w:pPr>
              <w:snapToGrid w:val="0"/>
              <w:rPr>
                <w:rFonts w:ascii="宋体" w:hAnsi="宋体"/>
                <w:szCs w:val="21"/>
              </w:rPr>
            </w:pPr>
            <w:r>
              <w:rPr>
                <w:rFonts w:hint="eastAsia" w:ascii="宋体" w:hAnsi="宋体"/>
                <w:szCs w:val="21"/>
              </w:rPr>
              <w:t>施工队伍中有违法、犯罪人员，隐瞒不报的</w:t>
            </w:r>
          </w:p>
        </w:tc>
        <w:tc>
          <w:tcPr>
            <w:tcW w:w="795" w:type="dxa"/>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2000元/人次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2.11</w:t>
            </w:r>
          </w:p>
        </w:tc>
        <w:tc>
          <w:tcPr>
            <w:tcW w:w="6344" w:type="dxa"/>
          </w:tcPr>
          <w:p>
            <w:pPr>
              <w:snapToGrid w:val="0"/>
              <w:rPr>
                <w:rFonts w:ascii="宋体" w:hAnsi="宋体" w:cs="宋体"/>
                <w:kern w:val="0"/>
                <w:szCs w:val="21"/>
              </w:rPr>
            </w:pPr>
            <w:r>
              <w:rPr>
                <w:rFonts w:hint="eastAsia" w:ascii="宋体" w:hAnsi="宋体" w:cs="宋体"/>
                <w:kern w:val="0"/>
                <w:szCs w:val="21"/>
              </w:rPr>
              <w:t>毗邻控制区施工，未安装沿围界监控探头或监控探头存有盲区(段)，监控无专人值守或值守人员离岗脱岗的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cs="宋体"/>
                <w:kern w:val="0"/>
                <w:szCs w:val="21"/>
              </w:rPr>
              <w:t>视情处罚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2.12</w:t>
            </w:r>
          </w:p>
        </w:tc>
        <w:tc>
          <w:tcPr>
            <w:tcW w:w="6344" w:type="dxa"/>
          </w:tcPr>
          <w:p>
            <w:pPr>
              <w:snapToGrid w:val="0"/>
              <w:rPr>
                <w:rFonts w:ascii="宋体" w:hAnsi="宋体" w:cs="宋体"/>
                <w:kern w:val="0"/>
                <w:szCs w:val="21"/>
              </w:rPr>
            </w:pPr>
            <w:r>
              <w:rPr>
                <w:rFonts w:hint="eastAsia" w:ascii="宋体" w:hAnsi="宋体" w:cs="宋体"/>
                <w:kern w:val="0"/>
                <w:szCs w:val="21"/>
              </w:rPr>
              <w:t>毗邻控制区施工，沿围界未设置专门看护的固定和巡逻保安岗位、保安人员擅离岗位或保安人员未履职管理的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2.13</w:t>
            </w:r>
          </w:p>
        </w:tc>
        <w:tc>
          <w:tcPr>
            <w:tcW w:w="6344" w:type="dxa"/>
          </w:tcPr>
          <w:p>
            <w:pPr>
              <w:snapToGrid w:val="0"/>
              <w:rPr>
                <w:rFonts w:ascii="宋体" w:hAnsi="宋体"/>
                <w:szCs w:val="21"/>
              </w:rPr>
            </w:pPr>
            <w:r>
              <w:rPr>
                <w:rFonts w:hint="eastAsia" w:ascii="宋体" w:hAnsi="宋体"/>
                <w:szCs w:val="21"/>
              </w:rPr>
              <w:t>在机场区域内燃放烟花、爆竹，或施放气球、风筝等升空物体的</w:t>
            </w:r>
          </w:p>
        </w:tc>
        <w:tc>
          <w:tcPr>
            <w:tcW w:w="795" w:type="dxa"/>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2.14</w:t>
            </w:r>
          </w:p>
        </w:tc>
        <w:tc>
          <w:tcPr>
            <w:tcW w:w="6344" w:type="dxa"/>
          </w:tcPr>
          <w:p>
            <w:pPr>
              <w:snapToGrid w:val="0"/>
              <w:rPr>
                <w:rFonts w:ascii="宋体" w:hAnsi="宋体"/>
                <w:szCs w:val="21"/>
              </w:rPr>
            </w:pPr>
            <w:r>
              <w:rPr>
                <w:rFonts w:hint="eastAsia" w:ascii="宋体" w:hAnsi="宋体"/>
                <w:szCs w:val="21"/>
              </w:rPr>
              <w:t>在机场区域内饲养猫、狗、鸡、鸭等牲畜、动物的</w:t>
            </w:r>
          </w:p>
        </w:tc>
        <w:tc>
          <w:tcPr>
            <w:tcW w:w="795" w:type="dxa"/>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cs="宋体"/>
                <w:kern w:val="0"/>
                <w:szCs w:val="21"/>
              </w:rPr>
            </w:pPr>
            <w:r>
              <w:rPr>
                <w:rFonts w:ascii="宋体" w:hAnsi="宋体" w:cs="宋体"/>
                <w:kern w:val="0"/>
                <w:szCs w:val="21"/>
              </w:rPr>
              <w:t>2.15</w:t>
            </w:r>
          </w:p>
        </w:tc>
        <w:tc>
          <w:tcPr>
            <w:tcW w:w="6344" w:type="dxa"/>
          </w:tcPr>
          <w:p>
            <w:pPr>
              <w:snapToGrid w:val="0"/>
              <w:rPr>
                <w:rFonts w:ascii="宋体" w:hAnsi="宋体" w:cs="宋体"/>
                <w:kern w:val="0"/>
                <w:szCs w:val="21"/>
              </w:rPr>
            </w:pPr>
            <w:r>
              <w:rPr>
                <w:rFonts w:hint="eastAsia" w:ascii="宋体" w:hAnsi="宋体"/>
                <w:szCs w:val="21"/>
              </w:rPr>
              <w:t>其它违反民用航空安全、法律、法规和机场空防安全管理规定的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cs="宋体"/>
                <w:kern w:val="0"/>
                <w:szCs w:val="21"/>
              </w:rPr>
              <w:t>视情处罚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ascii="宋体" w:hAnsi="宋体"/>
                <w:bCs/>
                <w:szCs w:val="21"/>
              </w:rPr>
              <w:t>3</w:t>
            </w:r>
          </w:p>
        </w:tc>
        <w:tc>
          <w:tcPr>
            <w:tcW w:w="6344" w:type="dxa"/>
          </w:tcPr>
          <w:p>
            <w:pPr>
              <w:snapToGrid w:val="0"/>
              <w:rPr>
                <w:rFonts w:ascii="宋体" w:hAnsi="宋体"/>
                <w:bCs/>
                <w:szCs w:val="21"/>
              </w:rPr>
            </w:pPr>
            <w:r>
              <w:rPr>
                <w:rFonts w:hint="eastAsia" w:ascii="宋体" w:hAnsi="宋体"/>
                <w:bCs/>
                <w:szCs w:val="21"/>
              </w:rPr>
              <w:t>安全生产</w:t>
            </w:r>
          </w:p>
        </w:tc>
        <w:tc>
          <w:tcPr>
            <w:tcW w:w="795" w:type="dxa"/>
            <w:vAlign w:val="center"/>
          </w:tcPr>
          <w:p>
            <w:pPr>
              <w:keepNext/>
              <w:keepLines/>
              <w:snapToGrid w:val="0"/>
              <w:jc w:val="center"/>
              <w:outlineLvl w:val="2"/>
              <w:rPr>
                <w:rFonts w:ascii="宋体" w:hAnsi="宋体"/>
                <w:bCs/>
                <w:szCs w:val="21"/>
              </w:rPr>
            </w:pPr>
          </w:p>
        </w:tc>
        <w:tc>
          <w:tcPr>
            <w:tcW w:w="1594" w:type="dxa"/>
            <w:tcBorders>
              <w:top w:val="single" w:color="auto" w:sz="2" w:space="0"/>
              <w:bottom w:val="single" w:color="auto" w:sz="2" w:space="0"/>
            </w:tcBorders>
            <w:vAlign w:val="center"/>
          </w:tcPr>
          <w:p>
            <w:pPr>
              <w:keepNext/>
              <w:keepLines/>
              <w:snapToGrid w:val="0"/>
              <w:jc w:val="center"/>
              <w:outlineLvl w:val="2"/>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cs="宋体"/>
                <w:bCs/>
                <w:kern w:val="0"/>
                <w:szCs w:val="21"/>
              </w:rPr>
            </w:pPr>
            <w:r>
              <w:rPr>
                <w:rFonts w:ascii="宋体" w:hAnsi="宋体" w:cs="宋体"/>
                <w:bCs/>
                <w:kern w:val="0"/>
                <w:szCs w:val="21"/>
              </w:rPr>
              <w:t>3.1</w:t>
            </w:r>
          </w:p>
        </w:tc>
        <w:tc>
          <w:tcPr>
            <w:tcW w:w="6344" w:type="dxa"/>
          </w:tcPr>
          <w:p>
            <w:pPr>
              <w:snapToGrid w:val="0"/>
              <w:rPr>
                <w:rFonts w:ascii="宋体" w:hAnsi="宋体" w:cs="宋体"/>
                <w:bCs/>
                <w:kern w:val="0"/>
                <w:szCs w:val="21"/>
              </w:rPr>
            </w:pPr>
            <w:r>
              <w:rPr>
                <w:rFonts w:hint="eastAsia" w:ascii="宋体" w:hAnsi="宋体" w:cs="宋体"/>
                <w:bCs/>
                <w:kern w:val="0"/>
                <w:szCs w:val="21"/>
              </w:rPr>
              <w:t>安全生产管理体制</w:t>
            </w:r>
          </w:p>
        </w:tc>
        <w:tc>
          <w:tcPr>
            <w:tcW w:w="795" w:type="dxa"/>
            <w:vAlign w:val="center"/>
          </w:tcPr>
          <w:p>
            <w:pPr>
              <w:keepNext/>
              <w:keepLines/>
              <w:snapToGrid w:val="0"/>
              <w:jc w:val="center"/>
              <w:outlineLvl w:val="2"/>
              <w:rPr>
                <w:rFonts w:ascii="宋体" w:hAnsi="宋体" w:cs="宋体"/>
                <w:bCs/>
                <w:kern w:val="0"/>
                <w:szCs w:val="21"/>
              </w:rPr>
            </w:pPr>
          </w:p>
        </w:tc>
        <w:tc>
          <w:tcPr>
            <w:tcW w:w="1594" w:type="dxa"/>
            <w:tcBorders>
              <w:top w:val="single" w:color="auto" w:sz="2" w:space="0"/>
              <w:bottom w:val="single" w:color="auto" w:sz="2" w:space="0"/>
            </w:tcBorders>
            <w:vAlign w:val="center"/>
          </w:tcPr>
          <w:p>
            <w:pPr>
              <w:keepNext/>
              <w:keepLines/>
              <w:snapToGrid w:val="0"/>
              <w:jc w:val="center"/>
              <w:outlineLvl w:val="2"/>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3.1.1</w:t>
            </w:r>
          </w:p>
        </w:tc>
        <w:tc>
          <w:tcPr>
            <w:tcW w:w="6344" w:type="dxa"/>
          </w:tcPr>
          <w:p>
            <w:pPr>
              <w:snapToGrid w:val="0"/>
              <w:jc w:val="left"/>
              <w:rPr>
                <w:rFonts w:ascii="宋体" w:hAnsi="宋体"/>
                <w:szCs w:val="21"/>
              </w:rPr>
            </w:pPr>
            <w:r>
              <w:rPr>
                <w:rFonts w:hint="eastAsia" w:ascii="宋体" w:hAnsi="宋体" w:cs="宋体"/>
                <w:kern w:val="0"/>
                <w:szCs w:val="21"/>
              </w:rPr>
              <w:t>安全管理制度不健全，项目经理、项目技术负责人等各类管理人员(包括安全员、资料员、质控员)未按相关规定要求到位的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3.1.2</w:t>
            </w:r>
          </w:p>
        </w:tc>
        <w:tc>
          <w:tcPr>
            <w:tcW w:w="6344" w:type="dxa"/>
          </w:tcPr>
          <w:p>
            <w:pPr>
              <w:snapToGrid w:val="0"/>
              <w:jc w:val="left"/>
              <w:rPr>
                <w:rFonts w:ascii="宋体" w:hAnsi="宋体" w:cs="宋体"/>
                <w:kern w:val="0"/>
                <w:szCs w:val="21"/>
              </w:rPr>
            </w:pPr>
            <w:r>
              <w:rPr>
                <w:rFonts w:hint="eastAsia" w:ascii="宋体" w:hAnsi="宋体" w:cs="宋体"/>
                <w:kern w:val="0"/>
                <w:szCs w:val="21"/>
              </w:rPr>
              <w:t>安全制度执行不力，无考核机制或考核制度执行不严</w:t>
            </w:r>
          </w:p>
        </w:tc>
        <w:tc>
          <w:tcPr>
            <w:tcW w:w="795" w:type="dxa"/>
            <w:vAlign w:val="center"/>
          </w:tcPr>
          <w:p>
            <w:pPr>
              <w:widowControl/>
              <w:snapToGrid w:val="0"/>
              <w:jc w:val="center"/>
              <w:rPr>
                <w:rFonts w:ascii="宋体" w:hAnsi="宋体"/>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3.1.3</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安全责任制未建立</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3.1.4</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安全责任制不健全，未层层签订至班组或岗位的各级安全责任书</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3.1.5</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各级各部门未执行责任制的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3.1.6</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经济承包中无安全生产、文明施工目标管理或目标管理不落实</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3.1.7</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未制定各工种安全技术操作规程的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3.1.8</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专(兼)职安全员不按规定如数到位的</w:t>
            </w:r>
          </w:p>
        </w:tc>
        <w:tc>
          <w:tcPr>
            <w:tcW w:w="795" w:type="dxa"/>
            <w:tcBorders>
              <w:top w:val="single" w:color="auto" w:sz="2" w:space="0"/>
              <w:bottom w:val="single" w:color="auto" w:sz="2" w:space="0"/>
            </w:tcBorders>
            <w:vAlign w:val="center"/>
          </w:tcPr>
          <w:p>
            <w:pPr>
              <w:widowControl/>
              <w:snapToGrid w:val="0"/>
              <w:jc w:val="center"/>
              <w:rPr>
                <w:rFonts w:ascii="宋体" w:hAnsi="宋体"/>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3.1.9</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单位内部安全网络未建立或不健全</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3.1.10</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拒绝或拖延加入基建安全网络</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3.1.11</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无故不参加</w:t>
            </w:r>
            <w:r>
              <w:rPr>
                <w:rFonts w:hint="eastAsia" w:ascii="宋体" w:hAnsi="宋体" w:cs="宋体"/>
                <w:szCs w:val="21"/>
              </w:rPr>
              <w:t>信导部</w:t>
            </w:r>
            <w:r>
              <w:rPr>
                <w:rFonts w:hint="eastAsia" w:ascii="宋体" w:hAnsi="宋体" w:cs="宋体"/>
                <w:kern w:val="0"/>
                <w:szCs w:val="21"/>
              </w:rPr>
              <w:t>组织的各种安全会议、网络活动</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3.1.12</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不按规定开展各级、各类安全教育培训，未按规定设置民工学校</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3.1.13</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对施工人员无安全教育或安全教育无针对性</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3.1.14</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无日常安全检查、定期安全检查、专项安全检查记录或记录不全</w:t>
            </w:r>
          </w:p>
        </w:tc>
        <w:tc>
          <w:tcPr>
            <w:tcW w:w="795" w:type="dxa"/>
            <w:tcBorders>
              <w:bottom w:val="single" w:color="auto" w:sz="2" w:space="0"/>
            </w:tcBorders>
            <w:vAlign w:val="center"/>
          </w:tcPr>
          <w:p>
            <w:pPr>
              <w:widowControl/>
              <w:snapToGrid w:val="0"/>
              <w:jc w:val="center"/>
              <w:rPr>
                <w:rFonts w:ascii="宋体" w:hAnsi="宋体"/>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5"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3.1.15</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无安全管理台账或安全管理台账缺失不全</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3.1.16</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对查出的隐患整改做不到定人、定时间、定措施进行整改落实的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6"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3.1.17</w:t>
            </w:r>
          </w:p>
        </w:tc>
        <w:tc>
          <w:tcPr>
            <w:tcW w:w="6344" w:type="dxa"/>
            <w:tcBorders>
              <w:top w:val="single" w:color="auto" w:sz="2" w:space="0"/>
            </w:tcBorders>
          </w:tcPr>
          <w:p>
            <w:pPr>
              <w:snapToGrid w:val="0"/>
              <w:jc w:val="left"/>
              <w:rPr>
                <w:rFonts w:ascii="宋体" w:hAnsi="宋体" w:cs="宋体"/>
                <w:kern w:val="0"/>
                <w:szCs w:val="21"/>
              </w:rPr>
            </w:pPr>
            <w:r>
              <w:rPr>
                <w:rFonts w:hint="eastAsia" w:ascii="宋体" w:hAnsi="宋体" w:cs="宋体"/>
                <w:kern w:val="0"/>
                <w:szCs w:val="21"/>
              </w:rPr>
              <w:t>对隐患整改通知书所列项目未如期整改完成的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cs="宋体"/>
                <w:bCs/>
                <w:kern w:val="0"/>
                <w:szCs w:val="21"/>
              </w:rPr>
            </w:pPr>
            <w:r>
              <w:rPr>
                <w:rFonts w:ascii="宋体" w:hAnsi="宋体" w:cs="宋体"/>
                <w:bCs/>
                <w:kern w:val="0"/>
                <w:szCs w:val="21"/>
              </w:rPr>
              <w:t>3.2</w:t>
            </w:r>
          </w:p>
        </w:tc>
        <w:tc>
          <w:tcPr>
            <w:tcW w:w="6344" w:type="dxa"/>
          </w:tcPr>
          <w:p>
            <w:pPr>
              <w:snapToGrid w:val="0"/>
              <w:rPr>
                <w:rFonts w:ascii="宋体" w:hAnsi="宋体" w:cs="宋体"/>
                <w:bCs/>
                <w:kern w:val="0"/>
                <w:szCs w:val="21"/>
              </w:rPr>
            </w:pPr>
            <w:r>
              <w:rPr>
                <w:rFonts w:hint="eastAsia" w:ascii="宋体" w:hAnsi="宋体" w:cs="宋体"/>
                <w:bCs/>
                <w:kern w:val="0"/>
                <w:szCs w:val="21"/>
              </w:rPr>
              <w:t>施工组织</w:t>
            </w:r>
          </w:p>
        </w:tc>
        <w:tc>
          <w:tcPr>
            <w:tcW w:w="795" w:type="dxa"/>
            <w:vAlign w:val="center"/>
          </w:tcPr>
          <w:p>
            <w:pPr>
              <w:keepNext/>
              <w:keepLines/>
              <w:snapToGrid w:val="0"/>
              <w:jc w:val="center"/>
              <w:outlineLvl w:val="2"/>
              <w:rPr>
                <w:rFonts w:ascii="宋体" w:hAnsi="宋体" w:cs="宋体"/>
                <w:bCs/>
                <w:kern w:val="0"/>
                <w:szCs w:val="21"/>
              </w:rPr>
            </w:pPr>
          </w:p>
        </w:tc>
        <w:tc>
          <w:tcPr>
            <w:tcW w:w="1594" w:type="dxa"/>
            <w:tcBorders>
              <w:top w:val="single" w:color="auto" w:sz="2" w:space="0"/>
              <w:bottom w:val="single" w:color="auto" w:sz="2" w:space="0"/>
            </w:tcBorders>
            <w:vAlign w:val="center"/>
          </w:tcPr>
          <w:p>
            <w:pPr>
              <w:keepNext/>
              <w:keepLines/>
              <w:snapToGrid w:val="0"/>
              <w:jc w:val="center"/>
              <w:outlineLvl w:val="2"/>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3.2.1</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无施工组织设计或施工组织设计未经审批的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3.2.2</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施工组织设计中无安全措施或安全措施不全面、无针对性</w:t>
            </w:r>
          </w:p>
        </w:tc>
        <w:tc>
          <w:tcPr>
            <w:tcW w:w="795" w:type="dxa"/>
            <w:tcBorders>
              <w:top w:val="single" w:color="auto" w:sz="2" w:space="0"/>
              <w:bottom w:val="single" w:color="auto" w:sz="2" w:space="0"/>
            </w:tcBorders>
            <w:vAlign w:val="center"/>
          </w:tcPr>
          <w:p>
            <w:pPr>
              <w:widowControl/>
              <w:snapToGrid w:val="0"/>
              <w:jc w:val="center"/>
              <w:rPr>
                <w:rFonts w:ascii="宋体" w:hAnsi="宋体"/>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3.2.3</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专业性较强、危险性较大的项目，未单独编制专项安全施工组织设计、未制定专项施工方案或未经过专家论证的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3.2.4</w:t>
            </w:r>
          </w:p>
        </w:tc>
        <w:tc>
          <w:tcPr>
            <w:tcW w:w="6344" w:type="dxa"/>
            <w:tcBorders>
              <w:top w:val="single" w:color="auto" w:sz="2" w:space="0"/>
              <w:bottom w:val="single" w:color="auto" w:sz="2" w:space="0"/>
            </w:tcBorders>
          </w:tcPr>
          <w:p>
            <w:pPr>
              <w:snapToGrid w:val="0"/>
              <w:jc w:val="left"/>
              <w:rPr>
                <w:rFonts w:ascii="宋体" w:hAnsi="宋体"/>
                <w:szCs w:val="21"/>
              </w:rPr>
            </w:pPr>
            <w:r>
              <w:rPr>
                <w:rFonts w:hint="eastAsia" w:ascii="宋体" w:hAnsi="宋体"/>
                <w:szCs w:val="21"/>
              </w:rPr>
              <w:t>施工组织设计安全措施未落实或落实有漏项的</w:t>
            </w:r>
          </w:p>
        </w:tc>
        <w:tc>
          <w:tcPr>
            <w:tcW w:w="795"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3.2.5</w:t>
            </w:r>
          </w:p>
        </w:tc>
        <w:tc>
          <w:tcPr>
            <w:tcW w:w="6344" w:type="dxa"/>
            <w:tcBorders>
              <w:top w:val="single" w:color="auto" w:sz="2" w:space="0"/>
            </w:tcBorders>
          </w:tcPr>
          <w:p>
            <w:pPr>
              <w:snapToGrid w:val="0"/>
              <w:jc w:val="left"/>
              <w:rPr>
                <w:rFonts w:ascii="宋体" w:hAnsi="宋体" w:cs="宋体"/>
                <w:kern w:val="0"/>
                <w:szCs w:val="21"/>
              </w:rPr>
            </w:pPr>
            <w:r>
              <w:rPr>
                <w:rFonts w:hint="eastAsia" w:ascii="宋体" w:hAnsi="宋体" w:cs="宋体"/>
                <w:kern w:val="0"/>
                <w:szCs w:val="21"/>
              </w:rPr>
              <w:t>不按规定进行安全技术交底，或交底不全、交底针对性不强</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w:t>
            </w:r>
          </w:p>
        </w:tc>
        <w:tc>
          <w:tcPr>
            <w:tcW w:w="6344" w:type="dxa"/>
          </w:tcPr>
          <w:p>
            <w:pPr>
              <w:snapToGrid w:val="0"/>
              <w:jc w:val="left"/>
              <w:rPr>
                <w:rFonts w:ascii="宋体" w:hAnsi="宋体" w:cs="宋体"/>
                <w:bCs/>
                <w:kern w:val="0"/>
                <w:szCs w:val="21"/>
              </w:rPr>
            </w:pPr>
            <w:r>
              <w:rPr>
                <w:rFonts w:hint="eastAsia" w:ascii="宋体" w:hAnsi="宋体" w:cs="宋体"/>
                <w:bCs/>
                <w:kern w:val="0"/>
                <w:szCs w:val="21"/>
              </w:rPr>
              <w:t>现场安全设施和措施</w:t>
            </w:r>
          </w:p>
        </w:tc>
        <w:tc>
          <w:tcPr>
            <w:tcW w:w="795" w:type="dxa"/>
            <w:vAlign w:val="center"/>
          </w:tcPr>
          <w:p>
            <w:pPr>
              <w:widowControl/>
              <w:snapToGrid w:val="0"/>
              <w:jc w:val="center"/>
              <w:rPr>
                <w:rFonts w:ascii="宋体" w:hAnsi="宋体"/>
                <w:szCs w:val="21"/>
              </w:rPr>
            </w:pPr>
          </w:p>
        </w:tc>
        <w:tc>
          <w:tcPr>
            <w:tcW w:w="1594" w:type="dxa"/>
            <w:tcBorders>
              <w:top w:val="single" w:color="auto" w:sz="2" w:space="0"/>
              <w:bottom w:val="single" w:color="auto" w:sz="2" w:space="0"/>
            </w:tcBorders>
            <w:vAlign w:val="center"/>
          </w:tcPr>
          <w:p>
            <w:pPr>
              <w:snapToGrid w:val="0"/>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3.3.1</w:t>
            </w:r>
          </w:p>
        </w:tc>
        <w:tc>
          <w:tcPr>
            <w:tcW w:w="6344" w:type="dxa"/>
          </w:tcPr>
          <w:p>
            <w:pPr>
              <w:snapToGrid w:val="0"/>
              <w:jc w:val="left"/>
              <w:rPr>
                <w:rFonts w:ascii="宋体" w:hAnsi="宋体" w:cs="宋体"/>
                <w:kern w:val="0"/>
                <w:szCs w:val="21"/>
              </w:rPr>
            </w:pPr>
            <w:r>
              <w:rPr>
                <w:rFonts w:hint="eastAsia" w:ascii="宋体" w:hAnsi="宋体" w:cs="宋体"/>
                <w:kern w:val="0"/>
                <w:szCs w:val="21"/>
              </w:rPr>
              <w:t>使用国家明令淘汰、禁止使用的危及施工安全的工艺、设备、材料的。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3.3.2</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szCs w:val="21"/>
              </w:rPr>
              <w:t>地面开挖作业</w:t>
            </w:r>
            <w:r>
              <w:rPr>
                <w:rFonts w:hint="eastAsia" w:ascii="宋体" w:hAnsi="宋体" w:cs="宋体"/>
                <w:kern w:val="0"/>
                <w:szCs w:val="21"/>
              </w:rPr>
              <w:t>未对毗邻建筑物、构筑物和地下管线等采取专项防护措施的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5"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3.3.3</w:t>
            </w:r>
          </w:p>
        </w:tc>
        <w:tc>
          <w:tcPr>
            <w:tcW w:w="6344" w:type="dxa"/>
            <w:tcBorders>
              <w:top w:val="single" w:color="auto" w:sz="2" w:space="0"/>
              <w:bottom w:val="single" w:color="auto" w:sz="2" w:space="0"/>
            </w:tcBorders>
          </w:tcPr>
          <w:p>
            <w:pPr>
              <w:snapToGrid w:val="0"/>
              <w:rPr>
                <w:rFonts w:ascii="宋体" w:hAnsi="宋体"/>
                <w:szCs w:val="21"/>
              </w:rPr>
            </w:pPr>
            <w:r>
              <w:rPr>
                <w:rFonts w:hint="eastAsia" w:ascii="宋体" w:hAnsi="宋体"/>
                <w:szCs w:val="21"/>
              </w:rPr>
              <w:t>基坑支护无方案或不按方案实施的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3.</w:t>
            </w:r>
            <w:r>
              <w:rPr>
                <w:rFonts w:ascii="宋体" w:hAnsi="宋体"/>
                <w:szCs w:val="21"/>
              </w:rPr>
              <w:t>3.4</w:t>
            </w:r>
          </w:p>
        </w:tc>
        <w:tc>
          <w:tcPr>
            <w:tcW w:w="6344" w:type="dxa"/>
            <w:tcBorders>
              <w:top w:val="single" w:color="auto" w:sz="2" w:space="0"/>
            </w:tcBorders>
          </w:tcPr>
          <w:p>
            <w:pPr>
              <w:snapToGrid w:val="0"/>
              <w:rPr>
                <w:rFonts w:ascii="宋体" w:hAnsi="宋体"/>
                <w:szCs w:val="21"/>
              </w:rPr>
            </w:pPr>
            <w:r>
              <w:rPr>
                <w:rFonts w:hint="eastAsia" w:ascii="宋体" w:hAnsi="宋体"/>
                <w:szCs w:val="21"/>
              </w:rPr>
              <w:t>未按规定进行基坑支护变形监测和对毗邻建筑物、重要管线、道路进行沉降观测的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7"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3.3.5</w:t>
            </w:r>
          </w:p>
        </w:tc>
        <w:tc>
          <w:tcPr>
            <w:tcW w:w="6344" w:type="dxa"/>
            <w:tcBorders>
              <w:bottom w:val="single" w:color="auto" w:sz="2" w:space="0"/>
            </w:tcBorders>
          </w:tcPr>
          <w:p>
            <w:pPr>
              <w:snapToGrid w:val="0"/>
              <w:rPr>
                <w:rFonts w:ascii="宋体" w:hAnsi="宋体"/>
                <w:szCs w:val="21"/>
              </w:rPr>
            </w:pPr>
            <w:r>
              <w:rPr>
                <w:rFonts w:hint="eastAsia" w:ascii="宋体" w:hAnsi="宋体"/>
                <w:szCs w:val="21"/>
              </w:rPr>
              <w:t>支护设施产生局部变形未采取措施调整的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0"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3.3.6</w:t>
            </w:r>
          </w:p>
        </w:tc>
        <w:tc>
          <w:tcPr>
            <w:tcW w:w="6344" w:type="dxa"/>
            <w:tcBorders>
              <w:top w:val="single" w:color="auto" w:sz="2" w:space="0"/>
            </w:tcBorders>
          </w:tcPr>
          <w:p>
            <w:pPr>
              <w:snapToGrid w:val="0"/>
              <w:rPr>
                <w:rFonts w:ascii="宋体" w:hAnsi="宋体"/>
                <w:szCs w:val="21"/>
              </w:rPr>
            </w:pPr>
            <w:r>
              <w:rPr>
                <w:rFonts w:hint="eastAsia" w:ascii="宋体" w:hAnsi="宋体"/>
                <w:szCs w:val="21"/>
              </w:rPr>
              <w:t>基坑施工未设置有效排水措施，或深基础施工采用坑外降水，无防止临近建筑危险沉降措施的</w:t>
            </w:r>
          </w:p>
        </w:tc>
        <w:tc>
          <w:tcPr>
            <w:tcW w:w="795" w:type="dxa"/>
            <w:tcBorders>
              <w:top w:val="single" w:color="auto" w:sz="2" w:space="0"/>
            </w:tcBorders>
            <w:vAlign w:val="center"/>
          </w:tcPr>
          <w:p>
            <w:pPr>
              <w:widowControl/>
              <w:snapToGrid w:val="0"/>
              <w:jc w:val="center"/>
              <w:rPr>
                <w:rFonts w:ascii="宋体" w:hAnsi="宋体"/>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3.</w:t>
            </w:r>
            <w:r>
              <w:rPr>
                <w:rFonts w:ascii="宋体" w:hAnsi="宋体"/>
                <w:szCs w:val="21"/>
              </w:rPr>
              <w:t>3.7</w:t>
            </w:r>
          </w:p>
        </w:tc>
        <w:tc>
          <w:tcPr>
            <w:tcW w:w="6344" w:type="dxa"/>
            <w:tcBorders>
              <w:top w:val="single" w:color="auto" w:sz="2" w:space="0"/>
            </w:tcBorders>
          </w:tcPr>
          <w:p>
            <w:pPr>
              <w:snapToGrid w:val="0"/>
              <w:rPr>
                <w:rFonts w:ascii="宋体" w:hAnsi="宋体"/>
                <w:szCs w:val="21"/>
              </w:rPr>
            </w:pPr>
            <w:r>
              <w:rPr>
                <w:rFonts w:hint="eastAsia" w:ascii="宋体" w:hAnsi="宋体"/>
                <w:szCs w:val="21"/>
              </w:rPr>
              <w:t>积土、料具堆放、机械设备施工距槽边距离小于设计规定，又无措施的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3.3.8</w:t>
            </w:r>
          </w:p>
        </w:tc>
        <w:tc>
          <w:tcPr>
            <w:tcW w:w="6344" w:type="dxa"/>
          </w:tcPr>
          <w:p>
            <w:pPr>
              <w:snapToGrid w:val="0"/>
              <w:rPr>
                <w:rFonts w:ascii="宋体" w:hAnsi="宋体"/>
                <w:szCs w:val="21"/>
              </w:rPr>
            </w:pPr>
            <w:r>
              <w:rPr>
                <w:rFonts w:hint="eastAsia" w:ascii="宋体" w:hAnsi="宋体"/>
                <w:szCs w:val="21"/>
              </w:rPr>
              <w:t>基坑内作业人员无必要安全防护措施和充足照明的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vAlign w:val="center"/>
          </w:tcPr>
          <w:p>
            <w:pPr>
              <w:snapToGrid w:val="0"/>
              <w:jc w:val="center"/>
              <w:rPr>
                <w:rFonts w:ascii="宋体" w:hAnsi="宋体"/>
                <w:szCs w:val="21"/>
              </w:rPr>
            </w:pPr>
            <w:r>
              <w:rPr>
                <w:rFonts w:ascii="宋体" w:hAnsi="宋体"/>
                <w:szCs w:val="21"/>
              </w:rPr>
              <w:t>200元/人、处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5"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3.3.9</w:t>
            </w:r>
          </w:p>
        </w:tc>
        <w:tc>
          <w:tcPr>
            <w:tcW w:w="6344" w:type="dxa"/>
            <w:tcBorders>
              <w:bottom w:val="single" w:color="auto" w:sz="2" w:space="0"/>
            </w:tcBorders>
          </w:tcPr>
          <w:p>
            <w:pPr>
              <w:snapToGrid w:val="0"/>
              <w:rPr>
                <w:rFonts w:ascii="宋体" w:hAnsi="宋体"/>
                <w:szCs w:val="21"/>
              </w:rPr>
            </w:pPr>
            <w:r>
              <w:rPr>
                <w:rFonts w:hint="eastAsia" w:ascii="宋体" w:hAnsi="宋体"/>
                <w:szCs w:val="21"/>
              </w:rPr>
              <w:t>支模架施工未按施工专项方案实施的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3.3.10</w:t>
            </w:r>
          </w:p>
        </w:tc>
        <w:tc>
          <w:tcPr>
            <w:tcW w:w="6344" w:type="dxa"/>
            <w:tcBorders>
              <w:top w:val="single" w:color="auto" w:sz="2" w:space="0"/>
            </w:tcBorders>
          </w:tcPr>
          <w:p>
            <w:pPr>
              <w:snapToGrid w:val="0"/>
              <w:rPr>
                <w:rFonts w:ascii="宋体" w:hAnsi="宋体"/>
                <w:szCs w:val="21"/>
              </w:rPr>
            </w:pPr>
            <w:r>
              <w:rPr>
                <w:rFonts w:hint="eastAsia" w:ascii="宋体" w:hAnsi="宋体"/>
                <w:szCs w:val="21"/>
              </w:rPr>
              <w:t>临边无防护措施，防护设施不规范或有空档、超过间隙的</w:t>
            </w:r>
          </w:p>
        </w:tc>
        <w:tc>
          <w:tcPr>
            <w:tcW w:w="795" w:type="dxa"/>
            <w:tcBorders>
              <w:top w:val="single" w:color="auto" w:sz="2" w:space="0"/>
            </w:tcBorders>
            <w:vAlign w:val="center"/>
          </w:tcPr>
          <w:p>
            <w:pPr>
              <w:widowControl/>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3.3.11</w:t>
            </w:r>
          </w:p>
        </w:tc>
        <w:tc>
          <w:tcPr>
            <w:tcW w:w="6344" w:type="dxa"/>
            <w:tcBorders>
              <w:bottom w:val="single" w:color="auto" w:sz="2" w:space="0"/>
            </w:tcBorders>
          </w:tcPr>
          <w:p>
            <w:pPr>
              <w:snapToGrid w:val="0"/>
              <w:rPr>
                <w:rFonts w:ascii="宋体" w:hAnsi="宋体"/>
                <w:szCs w:val="21"/>
              </w:rPr>
            </w:pPr>
            <w:r>
              <w:rPr>
                <w:rFonts w:hint="eastAsia" w:ascii="宋体" w:hAnsi="宋体"/>
                <w:szCs w:val="21"/>
              </w:rPr>
              <w:t>高处作业不按规定设置防坠网或防坠网规格、材质、覆盖面积不符合要求的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3.3.12</w:t>
            </w:r>
          </w:p>
        </w:tc>
        <w:tc>
          <w:tcPr>
            <w:tcW w:w="6344" w:type="dxa"/>
            <w:tcBorders>
              <w:bottom w:val="single" w:color="auto" w:sz="2" w:space="0"/>
            </w:tcBorders>
          </w:tcPr>
          <w:p>
            <w:pPr>
              <w:snapToGrid w:val="0"/>
              <w:rPr>
                <w:rFonts w:ascii="宋体" w:hAnsi="宋体"/>
                <w:szCs w:val="21"/>
              </w:rPr>
            </w:pPr>
            <w:r>
              <w:rPr>
                <w:rFonts w:hint="eastAsia" w:ascii="宋体" w:hAnsi="宋体"/>
                <w:szCs w:val="21"/>
              </w:rPr>
              <w:t>各种洞(井)口、梯口、通道口无防护措施，防护措施不符合要求或不严密，未形成定型化、工具化的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3.3.13</w:t>
            </w:r>
          </w:p>
        </w:tc>
        <w:tc>
          <w:tcPr>
            <w:tcW w:w="6344" w:type="dxa"/>
            <w:tcBorders>
              <w:bottom w:val="single" w:color="auto" w:sz="2" w:space="0"/>
            </w:tcBorders>
          </w:tcPr>
          <w:p>
            <w:pPr>
              <w:snapToGrid w:val="0"/>
              <w:rPr>
                <w:rFonts w:ascii="宋体" w:hAnsi="宋体"/>
                <w:szCs w:val="21"/>
              </w:rPr>
            </w:pPr>
            <w:r>
              <w:rPr>
                <w:rFonts w:hint="eastAsia" w:ascii="宋体" w:hAnsi="宋体"/>
                <w:szCs w:val="21"/>
              </w:rPr>
              <w:t>电梯井不封闭，电梯井内每隔两层</w:t>
            </w:r>
            <w:r>
              <w:rPr>
                <w:rFonts w:ascii="宋体" w:hAnsi="宋体"/>
                <w:szCs w:val="21"/>
              </w:rPr>
              <w:t>(不大于l0m)少一道平网的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1008" w:type="dxa"/>
            <w:tcBorders>
              <w:top w:val="single" w:color="auto" w:sz="4" w:space="0"/>
              <w:bottom w:val="single" w:color="auto" w:sz="2" w:space="0"/>
            </w:tcBorders>
            <w:vAlign w:val="center"/>
          </w:tcPr>
          <w:p>
            <w:pPr>
              <w:snapToGrid w:val="0"/>
              <w:jc w:val="center"/>
              <w:rPr>
                <w:rFonts w:ascii="宋体" w:hAnsi="宋体"/>
                <w:szCs w:val="21"/>
              </w:rPr>
            </w:pPr>
            <w:r>
              <w:rPr>
                <w:rFonts w:ascii="宋体" w:hAnsi="宋体"/>
                <w:szCs w:val="21"/>
              </w:rPr>
              <w:t>3.3.14</w:t>
            </w:r>
          </w:p>
        </w:tc>
        <w:tc>
          <w:tcPr>
            <w:tcW w:w="6344" w:type="dxa"/>
            <w:tcBorders>
              <w:top w:val="single" w:color="auto" w:sz="4" w:space="0"/>
              <w:bottom w:val="single" w:color="auto" w:sz="2" w:space="0"/>
            </w:tcBorders>
          </w:tcPr>
          <w:p>
            <w:pPr>
              <w:snapToGrid w:val="0"/>
              <w:rPr>
                <w:rFonts w:ascii="宋体" w:hAnsi="宋体"/>
                <w:szCs w:val="21"/>
              </w:rPr>
            </w:pPr>
            <w:r>
              <w:rPr>
                <w:rFonts w:hint="eastAsia" w:ascii="宋体" w:hAnsi="宋体"/>
                <w:szCs w:val="21"/>
              </w:rPr>
              <w:t>通道口无防护棚，通道口防护不严或防护棚不牢固、材质不符合要求的</w:t>
            </w:r>
          </w:p>
        </w:tc>
        <w:tc>
          <w:tcPr>
            <w:tcW w:w="795" w:type="dxa"/>
            <w:tcBorders>
              <w:top w:val="single" w:color="auto" w:sz="4" w:space="0"/>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4"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3.3.15</w:t>
            </w:r>
          </w:p>
        </w:tc>
        <w:tc>
          <w:tcPr>
            <w:tcW w:w="6344" w:type="dxa"/>
            <w:tcBorders>
              <w:top w:val="single" w:color="auto" w:sz="2" w:space="0"/>
            </w:tcBorders>
          </w:tcPr>
          <w:p>
            <w:pPr>
              <w:snapToGrid w:val="0"/>
              <w:rPr>
                <w:rFonts w:ascii="宋体" w:hAnsi="宋体"/>
                <w:szCs w:val="21"/>
              </w:rPr>
            </w:pPr>
            <w:r>
              <w:rPr>
                <w:rFonts w:hint="eastAsia" w:ascii="宋体" w:hAnsi="宋体"/>
                <w:szCs w:val="21"/>
              </w:rPr>
              <w:t>脚手架、升降、吊装等设施设备的拆装队伍没有取得资格证书的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3.3.16</w:t>
            </w:r>
          </w:p>
        </w:tc>
        <w:tc>
          <w:tcPr>
            <w:tcW w:w="6344" w:type="dxa"/>
            <w:tcBorders>
              <w:top w:val="single" w:color="auto" w:sz="2" w:space="0"/>
            </w:tcBorders>
          </w:tcPr>
          <w:p>
            <w:pPr>
              <w:snapToGrid w:val="0"/>
              <w:rPr>
                <w:rFonts w:ascii="宋体" w:hAnsi="宋体"/>
                <w:szCs w:val="21"/>
              </w:rPr>
            </w:pPr>
            <w:r>
              <w:rPr>
                <w:rFonts w:hint="eastAsia" w:ascii="宋体" w:hAnsi="宋体"/>
                <w:szCs w:val="21"/>
              </w:rPr>
              <w:t>脚手架、脚手板等不按要求搭设，空隙过大或材质不符合要求的</w:t>
            </w:r>
          </w:p>
        </w:tc>
        <w:tc>
          <w:tcPr>
            <w:tcW w:w="795" w:type="dxa"/>
            <w:tcBorders>
              <w:top w:val="single" w:color="auto" w:sz="2" w:space="0"/>
            </w:tcBorders>
            <w:vAlign w:val="center"/>
          </w:tcPr>
          <w:p>
            <w:pPr>
              <w:widowControl/>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3.3.17</w:t>
            </w:r>
          </w:p>
        </w:tc>
        <w:tc>
          <w:tcPr>
            <w:tcW w:w="6344" w:type="dxa"/>
          </w:tcPr>
          <w:p>
            <w:pPr>
              <w:snapToGrid w:val="0"/>
              <w:rPr>
                <w:rFonts w:ascii="宋体" w:hAnsi="宋体"/>
                <w:szCs w:val="21"/>
              </w:rPr>
            </w:pPr>
            <w:r>
              <w:rPr>
                <w:rFonts w:hint="eastAsia" w:ascii="宋体" w:hAnsi="宋体"/>
                <w:szCs w:val="21"/>
              </w:rPr>
              <w:t>安全密目网不牢固、不严密或材质、设置不符合要求的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3.3.18</w:t>
            </w:r>
          </w:p>
        </w:tc>
        <w:tc>
          <w:tcPr>
            <w:tcW w:w="6344" w:type="dxa"/>
          </w:tcPr>
          <w:p>
            <w:pPr>
              <w:snapToGrid w:val="0"/>
              <w:rPr>
                <w:rFonts w:ascii="宋体" w:hAnsi="宋体"/>
                <w:szCs w:val="21"/>
              </w:rPr>
            </w:pPr>
            <w:r>
              <w:rPr>
                <w:rFonts w:hint="eastAsia" w:ascii="宋体" w:hAnsi="宋体"/>
                <w:szCs w:val="21"/>
              </w:rPr>
              <w:t>脚手架超载或荷载不均匀、堆放杂物或垃圾清理不及时的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3.3.19</w:t>
            </w:r>
          </w:p>
        </w:tc>
        <w:tc>
          <w:tcPr>
            <w:tcW w:w="6344" w:type="dxa"/>
            <w:tcBorders>
              <w:top w:val="single" w:color="auto" w:sz="2" w:space="0"/>
              <w:bottom w:val="single" w:color="auto" w:sz="2" w:space="0"/>
            </w:tcBorders>
          </w:tcPr>
          <w:p>
            <w:pPr>
              <w:snapToGrid w:val="0"/>
              <w:rPr>
                <w:rFonts w:ascii="宋体" w:hAnsi="宋体"/>
                <w:szCs w:val="21"/>
              </w:rPr>
            </w:pPr>
            <w:r>
              <w:rPr>
                <w:rFonts w:hint="eastAsia" w:ascii="宋体" w:hAnsi="宋体"/>
                <w:szCs w:val="21"/>
              </w:rPr>
              <w:t>未设专用通道或通道设置不符合要求的</w:t>
            </w:r>
          </w:p>
        </w:tc>
        <w:tc>
          <w:tcPr>
            <w:tcW w:w="795"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3.3.20</w:t>
            </w:r>
          </w:p>
        </w:tc>
        <w:tc>
          <w:tcPr>
            <w:tcW w:w="6344" w:type="dxa"/>
          </w:tcPr>
          <w:p>
            <w:pPr>
              <w:snapToGrid w:val="0"/>
              <w:rPr>
                <w:rFonts w:ascii="宋体" w:hAnsi="宋体"/>
                <w:szCs w:val="21"/>
              </w:rPr>
            </w:pPr>
            <w:r>
              <w:rPr>
                <w:rFonts w:hint="eastAsia" w:ascii="宋体" w:hAnsi="宋体"/>
                <w:szCs w:val="21"/>
              </w:rPr>
              <w:t>脚手架拆卸时不实行区域隔离，无专人看护等保护性安全措施的</w:t>
            </w:r>
          </w:p>
        </w:tc>
        <w:tc>
          <w:tcPr>
            <w:tcW w:w="795" w:type="dxa"/>
            <w:vAlign w:val="center"/>
          </w:tcPr>
          <w:p>
            <w:pPr>
              <w:widowControl/>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8"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3.3.21</w:t>
            </w:r>
          </w:p>
        </w:tc>
        <w:tc>
          <w:tcPr>
            <w:tcW w:w="6344" w:type="dxa"/>
            <w:tcBorders>
              <w:top w:val="single" w:color="auto" w:sz="2" w:space="0"/>
              <w:bottom w:val="single" w:color="auto" w:sz="2" w:space="0"/>
            </w:tcBorders>
          </w:tcPr>
          <w:p>
            <w:pPr>
              <w:snapToGrid w:val="0"/>
              <w:rPr>
                <w:rFonts w:ascii="宋体" w:hAnsi="宋体"/>
                <w:szCs w:val="21"/>
              </w:rPr>
            </w:pPr>
            <w:r>
              <w:rPr>
                <w:rFonts w:hint="eastAsia" w:ascii="宋体" w:hAnsi="宋体"/>
                <w:szCs w:val="21"/>
              </w:rPr>
              <w:t>移动脚手架安全措施不到位，存在安全隐患的</w:t>
            </w:r>
          </w:p>
        </w:tc>
        <w:tc>
          <w:tcPr>
            <w:tcW w:w="795"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3.3.22</w:t>
            </w:r>
          </w:p>
        </w:tc>
        <w:tc>
          <w:tcPr>
            <w:tcW w:w="6344" w:type="dxa"/>
            <w:tcBorders>
              <w:top w:val="single" w:color="auto" w:sz="2" w:space="0"/>
            </w:tcBorders>
          </w:tcPr>
          <w:p>
            <w:pPr>
              <w:snapToGrid w:val="0"/>
              <w:rPr>
                <w:rFonts w:ascii="宋体" w:hAnsi="宋体"/>
                <w:szCs w:val="21"/>
              </w:rPr>
            </w:pPr>
            <w:r>
              <w:rPr>
                <w:rFonts w:hint="eastAsia" w:ascii="宋体" w:hAnsi="宋体"/>
                <w:szCs w:val="21"/>
              </w:rPr>
              <w:t>卸料台搭设不符合设计要求或不按规范要求搭建的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3.3.23</w:t>
            </w:r>
          </w:p>
        </w:tc>
        <w:tc>
          <w:tcPr>
            <w:tcW w:w="6344" w:type="dxa"/>
          </w:tcPr>
          <w:p>
            <w:pPr>
              <w:snapToGrid w:val="0"/>
              <w:rPr>
                <w:rFonts w:ascii="宋体" w:hAnsi="宋体"/>
                <w:szCs w:val="21"/>
              </w:rPr>
            </w:pPr>
            <w:r>
              <w:rPr>
                <w:rFonts w:hint="eastAsia" w:ascii="宋体" w:hAnsi="宋体"/>
                <w:szCs w:val="21"/>
              </w:rPr>
              <w:t>升降、吊装作业未设警戒区、无专业人员指挥、无专人警戒或管理的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100元/处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3.3.24</w:t>
            </w:r>
          </w:p>
        </w:tc>
        <w:tc>
          <w:tcPr>
            <w:tcW w:w="6344" w:type="dxa"/>
          </w:tcPr>
          <w:p>
            <w:pPr>
              <w:snapToGrid w:val="0"/>
              <w:rPr>
                <w:rFonts w:ascii="宋体" w:hAnsi="宋体"/>
                <w:szCs w:val="21"/>
              </w:rPr>
            </w:pPr>
            <w:r>
              <w:rPr>
                <w:rFonts w:hint="eastAsia" w:ascii="宋体" w:hAnsi="宋体"/>
                <w:szCs w:val="21"/>
              </w:rPr>
              <w:t>升降、吊装设备无围栏、防护门，无安全警示等安全设施的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300元/处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3.3.25</w:t>
            </w:r>
          </w:p>
        </w:tc>
        <w:tc>
          <w:tcPr>
            <w:tcW w:w="6344" w:type="dxa"/>
          </w:tcPr>
          <w:p>
            <w:pPr>
              <w:snapToGrid w:val="0"/>
              <w:rPr>
                <w:rFonts w:ascii="宋体" w:hAnsi="宋体"/>
                <w:szCs w:val="21"/>
              </w:rPr>
            </w:pPr>
            <w:r>
              <w:rPr>
                <w:rFonts w:hint="eastAsia" w:ascii="宋体" w:hAnsi="宋体"/>
                <w:szCs w:val="21"/>
              </w:rPr>
              <w:t>升降、吊装设备无防坠装置或防坠装置不符合设计、规范要求的</w:t>
            </w:r>
          </w:p>
        </w:tc>
        <w:tc>
          <w:tcPr>
            <w:tcW w:w="795" w:type="dxa"/>
            <w:vAlign w:val="center"/>
          </w:tcPr>
          <w:p>
            <w:pPr>
              <w:widowControl/>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3.3.26</w:t>
            </w:r>
          </w:p>
        </w:tc>
        <w:tc>
          <w:tcPr>
            <w:tcW w:w="6344" w:type="dxa"/>
          </w:tcPr>
          <w:p>
            <w:pPr>
              <w:snapToGrid w:val="0"/>
              <w:rPr>
                <w:rFonts w:ascii="宋体" w:hAnsi="宋体"/>
                <w:szCs w:val="21"/>
              </w:rPr>
            </w:pPr>
            <w:r>
              <w:rPr>
                <w:rFonts w:hint="eastAsia" w:ascii="宋体" w:hAnsi="宋体"/>
                <w:szCs w:val="21"/>
              </w:rPr>
              <w:t>升降、吊装设备钢丝绳绳径倍数不足、磨损、断丝超标，地锚埋没不符合设计要求</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3.3.27</w:t>
            </w:r>
          </w:p>
        </w:tc>
        <w:tc>
          <w:tcPr>
            <w:tcW w:w="6344" w:type="dxa"/>
          </w:tcPr>
          <w:p>
            <w:pPr>
              <w:snapToGrid w:val="0"/>
              <w:rPr>
                <w:rFonts w:ascii="宋体" w:hAnsi="宋体"/>
                <w:szCs w:val="21"/>
              </w:rPr>
            </w:pPr>
            <w:r>
              <w:rPr>
                <w:rFonts w:hint="eastAsia" w:ascii="宋体" w:hAnsi="宋体"/>
                <w:szCs w:val="21"/>
              </w:rPr>
              <w:t>升降、吊装设备无专人日常维护，未按规定定期检验、检查或检查无记录，检验检查出的问题不及时整改的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vAlign w:val="center"/>
          </w:tcPr>
          <w:p>
            <w:pPr>
              <w:snapToGrid w:val="0"/>
              <w:jc w:val="center"/>
              <w:rPr>
                <w:rFonts w:ascii="宋体" w:hAnsi="宋体"/>
                <w:szCs w:val="21"/>
              </w:rPr>
            </w:pPr>
            <w:r>
              <w:rPr>
                <w:rFonts w:ascii="宋体" w:hAnsi="宋体"/>
                <w:szCs w:val="21"/>
              </w:rPr>
              <w:t>300元/次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3.3.28</w:t>
            </w:r>
          </w:p>
        </w:tc>
        <w:tc>
          <w:tcPr>
            <w:tcW w:w="6344" w:type="dxa"/>
          </w:tcPr>
          <w:p>
            <w:pPr>
              <w:snapToGrid w:val="0"/>
              <w:rPr>
                <w:rFonts w:ascii="宋体" w:hAnsi="宋体"/>
                <w:szCs w:val="21"/>
              </w:rPr>
            </w:pPr>
            <w:r>
              <w:rPr>
                <w:rFonts w:hint="eastAsia" w:ascii="宋体" w:hAnsi="宋体"/>
                <w:szCs w:val="21"/>
              </w:rPr>
              <w:t>违章操作或违章使用升降、吊装设备，超重作业的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vAlign w:val="center"/>
          </w:tcPr>
          <w:p>
            <w:pPr>
              <w:snapToGrid w:val="0"/>
              <w:jc w:val="center"/>
              <w:rPr>
                <w:rFonts w:ascii="宋体" w:hAnsi="宋体"/>
                <w:szCs w:val="21"/>
              </w:rPr>
            </w:pPr>
            <w:r>
              <w:rPr>
                <w:rFonts w:ascii="宋体" w:hAnsi="宋体"/>
                <w:szCs w:val="21"/>
              </w:rPr>
              <w:t>300元/次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3.3.29</w:t>
            </w:r>
          </w:p>
        </w:tc>
        <w:tc>
          <w:tcPr>
            <w:tcW w:w="6344" w:type="dxa"/>
          </w:tcPr>
          <w:p>
            <w:pPr>
              <w:snapToGrid w:val="0"/>
              <w:rPr>
                <w:rFonts w:ascii="宋体" w:hAnsi="宋体"/>
                <w:szCs w:val="21"/>
              </w:rPr>
            </w:pPr>
            <w:r>
              <w:rPr>
                <w:rFonts w:hint="eastAsia" w:ascii="宋体" w:hAnsi="宋体"/>
                <w:szCs w:val="21"/>
              </w:rPr>
              <w:t>移动式吊装装置不符合设计、方案和规范要求，存在安全隐患的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3.3.30</w:t>
            </w:r>
          </w:p>
        </w:tc>
        <w:tc>
          <w:tcPr>
            <w:tcW w:w="6344" w:type="dxa"/>
          </w:tcPr>
          <w:p>
            <w:pPr>
              <w:snapToGrid w:val="0"/>
              <w:rPr>
                <w:rFonts w:ascii="宋体" w:hAnsi="宋体"/>
                <w:szCs w:val="21"/>
              </w:rPr>
            </w:pPr>
            <w:r>
              <w:rPr>
                <w:rFonts w:hint="eastAsia" w:ascii="宋体" w:hAnsi="宋体"/>
                <w:szCs w:val="21"/>
              </w:rPr>
              <w:t>钢丝绳、绳卡、地锚等不符合规范和安全要求</w:t>
            </w:r>
            <w:r>
              <w:rPr>
                <w:rFonts w:ascii="宋体" w:hAnsi="宋体"/>
                <w:szCs w:val="21"/>
              </w:rPr>
              <w:t>,或钢丝绳锈蚀、缺油、磨损超标的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3.3.31</w:t>
            </w:r>
          </w:p>
        </w:tc>
        <w:tc>
          <w:tcPr>
            <w:tcW w:w="6344" w:type="dxa"/>
            <w:tcBorders>
              <w:top w:val="single" w:color="auto" w:sz="2" w:space="0"/>
              <w:bottom w:val="single" w:color="auto" w:sz="2" w:space="0"/>
            </w:tcBorders>
          </w:tcPr>
          <w:p>
            <w:pPr>
              <w:snapToGrid w:val="0"/>
              <w:rPr>
                <w:rFonts w:ascii="宋体" w:hAnsi="宋体"/>
                <w:szCs w:val="21"/>
              </w:rPr>
            </w:pPr>
            <w:r>
              <w:rPr>
                <w:rFonts w:hint="eastAsia" w:ascii="宋体" w:hAnsi="宋体"/>
                <w:szCs w:val="21"/>
              </w:rPr>
              <w:t>无防风、避雷装置和措施，或防风避雷装置措施不符合要求的</w:t>
            </w:r>
          </w:p>
        </w:tc>
        <w:tc>
          <w:tcPr>
            <w:tcW w:w="795"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3.3.32</w:t>
            </w:r>
          </w:p>
        </w:tc>
        <w:tc>
          <w:tcPr>
            <w:tcW w:w="6344" w:type="dxa"/>
          </w:tcPr>
          <w:p>
            <w:pPr>
              <w:snapToGrid w:val="0"/>
              <w:rPr>
                <w:rFonts w:ascii="宋体" w:hAnsi="宋体"/>
                <w:szCs w:val="21"/>
              </w:rPr>
            </w:pPr>
            <w:r>
              <w:rPr>
                <w:rFonts w:hint="eastAsia" w:ascii="宋体" w:hAnsi="宋体"/>
                <w:szCs w:val="21"/>
              </w:rPr>
              <w:t>各类用电设施、设备、施工机具未做保护接零、无漏电保护装置的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3.3.33</w:t>
            </w:r>
          </w:p>
        </w:tc>
        <w:tc>
          <w:tcPr>
            <w:tcW w:w="6344" w:type="dxa"/>
            <w:tcBorders>
              <w:top w:val="single" w:color="auto" w:sz="2" w:space="0"/>
              <w:bottom w:val="single" w:color="auto" w:sz="2" w:space="0"/>
            </w:tcBorders>
          </w:tcPr>
          <w:p>
            <w:pPr>
              <w:snapToGrid w:val="0"/>
              <w:rPr>
                <w:rFonts w:ascii="宋体" w:hAnsi="宋体"/>
                <w:szCs w:val="21"/>
              </w:rPr>
            </w:pPr>
            <w:r>
              <w:rPr>
                <w:rFonts w:hint="eastAsia" w:ascii="宋体" w:hAnsi="宋体"/>
                <w:szCs w:val="21"/>
              </w:rPr>
              <w:t>机具、设备使用无安全防护装置或保险装置的</w:t>
            </w:r>
          </w:p>
        </w:tc>
        <w:tc>
          <w:tcPr>
            <w:tcW w:w="795"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3.3.34</w:t>
            </w:r>
          </w:p>
        </w:tc>
        <w:tc>
          <w:tcPr>
            <w:tcW w:w="6344" w:type="dxa"/>
          </w:tcPr>
          <w:p>
            <w:pPr>
              <w:snapToGrid w:val="0"/>
              <w:rPr>
                <w:rFonts w:ascii="宋体" w:hAnsi="宋体"/>
                <w:szCs w:val="21"/>
              </w:rPr>
            </w:pPr>
            <w:r>
              <w:rPr>
                <w:rFonts w:hint="eastAsia" w:ascii="宋体" w:hAnsi="宋体"/>
                <w:szCs w:val="21"/>
              </w:rPr>
              <w:t>使用Ⅰ类手持电动工具不按规定穿戴绝缘用品的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vAlign w:val="center"/>
          </w:tcPr>
          <w:p>
            <w:pPr>
              <w:snapToGrid w:val="0"/>
              <w:jc w:val="center"/>
              <w:rPr>
                <w:rFonts w:ascii="宋体" w:hAnsi="宋体"/>
                <w:szCs w:val="21"/>
              </w:rPr>
            </w:pPr>
            <w:r>
              <w:rPr>
                <w:rFonts w:ascii="宋体" w:hAnsi="宋体"/>
                <w:szCs w:val="21"/>
              </w:rPr>
              <w:t>200元/人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3.3.35</w:t>
            </w:r>
          </w:p>
        </w:tc>
        <w:tc>
          <w:tcPr>
            <w:tcW w:w="6344" w:type="dxa"/>
          </w:tcPr>
          <w:p>
            <w:pPr>
              <w:snapToGrid w:val="0"/>
              <w:rPr>
                <w:rFonts w:ascii="宋体" w:hAnsi="宋体"/>
                <w:szCs w:val="21"/>
              </w:rPr>
            </w:pPr>
            <w:r>
              <w:rPr>
                <w:rFonts w:hint="eastAsia" w:ascii="宋体" w:hAnsi="宋体"/>
                <w:szCs w:val="21"/>
              </w:rPr>
              <w:t>施工机具无人操作时未切断电源的</w:t>
            </w:r>
          </w:p>
        </w:tc>
        <w:tc>
          <w:tcPr>
            <w:tcW w:w="795" w:type="dxa"/>
            <w:vAlign w:val="center"/>
          </w:tcPr>
          <w:p>
            <w:pPr>
              <w:widowControl/>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3.3.36</w:t>
            </w:r>
          </w:p>
        </w:tc>
        <w:tc>
          <w:tcPr>
            <w:tcW w:w="6344" w:type="dxa"/>
          </w:tcPr>
          <w:p>
            <w:pPr>
              <w:snapToGrid w:val="0"/>
              <w:rPr>
                <w:rFonts w:ascii="宋体" w:hAnsi="宋体"/>
                <w:szCs w:val="21"/>
              </w:rPr>
            </w:pPr>
            <w:r>
              <w:rPr>
                <w:rFonts w:hint="eastAsia" w:ascii="宋体" w:hAnsi="宋体"/>
                <w:szCs w:val="21"/>
              </w:rPr>
              <w:t>电焊机无防雨罩的，焊把线接头超过</w:t>
            </w:r>
            <w:r>
              <w:rPr>
                <w:rFonts w:ascii="宋体" w:hAnsi="宋体"/>
                <w:szCs w:val="21"/>
              </w:rPr>
              <w:t>3处或绝缘老化的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vAlign w:val="center"/>
          </w:tcPr>
          <w:p>
            <w:pPr>
              <w:snapToGrid w:val="0"/>
              <w:jc w:val="center"/>
              <w:rPr>
                <w:rFonts w:ascii="宋体" w:hAnsi="宋体"/>
                <w:szCs w:val="21"/>
              </w:rPr>
            </w:pPr>
            <w:r>
              <w:rPr>
                <w:rFonts w:ascii="宋体" w:hAnsi="宋体"/>
                <w:szCs w:val="21"/>
              </w:rPr>
              <w:t>100元/处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3.3.37</w:t>
            </w:r>
          </w:p>
        </w:tc>
        <w:tc>
          <w:tcPr>
            <w:tcW w:w="6344" w:type="dxa"/>
          </w:tcPr>
          <w:p>
            <w:pPr>
              <w:snapToGrid w:val="0"/>
              <w:rPr>
                <w:rFonts w:ascii="宋体" w:hAnsi="宋体"/>
                <w:szCs w:val="21"/>
              </w:rPr>
            </w:pPr>
            <w:r>
              <w:rPr>
                <w:rFonts w:hint="eastAsia" w:ascii="宋体" w:hAnsi="宋体"/>
                <w:szCs w:val="21"/>
              </w:rPr>
              <w:t>各机械作业场所无防雨棚和作业台不安全的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vAlign w:val="center"/>
          </w:tcPr>
          <w:p>
            <w:pPr>
              <w:snapToGrid w:val="0"/>
              <w:jc w:val="center"/>
              <w:rPr>
                <w:rFonts w:ascii="宋体" w:hAnsi="宋体"/>
                <w:szCs w:val="21"/>
              </w:rPr>
            </w:pPr>
            <w:r>
              <w:rPr>
                <w:rFonts w:ascii="宋体" w:hAnsi="宋体"/>
                <w:szCs w:val="21"/>
              </w:rPr>
              <w:t>100元/处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3.4</w:t>
            </w:r>
          </w:p>
        </w:tc>
        <w:tc>
          <w:tcPr>
            <w:tcW w:w="6344" w:type="dxa"/>
          </w:tcPr>
          <w:p>
            <w:pPr>
              <w:snapToGrid w:val="0"/>
              <w:jc w:val="left"/>
              <w:rPr>
                <w:rFonts w:ascii="宋体" w:hAnsi="宋体" w:cs="宋体"/>
                <w:bCs/>
                <w:kern w:val="0"/>
                <w:szCs w:val="21"/>
              </w:rPr>
            </w:pPr>
            <w:r>
              <w:rPr>
                <w:rFonts w:hint="eastAsia" w:ascii="宋体" w:hAnsi="宋体" w:cs="宋体"/>
                <w:bCs/>
                <w:kern w:val="0"/>
                <w:szCs w:val="21"/>
              </w:rPr>
              <w:t>现场安全管理</w:t>
            </w:r>
          </w:p>
        </w:tc>
        <w:tc>
          <w:tcPr>
            <w:tcW w:w="795" w:type="dxa"/>
            <w:vAlign w:val="center"/>
          </w:tcPr>
          <w:p>
            <w:pPr>
              <w:widowControl/>
              <w:snapToGrid w:val="0"/>
              <w:jc w:val="center"/>
              <w:rPr>
                <w:rFonts w:ascii="宋体" w:hAnsi="宋体"/>
                <w:szCs w:val="21"/>
              </w:rPr>
            </w:pPr>
          </w:p>
        </w:tc>
        <w:tc>
          <w:tcPr>
            <w:tcW w:w="1594" w:type="dxa"/>
            <w:tcBorders>
              <w:top w:val="single" w:color="auto" w:sz="2" w:space="0"/>
              <w:bottom w:val="single" w:color="auto" w:sz="2" w:space="0"/>
            </w:tcBorders>
            <w:vAlign w:val="center"/>
          </w:tcPr>
          <w:p>
            <w:pPr>
              <w:snapToGrid w:val="0"/>
              <w:jc w:val="center"/>
              <w:rPr>
                <w:rFonts w:ascii="宋体" w:hAnsi="宋体" w:cs="宋体"/>
                <w:bCs/>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3.4.1</w:t>
            </w:r>
          </w:p>
        </w:tc>
        <w:tc>
          <w:tcPr>
            <w:tcW w:w="6344" w:type="dxa"/>
          </w:tcPr>
          <w:p>
            <w:pPr>
              <w:snapToGrid w:val="0"/>
              <w:rPr>
                <w:rFonts w:ascii="宋体" w:hAnsi="宋体"/>
                <w:szCs w:val="21"/>
              </w:rPr>
            </w:pPr>
            <w:r>
              <w:rPr>
                <w:rFonts w:hint="eastAsia" w:ascii="宋体" w:hAnsi="宋体"/>
                <w:szCs w:val="21"/>
              </w:rPr>
              <w:t>各类操作人员无证上岗的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300元/人、次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3.4.2</w:t>
            </w:r>
          </w:p>
        </w:tc>
        <w:tc>
          <w:tcPr>
            <w:tcW w:w="6344" w:type="dxa"/>
          </w:tcPr>
          <w:p>
            <w:pPr>
              <w:widowControl/>
              <w:snapToGrid w:val="0"/>
              <w:jc w:val="left"/>
              <w:rPr>
                <w:rFonts w:ascii="宋体" w:hAnsi="宋体" w:cs="宋体"/>
                <w:kern w:val="0"/>
                <w:szCs w:val="21"/>
              </w:rPr>
            </w:pPr>
            <w:r>
              <w:rPr>
                <w:rFonts w:hint="eastAsia" w:ascii="宋体" w:hAnsi="宋体" w:cs="宋体"/>
                <w:kern w:val="0"/>
                <w:szCs w:val="21"/>
              </w:rPr>
              <w:t>专业性较强、危险性较大施工作业，现场无专业人员、安全管理人员旁站看护的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widowControl/>
              <w:snapToGrid w:val="0"/>
              <w:jc w:val="center"/>
              <w:rPr>
                <w:rFonts w:ascii="宋体" w:hAnsi="宋体" w:cs="宋体"/>
                <w:kern w:val="0"/>
                <w:szCs w:val="21"/>
              </w:rPr>
            </w:pPr>
            <w:r>
              <w:rPr>
                <w:rFonts w:ascii="宋体" w:hAnsi="宋体" w:cs="宋体"/>
                <w:kern w:val="0"/>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3.4.3</w:t>
            </w:r>
          </w:p>
        </w:tc>
        <w:tc>
          <w:tcPr>
            <w:tcW w:w="6344" w:type="dxa"/>
          </w:tcPr>
          <w:p>
            <w:pPr>
              <w:widowControl/>
              <w:snapToGrid w:val="0"/>
              <w:jc w:val="left"/>
              <w:rPr>
                <w:rFonts w:ascii="宋体" w:hAnsi="宋体" w:cs="宋体"/>
                <w:kern w:val="0"/>
                <w:szCs w:val="21"/>
              </w:rPr>
            </w:pPr>
            <w:r>
              <w:rPr>
                <w:rFonts w:hint="eastAsia" w:ascii="宋体" w:hAnsi="宋体" w:cs="宋体"/>
                <w:kern w:val="0"/>
                <w:szCs w:val="21"/>
              </w:rPr>
              <w:t>作业人员不服管理、违反规章制度和操作规程冒险作业的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widowControl/>
              <w:snapToGrid w:val="0"/>
              <w:jc w:val="center"/>
              <w:rPr>
                <w:rFonts w:ascii="宋体" w:hAnsi="宋体" w:cs="宋体"/>
                <w:kern w:val="0"/>
                <w:szCs w:val="21"/>
              </w:rPr>
            </w:pPr>
            <w:r>
              <w:rPr>
                <w:rFonts w:ascii="宋体" w:hAnsi="宋体" w:cs="宋体"/>
                <w:kern w:val="0"/>
                <w:szCs w:val="21"/>
              </w:rPr>
              <w:t>300元/次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3.4.4</w:t>
            </w:r>
          </w:p>
        </w:tc>
        <w:tc>
          <w:tcPr>
            <w:tcW w:w="6344" w:type="dxa"/>
          </w:tcPr>
          <w:p>
            <w:pPr>
              <w:snapToGrid w:val="0"/>
              <w:rPr>
                <w:rFonts w:ascii="宋体" w:hAnsi="宋体"/>
                <w:szCs w:val="21"/>
              </w:rPr>
            </w:pPr>
            <w:r>
              <w:rPr>
                <w:rFonts w:hint="eastAsia" w:ascii="宋体" w:hAnsi="宋体"/>
                <w:szCs w:val="21"/>
              </w:rPr>
              <w:t>施工人员不戴安全帽、高处作业人员不系安全带或不按要求系安全带</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3.4.5</w:t>
            </w:r>
          </w:p>
        </w:tc>
        <w:tc>
          <w:tcPr>
            <w:tcW w:w="6344" w:type="dxa"/>
          </w:tcPr>
          <w:p>
            <w:pPr>
              <w:snapToGrid w:val="0"/>
              <w:rPr>
                <w:rFonts w:ascii="宋体" w:hAnsi="宋体"/>
                <w:szCs w:val="21"/>
              </w:rPr>
            </w:pPr>
            <w:r>
              <w:rPr>
                <w:rFonts w:hint="eastAsia" w:ascii="宋体" w:hAnsi="宋体"/>
                <w:szCs w:val="21"/>
              </w:rPr>
              <w:t>现场未按规定采取设置安全网等保障措施的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widowControl/>
              <w:snapToGrid w:val="0"/>
              <w:jc w:val="center"/>
              <w:rPr>
                <w:rFonts w:ascii="宋体" w:hAnsi="宋体" w:cs="宋体"/>
                <w:kern w:val="0"/>
                <w:szCs w:val="21"/>
              </w:rPr>
            </w:pPr>
            <w:r>
              <w:rPr>
                <w:rFonts w:ascii="宋体" w:hAnsi="宋体"/>
                <w:szCs w:val="21"/>
              </w:rPr>
              <w:t>3</w:t>
            </w:r>
            <w:r>
              <w:rPr>
                <w:rFonts w:ascii="宋体" w:hAnsi="宋体" w:cs="宋体"/>
                <w:kern w:val="0"/>
                <w:szCs w:val="21"/>
              </w:rPr>
              <w:t>.4.6</w:t>
            </w:r>
          </w:p>
        </w:tc>
        <w:tc>
          <w:tcPr>
            <w:tcW w:w="6344" w:type="dxa"/>
            <w:tcBorders>
              <w:top w:val="single" w:color="auto" w:sz="2" w:space="0"/>
            </w:tcBorders>
          </w:tcPr>
          <w:p>
            <w:pPr>
              <w:snapToGrid w:val="0"/>
              <w:jc w:val="left"/>
              <w:rPr>
                <w:rFonts w:ascii="宋体" w:hAnsi="宋体" w:cs="宋体"/>
                <w:kern w:val="0"/>
                <w:szCs w:val="21"/>
              </w:rPr>
            </w:pPr>
            <w:r>
              <w:rPr>
                <w:rFonts w:hint="eastAsia" w:ascii="宋体" w:hAnsi="宋体" w:cs="宋体"/>
                <w:kern w:val="0"/>
                <w:szCs w:val="21"/>
              </w:rPr>
              <w:t>施工人员在施工现场抽烟的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50元/人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3.5</w:t>
            </w:r>
          </w:p>
        </w:tc>
        <w:tc>
          <w:tcPr>
            <w:tcW w:w="6344" w:type="dxa"/>
          </w:tcPr>
          <w:p>
            <w:pPr>
              <w:snapToGrid w:val="0"/>
              <w:rPr>
                <w:rFonts w:ascii="宋体" w:hAnsi="宋体"/>
                <w:szCs w:val="21"/>
              </w:rPr>
            </w:pPr>
            <w:r>
              <w:rPr>
                <w:rFonts w:hint="eastAsia" w:ascii="宋体" w:hAnsi="宋体"/>
                <w:bCs/>
                <w:szCs w:val="21"/>
              </w:rPr>
              <w:t>施工用电</w:t>
            </w:r>
          </w:p>
        </w:tc>
        <w:tc>
          <w:tcPr>
            <w:tcW w:w="795" w:type="dxa"/>
            <w:vAlign w:val="center"/>
          </w:tcPr>
          <w:p>
            <w:pPr>
              <w:keepNext/>
              <w:keepLines/>
              <w:snapToGrid w:val="0"/>
              <w:jc w:val="center"/>
              <w:outlineLvl w:val="2"/>
              <w:rPr>
                <w:rFonts w:ascii="宋体" w:hAnsi="宋体" w:cs="宋体"/>
                <w:kern w:val="0"/>
                <w:szCs w:val="21"/>
              </w:rPr>
            </w:pPr>
          </w:p>
        </w:tc>
        <w:tc>
          <w:tcPr>
            <w:tcW w:w="1594" w:type="dxa"/>
            <w:tcBorders>
              <w:top w:val="single" w:color="auto" w:sz="2" w:space="0"/>
              <w:bottom w:val="single" w:color="auto" w:sz="2" w:space="0"/>
            </w:tcBorders>
            <w:vAlign w:val="center"/>
          </w:tcPr>
          <w:p>
            <w:pPr>
              <w:keepNext/>
              <w:keepLines/>
              <w:snapToGrid w:val="0"/>
              <w:jc w:val="center"/>
              <w:outlineLvl w:val="2"/>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3.5.1</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外电小于安全距离无防护措施、防护措施不符合要求的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1"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3.5.2</w:t>
            </w:r>
          </w:p>
        </w:tc>
        <w:tc>
          <w:tcPr>
            <w:tcW w:w="6344" w:type="dxa"/>
            <w:tcBorders>
              <w:top w:val="single" w:color="auto" w:sz="2" w:space="0"/>
            </w:tcBorders>
          </w:tcPr>
          <w:p>
            <w:pPr>
              <w:snapToGrid w:val="0"/>
              <w:jc w:val="left"/>
              <w:rPr>
                <w:rFonts w:ascii="宋体" w:hAnsi="宋体" w:cs="宋体"/>
                <w:kern w:val="0"/>
                <w:szCs w:val="21"/>
              </w:rPr>
            </w:pPr>
            <w:r>
              <w:rPr>
                <w:rFonts w:hint="eastAsia" w:ascii="宋体" w:hAnsi="宋体" w:cs="宋体"/>
                <w:kern w:val="0"/>
                <w:szCs w:val="21"/>
              </w:rPr>
              <w:t>未采用</w:t>
            </w:r>
            <w:r>
              <w:rPr>
                <w:rFonts w:ascii="宋体" w:hAnsi="宋体" w:cs="宋体"/>
                <w:kern w:val="0"/>
                <w:szCs w:val="21"/>
              </w:rPr>
              <w:t>TN—S接零保护系统的、三级漏电保护系统的；专用保护零线(PE线)设置不符合要求的、或保护零线(PE线)与工作零线(N线)混接的；纯动力电未用四芯电缆的，动力带照明电未使用五芯电缆的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3.5.3</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开关箱</w:t>
            </w:r>
            <w:r>
              <w:rPr>
                <w:rFonts w:ascii="宋体" w:hAnsi="宋体" w:cs="宋体"/>
                <w:kern w:val="0"/>
                <w:szCs w:val="21"/>
              </w:rPr>
              <w:t>(末级)无漏电保护或保护器失灵、漏电保护装置参数不匹配</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3.5.4</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违反“—机、一闸、一漏、一箱”的配置原则</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3.5.5</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安装位置不当、周围杂物多不便操作、存在安全隐患</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3.5.6</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电箱下引出线混乱、配电箱内多路配电无标记的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9"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3.5.7</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电箱无门、无锁、无防雨措施或无责任人的</w:t>
            </w:r>
          </w:p>
        </w:tc>
        <w:tc>
          <w:tcPr>
            <w:tcW w:w="795" w:type="dxa"/>
            <w:tcBorders>
              <w:bottom w:val="single" w:color="auto" w:sz="2" w:space="0"/>
            </w:tcBorders>
            <w:vAlign w:val="center"/>
          </w:tcPr>
          <w:p>
            <w:pPr>
              <w:widowControl/>
              <w:snapToGrid w:val="0"/>
              <w:jc w:val="center"/>
              <w:rPr>
                <w:rFonts w:ascii="宋体" w:hAnsi="宋体"/>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3.5.8</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室内线路及灯具安全高度低于</w:t>
            </w:r>
            <w:r>
              <w:rPr>
                <w:rFonts w:ascii="宋体" w:hAnsi="宋体" w:cs="宋体"/>
                <w:kern w:val="0"/>
                <w:szCs w:val="21"/>
              </w:rPr>
              <w:t>2.4m未使用安全电压供电的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3.5.9</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潮湿作业环境中未使用</w:t>
            </w:r>
            <w:r>
              <w:rPr>
                <w:rFonts w:ascii="宋体" w:hAnsi="宋体" w:cs="宋体"/>
                <w:kern w:val="0"/>
                <w:szCs w:val="21"/>
              </w:rPr>
              <w:t>36v以下安全电压照明灯具的、手持照明灯未使用36v及以下电源供电</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8"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3.5.10</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电线老化、破皮、未按规范包扎的、电线私拉乱接、无过路保护的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3"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3.5.11</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电杆、横担、架空线路不符合施工规范要求</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7"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3.5.12</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无用电管理档案、无接地极阻值摇测记录、电工巡视维修记录或填写不真实的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trPr>
        <w:tc>
          <w:tcPr>
            <w:tcW w:w="1008" w:type="dxa"/>
            <w:tcBorders>
              <w:top w:val="single" w:color="auto" w:sz="2" w:space="0"/>
            </w:tcBorders>
            <w:vAlign w:val="center"/>
          </w:tcPr>
          <w:p>
            <w:pPr>
              <w:snapToGrid w:val="0"/>
              <w:jc w:val="center"/>
              <w:rPr>
                <w:rFonts w:ascii="宋体" w:hAnsi="宋体"/>
                <w:bCs/>
                <w:szCs w:val="21"/>
              </w:rPr>
            </w:pPr>
            <w:r>
              <w:rPr>
                <w:rFonts w:ascii="宋体" w:hAnsi="宋体"/>
                <w:bCs/>
                <w:szCs w:val="21"/>
              </w:rPr>
              <w:t>4</w:t>
            </w:r>
          </w:p>
        </w:tc>
        <w:tc>
          <w:tcPr>
            <w:tcW w:w="6344" w:type="dxa"/>
            <w:tcBorders>
              <w:top w:val="single" w:color="auto" w:sz="2" w:space="0"/>
            </w:tcBorders>
          </w:tcPr>
          <w:p>
            <w:pPr>
              <w:snapToGrid w:val="0"/>
              <w:rPr>
                <w:rFonts w:ascii="宋体" w:hAnsi="宋体"/>
                <w:bCs/>
                <w:szCs w:val="21"/>
              </w:rPr>
            </w:pPr>
            <w:r>
              <w:rPr>
                <w:rFonts w:hint="eastAsia" w:ascii="宋体" w:hAnsi="宋体"/>
                <w:bCs/>
                <w:szCs w:val="21"/>
              </w:rPr>
              <w:t>消防安全与危险品管理</w:t>
            </w:r>
          </w:p>
        </w:tc>
        <w:tc>
          <w:tcPr>
            <w:tcW w:w="795" w:type="dxa"/>
            <w:tcBorders>
              <w:top w:val="single" w:color="auto" w:sz="2" w:space="0"/>
            </w:tcBorders>
            <w:vAlign w:val="center"/>
          </w:tcPr>
          <w:p>
            <w:pPr>
              <w:keepNext/>
              <w:keepLines/>
              <w:snapToGrid w:val="0"/>
              <w:jc w:val="center"/>
              <w:outlineLvl w:val="2"/>
              <w:rPr>
                <w:rFonts w:ascii="宋体" w:hAnsi="宋体" w:cs="宋体"/>
                <w:kern w:val="0"/>
                <w:szCs w:val="21"/>
              </w:rPr>
            </w:pPr>
          </w:p>
        </w:tc>
        <w:tc>
          <w:tcPr>
            <w:tcW w:w="1594" w:type="dxa"/>
            <w:tcBorders>
              <w:top w:val="single" w:color="auto" w:sz="2" w:space="0"/>
              <w:bottom w:val="single" w:color="auto" w:sz="2" w:space="0"/>
            </w:tcBorders>
            <w:vAlign w:val="center"/>
          </w:tcPr>
          <w:p>
            <w:pPr>
              <w:keepNext/>
              <w:keepLines/>
              <w:snapToGrid w:val="0"/>
              <w:jc w:val="center"/>
              <w:outlineLvl w:val="2"/>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4.1</w:t>
            </w:r>
          </w:p>
        </w:tc>
        <w:tc>
          <w:tcPr>
            <w:tcW w:w="6344" w:type="dxa"/>
            <w:tcBorders>
              <w:top w:val="single" w:color="auto" w:sz="2" w:space="0"/>
            </w:tcBorders>
          </w:tcPr>
          <w:p>
            <w:pPr>
              <w:snapToGrid w:val="0"/>
              <w:rPr>
                <w:rFonts w:ascii="宋体" w:hAnsi="宋体"/>
                <w:szCs w:val="21"/>
              </w:rPr>
            </w:pPr>
            <w:r>
              <w:rPr>
                <w:rFonts w:hint="eastAsia" w:ascii="宋体" w:hAnsi="宋体"/>
                <w:szCs w:val="21"/>
              </w:rPr>
              <w:t>未制定消防安全管理规章制度或规章制度不健全的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4.2</w:t>
            </w:r>
          </w:p>
        </w:tc>
        <w:tc>
          <w:tcPr>
            <w:tcW w:w="6344" w:type="dxa"/>
            <w:tcBorders>
              <w:top w:val="single" w:color="auto" w:sz="2" w:space="0"/>
            </w:tcBorders>
          </w:tcPr>
          <w:p>
            <w:pPr>
              <w:snapToGrid w:val="0"/>
              <w:rPr>
                <w:rFonts w:ascii="宋体" w:hAnsi="宋体"/>
                <w:szCs w:val="21"/>
              </w:rPr>
            </w:pPr>
            <w:r>
              <w:rPr>
                <w:rFonts w:hint="eastAsia" w:ascii="宋体" w:hAnsi="宋体"/>
                <w:szCs w:val="21"/>
              </w:rPr>
              <w:t>未制定各工种用火、用电、使用易燃材料等各项消防安全操作规程的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4.3</w:t>
            </w:r>
          </w:p>
        </w:tc>
        <w:tc>
          <w:tcPr>
            <w:tcW w:w="6344" w:type="dxa"/>
            <w:tcBorders>
              <w:top w:val="single" w:color="auto" w:sz="2" w:space="0"/>
            </w:tcBorders>
          </w:tcPr>
          <w:p>
            <w:pPr>
              <w:snapToGrid w:val="0"/>
              <w:jc w:val="left"/>
              <w:rPr>
                <w:rFonts w:ascii="宋体" w:hAnsi="宋体"/>
                <w:szCs w:val="21"/>
              </w:rPr>
            </w:pPr>
            <w:r>
              <w:rPr>
                <w:rFonts w:hint="eastAsia" w:ascii="宋体" w:hAnsi="宋体"/>
                <w:szCs w:val="21"/>
              </w:rPr>
              <w:t>未健全消防安全网络(配备专职或兼职消防员)，并报备的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4.4</w:t>
            </w:r>
          </w:p>
        </w:tc>
        <w:tc>
          <w:tcPr>
            <w:tcW w:w="6344" w:type="dxa"/>
            <w:tcBorders>
              <w:top w:val="single" w:color="auto" w:sz="2" w:space="0"/>
            </w:tcBorders>
          </w:tcPr>
          <w:p>
            <w:pPr>
              <w:snapToGrid w:val="0"/>
              <w:jc w:val="left"/>
              <w:rPr>
                <w:rFonts w:ascii="宋体" w:hAnsi="宋体" w:cs="宋体"/>
                <w:kern w:val="0"/>
                <w:szCs w:val="21"/>
              </w:rPr>
            </w:pPr>
            <w:r>
              <w:rPr>
                <w:rFonts w:hint="eastAsia" w:ascii="宋体" w:hAnsi="宋体"/>
                <w:szCs w:val="21"/>
              </w:rPr>
              <w:t>无专(兼)职义务消防队，或消防队员未掌握基本消防知识和操作技能的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4.5</w:t>
            </w:r>
          </w:p>
        </w:tc>
        <w:tc>
          <w:tcPr>
            <w:tcW w:w="6344" w:type="dxa"/>
            <w:tcBorders>
              <w:top w:val="single" w:color="auto" w:sz="2" w:space="0"/>
            </w:tcBorders>
          </w:tcPr>
          <w:p>
            <w:pPr>
              <w:snapToGrid w:val="0"/>
              <w:rPr>
                <w:rFonts w:ascii="宋体" w:hAnsi="宋体"/>
                <w:szCs w:val="21"/>
              </w:rPr>
            </w:pPr>
            <w:r>
              <w:rPr>
                <w:rFonts w:hint="eastAsia" w:ascii="宋体" w:hAnsi="宋体"/>
                <w:szCs w:val="21"/>
              </w:rPr>
              <w:t>未制定灭火和应急疏散预案并开展消防应急演练的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4.6</w:t>
            </w:r>
          </w:p>
        </w:tc>
        <w:tc>
          <w:tcPr>
            <w:tcW w:w="6344" w:type="dxa"/>
            <w:tcBorders>
              <w:top w:val="single" w:color="auto" w:sz="2" w:space="0"/>
            </w:tcBorders>
          </w:tcPr>
          <w:p>
            <w:pPr>
              <w:snapToGrid w:val="0"/>
              <w:jc w:val="left"/>
              <w:rPr>
                <w:rFonts w:ascii="宋体" w:hAnsi="宋体"/>
                <w:szCs w:val="21"/>
              </w:rPr>
            </w:pPr>
            <w:r>
              <w:rPr>
                <w:rFonts w:hint="eastAsia" w:ascii="宋体" w:hAnsi="宋体"/>
                <w:szCs w:val="21"/>
              </w:rPr>
              <w:t>未组织开展各类防火检查，并及时采取措施整改发现的隐患、问题的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4.7</w:t>
            </w:r>
          </w:p>
        </w:tc>
        <w:tc>
          <w:tcPr>
            <w:tcW w:w="6344" w:type="dxa"/>
            <w:tcBorders>
              <w:top w:val="single" w:color="auto" w:sz="2" w:space="0"/>
            </w:tcBorders>
          </w:tcPr>
          <w:p>
            <w:pPr>
              <w:snapToGrid w:val="0"/>
              <w:jc w:val="left"/>
              <w:rPr>
                <w:rFonts w:ascii="宋体" w:hAnsi="宋体"/>
                <w:szCs w:val="21"/>
              </w:rPr>
            </w:pPr>
            <w:r>
              <w:rPr>
                <w:rFonts w:hint="eastAsia" w:ascii="宋体" w:hAnsi="宋体"/>
                <w:szCs w:val="21"/>
              </w:rPr>
              <w:t>对重大消防安全隐患未能及时整改、处理的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4.8</w:t>
            </w:r>
          </w:p>
        </w:tc>
        <w:tc>
          <w:tcPr>
            <w:tcW w:w="6344" w:type="dxa"/>
            <w:tcBorders>
              <w:top w:val="single" w:color="auto" w:sz="2" w:space="0"/>
            </w:tcBorders>
          </w:tcPr>
          <w:p>
            <w:pPr>
              <w:snapToGrid w:val="0"/>
              <w:rPr>
                <w:rFonts w:ascii="宋体" w:hAnsi="宋体"/>
                <w:szCs w:val="21"/>
              </w:rPr>
            </w:pPr>
            <w:r>
              <w:rPr>
                <w:rFonts w:hint="eastAsia" w:ascii="宋体" w:hAnsi="宋体"/>
                <w:szCs w:val="21"/>
              </w:rPr>
              <w:t>未建立消防安全管理台帐或台帐缺失的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4.9</w:t>
            </w:r>
          </w:p>
        </w:tc>
        <w:tc>
          <w:tcPr>
            <w:tcW w:w="6344" w:type="dxa"/>
            <w:tcBorders>
              <w:top w:val="single" w:color="auto" w:sz="2" w:space="0"/>
            </w:tcBorders>
          </w:tcPr>
          <w:p>
            <w:pPr>
              <w:snapToGrid w:val="0"/>
              <w:jc w:val="left"/>
              <w:rPr>
                <w:rFonts w:ascii="宋体" w:hAnsi="宋体"/>
                <w:szCs w:val="21"/>
              </w:rPr>
            </w:pPr>
            <w:r>
              <w:rPr>
                <w:rFonts w:hint="eastAsia" w:ascii="宋体" w:hAnsi="宋体"/>
                <w:szCs w:val="21"/>
              </w:rPr>
              <w:t>未组织开展消防安全知识教育培训，施工人员不了解本岗位防火措施、遇险报警、初期扑救及自救逃生的知识和技能的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4.10</w:t>
            </w:r>
          </w:p>
        </w:tc>
        <w:tc>
          <w:tcPr>
            <w:tcW w:w="6344" w:type="dxa"/>
            <w:tcBorders>
              <w:top w:val="single" w:color="auto" w:sz="2" w:space="0"/>
            </w:tcBorders>
          </w:tcPr>
          <w:p>
            <w:pPr>
              <w:snapToGrid w:val="0"/>
              <w:rPr>
                <w:rFonts w:ascii="宋体" w:hAnsi="宋体"/>
                <w:szCs w:val="21"/>
              </w:rPr>
            </w:pPr>
            <w:r>
              <w:rPr>
                <w:rFonts w:hint="eastAsia" w:ascii="宋体" w:hAnsi="宋体" w:cs="宋体"/>
                <w:kern w:val="0"/>
                <w:szCs w:val="21"/>
              </w:rPr>
              <w:t>施工现场未设置必要足够安全疏散指示标志、防火禁烟标志机场火警电话的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4.11</w:t>
            </w:r>
          </w:p>
        </w:tc>
        <w:tc>
          <w:tcPr>
            <w:tcW w:w="6344" w:type="dxa"/>
          </w:tcPr>
          <w:p>
            <w:pPr>
              <w:snapToGrid w:val="0"/>
              <w:jc w:val="left"/>
              <w:rPr>
                <w:rFonts w:ascii="宋体" w:hAnsi="宋体"/>
                <w:szCs w:val="21"/>
              </w:rPr>
            </w:pPr>
            <w:r>
              <w:rPr>
                <w:rFonts w:hint="eastAsia" w:ascii="宋体" w:hAnsi="宋体"/>
                <w:szCs w:val="21"/>
              </w:rPr>
              <w:t>重点消防部位无人看护或巡视、无消防警示标志牌，值守巡视人员脱岗或不履行职责的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300元/处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4.12</w:t>
            </w:r>
          </w:p>
        </w:tc>
        <w:tc>
          <w:tcPr>
            <w:tcW w:w="6344" w:type="dxa"/>
            <w:tcBorders>
              <w:top w:val="single" w:color="auto" w:sz="2" w:space="0"/>
            </w:tcBorders>
          </w:tcPr>
          <w:p>
            <w:pPr>
              <w:snapToGrid w:val="0"/>
              <w:rPr>
                <w:rFonts w:ascii="宋体" w:hAnsi="宋体"/>
                <w:szCs w:val="21"/>
              </w:rPr>
            </w:pPr>
            <w:r>
              <w:rPr>
                <w:rFonts w:hint="eastAsia" w:ascii="宋体" w:hAnsi="宋体" w:cs="宋体"/>
                <w:kern w:val="0"/>
                <w:szCs w:val="21"/>
              </w:rPr>
              <w:t>易燃、易爆物品不按规定进行分类存放或管理不善、无人看护、管理的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4.13</w:t>
            </w:r>
          </w:p>
        </w:tc>
        <w:tc>
          <w:tcPr>
            <w:tcW w:w="6344" w:type="dxa"/>
          </w:tcPr>
          <w:p>
            <w:pPr>
              <w:snapToGrid w:val="0"/>
              <w:rPr>
                <w:rFonts w:ascii="宋体" w:hAnsi="宋体"/>
                <w:szCs w:val="21"/>
              </w:rPr>
            </w:pPr>
            <w:r>
              <w:rPr>
                <w:rFonts w:hint="eastAsia" w:ascii="宋体" w:hAnsi="宋体"/>
                <w:szCs w:val="21"/>
              </w:rPr>
              <w:t>未设或侵占疏散通道、安全出口、消防通道，或通道出口不畅通、应急</w:t>
            </w:r>
            <w:r>
              <w:rPr>
                <w:rFonts w:hint="eastAsia" w:ascii="宋体" w:hAnsi="宋体" w:cs="宋体"/>
                <w:kern w:val="0"/>
                <w:szCs w:val="21"/>
              </w:rPr>
              <w:t>照明</w:t>
            </w:r>
            <w:r>
              <w:rPr>
                <w:rFonts w:hint="eastAsia" w:ascii="宋体" w:hAnsi="宋体"/>
                <w:szCs w:val="21"/>
              </w:rPr>
              <w:t>不符合规定的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4.14</w:t>
            </w:r>
          </w:p>
        </w:tc>
        <w:tc>
          <w:tcPr>
            <w:tcW w:w="6344" w:type="dxa"/>
          </w:tcPr>
          <w:p>
            <w:pPr>
              <w:snapToGrid w:val="0"/>
              <w:jc w:val="left"/>
              <w:rPr>
                <w:rFonts w:ascii="宋体" w:hAnsi="宋体" w:cs="宋体"/>
                <w:kern w:val="0"/>
                <w:szCs w:val="21"/>
              </w:rPr>
            </w:pPr>
            <w:r>
              <w:rPr>
                <w:rFonts w:hint="eastAsia" w:ascii="宋体" w:hAnsi="宋体" w:cs="宋体"/>
                <w:kern w:val="0"/>
                <w:szCs w:val="21"/>
              </w:rPr>
              <w:t>工地现场未设置消火水源(</w:t>
            </w:r>
            <w:r>
              <w:rPr>
                <w:rFonts w:hint="eastAsia" w:ascii="宋体" w:hAnsi="宋体"/>
                <w:szCs w:val="21"/>
              </w:rPr>
              <w:t>消火栓</w:t>
            </w:r>
            <w:r>
              <w:rPr>
                <w:rFonts w:hint="eastAsia" w:ascii="宋体" w:hAnsi="宋体" w:cs="宋体"/>
                <w:kern w:val="0"/>
                <w:szCs w:val="21"/>
              </w:rPr>
              <w:t>)或消火水源不</w:t>
            </w:r>
            <w:r>
              <w:rPr>
                <w:rFonts w:hint="eastAsia" w:ascii="宋体" w:hAnsi="宋体"/>
                <w:szCs w:val="21"/>
              </w:rPr>
              <w:t>齐全、</w:t>
            </w:r>
            <w:r>
              <w:rPr>
                <w:rFonts w:hint="eastAsia" w:ascii="宋体" w:hAnsi="宋体" w:cs="宋体"/>
                <w:kern w:val="0"/>
                <w:szCs w:val="21"/>
              </w:rPr>
              <w:t>不合理，不能满足消防要求的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0"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4.15</w:t>
            </w:r>
          </w:p>
        </w:tc>
        <w:tc>
          <w:tcPr>
            <w:tcW w:w="6344" w:type="dxa"/>
            <w:tcBorders>
              <w:top w:val="single" w:color="auto" w:sz="2" w:space="0"/>
              <w:bottom w:val="single" w:color="auto" w:sz="2" w:space="0"/>
            </w:tcBorders>
          </w:tcPr>
          <w:p>
            <w:pPr>
              <w:snapToGrid w:val="0"/>
              <w:rPr>
                <w:rFonts w:ascii="宋体" w:hAnsi="宋体"/>
                <w:szCs w:val="21"/>
              </w:rPr>
            </w:pPr>
            <w:r>
              <w:rPr>
                <w:rFonts w:hint="eastAsia" w:ascii="宋体" w:hAnsi="宋体" w:cs="宋体"/>
                <w:kern w:val="0"/>
                <w:szCs w:val="21"/>
              </w:rPr>
              <w:t>工地现场</w:t>
            </w:r>
            <w:r>
              <w:rPr>
                <w:rFonts w:hint="eastAsia" w:ascii="宋体" w:hAnsi="宋体"/>
                <w:szCs w:val="21"/>
              </w:rPr>
              <w:t>灭火器、</w:t>
            </w:r>
            <w:r>
              <w:rPr>
                <w:rFonts w:hint="eastAsia" w:ascii="宋体" w:hAnsi="宋体" w:cs="宋体"/>
                <w:kern w:val="0"/>
                <w:szCs w:val="21"/>
              </w:rPr>
              <w:t>灭火砂、水桶、铁锹等消防设施、器材配置不全、不足、失效，或</w:t>
            </w:r>
            <w:r>
              <w:rPr>
                <w:rFonts w:hint="eastAsia" w:ascii="宋体" w:hAnsi="宋体"/>
                <w:szCs w:val="21"/>
              </w:rPr>
              <w:t>被遮挡影响使用，或被挪作他用的</w:t>
            </w:r>
          </w:p>
        </w:tc>
        <w:tc>
          <w:tcPr>
            <w:tcW w:w="795"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4.16</w:t>
            </w:r>
          </w:p>
        </w:tc>
        <w:tc>
          <w:tcPr>
            <w:tcW w:w="6344" w:type="dxa"/>
          </w:tcPr>
          <w:p>
            <w:pPr>
              <w:snapToGrid w:val="0"/>
              <w:rPr>
                <w:rFonts w:ascii="宋体" w:hAnsi="宋体" w:cs="宋体"/>
                <w:kern w:val="0"/>
                <w:szCs w:val="21"/>
              </w:rPr>
            </w:pPr>
            <w:r>
              <w:rPr>
                <w:rFonts w:hint="eastAsia" w:ascii="宋体" w:hAnsi="宋体" w:cs="宋体"/>
                <w:kern w:val="0"/>
                <w:szCs w:val="21"/>
              </w:rPr>
              <w:t>灭火器材无专人维护、保养、检查和登记管理的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4.17</w:t>
            </w:r>
          </w:p>
        </w:tc>
        <w:tc>
          <w:tcPr>
            <w:tcW w:w="6344" w:type="dxa"/>
          </w:tcPr>
          <w:p>
            <w:pPr>
              <w:snapToGrid w:val="0"/>
              <w:rPr>
                <w:rFonts w:ascii="宋体" w:hAnsi="宋体"/>
                <w:szCs w:val="21"/>
              </w:rPr>
            </w:pPr>
            <w:r>
              <w:rPr>
                <w:rFonts w:hint="eastAsia" w:ascii="宋体" w:hAnsi="宋体"/>
                <w:szCs w:val="21"/>
              </w:rPr>
              <w:t>违章关闭消防设施、切断电源或挪用消防灭火器材的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4.18</w:t>
            </w:r>
          </w:p>
        </w:tc>
        <w:tc>
          <w:tcPr>
            <w:tcW w:w="6344" w:type="dxa"/>
          </w:tcPr>
          <w:p>
            <w:pPr>
              <w:snapToGrid w:val="0"/>
              <w:jc w:val="left"/>
              <w:rPr>
                <w:rFonts w:ascii="宋体" w:hAnsi="宋体" w:cs="宋体"/>
                <w:kern w:val="0"/>
                <w:szCs w:val="21"/>
              </w:rPr>
            </w:pPr>
            <w:r>
              <w:rPr>
                <w:rFonts w:hint="eastAsia" w:ascii="宋体" w:hAnsi="宋体"/>
                <w:szCs w:val="21"/>
              </w:rPr>
              <w:t>动火作业</w:t>
            </w:r>
            <w:r>
              <w:rPr>
                <w:rFonts w:hint="eastAsia" w:ascii="宋体" w:hAnsi="宋体"/>
                <w:bCs/>
                <w:szCs w:val="21"/>
              </w:rPr>
              <w:t>未</w:t>
            </w:r>
            <w:r>
              <w:rPr>
                <w:rFonts w:hint="eastAsia" w:ascii="宋体" w:hAnsi="宋体"/>
                <w:szCs w:val="21"/>
              </w:rPr>
              <w:t>经机场公安消防管理部门审查批准的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6"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4.19</w:t>
            </w:r>
          </w:p>
        </w:tc>
        <w:tc>
          <w:tcPr>
            <w:tcW w:w="6344" w:type="dxa"/>
            <w:tcBorders>
              <w:top w:val="single" w:color="auto" w:sz="2" w:space="0"/>
            </w:tcBorders>
          </w:tcPr>
          <w:p>
            <w:pPr>
              <w:snapToGrid w:val="0"/>
              <w:rPr>
                <w:rFonts w:ascii="宋体" w:hAnsi="宋体"/>
                <w:bCs/>
                <w:szCs w:val="21"/>
              </w:rPr>
            </w:pPr>
            <w:r>
              <w:rPr>
                <w:rFonts w:hint="eastAsia" w:ascii="宋体" w:hAnsi="宋体"/>
                <w:bCs/>
                <w:szCs w:val="21"/>
              </w:rPr>
              <w:t>施工现场未及时清理地面可燃物，动火作业未清理地面可燃物的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4.20</w:t>
            </w:r>
          </w:p>
        </w:tc>
        <w:tc>
          <w:tcPr>
            <w:tcW w:w="6344" w:type="dxa"/>
          </w:tcPr>
          <w:p>
            <w:pPr>
              <w:snapToGrid w:val="0"/>
              <w:rPr>
                <w:rFonts w:ascii="宋体" w:hAnsi="宋体"/>
                <w:bCs/>
                <w:szCs w:val="21"/>
              </w:rPr>
            </w:pPr>
            <w:r>
              <w:rPr>
                <w:rFonts w:hint="eastAsia" w:ascii="宋体" w:hAnsi="宋体"/>
                <w:bCs/>
                <w:szCs w:val="21"/>
              </w:rPr>
              <w:t>动火作业无接火盆、现场无看火人、灭火器材配备不足、过期、失效的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4.21</w:t>
            </w:r>
          </w:p>
        </w:tc>
        <w:tc>
          <w:tcPr>
            <w:tcW w:w="6344" w:type="dxa"/>
          </w:tcPr>
          <w:p>
            <w:pPr>
              <w:snapToGrid w:val="0"/>
              <w:rPr>
                <w:rFonts w:ascii="宋体" w:hAnsi="宋体"/>
                <w:bCs/>
                <w:szCs w:val="21"/>
              </w:rPr>
            </w:pPr>
            <w:r>
              <w:rPr>
                <w:rFonts w:hint="eastAsia" w:ascii="宋体" w:hAnsi="宋体"/>
                <w:bCs/>
                <w:szCs w:val="21"/>
              </w:rPr>
              <w:t>动火作业火花隔层溅落未采取有效安全措施的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4.22</w:t>
            </w:r>
          </w:p>
        </w:tc>
        <w:tc>
          <w:tcPr>
            <w:tcW w:w="6344" w:type="dxa"/>
            <w:tcBorders>
              <w:top w:val="single" w:color="auto" w:sz="2" w:space="0"/>
            </w:tcBorders>
          </w:tcPr>
          <w:p>
            <w:pPr>
              <w:snapToGrid w:val="0"/>
              <w:jc w:val="left"/>
              <w:rPr>
                <w:rFonts w:ascii="宋体" w:hAnsi="宋体" w:cs="宋体"/>
                <w:kern w:val="0"/>
                <w:szCs w:val="21"/>
              </w:rPr>
            </w:pPr>
            <w:r>
              <w:rPr>
                <w:rFonts w:hint="eastAsia" w:ascii="宋体" w:hAnsi="宋体"/>
                <w:szCs w:val="21"/>
              </w:rPr>
              <w:t>气瓶</w:t>
            </w:r>
            <w:r>
              <w:rPr>
                <w:rFonts w:hint="eastAsia" w:ascii="宋体" w:hAnsi="宋体" w:cs="宋体"/>
                <w:kern w:val="0"/>
                <w:szCs w:val="21"/>
              </w:rPr>
              <w:t>无标准色标，无防震圈和防护帽的</w:t>
            </w:r>
          </w:p>
        </w:tc>
        <w:tc>
          <w:tcPr>
            <w:tcW w:w="795" w:type="dxa"/>
            <w:tcBorders>
              <w:top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4.23</w:t>
            </w:r>
          </w:p>
        </w:tc>
        <w:tc>
          <w:tcPr>
            <w:tcW w:w="6344" w:type="dxa"/>
          </w:tcPr>
          <w:p>
            <w:pPr>
              <w:snapToGrid w:val="0"/>
              <w:jc w:val="left"/>
              <w:rPr>
                <w:rFonts w:ascii="宋体" w:hAnsi="宋体" w:cs="宋体"/>
                <w:kern w:val="0"/>
                <w:szCs w:val="21"/>
              </w:rPr>
            </w:pPr>
            <w:r>
              <w:rPr>
                <w:rFonts w:hint="eastAsia" w:ascii="宋体" w:hAnsi="宋体" w:cs="宋体"/>
                <w:kern w:val="0"/>
                <w:szCs w:val="21"/>
              </w:rPr>
              <w:t>气瓶横放或气瓶间距小于</w:t>
            </w:r>
            <w:r>
              <w:rPr>
                <w:rFonts w:ascii="宋体" w:hAnsi="宋体" w:cs="宋体"/>
                <w:kern w:val="0"/>
                <w:szCs w:val="21"/>
              </w:rPr>
              <w:t>5米、距明火小于10米又无隔离措施的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4.24</w:t>
            </w:r>
          </w:p>
        </w:tc>
        <w:tc>
          <w:tcPr>
            <w:tcW w:w="6344" w:type="dxa"/>
          </w:tcPr>
          <w:p>
            <w:pPr>
              <w:snapToGrid w:val="0"/>
              <w:jc w:val="left"/>
              <w:rPr>
                <w:rFonts w:ascii="宋体" w:hAnsi="宋体" w:cs="宋体"/>
                <w:kern w:val="0"/>
                <w:szCs w:val="21"/>
              </w:rPr>
            </w:pPr>
            <w:r>
              <w:rPr>
                <w:rFonts w:hint="eastAsia" w:ascii="宋体" w:hAnsi="宋体" w:cs="宋体"/>
                <w:kern w:val="0"/>
                <w:szCs w:val="21"/>
              </w:rPr>
              <w:t>乙炔瓶使用或存放时平放或不按规定存放的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4.25</w:t>
            </w:r>
          </w:p>
        </w:tc>
        <w:tc>
          <w:tcPr>
            <w:tcW w:w="6344" w:type="dxa"/>
          </w:tcPr>
          <w:p>
            <w:pPr>
              <w:snapToGrid w:val="0"/>
              <w:jc w:val="left"/>
              <w:rPr>
                <w:rFonts w:ascii="宋体" w:hAnsi="宋体"/>
                <w:szCs w:val="21"/>
              </w:rPr>
            </w:pPr>
            <w:r>
              <w:rPr>
                <w:rFonts w:hint="eastAsia" w:ascii="宋体" w:hAnsi="宋体"/>
                <w:szCs w:val="21"/>
              </w:rPr>
              <w:t>发生其它违反国家消防法律法规，消防安全管理规章制度现象的</w:t>
            </w:r>
          </w:p>
        </w:tc>
        <w:tc>
          <w:tcPr>
            <w:tcW w:w="795" w:type="dxa"/>
            <w:vAlign w:val="center"/>
          </w:tcPr>
          <w:p>
            <w:pPr>
              <w:snapToGrid w:val="0"/>
              <w:jc w:val="center"/>
              <w:rPr>
                <w:rFonts w:ascii="宋体" w:hAnsi="宋体" w:cs="宋体"/>
                <w:kern w:val="0"/>
                <w:szCs w:val="21"/>
              </w:rPr>
            </w:pPr>
            <w:r>
              <w:rPr>
                <w:rFonts w:hint="eastAsia" w:ascii="宋体" w:hAnsi="宋体" w:cs="宋体"/>
                <w:kern w:val="0"/>
                <w:szCs w:val="21"/>
              </w:rPr>
              <w:t>协议</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szCs w:val="21"/>
              </w:rPr>
              <w:t>视情处罚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bCs/>
                <w:szCs w:val="21"/>
              </w:rPr>
            </w:pPr>
            <w:r>
              <w:rPr>
                <w:rFonts w:ascii="宋体" w:hAnsi="宋体"/>
                <w:bCs/>
                <w:szCs w:val="21"/>
              </w:rPr>
              <w:t>5</w:t>
            </w:r>
          </w:p>
        </w:tc>
        <w:tc>
          <w:tcPr>
            <w:tcW w:w="6344" w:type="dxa"/>
            <w:tcBorders>
              <w:bottom w:val="single" w:color="auto" w:sz="2" w:space="0"/>
            </w:tcBorders>
          </w:tcPr>
          <w:p>
            <w:pPr>
              <w:snapToGrid w:val="0"/>
              <w:jc w:val="left"/>
              <w:rPr>
                <w:rFonts w:ascii="宋体" w:hAnsi="宋体" w:cs="宋体"/>
                <w:bCs/>
                <w:kern w:val="0"/>
                <w:szCs w:val="21"/>
              </w:rPr>
            </w:pPr>
            <w:r>
              <w:rPr>
                <w:rFonts w:hint="eastAsia" w:ascii="宋体" w:hAnsi="宋体" w:cs="宋体"/>
                <w:bCs/>
                <w:kern w:val="0"/>
                <w:szCs w:val="21"/>
              </w:rPr>
              <w:t>文明施工</w:t>
            </w:r>
          </w:p>
        </w:tc>
        <w:tc>
          <w:tcPr>
            <w:tcW w:w="795" w:type="dxa"/>
            <w:tcBorders>
              <w:bottom w:val="single" w:color="auto" w:sz="2" w:space="0"/>
            </w:tcBorders>
            <w:vAlign w:val="center"/>
          </w:tcPr>
          <w:p>
            <w:pPr>
              <w:snapToGrid w:val="0"/>
              <w:jc w:val="center"/>
              <w:rPr>
                <w:rFonts w:ascii="宋体" w:hAnsi="宋体" w:cs="宋体"/>
                <w:bCs/>
                <w:kern w:val="0"/>
                <w:szCs w:val="21"/>
              </w:rPr>
            </w:pPr>
          </w:p>
        </w:tc>
        <w:tc>
          <w:tcPr>
            <w:tcW w:w="1594" w:type="dxa"/>
            <w:tcBorders>
              <w:top w:val="single" w:color="auto" w:sz="2" w:space="0"/>
              <w:bottom w:val="single" w:color="auto" w:sz="2" w:space="0"/>
            </w:tcBorders>
            <w:vAlign w:val="center"/>
          </w:tcPr>
          <w:p>
            <w:pPr>
              <w:snapToGrid w:val="0"/>
              <w:jc w:val="center"/>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5.1</w:t>
            </w:r>
          </w:p>
        </w:tc>
        <w:tc>
          <w:tcPr>
            <w:tcW w:w="6344" w:type="dxa"/>
            <w:tcBorders>
              <w:bottom w:val="single" w:color="auto" w:sz="2" w:space="0"/>
            </w:tcBorders>
          </w:tcPr>
          <w:p>
            <w:pPr>
              <w:snapToGrid w:val="0"/>
              <w:rPr>
                <w:rFonts w:ascii="宋体" w:hAnsi="宋体"/>
                <w:szCs w:val="21"/>
              </w:rPr>
            </w:pPr>
            <w:r>
              <w:rPr>
                <w:rFonts w:hint="eastAsia" w:ascii="宋体" w:hAnsi="宋体"/>
                <w:szCs w:val="21"/>
              </w:rPr>
              <w:t>施工工地未按照投标承诺实行标化管理的要求进行建设和管理的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5.2</w:t>
            </w:r>
          </w:p>
        </w:tc>
        <w:tc>
          <w:tcPr>
            <w:tcW w:w="6344" w:type="dxa"/>
            <w:tcBorders>
              <w:bottom w:val="single" w:color="auto" w:sz="2" w:space="0"/>
            </w:tcBorders>
          </w:tcPr>
          <w:p>
            <w:pPr>
              <w:snapToGrid w:val="0"/>
              <w:rPr>
                <w:rFonts w:ascii="宋体" w:hAnsi="宋体"/>
                <w:szCs w:val="21"/>
              </w:rPr>
            </w:pPr>
            <w:r>
              <w:rPr>
                <w:rFonts w:hint="eastAsia" w:ascii="宋体" w:hAnsi="宋体"/>
                <w:szCs w:val="21"/>
              </w:rPr>
              <w:t>施工现场未建立生活设施、管理制度和日常检查、考核制度。</w:t>
            </w:r>
            <w:r>
              <w:rPr>
                <w:rFonts w:ascii="宋体" w:hAnsi="宋体"/>
                <w:szCs w:val="21"/>
              </w:rPr>
              <w:t xml:space="preserve"> </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300元/项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5"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5.3</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建筑材料、构件、料具堆放零乱，堆放不齐，未标名品、种型的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5.4</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工地道路不做硬化处理，工地地面无绿化，道面任意占用、工地内道路不畅通的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5.5</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施工现场无排水设施或排水不全、不通畅的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5.6</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无防止泥浆、污水、废水外流或堵塞下水道和排水河道措施的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5.7</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工地地面(楼层面)存在积水、积雪现象的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5.8</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szCs w:val="21"/>
              </w:rPr>
              <w:t>施工现场、周围的建筑和生活垃圾不及时清扫、清运和处理或现场焚烧垃圾、有毒有害物质的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5.9</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施工现场临时厕所设置不足或不符合卫生要求的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5.10</w:t>
            </w:r>
          </w:p>
        </w:tc>
        <w:tc>
          <w:tcPr>
            <w:tcW w:w="6344" w:type="dxa"/>
            <w:tcBorders>
              <w:bottom w:val="single" w:color="auto" w:sz="2" w:space="0"/>
            </w:tcBorders>
          </w:tcPr>
          <w:p>
            <w:pPr>
              <w:snapToGrid w:val="0"/>
              <w:jc w:val="left"/>
              <w:rPr>
                <w:rFonts w:ascii="宋体" w:hAnsi="宋体"/>
                <w:szCs w:val="21"/>
              </w:rPr>
            </w:pPr>
            <w:r>
              <w:rPr>
                <w:rFonts w:hint="eastAsia" w:ascii="宋体" w:hAnsi="宋体" w:cs="宋体"/>
                <w:kern w:val="0"/>
                <w:szCs w:val="21"/>
              </w:rPr>
              <w:t>施工人员随地大小便的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50元/人、处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5.11</w:t>
            </w:r>
          </w:p>
        </w:tc>
        <w:tc>
          <w:tcPr>
            <w:tcW w:w="6344" w:type="dxa"/>
            <w:tcBorders>
              <w:bottom w:val="single" w:color="auto" w:sz="2" w:space="0"/>
            </w:tcBorders>
          </w:tcPr>
          <w:p>
            <w:pPr>
              <w:snapToGrid w:val="0"/>
              <w:rPr>
                <w:rFonts w:ascii="宋体" w:hAnsi="宋体" w:cs="宋体"/>
                <w:kern w:val="0"/>
                <w:szCs w:val="21"/>
              </w:rPr>
            </w:pPr>
            <w:r>
              <w:rPr>
                <w:rFonts w:hint="eastAsia" w:ascii="宋体" w:hAnsi="宋体" w:cs="宋体"/>
                <w:kern w:val="0"/>
                <w:szCs w:val="21"/>
              </w:rPr>
              <w:t>未做到工完场地清的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5.12</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不按规定高度、材质及美观要求设置工地围挡、围墙的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200元/处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5.13</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不按规定对工地现场实施封闭管理的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5.14</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无门卫和无门卫制度，或门卫制度执行不严格，存在人员、车辆无证任意进出的</w:t>
            </w:r>
          </w:p>
        </w:tc>
        <w:tc>
          <w:tcPr>
            <w:tcW w:w="795" w:type="dxa"/>
            <w:tcBorders>
              <w:bottom w:val="single" w:color="auto" w:sz="2" w:space="0"/>
            </w:tcBorders>
            <w:vAlign w:val="center"/>
          </w:tcPr>
          <w:p>
            <w:pPr>
              <w:snapToGrid w:val="0"/>
              <w:jc w:val="center"/>
              <w:rPr>
                <w:rFonts w:ascii="宋体" w:hAnsi="宋体" w:cs="宋体"/>
                <w:kern w:val="0"/>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5.15</w:t>
            </w:r>
          </w:p>
        </w:tc>
        <w:tc>
          <w:tcPr>
            <w:tcW w:w="6344" w:type="dxa"/>
            <w:tcBorders>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现场未按安全标志总平面图设置安全标志的，或安全标志、警示标志残缺不全的</w:t>
            </w:r>
          </w:p>
        </w:tc>
        <w:tc>
          <w:tcPr>
            <w:tcW w:w="795" w:type="dxa"/>
            <w:tcBorders>
              <w:bottom w:val="single" w:color="auto" w:sz="2" w:space="0"/>
            </w:tcBorders>
            <w:vAlign w:val="center"/>
          </w:tcPr>
          <w:p>
            <w:pPr>
              <w:widowControl/>
              <w:snapToGrid w:val="0"/>
              <w:jc w:val="center"/>
              <w:rPr>
                <w:rFonts w:ascii="宋体" w:hAnsi="宋体"/>
                <w:szCs w:val="21"/>
              </w:rPr>
            </w:pPr>
            <w:r>
              <w:rPr>
                <w:rFonts w:hint="eastAsia" w:ascii="宋体" w:hAnsi="宋体" w:cs="宋体"/>
                <w:kern w:val="0"/>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cs="宋体"/>
                <w:kern w:val="0"/>
                <w:szCs w:val="21"/>
              </w:rPr>
            </w:pPr>
            <w:r>
              <w:rPr>
                <w:rFonts w:ascii="宋体" w:hAnsi="宋体" w:cs="宋体"/>
                <w:kern w:val="0"/>
                <w:szCs w:val="21"/>
              </w:rPr>
              <w:t>100元/处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008" w:type="dxa"/>
            <w:tcBorders>
              <w:bottom w:val="single" w:color="auto" w:sz="2" w:space="0"/>
            </w:tcBorders>
            <w:vAlign w:val="center"/>
          </w:tcPr>
          <w:p>
            <w:pPr>
              <w:snapToGrid w:val="0"/>
              <w:jc w:val="center"/>
              <w:rPr>
                <w:rFonts w:ascii="宋体" w:hAnsi="宋体"/>
                <w:szCs w:val="21"/>
              </w:rPr>
            </w:pPr>
            <w:r>
              <w:rPr>
                <w:rFonts w:ascii="宋体" w:hAnsi="宋体"/>
                <w:szCs w:val="21"/>
              </w:rPr>
              <w:t>5.16</w:t>
            </w:r>
          </w:p>
        </w:tc>
        <w:tc>
          <w:tcPr>
            <w:tcW w:w="6344" w:type="dxa"/>
            <w:tcBorders>
              <w:bottom w:val="single" w:color="auto" w:sz="2" w:space="0"/>
            </w:tcBorders>
          </w:tcPr>
          <w:p>
            <w:pPr>
              <w:snapToGrid w:val="0"/>
              <w:rPr>
                <w:rFonts w:ascii="宋体" w:hAnsi="宋体"/>
                <w:szCs w:val="21"/>
              </w:rPr>
            </w:pPr>
            <w:r>
              <w:rPr>
                <w:rFonts w:hint="eastAsia" w:ascii="宋体" w:hAnsi="宋体"/>
                <w:szCs w:val="21"/>
              </w:rPr>
              <w:t>夜间施工照明设施不足、无现场管理员和安全员看护，存在安全隐患的</w:t>
            </w:r>
          </w:p>
        </w:tc>
        <w:tc>
          <w:tcPr>
            <w:tcW w:w="795" w:type="dxa"/>
            <w:tcBorders>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bCs/>
                <w:szCs w:val="21"/>
              </w:rPr>
            </w:pPr>
            <w:r>
              <w:rPr>
                <w:rFonts w:ascii="宋体" w:hAnsi="宋体"/>
                <w:bCs/>
                <w:szCs w:val="21"/>
              </w:rPr>
              <w:t>6</w:t>
            </w:r>
          </w:p>
        </w:tc>
        <w:tc>
          <w:tcPr>
            <w:tcW w:w="6344" w:type="dxa"/>
          </w:tcPr>
          <w:p>
            <w:pPr>
              <w:snapToGrid w:val="0"/>
              <w:rPr>
                <w:rFonts w:ascii="宋体" w:hAnsi="宋体"/>
                <w:bCs/>
                <w:szCs w:val="21"/>
              </w:rPr>
            </w:pPr>
            <w:r>
              <w:rPr>
                <w:rFonts w:hint="eastAsia" w:ascii="宋体" w:hAnsi="宋体"/>
                <w:bCs/>
                <w:szCs w:val="21"/>
              </w:rPr>
              <w:t>临时宿舍管理</w:t>
            </w:r>
          </w:p>
        </w:tc>
        <w:tc>
          <w:tcPr>
            <w:tcW w:w="795" w:type="dxa"/>
            <w:vAlign w:val="center"/>
          </w:tcPr>
          <w:p>
            <w:pPr>
              <w:keepNext/>
              <w:keepLines/>
              <w:snapToGrid w:val="0"/>
              <w:jc w:val="center"/>
              <w:outlineLvl w:val="2"/>
              <w:rPr>
                <w:rFonts w:ascii="宋体" w:hAnsi="宋体"/>
                <w:bCs/>
                <w:szCs w:val="21"/>
              </w:rPr>
            </w:pPr>
          </w:p>
        </w:tc>
        <w:tc>
          <w:tcPr>
            <w:tcW w:w="1594" w:type="dxa"/>
            <w:tcBorders>
              <w:top w:val="single" w:color="auto" w:sz="2" w:space="0"/>
              <w:bottom w:val="single" w:color="auto" w:sz="2" w:space="0"/>
            </w:tcBorders>
            <w:vAlign w:val="center"/>
          </w:tcPr>
          <w:p>
            <w:pPr>
              <w:keepNext/>
              <w:keepLines/>
              <w:snapToGrid w:val="0"/>
              <w:jc w:val="center"/>
              <w:outlineLvl w:val="2"/>
              <w:rPr>
                <w:rFonts w:ascii="宋体" w:hAnsi="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w:t>
            </w:r>
          </w:p>
        </w:tc>
        <w:tc>
          <w:tcPr>
            <w:tcW w:w="6344" w:type="dxa"/>
          </w:tcPr>
          <w:p>
            <w:pPr>
              <w:snapToGrid w:val="0"/>
              <w:rPr>
                <w:rFonts w:ascii="宋体" w:hAnsi="宋体"/>
                <w:szCs w:val="21"/>
              </w:rPr>
            </w:pPr>
            <w:r>
              <w:rPr>
                <w:rFonts w:hint="eastAsia" w:ascii="宋体" w:hAnsi="宋体"/>
                <w:szCs w:val="21"/>
              </w:rPr>
              <w:t>宿舍区管理制度不健全，未落实日常管理责任人</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6.2</w:t>
            </w:r>
          </w:p>
        </w:tc>
        <w:tc>
          <w:tcPr>
            <w:tcW w:w="6344" w:type="dxa"/>
          </w:tcPr>
          <w:p>
            <w:pPr>
              <w:snapToGrid w:val="0"/>
              <w:rPr>
                <w:rFonts w:ascii="宋体" w:hAnsi="宋体"/>
                <w:szCs w:val="21"/>
              </w:rPr>
            </w:pPr>
            <w:r>
              <w:rPr>
                <w:rFonts w:hint="eastAsia" w:ascii="宋体" w:hAnsi="宋体"/>
                <w:szCs w:val="21"/>
              </w:rPr>
              <w:t>宿舍区无专(兼)职治安、防火、卫生管理监督巡视员</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6.3</w:t>
            </w:r>
          </w:p>
        </w:tc>
        <w:tc>
          <w:tcPr>
            <w:tcW w:w="6344" w:type="dxa"/>
          </w:tcPr>
          <w:p>
            <w:pPr>
              <w:snapToGrid w:val="0"/>
              <w:rPr>
                <w:rFonts w:ascii="宋体" w:hAnsi="宋体"/>
                <w:szCs w:val="21"/>
              </w:rPr>
            </w:pPr>
            <w:r>
              <w:rPr>
                <w:rFonts w:hint="eastAsia" w:ascii="宋体" w:hAnsi="宋体"/>
                <w:szCs w:val="21"/>
              </w:rPr>
              <w:t>宿舍区未实行封闭管理，留宿外来人员无登记制度、存在男女混居现象的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6.4</w:t>
            </w:r>
          </w:p>
        </w:tc>
        <w:tc>
          <w:tcPr>
            <w:tcW w:w="6344" w:type="dxa"/>
          </w:tcPr>
          <w:p>
            <w:pPr>
              <w:widowControl/>
              <w:snapToGrid w:val="0"/>
              <w:jc w:val="left"/>
              <w:rPr>
                <w:rFonts w:ascii="宋体" w:hAnsi="宋体"/>
                <w:szCs w:val="21"/>
              </w:rPr>
            </w:pPr>
            <w:r>
              <w:rPr>
                <w:rFonts w:hint="eastAsia" w:ascii="宋体" w:hAnsi="宋体"/>
                <w:szCs w:val="21"/>
              </w:rPr>
              <w:t>在尚未竣工的建筑物内设置临设的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6.5</w:t>
            </w:r>
          </w:p>
        </w:tc>
        <w:tc>
          <w:tcPr>
            <w:tcW w:w="6344" w:type="dxa"/>
          </w:tcPr>
          <w:p>
            <w:pPr>
              <w:snapToGrid w:val="0"/>
              <w:rPr>
                <w:rFonts w:ascii="宋体" w:hAnsi="宋体"/>
                <w:szCs w:val="21"/>
              </w:rPr>
            </w:pPr>
            <w:r>
              <w:rPr>
                <w:rFonts w:hint="eastAsia" w:ascii="宋体" w:hAnsi="宋体"/>
                <w:szCs w:val="21"/>
              </w:rPr>
              <w:t>临时宿舍、设施未经验收合格投入使用的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6.6</w:t>
            </w:r>
          </w:p>
        </w:tc>
        <w:tc>
          <w:tcPr>
            <w:tcW w:w="6344" w:type="dxa"/>
          </w:tcPr>
          <w:p>
            <w:pPr>
              <w:snapToGrid w:val="0"/>
              <w:rPr>
                <w:rFonts w:ascii="宋体" w:hAnsi="宋体"/>
                <w:szCs w:val="21"/>
              </w:rPr>
            </w:pPr>
            <w:r>
              <w:rPr>
                <w:rFonts w:hint="eastAsia" w:ascii="宋体" w:hAnsi="宋体"/>
                <w:szCs w:val="21"/>
              </w:rPr>
              <w:t>临时宿舍、设施无抗大风(</w:t>
            </w:r>
            <w:r>
              <w:rPr>
                <w:rFonts w:ascii="宋体" w:hAnsi="宋体"/>
                <w:szCs w:val="21"/>
              </w:rPr>
              <w:t>10级以上)、防雷击措施的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6.7</w:t>
            </w:r>
          </w:p>
        </w:tc>
        <w:tc>
          <w:tcPr>
            <w:tcW w:w="6344" w:type="dxa"/>
          </w:tcPr>
          <w:p>
            <w:pPr>
              <w:snapToGrid w:val="0"/>
              <w:rPr>
                <w:rFonts w:ascii="宋体" w:hAnsi="宋体"/>
                <w:szCs w:val="21"/>
              </w:rPr>
            </w:pPr>
            <w:r>
              <w:rPr>
                <w:rFonts w:hint="eastAsia" w:ascii="宋体" w:hAnsi="宋体"/>
                <w:szCs w:val="21"/>
              </w:rPr>
              <w:t>宿舍区消防器材配备不足或失效的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6.8</w:t>
            </w:r>
          </w:p>
        </w:tc>
        <w:tc>
          <w:tcPr>
            <w:tcW w:w="6344" w:type="dxa"/>
          </w:tcPr>
          <w:p>
            <w:pPr>
              <w:snapToGrid w:val="0"/>
              <w:rPr>
                <w:rFonts w:ascii="宋体" w:hAnsi="宋体"/>
                <w:szCs w:val="21"/>
              </w:rPr>
            </w:pPr>
            <w:r>
              <w:rPr>
                <w:rFonts w:hint="eastAsia" w:ascii="宋体" w:hAnsi="宋体"/>
                <w:szCs w:val="21"/>
              </w:rPr>
              <w:t>宿舍内未设置独立的漏电、短路保护器和足够数量的安全插座，存在私拉乱接电线现象的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4" w:hRule="atLeast"/>
        </w:trPr>
        <w:tc>
          <w:tcPr>
            <w:tcW w:w="1008" w:type="dxa"/>
            <w:vAlign w:val="center"/>
          </w:tcPr>
          <w:p>
            <w:pPr>
              <w:snapToGrid w:val="0"/>
              <w:jc w:val="center"/>
              <w:rPr>
                <w:rFonts w:ascii="宋体" w:hAnsi="宋体"/>
                <w:szCs w:val="21"/>
              </w:rPr>
            </w:pPr>
            <w:r>
              <w:rPr>
                <w:rFonts w:ascii="宋体" w:hAnsi="宋体"/>
                <w:szCs w:val="21"/>
              </w:rPr>
              <w:t>6.9</w:t>
            </w:r>
          </w:p>
        </w:tc>
        <w:tc>
          <w:tcPr>
            <w:tcW w:w="6344" w:type="dxa"/>
          </w:tcPr>
          <w:p>
            <w:pPr>
              <w:snapToGrid w:val="0"/>
              <w:rPr>
                <w:rFonts w:ascii="宋体" w:hAnsi="宋体"/>
                <w:szCs w:val="21"/>
              </w:rPr>
            </w:pPr>
            <w:r>
              <w:rPr>
                <w:rFonts w:hint="eastAsia" w:ascii="宋体" w:hAnsi="宋体"/>
                <w:szCs w:val="21"/>
              </w:rPr>
              <w:t>宿舍内(包括值班室)违规使用大功率电器的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6.10</w:t>
            </w:r>
          </w:p>
        </w:tc>
        <w:tc>
          <w:tcPr>
            <w:tcW w:w="6344" w:type="dxa"/>
          </w:tcPr>
          <w:p>
            <w:pPr>
              <w:snapToGrid w:val="0"/>
              <w:rPr>
                <w:rFonts w:ascii="宋体" w:hAnsi="宋体"/>
                <w:szCs w:val="21"/>
              </w:rPr>
            </w:pPr>
            <w:r>
              <w:rPr>
                <w:rFonts w:hint="eastAsia" w:ascii="宋体" w:hAnsi="宋体"/>
                <w:szCs w:val="21"/>
              </w:rPr>
              <w:t>宿舍内混杂堆放工具、用具、易燃易爆或有毒物品的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6.11</w:t>
            </w:r>
          </w:p>
        </w:tc>
        <w:tc>
          <w:tcPr>
            <w:tcW w:w="6344" w:type="dxa"/>
          </w:tcPr>
          <w:p>
            <w:pPr>
              <w:snapToGrid w:val="0"/>
              <w:jc w:val="left"/>
              <w:rPr>
                <w:rFonts w:ascii="宋体" w:hAnsi="宋体" w:cs="宋体"/>
                <w:kern w:val="0"/>
                <w:szCs w:val="21"/>
              </w:rPr>
            </w:pPr>
            <w:r>
              <w:rPr>
                <w:rFonts w:hint="eastAsia" w:ascii="宋体" w:hAnsi="宋体" w:cs="宋体"/>
                <w:kern w:val="0"/>
                <w:szCs w:val="21"/>
              </w:rPr>
              <w:t>宿舍内</w:t>
            </w:r>
            <w:r>
              <w:rPr>
                <w:rFonts w:hint="eastAsia" w:ascii="宋体" w:hAnsi="宋体"/>
                <w:szCs w:val="21"/>
              </w:rPr>
              <w:t>垃圾无人清扫</w:t>
            </w:r>
            <w:r>
              <w:rPr>
                <w:rFonts w:hint="eastAsia" w:ascii="宋体" w:hAnsi="宋体" w:cs="宋体"/>
                <w:kern w:val="0"/>
                <w:szCs w:val="21"/>
              </w:rPr>
              <w:t>，生活用品放置零乱的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6.12</w:t>
            </w:r>
          </w:p>
        </w:tc>
        <w:tc>
          <w:tcPr>
            <w:tcW w:w="6344" w:type="dxa"/>
          </w:tcPr>
          <w:p>
            <w:pPr>
              <w:snapToGrid w:val="0"/>
              <w:jc w:val="left"/>
              <w:rPr>
                <w:rFonts w:ascii="宋体" w:hAnsi="宋体" w:cs="宋体"/>
                <w:kern w:val="0"/>
                <w:szCs w:val="21"/>
              </w:rPr>
            </w:pPr>
            <w:r>
              <w:rPr>
                <w:rFonts w:hint="eastAsia" w:ascii="宋体" w:hAnsi="宋体" w:cs="宋体"/>
                <w:kern w:val="0"/>
                <w:szCs w:val="21"/>
              </w:rPr>
              <w:t>无卫生防病宣传教育</w:t>
            </w:r>
            <w:r>
              <w:rPr>
                <w:rFonts w:ascii="宋体" w:hAnsi="宋体" w:cs="宋体"/>
                <w:kern w:val="0"/>
                <w:szCs w:val="21"/>
              </w:rPr>
              <w:t>,或无保健医药箱、急救器材、急救措施和经培训的急救人员的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cs="宋体"/>
                <w:kern w:val="0"/>
                <w:szCs w:val="21"/>
              </w:rPr>
              <w:t>6.13</w:t>
            </w:r>
          </w:p>
        </w:tc>
        <w:tc>
          <w:tcPr>
            <w:tcW w:w="6344" w:type="dxa"/>
          </w:tcPr>
          <w:p>
            <w:pPr>
              <w:snapToGrid w:val="0"/>
              <w:jc w:val="left"/>
              <w:rPr>
                <w:rFonts w:ascii="宋体" w:hAnsi="宋体" w:cs="宋体"/>
                <w:kern w:val="0"/>
                <w:szCs w:val="21"/>
              </w:rPr>
            </w:pPr>
            <w:r>
              <w:rPr>
                <w:rFonts w:hint="eastAsia" w:ascii="宋体" w:hAnsi="宋体" w:cs="宋体"/>
                <w:kern w:val="0"/>
                <w:szCs w:val="21"/>
              </w:rPr>
              <w:t>食堂卫生管理制度不全，管理不善，设施不全，卫生不符合要求，</w:t>
            </w:r>
            <w:r>
              <w:rPr>
                <w:rFonts w:hint="eastAsia" w:ascii="宋体" w:hAnsi="宋体"/>
                <w:szCs w:val="21"/>
              </w:rPr>
              <w:t>未按要求设置足够数量开水炉、电热水器或饮用水保温桶等基本生活设施的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200元/项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6.14</w:t>
            </w:r>
          </w:p>
        </w:tc>
        <w:tc>
          <w:tcPr>
            <w:tcW w:w="6344" w:type="dxa"/>
          </w:tcPr>
          <w:p>
            <w:pPr>
              <w:snapToGrid w:val="0"/>
              <w:rPr>
                <w:rFonts w:ascii="宋体" w:hAnsi="宋体"/>
                <w:szCs w:val="21"/>
              </w:rPr>
            </w:pPr>
            <w:r>
              <w:rPr>
                <w:rFonts w:hint="eastAsia" w:ascii="宋体" w:hAnsi="宋体"/>
                <w:szCs w:val="21"/>
              </w:rPr>
              <w:t>宿舍区未提供为作业人员晾晒衣物的场地和设施</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50元/项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1008" w:type="dxa"/>
            <w:tcBorders>
              <w:top w:val="single" w:color="auto" w:sz="2" w:space="0"/>
            </w:tcBorders>
            <w:vAlign w:val="center"/>
          </w:tcPr>
          <w:p>
            <w:pPr>
              <w:snapToGrid w:val="0"/>
              <w:jc w:val="center"/>
              <w:rPr>
                <w:rFonts w:ascii="宋体" w:hAnsi="宋体"/>
                <w:szCs w:val="21"/>
              </w:rPr>
            </w:pPr>
            <w:r>
              <w:rPr>
                <w:rFonts w:ascii="宋体" w:hAnsi="宋体"/>
                <w:szCs w:val="21"/>
              </w:rPr>
              <w:t>6.15</w:t>
            </w:r>
          </w:p>
        </w:tc>
        <w:tc>
          <w:tcPr>
            <w:tcW w:w="6344" w:type="dxa"/>
            <w:tcBorders>
              <w:top w:val="single" w:color="auto" w:sz="2" w:space="0"/>
            </w:tcBorders>
          </w:tcPr>
          <w:p>
            <w:pPr>
              <w:snapToGrid w:val="0"/>
              <w:rPr>
                <w:rFonts w:ascii="宋体" w:hAnsi="宋体"/>
                <w:szCs w:val="21"/>
              </w:rPr>
            </w:pPr>
            <w:r>
              <w:rPr>
                <w:rFonts w:hint="eastAsia" w:ascii="宋体" w:hAnsi="宋体"/>
                <w:szCs w:val="21"/>
              </w:rPr>
              <w:t>宿舍区未设置水冲式厕所和</w:t>
            </w:r>
            <w:r>
              <w:rPr>
                <w:rFonts w:hint="eastAsia" w:ascii="宋体" w:hAnsi="宋体" w:cs="宋体"/>
                <w:kern w:val="0"/>
                <w:szCs w:val="21"/>
              </w:rPr>
              <w:t>符合要求淋浴室的</w:t>
            </w:r>
          </w:p>
        </w:tc>
        <w:tc>
          <w:tcPr>
            <w:tcW w:w="795" w:type="dxa"/>
            <w:tcBorders>
              <w:top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5" w:hRule="atLeast"/>
        </w:trPr>
        <w:tc>
          <w:tcPr>
            <w:tcW w:w="1008"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6.16</w:t>
            </w:r>
          </w:p>
        </w:tc>
        <w:tc>
          <w:tcPr>
            <w:tcW w:w="6344" w:type="dxa"/>
            <w:tcBorders>
              <w:top w:val="single" w:color="auto" w:sz="2" w:space="0"/>
              <w:bottom w:val="single" w:color="auto" w:sz="2" w:space="0"/>
            </w:tcBorders>
          </w:tcPr>
          <w:p>
            <w:pPr>
              <w:snapToGrid w:val="0"/>
              <w:jc w:val="left"/>
              <w:rPr>
                <w:rFonts w:ascii="宋体" w:hAnsi="宋体" w:cs="宋体"/>
                <w:kern w:val="0"/>
                <w:szCs w:val="21"/>
              </w:rPr>
            </w:pPr>
            <w:r>
              <w:rPr>
                <w:rFonts w:hint="eastAsia" w:ascii="宋体" w:hAnsi="宋体" w:cs="宋体"/>
                <w:kern w:val="0"/>
                <w:szCs w:val="21"/>
              </w:rPr>
              <w:t>宿舍生活区未设置施工人员学习娱乐场所的</w:t>
            </w:r>
          </w:p>
        </w:tc>
        <w:tc>
          <w:tcPr>
            <w:tcW w:w="795" w:type="dxa"/>
            <w:tcBorders>
              <w:top w:val="single" w:color="auto" w:sz="2" w:space="0"/>
              <w:bottom w:val="single" w:color="auto" w:sz="2" w:space="0"/>
            </w:tcBorders>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6.17</w:t>
            </w:r>
          </w:p>
        </w:tc>
        <w:tc>
          <w:tcPr>
            <w:tcW w:w="6344" w:type="dxa"/>
          </w:tcPr>
          <w:p>
            <w:pPr>
              <w:snapToGrid w:val="0"/>
              <w:rPr>
                <w:rFonts w:ascii="宋体" w:hAnsi="宋体"/>
                <w:szCs w:val="21"/>
              </w:rPr>
            </w:pPr>
            <w:r>
              <w:rPr>
                <w:rFonts w:hint="eastAsia" w:ascii="宋体" w:hAnsi="宋体"/>
                <w:szCs w:val="21"/>
              </w:rPr>
              <w:t>宿舍区墙壁屋顶不严密、门窗不齐全，或通风效果差的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6.18</w:t>
            </w:r>
          </w:p>
        </w:tc>
        <w:tc>
          <w:tcPr>
            <w:tcW w:w="6344" w:type="dxa"/>
          </w:tcPr>
          <w:p>
            <w:pPr>
              <w:snapToGrid w:val="0"/>
              <w:jc w:val="left"/>
              <w:rPr>
                <w:rFonts w:ascii="宋体" w:hAnsi="宋体" w:cs="宋体"/>
                <w:kern w:val="0"/>
                <w:szCs w:val="21"/>
              </w:rPr>
            </w:pPr>
            <w:r>
              <w:rPr>
                <w:rFonts w:hint="eastAsia" w:ascii="宋体" w:hAnsi="宋体" w:cs="宋体"/>
                <w:kern w:val="0"/>
                <w:szCs w:val="21"/>
              </w:rPr>
              <w:t>宿舍无保暖、防暑、防蚊虫叮咬措施的</w:t>
            </w:r>
          </w:p>
        </w:tc>
        <w:tc>
          <w:tcPr>
            <w:tcW w:w="795" w:type="dxa"/>
            <w:vAlign w:val="center"/>
          </w:tcPr>
          <w:p>
            <w:pPr>
              <w:snapToGrid w:val="0"/>
              <w:jc w:val="center"/>
              <w:rPr>
                <w:rFonts w:ascii="宋体" w:hAnsi="宋体" w:cs="宋体"/>
                <w:kern w:val="0"/>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100元/项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8" w:type="dxa"/>
            <w:vAlign w:val="center"/>
          </w:tcPr>
          <w:p>
            <w:pPr>
              <w:snapToGrid w:val="0"/>
              <w:jc w:val="center"/>
              <w:rPr>
                <w:rFonts w:ascii="宋体" w:hAnsi="宋体"/>
                <w:szCs w:val="21"/>
              </w:rPr>
            </w:pPr>
            <w:r>
              <w:rPr>
                <w:rFonts w:ascii="宋体" w:hAnsi="宋体"/>
                <w:szCs w:val="21"/>
              </w:rPr>
              <w:t>6.19</w:t>
            </w:r>
          </w:p>
        </w:tc>
        <w:tc>
          <w:tcPr>
            <w:tcW w:w="6344" w:type="dxa"/>
          </w:tcPr>
          <w:p>
            <w:pPr>
              <w:snapToGrid w:val="0"/>
              <w:rPr>
                <w:rFonts w:ascii="宋体" w:hAnsi="宋体"/>
                <w:szCs w:val="21"/>
              </w:rPr>
            </w:pPr>
            <w:r>
              <w:rPr>
                <w:rFonts w:hint="eastAsia" w:ascii="宋体" w:hAnsi="宋体"/>
                <w:szCs w:val="21"/>
              </w:rPr>
              <w:t>宿舍生活区、大门口及</w:t>
            </w:r>
            <w:r>
              <w:rPr>
                <w:rFonts w:hint="eastAsia" w:ascii="宋体" w:hAnsi="宋体" w:cs="宋体"/>
                <w:kern w:val="0"/>
                <w:szCs w:val="21"/>
              </w:rPr>
              <w:t>周围</w:t>
            </w:r>
            <w:r>
              <w:rPr>
                <w:rFonts w:hint="eastAsia" w:ascii="宋体" w:hAnsi="宋体"/>
                <w:szCs w:val="21"/>
              </w:rPr>
              <w:t>毗邻区域</w:t>
            </w:r>
            <w:r>
              <w:rPr>
                <w:rFonts w:hint="eastAsia" w:ascii="宋体" w:hAnsi="宋体" w:cs="宋体"/>
                <w:kern w:val="0"/>
                <w:szCs w:val="21"/>
              </w:rPr>
              <w:t>垃圾未装容器，</w:t>
            </w:r>
            <w:r>
              <w:rPr>
                <w:rFonts w:hint="eastAsia" w:ascii="宋体" w:hAnsi="宋体"/>
                <w:szCs w:val="21"/>
              </w:rPr>
              <w:t>垃圾清扫、清运不及时、排水不畅，</w:t>
            </w:r>
            <w:r>
              <w:rPr>
                <w:rFonts w:hint="eastAsia" w:ascii="宋体" w:hAnsi="宋体" w:cs="宋体"/>
                <w:kern w:val="0"/>
                <w:szCs w:val="21"/>
              </w:rPr>
              <w:t>环境卫生</w:t>
            </w:r>
            <w:r>
              <w:rPr>
                <w:rFonts w:hint="eastAsia" w:ascii="宋体" w:hAnsi="宋体"/>
                <w:szCs w:val="21"/>
              </w:rPr>
              <w:t>不符合要求的</w:t>
            </w:r>
          </w:p>
        </w:tc>
        <w:tc>
          <w:tcPr>
            <w:tcW w:w="795" w:type="dxa"/>
            <w:vAlign w:val="center"/>
          </w:tcPr>
          <w:p>
            <w:pPr>
              <w:snapToGrid w:val="0"/>
              <w:jc w:val="center"/>
              <w:rPr>
                <w:rFonts w:ascii="宋体" w:hAnsi="宋体"/>
                <w:szCs w:val="21"/>
              </w:rPr>
            </w:pPr>
            <w:r>
              <w:rPr>
                <w:rFonts w:hint="eastAsia" w:ascii="宋体" w:hAnsi="宋体"/>
                <w:szCs w:val="21"/>
              </w:rPr>
              <w:t>建标</w:t>
            </w:r>
          </w:p>
        </w:tc>
        <w:tc>
          <w:tcPr>
            <w:tcW w:w="1594" w:type="dxa"/>
            <w:tcBorders>
              <w:top w:val="single" w:color="auto" w:sz="2" w:space="0"/>
              <w:bottom w:val="single" w:color="auto" w:sz="2" w:space="0"/>
            </w:tcBorders>
            <w:vAlign w:val="center"/>
          </w:tcPr>
          <w:p>
            <w:pPr>
              <w:snapToGrid w:val="0"/>
              <w:jc w:val="center"/>
              <w:rPr>
                <w:rFonts w:ascii="宋体" w:hAnsi="宋体"/>
                <w:szCs w:val="21"/>
              </w:rPr>
            </w:pPr>
            <w:r>
              <w:rPr>
                <w:rFonts w:ascii="宋体" w:hAnsi="宋体"/>
                <w:szCs w:val="21"/>
              </w:rPr>
              <w:t>300元/项</w:t>
            </w:r>
          </w:p>
        </w:tc>
      </w:tr>
    </w:tbl>
    <w:p>
      <w:pPr>
        <w:widowControl/>
        <w:jc w:val="left"/>
        <w:rPr>
          <w:rFonts w:ascii="宋体"/>
          <w:sz w:val="22"/>
        </w:rPr>
      </w:pPr>
      <w:r>
        <w:rPr>
          <w:rFonts w:ascii="宋体"/>
          <w:sz w:val="22"/>
        </w:rPr>
        <w:br w:type="page"/>
      </w:r>
    </w:p>
    <w:p>
      <w:pPr>
        <w:pStyle w:val="115"/>
        <w:ind w:firstLine="0" w:firstLineChars="0"/>
        <w:rPr>
          <w:rFonts w:ascii="宋体" w:hAnsi="宋体"/>
          <w:color w:val="auto"/>
        </w:rPr>
      </w:pPr>
      <w:r>
        <w:rPr>
          <w:rFonts w:hint="eastAsia" w:ascii="宋体" w:hAnsi="宋体"/>
          <w:color w:val="auto"/>
        </w:rPr>
        <w:t>附件五</w:t>
      </w:r>
    </w:p>
    <w:p>
      <w:pPr>
        <w:pStyle w:val="115"/>
        <w:ind w:firstLine="0" w:firstLineChars="0"/>
        <w:jc w:val="center"/>
        <w:rPr>
          <w:rFonts w:ascii="宋体" w:hAnsi="宋体"/>
          <w:b/>
          <w:color w:val="auto"/>
          <w:sz w:val="32"/>
          <w:szCs w:val="32"/>
        </w:rPr>
      </w:pPr>
      <w:r>
        <w:rPr>
          <w:rFonts w:hint="eastAsia" w:ascii="宋体" w:hAnsi="宋体"/>
          <w:b/>
          <w:color w:val="auto"/>
          <w:sz w:val="32"/>
          <w:szCs w:val="32"/>
        </w:rPr>
        <w:t>档案管理和归档要求</w:t>
      </w:r>
    </w:p>
    <w:p>
      <w:pPr>
        <w:pStyle w:val="115"/>
        <w:ind w:firstLine="0" w:firstLineChars="0"/>
        <w:jc w:val="center"/>
        <w:rPr>
          <w:rFonts w:ascii="宋体" w:hAnsi="宋体"/>
          <w:color w:val="auto"/>
          <w:kern w:val="0"/>
          <w:sz w:val="32"/>
          <w:szCs w:val="32"/>
        </w:rPr>
      </w:pPr>
    </w:p>
    <w:p>
      <w:pPr>
        <w:pStyle w:val="464"/>
        <w:adjustRightInd w:val="0"/>
        <w:ind w:firstLine="440"/>
        <w:rPr>
          <w:rFonts w:ascii="宋体" w:hAnsi="宋体"/>
          <w:sz w:val="22"/>
          <w:szCs w:val="22"/>
        </w:rPr>
      </w:pPr>
      <w:r>
        <w:rPr>
          <w:rFonts w:hint="eastAsia" w:ascii="宋体" w:hAnsi="宋体"/>
          <w:sz w:val="22"/>
          <w:szCs w:val="22"/>
        </w:rPr>
        <w:t>一、工程</w:t>
      </w:r>
      <w:r>
        <w:rPr>
          <w:rFonts w:ascii="宋体" w:hAnsi="宋体"/>
          <w:sz w:val="22"/>
          <w:szCs w:val="22"/>
        </w:rPr>
        <w:t>档案</w:t>
      </w:r>
      <w:r>
        <w:rPr>
          <w:rFonts w:hint="eastAsia" w:ascii="宋体" w:hAnsi="宋体"/>
          <w:sz w:val="22"/>
          <w:szCs w:val="22"/>
        </w:rPr>
        <w:t>归档要求</w:t>
      </w:r>
    </w:p>
    <w:p>
      <w:pPr>
        <w:pStyle w:val="464"/>
        <w:adjustRightInd w:val="0"/>
        <w:ind w:firstLine="440"/>
        <w:rPr>
          <w:rFonts w:ascii="宋体" w:hAnsi="宋体"/>
          <w:sz w:val="22"/>
          <w:szCs w:val="22"/>
        </w:rPr>
      </w:pPr>
      <w:r>
        <w:rPr>
          <w:rFonts w:hint="eastAsia" w:ascii="宋体" w:hAnsi="宋体"/>
          <w:sz w:val="22"/>
          <w:szCs w:val="22"/>
        </w:rPr>
        <w:t>(一)工程</w:t>
      </w:r>
      <w:r>
        <w:rPr>
          <w:rFonts w:ascii="宋体" w:hAnsi="宋体"/>
          <w:sz w:val="22"/>
          <w:szCs w:val="22"/>
        </w:rPr>
        <w:t>档案</w:t>
      </w:r>
      <w:r>
        <w:rPr>
          <w:rFonts w:hint="eastAsia" w:ascii="宋体" w:hAnsi="宋体"/>
          <w:sz w:val="22"/>
          <w:szCs w:val="22"/>
        </w:rPr>
        <w:t>文字资料原则</w:t>
      </w:r>
      <w:r>
        <w:rPr>
          <w:rFonts w:ascii="宋体" w:hAnsi="宋体"/>
          <w:sz w:val="22"/>
          <w:szCs w:val="22"/>
        </w:rPr>
        <w:t>上</w:t>
      </w:r>
      <w:r>
        <w:rPr>
          <w:rFonts w:hint="eastAsia" w:ascii="宋体" w:hAnsi="宋体"/>
          <w:sz w:val="22"/>
          <w:szCs w:val="22"/>
        </w:rPr>
        <w:t>需提供原件一式</w:t>
      </w:r>
      <w:r>
        <w:rPr>
          <w:rFonts w:ascii="宋体" w:hAnsi="宋体"/>
          <w:sz w:val="22"/>
          <w:szCs w:val="22"/>
        </w:rPr>
        <w:t>3套，至少保证2套是完整的</w:t>
      </w:r>
      <w:r>
        <w:rPr>
          <w:rFonts w:hint="eastAsia" w:ascii="宋体" w:hAnsi="宋体"/>
          <w:sz w:val="22"/>
          <w:szCs w:val="22"/>
        </w:rPr>
        <w:t>原件(二次复印后的黑色图章无效)，若第三</w:t>
      </w:r>
      <w:r>
        <w:rPr>
          <w:rFonts w:ascii="宋体" w:hAnsi="宋体"/>
          <w:sz w:val="22"/>
          <w:szCs w:val="22"/>
        </w:rPr>
        <w:t>套原件无法保证，可用复印件</w:t>
      </w:r>
      <w:r>
        <w:rPr>
          <w:rFonts w:hint="eastAsia" w:ascii="宋体" w:hAnsi="宋体"/>
          <w:sz w:val="22"/>
          <w:szCs w:val="22"/>
        </w:rPr>
        <w:t>(复印件需注明复印人签名、复印日期及原件</w:t>
      </w:r>
      <w:r>
        <w:rPr>
          <w:rFonts w:ascii="宋体" w:hAnsi="宋体"/>
          <w:sz w:val="22"/>
          <w:szCs w:val="22"/>
        </w:rPr>
        <w:t>存放何处</w:t>
      </w:r>
      <w:r>
        <w:rPr>
          <w:rFonts w:hint="eastAsia" w:ascii="宋体" w:hAnsi="宋体"/>
          <w:sz w:val="22"/>
          <w:szCs w:val="22"/>
        </w:rPr>
        <w:t>等</w:t>
      </w:r>
      <w:r>
        <w:rPr>
          <w:rFonts w:ascii="宋体" w:hAnsi="宋体"/>
          <w:sz w:val="22"/>
          <w:szCs w:val="22"/>
        </w:rPr>
        <w:t>说明</w:t>
      </w:r>
      <w:r>
        <w:rPr>
          <w:rFonts w:hint="eastAsia" w:ascii="宋体" w:hAnsi="宋体"/>
          <w:sz w:val="22"/>
          <w:szCs w:val="22"/>
        </w:rPr>
        <w:t>)</w:t>
      </w:r>
      <w:r>
        <w:rPr>
          <w:rFonts w:ascii="宋体" w:hAnsi="宋体"/>
          <w:sz w:val="22"/>
          <w:szCs w:val="22"/>
        </w:rPr>
        <w:t>代替部分</w:t>
      </w:r>
      <w:r>
        <w:rPr>
          <w:rFonts w:hint="eastAsia" w:ascii="宋体" w:hAnsi="宋体"/>
          <w:sz w:val="22"/>
          <w:szCs w:val="22"/>
        </w:rPr>
        <w:t>原件存放。其中两套按《国家重大工程建设项目文件归档范围和保管期限》、</w:t>
      </w:r>
      <w:r>
        <w:rPr>
          <w:rFonts w:ascii="宋体" w:hAnsi="宋体"/>
          <w:sz w:val="22"/>
          <w:szCs w:val="22"/>
        </w:rPr>
        <w:t>《</w:t>
      </w:r>
      <w:r>
        <w:rPr>
          <w:rFonts w:hint="eastAsia" w:ascii="宋体" w:hAnsi="宋体"/>
          <w:sz w:val="22"/>
          <w:szCs w:val="22"/>
        </w:rPr>
        <w:t>杭州萧山</w:t>
      </w:r>
      <w:r>
        <w:rPr>
          <w:rFonts w:ascii="宋体" w:hAnsi="宋体"/>
          <w:sz w:val="22"/>
          <w:szCs w:val="22"/>
        </w:rPr>
        <w:t>国际机场</w:t>
      </w:r>
      <w:r>
        <w:rPr>
          <w:rFonts w:hint="eastAsia" w:ascii="宋体" w:hAnsi="宋体"/>
          <w:sz w:val="22"/>
          <w:szCs w:val="22"/>
        </w:rPr>
        <w:t>有限</w:t>
      </w:r>
      <w:r>
        <w:rPr>
          <w:rFonts w:ascii="宋体" w:hAnsi="宋体"/>
          <w:sz w:val="22"/>
          <w:szCs w:val="22"/>
        </w:rPr>
        <w:t>公司基本建设工程项目文件归档要求与档案整理办法》</w:t>
      </w:r>
      <w:r>
        <w:rPr>
          <w:rFonts w:hint="eastAsia" w:ascii="宋体" w:hAnsi="宋体"/>
          <w:sz w:val="22"/>
          <w:szCs w:val="22"/>
        </w:rPr>
        <w:t>的</w:t>
      </w:r>
      <w:r>
        <w:rPr>
          <w:rFonts w:ascii="宋体" w:hAnsi="宋体"/>
          <w:sz w:val="22"/>
          <w:szCs w:val="22"/>
        </w:rPr>
        <w:t>要求进行</w:t>
      </w:r>
      <w:r>
        <w:rPr>
          <w:rFonts w:hint="eastAsia" w:ascii="宋体" w:hAnsi="宋体"/>
          <w:sz w:val="22"/>
          <w:szCs w:val="22"/>
        </w:rPr>
        <w:t>整理，属省</w:t>
      </w:r>
      <w:r>
        <w:rPr>
          <w:rFonts w:ascii="宋体" w:hAnsi="宋体"/>
          <w:sz w:val="22"/>
          <w:szCs w:val="22"/>
        </w:rPr>
        <w:t>重点</w:t>
      </w:r>
      <w:r>
        <w:rPr>
          <w:rFonts w:hint="eastAsia" w:ascii="宋体" w:hAnsi="宋体"/>
          <w:sz w:val="22"/>
          <w:szCs w:val="22"/>
        </w:rPr>
        <w:t>建设项目的</w:t>
      </w:r>
      <w:r>
        <w:rPr>
          <w:rFonts w:ascii="宋体" w:hAnsi="宋体"/>
          <w:sz w:val="22"/>
          <w:szCs w:val="22"/>
        </w:rPr>
        <w:t>需</w:t>
      </w:r>
      <w:r>
        <w:rPr>
          <w:rFonts w:hint="eastAsia" w:ascii="宋体" w:hAnsi="宋体"/>
          <w:sz w:val="22"/>
          <w:szCs w:val="22"/>
        </w:rPr>
        <w:t>根据</w:t>
      </w:r>
      <w:r>
        <w:rPr>
          <w:rFonts w:ascii="宋体" w:hAnsi="宋体"/>
          <w:sz w:val="22"/>
          <w:szCs w:val="22"/>
        </w:rPr>
        <w:t>省档案馆要求</w:t>
      </w:r>
      <w:r>
        <w:rPr>
          <w:rFonts w:hint="eastAsia" w:ascii="宋体" w:hAnsi="宋体"/>
          <w:sz w:val="22"/>
          <w:szCs w:val="22"/>
        </w:rPr>
        <w:t>另外</w:t>
      </w:r>
      <w:r>
        <w:rPr>
          <w:rFonts w:ascii="宋体" w:hAnsi="宋体"/>
          <w:sz w:val="22"/>
          <w:szCs w:val="22"/>
        </w:rPr>
        <w:t>做好档案</w:t>
      </w:r>
      <w:r>
        <w:rPr>
          <w:rFonts w:hint="eastAsia" w:ascii="宋体" w:hAnsi="宋体"/>
          <w:sz w:val="22"/>
          <w:szCs w:val="22"/>
        </w:rPr>
        <w:t>的登记</w:t>
      </w:r>
      <w:r>
        <w:rPr>
          <w:rFonts w:ascii="宋体" w:hAnsi="宋体"/>
          <w:sz w:val="22"/>
          <w:szCs w:val="22"/>
        </w:rPr>
        <w:t>备份工作</w:t>
      </w:r>
      <w:r>
        <w:rPr>
          <w:rFonts w:hint="eastAsia" w:ascii="宋体" w:hAnsi="宋体"/>
          <w:sz w:val="22"/>
          <w:szCs w:val="22"/>
        </w:rPr>
        <w:t>。通过</w:t>
      </w:r>
      <w:r>
        <w:rPr>
          <w:rFonts w:ascii="宋体" w:hAnsi="宋体"/>
          <w:sz w:val="22"/>
          <w:szCs w:val="22"/>
        </w:rPr>
        <w:t>验收合格后</w:t>
      </w:r>
      <w:r>
        <w:rPr>
          <w:rFonts w:hint="eastAsia" w:ascii="宋体" w:hAnsi="宋体"/>
          <w:sz w:val="22"/>
          <w:szCs w:val="22"/>
        </w:rPr>
        <w:t>移交</w:t>
      </w:r>
      <w:r>
        <w:rPr>
          <w:rFonts w:hint="eastAsia" w:ascii="宋体" w:hAnsi="宋体" w:cs="宋体"/>
          <w:sz w:val="22"/>
          <w:u w:val="single"/>
        </w:rPr>
        <w:t>信导部</w:t>
      </w:r>
      <w:r>
        <w:rPr>
          <w:rFonts w:hint="eastAsia" w:ascii="宋体" w:hAnsi="宋体"/>
          <w:sz w:val="22"/>
          <w:szCs w:val="22"/>
        </w:rPr>
        <w:t>。相应的文字资料电子版档案需</w:t>
      </w:r>
      <w:r>
        <w:rPr>
          <w:rFonts w:ascii="宋体" w:hAnsi="宋体"/>
          <w:sz w:val="22"/>
          <w:szCs w:val="22"/>
        </w:rPr>
        <w:t>提供3套</w:t>
      </w:r>
      <w:r>
        <w:rPr>
          <w:rFonts w:hint="eastAsia" w:ascii="宋体" w:hAnsi="宋体"/>
          <w:sz w:val="22"/>
          <w:szCs w:val="22"/>
        </w:rPr>
        <w:t>。</w:t>
      </w:r>
    </w:p>
    <w:p>
      <w:pPr>
        <w:pStyle w:val="464"/>
        <w:adjustRightInd w:val="0"/>
        <w:ind w:firstLine="440"/>
        <w:rPr>
          <w:rFonts w:ascii="宋体" w:hAnsi="宋体"/>
          <w:sz w:val="22"/>
          <w:szCs w:val="22"/>
        </w:rPr>
      </w:pPr>
      <w:r>
        <w:rPr>
          <w:rFonts w:hint="eastAsia" w:ascii="宋体" w:hAnsi="宋体"/>
          <w:sz w:val="22"/>
          <w:szCs w:val="22"/>
        </w:rPr>
        <w:t>(二)工程竣工图一般</w:t>
      </w:r>
      <w:r>
        <w:rPr>
          <w:rFonts w:ascii="宋体" w:hAnsi="宋体"/>
          <w:sz w:val="22"/>
          <w:szCs w:val="22"/>
        </w:rPr>
        <w:t>情况</w:t>
      </w:r>
      <w:r>
        <w:rPr>
          <w:rFonts w:hint="eastAsia" w:ascii="宋体" w:hAnsi="宋体"/>
          <w:sz w:val="22"/>
          <w:szCs w:val="22"/>
        </w:rPr>
        <w:t>需提供一式</w:t>
      </w:r>
      <w:r>
        <w:rPr>
          <w:rFonts w:ascii="宋体" w:hAnsi="宋体"/>
          <w:sz w:val="22"/>
          <w:szCs w:val="22"/>
        </w:rPr>
        <w:t>4</w:t>
      </w:r>
      <w:r>
        <w:rPr>
          <w:rFonts w:hint="eastAsia" w:ascii="宋体" w:hAnsi="宋体"/>
          <w:sz w:val="22"/>
          <w:szCs w:val="22"/>
        </w:rPr>
        <w:t>套(竣工</w:t>
      </w:r>
      <w:r>
        <w:rPr>
          <w:rFonts w:ascii="宋体" w:hAnsi="宋体"/>
          <w:sz w:val="22"/>
          <w:szCs w:val="22"/>
        </w:rPr>
        <w:t>图编制满足</w:t>
      </w:r>
      <w:r>
        <w:rPr>
          <w:rFonts w:hint="eastAsia" w:ascii="宋体" w:hAnsi="宋体"/>
          <w:sz w:val="22"/>
          <w:szCs w:val="22"/>
        </w:rPr>
        <w:t>国家</w:t>
      </w:r>
      <w:r>
        <w:rPr>
          <w:rFonts w:ascii="宋体" w:hAnsi="宋体"/>
          <w:sz w:val="22"/>
          <w:szCs w:val="22"/>
        </w:rPr>
        <w:t>、地方</w:t>
      </w:r>
      <w:r>
        <w:rPr>
          <w:rFonts w:hint="eastAsia" w:ascii="宋体" w:hAnsi="宋体"/>
          <w:sz w:val="22"/>
          <w:szCs w:val="22"/>
        </w:rPr>
        <w:t>和</w:t>
      </w:r>
      <w:r>
        <w:rPr>
          <w:rFonts w:ascii="宋体" w:hAnsi="宋体"/>
          <w:sz w:val="22"/>
          <w:szCs w:val="22"/>
        </w:rPr>
        <w:t>机场</w:t>
      </w:r>
      <w:r>
        <w:rPr>
          <w:rFonts w:hint="eastAsia" w:ascii="宋体" w:hAnsi="宋体"/>
          <w:sz w:val="22"/>
          <w:szCs w:val="22"/>
        </w:rPr>
        <w:t>对</w:t>
      </w:r>
      <w:r>
        <w:rPr>
          <w:rFonts w:ascii="宋体" w:hAnsi="宋体"/>
          <w:sz w:val="22"/>
          <w:szCs w:val="22"/>
        </w:rPr>
        <w:t>竣工图</w:t>
      </w:r>
      <w:r>
        <w:rPr>
          <w:rFonts w:hint="eastAsia" w:ascii="宋体" w:hAnsi="宋体"/>
          <w:sz w:val="22"/>
          <w:szCs w:val="22"/>
        </w:rPr>
        <w:t>的编制</w:t>
      </w:r>
      <w:r>
        <w:rPr>
          <w:rFonts w:ascii="宋体" w:hAnsi="宋体"/>
          <w:sz w:val="22"/>
          <w:szCs w:val="22"/>
        </w:rPr>
        <w:t>要求</w:t>
      </w:r>
      <w:r>
        <w:rPr>
          <w:rFonts w:hint="eastAsia" w:ascii="宋体" w:hAnsi="宋体"/>
          <w:sz w:val="22"/>
          <w:szCs w:val="22"/>
        </w:rPr>
        <w:t>，</w:t>
      </w:r>
      <w:r>
        <w:rPr>
          <w:rFonts w:ascii="宋体" w:hAnsi="宋体"/>
          <w:sz w:val="22"/>
          <w:szCs w:val="22"/>
        </w:rPr>
        <w:t>图纸折叠</w:t>
      </w:r>
      <w:r>
        <w:rPr>
          <w:rFonts w:hint="eastAsia" w:ascii="宋体" w:hAnsi="宋体"/>
          <w:sz w:val="22"/>
          <w:szCs w:val="22"/>
        </w:rPr>
        <w:t>要求</w:t>
      </w:r>
      <w:r>
        <w:rPr>
          <w:rFonts w:ascii="宋体" w:hAnsi="宋体"/>
          <w:sz w:val="22"/>
          <w:szCs w:val="22"/>
        </w:rPr>
        <w:t>按</w:t>
      </w:r>
      <w:r>
        <w:rPr>
          <w:rFonts w:hint="eastAsia" w:ascii="宋体" w:hAnsi="宋体"/>
          <w:sz w:val="22"/>
          <w:szCs w:val="22"/>
        </w:rPr>
        <w:t>《技术制图复制图的折叠方法》(</w:t>
      </w:r>
      <w:r>
        <w:rPr>
          <w:rFonts w:ascii="宋体" w:hAnsi="宋体"/>
          <w:sz w:val="22"/>
          <w:szCs w:val="22"/>
        </w:rPr>
        <w:t>GB/T10609.3-2009</w:t>
      </w:r>
      <w:r>
        <w:rPr>
          <w:rFonts w:hint="eastAsia" w:ascii="宋体" w:hAnsi="宋体"/>
          <w:sz w:val="22"/>
          <w:szCs w:val="22"/>
        </w:rPr>
        <w:t>))，相应的竣工图电子版需</w:t>
      </w:r>
      <w:r>
        <w:rPr>
          <w:rFonts w:ascii="宋体" w:hAnsi="宋体"/>
          <w:sz w:val="22"/>
          <w:szCs w:val="22"/>
        </w:rPr>
        <w:t>提供</w:t>
      </w:r>
      <w:r>
        <w:rPr>
          <w:rFonts w:hint="eastAsia" w:ascii="宋体" w:hAnsi="宋体"/>
          <w:sz w:val="22"/>
          <w:szCs w:val="22"/>
        </w:rPr>
        <w:t>一式</w:t>
      </w:r>
      <w:r>
        <w:rPr>
          <w:rFonts w:ascii="宋体" w:hAnsi="宋体"/>
          <w:sz w:val="22"/>
          <w:szCs w:val="22"/>
        </w:rPr>
        <w:t>4</w:t>
      </w:r>
      <w:r>
        <w:rPr>
          <w:rFonts w:hint="eastAsia" w:ascii="宋体" w:hAnsi="宋体"/>
          <w:sz w:val="22"/>
          <w:szCs w:val="22"/>
        </w:rPr>
        <w:t>套，需办理房产证的基建项目还需提供该项目各楼层平面图</w:t>
      </w:r>
      <w:r>
        <w:rPr>
          <w:rFonts w:ascii="宋体" w:hAnsi="宋体"/>
          <w:sz w:val="22"/>
          <w:szCs w:val="22"/>
        </w:rPr>
        <w:t>1套。</w:t>
      </w:r>
    </w:p>
    <w:p>
      <w:pPr>
        <w:pStyle w:val="464"/>
        <w:adjustRightInd w:val="0"/>
        <w:ind w:firstLine="440"/>
        <w:rPr>
          <w:rFonts w:ascii="宋体" w:hAnsi="宋体"/>
          <w:sz w:val="22"/>
          <w:szCs w:val="22"/>
        </w:rPr>
      </w:pPr>
      <w:r>
        <w:rPr>
          <w:rFonts w:hint="eastAsia" w:ascii="宋体" w:hAnsi="宋体"/>
          <w:sz w:val="22"/>
          <w:szCs w:val="22"/>
        </w:rPr>
        <w:t>(三)照片档案原则上需提供一式</w:t>
      </w:r>
      <w:r>
        <w:rPr>
          <w:rFonts w:ascii="宋体" w:hAnsi="宋体"/>
          <w:sz w:val="22"/>
          <w:szCs w:val="22"/>
        </w:rPr>
        <w:t>3套及相应的照片电子版一式3套。每套一般要求：根据合同总额不超过500万元工程项目每节点不少于10张，总数不得低于50张；不超过1000万元工程项目每节点不少于20张照片，总数不得低于200张；1000万元以上工程项目每节点不少于30张照片，总数不得低于300张。</w:t>
      </w:r>
    </w:p>
    <w:p>
      <w:pPr>
        <w:pStyle w:val="464"/>
        <w:adjustRightInd w:val="0"/>
        <w:ind w:firstLine="440"/>
        <w:rPr>
          <w:rFonts w:ascii="宋体" w:hAnsi="宋体"/>
          <w:sz w:val="22"/>
          <w:szCs w:val="22"/>
        </w:rPr>
      </w:pPr>
      <w:r>
        <w:rPr>
          <w:rFonts w:hint="eastAsia" w:ascii="宋体" w:hAnsi="宋体"/>
          <w:sz w:val="22"/>
          <w:szCs w:val="22"/>
        </w:rPr>
        <w:t>二、工程档案管理要求</w:t>
      </w:r>
    </w:p>
    <w:p>
      <w:pPr>
        <w:pStyle w:val="464"/>
        <w:adjustRightInd w:val="0"/>
        <w:ind w:firstLine="440"/>
        <w:rPr>
          <w:rFonts w:ascii="宋体" w:hAnsi="宋体"/>
          <w:sz w:val="22"/>
          <w:szCs w:val="22"/>
        </w:rPr>
      </w:pPr>
      <w:r>
        <w:rPr>
          <w:rFonts w:hint="eastAsia" w:ascii="宋体" w:hAnsi="宋体"/>
          <w:sz w:val="22"/>
          <w:szCs w:val="22"/>
        </w:rPr>
        <w:t>(一)基建</w:t>
      </w:r>
      <w:r>
        <w:rPr>
          <w:rFonts w:ascii="宋体" w:hAnsi="宋体"/>
          <w:sz w:val="22"/>
          <w:szCs w:val="22"/>
        </w:rPr>
        <w:t>项目开工前，承包人</w:t>
      </w:r>
      <w:r>
        <w:rPr>
          <w:rFonts w:hint="eastAsia" w:ascii="宋体" w:hAnsi="宋体"/>
          <w:sz w:val="22"/>
          <w:szCs w:val="22"/>
        </w:rPr>
        <w:t>进场</w:t>
      </w:r>
      <w:r>
        <w:rPr>
          <w:rFonts w:ascii="宋体" w:hAnsi="宋体"/>
          <w:sz w:val="22"/>
          <w:szCs w:val="22"/>
        </w:rPr>
        <w:t>时应</w:t>
      </w:r>
      <w:r>
        <w:rPr>
          <w:rFonts w:hint="eastAsia" w:ascii="宋体" w:hAnsi="宋体"/>
          <w:sz w:val="22"/>
          <w:szCs w:val="22"/>
        </w:rPr>
        <w:t>明确该项目工程档案的分管领导及专职档案员，将名单和联系方式报</w:t>
      </w:r>
      <w:r>
        <w:rPr>
          <w:rFonts w:hint="eastAsia" w:ascii="宋体" w:hAnsi="宋体" w:cs="宋体"/>
          <w:sz w:val="22"/>
        </w:rPr>
        <w:t>信导部</w:t>
      </w:r>
      <w:r>
        <w:rPr>
          <w:rFonts w:hint="eastAsia" w:ascii="宋体" w:hAnsi="宋体"/>
          <w:sz w:val="22"/>
          <w:szCs w:val="22"/>
        </w:rPr>
        <w:t>备案，同时专职档案员需到</w:t>
      </w:r>
      <w:r>
        <w:rPr>
          <w:rFonts w:hint="eastAsia" w:ascii="宋体" w:hAnsi="宋体" w:cs="宋体"/>
          <w:sz w:val="22"/>
          <w:u w:val="single"/>
        </w:rPr>
        <w:t>信导部</w:t>
      </w:r>
      <w:r>
        <w:rPr>
          <w:rFonts w:hint="eastAsia" w:ascii="宋体" w:hAnsi="宋体"/>
          <w:sz w:val="22"/>
          <w:szCs w:val="22"/>
        </w:rPr>
        <w:t>进行档案交底及办理进场登记。</w:t>
      </w:r>
    </w:p>
    <w:p>
      <w:pPr>
        <w:pStyle w:val="464"/>
        <w:adjustRightInd w:val="0"/>
        <w:ind w:firstLine="440"/>
        <w:rPr>
          <w:rFonts w:ascii="宋体" w:hAnsi="宋体"/>
          <w:sz w:val="22"/>
          <w:szCs w:val="22"/>
        </w:rPr>
      </w:pPr>
      <w:r>
        <w:rPr>
          <w:rFonts w:hint="eastAsia" w:ascii="宋体" w:hAnsi="宋体"/>
          <w:sz w:val="22"/>
          <w:szCs w:val="22"/>
        </w:rPr>
        <w:t>(二)单项工程在施工阶段主要节点</w:t>
      </w:r>
      <w:r>
        <w:rPr>
          <w:rFonts w:ascii="宋体" w:hAnsi="宋体"/>
          <w:sz w:val="22"/>
          <w:szCs w:val="22"/>
        </w:rPr>
        <w:t>(</w:t>
      </w:r>
      <w:r>
        <w:rPr>
          <w:rFonts w:hint="eastAsia" w:ascii="宋体" w:hAnsi="宋体"/>
          <w:sz w:val="22"/>
          <w:szCs w:val="22"/>
        </w:rPr>
        <w:t>例如</w:t>
      </w:r>
      <w:r>
        <w:rPr>
          <w:rFonts w:ascii="宋体" w:hAnsi="宋体"/>
          <w:sz w:val="22"/>
          <w:szCs w:val="22"/>
        </w:rPr>
        <w:t>主体验收、中间验收等)</w:t>
      </w:r>
      <w:r>
        <w:rPr>
          <w:rFonts w:hint="eastAsia" w:ascii="宋体" w:hAnsi="宋体"/>
          <w:sz w:val="22"/>
          <w:szCs w:val="22"/>
        </w:rPr>
        <w:t>结束后</w:t>
      </w:r>
      <w:r>
        <w:rPr>
          <w:rFonts w:ascii="宋体" w:hAnsi="宋体"/>
          <w:sz w:val="22"/>
          <w:szCs w:val="22"/>
        </w:rPr>
        <w:t>10日之内完成该阶段形成的工程档案资料</w:t>
      </w:r>
      <w:r>
        <w:rPr>
          <w:rFonts w:hint="eastAsia" w:ascii="宋体" w:hAnsi="宋体"/>
          <w:sz w:val="22"/>
          <w:szCs w:val="22"/>
        </w:rPr>
        <w:t>的收集、</w:t>
      </w:r>
      <w:r>
        <w:rPr>
          <w:rFonts w:ascii="宋体" w:hAnsi="宋体"/>
          <w:sz w:val="22"/>
          <w:szCs w:val="22"/>
        </w:rPr>
        <w:t>整理、归档</w:t>
      </w:r>
      <w:r>
        <w:rPr>
          <w:rFonts w:hint="eastAsia" w:ascii="宋体" w:hAnsi="宋体"/>
          <w:sz w:val="22"/>
          <w:szCs w:val="22"/>
        </w:rPr>
        <w:t>工作，</w:t>
      </w:r>
      <w:r>
        <w:rPr>
          <w:rFonts w:ascii="宋体" w:hAnsi="宋体"/>
          <w:sz w:val="22"/>
          <w:szCs w:val="22"/>
        </w:rPr>
        <w:t>将</w:t>
      </w:r>
      <w:r>
        <w:rPr>
          <w:rFonts w:hint="eastAsia" w:ascii="宋体" w:hAnsi="宋体"/>
          <w:sz w:val="22"/>
          <w:szCs w:val="22"/>
        </w:rPr>
        <w:t>《机场基建</w:t>
      </w:r>
      <w:r>
        <w:rPr>
          <w:rFonts w:ascii="宋体" w:hAnsi="宋体"/>
          <w:sz w:val="22"/>
          <w:szCs w:val="22"/>
        </w:rPr>
        <w:t>项目</w:t>
      </w:r>
      <w:r>
        <w:rPr>
          <w:rFonts w:hint="eastAsia" w:ascii="宋体" w:hAnsi="宋体"/>
          <w:sz w:val="22"/>
          <w:szCs w:val="22"/>
        </w:rPr>
        <w:t>工程档案收集整理报表</w:t>
      </w:r>
      <w:r>
        <w:rPr>
          <w:rFonts w:ascii="宋体" w:hAnsi="宋体"/>
          <w:sz w:val="22"/>
          <w:szCs w:val="22"/>
        </w:rPr>
        <w:t>》</w:t>
      </w:r>
      <w:r>
        <w:rPr>
          <w:rFonts w:hint="eastAsia" w:ascii="宋体" w:hAnsi="宋体"/>
          <w:sz w:val="22"/>
          <w:szCs w:val="22"/>
        </w:rPr>
        <w:t>(</w:t>
      </w:r>
      <w:r>
        <w:rPr>
          <w:rFonts w:ascii="宋体" w:hAnsi="宋体"/>
          <w:sz w:val="22"/>
          <w:szCs w:val="22"/>
        </w:rPr>
        <w:t>附件</w:t>
      </w:r>
      <w:r>
        <w:rPr>
          <w:rFonts w:hint="eastAsia" w:ascii="宋体" w:hAnsi="宋体"/>
          <w:sz w:val="22"/>
          <w:szCs w:val="22"/>
        </w:rPr>
        <w:t>一</w:t>
      </w:r>
      <w:r>
        <w:rPr>
          <w:rFonts w:ascii="宋体" w:hAnsi="宋体"/>
          <w:sz w:val="22"/>
          <w:szCs w:val="22"/>
        </w:rPr>
        <w:t>)</w:t>
      </w:r>
      <w:r>
        <w:rPr>
          <w:rFonts w:hint="eastAsia" w:ascii="宋体" w:hAnsi="宋体"/>
          <w:sz w:val="22"/>
          <w:szCs w:val="22"/>
        </w:rPr>
        <w:t>和</w:t>
      </w:r>
      <w:r>
        <w:rPr>
          <w:rFonts w:ascii="宋体" w:hAnsi="宋体"/>
          <w:sz w:val="22"/>
          <w:szCs w:val="22"/>
        </w:rPr>
        <w:t>工程</w:t>
      </w:r>
      <w:r>
        <w:rPr>
          <w:rFonts w:hint="eastAsia" w:ascii="宋体" w:hAnsi="宋体"/>
          <w:sz w:val="22"/>
          <w:szCs w:val="22"/>
        </w:rPr>
        <w:t>档案整理目录及时上报</w:t>
      </w:r>
      <w:r>
        <w:rPr>
          <w:rFonts w:hint="eastAsia" w:ascii="宋体" w:hAnsi="宋体" w:cs="宋体"/>
          <w:sz w:val="22"/>
          <w:u w:val="single"/>
        </w:rPr>
        <w:t>信导部</w:t>
      </w:r>
      <w:r>
        <w:rPr>
          <w:rFonts w:hint="eastAsia" w:ascii="宋体" w:hAnsi="宋体"/>
          <w:sz w:val="22"/>
          <w:szCs w:val="22"/>
        </w:rPr>
        <w:t>审核；</w:t>
      </w:r>
      <w:r>
        <w:rPr>
          <w:rFonts w:hint="eastAsia" w:ascii="宋体" w:hAnsi="宋体" w:cs="宋体"/>
          <w:sz w:val="22"/>
          <w:u w:val="single"/>
        </w:rPr>
        <w:t>信导部</w:t>
      </w:r>
      <w:r>
        <w:rPr>
          <w:rFonts w:hint="eastAsia" w:ascii="宋体" w:hAnsi="宋体"/>
          <w:sz w:val="22"/>
          <w:szCs w:val="22"/>
        </w:rPr>
        <w:t>将定期对</w:t>
      </w:r>
      <w:r>
        <w:rPr>
          <w:rFonts w:ascii="宋体" w:hAnsi="宋体"/>
          <w:sz w:val="22"/>
          <w:szCs w:val="22"/>
        </w:rPr>
        <w:t>工程</w:t>
      </w:r>
      <w:r>
        <w:rPr>
          <w:rFonts w:hint="eastAsia" w:ascii="宋体" w:hAnsi="宋体"/>
          <w:sz w:val="22"/>
          <w:szCs w:val="22"/>
        </w:rPr>
        <w:t>档案资料</w:t>
      </w:r>
      <w:r>
        <w:rPr>
          <w:rFonts w:ascii="宋体" w:hAnsi="宋体"/>
          <w:sz w:val="22"/>
          <w:szCs w:val="22"/>
        </w:rPr>
        <w:t>进行</w:t>
      </w:r>
      <w:r>
        <w:rPr>
          <w:rFonts w:hint="eastAsia" w:ascii="宋体" w:hAnsi="宋体"/>
          <w:sz w:val="22"/>
          <w:szCs w:val="22"/>
        </w:rPr>
        <w:t>抽查，对</w:t>
      </w:r>
      <w:r>
        <w:rPr>
          <w:rFonts w:ascii="宋体" w:hAnsi="宋体"/>
          <w:sz w:val="22"/>
          <w:szCs w:val="22"/>
        </w:rPr>
        <w:t>存在的问题</w:t>
      </w:r>
      <w:r>
        <w:rPr>
          <w:rFonts w:hint="eastAsia" w:ascii="宋体" w:hAnsi="宋体"/>
          <w:sz w:val="22"/>
          <w:szCs w:val="22"/>
        </w:rPr>
        <w:t>要求限期整改到位。</w:t>
      </w:r>
    </w:p>
    <w:p>
      <w:pPr>
        <w:pStyle w:val="464"/>
        <w:adjustRightInd w:val="0"/>
        <w:ind w:firstLine="440"/>
        <w:rPr>
          <w:rFonts w:ascii="宋体" w:hAnsi="宋体"/>
          <w:sz w:val="22"/>
          <w:szCs w:val="22"/>
        </w:rPr>
      </w:pPr>
      <w:r>
        <w:rPr>
          <w:rFonts w:hint="eastAsia" w:ascii="宋体" w:hAnsi="宋体"/>
          <w:sz w:val="22"/>
          <w:szCs w:val="22"/>
        </w:rPr>
        <w:t>(三)承包人应在项目竣工验收完成二个月(</w:t>
      </w:r>
      <w:r>
        <w:rPr>
          <w:rFonts w:ascii="宋体" w:hAnsi="宋体"/>
          <w:sz w:val="22"/>
          <w:szCs w:val="22"/>
        </w:rPr>
        <w:t>60日)</w:t>
      </w:r>
      <w:r>
        <w:rPr>
          <w:rFonts w:hint="eastAsia" w:ascii="宋体" w:hAnsi="宋体"/>
          <w:sz w:val="22"/>
          <w:szCs w:val="22"/>
        </w:rPr>
        <w:t>之内移交该项目的竣工验收档案资料、竣工图以及相应电子档案、工程照片等工程</w:t>
      </w:r>
      <w:r>
        <w:rPr>
          <w:rFonts w:ascii="宋体" w:hAnsi="宋体"/>
          <w:sz w:val="22"/>
          <w:szCs w:val="22"/>
        </w:rPr>
        <w:t>档案</w:t>
      </w:r>
      <w:r>
        <w:rPr>
          <w:rFonts w:hint="eastAsia" w:ascii="宋体" w:hAnsi="宋体"/>
          <w:sz w:val="22"/>
          <w:szCs w:val="22"/>
        </w:rPr>
        <w:t>(若该项目</w:t>
      </w:r>
      <w:r>
        <w:rPr>
          <w:rFonts w:ascii="宋体" w:hAnsi="宋体"/>
          <w:sz w:val="22"/>
          <w:szCs w:val="22"/>
        </w:rPr>
        <w:t>有</w:t>
      </w:r>
      <w:r>
        <w:rPr>
          <w:rFonts w:hint="eastAsia" w:ascii="宋体" w:hAnsi="宋体"/>
          <w:sz w:val="22"/>
          <w:szCs w:val="22"/>
        </w:rPr>
        <w:t>施工</w:t>
      </w:r>
      <w:r>
        <w:rPr>
          <w:rFonts w:ascii="宋体" w:hAnsi="宋体"/>
          <w:sz w:val="22"/>
          <w:szCs w:val="22"/>
        </w:rPr>
        <w:t>总承包单位</w:t>
      </w:r>
      <w:r>
        <w:rPr>
          <w:rFonts w:hint="eastAsia" w:ascii="宋体" w:hAnsi="宋体"/>
          <w:sz w:val="22"/>
          <w:szCs w:val="22"/>
        </w:rPr>
        <w:t>的</w:t>
      </w:r>
      <w:r>
        <w:rPr>
          <w:rFonts w:ascii="宋体" w:hAnsi="宋体"/>
          <w:sz w:val="22"/>
          <w:szCs w:val="22"/>
        </w:rPr>
        <w:t>，</w:t>
      </w:r>
      <w:r>
        <w:rPr>
          <w:rFonts w:hint="eastAsia" w:ascii="宋体" w:hAnsi="宋体"/>
          <w:sz w:val="22"/>
          <w:szCs w:val="22"/>
        </w:rPr>
        <w:t>相关</w:t>
      </w:r>
      <w:r>
        <w:rPr>
          <w:rFonts w:ascii="宋体" w:hAnsi="宋体"/>
          <w:sz w:val="22"/>
          <w:szCs w:val="22"/>
        </w:rPr>
        <w:t>各分包单位需配合总包单位</w:t>
      </w:r>
      <w:r>
        <w:rPr>
          <w:rFonts w:hint="eastAsia" w:ascii="宋体" w:hAnsi="宋体"/>
          <w:sz w:val="22"/>
          <w:szCs w:val="22"/>
        </w:rPr>
        <w:t>整理</w:t>
      </w:r>
      <w:r>
        <w:rPr>
          <w:rFonts w:ascii="宋体" w:hAnsi="宋体"/>
          <w:sz w:val="22"/>
          <w:szCs w:val="22"/>
        </w:rPr>
        <w:t>工程档案，由总包单位将该项目</w:t>
      </w:r>
      <w:r>
        <w:rPr>
          <w:rFonts w:hint="eastAsia" w:ascii="宋体" w:hAnsi="宋体"/>
          <w:sz w:val="22"/>
          <w:szCs w:val="22"/>
        </w:rPr>
        <w:t>的竣工</w:t>
      </w:r>
      <w:r>
        <w:rPr>
          <w:rFonts w:ascii="宋体" w:hAnsi="宋体"/>
          <w:sz w:val="22"/>
          <w:szCs w:val="22"/>
        </w:rPr>
        <w:t>验收资料</w:t>
      </w:r>
      <w:r>
        <w:rPr>
          <w:rFonts w:hint="eastAsia" w:ascii="宋体" w:hAnsi="宋体"/>
          <w:sz w:val="22"/>
          <w:szCs w:val="22"/>
        </w:rPr>
        <w:t>统一</w:t>
      </w:r>
      <w:r>
        <w:rPr>
          <w:rFonts w:ascii="宋体" w:hAnsi="宋体"/>
          <w:sz w:val="22"/>
          <w:szCs w:val="22"/>
        </w:rPr>
        <w:t>汇总</w:t>
      </w:r>
      <w:r>
        <w:rPr>
          <w:rFonts w:hint="eastAsia" w:ascii="宋体" w:hAnsi="宋体"/>
          <w:sz w:val="22"/>
          <w:szCs w:val="22"/>
        </w:rPr>
        <w:t>、整理</w:t>
      </w:r>
      <w:r>
        <w:rPr>
          <w:rFonts w:ascii="宋体" w:hAnsi="宋体"/>
          <w:sz w:val="22"/>
          <w:szCs w:val="22"/>
        </w:rPr>
        <w:t>、归档</w:t>
      </w:r>
      <w:r>
        <w:rPr>
          <w:rFonts w:hint="eastAsia" w:ascii="宋体" w:hAnsi="宋体"/>
          <w:sz w:val="22"/>
          <w:szCs w:val="22"/>
        </w:rPr>
        <w:t>并</w:t>
      </w:r>
      <w:r>
        <w:rPr>
          <w:rFonts w:ascii="宋体" w:hAnsi="宋体"/>
          <w:sz w:val="22"/>
          <w:szCs w:val="22"/>
        </w:rPr>
        <w:t>向</w:t>
      </w:r>
      <w:r>
        <w:rPr>
          <w:rFonts w:hint="eastAsia" w:ascii="宋体" w:hAnsi="宋体" w:cs="宋体"/>
          <w:sz w:val="22"/>
          <w:u w:val="single"/>
        </w:rPr>
        <w:t>信导部</w:t>
      </w:r>
      <w:r>
        <w:rPr>
          <w:rFonts w:ascii="宋体" w:hAnsi="宋体"/>
          <w:sz w:val="22"/>
          <w:szCs w:val="22"/>
        </w:rPr>
        <w:t>办理移交)</w:t>
      </w:r>
      <w:r>
        <w:rPr>
          <w:rFonts w:hint="eastAsia" w:ascii="宋体" w:hAnsi="宋体"/>
          <w:sz w:val="22"/>
          <w:szCs w:val="22"/>
        </w:rPr>
        <w:t>。</w:t>
      </w:r>
    </w:p>
    <w:p>
      <w:pPr>
        <w:pStyle w:val="464"/>
        <w:adjustRightInd w:val="0"/>
        <w:ind w:firstLine="440"/>
        <w:rPr>
          <w:rFonts w:ascii="宋体" w:hAnsi="宋体"/>
          <w:sz w:val="22"/>
          <w:szCs w:val="22"/>
        </w:rPr>
      </w:pPr>
      <w:r>
        <w:rPr>
          <w:rFonts w:hint="eastAsia" w:ascii="宋体" w:hAnsi="宋体"/>
          <w:sz w:val="22"/>
          <w:szCs w:val="22"/>
        </w:rPr>
        <w:t>(四)承包人</w:t>
      </w:r>
      <w:r>
        <w:rPr>
          <w:rFonts w:ascii="宋体" w:hAnsi="宋体"/>
          <w:sz w:val="22"/>
          <w:szCs w:val="22"/>
        </w:rPr>
        <w:t>的</w:t>
      </w:r>
      <w:r>
        <w:rPr>
          <w:rFonts w:hint="eastAsia" w:ascii="宋体" w:hAnsi="宋体"/>
          <w:sz w:val="22"/>
          <w:szCs w:val="22"/>
        </w:rPr>
        <w:t>工程进度</w:t>
      </w:r>
      <w:r>
        <w:rPr>
          <w:rFonts w:ascii="宋体" w:hAnsi="宋体"/>
          <w:sz w:val="22"/>
          <w:szCs w:val="22"/>
        </w:rPr>
        <w:t>款、</w:t>
      </w:r>
      <w:r>
        <w:rPr>
          <w:rFonts w:hint="eastAsia" w:ascii="宋体" w:hAnsi="宋体"/>
          <w:sz w:val="22"/>
          <w:szCs w:val="22"/>
        </w:rPr>
        <w:t>结算款支付需经</w:t>
      </w:r>
      <w:r>
        <w:rPr>
          <w:rFonts w:hint="eastAsia" w:ascii="宋体" w:hAnsi="宋体" w:cs="宋体"/>
          <w:sz w:val="22"/>
        </w:rPr>
        <w:t>信导部</w:t>
      </w:r>
      <w:r>
        <w:rPr>
          <w:rFonts w:hint="eastAsia" w:ascii="宋体" w:hAnsi="宋体"/>
          <w:sz w:val="22"/>
          <w:szCs w:val="22"/>
        </w:rPr>
        <w:t>确认后</w:t>
      </w:r>
      <w:r>
        <w:rPr>
          <w:rFonts w:ascii="宋体" w:hAnsi="宋体"/>
          <w:sz w:val="22"/>
          <w:szCs w:val="22"/>
        </w:rPr>
        <w:t>方可支付</w:t>
      </w:r>
      <w:r>
        <w:rPr>
          <w:rFonts w:hint="eastAsia" w:ascii="宋体" w:hAnsi="宋体"/>
          <w:sz w:val="22"/>
          <w:szCs w:val="22"/>
        </w:rPr>
        <w:t>。承包人需严格</w:t>
      </w:r>
      <w:r>
        <w:rPr>
          <w:rFonts w:ascii="宋体" w:hAnsi="宋体"/>
          <w:sz w:val="22"/>
          <w:szCs w:val="22"/>
        </w:rPr>
        <w:t>按</w:t>
      </w:r>
      <w:r>
        <w:rPr>
          <w:rFonts w:hint="eastAsia" w:ascii="宋体" w:hAnsi="宋体"/>
          <w:sz w:val="22"/>
          <w:szCs w:val="22"/>
        </w:rPr>
        <w:t>相关档案管理办法和要求</w:t>
      </w:r>
      <w:r>
        <w:rPr>
          <w:rFonts w:ascii="宋体" w:hAnsi="宋体"/>
          <w:sz w:val="22"/>
          <w:szCs w:val="22"/>
        </w:rPr>
        <w:t>做好</w:t>
      </w:r>
      <w:r>
        <w:rPr>
          <w:rFonts w:hint="eastAsia" w:ascii="宋体" w:hAnsi="宋体"/>
          <w:sz w:val="22"/>
          <w:szCs w:val="22"/>
        </w:rPr>
        <w:t>工程</w:t>
      </w:r>
      <w:r>
        <w:rPr>
          <w:rFonts w:ascii="宋体" w:hAnsi="宋体"/>
          <w:sz w:val="22"/>
          <w:szCs w:val="22"/>
        </w:rPr>
        <w:t>档案资料的</w:t>
      </w:r>
      <w:r>
        <w:rPr>
          <w:rFonts w:hint="eastAsia" w:ascii="宋体" w:hAnsi="宋体"/>
          <w:sz w:val="22"/>
          <w:szCs w:val="22"/>
        </w:rPr>
        <w:t>收集、整理、整改</w:t>
      </w:r>
      <w:r>
        <w:rPr>
          <w:rFonts w:ascii="宋体" w:hAnsi="宋体"/>
          <w:sz w:val="22"/>
          <w:szCs w:val="22"/>
        </w:rPr>
        <w:t>、归档</w:t>
      </w:r>
      <w:r>
        <w:rPr>
          <w:rFonts w:hint="eastAsia" w:ascii="宋体" w:hAnsi="宋体"/>
          <w:sz w:val="22"/>
          <w:szCs w:val="22"/>
        </w:rPr>
        <w:t>、保管</w:t>
      </w:r>
      <w:r>
        <w:rPr>
          <w:rFonts w:ascii="宋体" w:hAnsi="宋体"/>
          <w:sz w:val="22"/>
          <w:szCs w:val="22"/>
        </w:rPr>
        <w:t>、验收</w:t>
      </w:r>
      <w:r>
        <w:rPr>
          <w:rFonts w:hint="eastAsia" w:ascii="宋体" w:hAnsi="宋体"/>
          <w:sz w:val="22"/>
          <w:szCs w:val="22"/>
        </w:rPr>
        <w:t>和</w:t>
      </w:r>
      <w:r>
        <w:rPr>
          <w:rFonts w:ascii="宋体" w:hAnsi="宋体"/>
          <w:sz w:val="22"/>
          <w:szCs w:val="22"/>
        </w:rPr>
        <w:t>移交等工作</w:t>
      </w:r>
      <w:r>
        <w:rPr>
          <w:rFonts w:hint="eastAsia" w:ascii="宋体" w:hAnsi="宋体"/>
          <w:sz w:val="22"/>
          <w:szCs w:val="22"/>
        </w:rPr>
        <w:t>。</w:t>
      </w:r>
      <w:r>
        <w:rPr>
          <w:rFonts w:ascii="宋体" w:hAnsi="宋体"/>
          <w:sz w:val="22"/>
          <w:szCs w:val="22"/>
        </w:rPr>
        <w:t>保证工程档案资料的</w:t>
      </w:r>
      <w:r>
        <w:rPr>
          <w:rFonts w:hint="eastAsia" w:ascii="宋体" w:hAnsi="宋体"/>
          <w:sz w:val="22"/>
          <w:szCs w:val="22"/>
        </w:rPr>
        <w:t>真实性</w:t>
      </w:r>
      <w:r>
        <w:rPr>
          <w:rFonts w:ascii="宋体" w:hAnsi="宋体"/>
          <w:sz w:val="22"/>
          <w:szCs w:val="22"/>
        </w:rPr>
        <w:t>、</w:t>
      </w:r>
      <w:r>
        <w:rPr>
          <w:rFonts w:hint="eastAsia" w:ascii="宋体" w:hAnsi="宋体"/>
          <w:sz w:val="22"/>
          <w:szCs w:val="22"/>
        </w:rPr>
        <w:t>完整</w:t>
      </w:r>
      <w:r>
        <w:rPr>
          <w:rFonts w:ascii="宋体" w:hAnsi="宋体"/>
          <w:sz w:val="22"/>
          <w:szCs w:val="22"/>
        </w:rPr>
        <w:t>性、准确性</w:t>
      </w:r>
      <w:r>
        <w:rPr>
          <w:rFonts w:hint="eastAsia" w:ascii="宋体" w:hAnsi="宋体"/>
          <w:sz w:val="22"/>
          <w:szCs w:val="22"/>
        </w:rPr>
        <w:t>、</w:t>
      </w:r>
      <w:r>
        <w:rPr>
          <w:rFonts w:ascii="宋体" w:hAnsi="宋体"/>
          <w:sz w:val="22"/>
          <w:szCs w:val="22"/>
        </w:rPr>
        <w:t>规范性和安全性。</w:t>
      </w:r>
    </w:p>
    <w:p>
      <w:pPr>
        <w:pStyle w:val="464"/>
        <w:adjustRightInd w:val="0"/>
        <w:ind w:firstLine="440"/>
        <w:rPr>
          <w:rFonts w:ascii="宋体" w:hAnsi="宋体"/>
          <w:sz w:val="22"/>
          <w:szCs w:val="22"/>
        </w:rPr>
      </w:pPr>
      <w:r>
        <w:rPr>
          <w:rFonts w:hint="eastAsia" w:ascii="宋体" w:hAnsi="宋体"/>
          <w:sz w:val="22"/>
          <w:szCs w:val="22"/>
        </w:rPr>
        <w:t>(五</w:t>
      </w:r>
      <w:r>
        <w:rPr>
          <w:rFonts w:ascii="宋体" w:hAnsi="宋体"/>
          <w:sz w:val="22"/>
          <w:szCs w:val="22"/>
        </w:rPr>
        <w:t>)</w:t>
      </w:r>
      <w:r>
        <w:rPr>
          <w:rFonts w:hint="eastAsia" w:ascii="宋体" w:hAnsi="宋体"/>
          <w:sz w:val="22"/>
          <w:szCs w:val="22"/>
        </w:rPr>
        <w:t>承包人必须按</w:t>
      </w:r>
      <w:r>
        <w:rPr>
          <w:rFonts w:ascii="宋体" w:hAnsi="宋体"/>
          <w:sz w:val="22"/>
          <w:szCs w:val="22"/>
        </w:rPr>
        <w:t>国家</w:t>
      </w:r>
      <w:r>
        <w:rPr>
          <w:rFonts w:hint="eastAsia" w:ascii="宋体" w:hAnsi="宋体"/>
          <w:sz w:val="22"/>
          <w:szCs w:val="22"/>
        </w:rPr>
        <w:t>对</w:t>
      </w:r>
      <w:r>
        <w:rPr>
          <w:rFonts w:ascii="宋体" w:hAnsi="宋体"/>
          <w:sz w:val="22"/>
          <w:szCs w:val="22"/>
        </w:rPr>
        <w:t>档案文件保管</w:t>
      </w:r>
      <w:r>
        <w:rPr>
          <w:rFonts w:hint="eastAsia" w:ascii="宋体" w:hAnsi="宋体"/>
          <w:sz w:val="22"/>
          <w:szCs w:val="22"/>
        </w:rPr>
        <w:t>的</w:t>
      </w:r>
      <w:r>
        <w:rPr>
          <w:rFonts w:ascii="宋体" w:hAnsi="宋体"/>
          <w:sz w:val="22"/>
          <w:szCs w:val="22"/>
        </w:rPr>
        <w:t>要求</w:t>
      </w:r>
      <w:r>
        <w:rPr>
          <w:rFonts w:hint="eastAsia" w:ascii="宋体" w:hAnsi="宋体"/>
          <w:sz w:val="22"/>
          <w:szCs w:val="22"/>
        </w:rPr>
        <w:t>对工程</w:t>
      </w:r>
      <w:r>
        <w:rPr>
          <w:rFonts w:ascii="宋体" w:hAnsi="宋体"/>
          <w:sz w:val="22"/>
          <w:szCs w:val="22"/>
        </w:rPr>
        <w:t>档案</w:t>
      </w:r>
      <w:r>
        <w:rPr>
          <w:rFonts w:hint="eastAsia" w:ascii="宋体" w:hAnsi="宋体"/>
          <w:sz w:val="22"/>
          <w:szCs w:val="22"/>
        </w:rPr>
        <w:t>做好</w:t>
      </w:r>
      <w:r>
        <w:rPr>
          <w:rFonts w:ascii="宋体" w:hAnsi="宋体"/>
          <w:sz w:val="22"/>
          <w:szCs w:val="22"/>
        </w:rPr>
        <w:t>保管工作</w:t>
      </w:r>
      <w:r>
        <w:rPr>
          <w:rFonts w:hint="eastAsia" w:ascii="宋体" w:hAnsi="宋体"/>
          <w:sz w:val="22"/>
          <w:szCs w:val="22"/>
        </w:rPr>
        <w:t>。应及时配备标准的档案存储柜，实行集中统一管理，安全保管，做好工程档案资料</w:t>
      </w:r>
      <w:r>
        <w:rPr>
          <w:rFonts w:ascii="宋体" w:hAnsi="宋体"/>
          <w:sz w:val="22"/>
          <w:szCs w:val="22"/>
        </w:rPr>
        <w:t>的</w:t>
      </w:r>
      <w:r>
        <w:rPr>
          <w:rFonts w:hint="eastAsia" w:ascii="宋体" w:hAnsi="宋体"/>
          <w:sz w:val="22"/>
          <w:szCs w:val="22"/>
        </w:rPr>
        <w:t>防虫、</w:t>
      </w:r>
      <w:r>
        <w:rPr>
          <w:rFonts w:ascii="宋体" w:hAnsi="宋体"/>
          <w:sz w:val="22"/>
          <w:szCs w:val="22"/>
        </w:rPr>
        <w:t>防霉、防火、防潮</w:t>
      </w:r>
      <w:r>
        <w:rPr>
          <w:rFonts w:hint="eastAsia" w:ascii="宋体" w:hAnsi="宋体"/>
          <w:sz w:val="22"/>
          <w:szCs w:val="22"/>
        </w:rPr>
        <w:t>、</w:t>
      </w:r>
      <w:r>
        <w:rPr>
          <w:rFonts w:ascii="宋体" w:hAnsi="宋体"/>
          <w:sz w:val="22"/>
          <w:szCs w:val="22"/>
        </w:rPr>
        <w:t>放光、防高温等</w:t>
      </w:r>
      <w:r>
        <w:rPr>
          <w:rFonts w:hint="eastAsia" w:ascii="宋体" w:hAnsi="宋体"/>
          <w:sz w:val="22"/>
          <w:szCs w:val="22"/>
        </w:rPr>
        <w:t>防护措施。</w:t>
      </w:r>
    </w:p>
    <w:p>
      <w:pPr>
        <w:pStyle w:val="464"/>
        <w:adjustRightInd w:val="0"/>
        <w:ind w:firstLine="440"/>
        <w:rPr>
          <w:rFonts w:ascii="宋体" w:hAnsi="宋体"/>
          <w:sz w:val="22"/>
          <w:szCs w:val="22"/>
        </w:rPr>
      </w:pPr>
      <w:r>
        <w:rPr>
          <w:rFonts w:hint="eastAsia" w:ascii="宋体" w:hAnsi="宋体"/>
          <w:sz w:val="22"/>
          <w:szCs w:val="22"/>
        </w:rPr>
        <w:t>三、工程档案专项押金</w:t>
      </w:r>
    </w:p>
    <w:p>
      <w:pPr>
        <w:pStyle w:val="464"/>
        <w:adjustRightInd w:val="0"/>
        <w:ind w:firstLine="440"/>
        <w:rPr>
          <w:rFonts w:ascii="宋体" w:hAnsi="宋体"/>
          <w:sz w:val="22"/>
          <w:szCs w:val="22"/>
        </w:rPr>
      </w:pPr>
      <w:r>
        <w:rPr>
          <w:rFonts w:hint="eastAsia" w:ascii="宋体" w:hAnsi="宋体"/>
          <w:sz w:val="22"/>
          <w:szCs w:val="22"/>
        </w:rPr>
        <w:t>若因承包人原因</w:t>
      </w:r>
      <w:r>
        <w:rPr>
          <w:rFonts w:ascii="宋体" w:hAnsi="宋体"/>
          <w:sz w:val="22"/>
          <w:szCs w:val="22"/>
        </w:rPr>
        <w:t>造成</w:t>
      </w:r>
      <w:r>
        <w:rPr>
          <w:rFonts w:hint="eastAsia" w:ascii="宋体" w:hAnsi="宋体"/>
          <w:sz w:val="22"/>
          <w:szCs w:val="22"/>
        </w:rPr>
        <w:t>该</w:t>
      </w:r>
      <w:r>
        <w:rPr>
          <w:rFonts w:ascii="宋体" w:hAnsi="宋体"/>
          <w:sz w:val="22"/>
          <w:szCs w:val="22"/>
        </w:rPr>
        <w:t>项目工程</w:t>
      </w:r>
      <w:r>
        <w:rPr>
          <w:rFonts w:hint="eastAsia" w:ascii="宋体" w:hAnsi="宋体"/>
          <w:sz w:val="22"/>
          <w:szCs w:val="22"/>
        </w:rPr>
        <w:t>档案延误</w:t>
      </w:r>
      <w:r>
        <w:rPr>
          <w:rFonts w:ascii="宋体" w:hAnsi="宋体"/>
          <w:sz w:val="22"/>
          <w:szCs w:val="22"/>
        </w:rPr>
        <w:t>或无法进行</w:t>
      </w:r>
      <w:r>
        <w:rPr>
          <w:rFonts w:hint="eastAsia" w:ascii="宋体" w:hAnsi="宋体"/>
          <w:sz w:val="22"/>
          <w:szCs w:val="22"/>
        </w:rPr>
        <w:t>专项、竣工验收的或未能及</w:t>
      </w:r>
      <w:r>
        <w:rPr>
          <w:rFonts w:ascii="宋体" w:hAnsi="宋体"/>
          <w:sz w:val="22"/>
          <w:szCs w:val="22"/>
        </w:rPr>
        <w:t>时移交</w:t>
      </w:r>
      <w:r>
        <w:rPr>
          <w:rFonts w:hint="eastAsia" w:ascii="宋体" w:hAnsi="宋体"/>
          <w:sz w:val="22"/>
          <w:szCs w:val="22"/>
        </w:rPr>
        <w:t>信导部，发包人有权</w:t>
      </w:r>
      <w:r>
        <w:rPr>
          <w:rFonts w:ascii="宋体" w:hAnsi="宋体"/>
          <w:sz w:val="22"/>
          <w:szCs w:val="22"/>
        </w:rPr>
        <w:t>停止办理工程结算尾款支付手续</w:t>
      </w:r>
      <w:r>
        <w:rPr>
          <w:rFonts w:hint="eastAsia" w:ascii="宋体" w:hAnsi="宋体"/>
          <w:sz w:val="22"/>
          <w:szCs w:val="22"/>
        </w:rPr>
        <w:t>，</w:t>
      </w:r>
      <w:r>
        <w:rPr>
          <w:rFonts w:ascii="宋体" w:hAnsi="宋体"/>
          <w:sz w:val="22"/>
          <w:szCs w:val="22"/>
        </w:rPr>
        <w:t>并保留</w:t>
      </w:r>
      <w:r>
        <w:rPr>
          <w:rFonts w:hint="eastAsia" w:ascii="宋体" w:hAnsi="宋体"/>
          <w:sz w:val="22"/>
          <w:szCs w:val="22"/>
        </w:rPr>
        <w:t>追究</w:t>
      </w:r>
      <w:r>
        <w:rPr>
          <w:rFonts w:ascii="宋体" w:hAnsi="宋体"/>
          <w:sz w:val="22"/>
          <w:szCs w:val="22"/>
        </w:rPr>
        <w:t>处罚的权利。</w:t>
      </w:r>
      <w:r>
        <w:rPr>
          <w:rFonts w:hint="eastAsia" w:ascii="宋体" w:hAnsi="宋体"/>
          <w:sz w:val="22"/>
          <w:szCs w:val="22"/>
        </w:rPr>
        <w:t>(具体</w:t>
      </w:r>
      <w:r>
        <w:rPr>
          <w:rFonts w:ascii="宋体" w:hAnsi="宋体"/>
          <w:sz w:val="22"/>
          <w:szCs w:val="22"/>
        </w:rPr>
        <w:t>以</w:t>
      </w:r>
      <w:r>
        <w:rPr>
          <w:rFonts w:hint="eastAsia" w:ascii="宋体" w:hAnsi="宋体" w:cs="宋体"/>
          <w:sz w:val="22"/>
        </w:rPr>
        <w:t>信导部</w:t>
      </w:r>
      <w:r>
        <w:rPr>
          <w:rFonts w:ascii="宋体" w:hAnsi="宋体"/>
          <w:sz w:val="22"/>
          <w:szCs w:val="22"/>
        </w:rPr>
        <w:t>发函通</w:t>
      </w:r>
      <w:r>
        <w:rPr>
          <w:rFonts w:hint="eastAsia" w:ascii="宋体" w:hAnsi="宋体"/>
          <w:sz w:val="22"/>
          <w:szCs w:val="22"/>
        </w:rPr>
        <w:t>告中</w:t>
      </w:r>
      <w:r>
        <w:rPr>
          <w:rFonts w:ascii="宋体" w:hAnsi="宋体"/>
          <w:sz w:val="22"/>
          <w:szCs w:val="22"/>
        </w:rPr>
        <w:t>规定的档案</w:t>
      </w:r>
      <w:r>
        <w:rPr>
          <w:rFonts w:hint="eastAsia" w:ascii="宋体" w:hAnsi="宋体"/>
          <w:sz w:val="22"/>
          <w:szCs w:val="22"/>
        </w:rPr>
        <w:t>整改到位并完成</w:t>
      </w:r>
      <w:r>
        <w:rPr>
          <w:rFonts w:ascii="宋体" w:hAnsi="宋体"/>
          <w:sz w:val="22"/>
          <w:szCs w:val="22"/>
        </w:rPr>
        <w:t>移交</w:t>
      </w:r>
      <w:r>
        <w:rPr>
          <w:rFonts w:hint="eastAsia" w:ascii="宋体" w:hAnsi="宋体"/>
          <w:sz w:val="22"/>
          <w:szCs w:val="22"/>
        </w:rPr>
        <w:t>的</w:t>
      </w:r>
      <w:r>
        <w:rPr>
          <w:rFonts w:ascii="宋体" w:hAnsi="宋体"/>
          <w:sz w:val="22"/>
          <w:szCs w:val="22"/>
        </w:rPr>
        <w:t>最后期限为准，每延误一天处罚人民</w:t>
      </w:r>
      <w:r>
        <w:rPr>
          <w:rFonts w:hint="eastAsia" w:ascii="宋体" w:hAnsi="宋体"/>
          <w:sz w:val="22"/>
          <w:szCs w:val="22"/>
        </w:rPr>
        <w:t>币</w:t>
      </w:r>
      <w:r>
        <w:rPr>
          <w:rFonts w:ascii="宋体" w:hAnsi="宋体"/>
          <w:sz w:val="22"/>
          <w:szCs w:val="22"/>
        </w:rPr>
        <w:t>1000</w:t>
      </w:r>
      <w:r>
        <w:rPr>
          <w:rFonts w:hint="eastAsia" w:ascii="宋体" w:hAnsi="宋体"/>
          <w:sz w:val="22"/>
          <w:szCs w:val="22"/>
        </w:rPr>
        <w:t>元</w:t>
      </w:r>
      <w:r>
        <w:rPr>
          <w:rFonts w:ascii="宋体" w:hAnsi="宋体"/>
          <w:sz w:val="22"/>
          <w:szCs w:val="22"/>
        </w:rPr>
        <w:t>)</w:t>
      </w:r>
      <w:r>
        <w:rPr>
          <w:rFonts w:hint="eastAsia" w:ascii="宋体" w:hAnsi="宋体"/>
          <w:sz w:val="22"/>
          <w:szCs w:val="22"/>
        </w:rPr>
        <w:t>。</w:t>
      </w:r>
    </w:p>
    <w:p>
      <w:pPr>
        <w:pStyle w:val="464"/>
        <w:adjustRightInd w:val="0"/>
        <w:ind w:firstLine="440"/>
        <w:rPr>
          <w:rFonts w:ascii="宋体" w:hAnsi="宋体"/>
          <w:sz w:val="22"/>
          <w:szCs w:val="22"/>
        </w:rPr>
      </w:pPr>
      <w:r>
        <w:rPr>
          <w:rFonts w:hint="eastAsia" w:ascii="宋体" w:hAnsi="宋体"/>
          <w:sz w:val="22"/>
          <w:szCs w:val="22"/>
        </w:rPr>
        <w:t>四、工程档案相关管理规范与标准</w:t>
      </w:r>
      <w:r>
        <w:rPr>
          <w:rFonts w:ascii="宋体" w:hAnsi="宋体"/>
          <w:sz w:val="22"/>
          <w:szCs w:val="22"/>
        </w:rPr>
        <w:br w:type="textWrapping"/>
      </w:r>
      <w:r>
        <w:rPr>
          <w:rFonts w:ascii="宋体" w:hAnsi="宋体"/>
          <w:sz w:val="22"/>
          <w:szCs w:val="22"/>
        </w:rPr>
        <w:t xml:space="preserve">    1、《杭州萧山国际机场基本建设管理部档案管理办法汇编》(试行) (杭萧机基建发〔2014〕12号)</w:t>
      </w:r>
    </w:p>
    <w:p>
      <w:pPr>
        <w:pStyle w:val="464"/>
        <w:adjustRightInd w:val="0"/>
        <w:ind w:firstLine="440"/>
        <w:rPr>
          <w:rFonts w:ascii="宋体" w:hAnsi="宋体"/>
          <w:sz w:val="22"/>
          <w:szCs w:val="22"/>
        </w:rPr>
      </w:pPr>
      <w:r>
        <w:rPr>
          <w:rFonts w:ascii="宋体" w:hAnsi="宋体"/>
          <w:sz w:val="22"/>
          <w:szCs w:val="22"/>
        </w:rPr>
        <w:t>2、《杭州萧山国际机场</w:t>
      </w:r>
      <w:r>
        <w:rPr>
          <w:rFonts w:hint="eastAsia" w:ascii="宋体" w:hAnsi="宋体"/>
          <w:sz w:val="22"/>
          <w:szCs w:val="22"/>
        </w:rPr>
        <w:t>有限</w:t>
      </w:r>
      <w:r>
        <w:rPr>
          <w:rFonts w:ascii="宋体" w:hAnsi="宋体"/>
          <w:sz w:val="22"/>
          <w:szCs w:val="22"/>
        </w:rPr>
        <w:t>公司</w:t>
      </w:r>
      <w:r>
        <w:rPr>
          <w:rFonts w:hint="eastAsia" w:ascii="宋体" w:hAnsi="宋体"/>
          <w:sz w:val="22"/>
          <w:szCs w:val="22"/>
        </w:rPr>
        <w:t>基本建设</w:t>
      </w:r>
      <w:r>
        <w:rPr>
          <w:rFonts w:ascii="宋体" w:hAnsi="宋体"/>
          <w:sz w:val="22"/>
          <w:szCs w:val="22"/>
        </w:rPr>
        <w:t>管理部工程</w:t>
      </w:r>
      <w:r>
        <w:rPr>
          <w:rFonts w:hint="eastAsia" w:ascii="宋体" w:hAnsi="宋体"/>
          <w:sz w:val="22"/>
          <w:szCs w:val="22"/>
        </w:rPr>
        <w:t>档案归档要求</w:t>
      </w:r>
      <w:r>
        <w:rPr>
          <w:rFonts w:ascii="宋体" w:hAnsi="宋体"/>
          <w:sz w:val="22"/>
          <w:szCs w:val="22"/>
        </w:rPr>
        <w:t>与整理办法</w:t>
      </w:r>
      <w:r>
        <w:rPr>
          <w:rFonts w:hint="eastAsia" w:ascii="宋体" w:hAnsi="宋体"/>
          <w:sz w:val="22"/>
          <w:szCs w:val="22"/>
        </w:rPr>
        <w:t>》</w:t>
      </w:r>
      <w:r>
        <w:rPr>
          <w:rFonts w:ascii="宋体" w:hAnsi="宋体"/>
          <w:sz w:val="22"/>
          <w:szCs w:val="22"/>
        </w:rPr>
        <w:t xml:space="preserve">(试行) </w:t>
      </w:r>
      <w:r>
        <w:rPr>
          <w:rFonts w:hint="eastAsia" w:ascii="宋体" w:hAnsi="宋体"/>
          <w:sz w:val="22"/>
          <w:szCs w:val="22"/>
        </w:rPr>
        <w:t>(杭萧机基建发〔</w:t>
      </w:r>
      <w:r>
        <w:rPr>
          <w:rFonts w:ascii="宋体" w:hAnsi="宋体"/>
          <w:sz w:val="22"/>
          <w:szCs w:val="22"/>
        </w:rPr>
        <w:t>2014〕13</w:t>
      </w:r>
      <w:r>
        <w:rPr>
          <w:rFonts w:hint="eastAsia" w:ascii="宋体" w:hAnsi="宋体"/>
          <w:sz w:val="22"/>
          <w:szCs w:val="22"/>
        </w:rPr>
        <w:t>号</w:t>
      </w:r>
      <w:r>
        <w:rPr>
          <w:rFonts w:ascii="宋体" w:hAnsi="宋体"/>
          <w:sz w:val="22"/>
          <w:szCs w:val="22"/>
        </w:rPr>
        <w:t>)</w:t>
      </w:r>
    </w:p>
    <w:p>
      <w:pPr>
        <w:pStyle w:val="464"/>
        <w:adjustRightInd w:val="0"/>
        <w:ind w:firstLine="440"/>
        <w:rPr>
          <w:rFonts w:ascii="宋体" w:hAnsi="宋体"/>
          <w:sz w:val="22"/>
          <w:szCs w:val="22"/>
        </w:rPr>
      </w:pPr>
      <w:r>
        <w:rPr>
          <w:rFonts w:ascii="宋体" w:hAnsi="宋体"/>
          <w:sz w:val="22"/>
          <w:szCs w:val="22"/>
        </w:rPr>
        <w:t>3、《杭州萧山国际机场有限公司</w:t>
      </w:r>
      <w:r>
        <w:rPr>
          <w:rFonts w:hint="eastAsia" w:ascii="宋体" w:hAnsi="宋体"/>
          <w:sz w:val="22"/>
          <w:szCs w:val="22"/>
        </w:rPr>
        <w:t>基本</w:t>
      </w:r>
      <w:r>
        <w:rPr>
          <w:rFonts w:ascii="宋体" w:hAnsi="宋体"/>
          <w:sz w:val="22"/>
          <w:szCs w:val="22"/>
        </w:rPr>
        <w:t>建设工程项目文件归档要求与档案</w:t>
      </w:r>
      <w:r>
        <w:rPr>
          <w:rFonts w:hint="eastAsia" w:ascii="宋体" w:hAnsi="宋体"/>
          <w:sz w:val="22"/>
          <w:szCs w:val="22"/>
        </w:rPr>
        <w:t>整理</w:t>
      </w:r>
      <w:r>
        <w:rPr>
          <w:rFonts w:ascii="宋体" w:hAnsi="宋体"/>
          <w:sz w:val="22"/>
          <w:szCs w:val="22"/>
        </w:rPr>
        <w:t>办法》</w:t>
      </w:r>
      <w:r>
        <w:rPr>
          <w:rFonts w:hint="eastAsia" w:ascii="宋体" w:hAnsi="宋体"/>
          <w:sz w:val="22"/>
          <w:szCs w:val="22"/>
        </w:rPr>
        <w:t>(杭萧机</w:t>
      </w:r>
      <w:r>
        <w:rPr>
          <w:rFonts w:ascii="宋体" w:hAnsi="宋体"/>
          <w:sz w:val="22"/>
          <w:szCs w:val="22"/>
        </w:rPr>
        <w:t>发</w:t>
      </w:r>
      <w:r>
        <w:rPr>
          <w:rFonts w:hint="eastAsia" w:ascii="宋体" w:hAnsi="宋体"/>
          <w:sz w:val="22"/>
          <w:szCs w:val="22"/>
        </w:rPr>
        <w:t>〔</w:t>
      </w:r>
      <w:r>
        <w:rPr>
          <w:rFonts w:ascii="宋体" w:hAnsi="宋体"/>
          <w:sz w:val="22"/>
          <w:szCs w:val="22"/>
        </w:rPr>
        <w:t>2005〕18号)</w:t>
      </w:r>
    </w:p>
    <w:p>
      <w:pPr>
        <w:pStyle w:val="464"/>
        <w:adjustRightInd w:val="0"/>
        <w:ind w:firstLine="440"/>
        <w:rPr>
          <w:rFonts w:ascii="宋体" w:hAnsi="宋体"/>
          <w:sz w:val="22"/>
          <w:szCs w:val="22"/>
        </w:rPr>
      </w:pPr>
      <w:r>
        <w:rPr>
          <w:rFonts w:ascii="宋体" w:hAnsi="宋体"/>
          <w:sz w:val="22"/>
          <w:szCs w:val="22"/>
        </w:rPr>
        <w:t>4</w:t>
      </w:r>
      <w:r>
        <w:rPr>
          <w:rFonts w:hint="eastAsia" w:ascii="宋体" w:hAnsi="宋体"/>
          <w:sz w:val="22"/>
          <w:szCs w:val="22"/>
        </w:rPr>
        <w:t>、《国家重大建设项目文件归档要求与档案整理规范》(</w:t>
      </w:r>
      <w:r>
        <w:rPr>
          <w:rFonts w:ascii="宋体" w:hAnsi="宋体"/>
          <w:sz w:val="22"/>
          <w:szCs w:val="22"/>
        </w:rPr>
        <w:t>DA/T28-2002)</w:t>
      </w:r>
    </w:p>
    <w:p>
      <w:pPr>
        <w:pStyle w:val="464"/>
        <w:adjustRightInd w:val="0"/>
        <w:ind w:firstLine="440"/>
        <w:rPr>
          <w:rFonts w:ascii="宋体" w:hAnsi="宋体"/>
          <w:sz w:val="22"/>
          <w:szCs w:val="22"/>
        </w:rPr>
      </w:pPr>
      <w:r>
        <w:rPr>
          <w:rFonts w:ascii="宋体" w:hAnsi="宋体"/>
          <w:sz w:val="22"/>
          <w:szCs w:val="22"/>
        </w:rPr>
        <w:t>5</w:t>
      </w:r>
      <w:r>
        <w:rPr>
          <w:rFonts w:hint="eastAsia" w:ascii="宋体" w:hAnsi="宋体"/>
          <w:sz w:val="22"/>
          <w:szCs w:val="22"/>
        </w:rPr>
        <w:t>、《重大建设项目档案验收办法》(档发〔</w:t>
      </w:r>
      <w:r>
        <w:rPr>
          <w:rFonts w:ascii="宋体" w:hAnsi="宋体"/>
          <w:sz w:val="22"/>
          <w:szCs w:val="22"/>
        </w:rPr>
        <w:t>2006〕2号)</w:t>
      </w:r>
    </w:p>
    <w:p>
      <w:pPr>
        <w:pStyle w:val="464"/>
        <w:adjustRightInd w:val="0"/>
        <w:ind w:firstLine="440"/>
        <w:rPr>
          <w:rFonts w:ascii="宋体" w:hAnsi="宋体"/>
          <w:sz w:val="22"/>
          <w:szCs w:val="22"/>
        </w:rPr>
      </w:pPr>
      <w:r>
        <w:rPr>
          <w:rFonts w:ascii="宋体" w:hAnsi="宋体"/>
          <w:sz w:val="22"/>
          <w:szCs w:val="22"/>
        </w:rPr>
        <w:t>6</w:t>
      </w:r>
      <w:r>
        <w:rPr>
          <w:rFonts w:hint="eastAsia" w:ascii="宋体" w:hAnsi="宋体"/>
          <w:sz w:val="22"/>
          <w:szCs w:val="22"/>
        </w:rPr>
        <w:t>、《建设工程文件归档整理规范》(</w:t>
      </w:r>
      <w:r>
        <w:rPr>
          <w:rFonts w:ascii="宋体" w:hAnsi="宋体"/>
          <w:sz w:val="22"/>
          <w:szCs w:val="22"/>
        </w:rPr>
        <w:t>GB/T50328-2001)</w:t>
      </w:r>
    </w:p>
    <w:p>
      <w:pPr>
        <w:pStyle w:val="464"/>
        <w:adjustRightInd w:val="0"/>
        <w:ind w:firstLine="440"/>
        <w:rPr>
          <w:rFonts w:ascii="宋体" w:hAnsi="宋体"/>
          <w:sz w:val="22"/>
          <w:szCs w:val="22"/>
        </w:rPr>
      </w:pPr>
      <w:r>
        <w:rPr>
          <w:rFonts w:ascii="宋体" w:hAnsi="宋体"/>
          <w:sz w:val="22"/>
          <w:szCs w:val="22"/>
        </w:rPr>
        <w:t>7</w:t>
      </w:r>
      <w:r>
        <w:rPr>
          <w:rFonts w:hint="eastAsia" w:ascii="宋体" w:hAnsi="宋体"/>
          <w:sz w:val="22"/>
          <w:szCs w:val="22"/>
        </w:rPr>
        <w:t>、《技术制图复制图的折叠方法》(</w:t>
      </w:r>
      <w:r>
        <w:rPr>
          <w:rFonts w:ascii="宋体" w:hAnsi="宋体"/>
          <w:sz w:val="22"/>
          <w:szCs w:val="22"/>
        </w:rPr>
        <w:t>GB/T10609.3-2009</w:t>
      </w:r>
      <w:r>
        <w:rPr>
          <w:rFonts w:hint="eastAsia" w:ascii="宋体" w:hAnsi="宋体"/>
          <w:sz w:val="22"/>
          <w:szCs w:val="22"/>
        </w:rPr>
        <w:t>)</w:t>
      </w:r>
    </w:p>
    <w:p>
      <w:pPr>
        <w:pStyle w:val="464"/>
        <w:adjustRightInd w:val="0"/>
        <w:ind w:firstLine="440"/>
        <w:rPr>
          <w:rFonts w:ascii="宋体" w:hAnsi="宋体"/>
          <w:sz w:val="22"/>
          <w:szCs w:val="22"/>
        </w:rPr>
      </w:pPr>
      <w:r>
        <w:rPr>
          <w:rFonts w:ascii="宋体" w:hAnsi="宋体"/>
          <w:sz w:val="22"/>
          <w:szCs w:val="22"/>
        </w:rPr>
        <w:t>8</w:t>
      </w:r>
      <w:r>
        <w:rPr>
          <w:rFonts w:hint="eastAsia" w:ascii="宋体" w:hAnsi="宋体"/>
          <w:sz w:val="22"/>
          <w:szCs w:val="22"/>
        </w:rPr>
        <w:t>、《科技技术</w:t>
      </w:r>
      <w:r>
        <w:rPr>
          <w:rFonts w:ascii="宋体" w:hAnsi="宋体"/>
          <w:sz w:val="22"/>
          <w:szCs w:val="22"/>
        </w:rPr>
        <w:t>档案案卷构成的一般要求》</w:t>
      </w:r>
      <w:r>
        <w:rPr>
          <w:rFonts w:hint="eastAsia" w:ascii="宋体" w:hAnsi="宋体"/>
          <w:sz w:val="22"/>
          <w:szCs w:val="22"/>
        </w:rPr>
        <w:t>(</w:t>
      </w:r>
      <w:r>
        <w:rPr>
          <w:rFonts w:ascii="宋体" w:hAnsi="宋体"/>
          <w:sz w:val="22"/>
          <w:szCs w:val="22"/>
        </w:rPr>
        <w:t>GB/T11822-2008)</w:t>
      </w:r>
    </w:p>
    <w:p>
      <w:pPr>
        <w:pStyle w:val="464"/>
        <w:adjustRightInd w:val="0"/>
        <w:ind w:firstLine="440"/>
        <w:rPr>
          <w:rFonts w:ascii="宋体" w:hAnsi="宋体"/>
          <w:sz w:val="22"/>
          <w:szCs w:val="22"/>
        </w:rPr>
      </w:pPr>
      <w:r>
        <w:rPr>
          <w:rFonts w:ascii="宋体" w:hAnsi="宋体"/>
          <w:sz w:val="22"/>
          <w:szCs w:val="22"/>
        </w:rPr>
        <w:t>9</w:t>
      </w:r>
      <w:r>
        <w:rPr>
          <w:rFonts w:hint="eastAsia" w:ascii="宋体" w:hAnsi="宋体"/>
          <w:sz w:val="22"/>
          <w:szCs w:val="22"/>
        </w:rPr>
        <w:t>、</w:t>
      </w:r>
      <w:r>
        <w:rPr>
          <w:rFonts w:ascii="宋体" w:hAnsi="宋体"/>
          <w:sz w:val="22"/>
          <w:szCs w:val="22"/>
        </w:rPr>
        <w:t>《</w:t>
      </w:r>
      <w:r>
        <w:rPr>
          <w:rFonts w:hint="eastAsia" w:ascii="宋体" w:hAnsi="宋体"/>
          <w:sz w:val="22"/>
          <w:szCs w:val="22"/>
        </w:rPr>
        <w:t>照片</w:t>
      </w:r>
      <w:r>
        <w:rPr>
          <w:rFonts w:ascii="宋体" w:hAnsi="宋体"/>
          <w:sz w:val="22"/>
          <w:szCs w:val="22"/>
        </w:rPr>
        <w:t>档案管理规范》</w:t>
      </w:r>
      <w:r>
        <w:rPr>
          <w:rFonts w:hint="eastAsia" w:ascii="宋体" w:hAnsi="宋体"/>
          <w:sz w:val="22"/>
          <w:szCs w:val="22"/>
        </w:rPr>
        <w:t>(</w:t>
      </w:r>
      <w:r>
        <w:rPr>
          <w:rFonts w:ascii="宋体" w:hAnsi="宋体"/>
          <w:sz w:val="22"/>
          <w:szCs w:val="22"/>
        </w:rPr>
        <w:t>GB/T 11821-2002)</w:t>
      </w:r>
    </w:p>
    <w:p>
      <w:pPr>
        <w:pStyle w:val="464"/>
        <w:adjustRightInd w:val="0"/>
        <w:ind w:firstLine="440"/>
        <w:rPr>
          <w:rFonts w:ascii="宋体" w:hAnsi="宋体"/>
          <w:sz w:val="22"/>
          <w:szCs w:val="22"/>
        </w:rPr>
      </w:pPr>
      <w:r>
        <w:rPr>
          <w:rFonts w:ascii="宋体" w:hAnsi="宋体"/>
          <w:sz w:val="22"/>
          <w:szCs w:val="22"/>
        </w:rPr>
        <w:t>10、《建设项目电子文件归档和电子档案管理暂行办法》</w:t>
      </w:r>
    </w:p>
    <w:p>
      <w:pPr>
        <w:widowControl/>
        <w:wordWrap w:val="0"/>
        <w:jc w:val="left"/>
        <w:rPr>
          <w:rFonts w:ascii="宋体" w:hAnsi="宋体" w:cs="Arial"/>
          <w:b/>
          <w:kern w:val="0"/>
          <w:szCs w:val="28"/>
        </w:rPr>
      </w:pPr>
    </w:p>
    <w:p>
      <w:pPr>
        <w:widowControl/>
        <w:wordWrap w:val="0"/>
        <w:jc w:val="left"/>
        <w:rPr>
          <w:rFonts w:ascii="宋体" w:hAnsi="宋体" w:cs="Arial"/>
          <w:b/>
          <w:kern w:val="0"/>
          <w:szCs w:val="28"/>
        </w:rPr>
      </w:pPr>
      <w:r>
        <w:rPr>
          <w:rFonts w:ascii="宋体" w:hAnsi="宋体" w:cs="Arial"/>
          <w:b/>
          <w:kern w:val="0"/>
          <w:szCs w:val="28"/>
        </w:rPr>
        <w:br w:type="page"/>
      </w:r>
      <w:r>
        <w:rPr>
          <w:rFonts w:hint="eastAsia" w:ascii="宋体" w:hAnsi="宋体" w:cs="Arial"/>
          <w:b/>
          <w:kern w:val="0"/>
          <w:szCs w:val="28"/>
        </w:rPr>
        <w:t>附件</w:t>
      </w:r>
    </w:p>
    <w:p>
      <w:pPr>
        <w:widowControl/>
        <w:jc w:val="center"/>
        <w:rPr>
          <w:rFonts w:ascii="黑体" w:hAnsi="黑体" w:eastAsia="黑体"/>
          <w:sz w:val="32"/>
          <w:szCs w:val="32"/>
        </w:rPr>
      </w:pPr>
      <w:r>
        <w:rPr>
          <w:rFonts w:hint="eastAsia" w:ascii="黑体" w:hAnsi="黑体" w:eastAsia="黑体"/>
          <w:sz w:val="32"/>
          <w:szCs w:val="32"/>
        </w:rPr>
        <w:t>杭州萧山国际机场基建</w:t>
      </w:r>
      <w:r>
        <w:rPr>
          <w:rFonts w:ascii="黑体" w:hAnsi="黑体" w:eastAsia="黑体"/>
          <w:sz w:val="32"/>
          <w:szCs w:val="32"/>
        </w:rPr>
        <w:t>项目</w:t>
      </w:r>
      <w:r>
        <w:rPr>
          <w:rFonts w:hint="eastAsia" w:ascii="黑体" w:hAnsi="黑体" w:eastAsia="黑体"/>
          <w:sz w:val="32"/>
          <w:szCs w:val="32"/>
        </w:rPr>
        <w:t>工程档案收集整理报表</w:t>
      </w:r>
    </w:p>
    <w:p>
      <w:pPr>
        <w:jc w:val="right"/>
        <w:rPr>
          <w:rFonts w:ascii="宋体" w:hAnsi="宋体"/>
          <w:sz w:val="36"/>
          <w:szCs w:val="36"/>
        </w:rPr>
      </w:pPr>
      <w:r>
        <w:rPr>
          <w:rFonts w:ascii="宋体" w:hAnsi="宋体"/>
          <w:szCs w:val="28"/>
        </w:rPr>
        <w:t xml:space="preserve">  年   月   日</w:t>
      </w:r>
    </w:p>
    <w:tbl>
      <w:tblPr>
        <w:tblStyle w:val="89"/>
        <w:tblW w:w="91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9"/>
        <w:gridCol w:w="3699"/>
        <w:gridCol w:w="1440"/>
        <w:gridCol w:w="25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479" w:type="dxa"/>
            <w:vMerge w:val="restart"/>
            <w:vAlign w:val="center"/>
          </w:tcPr>
          <w:p>
            <w:pPr>
              <w:rPr>
                <w:rFonts w:ascii="宋体" w:hAnsi="宋体"/>
                <w:szCs w:val="28"/>
              </w:rPr>
            </w:pPr>
            <w:r>
              <w:rPr>
                <w:rFonts w:hint="eastAsia" w:ascii="宋体" w:hAnsi="宋体"/>
                <w:szCs w:val="28"/>
              </w:rPr>
              <w:t>工程项目名称</w:t>
            </w:r>
          </w:p>
        </w:tc>
        <w:tc>
          <w:tcPr>
            <w:tcW w:w="3699" w:type="dxa"/>
            <w:vMerge w:val="restart"/>
            <w:vAlign w:val="center"/>
          </w:tcPr>
          <w:p>
            <w:pPr>
              <w:ind w:firstLine="562"/>
              <w:jc w:val="center"/>
              <w:rPr>
                <w:rFonts w:ascii="宋体" w:hAnsi="宋体"/>
                <w:szCs w:val="28"/>
              </w:rPr>
            </w:pPr>
          </w:p>
        </w:tc>
        <w:tc>
          <w:tcPr>
            <w:tcW w:w="1440" w:type="dxa"/>
            <w:vAlign w:val="center"/>
          </w:tcPr>
          <w:p>
            <w:pPr>
              <w:jc w:val="center"/>
              <w:rPr>
                <w:rFonts w:ascii="宋体" w:hAnsi="宋体"/>
                <w:szCs w:val="28"/>
              </w:rPr>
            </w:pPr>
            <w:r>
              <w:rPr>
                <w:rFonts w:hint="eastAsia" w:ascii="宋体" w:hAnsi="宋体"/>
                <w:szCs w:val="28"/>
              </w:rPr>
              <w:t>项目资料员</w:t>
            </w:r>
          </w:p>
        </w:tc>
        <w:tc>
          <w:tcPr>
            <w:tcW w:w="2580" w:type="dxa"/>
            <w:vAlign w:val="center"/>
          </w:tcPr>
          <w:p>
            <w:pPr>
              <w:ind w:firstLine="562"/>
              <w:jc w:val="center"/>
              <w:rPr>
                <w:rFonts w:ascii="宋体" w:hAnsi="宋体"/>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479" w:type="dxa"/>
            <w:vMerge w:val="continue"/>
            <w:vAlign w:val="center"/>
          </w:tcPr>
          <w:p>
            <w:pPr>
              <w:rPr>
                <w:rFonts w:ascii="宋体" w:hAnsi="宋体"/>
                <w:szCs w:val="28"/>
              </w:rPr>
            </w:pPr>
          </w:p>
        </w:tc>
        <w:tc>
          <w:tcPr>
            <w:tcW w:w="3699" w:type="dxa"/>
            <w:vMerge w:val="continue"/>
            <w:vAlign w:val="center"/>
          </w:tcPr>
          <w:p>
            <w:pPr>
              <w:ind w:firstLine="562"/>
              <w:jc w:val="center"/>
              <w:rPr>
                <w:rFonts w:ascii="宋体" w:hAnsi="宋体"/>
                <w:szCs w:val="28"/>
              </w:rPr>
            </w:pPr>
          </w:p>
        </w:tc>
        <w:tc>
          <w:tcPr>
            <w:tcW w:w="1440" w:type="dxa"/>
            <w:vAlign w:val="center"/>
          </w:tcPr>
          <w:p>
            <w:pPr>
              <w:jc w:val="center"/>
              <w:rPr>
                <w:rFonts w:ascii="宋体" w:hAnsi="宋体"/>
                <w:szCs w:val="28"/>
              </w:rPr>
            </w:pPr>
            <w:r>
              <w:rPr>
                <w:rFonts w:hint="eastAsia" w:ascii="宋体" w:hAnsi="宋体"/>
                <w:szCs w:val="28"/>
              </w:rPr>
              <w:t>联系电话</w:t>
            </w:r>
          </w:p>
        </w:tc>
        <w:tc>
          <w:tcPr>
            <w:tcW w:w="2580" w:type="dxa"/>
            <w:vAlign w:val="center"/>
          </w:tcPr>
          <w:p>
            <w:pPr>
              <w:ind w:firstLine="562"/>
              <w:jc w:val="center"/>
              <w:rPr>
                <w:rFonts w:ascii="宋体" w:hAnsi="宋体"/>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7" w:hRule="atLeast"/>
        </w:trPr>
        <w:tc>
          <w:tcPr>
            <w:tcW w:w="1479" w:type="dxa"/>
            <w:vAlign w:val="center"/>
          </w:tcPr>
          <w:p>
            <w:pPr>
              <w:rPr>
                <w:rFonts w:ascii="宋体" w:hAnsi="宋体"/>
                <w:szCs w:val="28"/>
              </w:rPr>
            </w:pPr>
            <w:r>
              <w:rPr>
                <w:rFonts w:hint="eastAsia" w:ascii="宋体" w:hAnsi="宋体"/>
                <w:szCs w:val="28"/>
              </w:rPr>
              <w:t>工程关键节点</w:t>
            </w:r>
          </w:p>
        </w:tc>
        <w:tc>
          <w:tcPr>
            <w:tcW w:w="7719" w:type="dxa"/>
            <w:gridSpan w:val="3"/>
            <w:vAlign w:val="center"/>
          </w:tcPr>
          <w:p>
            <w:pPr>
              <w:ind w:firstLine="562"/>
              <w:jc w:val="center"/>
              <w:rPr>
                <w:rFonts w:ascii="宋体" w:hAnsi="宋体"/>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68" w:hRule="atLeast"/>
        </w:trPr>
        <w:tc>
          <w:tcPr>
            <w:tcW w:w="1479" w:type="dxa"/>
            <w:vAlign w:val="center"/>
          </w:tcPr>
          <w:p>
            <w:pPr>
              <w:jc w:val="center"/>
              <w:rPr>
                <w:rFonts w:ascii="宋体" w:hAnsi="宋体"/>
                <w:szCs w:val="28"/>
              </w:rPr>
            </w:pPr>
            <w:r>
              <w:rPr>
                <w:rFonts w:hint="eastAsia" w:ascii="宋体" w:hAnsi="宋体"/>
                <w:szCs w:val="28"/>
              </w:rPr>
              <w:t>本节点工程档案收集、整理和</w:t>
            </w:r>
            <w:r>
              <w:rPr>
                <w:rFonts w:ascii="宋体" w:hAnsi="宋体"/>
                <w:szCs w:val="28"/>
              </w:rPr>
              <w:t>整改</w:t>
            </w:r>
            <w:r>
              <w:rPr>
                <w:rFonts w:hint="eastAsia" w:ascii="宋体" w:hAnsi="宋体"/>
                <w:szCs w:val="28"/>
              </w:rPr>
              <w:t>情况小结</w:t>
            </w:r>
          </w:p>
        </w:tc>
        <w:tc>
          <w:tcPr>
            <w:tcW w:w="7719" w:type="dxa"/>
            <w:gridSpan w:val="3"/>
            <w:vAlign w:val="center"/>
          </w:tcPr>
          <w:p>
            <w:pPr>
              <w:ind w:firstLine="562"/>
              <w:jc w:val="center"/>
              <w:rPr>
                <w:rFonts w:ascii="宋体" w:hAnsi="宋体"/>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5" w:hRule="atLeast"/>
        </w:trPr>
        <w:tc>
          <w:tcPr>
            <w:tcW w:w="1479" w:type="dxa"/>
            <w:vAlign w:val="center"/>
          </w:tcPr>
          <w:p>
            <w:pPr>
              <w:jc w:val="center"/>
              <w:rPr>
                <w:rFonts w:ascii="宋体" w:hAnsi="宋体"/>
                <w:szCs w:val="28"/>
              </w:rPr>
            </w:pPr>
            <w:r>
              <w:rPr>
                <w:rFonts w:hint="eastAsia" w:ascii="宋体" w:hAnsi="宋体"/>
                <w:spacing w:val="-6"/>
                <w:szCs w:val="28"/>
              </w:rPr>
              <w:t>项目经理审核意见</w:t>
            </w:r>
          </w:p>
        </w:tc>
        <w:tc>
          <w:tcPr>
            <w:tcW w:w="7719" w:type="dxa"/>
            <w:gridSpan w:val="3"/>
            <w:vAlign w:val="center"/>
          </w:tcPr>
          <w:p>
            <w:pPr>
              <w:jc w:val="center"/>
              <w:rPr>
                <w:rFonts w:ascii="宋体" w:hAnsi="宋体"/>
                <w:szCs w:val="28"/>
              </w:rPr>
            </w:pPr>
          </w:p>
          <w:p>
            <w:pPr>
              <w:jc w:val="center"/>
              <w:rPr>
                <w:rFonts w:ascii="宋体" w:hAnsi="宋体"/>
                <w:szCs w:val="28"/>
              </w:rPr>
            </w:pPr>
          </w:p>
          <w:p>
            <w:pPr>
              <w:jc w:val="center"/>
              <w:rPr>
                <w:rFonts w:ascii="宋体" w:hAnsi="宋体"/>
                <w:szCs w:val="28"/>
              </w:rPr>
            </w:pPr>
            <w:r>
              <w:rPr>
                <w:rFonts w:hint="eastAsia" w:ascii="宋体" w:hAnsi="宋体"/>
                <w:szCs w:val="28"/>
              </w:rPr>
              <w:t>签字</w:t>
            </w:r>
            <w:r>
              <w:rPr>
                <w:rFonts w:ascii="宋体" w:hAnsi="宋体"/>
                <w:szCs w:val="28"/>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5" w:hRule="atLeast"/>
        </w:trPr>
        <w:tc>
          <w:tcPr>
            <w:tcW w:w="1479" w:type="dxa"/>
            <w:vAlign w:val="center"/>
          </w:tcPr>
          <w:p>
            <w:pPr>
              <w:jc w:val="center"/>
              <w:rPr>
                <w:rFonts w:ascii="宋体" w:hAnsi="宋体"/>
                <w:szCs w:val="28"/>
              </w:rPr>
            </w:pPr>
            <w:r>
              <w:rPr>
                <w:rFonts w:ascii="宋体" w:hAnsi="宋体"/>
                <w:szCs w:val="28"/>
              </w:rPr>
              <w:t>监理</w:t>
            </w:r>
            <w:r>
              <w:rPr>
                <w:rFonts w:hint="eastAsia" w:ascii="宋体" w:hAnsi="宋体"/>
                <w:szCs w:val="28"/>
              </w:rPr>
              <w:t>审核意见</w:t>
            </w:r>
          </w:p>
        </w:tc>
        <w:tc>
          <w:tcPr>
            <w:tcW w:w="7719" w:type="dxa"/>
            <w:gridSpan w:val="3"/>
            <w:vAlign w:val="center"/>
          </w:tcPr>
          <w:p>
            <w:pPr>
              <w:jc w:val="center"/>
              <w:rPr>
                <w:rFonts w:ascii="宋体" w:hAnsi="宋体"/>
                <w:szCs w:val="28"/>
              </w:rPr>
            </w:pPr>
          </w:p>
          <w:p>
            <w:pPr>
              <w:jc w:val="center"/>
              <w:rPr>
                <w:rFonts w:ascii="宋体" w:hAnsi="宋体"/>
                <w:szCs w:val="28"/>
              </w:rPr>
            </w:pPr>
          </w:p>
          <w:p>
            <w:pPr>
              <w:jc w:val="center"/>
              <w:rPr>
                <w:rFonts w:ascii="宋体" w:hAnsi="宋体"/>
                <w:szCs w:val="28"/>
              </w:rPr>
            </w:pPr>
            <w:r>
              <w:rPr>
                <w:rFonts w:hint="eastAsia" w:ascii="宋体" w:hAnsi="宋体"/>
                <w:szCs w:val="28"/>
              </w:rPr>
              <w:t>签字</w:t>
            </w:r>
            <w:r>
              <w:rPr>
                <w:rFonts w:ascii="宋体" w:hAnsi="宋体"/>
                <w:szCs w:val="28"/>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1" w:hRule="atLeast"/>
        </w:trPr>
        <w:tc>
          <w:tcPr>
            <w:tcW w:w="1479" w:type="dxa"/>
            <w:vAlign w:val="center"/>
          </w:tcPr>
          <w:p>
            <w:pPr>
              <w:jc w:val="center"/>
              <w:rPr>
                <w:rFonts w:ascii="宋体" w:hAnsi="宋体"/>
                <w:spacing w:val="-6"/>
                <w:szCs w:val="28"/>
              </w:rPr>
            </w:pPr>
            <w:r>
              <w:rPr>
                <w:rFonts w:hint="eastAsia" w:ascii="宋体" w:hAnsi="宋体"/>
                <w:spacing w:val="-6"/>
                <w:szCs w:val="28"/>
              </w:rPr>
              <w:t>业务科室</w:t>
            </w:r>
            <w:r>
              <w:rPr>
                <w:rFonts w:hint="eastAsia" w:ascii="宋体" w:hAnsi="宋体"/>
                <w:spacing w:val="-12"/>
                <w:szCs w:val="28"/>
              </w:rPr>
              <w:t>审核</w:t>
            </w:r>
            <w:r>
              <w:rPr>
                <w:rFonts w:hint="eastAsia" w:ascii="宋体" w:hAnsi="宋体"/>
                <w:spacing w:val="-6"/>
                <w:szCs w:val="28"/>
              </w:rPr>
              <w:t>意见</w:t>
            </w:r>
          </w:p>
        </w:tc>
        <w:tc>
          <w:tcPr>
            <w:tcW w:w="7719" w:type="dxa"/>
            <w:gridSpan w:val="3"/>
            <w:vAlign w:val="center"/>
          </w:tcPr>
          <w:p>
            <w:pPr>
              <w:jc w:val="center"/>
              <w:rPr>
                <w:rFonts w:ascii="宋体" w:hAnsi="宋体"/>
                <w:szCs w:val="28"/>
              </w:rPr>
            </w:pPr>
          </w:p>
          <w:p>
            <w:pPr>
              <w:jc w:val="center"/>
              <w:rPr>
                <w:rFonts w:ascii="宋体" w:hAnsi="宋体"/>
                <w:szCs w:val="28"/>
              </w:rPr>
            </w:pPr>
          </w:p>
          <w:p>
            <w:pPr>
              <w:jc w:val="center"/>
              <w:rPr>
                <w:rFonts w:ascii="宋体" w:hAnsi="宋体"/>
                <w:szCs w:val="28"/>
              </w:rPr>
            </w:pPr>
            <w:r>
              <w:rPr>
                <w:rFonts w:hint="eastAsia" w:ascii="宋体" w:hAnsi="宋体"/>
                <w:szCs w:val="28"/>
              </w:rPr>
              <w:t>签字</w:t>
            </w:r>
            <w:r>
              <w:rPr>
                <w:rFonts w:ascii="宋体" w:hAnsi="宋体"/>
                <w:szCs w:val="28"/>
              </w:rPr>
              <w:t>(盖章)：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3" w:hRule="atLeast"/>
        </w:trPr>
        <w:tc>
          <w:tcPr>
            <w:tcW w:w="1479" w:type="dxa"/>
            <w:vAlign w:val="center"/>
          </w:tcPr>
          <w:p>
            <w:pPr>
              <w:jc w:val="center"/>
              <w:rPr>
                <w:rFonts w:ascii="宋体" w:hAnsi="宋体"/>
                <w:spacing w:val="-6"/>
                <w:szCs w:val="28"/>
              </w:rPr>
            </w:pPr>
            <w:r>
              <w:rPr>
                <w:rFonts w:hint="eastAsia" w:ascii="宋体" w:hAnsi="宋体"/>
                <w:spacing w:val="-6"/>
                <w:szCs w:val="28"/>
              </w:rPr>
              <w:t>信导部</w:t>
            </w:r>
            <w:r>
              <w:rPr>
                <w:rFonts w:ascii="宋体" w:hAnsi="宋体"/>
                <w:spacing w:val="-6"/>
                <w:szCs w:val="28"/>
              </w:rPr>
              <w:t>审核意见</w:t>
            </w:r>
          </w:p>
        </w:tc>
        <w:tc>
          <w:tcPr>
            <w:tcW w:w="7719" w:type="dxa"/>
            <w:gridSpan w:val="3"/>
            <w:vAlign w:val="center"/>
          </w:tcPr>
          <w:p>
            <w:pPr>
              <w:ind w:firstLine="3150" w:firstLineChars="1500"/>
              <w:jc w:val="center"/>
              <w:rPr>
                <w:rFonts w:ascii="宋体" w:hAnsi="宋体"/>
                <w:szCs w:val="28"/>
              </w:rPr>
            </w:pPr>
          </w:p>
        </w:tc>
      </w:tr>
    </w:tbl>
    <w:p>
      <w:pPr>
        <w:widowControl/>
        <w:jc w:val="left"/>
        <w:rPr>
          <w:rFonts w:ascii="宋体" w:hAnsi="宋体"/>
          <w:b/>
          <w:szCs w:val="21"/>
        </w:rPr>
      </w:pPr>
      <w:r>
        <w:rPr>
          <w:rFonts w:hint="eastAsia" w:ascii="宋体" w:hAnsi="宋体"/>
          <w:b/>
          <w:szCs w:val="21"/>
        </w:rPr>
        <w:t>备注：于工程关键节点</w:t>
      </w:r>
      <w:r>
        <w:rPr>
          <w:rFonts w:ascii="宋体" w:hAnsi="宋体"/>
          <w:b/>
          <w:szCs w:val="21"/>
        </w:rPr>
        <w:t>完成后10日内上报，</w:t>
      </w:r>
      <w:r>
        <w:rPr>
          <w:rFonts w:hint="eastAsia" w:ascii="宋体" w:hAnsi="宋体"/>
          <w:b/>
          <w:szCs w:val="21"/>
        </w:rPr>
        <w:t>同时上报档案整理目录。</w:t>
      </w:r>
    </w:p>
    <w:p>
      <w:pPr>
        <w:spacing w:line="360" w:lineRule="auto"/>
        <w:jc w:val="center"/>
        <w:rPr>
          <w:rFonts w:ascii="宋体" w:hAnsi="宋体" w:cs="宋体"/>
          <w:b/>
          <w:sz w:val="22"/>
        </w:rPr>
      </w:pPr>
    </w:p>
    <w:p>
      <w:pPr>
        <w:adjustRightInd w:val="0"/>
        <w:snapToGrid w:val="0"/>
        <w:spacing w:line="360" w:lineRule="exact"/>
        <w:ind w:firstLine="281"/>
        <w:rPr>
          <w:rFonts w:ascii="宋体" w:hAnsi="宋体" w:cs="宋体"/>
          <w:b/>
          <w:sz w:val="22"/>
        </w:rPr>
      </w:pPr>
    </w:p>
    <w:p>
      <w:pPr>
        <w:pStyle w:val="2"/>
        <w:spacing w:line="564" w:lineRule="exact"/>
        <w:ind w:right="57" w:firstLine="2640" w:firstLineChars="600"/>
        <w:rPr>
          <w:b w:val="0"/>
          <w:bCs w:val="0"/>
        </w:rPr>
      </w:pPr>
      <w:bookmarkStart w:id="56" w:name="_Toc33099966"/>
      <w:r>
        <w:rPr>
          <w:rFonts w:hint="eastAsia"/>
          <w:b w:val="0"/>
          <w:bCs w:val="0"/>
        </w:rPr>
        <w:t>第五章  工程量清单</w:t>
      </w:r>
      <w:bookmarkEnd w:id="56"/>
    </w:p>
    <w:p>
      <w:pPr>
        <w:pStyle w:val="74"/>
        <w:keepNext/>
        <w:keepLines/>
        <w:widowControl w:val="0"/>
        <w:numPr>
          <w:ilvl w:val="0"/>
          <w:numId w:val="36"/>
        </w:numPr>
        <w:spacing w:beforeAutospacing="0" w:after="0" w:afterAutospacing="0" w:line="440" w:lineRule="exact"/>
        <w:jc w:val="both"/>
        <w:outlineLvl w:val="1"/>
        <w:rPr>
          <w:rFonts w:ascii="宋体" w:hAnsi="宋体" w:cs="宋体"/>
          <w:sz w:val="21"/>
          <w:szCs w:val="21"/>
        </w:rPr>
      </w:pPr>
      <w:bookmarkStart w:id="57" w:name="_Toc152045773"/>
      <w:bookmarkStart w:id="58" w:name="_Toc374208310"/>
      <w:bookmarkStart w:id="59" w:name="_Toc144974835"/>
      <w:bookmarkStart w:id="60" w:name="_Toc229646776"/>
      <w:bookmarkStart w:id="61" w:name="_Toc386479722"/>
      <w:bookmarkStart w:id="62" w:name="_Toc152042555"/>
      <w:r>
        <w:rPr>
          <w:rFonts w:hint="eastAsia" w:ascii="宋体" w:hAnsi="宋体" w:cs="宋体"/>
          <w:sz w:val="21"/>
          <w:szCs w:val="21"/>
          <w:lang w:bidi="ar"/>
        </w:rPr>
        <w:t>工程量清单说明</w:t>
      </w:r>
      <w:bookmarkEnd w:id="57"/>
      <w:bookmarkEnd w:id="58"/>
      <w:bookmarkEnd w:id="59"/>
      <w:bookmarkEnd w:id="60"/>
      <w:bookmarkEnd w:id="61"/>
      <w:bookmarkEnd w:id="62"/>
    </w:p>
    <w:p>
      <w:pPr>
        <w:spacing w:line="440" w:lineRule="exact"/>
        <w:rPr>
          <w:rFonts w:ascii="宋体" w:cs="宋体"/>
          <w:szCs w:val="21"/>
        </w:rPr>
      </w:pPr>
      <w:r>
        <w:rPr>
          <w:rFonts w:hint="eastAsia" w:ascii="宋体" w:hAnsi="宋体" w:cs="宋体"/>
          <w:szCs w:val="21"/>
          <w:lang w:bidi="ar"/>
        </w:rPr>
        <w:t>1.1 本工程量清单是根据招标文件中包括的、有合同约束力的图纸以及有关工程量清单的国家标准、行业标准、合同条款中约定的工程量计算规则编制。约定计量规则中没有的子目，其工程量按照有合同约束力的图纸所标示尺寸的理论净量计算。计量采用中华人民共和国法定计量单位。</w:t>
      </w:r>
    </w:p>
    <w:p>
      <w:pPr>
        <w:spacing w:line="440" w:lineRule="exact"/>
        <w:rPr>
          <w:rFonts w:ascii="宋体" w:cs="宋体"/>
          <w:szCs w:val="21"/>
        </w:rPr>
      </w:pPr>
      <w:r>
        <w:rPr>
          <w:rFonts w:hint="eastAsia" w:ascii="宋体" w:hAnsi="宋体" w:cs="宋体"/>
          <w:szCs w:val="21"/>
          <w:lang w:bidi="ar"/>
        </w:rPr>
        <w:t>1.2 本工程量清单应与招标文件中的投标人须知、通用合同条款、专用合同条款、技术标准和要求及图纸等一起阅读和理解。</w:t>
      </w:r>
    </w:p>
    <w:p>
      <w:pPr>
        <w:spacing w:line="440" w:lineRule="exact"/>
        <w:rPr>
          <w:rFonts w:ascii="宋体" w:cs="宋体"/>
          <w:szCs w:val="21"/>
        </w:rPr>
      </w:pPr>
      <w:r>
        <w:rPr>
          <w:rFonts w:hint="eastAsia" w:ascii="宋体" w:hAnsi="宋体" w:cs="宋体"/>
          <w:szCs w:val="21"/>
          <w:lang w:bidi="ar"/>
        </w:rPr>
        <w:t>1.3 本工程量清单仅是投标报价的共同基础，实际工程计量和工程价款的支付应遵循合同条款的约定和第七章“技术标准和要求”的有关规定。</w:t>
      </w:r>
    </w:p>
    <w:p>
      <w:pPr>
        <w:spacing w:line="440" w:lineRule="exact"/>
        <w:rPr>
          <w:rFonts w:ascii="宋体" w:cs="宋体"/>
          <w:szCs w:val="21"/>
        </w:rPr>
      </w:pPr>
      <w:r>
        <w:rPr>
          <w:rFonts w:hint="eastAsia" w:ascii="宋体" w:hAnsi="宋体" w:cs="宋体"/>
          <w:szCs w:val="21"/>
          <w:lang w:bidi="ar"/>
        </w:rPr>
        <w:t>1.4 补充子目工程量计算规则及子目工作内容说明：</w:t>
      </w:r>
      <w:r>
        <w:rPr>
          <w:rFonts w:hint="eastAsia" w:ascii="宋体" w:hAnsi="宋体" w:cs="宋体"/>
          <w:szCs w:val="21"/>
          <w:u w:val="single"/>
          <w:lang w:bidi="ar"/>
        </w:rPr>
        <w:t>详见招标人提供的“工程量清单”中的编制说明</w:t>
      </w:r>
      <w:r>
        <w:rPr>
          <w:rFonts w:hint="eastAsia" w:ascii="宋体" w:hAnsi="宋体" w:cs="宋体"/>
          <w:szCs w:val="21"/>
          <w:lang w:bidi="ar"/>
        </w:rPr>
        <w:t>。</w:t>
      </w:r>
    </w:p>
    <w:p>
      <w:pPr>
        <w:pStyle w:val="74"/>
        <w:keepNext/>
        <w:keepLines/>
        <w:widowControl w:val="0"/>
        <w:numPr>
          <w:ilvl w:val="0"/>
          <w:numId w:val="36"/>
        </w:numPr>
        <w:spacing w:beforeAutospacing="0" w:after="0" w:afterAutospacing="0" w:line="440" w:lineRule="exact"/>
        <w:jc w:val="both"/>
        <w:outlineLvl w:val="1"/>
        <w:rPr>
          <w:rFonts w:ascii="宋体" w:hAnsi="宋体" w:cs="宋体"/>
          <w:sz w:val="21"/>
          <w:szCs w:val="21"/>
        </w:rPr>
      </w:pPr>
      <w:bookmarkStart w:id="63" w:name="_Toc386479723"/>
      <w:bookmarkStart w:id="64" w:name="_Toc144974836"/>
      <w:bookmarkStart w:id="65" w:name="_Toc374208311"/>
      <w:bookmarkStart w:id="66" w:name="_Toc152045774"/>
      <w:bookmarkStart w:id="67" w:name="_Toc152042556"/>
      <w:bookmarkStart w:id="68" w:name="_Toc229646777"/>
      <w:r>
        <w:rPr>
          <w:rFonts w:hint="eastAsia" w:ascii="宋体" w:hAnsi="宋体" w:cs="宋体"/>
          <w:sz w:val="21"/>
          <w:szCs w:val="21"/>
          <w:lang w:bidi="ar"/>
        </w:rPr>
        <w:t>投标报价说明</w:t>
      </w:r>
      <w:bookmarkEnd w:id="63"/>
      <w:bookmarkEnd w:id="64"/>
      <w:bookmarkEnd w:id="65"/>
      <w:bookmarkEnd w:id="66"/>
      <w:bookmarkEnd w:id="67"/>
      <w:bookmarkEnd w:id="68"/>
    </w:p>
    <w:p>
      <w:pPr>
        <w:spacing w:line="440" w:lineRule="exact"/>
        <w:rPr>
          <w:rFonts w:ascii="宋体" w:cs="宋体"/>
          <w:szCs w:val="21"/>
        </w:rPr>
      </w:pPr>
      <w:r>
        <w:rPr>
          <w:rFonts w:hint="eastAsia" w:ascii="宋体" w:hAnsi="宋体" w:cs="宋体"/>
          <w:szCs w:val="21"/>
          <w:lang w:bidi="ar"/>
        </w:rPr>
        <w:t>2.1本工程的工程量清单的投标单价采用综合单价的方式进行报价；综合单价指完成工程量清单中一个规定计量单位项目所需的人工费、材料费、机械使用费、管理费和利润，并考虑材料价格变化等风险因素。由投标人根据现行预算定额依据和企业内部定额测算，结合市场价格信息，企业管理技术水平，综合测定自主报价。</w:t>
      </w:r>
    </w:p>
    <w:p>
      <w:pPr>
        <w:spacing w:line="440" w:lineRule="exact"/>
        <w:rPr>
          <w:rFonts w:ascii="宋体" w:cs="宋体"/>
          <w:szCs w:val="21"/>
        </w:rPr>
      </w:pPr>
      <w:r>
        <w:rPr>
          <w:rFonts w:hint="eastAsia" w:ascii="宋体" w:hAnsi="宋体" w:cs="宋体"/>
          <w:szCs w:val="21"/>
          <w:lang w:bidi="ar"/>
        </w:rPr>
        <w:t>2.2本招标文件附件提供的工程量是根据完整的施工图纸及有关资料，以《建设工程工程量清单计价规范》（GB50500-2013）计价规则计算得出的，是统一投标报价口径的主要依据，投标人不得变更。投标人在投标总价中的价格均包括完成该工程项目的直接费（含设备购置费）、间接费、利润、税金、保险费用、风险费、地方或行业部门收取的相关费用等。</w:t>
      </w:r>
    </w:p>
    <w:p>
      <w:pPr>
        <w:spacing w:line="440" w:lineRule="exact"/>
        <w:rPr>
          <w:rFonts w:ascii="宋体" w:cs="宋体"/>
          <w:szCs w:val="21"/>
        </w:rPr>
      </w:pPr>
      <w:r>
        <w:rPr>
          <w:rFonts w:hint="eastAsia" w:ascii="宋体" w:hAnsi="宋体" w:cs="宋体"/>
          <w:szCs w:val="21"/>
          <w:lang w:bidi="ar"/>
        </w:rPr>
        <w:t>2.3投标人应按清单中列出的工程项目填报单价和合价。每一项目只允许有一个报价</w:t>
      </w:r>
      <w:r>
        <w:rPr>
          <w:rFonts w:hint="eastAsia" w:ascii="宋体" w:cs="宋体"/>
          <w:szCs w:val="21"/>
          <w:lang w:bidi="ar"/>
        </w:rPr>
        <w:t>,</w:t>
      </w:r>
      <w:r>
        <w:rPr>
          <w:rFonts w:hint="eastAsia" w:ascii="宋体" w:hAnsi="宋体" w:cs="宋体"/>
          <w:szCs w:val="21"/>
          <w:lang w:bidi="ar"/>
        </w:rPr>
        <w:t>任何有选择的报价将不予接受。投标人未计列、或者未填单价或合价的工程项目，仍须实施，招标人将视作该项费用已包括在其它有价款的单价或合价内。</w:t>
      </w:r>
    </w:p>
    <w:p>
      <w:pPr>
        <w:spacing w:line="440" w:lineRule="exact"/>
        <w:rPr>
          <w:rFonts w:ascii="宋体" w:cs="宋体"/>
          <w:szCs w:val="21"/>
        </w:rPr>
      </w:pPr>
      <w:r>
        <w:rPr>
          <w:rFonts w:hint="eastAsia" w:ascii="宋体" w:hAnsi="宋体" w:cs="宋体"/>
          <w:szCs w:val="21"/>
          <w:lang w:bidi="ar"/>
        </w:rPr>
        <w:t>2.4技术规范要求的费用应包括在投标报价中。</w:t>
      </w:r>
    </w:p>
    <w:p>
      <w:pPr>
        <w:spacing w:line="440" w:lineRule="exact"/>
        <w:rPr>
          <w:rFonts w:ascii="宋体" w:cs="宋体"/>
          <w:szCs w:val="21"/>
        </w:rPr>
      </w:pPr>
      <w:r>
        <w:rPr>
          <w:rFonts w:hint="eastAsia" w:ascii="宋体" w:hAnsi="宋体" w:cs="宋体"/>
          <w:szCs w:val="21"/>
          <w:lang w:bidi="ar"/>
        </w:rPr>
        <w:t>2.5投标文件中用文字表示的报价与用数字表示的报价不一致时以文字为准。</w:t>
      </w:r>
    </w:p>
    <w:p>
      <w:pPr>
        <w:spacing w:line="440" w:lineRule="exact"/>
        <w:rPr>
          <w:rFonts w:ascii="宋体" w:cs="宋体"/>
          <w:szCs w:val="21"/>
        </w:rPr>
      </w:pPr>
      <w:r>
        <w:rPr>
          <w:rFonts w:hint="eastAsia" w:ascii="宋体" w:hAnsi="宋体" w:cs="宋体"/>
          <w:szCs w:val="21"/>
          <w:lang w:bidi="ar"/>
        </w:rPr>
        <w:t>2.6投标人应先到工地踏勘以充分了解工地位置、情况、道路、储存空间、装卸限制及任何其它足以影响承包价的情况，任何因忽视或误解工地情况而导致的索赔或工期延长申请将不获批准。</w:t>
      </w:r>
    </w:p>
    <w:p>
      <w:pPr>
        <w:spacing w:line="440" w:lineRule="exact"/>
        <w:rPr>
          <w:rFonts w:ascii="宋体" w:cs="宋体"/>
          <w:szCs w:val="21"/>
        </w:rPr>
      </w:pPr>
      <w:r>
        <w:rPr>
          <w:rFonts w:hint="eastAsia" w:ascii="宋体" w:hAnsi="宋体" w:cs="宋体"/>
          <w:szCs w:val="21"/>
          <w:lang w:bidi="ar"/>
        </w:rPr>
        <w:t>2.7投标人应承担其编制投标文件与递交投标文件所涉及的一切费用。不论投标结果如何，招标人在任何情况下无义务和也无责任承担这些费用。</w:t>
      </w:r>
    </w:p>
    <w:p>
      <w:pPr>
        <w:spacing w:line="440" w:lineRule="exact"/>
        <w:rPr>
          <w:rFonts w:ascii="宋体" w:cs="宋体"/>
          <w:szCs w:val="21"/>
        </w:rPr>
      </w:pPr>
      <w:r>
        <w:rPr>
          <w:rFonts w:hint="eastAsia" w:ascii="宋体" w:hAnsi="宋体" w:cs="宋体"/>
          <w:szCs w:val="21"/>
          <w:lang w:bidi="ar"/>
        </w:rPr>
        <w:t>2.8有关取费符合国家或本市相关规定。</w:t>
      </w:r>
    </w:p>
    <w:p>
      <w:pPr>
        <w:spacing w:line="440" w:lineRule="exact"/>
        <w:rPr>
          <w:rFonts w:ascii="宋体" w:cs="宋体"/>
          <w:szCs w:val="21"/>
        </w:rPr>
      </w:pPr>
      <w:r>
        <w:rPr>
          <w:rFonts w:hint="eastAsia" w:ascii="宋体" w:hAnsi="宋体" w:cs="宋体"/>
          <w:szCs w:val="21"/>
          <w:lang w:bidi="ar"/>
        </w:rPr>
        <w:t>2.9投标人在收到招标文件后，应认真阅读和正确理解招标文件，包括投标须知中各款项的规定和要求。投标人在填报价格及费用时，根据市场价格，并结合企业自身实力、施工、技术和资金能力，以及企业自身素质，应充分考虑国家现行技术标准、规范和施工要求；充分考虑到市场竞争和工程施工风险；充分考虑投标人编制的施工组织设计；充分了解和考虑招标文件以及施工现场现状情况；充分考虑合同条件，特别是投标人责任、支付方式、变更处理方式、违约责任；充分了解各种取费的计取标准，不得超出政府造价管理部门的相关规定等。</w:t>
      </w:r>
    </w:p>
    <w:p>
      <w:pPr>
        <w:spacing w:line="440" w:lineRule="exact"/>
        <w:rPr>
          <w:rFonts w:ascii="宋体" w:cs="宋体"/>
          <w:szCs w:val="21"/>
        </w:rPr>
      </w:pPr>
      <w:r>
        <w:rPr>
          <w:rFonts w:hint="eastAsia" w:ascii="宋体" w:hAnsi="宋体" w:cs="宋体"/>
          <w:szCs w:val="21"/>
          <w:lang w:bidi="ar"/>
        </w:rPr>
        <w:t>2.1</w:t>
      </w:r>
      <w:r>
        <w:rPr>
          <w:rFonts w:hint="eastAsia" w:ascii="宋体" w:cs="宋体"/>
          <w:szCs w:val="21"/>
          <w:lang w:bidi="ar"/>
        </w:rPr>
        <w:t>0</w:t>
      </w:r>
      <w:r>
        <w:rPr>
          <w:rFonts w:hint="eastAsia" w:ascii="宋体" w:hAnsi="宋体" w:cs="宋体"/>
          <w:szCs w:val="21"/>
          <w:lang w:bidi="ar"/>
        </w:rPr>
        <w:t>施工过程中可能出现因政策处理等原因造成工期延长或推迟，给投标人带来各种的影响或风险，要求投标人报价时充分考虑。</w:t>
      </w:r>
    </w:p>
    <w:p>
      <w:pPr>
        <w:spacing w:line="440" w:lineRule="exact"/>
        <w:rPr>
          <w:rFonts w:ascii="宋体" w:cs="宋体"/>
          <w:szCs w:val="21"/>
        </w:rPr>
      </w:pPr>
      <w:r>
        <w:rPr>
          <w:rFonts w:hint="eastAsia" w:ascii="宋体" w:hAnsi="宋体" w:cs="宋体"/>
          <w:szCs w:val="21"/>
          <w:lang w:bidi="ar"/>
        </w:rPr>
        <w:t>2.11施工用水、用电费用由中标人自行承担，并按照合同约定与建设单位自行结算。</w:t>
      </w:r>
    </w:p>
    <w:p>
      <w:pPr>
        <w:spacing w:line="440" w:lineRule="exact"/>
        <w:rPr>
          <w:rFonts w:ascii="宋体" w:cs="宋体"/>
          <w:szCs w:val="21"/>
        </w:rPr>
      </w:pPr>
      <w:r>
        <w:rPr>
          <w:rFonts w:hint="eastAsia" w:ascii="宋体" w:hAnsi="宋体" w:cs="宋体"/>
          <w:szCs w:val="21"/>
          <w:lang w:bidi="ar"/>
        </w:rPr>
        <w:t>2.12工程量清单中的报价，均应以人民币元为单位，最终以人民币办理结算。</w:t>
      </w:r>
    </w:p>
    <w:p>
      <w:pPr>
        <w:spacing w:line="440" w:lineRule="exact"/>
        <w:rPr>
          <w:rFonts w:ascii="宋体" w:cs="宋体"/>
          <w:szCs w:val="21"/>
        </w:rPr>
      </w:pPr>
      <w:r>
        <w:rPr>
          <w:rFonts w:hint="eastAsia" w:ascii="宋体" w:hAnsi="宋体" w:cs="宋体"/>
          <w:szCs w:val="21"/>
          <w:lang w:bidi="ar"/>
        </w:rPr>
        <w:t>2.13工程施工及保修期间，投标人施工车辆的停车费应考虑并计入报价。</w:t>
      </w:r>
    </w:p>
    <w:p>
      <w:pPr>
        <w:spacing w:line="440" w:lineRule="exact"/>
        <w:rPr>
          <w:rFonts w:ascii="宋体" w:cs="宋体"/>
          <w:szCs w:val="21"/>
        </w:rPr>
      </w:pPr>
      <w:r>
        <w:rPr>
          <w:rFonts w:hint="eastAsia" w:ascii="宋体" w:hAnsi="宋体" w:cs="宋体"/>
          <w:szCs w:val="21"/>
          <w:lang w:bidi="ar"/>
        </w:rPr>
        <w:t>2.14在施工过程中，投标人必须注意对已完工程和设施的保护，所需费用进入投标报价。如有损坏，由投标人负责修复并承担相关经济赔偿责任。</w:t>
      </w:r>
    </w:p>
    <w:p>
      <w:pPr>
        <w:spacing w:line="440" w:lineRule="exact"/>
        <w:rPr>
          <w:rFonts w:ascii="宋体" w:cs="宋体"/>
          <w:szCs w:val="21"/>
        </w:rPr>
      </w:pPr>
      <w:r>
        <w:rPr>
          <w:rFonts w:hint="eastAsia" w:ascii="宋体" w:hAnsi="宋体" w:cs="宋体"/>
          <w:szCs w:val="21"/>
          <w:lang w:bidi="ar"/>
        </w:rPr>
        <w:t>2.15由于投标人工程施工造成第三方损失、损坏的，由投标人自行与第三方协商解决，协商不一致的，由招标人出面与第三方进行协商解决，由此所发生的费用由投标人承担，招标人有权从其工程款中代扣。</w:t>
      </w:r>
    </w:p>
    <w:p>
      <w:pPr>
        <w:spacing w:line="440" w:lineRule="exact"/>
        <w:rPr>
          <w:rFonts w:ascii="宋体" w:cs="宋体"/>
          <w:szCs w:val="21"/>
        </w:rPr>
      </w:pPr>
      <w:r>
        <w:rPr>
          <w:rFonts w:hint="eastAsia" w:ascii="宋体" w:hAnsi="宋体" w:cs="宋体"/>
          <w:szCs w:val="21"/>
          <w:lang w:bidi="ar"/>
        </w:rPr>
        <w:t>2.16环境保护、工程围护、警示措施必须按招标人或有关部门的要求设置到位，费用请投标人考虑并计入投标报价。</w:t>
      </w:r>
    </w:p>
    <w:p>
      <w:pPr>
        <w:spacing w:line="440" w:lineRule="exact"/>
        <w:rPr>
          <w:rFonts w:ascii="宋体" w:cs="宋体"/>
          <w:szCs w:val="21"/>
        </w:rPr>
      </w:pPr>
      <w:r>
        <w:rPr>
          <w:rFonts w:hint="eastAsia" w:ascii="宋体" w:hAnsi="宋体" w:cs="宋体"/>
          <w:szCs w:val="21"/>
          <w:lang w:bidi="ar"/>
        </w:rPr>
        <w:t>2.17凡是规范规定的施工阶段所有的检验、试验、测试、调试费用均由投标人计入投标报价。</w:t>
      </w:r>
    </w:p>
    <w:p>
      <w:pPr>
        <w:spacing w:line="440" w:lineRule="exact"/>
        <w:rPr>
          <w:rFonts w:ascii="宋体" w:cs="宋体"/>
          <w:b/>
          <w:szCs w:val="21"/>
        </w:rPr>
      </w:pPr>
      <w:r>
        <w:rPr>
          <w:rFonts w:hint="eastAsia" w:ascii="宋体" w:hAnsi="宋体" w:cs="宋体"/>
          <w:b/>
          <w:szCs w:val="21"/>
          <w:lang w:bidi="ar"/>
        </w:rPr>
        <w:t>2.18投标人应充分考虑以下各项风险因素可能导致发生或增加的费用，并计入投标报价中，不报视作优惠或已包含在投标报价中：a）隔离区施工监管费，按每个作业点每天400元计，投标方应根据施工组织方案合理安排作业点位；b)投标人将隔离区施工监管费单列；以上，若未列明，默认包含在总价内。具体要求详见第七章技术标准和要求。</w:t>
      </w:r>
    </w:p>
    <w:p>
      <w:pPr>
        <w:spacing w:line="440" w:lineRule="exact"/>
        <w:rPr>
          <w:rFonts w:ascii="宋体" w:cs="宋体"/>
          <w:b/>
          <w:szCs w:val="21"/>
        </w:rPr>
      </w:pPr>
      <w:r>
        <w:rPr>
          <w:rFonts w:hint="eastAsia" w:ascii="宋体" w:hAnsi="宋体" w:cs="宋体"/>
          <w:b/>
          <w:szCs w:val="21"/>
          <w:lang w:bidi="ar"/>
        </w:rPr>
        <w:t>2.19投标人除考虑正常的项目实施的各项费用外，还需要结合现场情况以及不停航施工要求带来的各项风险如不停航施工的各项措施费用、监管费用等，以上风险为合同内风险</w:t>
      </w:r>
      <w:r>
        <w:rPr>
          <w:rFonts w:hint="eastAsia" w:ascii="宋体" w:cs="宋体"/>
          <w:b/>
          <w:szCs w:val="21"/>
          <w:lang w:bidi="ar"/>
        </w:rPr>
        <w:t>,</w:t>
      </w:r>
      <w:r>
        <w:rPr>
          <w:rFonts w:hint="eastAsia" w:ascii="宋体" w:hAnsi="宋体" w:cs="宋体"/>
          <w:b/>
          <w:szCs w:val="21"/>
          <w:lang w:bidi="ar"/>
        </w:rPr>
        <w:t>不报价的视作优惠或已包含在投标报价中，此项费用一次包干，不予调整。</w:t>
      </w:r>
    </w:p>
    <w:p>
      <w:pPr>
        <w:spacing w:line="440" w:lineRule="exact"/>
        <w:rPr>
          <w:rFonts w:ascii="宋体" w:cs="宋体"/>
          <w:b/>
          <w:szCs w:val="21"/>
        </w:rPr>
      </w:pPr>
      <w:r>
        <w:rPr>
          <w:rFonts w:hint="eastAsia" w:ascii="宋体" w:hAnsi="宋体" w:cs="宋体"/>
          <w:b/>
          <w:szCs w:val="21"/>
          <w:lang w:bidi="ar"/>
        </w:rPr>
        <w:t>2.20投标人为达到和满足上述要求以及招标文件第七章技术标准和要求包含的所有内容及技术指标，相关费用均应综合考虑并计入投标报价，如未单列的，视同已计入投标报价中，中标后费用不作调整。</w:t>
      </w:r>
    </w:p>
    <w:p/>
    <w:p>
      <w:r>
        <w:rPr>
          <w:rFonts w:hint="eastAsia"/>
        </w:rPr>
        <w:t>3.工程量清单</w:t>
      </w:r>
    </w:p>
    <w:p/>
    <w:tbl>
      <w:tblPr>
        <w:tblStyle w:val="89"/>
        <w:tblW w:w="9351" w:type="dxa"/>
        <w:tblInd w:w="0" w:type="dxa"/>
        <w:tblLayout w:type="fixed"/>
        <w:tblCellMar>
          <w:top w:w="15" w:type="dxa"/>
          <w:left w:w="15" w:type="dxa"/>
          <w:bottom w:w="15" w:type="dxa"/>
          <w:right w:w="15" w:type="dxa"/>
        </w:tblCellMar>
      </w:tblPr>
      <w:tblGrid>
        <w:gridCol w:w="562"/>
        <w:gridCol w:w="709"/>
        <w:gridCol w:w="1126"/>
        <w:gridCol w:w="8"/>
        <w:gridCol w:w="3260"/>
        <w:gridCol w:w="709"/>
        <w:gridCol w:w="705"/>
        <w:gridCol w:w="8"/>
        <w:gridCol w:w="2264"/>
      </w:tblGrid>
      <w:tr>
        <w:tblPrEx>
          <w:tblLayout w:type="fixed"/>
          <w:tblCellMar>
            <w:top w:w="15" w:type="dxa"/>
            <w:left w:w="15" w:type="dxa"/>
            <w:bottom w:w="15" w:type="dxa"/>
            <w:right w:w="15" w:type="dxa"/>
          </w:tblCellMar>
        </w:tblPrEx>
        <w:trPr>
          <w:trHeight w:val="57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序号</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项目名称</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项目特征</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单位</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数量</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备注</w:t>
            </w:r>
          </w:p>
        </w:tc>
      </w:tr>
      <w:tr>
        <w:tblPrEx>
          <w:tblLayout w:type="fixed"/>
          <w:tblCellMar>
            <w:top w:w="15" w:type="dxa"/>
            <w:left w:w="15" w:type="dxa"/>
            <w:bottom w:w="15" w:type="dxa"/>
            <w:right w:w="15" w:type="dxa"/>
          </w:tblCellMar>
        </w:tblPrEx>
        <w:trPr>
          <w:trHeight w:val="57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室外高清枪型摄像机</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400万像素， 安装 调试 含镜头、防护罩 具体要求详见招标文件</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37</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kern w:val="0"/>
                <w:szCs w:val="21"/>
                <w:lang w:val="zh-CN"/>
              </w:rPr>
              <w:t>要求附设备技术规格书(技术规格书可以是产品彩页、厂家官网截图</w:t>
            </w:r>
            <w:r>
              <w:rPr>
                <w:rFonts w:hint="eastAsia" w:ascii="宋体" w:hAnsi="宋体" w:cs="Calibri"/>
                <w:kern w:val="0"/>
                <w:szCs w:val="21"/>
              </w:rPr>
              <w:t>）</w:t>
            </w:r>
          </w:p>
        </w:tc>
      </w:tr>
      <w:tr>
        <w:tblPrEx>
          <w:tblLayout w:type="fixed"/>
          <w:tblCellMar>
            <w:top w:w="15" w:type="dxa"/>
            <w:left w:w="15" w:type="dxa"/>
            <w:bottom w:w="15" w:type="dxa"/>
            <w:right w:w="15" w:type="dxa"/>
          </w:tblCellMar>
        </w:tblPrEx>
        <w:trPr>
          <w:trHeight w:val="84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室外高清快球摄像机</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400万像素， 安装 调试  具体要求详见招标文件</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kern w:val="0"/>
                <w:szCs w:val="21"/>
                <w:lang w:val="zh-CN"/>
              </w:rPr>
              <w:t>要求附设备技术规格书(技术规格书可以是产品彩页、厂家官网截图</w:t>
            </w:r>
            <w:r>
              <w:rPr>
                <w:rFonts w:hint="eastAsia" w:ascii="宋体" w:hAnsi="宋体" w:cs="Calibri"/>
                <w:kern w:val="0"/>
                <w:szCs w:val="21"/>
              </w:rPr>
              <w:t>）</w:t>
            </w:r>
          </w:p>
        </w:tc>
      </w:tr>
      <w:tr>
        <w:tblPrEx>
          <w:tblLayout w:type="fixed"/>
          <w:tblCellMar>
            <w:top w:w="15" w:type="dxa"/>
            <w:left w:w="15" w:type="dxa"/>
            <w:bottom w:w="15" w:type="dxa"/>
            <w:right w:w="15" w:type="dxa"/>
          </w:tblCellMar>
        </w:tblPrEx>
        <w:trPr>
          <w:trHeight w:val="615"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摄像机定制支架</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每个支架支持多个监控安装， 安装 调试 具体要求详见招标文件</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31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监控立杆（含基础）</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8米，含基础 模板 挖填土及剩余土方外运</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kern w:val="0"/>
                <w:szCs w:val="21"/>
                <w:lang w:bidi="ar"/>
              </w:rPr>
              <w:t>5</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含避雷针</w:t>
            </w:r>
          </w:p>
        </w:tc>
      </w:tr>
      <w:tr>
        <w:tblPrEx>
          <w:tblLayout w:type="fixed"/>
          <w:tblCellMar>
            <w:top w:w="15" w:type="dxa"/>
            <w:left w:w="15" w:type="dxa"/>
            <w:bottom w:w="15" w:type="dxa"/>
            <w:right w:w="15" w:type="dxa"/>
          </w:tblCellMar>
        </w:tblPrEx>
        <w:trPr>
          <w:trHeight w:val="357" w:hRule="atLeast"/>
        </w:trPr>
        <w:tc>
          <w:tcPr>
            <w:tcW w:w="56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5</w:t>
            </w:r>
          </w:p>
        </w:tc>
        <w:tc>
          <w:tcPr>
            <w:tcW w:w="183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服务器</w:t>
            </w:r>
          </w:p>
        </w:tc>
        <w:tc>
          <w:tcPr>
            <w:tcW w:w="3268"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全景监控图像拼接，系统调试及试运行</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台</w:t>
            </w:r>
          </w:p>
        </w:tc>
        <w:tc>
          <w:tcPr>
            <w:tcW w:w="705"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2272"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Calibri"/>
                <w:kern w:val="0"/>
                <w:szCs w:val="21"/>
                <w:lang w:val="zh-CN"/>
              </w:rPr>
            </w:pPr>
            <w:r>
              <w:rPr>
                <w:rFonts w:hint="eastAsia" w:ascii="宋体" w:hAnsi="宋体"/>
                <w:kern w:val="0"/>
                <w:szCs w:val="21"/>
                <w:lang w:val="zh-CN"/>
              </w:rPr>
              <w:t>要求附设备技术规格书(技术规格书可以是产品彩页、厂家官网截图</w:t>
            </w:r>
            <w:r>
              <w:rPr>
                <w:rFonts w:hint="eastAsia" w:ascii="宋体" w:hAnsi="宋体" w:cs="Calibri"/>
                <w:kern w:val="0"/>
                <w:szCs w:val="21"/>
              </w:rPr>
              <w:t>）</w:t>
            </w:r>
          </w:p>
        </w:tc>
      </w:tr>
      <w:tr>
        <w:tblPrEx>
          <w:tblLayout w:type="fixed"/>
          <w:tblCellMar>
            <w:top w:w="15" w:type="dxa"/>
            <w:left w:w="15" w:type="dxa"/>
            <w:bottom w:w="15" w:type="dxa"/>
            <w:right w:w="15" w:type="dxa"/>
          </w:tblCellMar>
        </w:tblPrEx>
        <w:trPr>
          <w:trHeight w:val="357" w:hRule="atLeast"/>
        </w:trPr>
        <w:tc>
          <w:tcPr>
            <w:tcW w:w="56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6</w:t>
            </w:r>
          </w:p>
        </w:tc>
        <w:tc>
          <w:tcPr>
            <w:tcW w:w="183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全景监控功能模块</w:t>
            </w:r>
          </w:p>
        </w:tc>
        <w:tc>
          <w:tcPr>
            <w:tcW w:w="3268"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p>
            <w:pPr>
              <w:widowControl/>
              <w:jc w:val="center"/>
              <w:rPr>
                <w:rFonts w:ascii="宋体" w:hAnsi="宋体"/>
                <w:szCs w:val="21"/>
              </w:rPr>
            </w:pPr>
            <w:r>
              <w:rPr>
                <w:rFonts w:hint="eastAsia" w:ascii="宋体" w:hAnsi="宋体" w:cs="宋体"/>
                <w:color w:val="000000"/>
                <w:kern w:val="0"/>
                <w:szCs w:val="21"/>
                <w:lang w:bidi="ar"/>
              </w:rPr>
              <w:t xml:space="preserve"> 安装 调试  具体要求详见招标文件</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套</w:t>
            </w:r>
          </w:p>
        </w:tc>
        <w:tc>
          <w:tcPr>
            <w:tcW w:w="705"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2272"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Calibri"/>
                <w:kern w:val="0"/>
                <w:szCs w:val="21"/>
                <w:lang w:val="zh-CN"/>
              </w:rPr>
            </w:pPr>
          </w:p>
        </w:tc>
      </w:tr>
      <w:tr>
        <w:tblPrEx>
          <w:tblLayout w:type="fixed"/>
          <w:tblCellMar>
            <w:top w:w="15" w:type="dxa"/>
            <w:left w:w="15" w:type="dxa"/>
            <w:bottom w:w="15" w:type="dxa"/>
            <w:right w:w="15" w:type="dxa"/>
          </w:tblCellMar>
        </w:tblPrEx>
        <w:trPr>
          <w:trHeight w:val="357" w:hRule="atLeast"/>
        </w:trPr>
        <w:tc>
          <w:tcPr>
            <w:tcW w:w="56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7</w:t>
            </w:r>
          </w:p>
        </w:tc>
        <w:tc>
          <w:tcPr>
            <w:tcW w:w="1835"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全景监控平台接入及软件调试</w:t>
            </w:r>
          </w:p>
        </w:tc>
        <w:tc>
          <w:tcPr>
            <w:tcW w:w="3268"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 xml:space="preserve"> 安装 调试  具体要求详见招标文件</w:t>
            </w:r>
          </w:p>
        </w:tc>
        <w:tc>
          <w:tcPr>
            <w:tcW w:w="709"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项</w:t>
            </w:r>
          </w:p>
        </w:tc>
        <w:tc>
          <w:tcPr>
            <w:tcW w:w="705" w:type="dxa"/>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2272" w:type="dxa"/>
            <w:gridSpan w:val="2"/>
            <w:tcBorders>
              <w:top w:val="single" w:color="auto"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Calibri"/>
                <w:kern w:val="0"/>
                <w:szCs w:val="21"/>
                <w:lang w:val="zh-CN"/>
              </w:rPr>
            </w:pPr>
            <w:r>
              <w:rPr>
                <w:rFonts w:hint="eastAsia" w:ascii="宋体" w:hAnsi="宋体" w:cs="Calibri"/>
                <w:kern w:val="0"/>
                <w:szCs w:val="21"/>
                <w:lang w:val="zh-CN"/>
              </w:rPr>
              <w:t>需在投标报价中具体写明调试方及调试费用</w:t>
            </w:r>
          </w:p>
        </w:tc>
      </w:tr>
      <w:tr>
        <w:tblPrEx>
          <w:tblLayout w:type="fixed"/>
          <w:tblCellMar>
            <w:top w:w="15" w:type="dxa"/>
            <w:left w:w="15" w:type="dxa"/>
            <w:bottom w:w="15" w:type="dxa"/>
            <w:right w:w="15" w:type="dxa"/>
          </w:tblCellMar>
        </w:tblPrEx>
        <w:trPr>
          <w:trHeight w:val="31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8</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全景监控摄像机安装支架</w:t>
            </w:r>
          </w:p>
        </w:tc>
        <w:tc>
          <w:tcPr>
            <w:tcW w:w="3268"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定做， 安装 调试  具体要求详见招标文件</w:t>
            </w:r>
          </w:p>
        </w:tc>
        <w:tc>
          <w:tcPr>
            <w:tcW w:w="709"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套</w:t>
            </w:r>
          </w:p>
        </w:tc>
        <w:tc>
          <w:tcPr>
            <w:tcW w:w="705"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2272" w:type="dxa"/>
            <w:gridSpan w:val="2"/>
            <w:tcBorders>
              <w:top w:val="single" w:color="auto"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含支架基础</w:t>
            </w:r>
          </w:p>
        </w:tc>
      </w:tr>
      <w:tr>
        <w:tblPrEx>
          <w:tblLayout w:type="fixed"/>
          <w:tblCellMar>
            <w:top w:w="15" w:type="dxa"/>
            <w:left w:w="15" w:type="dxa"/>
            <w:bottom w:w="15" w:type="dxa"/>
            <w:right w:w="15" w:type="dxa"/>
          </w:tblCellMar>
        </w:tblPrEx>
        <w:trPr>
          <w:trHeight w:val="31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9</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企业级交换机</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ascii="宋体" w:hAnsi="宋体" w:cs="宋体"/>
                <w:kern w:val="0"/>
                <w:szCs w:val="21"/>
              </w:rPr>
              <w:t>24</w:t>
            </w:r>
            <w:r>
              <w:rPr>
                <w:rFonts w:hint="eastAsia" w:ascii="宋体" w:hAnsi="宋体" w:cs="宋体"/>
                <w:kern w:val="0"/>
                <w:szCs w:val="21"/>
              </w:rPr>
              <w:t>个百兆电口，4个千兆光口，</w:t>
            </w:r>
            <w:r>
              <w:rPr>
                <w:rFonts w:hint="eastAsia" w:ascii="宋体" w:hAnsi="宋体" w:cs="宋体"/>
                <w:color w:val="000000"/>
                <w:kern w:val="0"/>
                <w:szCs w:val="21"/>
                <w:lang w:bidi="ar"/>
              </w:rPr>
              <w:t xml:space="preserve"> 安装 调试  具体要求详见招标文件</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kern w:val="0"/>
                <w:szCs w:val="21"/>
              </w:rPr>
              <w:t>每台含4个千兆光模块</w:t>
            </w:r>
          </w:p>
        </w:tc>
      </w:tr>
      <w:tr>
        <w:tblPrEx>
          <w:tblLayout w:type="fixed"/>
          <w:tblCellMar>
            <w:top w:w="15" w:type="dxa"/>
            <w:left w:w="15" w:type="dxa"/>
            <w:bottom w:w="15" w:type="dxa"/>
            <w:right w:w="15" w:type="dxa"/>
          </w:tblCellMar>
        </w:tblPrEx>
        <w:trPr>
          <w:trHeight w:val="31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10</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企业级硬盘</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kern w:val="0"/>
                <w:szCs w:val="21"/>
              </w:rPr>
            </w:pPr>
            <w:r>
              <w:rPr>
                <w:rFonts w:hint="eastAsia" w:ascii="宋体" w:hAnsi="宋体" w:cs="宋体"/>
                <w:color w:val="000000"/>
                <w:kern w:val="0"/>
                <w:szCs w:val="21"/>
                <w:lang w:bidi="ar"/>
              </w:rPr>
              <w:t>6T， 安装 调试  具体要求详见招标文件</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32</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kern w:val="0"/>
                <w:szCs w:val="21"/>
              </w:rPr>
            </w:pPr>
            <w:r>
              <w:rPr>
                <w:rFonts w:hint="eastAsia" w:ascii="宋体" w:hAnsi="宋体" w:cs="宋体"/>
                <w:kern w:val="0"/>
                <w:szCs w:val="21"/>
              </w:rPr>
              <w:t>机坪监控存储用</w:t>
            </w:r>
          </w:p>
        </w:tc>
      </w:tr>
      <w:tr>
        <w:tblPrEx>
          <w:tblLayout w:type="fixed"/>
          <w:tblCellMar>
            <w:top w:w="15" w:type="dxa"/>
            <w:left w:w="15" w:type="dxa"/>
            <w:bottom w:w="15" w:type="dxa"/>
            <w:right w:w="15" w:type="dxa"/>
          </w:tblCellMar>
        </w:tblPrEx>
        <w:trPr>
          <w:trHeight w:val="31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11</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企业级硬盘</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4T， 安装 调试  具体要求详见招标文件</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块</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kern w:val="0"/>
                <w:szCs w:val="21"/>
              </w:rPr>
            </w:pPr>
            <w:r>
              <w:rPr>
                <w:rFonts w:hint="eastAsia" w:ascii="宋体" w:hAnsi="宋体" w:cs="宋体"/>
                <w:kern w:val="0"/>
                <w:szCs w:val="21"/>
              </w:rPr>
              <w:t>全景监控存储用</w:t>
            </w:r>
          </w:p>
        </w:tc>
      </w:tr>
      <w:tr>
        <w:tblPrEx>
          <w:tblLayout w:type="fixed"/>
          <w:tblCellMar>
            <w:top w:w="15" w:type="dxa"/>
            <w:left w:w="15" w:type="dxa"/>
            <w:bottom w:w="15" w:type="dxa"/>
            <w:right w:w="15" w:type="dxa"/>
          </w:tblCellMar>
        </w:tblPrEx>
        <w:trPr>
          <w:trHeight w:val="28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室外光缆</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4芯，安装 测试 管内敷设</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500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28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13</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管沟开挖</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深60，宽50，开挖 回填</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350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28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14</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PE管</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Φ32，安装 敷设</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800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28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镀锌钢管</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Φ32，安装 敷设</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300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28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16</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弱电井</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1200mm*800mm*1200mm，含井盖 挖填土</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316"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17</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室外网线</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六类，安装  管内敷设</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1500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375"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18</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电源线</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RVV 2*1.5，安装  管内敷设</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1500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375"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19</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电源线</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RVV 3*2.5，安装  管内敷设</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米</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700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301"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20</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开关电源</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12V，安装 调试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16</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301"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21</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开关电源</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24V，安装 调试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9</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22</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光纤收发器</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百兆，安装 调试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对</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8</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23</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室外箱</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订制，含支架、箱内所有配套内容</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 xml:space="preserve">个 </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3</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42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24</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防雷器</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二合一，安装 调试 测试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个</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45</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9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25</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szCs w:val="21"/>
              </w:rPr>
              <w:t>存储设备（NVR）</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安装 调试  具体要求详见招标文件</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kern w:val="0"/>
                <w:szCs w:val="21"/>
                <w:lang w:val="zh-CN"/>
              </w:rPr>
              <w:t>要求附设备技术规格书(技术规格书可以是产品彩页、厂家官网截图</w:t>
            </w:r>
            <w:r>
              <w:rPr>
                <w:rFonts w:hint="eastAsia" w:ascii="宋体" w:hAnsi="宋体" w:cs="Calibri"/>
                <w:kern w:val="0"/>
                <w:szCs w:val="21"/>
              </w:rPr>
              <w:t>）</w:t>
            </w:r>
          </w:p>
        </w:tc>
      </w:tr>
      <w:tr>
        <w:tblPrEx>
          <w:tblLayout w:type="fixed"/>
          <w:tblCellMar>
            <w:top w:w="15" w:type="dxa"/>
            <w:left w:w="15" w:type="dxa"/>
            <w:bottom w:w="15" w:type="dxa"/>
            <w:right w:w="15" w:type="dxa"/>
          </w:tblCellMar>
        </w:tblPrEx>
        <w:trPr>
          <w:trHeight w:val="90" w:hRule="atLeast"/>
        </w:trPr>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26</w:t>
            </w:r>
          </w:p>
        </w:tc>
        <w:tc>
          <w:tcPr>
            <w:tcW w:w="183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监控平台扩容</w:t>
            </w:r>
          </w:p>
        </w:tc>
        <w:tc>
          <w:tcPr>
            <w:tcW w:w="32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安装 调试</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路</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200</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286" w:hRule="atLeast"/>
        </w:trPr>
        <w:tc>
          <w:tcPr>
            <w:tcW w:w="56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27</w:t>
            </w:r>
          </w:p>
        </w:tc>
        <w:tc>
          <w:tcPr>
            <w:tcW w:w="1835"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辅材</w:t>
            </w:r>
          </w:p>
        </w:tc>
        <w:tc>
          <w:tcPr>
            <w:tcW w:w="3268" w:type="dxa"/>
            <w:gridSpan w:val="2"/>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ascii="宋体" w:hAnsi="宋体" w:cs="宋体"/>
                <w:color w:val="000000"/>
                <w:szCs w:val="21"/>
              </w:rPr>
            </w:pPr>
            <w:r>
              <w:rPr>
                <w:rFonts w:hint="eastAsia" w:ascii="宋体" w:hAnsi="宋体" w:cs="宋体"/>
                <w:color w:val="000000"/>
                <w:szCs w:val="21"/>
              </w:rPr>
              <w:t>包含本工程所其它辅材</w:t>
            </w:r>
          </w:p>
        </w:tc>
        <w:tc>
          <w:tcPr>
            <w:tcW w:w="70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批</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1</w:t>
            </w:r>
          </w:p>
        </w:tc>
        <w:tc>
          <w:tcPr>
            <w:tcW w:w="22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286" w:hRule="atLeast"/>
        </w:trPr>
        <w:tc>
          <w:tcPr>
            <w:tcW w:w="562" w:type="dxa"/>
            <w:vMerge w:val="restart"/>
            <w:tcBorders>
              <w:top w:val="single" w:color="auto" w:sz="4" w:space="0"/>
              <w:left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28</w:t>
            </w:r>
          </w:p>
        </w:tc>
        <w:tc>
          <w:tcPr>
            <w:tcW w:w="709" w:type="dxa"/>
            <w:vMerge w:val="restart"/>
            <w:tcBorders>
              <w:top w:val="single" w:color="auto" w:sz="4" w:space="0"/>
              <w:left w:val="single" w:color="000000" w:sz="4" w:space="0"/>
              <w:right w:val="single" w:color="auto"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备件</w:t>
            </w:r>
          </w:p>
        </w:tc>
        <w:tc>
          <w:tcPr>
            <w:tcW w:w="1134" w:type="dxa"/>
            <w:gridSpan w:val="2"/>
            <w:tcBorders>
              <w:top w:val="single" w:color="auto"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室外高清枪型摄像机</w:t>
            </w:r>
          </w:p>
        </w:tc>
        <w:tc>
          <w:tcPr>
            <w:tcW w:w="3260" w:type="dxa"/>
            <w:tcBorders>
              <w:top w:val="single" w:color="auto" w:sz="4" w:space="0"/>
              <w:left w:val="single" w:color="000000" w:sz="4" w:space="0"/>
              <w:bottom w:val="single" w:color="000000" w:sz="4" w:space="0"/>
              <w:right w:val="single" w:color="auto"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400万像素</w:t>
            </w:r>
          </w:p>
        </w:tc>
        <w:tc>
          <w:tcPr>
            <w:tcW w:w="709"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台</w:t>
            </w:r>
          </w:p>
        </w:tc>
        <w:tc>
          <w:tcPr>
            <w:tcW w:w="7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3</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r>
        <w:tblPrEx>
          <w:tblLayout w:type="fixed"/>
          <w:tblCellMar>
            <w:top w:w="15" w:type="dxa"/>
            <w:left w:w="15" w:type="dxa"/>
            <w:bottom w:w="15" w:type="dxa"/>
            <w:right w:w="15" w:type="dxa"/>
          </w:tblCellMar>
        </w:tblPrEx>
        <w:trPr>
          <w:trHeight w:val="286" w:hRule="atLeast"/>
        </w:trPr>
        <w:tc>
          <w:tcPr>
            <w:tcW w:w="562" w:type="dxa"/>
            <w:vMerge w:val="continue"/>
            <w:tcBorders>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c>
          <w:tcPr>
            <w:tcW w:w="709" w:type="dxa"/>
            <w:vMerge w:val="continue"/>
            <w:tcBorders>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kern w:val="0"/>
                <w:szCs w:val="21"/>
                <w:lang w:bidi="ar"/>
              </w:rPr>
            </w:pPr>
          </w:p>
        </w:tc>
        <w:tc>
          <w:tcPr>
            <w:tcW w:w="1134" w:type="dxa"/>
            <w:gridSpan w:val="2"/>
            <w:tcBorders>
              <w:top w:val="single" w:color="000000" w:sz="4" w:space="0"/>
              <w:left w:val="single" w:color="auto" w:sz="4" w:space="0"/>
              <w:bottom w:val="single" w:color="auto"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室外高清球型摄像机</w:t>
            </w:r>
          </w:p>
        </w:tc>
        <w:tc>
          <w:tcPr>
            <w:tcW w:w="3260" w:type="dxa"/>
            <w:tcBorders>
              <w:top w:val="single" w:color="000000" w:sz="4" w:space="0"/>
              <w:left w:val="single" w:color="000000" w:sz="4" w:space="0"/>
              <w:bottom w:val="single" w:color="auto" w:sz="4" w:space="0"/>
              <w:right w:val="single" w:color="auto" w:sz="4" w:space="0"/>
            </w:tcBorders>
            <w:shd w:val="clear" w:color="auto" w:fill="auto"/>
            <w:vAlign w:val="center"/>
          </w:tcPr>
          <w:p>
            <w:pPr>
              <w:widowControl/>
              <w:jc w:val="center"/>
              <w:textAlignment w:val="center"/>
              <w:rPr>
                <w:rFonts w:ascii="宋体" w:hAnsi="宋体" w:cs="宋体"/>
                <w:color w:val="000000"/>
                <w:szCs w:val="21"/>
              </w:rPr>
            </w:pPr>
            <w:r>
              <w:rPr>
                <w:rFonts w:hint="eastAsia" w:ascii="宋体" w:hAnsi="宋体" w:cs="宋体"/>
                <w:color w:val="000000"/>
                <w:kern w:val="0"/>
                <w:szCs w:val="21"/>
                <w:lang w:bidi="ar"/>
              </w:rPr>
              <w:t>400万像素</w:t>
            </w:r>
          </w:p>
        </w:tc>
        <w:tc>
          <w:tcPr>
            <w:tcW w:w="709" w:type="dxa"/>
            <w:tcBorders>
              <w:top w:val="single" w:color="000000" w:sz="4" w:space="0"/>
              <w:left w:val="single" w:color="auto"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台</w:t>
            </w:r>
          </w:p>
        </w:tc>
        <w:tc>
          <w:tcPr>
            <w:tcW w:w="7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r>
              <w:rPr>
                <w:rFonts w:hint="eastAsia" w:ascii="宋体" w:hAnsi="宋体" w:cs="宋体"/>
                <w:color w:val="000000"/>
                <w:kern w:val="0"/>
                <w:szCs w:val="21"/>
                <w:lang w:bidi="ar"/>
              </w:rPr>
              <w:t>1</w:t>
            </w:r>
          </w:p>
        </w:tc>
        <w:tc>
          <w:tcPr>
            <w:tcW w:w="226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宋体" w:hAnsi="宋体" w:cs="宋体"/>
                <w:color w:val="000000"/>
                <w:kern w:val="0"/>
                <w:szCs w:val="21"/>
                <w:lang w:bidi="ar"/>
              </w:rPr>
            </w:pPr>
          </w:p>
        </w:tc>
      </w:tr>
    </w:tbl>
    <w:p>
      <w:pPr>
        <w:widowControl/>
        <w:spacing w:line="360" w:lineRule="auto"/>
        <w:ind w:firstLine="442" w:firstLineChars="200"/>
        <w:jc w:val="left"/>
        <w:rPr>
          <w:rFonts w:ascii="宋体" w:hAnsi="宋体"/>
          <w:b/>
          <w:bCs/>
          <w:sz w:val="22"/>
        </w:rPr>
      </w:pPr>
    </w:p>
    <w:p>
      <w:pPr>
        <w:widowControl/>
        <w:spacing w:line="360" w:lineRule="auto"/>
        <w:ind w:firstLine="442" w:firstLineChars="200"/>
        <w:jc w:val="left"/>
        <w:rPr>
          <w:kern w:val="44"/>
          <w:sz w:val="44"/>
          <w:szCs w:val="44"/>
        </w:rPr>
      </w:pPr>
      <w:r>
        <w:rPr>
          <w:rFonts w:hint="eastAsia" w:ascii="宋体" w:hAnsi="宋体"/>
          <w:b/>
          <w:bCs/>
          <w:sz w:val="22"/>
        </w:rPr>
        <w:t>以上所述招标范围的工程量清单不允许修改，投标人必须仔细踏勘现场，准确掌握全部工程内容。投标人须充分考虑机场现有安防系统和安防网络所使用设备的品牌和型号，所采购的设备能接入现有的监控系统和网络平台，与现有系统兼容。若有遗漏或缺项报价的风险由投标人承担，投标人认为有遗漏或缺项报价的请另附页列明。若投标人认为要实现工程全面内容还需增加相应设备的请附页列明。</w:t>
      </w:r>
      <w:r>
        <w:rPr>
          <w:b/>
          <w:bCs/>
        </w:rPr>
        <w:br w:type="page"/>
      </w:r>
    </w:p>
    <w:p>
      <w:pPr>
        <w:pStyle w:val="2"/>
        <w:spacing w:line="564" w:lineRule="exact"/>
        <w:ind w:right="57" w:firstLine="420"/>
        <w:jc w:val="center"/>
      </w:pPr>
      <w:bookmarkStart w:id="69" w:name="_Toc33099967"/>
      <w:r>
        <w:rPr>
          <w:rFonts w:hint="eastAsia"/>
          <w:szCs w:val="21"/>
        </w:rPr>
        <w:drawing>
          <wp:anchor distT="0" distB="0" distL="114300" distR="114300" simplePos="0" relativeHeight="251659264" behindDoc="0" locked="0" layoutInCell="1" allowOverlap="1">
            <wp:simplePos x="0" y="0"/>
            <wp:positionH relativeFrom="column">
              <wp:posOffset>-1149985</wp:posOffset>
            </wp:positionH>
            <wp:positionV relativeFrom="paragraph">
              <wp:posOffset>2489835</wp:posOffset>
            </wp:positionV>
            <wp:extent cx="8207375" cy="4078605"/>
            <wp:effectExtent l="0" t="0" r="17145" b="3175"/>
            <wp:wrapNone/>
            <wp:docPr id="1" name="图片 1" descr="专机坪监控增补示意图2019.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专机坪监控增补示意图2019.12.31"/>
                    <pic:cNvPicPr>
                      <a:picLocks noChangeAspect="1"/>
                    </pic:cNvPicPr>
                  </pic:nvPicPr>
                  <pic:blipFill>
                    <a:blip r:embed="rId21"/>
                    <a:stretch>
                      <a:fillRect/>
                    </a:stretch>
                  </pic:blipFill>
                  <pic:spPr>
                    <a:xfrm rot="16200000">
                      <a:off x="0" y="0"/>
                      <a:ext cx="8207375" cy="4078605"/>
                    </a:xfrm>
                    <a:prstGeom prst="rect">
                      <a:avLst/>
                    </a:prstGeom>
                  </pic:spPr>
                </pic:pic>
              </a:graphicData>
            </a:graphic>
          </wp:anchor>
        </w:drawing>
      </w:r>
      <w:r>
        <w:rPr>
          <w:rFonts w:hint="eastAsia"/>
          <w:b w:val="0"/>
          <w:bCs w:val="0"/>
        </w:rPr>
        <w:t>第六章  图纸</w:t>
      </w:r>
      <w:bookmarkEnd w:id="69"/>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widowControl/>
        <w:jc w:val="left"/>
        <w:rPr>
          <w:kern w:val="44"/>
          <w:sz w:val="44"/>
          <w:szCs w:val="44"/>
        </w:rPr>
      </w:pPr>
    </w:p>
    <w:p>
      <w:pPr>
        <w:pStyle w:val="2"/>
        <w:numPr>
          <w:ilvl w:val="0"/>
          <w:numId w:val="37"/>
        </w:numPr>
        <w:spacing w:line="564" w:lineRule="exact"/>
        <w:ind w:right="57" w:firstLine="420"/>
        <w:jc w:val="center"/>
        <w:rPr>
          <w:b w:val="0"/>
          <w:bCs w:val="0"/>
        </w:rPr>
      </w:pPr>
      <w:bookmarkStart w:id="70" w:name="_Toc33099968"/>
      <w:r>
        <w:rPr>
          <w:b w:val="0"/>
          <w:bCs w:val="0"/>
        </w:rPr>
        <w:t xml:space="preserve"> </w:t>
      </w:r>
      <w:r>
        <w:rPr>
          <w:rFonts w:hint="eastAsia"/>
          <w:b w:val="0"/>
          <w:bCs w:val="0"/>
        </w:rPr>
        <w:t>技术标准和要求</w:t>
      </w:r>
      <w:bookmarkEnd w:id="70"/>
      <w:bookmarkStart w:id="71" w:name="_1总则"/>
      <w:bookmarkStart w:id="72" w:name="_Toc124561168"/>
      <w:bookmarkStart w:id="73" w:name="_Toc214177997"/>
      <w:bookmarkStart w:id="74" w:name="_Toc123028535"/>
      <w:bookmarkStart w:id="75" w:name="_Toc127347647"/>
      <w:bookmarkStart w:id="76" w:name="_Toc122958933"/>
      <w:bookmarkStart w:id="77" w:name="_Toc119258098"/>
    </w:p>
    <w:p>
      <w:pPr>
        <w:rPr>
          <w:rFonts w:ascii="方正小标宋简体" w:hAnsi="方正小标宋简体" w:eastAsia="方正小标宋简体" w:cs="方正小标宋简体"/>
          <w:sz w:val="32"/>
          <w:szCs w:val="36"/>
        </w:rPr>
      </w:pPr>
      <w:r>
        <w:rPr>
          <w:rFonts w:hint="eastAsia" w:ascii="方正小标宋简体" w:hAnsi="方正小标宋简体" w:eastAsia="方正小标宋简体" w:cs="方正小标宋简体"/>
          <w:sz w:val="32"/>
          <w:szCs w:val="36"/>
        </w:rPr>
        <w:t>1、技术规格书</w:t>
      </w:r>
    </w:p>
    <w:bookmarkEnd w:id="71"/>
    <w:p>
      <w:pPr>
        <w:pStyle w:val="3"/>
        <w:keepNext w:val="0"/>
        <w:keepLines w:val="0"/>
        <w:tabs>
          <w:tab w:val="left" w:pos="576"/>
        </w:tabs>
        <w:ind w:left="576" w:hanging="576"/>
        <w:rPr>
          <w:rFonts w:ascii="Times New Roman" w:hAnsi="Times New Roman"/>
          <w:sz w:val="22"/>
          <w:szCs w:val="22"/>
        </w:rPr>
      </w:pPr>
      <w:bookmarkStart w:id="78" w:name="_Toc123028528"/>
      <w:bookmarkStart w:id="79" w:name="_Toc122958926"/>
      <w:bookmarkStart w:id="80" w:name="_Toc392056799"/>
      <w:bookmarkStart w:id="81" w:name="_Toc386910845"/>
      <w:bookmarkStart w:id="82" w:name="_Toc119378477"/>
      <w:bookmarkStart w:id="83" w:name="_Toc119504304"/>
      <w:bookmarkStart w:id="84" w:name="_Toc119258085"/>
      <w:bookmarkStart w:id="85" w:name="_Toc214177990"/>
      <w:bookmarkStart w:id="86" w:name="_Toc124561161"/>
      <w:bookmarkStart w:id="87" w:name="_Toc127347640"/>
      <w:bookmarkStart w:id="88" w:name="_Toc119378289"/>
      <w:r>
        <w:rPr>
          <w:rFonts w:ascii="Times New Roman" w:hAnsi="Times New Roman"/>
          <w:sz w:val="22"/>
          <w:szCs w:val="22"/>
        </w:rPr>
        <w:t>1.1</w:t>
      </w:r>
      <w:r>
        <w:rPr>
          <w:rFonts w:hint="eastAsia" w:ascii="Times New Roman" w:hAnsi="Times New Roman" w:cs="宋体"/>
          <w:sz w:val="22"/>
          <w:szCs w:val="22"/>
        </w:rPr>
        <w:t>概述</w:t>
      </w:r>
      <w:bookmarkEnd w:id="78"/>
      <w:bookmarkEnd w:id="79"/>
      <w:bookmarkEnd w:id="80"/>
      <w:bookmarkEnd w:id="81"/>
      <w:bookmarkEnd w:id="82"/>
      <w:bookmarkEnd w:id="83"/>
      <w:bookmarkEnd w:id="84"/>
      <w:bookmarkEnd w:id="85"/>
      <w:bookmarkEnd w:id="86"/>
      <w:bookmarkEnd w:id="87"/>
      <w:bookmarkEnd w:id="88"/>
    </w:p>
    <w:p>
      <w:pPr>
        <w:snapToGrid w:val="0"/>
        <w:spacing w:line="360" w:lineRule="auto"/>
        <w:ind w:right="2" w:rightChars="1" w:firstLine="440" w:firstLineChars="200"/>
        <w:rPr>
          <w:rFonts w:ascii="宋体" w:hAnsi="宋体" w:cs="宋体"/>
          <w:sz w:val="22"/>
        </w:rPr>
      </w:pPr>
      <w:r>
        <w:rPr>
          <w:rFonts w:hint="eastAsia" w:ascii="宋体" w:hAnsi="宋体" w:cs="宋体"/>
          <w:sz w:val="22"/>
        </w:rPr>
        <w:t>本技术规格书是招标文件的组成部分，内容包括杭州萧山国际机场有限公司</w:t>
      </w:r>
      <w:r>
        <w:rPr>
          <w:rFonts w:hint="eastAsia" w:ascii="宋体" w:hAnsi="宋体" w:cs="宋体"/>
          <w:b/>
          <w:bCs/>
          <w:sz w:val="22"/>
          <w:u w:val="single"/>
        </w:rPr>
        <w:t>9号机坪监控增补工程</w:t>
      </w:r>
      <w:r>
        <w:rPr>
          <w:rFonts w:hint="eastAsia" w:ascii="宋体" w:hAnsi="宋体" w:cs="宋体"/>
          <w:sz w:val="22"/>
        </w:rPr>
        <w:t>的主要规格、要求、资料及有关文件。</w:t>
      </w:r>
    </w:p>
    <w:p>
      <w:pPr>
        <w:snapToGrid w:val="0"/>
        <w:spacing w:line="360" w:lineRule="auto"/>
        <w:ind w:right="2" w:rightChars="1" w:firstLine="440" w:firstLineChars="200"/>
        <w:rPr>
          <w:rFonts w:ascii="宋体" w:hAnsi="宋体" w:cs="宋体"/>
          <w:sz w:val="22"/>
        </w:rPr>
      </w:pPr>
      <w:r>
        <w:rPr>
          <w:rFonts w:hint="eastAsia" w:ascii="宋体" w:hAnsi="宋体" w:cs="宋体"/>
          <w:sz w:val="22"/>
        </w:rPr>
        <w:t>投标人必须按招标文件各章节条款的内容合理编制投标文件，并在投标文件中按本技术规格书要求按顺序逐项作出实质性应答，投标文件与本技术规格书内容的任何偏差都必须列入投标文件中的商务和技术偏离表。否则，将承担不经任何澄清就被判定为未能满足招标文件要求而废标的风险。中标后中标方在合同谈判中的任何偏差都不得超越此偏差表中已被招标人确认的条款。</w:t>
      </w:r>
    </w:p>
    <w:p>
      <w:pPr>
        <w:snapToGrid w:val="0"/>
        <w:spacing w:line="360" w:lineRule="auto"/>
        <w:ind w:firstLine="440" w:firstLineChars="200"/>
        <w:rPr>
          <w:rFonts w:ascii="宋体" w:hAnsi="宋体" w:cs="宋体"/>
          <w:sz w:val="22"/>
        </w:rPr>
      </w:pPr>
      <w:bookmarkStart w:id="89" w:name="_Toc283888180"/>
      <w:bookmarkStart w:id="90" w:name="_Toc283888221"/>
      <w:r>
        <w:rPr>
          <w:rFonts w:hint="eastAsia" w:ascii="宋体" w:hAnsi="宋体" w:cs="宋体"/>
          <w:sz w:val="22"/>
        </w:rPr>
        <w:t>投标人提供的安防系统必须是全新的未曾使用过的设备。</w:t>
      </w:r>
      <w:bookmarkEnd w:id="89"/>
      <w:bookmarkEnd w:id="90"/>
    </w:p>
    <w:p>
      <w:pPr>
        <w:snapToGrid w:val="0"/>
        <w:spacing w:line="360" w:lineRule="auto"/>
        <w:ind w:right="2" w:rightChars="1" w:firstLine="440" w:firstLineChars="200"/>
        <w:rPr>
          <w:rFonts w:ascii="宋体" w:hAnsi="宋体" w:cs="宋体"/>
          <w:sz w:val="22"/>
        </w:rPr>
      </w:pPr>
      <w:bookmarkStart w:id="91" w:name="_Toc283888222"/>
      <w:bookmarkStart w:id="92" w:name="_Toc283888181"/>
      <w:r>
        <w:rPr>
          <w:rFonts w:hint="eastAsia" w:ascii="宋体" w:hAnsi="宋体" w:cs="宋体"/>
          <w:sz w:val="22"/>
        </w:rPr>
        <w:t>投标人应保证所供安防系统的先进性、可靠性和适用性。</w:t>
      </w:r>
      <w:bookmarkEnd w:id="91"/>
      <w:bookmarkEnd w:id="92"/>
    </w:p>
    <w:p>
      <w:pPr>
        <w:snapToGrid w:val="0"/>
        <w:spacing w:line="360" w:lineRule="auto"/>
        <w:ind w:right="2" w:rightChars="1" w:firstLine="440" w:firstLineChars="200"/>
        <w:rPr>
          <w:rFonts w:ascii="宋体" w:hAnsi="宋体" w:cs="宋体"/>
          <w:sz w:val="22"/>
        </w:rPr>
      </w:pPr>
      <w:bookmarkStart w:id="93" w:name="_Toc283888182"/>
      <w:bookmarkStart w:id="94" w:name="_Toc283888223"/>
      <w:r>
        <w:rPr>
          <w:rFonts w:hint="eastAsia" w:ascii="宋体" w:hAnsi="宋体" w:cs="宋体"/>
          <w:sz w:val="22"/>
        </w:rPr>
        <w:t>投标人应保证所供安防系统的完整性和成套性，能保证安防系统的正常运行和使用。</w:t>
      </w:r>
      <w:bookmarkEnd w:id="93"/>
      <w:bookmarkEnd w:id="94"/>
    </w:p>
    <w:p>
      <w:pPr>
        <w:snapToGrid w:val="0"/>
        <w:spacing w:line="360" w:lineRule="auto"/>
        <w:ind w:right="2" w:rightChars="1" w:firstLine="440" w:firstLineChars="200"/>
        <w:rPr>
          <w:rFonts w:ascii="宋体" w:hAnsi="宋体" w:cs="宋体"/>
          <w:sz w:val="22"/>
        </w:rPr>
      </w:pPr>
      <w:r>
        <w:rPr>
          <w:rFonts w:hint="eastAsia" w:ascii="宋体" w:hAnsi="宋体" w:cs="宋体"/>
          <w:sz w:val="22"/>
        </w:rPr>
        <w:t>投标人应根据招标文件所提出的设备技术规格和服务要求，综合考虑设备的适应性，选择具有最佳性能价格比的设备前来投标，以精良的设备、优良的服务和优惠的价格，充分显示竞争实力。</w:t>
      </w:r>
    </w:p>
    <w:p>
      <w:pPr>
        <w:snapToGrid w:val="0"/>
        <w:spacing w:line="360" w:lineRule="auto"/>
        <w:ind w:right="2" w:rightChars="1" w:firstLine="440" w:firstLineChars="200"/>
        <w:rPr>
          <w:rFonts w:ascii="宋体" w:hAnsi="宋体" w:cs="宋体"/>
          <w:sz w:val="22"/>
        </w:rPr>
      </w:pPr>
      <w:r>
        <w:rPr>
          <w:rFonts w:hint="eastAsia" w:ascii="宋体" w:hAnsi="宋体" w:cs="宋体"/>
          <w:sz w:val="22"/>
        </w:rPr>
        <w:t>投标人须充分考虑在如果中标并履行合同时安防系统升级安装所需的一切费用及进入现场施工安装的施工水电费、设备吊装费、墙洞修补费及隔离区内施工监管费等费用，上述费用均须全部包括在投标报价内否则由以上因素而引起的一切费用均视为已包括在投标总价。</w:t>
      </w:r>
    </w:p>
    <w:p>
      <w:pPr>
        <w:pStyle w:val="4"/>
        <w:keepNext w:val="0"/>
        <w:tabs>
          <w:tab w:val="left" w:pos="720"/>
        </w:tabs>
        <w:snapToGrid w:val="0"/>
        <w:ind w:right="2" w:rightChars="1" w:firstLine="0" w:firstLineChars="0"/>
        <w:rPr>
          <w:rFonts w:hAnsi="宋体" w:cs="黑体"/>
          <w:sz w:val="22"/>
          <w:szCs w:val="22"/>
        </w:rPr>
      </w:pPr>
      <w:bookmarkStart w:id="95" w:name="_Toc119258088"/>
      <w:r>
        <w:rPr>
          <w:rFonts w:ascii="Times New Roman"/>
          <w:sz w:val="22"/>
          <w:szCs w:val="22"/>
        </w:rPr>
        <w:t>1.1.1</w:t>
      </w:r>
      <w:r>
        <w:rPr>
          <w:rFonts w:hint="eastAsia" w:hAnsi="宋体" w:cs="黑体"/>
          <w:sz w:val="22"/>
          <w:szCs w:val="22"/>
        </w:rPr>
        <w:t>工程项目概况</w:t>
      </w:r>
      <w:bookmarkEnd w:id="95"/>
    </w:p>
    <w:p>
      <w:pPr>
        <w:snapToGrid w:val="0"/>
        <w:spacing w:line="360" w:lineRule="auto"/>
        <w:ind w:firstLine="481" w:firstLineChars="218"/>
        <w:rPr>
          <w:rFonts w:ascii="宋体" w:hAnsi="宋体" w:cs="宋体"/>
          <w:b/>
          <w:kern w:val="0"/>
          <w:sz w:val="22"/>
        </w:rPr>
      </w:pPr>
      <w:bookmarkStart w:id="96" w:name="_Toc392056800"/>
      <w:bookmarkStart w:id="97" w:name="_Toc386910846"/>
      <w:bookmarkStart w:id="98" w:name="_Toc124561162"/>
      <w:bookmarkStart w:id="99" w:name="_Toc119258091"/>
      <w:bookmarkStart w:id="100" w:name="_Toc214177991"/>
      <w:bookmarkStart w:id="101" w:name="_Toc123028529"/>
      <w:bookmarkStart w:id="102" w:name="_Toc119378478"/>
      <w:bookmarkStart w:id="103" w:name="_Toc119378290"/>
      <w:bookmarkStart w:id="104" w:name="_Toc119504305"/>
      <w:bookmarkStart w:id="105" w:name="_Toc127347641"/>
      <w:bookmarkStart w:id="106" w:name="_Toc122958927"/>
      <w:bookmarkStart w:id="107" w:name="OLE_LINK6"/>
      <w:r>
        <w:rPr>
          <w:rFonts w:hint="eastAsia" w:ascii="宋体" w:hAnsi="宋体" w:cs="宋体"/>
          <w:b/>
          <w:kern w:val="0"/>
          <w:sz w:val="22"/>
        </w:rPr>
        <w:t>①为9号机坪南侧靠近贵宾楼的11个商务机机位（929-939）区域安装专用监控，总计25个高清枪型摄像机，5个高清快球摄像机，新增5根监控立杆用以安装部分摄像机；</w:t>
      </w:r>
    </w:p>
    <w:p>
      <w:pPr>
        <w:snapToGrid w:val="0"/>
        <w:spacing w:line="360" w:lineRule="auto"/>
        <w:ind w:firstLine="481" w:firstLineChars="218"/>
        <w:rPr>
          <w:rFonts w:ascii="宋体" w:hAnsi="宋体" w:cs="宋体"/>
          <w:b/>
          <w:kern w:val="0"/>
          <w:sz w:val="22"/>
        </w:rPr>
      </w:pPr>
      <w:r>
        <w:rPr>
          <w:rFonts w:hint="eastAsia" w:ascii="宋体" w:hAnsi="宋体" w:cs="宋体"/>
          <w:b/>
          <w:kern w:val="0"/>
          <w:sz w:val="22"/>
        </w:rPr>
        <w:t>②为9号机坪901-904机位南侧7个机位（940-946）区域安装专用监控，总计8个高清枪型摄像机，2个高清快球摄像机；</w:t>
      </w:r>
    </w:p>
    <w:p>
      <w:pPr>
        <w:adjustRightInd w:val="0"/>
        <w:snapToGrid w:val="0"/>
        <w:spacing w:line="360" w:lineRule="auto"/>
        <w:ind w:firstLine="481" w:firstLineChars="218"/>
        <w:rPr>
          <w:rFonts w:ascii="宋体" w:hAnsi="宋体" w:cs="宋体"/>
          <w:b/>
          <w:kern w:val="0"/>
          <w:sz w:val="22"/>
          <w:szCs w:val="24"/>
        </w:rPr>
      </w:pPr>
      <w:r>
        <w:rPr>
          <w:rFonts w:hint="eastAsia" w:ascii="宋体" w:hAnsi="宋体" w:cs="宋体"/>
          <w:b/>
          <w:kern w:val="0"/>
          <w:sz w:val="22"/>
        </w:rPr>
        <w:t>③</w:t>
      </w:r>
      <w:r>
        <w:rPr>
          <w:rFonts w:hint="eastAsia" w:ascii="宋体" w:hAnsi="宋体" w:cs="宋体"/>
          <w:b/>
          <w:kern w:val="0"/>
          <w:sz w:val="22"/>
          <w:szCs w:val="24"/>
        </w:rPr>
        <w:t>新增两套</w:t>
      </w:r>
      <w:r>
        <w:rPr>
          <w:rFonts w:hint="eastAsia" w:ascii="宋体" w:hAnsi="宋体" w:cs="宋体"/>
          <w:b/>
          <w:color w:val="000000"/>
          <w:kern w:val="0"/>
          <w:sz w:val="22"/>
        </w:rPr>
        <w:t>存储管理服务器（NVR）</w:t>
      </w:r>
      <w:r>
        <w:rPr>
          <w:rFonts w:hint="eastAsia" w:ascii="宋体" w:hAnsi="宋体" w:cs="宋体"/>
          <w:b/>
          <w:kern w:val="0"/>
          <w:sz w:val="22"/>
          <w:szCs w:val="24"/>
        </w:rPr>
        <w:t>，用以存储9号机坪新增监控录像，录像存储不少于90天。并将新增的监控接入机场现有贵宾楼安防监控平台；</w:t>
      </w:r>
    </w:p>
    <w:p>
      <w:pPr>
        <w:adjustRightInd w:val="0"/>
        <w:snapToGrid w:val="0"/>
        <w:spacing w:line="360" w:lineRule="auto"/>
        <w:ind w:firstLine="481" w:firstLineChars="218"/>
        <w:rPr>
          <w:rFonts w:ascii="宋体" w:hAnsi="宋体" w:cs="宋体"/>
          <w:b/>
          <w:kern w:val="0"/>
          <w:sz w:val="22"/>
          <w:szCs w:val="24"/>
        </w:rPr>
      </w:pPr>
      <w:r>
        <w:rPr>
          <w:rFonts w:hint="eastAsia" w:ascii="宋体" w:hAnsi="宋体" w:cs="宋体"/>
          <w:b/>
          <w:kern w:val="0"/>
          <w:sz w:val="22"/>
        </w:rPr>
        <w:t>④9号机坪新增1套全景监控摄像机，覆盖整个9号机坪，安装位置初步定于厦门航空仓库顶楼平台。</w:t>
      </w:r>
      <w:r>
        <w:rPr>
          <w:rFonts w:hint="eastAsia" w:ascii="宋体" w:hAnsi="宋体" w:cs="宋体"/>
          <w:b/>
          <w:kern w:val="0"/>
          <w:sz w:val="22"/>
          <w:szCs w:val="24"/>
        </w:rPr>
        <w:t>新增全景监控前端设备包含4台枪型摄像机和1台快球摄像机，前端摄像机接入现有的飞行区全景监控平台，拼接成全景图像，录像存储时间不少于30天。</w:t>
      </w:r>
    </w:p>
    <w:p>
      <w:pPr>
        <w:pStyle w:val="383"/>
        <w:adjustRightInd w:val="0"/>
        <w:snapToGrid w:val="0"/>
        <w:spacing w:line="440" w:lineRule="exact"/>
        <w:ind w:firstLine="550" w:firstLineChars="249"/>
        <w:rPr>
          <w:rFonts w:hAnsi="宋体" w:cs="宋体"/>
          <w:b/>
          <w:sz w:val="22"/>
          <w:szCs w:val="20"/>
        </w:rPr>
      </w:pPr>
    </w:p>
    <w:p>
      <w:pPr>
        <w:pStyle w:val="3"/>
        <w:keepNext w:val="0"/>
        <w:keepLines w:val="0"/>
        <w:tabs>
          <w:tab w:val="left" w:pos="576"/>
        </w:tabs>
        <w:rPr>
          <w:rFonts w:ascii="Times New Roman" w:hAnsi="Times New Roman"/>
          <w:sz w:val="22"/>
          <w:szCs w:val="22"/>
        </w:rPr>
      </w:pPr>
      <w:r>
        <w:rPr>
          <w:rFonts w:ascii="宋体" w:hAnsi="宋体"/>
          <w:sz w:val="22"/>
          <w:szCs w:val="22"/>
        </w:rPr>
        <w:t>1.2</w:t>
      </w:r>
      <w:r>
        <w:rPr>
          <w:rFonts w:hint="eastAsia" w:ascii="Times New Roman" w:hAnsi="Times New Roman" w:cs="宋体"/>
          <w:sz w:val="22"/>
          <w:szCs w:val="22"/>
        </w:rPr>
        <w:t>总体要求</w:t>
      </w:r>
      <w:bookmarkEnd w:id="96"/>
      <w:bookmarkEnd w:id="97"/>
      <w:bookmarkEnd w:id="98"/>
      <w:bookmarkEnd w:id="99"/>
      <w:bookmarkEnd w:id="100"/>
      <w:bookmarkEnd w:id="101"/>
      <w:bookmarkEnd w:id="102"/>
      <w:bookmarkEnd w:id="103"/>
      <w:bookmarkEnd w:id="104"/>
      <w:bookmarkEnd w:id="105"/>
      <w:bookmarkEnd w:id="106"/>
    </w:p>
    <w:bookmarkEnd w:id="107"/>
    <w:p>
      <w:pPr>
        <w:pStyle w:val="4"/>
        <w:keepNext w:val="0"/>
        <w:tabs>
          <w:tab w:val="left" w:pos="720"/>
        </w:tabs>
        <w:snapToGrid w:val="0"/>
        <w:ind w:firstLine="0" w:firstLineChars="0"/>
        <w:rPr>
          <w:rFonts w:hAnsi="宋体"/>
          <w:b w:val="0"/>
          <w:sz w:val="22"/>
          <w:szCs w:val="22"/>
        </w:rPr>
      </w:pPr>
      <w:r>
        <w:rPr>
          <w:rFonts w:hAnsi="宋体"/>
          <w:sz w:val="22"/>
          <w:szCs w:val="22"/>
        </w:rPr>
        <w:t>1.2.1</w:t>
      </w:r>
      <w:r>
        <w:rPr>
          <w:rFonts w:hint="eastAsia" w:hAnsi="宋体" w:cs="宋体"/>
          <w:b w:val="0"/>
          <w:sz w:val="22"/>
          <w:szCs w:val="22"/>
        </w:rPr>
        <w:t>投标人须认真阅读本技术规格书，若投标人与招标人对条款的理解不一致或者技术规格书中描述的内容出现前后不一致，以招标人的解释为准。</w:t>
      </w:r>
    </w:p>
    <w:p>
      <w:pPr>
        <w:pStyle w:val="4"/>
        <w:keepNext w:val="0"/>
        <w:tabs>
          <w:tab w:val="left" w:pos="720"/>
        </w:tabs>
        <w:snapToGrid w:val="0"/>
        <w:ind w:firstLine="0" w:firstLineChars="0"/>
        <w:rPr>
          <w:rFonts w:hAnsi="宋体"/>
          <w:b w:val="0"/>
          <w:sz w:val="22"/>
          <w:szCs w:val="22"/>
        </w:rPr>
      </w:pPr>
      <w:r>
        <w:rPr>
          <w:rFonts w:hAnsi="宋体"/>
          <w:sz w:val="22"/>
          <w:szCs w:val="22"/>
        </w:rPr>
        <w:t>1.2.2</w:t>
      </w:r>
      <w:r>
        <w:rPr>
          <w:rFonts w:hint="eastAsia" w:hAnsi="宋体" w:cs="宋体"/>
          <w:b w:val="0"/>
          <w:sz w:val="22"/>
          <w:szCs w:val="22"/>
        </w:rPr>
        <w:t>投标人必须根据</w:t>
      </w:r>
      <w:bookmarkStart w:id="108" w:name="OLE_LINK7"/>
      <w:r>
        <w:rPr>
          <w:rFonts w:hint="eastAsia" w:hAnsi="宋体" w:cs="宋体"/>
          <w:b w:val="0"/>
          <w:sz w:val="22"/>
          <w:szCs w:val="22"/>
        </w:rPr>
        <w:t>本技术规格书的要求在投标时提供投标技术规格书，投标人必须清楚地描述自己对工程范围、业务需求、性能和功能需求的理解，并在投标文件中进行清楚的描述。该描述将作为投标人的承诺，一旦中标后将无条件执行。</w:t>
      </w:r>
    </w:p>
    <w:p>
      <w:pPr>
        <w:pStyle w:val="4"/>
        <w:keepNext w:val="0"/>
        <w:tabs>
          <w:tab w:val="left" w:pos="720"/>
        </w:tabs>
        <w:snapToGrid w:val="0"/>
        <w:ind w:firstLine="0" w:firstLineChars="0"/>
        <w:rPr>
          <w:rFonts w:hAnsi="宋体"/>
          <w:b w:val="0"/>
          <w:sz w:val="22"/>
          <w:szCs w:val="22"/>
        </w:rPr>
      </w:pPr>
      <w:r>
        <w:rPr>
          <w:rFonts w:hAnsi="宋体"/>
          <w:sz w:val="22"/>
          <w:szCs w:val="22"/>
        </w:rPr>
        <w:t>1.2.3</w:t>
      </w:r>
      <w:bookmarkStart w:id="109" w:name="OLE_LINK15"/>
      <w:r>
        <w:rPr>
          <w:rFonts w:hint="eastAsia" w:hAnsi="宋体" w:cs="宋体"/>
          <w:b w:val="0"/>
          <w:sz w:val="22"/>
          <w:szCs w:val="22"/>
        </w:rPr>
        <w:t>本技术规格书仅指工程的主要要求，不应作为完整</w:t>
      </w:r>
      <w:bookmarkEnd w:id="108"/>
      <w:r>
        <w:rPr>
          <w:rFonts w:hint="eastAsia" w:hAnsi="宋体" w:cs="宋体"/>
          <w:b w:val="0"/>
          <w:sz w:val="22"/>
          <w:szCs w:val="22"/>
        </w:rPr>
        <w:t>的详细的要求，投标人应提供完整的详细的系统设计、设备材料配置，并计入投标总价。如果满足本技术规格书所要求的系统功能和性能所需的软件、硬件、服务未列入投标总价，投标人必须在不变更投标总价的前提下予以补足。</w:t>
      </w:r>
    </w:p>
    <w:bookmarkEnd w:id="109"/>
    <w:p>
      <w:pPr>
        <w:pStyle w:val="4"/>
        <w:keepNext w:val="0"/>
        <w:tabs>
          <w:tab w:val="left" w:pos="720"/>
        </w:tabs>
        <w:snapToGrid w:val="0"/>
        <w:ind w:firstLine="0" w:firstLineChars="0"/>
        <w:rPr>
          <w:rFonts w:hAnsi="宋体"/>
          <w:b w:val="0"/>
          <w:sz w:val="22"/>
          <w:szCs w:val="22"/>
        </w:rPr>
      </w:pPr>
      <w:r>
        <w:rPr>
          <w:rFonts w:hAnsi="宋体"/>
          <w:sz w:val="22"/>
          <w:szCs w:val="22"/>
        </w:rPr>
        <w:t>1.2.4</w:t>
      </w:r>
      <w:r>
        <w:rPr>
          <w:rFonts w:hint="eastAsia" w:hAnsi="宋体" w:cs="宋体"/>
          <w:b w:val="0"/>
          <w:sz w:val="22"/>
          <w:szCs w:val="22"/>
        </w:rPr>
        <w:t>为满足本技术规格书中要求的系统功能和性能，投标人应提供本技术规格书中未描述的所需的全部设备、附件、软件、工具和服务，费用包含在投标总价内。</w:t>
      </w:r>
    </w:p>
    <w:p>
      <w:pPr>
        <w:pStyle w:val="4"/>
        <w:keepNext w:val="0"/>
        <w:tabs>
          <w:tab w:val="left" w:pos="720"/>
        </w:tabs>
        <w:snapToGrid w:val="0"/>
        <w:ind w:left="-720" w:leftChars="-343" w:firstLine="753" w:firstLineChars="341"/>
        <w:rPr>
          <w:rFonts w:hAnsi="宋体"/>
          <w:b w:val="0"/>
          <w:sz w:val="22"/>
          <w:szCs w:val="22"/>
        </w:rPr>
      </w:pPr>
      <w:bookmarkStart w:id="110" w:name="_Toc107240627"/>
      <w:r>
        <w:rPr>
          <w:rFonts w:hAnsi="宋体"/>
          <w:sz w:val="22"/>
          <w:szCs w:val="22"/>
        </w:rPr>
        <w:t>1.2.5</w:t>
      </w:r>
      <w:r>
        <w:rPr>
          <w:rFonts w:hint="eastAsia" w:hAnsi="宋体" w:cs="宋体"/>
          <w:b w:val="0"/>
          <w:sz w:val="22"/>
          <w:szCs w:val="22"/>
        </w:rPr>
        <w:t>招标人保留采纳投标人所提供的更为优秀可靠的系统设计方案的权利。</w:t>
      </w:r>
      <w:bookmarkEnd w:id="110"/>
    </w:p>
    <w:p>
      <w:pPr>
        <w:pStyle w:val="4"/>
        <w:keepNext w:val="0"/>
        <w:tabs>
          <w:tab w:val="left" w:pos="720"/>
        </w:tabs>
        <w:snapToGrid w:val="0"/>
        <w:ind w:firstLine="0" w:firstLineChars="0"/>
        <w:rPr>
          <w:rFonts w:hAnsi="宋体"/>
          <w:b w:val="0"/>
          <w:sz w:val="22"/>
          <w:szCs w:val="22"/>
        </w:rPr>
      </w:pPr>
      <w:r>
        <w:rPr>
          <w:rFonts w:hAnsi="宋体"/>
          <w:sz w:val="22"/>
          <w:szCs w:val="22"/>
        </w:rPr>
        <w:t>1.2.6</w:t>
      </w:r>
      <w:r>
        <w:rPr>
          <w:rFonts w:hint="eastAsia" w:hAnsi="宋体" w:cs="宋体"/>
          <w:b w:val="0"/>
          <w:sz w:val="22"/>
          <w:szCs w:val="22"/>
        </w:rPr>
        <w:t>投标人必须对所提供产品和系统的技术要求、质量总负责，包括协作和合作制造部分。如果工程涉及几个制造商，投标人在投标时须向招标人提供各制造商的工作范围和责任并提供制造商针对各自工作范围和职责的书面承诺。</w:t>
      </w:r>
    </w:p>
    <w:p>
      <w:pPr>
        <w:pStyle w:val="4"/>
        <w:keepNext w:val="0"/>
        <w:tabs>
          <w:tab w:val="left" w:pos="720"/>
        </w:tabs>
        <w:snapToGrid w:val="0"/>
        <w:ind w:firstLine="0" w:firstLineChars="0"/>
        <w:rPr>
          <w:rFonts w:hAnsi="宋体"/>
          <w:b w:val="0"/>
          <w:sz w:val="22"/>
          <w:szCs w:val="22"/>
        </w:rPr>
      </w:pPr>
      <w:r>
        <w:rPr>
          <w:rFonts w:hAnsi="宋体"/>
          <w:sz w:val="22"/>
          <w:szCs w:val="22"/>
        </w:rPr>
        <w:t>1.2.7</w:t>
      </w:r>
      <w:r>
        <w:rPr>
          <w:rFonts w:hint="eastAsia" w:hAnsi="宋体" w:cs="宋体"/>
          <w:b w:val="0"/>
          <w:sz w:val="22"/>
          <w:szCs w:val="22"/>
        </w:rPr>
        <w:t>投标人应仔细研究本技术规格书，在满足规格书所有技术要求的前提下，结合土建结构和系统设备的特点，对本规格书提出的安防系统的设计和系统配置提出更详细的系统方案，并用文字和图纸做详细说明。</w:t>
      </w:r>
    </w:p>
    <w:p>
      <w:pPr>
        <w:pStyle w:val="4"/>
        <w:keepNext w:val="0"/>
        <w:tabs>
          <w:tab w:val="left" w:pos="720"/>
        </w:tabs>
        <w:snapToGrid w:val="0"/>
        <w:ind w:firstLine="0" w:firstLineChars="0"/>
        <w:rPr>
          <w:rFonts w:hAnsi="宋体"/>
          <w:b w:val="0"/>
          <w:sz w:val="22"/>
          <w:szCs w:val="22"/>
        </w:rPr>
      </w:pPr>
      <w:r>
        <w:rPr>
          <w:rFonts w:hAnsi="宋体"/>
          <w:sz w:val="22"/>
          <w:szCs w:val="22"/>
        </w:rPr>
        <w:t>1.2.8</w:t>
      </w:r>
      <w:r>
        <w:rPr>
          <w:rFonts w:hint="eastAsia" w:hAnsi="宋体" w:cs="宋体"/>
          <w:b w:val="0"/>
          <w:sz w:val="22"/>
          <w:szCs w:val="22"/>
        </w:rPr>
        <w:t>本技术规范与设计图纸的规定和要求基本是一致的，应互相对照阅读和使用。如本技术规范与设计图纸的规定和要求出现不一致的情况，以本技术规范的规定和要求为准。如果本技术规范与设计图纸中有明显未提到的细节，或在涉及到本技术规范中任何条款的叙述中没有明显的规定，都应被认为指的是采用发包人可以接受的标准和规范。</w:t>
      </w:r>
    </w:p>
    <w:p>
      <w:pPr>
        <w:pStyle w:val="4"/>
        <w:keepNext w:val="0"/>
        <w:tabs>
          <w:tab w:val="left" w:pos="720"/>
        </w:tabs>
        <w:snapToGrid w:val="0"/>
        <w:ind w:firstLine="0" w:firstLineChars="0"/>
        <w:rPr>
          <w:rFonts w:hAnsi="宋体"/>
          <w:b w:val="0"/>
          <w:sz w:val="22"/>
          <w:szCs w:val="22"/>
        </w:rPr>
      </w:pPr>
      <w:r>
        <w:rPr>
          <w:rFonts w:hAnsi="宋体"/>
          <w:sz w:val="22"/>
          <w:szCs w:val="22"/>
        </w:rPr>
        <w:t>1.2.9</w:t>
      </w:r>
      <w:r>
        <w:rPr>
          <w:rFonts w:hint="eastAsia" w:hAnsi="宋体" w:cs="宋体"/>
          <w:b w:val="0"/>
          <w:sz w:val="22"/>
          <w:szCs w:val="22"/>
        </w:rPr>
        <w:t>遵循竞争公平、技术客观、利益无关的原则，参与本工程相关的设计、监理、咨询、顾问、评测、测试等活动的公司实体不可参与本工程。</w:t>
      </w:r>
    </w:p>
    <w:p>
      <w:pPr>
        <w:pStyle w:val="4"/>
        <w:keepNext w:val="0"/>
        <w:tabs>
          <w:tab w:val="left" w:pos="720"/>
        </w:tabs>
        <w:snapToGrid w:val="0"/>
        <w:ind w:firstLine="0" w:firstLineChars="0"/>
        <w:rPr>
          <w:rFonts w:hAnsi="宋体"/>
          <w:sz w:val="22"/>
          <w:szCs w:val="22"/>
        </w:rPr>
      </w:pPr>
      <w:bookmarkStart w:id="111" w:name="_Toc113810169"/>
      <w:bookmarkStart w:id="112" w:name="_Toc107586417"/>
      <w:r>
        <w:rPr>
          <w:rFonts w:hAnsi="宋体"/>
          <w:sz w:val="22"/>
          <w:szCs w:val="22"/>
        </w:rPr>
        <w:t>1.2.10</w:t>
      </w:r>
      <w:r>
        <w:rPr>
          <w:rFonts w:hint="eastAsia" w:hAnsi="宋体" w:cs="宋体"/>
          <w:sz w:val="22"/>
          <w:szCs w:val="22"/>
        </w:rPr>
        <w:t>系统总体产品及服务质量保证要求</w:t>
      </w:r>
      <w:bookmarkEnd w:id="111"/>
      <w:bookmarkEnd w:id="112"/>
    </w:p>
    <w:p>
      <w:pPr>
        <w:pStyle w:val="5"/>
        <w:keepNext w:val="0"/>
        <w:keepLines w:val="0"/>
        <w:tabs>
          <w:tab w:val="left" w:pos="840"/>
          <w:tab w:val="left" w:pos="900"/>
          <w:tab w:val="left" w:pos="1584"/>
        </w:tabs>
        <w:snapToGrid w:val="0"/>
        <w:spacing w:before="0" w:after="0" w:line="360" w:lineRule="auto"/>
        <w:rPr>
          <w:rFonts w:ascii="宋体" w:hAnsi="宋体" w:eastAsia="宋体"/>
          <w:b w:val="0"/>
          <w:sz w:val="22"/>
          <w:szCs w:val="22"/>
        </w:rPr>
      </w:pPr>
      <w:r>
        <w:rPr>
          <w:rFonts w:ascii="宋体" w:hAnsi="宋体" w:eastAsia="宋体" w:cs="宋体"/>
          <w:sz w:val="22"/>
          <w:szCs w:val="22"/>
        </w:rPr>
        <w:t>1.2.10.1</w:t>
      </w:r>
      <w:r>
        <w:rPr>
          <w:rFonts w:hint="eastAsia" w:ascii="宋体" w:hAnsi="宋体" w:eastAsia="宋体" w:cs="宋体"/>
          <w:b w:val="0"/>
          <w:sz w:val="22"/>
          <w:szCs w:val="22"/>
        </w:rPr>
        <w:t>投标人承诺所提供的软件产品（含系统软件产品和应用软件产品）均为正版软件，允许发包人在本项目中使用。并且一次性提供企业版本终身使用许可，保证发包人免受第三方提出的侵犯其专利权、商标权、著作权或其它知识产权的起诉。</w:t>
      </w:r>
    </w:p>
    <w:p>
      <w:pPr>
        <w:pStyle w:val="5"/>
        <w:keepNext w:val="0"/>
        <w:keepLines w:val="0"/>
        <w:tabs>
          <w:tab w:val="left" w:pos="840"/>
          <w:tab w:val="left" w:pos="900"/>
          <w:tab w:val="left" w:pos="1584"/>
        </w:tabs>
        <w:snapToGrid w:val="0"/>
        <w:spacing w:before="0" w:after="0" w:line="360" w:lineRule="auto"/>
        <w:rPr>
          <w:rFonts w:ascii="宋体" w:hAnsi="宋体" w:eastAsia="宋体"/>
          <w:b w:val="0"/>
          <w:sz w:val="22"/>
          <w:szCs w:val="22"/>
        </w:rPr>
      </w:pPr>
      <w:r>
        <w:rPr>
          <w:rFonts w:ascii="宋体" w:hAnsi="宋体" w:eastAsia="宋体" w:cs="宋体"/>
          <w:sz w:val="22"/>
          <w:szCs w:val="22"/>
        </w:rPr>
        <w:t>1.2.10.2</w:t>
      </w:r>
      <w:r>
        <w:rPr>
          <w:rFonts w:hint="eastAsia" w:ascii="宋体" w:hAnsi="宋体" w:eastAsia="宋体" w:cs="宋体"/>
          <w:b w:val="0"/>
          <w:sz w:val="22"/>
          <w:szCs w:val="22"/>
        </w:rPr>
        <w:t>投标人所提供产品的质量、安装施工工艺、测试手段及方法都应符合最新颁布的标准和规范要求。</w:t>
      </w:r>
    </w:p>
    <w:p>
      <w:pPr>
        <w:pStyle w:val="5"/>
        <w:keepNext w:val="0"/>
        <w:keepLines w:val="0"/>
        <w:tabs>
          <w:tab w:val="left" w:pos="840"/>
          <w:tab w:val="left" w:pos="900"/>
          <w:tab w:val="left" w:pos="1584"/>
        </w:tabs>
        <w:snapToGrid w:val="0"/>
        <w:spacing w:before="0" w:after="0" w:line="360" w:lineRule="auto"/>
        <w:rPr>
          <w:rFonts w:ascii="宋体" w:hAnsi="宋体" w:eastAsia="宋体"/>
          <w:b w:val="0"/>
          <w:sz w:val="22"/>
          <w:szCs w:val="22"/>
        </w:rPr>
      </w:pPr>
      <w:r>
        <w:rPr>
          <w:rFonts w:ascii="宋体" w:hAnsi="宋体" w:eastAsia="宋体" w:cs="宋体"/>
          <w:sz w:val="22"/>
          <w:szCs w:val="22"/>
        </w:rPr>
        <w:t>1.2.10.3</w:t>
      </w:r>
      <w:r>
        <w:rPr>
          <w:rFonts w:hint="eastAsia" w:ascii="宋体" w:hAnsi="宋体" w:eastAsia="宋体" w:cs="宋体"/>
          <w:b w:val="0"/>
          <w:sz w:val="22"/>
          <w:szCs w:val="22"/>
        </w:rPr>
        <w:t>投标人所提供的产品必须是全新的、无破损的，为原厂包装，并符合本技术规格书规定的规格、质量。</w:t>
      </w:r>
    </w:p>
    <w:p>
      <w:pPr>
        <w:pStyle w:val="5"/>
        <w:keepNext w:val="0"/>
        <w:keepLines w:val="0"/>
        <w:tabs>
          <w:tab w:val="left" w:pos="840"/>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1.2.10.4</w:t>
      </w:r>
      <w:r>
        <w:rPr>
          <w:rFonts w:hint="eastAsia" w:ascii="宋体" w:hAnsi="宋体" w:eastAsia="宋体" w:cs="宋体"/>
          <w:b w:val="0"/>
          <w:sz w:val="22"/>
          <w:szCs w:val="22"/>
        </w:rPr>
        <w:t>投标技术文件中应提供投标硬件产品的检测证明或产品最新印刷样本。投标文件内容与样本、检测证明内容应保持一致。</w:t>
      </w:r>
    </w:p>
    <w:p>
      <w:pPr>
        <w:pStyle w:val="5"/>
        <w:keepNext w:val="0"/>
        <w:keepLines w:val="0"/>
        <w:tabs>
          <w:tab w:val="left" w:pos="840"/>
          <w:tab w:val="left" w:pos="900"/>
          <w:tab w:val="left" w:pos="1584"/>
        </w:tabs>
        <w:snapToGrid w:val="0"/>
        <w:spacing w:before="0" w:after="0" w:line="360" w:lineRule="auto"/>
        <w:rPr>
          <w:rFonts w:ascii="宋体" w:hAnsi="宋体" w:eastAsia="宋体" w:cs="宋体"/>
          <w:b w:val="0"/>
          <w:sz w:val="22"/>
          <w:szCs w:val="22"/>
        </w:rPr>
      </w:pPr>
      <w:r>
        <w:rPr>
          <w:rFonts w:hint="eastAsia" w:ascii="宋体" w:hAnsi="宋体" w:eastAsia="宋体" w:cs="宋体"/>
          <w:bCs w:val="0"/>
          <w:sz w:val="22"/>
          <w:szCs w:val="22"/>
        </w:rPr>
        <w:t>1.2.10.5</w:t>
      </w:r>
      <w:r>
        <w:rPr>
          <w:rFonts w:hint="eastAsia" w:ascii="宋体" w:hAnsi="宋体" w:cs="宋体"/>
          <w:szCs w:val="21"/>
        </w:rPr>
        <w:t>★</w:t>
      </w:r>
      <w:r>
        <w:rPr>
          <w:rFonts w:hint="eastAsia" w:ascii="宋体" w:hAnsi="宋体" w:eastAsia="宋体" w:cs="宋体"/>
          <w:bCs w:val="0"/>
          <w:sz w:val="22"/>
          <w:szCs w:val="22"/>
          <w:lang w:val="zh-CN"/>
        </w:rPr>
        <w:t>投标技术文件需提供摄像机、服务器和存储设备的设备技术规格书(设备技术规格书可以是产品彩页、厂家官网截图。如果是截图的应提供网址链接。投标人应保证资料的真实性)；</w:t>
      </w:r>
    </w:p>
    <w:p>
      <w:pPr>
        <w:pStyle w:val="4"/>
        <w:keepNext w:val="0"/>
        <w:tabs>
          <w:tab w:val="left" w:pos="720"/>
        </w:tabs>
        <w:snapToGrid w:val="0"/>
        <w:ind w:left="-720" w:firstLine="0" w:firstLineChars="0"/>
        <w:rPr>
          <w:rFonts w:hAnsi="宋体"/>
          <w:sz w:val="22"/>
          <w:szCs w:val="22"/>
        </w:rPr>
      </w:pPr>
      <w:bookmarkStart w:id="113" w:name="_Toc113810170"/>
      <w:bookmarkStart w:id="114" w:name="_Toc107586418"/>
      <w:r>
        <w:rPr>
          <w:rFonts w:hint="eastAsia" w:hAnsi="宋体"/>
          <w:sz w:val="22"/>
          <w:szCs w:val="22"/>
        </w:rPr>
        <w:t xml:space="preserve">       </w:t>
      </w:r>
      <w:r>
        <w:rPr>
          <w:rFonts w:hAnsi="宋体"/>
          <w:sz w:val="22"/>
          <w:szCs w:val="22"/>
        </w:rPr>
        <w:t>1.2.11</w:t>
      </w:r>
      <w:r>
        <w:rPr>
          <w:rFonts w:hint="eastAsia" w:hAnsi="宋体" w:cs="宋体"/>
          <w:sz w:val="22"/>
          <w:szCs w:val="22"/>
        </w:rPr>
        <w:t>资料管理要求</w:t>
      </w:r>
      <w:bookmarkEnd w:id="113"/>
      <w:bookmarkEnd w:id="114"/>
    </w:p>
    <w:p>
      <w:pPr>
        <w:snapToGrid w:val="0"/>
        <w:spacing w:line="360" w:lineRule="auto"/>
        <w:ind w:firstLine="440" w:firstLineChars="200"/>
        <w:rPr>
          <w:rFonts w:ascii="宋体" w:hAnsi="宋体"/>
          <w:sz w:val="22"/>
        </w:rPr>
      </w:pPr>
      <w:r>
        <w:rPr>
          <w:rFonts w:hint="eastAsia" w:ascii="宋体" w:hAnsi="宋体" w:cs="宋体"/>
          <w:sz w:val="22"/>
        </w:rPr>
        <w:t>提供的资料（除随机资料外）要求以中文为准。</w:t>
      </w:r>
    </w:p>
    <w:p>
      <w:pPr>
        <w:pStyle w:val="4"/>
        <w:keepNext w:val="0"/>
        <w:tabs>
          <w:tab w:val="left" w:pos="720"/>
        </w:tabs>
        <w:snapToGrid w:val="0"/>
        <w:ind w:left="-720" w:firstLine="0" w:firstLineChars="0"/>
        <w:rPr>
          <w:rFonts w:hAnsi="宋体"/>
          <w:sz w:val="22"/>
          <w:szCs w:val="22"/>
        </w:rPr>
      </w:pPr>
      <w:bookmarkStart w:id="115" w:name="_Toc81122692"/>
      <w:bookmarkStart w:id="116" w:name="_Toc81378259"/>
      <w:bookmarkStart w:id="117" w:name="_Toc81122222"/>
      <w:bookmarkStart w:id="118" w:name="_Toc81390750"/>
      <w:bookmarkStart w:id="119" w:name="_Toc51336888"/>
      <w:bookmarkStart w:id="120" w:name="_Toc81122749"/>
      <w:r>
        <w:rPr>
          <w:rFonts w:hint="eastAsia" w:hAnsi="宋体"/>
          <w:sz w:val="22"/>
          <w:szCs w:val="22"/>
        </w:rPr>
        <w:t xml:space="preserve">       </w:t>
      </w:r>
      <w:r>
        <w:rPr>
          <w:rFonts w:hAnsi="宋体"/>
          <w:sz w:val="22"/>
          <w:szCs w:val="22"/>
        </w:rPr>
        <w:t>1.2.12</w:t>
      </w:r>
      <w:r>
        <w:rPr>
          <w:rFonts w:hint="eastAsia" w:hAnsi="宋体" w:cs="宋体"/>
          <w:sz w:val="22"/>
          <w:szCs w:val="22"/>
        </w:rPr>
        <w:t>工地勘察</w:t>
      </w:r>
      <w:bookmarkEnd w:id="115"/>
      <w:bookmarkEnd w:id="116"/>
      <w:bookmarkEnd w:id="117"/>
      <w:bookmarkEnd w:id="118"/>
      <w:bookmarkEnd w:id="119"/>
      <w:bookmarkEnd w:id="120"/>
    </w:p>
    <w:p>
      <w:pPr>
        <w:pStyle w:val="5"/>
        <w:keepNext w:val="0"/>
        <w:keepLines w:val="0"/>
        <w:tabs>
          <w:tab w:val="left" w:pos="840"/>
          <w:tab w:val="left" w:pos="900"/>
          <w:tab w:val="left" w:pos="1584"/>
        </w:tabs>
        <w:snapToGrid w:val="0"/>
        <w:spacing w:before="0" w:after="0" w:line="360" w:lineRule="auto"/>
        <w:rPr>
          <w:rFonts w:ascii="宋体" w:hAnsi="宋体" w:eastAsia="宋体"/>
          <w:b w:val="0"/>
          <w:sz w:val="22"/>
          <w:szCs w:val="22"/>
        </w:rPr>
      </w:pPr>
      <w:r>
        <w:rPr>
          <w:rFonts w:ascii="宋体" w:hAnsi="宋体" w:eastAsia="宋体" w:cs="宋体"/>
          <w:sz w:val="22"/>
          <w:szCs w:val="22"/>
        </w:rPr>
        <w:t>1.2.12.1</w:t>
      </w:r>
      <w:r>
        <w:rPr>
          <w:rFonts w:hint="eastAsia" w:ascii="宋体" w:hAnsi="宋体" w:eastAsia="宋体" w:cs="宋体"/>
          <w:b w:val="0"/>
          <w:sz w:val="22"/>
          <w:szCs w:val="22"/>
        </w:rPr>
        <w:t>投标人应对工程现场及其周围环境进行现场考察，以获取与投标准备、签署合同和进场施工有关的所有资料和信息。考察现场的费用由投标人承担。</w:t>
      </w:r>
    </w:p>
    <w:p>
      <w:pPr>
        <w:pStyle w:val="5"/>
        <w:keepNext w:val="0"/>
        <w:keepLines w:val="0"/>
        <w:tabs>
          <w:tab w:val="left" w:pos="840"/>
          <w:tab w:val="left" w:pos="900"/>
          <w:tab w:val="left" w:pos="1584"/>
        </w:tabs>
        <w:snapToGrid w:val="0"/>
        <w:spacing w:before="0" w:after="0" w:line="360" w:lineRule="auto"/>
        <w:rPr>
          <w:rFonts w:ascii="宋体" w:hAnsi="宋体" w:eastAsia="宋体"/>
          <w:b w:val="0"/>
          <w:sz w:val="22"/>
          <w:szCs w:val="22"/>
        </w:rPr>
      </w:pPr>
      <w:r>
        <w:rPr>
          <w:rFonts w:ascii="宋体" w:hAnsi="宋体" w:eastAsia="宋体" w:cs="宋体"/>
          <w:sz w:val="22"/>
          <w:szCs w:val="22"/>
        </w:rPr>
        <w:t xml:space="preserve">1.2.12.2 </w:t>
      </w:r>
      <w:bookmarkStart w:id="121" w:name="OLE_LINK8"/>
      <w:r>
        <w:rPr>
          <w:rFonts w:hint="eastAsia" w:ascii="宋体" w:hAnsi="宋体" w:eastAsia="宋体" w:cs="宋体"/>
          <w:b w:val="0"/>
          <w:sz w:val="22"/>
          <w:szCs w:val="22"/>
        </w:rPr>
        <w:t>经发包人允许和事先安排，投标人及其代表方能进入现场进行勘察。投标人及其代表不得让发包人为现场考察负任何责任。投标人及其代表必须承担其进入现场后，由于自身的行为所造成的人身伤害（不管是否致命）、财产损失或损坏的后果与责任。</w:t>
      </w:r>
    </w:p>
    <w:bookmarkEnd w:id="121"/>
    <w:p>
      <w:pPr>
        <w:pStyle w:val="5"/>
        <w:keepNext w:val="0"/>
        <w:keepLines w:val="0"/>
        <w:tabs>
          <w:tab w:val="left" w:pos="840"/>
          <w:tab w:val="left" w:pos="900"/>
          <w:tab w:val="left" w:pos="1584"/>
        </w:tabs>
        <w:snapToGrid w:val="0"/>
        <w:spacing w:before="0" w:after="0" w:line="360" w:lineRule="auto"/>
        <w:rPr>
          <w:rFonts w:ascii="宋体" w:hAnsi="宋体" w:eastAsia="宋体"/>
          <w:b w:val="0"/>
          <w:sz w:val="22"/>
          <w:szCs w:val="22"/>
        </w:rPr>
      </w:pPr>
      <w:r>
        <w:rPr>
          <w:rFonts w:ascii="宋体" w:hAnsi="宋体" w:eastAsia="宋体" w:cs="宋体"/>
          <w:sz w:val="22"/>
          <w:szCs w:val="22"/>
        </w:rPr>
        <w:t xml:space="preserve">1.2.12.3 </w:t>
      </w:r>
      <w:r>
        <w:rPr>
          <w:rFonts w:hint="eastAsia" w:ascii="宋体" w:hAnsi="宋体" w:eastAsia="宋体" w:cs="宋体"/>
          <w:b w:val="0"/>
          <w:sz w:val="22"/>
          <w:szCs w:val="22"/>
        </w:rPr>
        <w:t>投标人的一切人员在进入工地时，须遵守发包人的所有规定和条例。</w:t>
      </w:r>
    </w:p>
    <w:p>
      <w:pPr>
        <w:pStyle w:val="3"/>
        <w:keepNext w:val="0"/>
        <w:keepLines w:val="0"/>
        <w:tabs>
          <w:tab w:val="left" w:pos="576"/>
        </w:tabs>
        <w:ind w:left="576" w:hanging="576"/>
        <w:rPr>
          <w:rFonts w:ascii="Times New Roman" w:hAnsi="Times New Roman"/>
          <w:sz w:val="30"/>
          <w:szCs w:val="30"/>
        </w:rPr>
      </w:pPr>
      <w:bookmarkStart w:id="122" w:name="_Toc392056802"/>
      <w:bookmarkStart w:id="123" w:name="_Toc123028531"/>
      <w:bookmarkStart w:id="124" w:name="_Toc214177993"/>
      <w:bookmarkStart w:id="125" w:name="_Toc122958929"/>
      <w:bookmarkStart w:id="126" w:name="_Toc386910848"/>
      <w:bookmarkStart w:id="127" w:name="_Toc127347643"/>
      <w:bookmarkStart w:id="128" w:name="_Toc119258094"/>
      <w:bookmarkStart w:id="129" w:name="_Toc124561164"/>
      <w:bookmarkStart w:id="130" w:name="_Toc119258096"/>
      <w:r>
        <w:rPr>
          <w:rFonts w:ascii="Times New Roman" w:hAnsi="Times New Roman"/>
          <w:sz w:val="30"/>
          <w:szCs w:val="30"/>
        </w:rPr>
        <w:t>1.3</w:t>
      </w:r>
      <w:r>
        <w:rPr>
          <w:rFonts w:hint="eastAsia" w:ascii="Times New Roman" w:hAnsi="Times New Roman" w:cs="宋体"/>
          <w:sz w:val="30"/>
          <w:szCs w:val="30"/>
        </w:rPr>
        <w:t>标准和规范</w:t>
      </w:r>
      <w:bookmarkEnd w:id="122"/>
      <w:bookmarkEnd w:id="123"/>
      <w:bookmarkEnd w:id="124"/>
      <w:bookmarkEnd w:id="125"/>
      <w:bookmarkEnd w:id="126"/>
      <w:bookmarkEnd w:id="127"/>
      <w:bookmarkEnd w:id="128"/>
      <w:bookmarkEnd w:id="129"/>
    </w:p>
    <w:p>
      <w:pPr>
        <w:pStyle w:val="5"/>
        <w:keepNext w:val="0"/>
        <w:keepLines w:val="0"/>
        <w:tabs>
          <w:tab w:val="left" w:pos="840"/>
          <w:tab w:val="left" w:pos="900"/>
          <w:tab w:val="left" w:pos="1584"/>
        </w:tabs>
        <w:snapToGrid w:val="0"/>
        <w:spacing w:before="0" w:after="0" w:line="360" w:lineRule="auto"/>
        <w:rPr>
          <w:rFonts w:ascii="Times New Roman" w:hAnsi="Times New Roman"/>
          <w:b w:val="0"/>
          <w:sz w:val="22"/>
          <w:szCs w:val="22"/>
        </w:rPr>
      </w:pPr>
      <w:r>
        <w:rPr>
          <w:rFonts w:ascii="Times New Roman" w:hAnsi="Times New Roman"/>
          <w:sz w:val="22"/>
          <w:szCs w:val="22"/>
        </w:rPr>
        <w:t>1.3.1</w:t>
      </w:r>
      <w:r>
        <w:rPr>
          <w:rFonts w:hint="eastAsia" w:ascii="Times New Roman" w:hAnsi="Times New Roman" w:eastAsia="宋体" w:cs="宋体"/>
          <w:b w:val="0"/>
          <w:sz w:val="22"/>
          <w:szCs w:val="22"/>
        </w:rPr>
        <w:t>投标人所提供的设备及系统至少符合下列标准和规范这些标准应包括但不限于：</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民用建筑电气设计规范</w:t>
      </w:r>
      <w:r>
        <w:rPr>
          <w:b w:val="0"/>
          <w:sz w:val="22"/>
          <w:szCs w:val="22"/>
        </w:rPr>
        <w:t xml:space="preserve"> JGJ/T16-92</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中国电气装置安装工程施工及验收规范</w:t>
      </w:r>
      <w:r>
        <w:rPr>
          <w:b w:val="0"/>
          <w:sz w:val="22"/>
          <w:szCs w:val="22"/>
        </w:rPr>
        <w:t xml:space="preserve"> GBJ232-82</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国际民航组织理事会“国际标准和建议措施《附件</w:t>
      </w:r>
      <w:r>
        <w:rPr>
          <w:b w:val="0"/>
          <w:sz w:val="22"/>
          <w:szCs w:val="22"/>
        </w:rPr>
        <w:t>14--</w:t>
      </w:r>
      <w:r>
        <w:rPr>
          <w:rFonts w:hint="eastAsia" w:ascii="Times New Roman" w:cs="宋体"/>
          <w:b w:val="0"/>
          <w:sz w:val="22"/>
          <w:szCs w:val="22"/>
        </w:rPr>
        <w:t>机场》”；</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国际民航组织理事会“国际标准和建议措施、航空电信、国际民用航空公约”《附件</w:t>
      </w:r>
      <w:r>
        <w:rPr>
          <w:b w:val="0"/>
          <w:sz w:val="22"/>
          <w:szCs w:val="22"/>
        </w:rPr>
        <w:t>10</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建筑与建筑群综合布线系统工程设计规范</w:t>
      </w:r>
      <w:r>
        <w:rPr>
          <w:b w:val="0"/>
          <w:sz w:val="22"/>
          <w:szCs w:val="22"/>
        </w:rPr>
        <w:t xml:space="preserve"> CECS 72:97</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信息技术设备</w:t>
      </w:r>
      <w:r>
        <w:rPr>
          <w:b w:val="0"/>
          <w:sz w:val="22"/>
          <w:szCs w:val="22"/>
        </w:rPr>
        <w:t>(</w:t>
      </w:r>
      <w:r>
        <w:rPr>
          <w:rFonts w:hint="eastAsia" w:ascii="Times New Roman" w:cs="宋体"/>
          <w:b w:val="0"/>
          <w:sz w:val="22"/>
          <w:szCs w:val="22"/>
        </w:rPr>
        <w:t>包括电气事务设备</w:t>
      </w:r>
      <w:r>
        <w:rPr>
          <w:b w:val="0"/>
          <w:sz w:val="22"/>
          <w:szCs w:val="22"/>
        </w:rPr>
        <w:t>)</w:t>
      </w:r>
      <w:r>
        <w:rPr>
          <w:rFonts w:hint="eastAsia" w:ascii="Times New Roman" w:cs="宋体"/>
          <w:b w:val="0"/>
          <w:sz w:val="22"/>
          <w:szCs w:val="22"/>
        </w:rPr>
        <w:t>的安全</w:t>
      </w:r>
      <w:r>
        <w:rPr>
          <w:b w:val="0"/>
          <w:sz w:val="22"/>
          <w:szCs w:val="22"/>
        </w:rPr>
        <w:t>GB4943-1995</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电子设备雷击保护导则</w:t>
      </w:r>
      <w:r>
        <w:rPr>
          <w:b w:val="0"/>
          <w:sz w:val="22"/>
          <w:szCs w:val="22"/>
        </w:rPr>
        <w:t>GB7450-87</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智能建筑工程质量验收规范（</w:t>
      </w:r>
      <w:r>
        <w:rPr>
          <w:b w:val="0"/>
          <w:sz w:val="22"/>
          <w:szCs w:val="22"/>
        </w:rPr>
        <w:t>GB 50339-2003</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建筑物电子信息系统防雷技术规范（</w:t>
      </w:r>
      <w:r>
        <w:rPr>
          <w:b w:val="0"/>
          <w:sz w:val="22"/>
          <w:szCs w:val="22"/>
        </w:rPr>
        <w:t>GB 50343-2004</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建筑设计防火规范（</w:t>
      </w:r>
      <w:r>
        <w:rPr>
          <w:b w:val="0"/>
          <w:sz w:val="22"/>
          <w:szCs w:val="22"/>
        </w:rPr>
        <w:t>GBJ 16-87</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电磁兼容标准综述电磁兼容基本术语和定义的应用与解释（</w:t>
      </w:r>
      <w:r>
        <w:rPr>
          <w:b w:val="0"/>
          <w:sz w:val="22"/>
          <w:szCs w:val="22"/>
        </w:rPr>
        <w:t>GB/T 17624.1-1998</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取自电缆的材料燃烧时析出气体的试验方法（</w:t>
      </w:r>
      <w:r>
        <w:rPr>
          <w:b w:val="0"/>
          <w:sz w:val="22"/>
          <w:szCs w:val="22"/>
        </w:rPr>
        <w:t>GB/T 17650-1998</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用户终端设备耐过电压和过电流能力要求和试验方法（</w:t>
      </w:r>
      <w:r>
        <w:rPr>
          <w:b w:val="0"/>
          <w:sz w:val="22"/>
          <w:szCs w:val="22"/>
        </w:rPr>
        <w:t>YD/T870-906</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安全防范工程费用概预算编制办法（</w:t>
      </w:r>
      <w:r>
        <w:rPr>
          <w:b w:val="0"/>
          <w:sz w:val="22"/>
          <w:szCs w:val="22"/>
        </w:rPr>
        <w:t>GT/T70-94</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安全防范系统通用图形符号（</w:t>
      </w:r>
      <w:r>
        <w:rPr>
          <w:b w:val="0"/>
          <w:sz w:val="22"/>
          <w:szCs w:val="22"/>
        </w:rPr>
        <w:t>GT/T74-94</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安全防范工程程序与要求（</w:t>
      </w:r>
      <w:r>
        <w:rPr>
          <w:b w:val="0"/>
          <w:sz w:val="22"/>
          <w:szCs w:val="22"/>
        </w:rPr>
        <w:t>GT/T75-94</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保安电视监控工程技术规范（</w:t>
      </w:r>
      <w:r>
        <w:rPr>
          <w:b w:val="0"/>
          <w:sz w:val="22"/>
          <w:szCs w:val="22"/>
        </w:rPr>
        <w:t>GT/76-94</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入侵报警工程设计规范（</w:t>
      </w:r>
      <w:r>
        <w:rPr>
          <w:b w:val="0"/>
          <w:sz w:val="22"/>
          <w:szCs w:val="22"/>
        </w:rPr>
        <w:t>GA/77-94</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用户终端设备耐过电压和过电流能要求和试验方法（</w:t>
      </w:r>
      <w:r>
        <w:rPr>
          <w:b w:val="0"/>
          <w:sz w:val="22"/>
          <w:szCs w:val="22"/>
        </w:rPr>
        <w:t>YD/T870-906</w:t>
      </w:r>
      <w:r>
        <w:rPr>
          <w:rFonts w:hint="eastAsia" w:ascii="Times New Roman" w:cs="宋体"/>
          <w:b w:val="0"/>
          <w:sz w:val="22"/>
          <w:szCs w:val="22"/>
        </w:rPr>
        <w:t>）；</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其他相关标准和图集；</w:t>
      </w:r>
    </w:p>
    <w:p>
      <w:pPr>
        <w:pStyle w:val="4"/>
        <w:keepNext w:val="0"/>
        <w:numPr>
          <w:ilvl w:val="0"/>
          <w:numId w:val="38"/>
        </w:numPr>
        <w:tabs>
          <w:tab w:val="left" w:pos="720"/>
        </w:tabs>
        <w:snapToGrid w:val="0"/>
        <w:ind w:left="198" w:right="2" w:rightChars="1" w:hanging="198" w:hangingChars="90"/>
        <w:rPr>
          <w:b w:val="0"/>
          <w:sz w:val="22"/>
          <w:szCs w:val="22"/>
        </w:rPr>
      </w:pPr>
      <w:r>
        <w:rPr>
          <w:rFonts w:hint="eastAsia" w:ascii="Times New Roman" w:cs="宋体"/>
          <w:b w:val="0"/>
          <w:sz w:val="22"/>
          <w:szCs w:val="22"/>
        </w:rPr>
        <w:t>现行的国家有关建筑消防标准和规范；</w:t>
      </w:r>
    </w:p>
    <w:p>
      <w:pPr>
        <w:pStyle w:val="4"/>
        <w:keepNext w:val="0"/>
        <w:tabs>
          <w:tab w:val="left" w:pos="720"/>
        </w:tabs>
        <w:snapToGrid w:val="0"/>
        <w:ind w:right="2" w:rightChars="1" w:firstLine="0" w:firstLineChars="0"/>
        <w:rPr>
          <w:b w:val="0"/>
          <w:sz w:val="22"/>
          <w:szCs w:val="22"/>
        </w:rPr>
      </w:pPr>
      <w:r>
        <w:rPr>
          <w:rFonts w:hint="eastAsia" w:ascii="Times New Roman" w:cs="宋体"/>
          <w:b w:val="0"/>
          <w:sz w:val="22"/>
          <w:szCs w:val="22"/>
        </w:rPr>
        <w:t>若上述条例和规范尚不能满足本工程的需要，或未能达到国际标准，投标人应采用一切方法令</w:t>
      </w:r>
    </w:p>
    <w:p>
      <w:pPr>
        <w:pStyle w:val="4"/>
        <w:keepNext w:val="0"/>
        <w:tabs>
          <w:tab w:val="left" w:pos="720"/>
        </w:tabs>
        <w:snapToGrid w:val="0"/>
        <w:ind w:right="2" w:rightChars="1" w:firstLine="0" w:firstLineChars="0"/>
        <w:rPr>
          <w:b w:val="0"/>
          <w:sz w:val="22"/>
          <w:szCs w:val="22"/>
        </w:rPr>
      </w:pPr>
      <w:r>
        <w:rPr>
          <w:rFonts w:hint="eastAsia" w:ascii="Times New Roman" w:cs="宋体"/>
          <w:b w:val="0"/>
          <w:sz w:val="22"/>
          <w:szCs w:val="22"/>
        </w:rPr>
        <w:t>所有材料及安装，符合所有最通用、最新的，适合于国际的标准、规范和运用的最新版本的要求并</w:t>
      </w:r>
    </w:p>
    <w:p>
      <w:pPr>
        <w:pStyle w:val="4"/>
        <w:keepNext w:val="0"/>
        <w:tabs>
          <w:tab w:val="left" w:pos="720"/>
        </w:tabs>
        <w:snapToGrid w:val="0"/>
        <w:ind w:right="2" w:rightChars="1" w:firstLine="0" w:firstLineChars="0"/>
        <w:rPr>
          <w:b w:val="0"/>
          <w:sz w:val="22"/>
          <w:szCs w:val="22"/>
        </w:rPr>
      </w:pPr>
      <w:r>
        <w:rPr>
          <w:rFonts w:hint="eastAsia" w:ascii="Times New Roman" w:cs="宋体"/>
          <w:b w:val="0"/>
          <w:sz w:val="22"/>
          <w:szCs w:val="22"/>
        </w:rPr>
        <w:t>提供书面文件得到业主认可。</w:t>
      </w:r>
    </w:p>
    <w:p>
      <w:pPr>
        <w:pStyle w:val="4"/>
        <w:keepNext w:val="0"/>
        <w:tabs>
          <w:tab w:val="left" w:pos="720"/>
        </w:tabs>
        <w:snapToGrid w:val="0"/>
        <w:ind w:right="2" w:rightChars="1" w:firstLine="0" w:firstLineChars="0"/>
        <w:rPr>
          <w:b w:val="0"/>
          <w:sz w:val="22"/>
          <w:szCs w:val="22"/>
        </w:rPr>
      </w:pPr>
      <w:r>
        <w:rPr>
          <w:sz w:val="22"/>
          <w:szCs w:val="22"/>
        </w:rPr>
        <w:t>1.3.2</w:t>
      </w:r>
      <w:r>
        <w:rPr>
          <w:rFonts w:hint="eastAsia" w:ascii="Times New Roman" w:cs="宋体"/>
          <w:sz w:val="22"/>
          <w:szCs w:val="22"/>
        </w:rPr>
        <w:t>计量标准</w:t>
      </w:r>
    </w:p>
    <w:p>
      <w:pPr>
        <w:snapToGrid w:val="0"/>
        <w:spacing w:line="360" w:lineRule="auto"/>
        <w:ind w:firstLine="440" w:firstLineChars="200"/>
        <w:rPr>
          <w:sz w:val="22"/>
        </w:rPr>
      </w:pPr>
      <w:r>
        <w:rPr>
          <w:rFonts w:hint="eastAsia" w:cs="宋体"/>
          <w:sz w:val="22"/>
        </w:rPr>
        <w:t>计量单位除本技术规格另有规定，应以中华人民共和国法定计量单位作为计量单位。不在法定计量单位范围内的，将使用国际计量单位和国家选定的其它计量单位。</w:t>
      </w:r>
    </w:p>
    <w:bookmarkEnd w:id="130"/>
    <w:p>
      <w:pPr>
        <w:pStyle w:val="3"/>
        <w:keepNext w:val="0"/>
        <w:keepLines w:val="0"/>
        <w:tabs>
          <w:tab w:val="left" w:pos="576"/>
        </w:tabs>
        <w:ind w:left="576" w:hanging="576"/>
        <w:rPr>
          <w:rFonts w:ascii="Times New Roman" w:hAnsi="Times New Roman"/>
          <w:sz w:val="30"/>
          <w:szCs w:val="30"/>
        </w:rPr>
      </w:pPr>
      <w:bookmarkStart w:id="131" w:name="_Toc123028534"/>
      <w:bookmarkStart w:id="132" w:name="_Toc127347646"/>
      <w:bookmarkStart w:id="133" w:name="_Toc386910851"/>
      <w:bookmarkStart w:id="134" w:name="_Toc122958932"/>
      <w:bookmarkStart w:id="135" w:name="_Toc124561167"/>
      <w:bookmarkStart w:id="136" w:name="_Toc392056805"/>
      <w:bookmarkStart w:id="137" w:name="_Toc214177996"/>
      <w:bookmarkStart w:id="138" w:name="_Toc120933823"/>
      <w:r>
        <w:rPr>
          <w:rFonts w:ascii="Times New Roman" w:hAnsi="Times New Roman"/>
          <w:sz w:val="30"/>
          <w:szCs w:val="30"/>
        </w:rPr>
        <w:t>1.4</w:t>
      </w:r>
      <w:r>
        <w:rPr>
          <w:rFonts w:hint="eastAsia" w:ascii="Times New Roman" w:hAnsi="Times New Roman" w:cs="宋体"/>
          <w:sz w:val="30"/>
          <w:szCs w:val="30"/>
        </w:rPr>
        <w:t>工程</w:t>
      </w:r>
      <w:bookmarkEnd w:id="131"/>
      <w:bookmarkEnd w:id="132"/>
      <w:bookmarkEnd w:id="133"/>
      <w:bookmarkEnd w:id="134"/>
      <w:bookmarkEnd w:id="135"/>
      <w:bookmarkEnd w:id="136"/>
      <w:bookmarkEnd w:id="137"/>
      <w:bookmarkEnd w:id="138"/>
      <w:r>
        <w:rPr>
          <w:rFonts w:hint="eastAsia" w:ascii="Times New Roman" w:hAnsi="Times New Roman" w:cs="宋体"/>
          <w:sz w:val="30"/>
          <w:szCs w:val="30"/>
        </w:rPr>
        <w:t>施工内容</w:t>
      </w:r>
    </w:p>
    <w:p>
      <w:pPr>
        <w:snapToGrid w:val="0"/>
        <w:spacing w:line="360" w:lineRule="auto"/>
        <w:rPr>
          <w:rFonts w:ascii="宋体" w:hAnsi="宋体"/>
          <w:b/>
          <w:sz w:val="22"/>
        </w:rPr>
      </w:pPr>
      <w:bookmarkStart w:id="139" w:name="_Toc536443890"/>
      <w:r>
        <w:rPr>
          <w:rFonts w:hint="eastAsia" w:ascii="宋体" w:hAnsi="宋体" w:cs="宋体"/>
          <w:b/>
          <w:bCs/>
          <w:sz w:val="22"/>
        </w:rPr>
        <w:t xml:space="preserve">1.4.1 </w:t>
      </w:r>
      <w:r>
        <w:rPr>
          <w:rFonts w:hint="eastAsia" w:ascii="宋体" w:hAnsi="宋体" w:cs="宋体"/>
          <w:b/>
          <w:sz w:val="22"/>
        </w:rPr>
        <w:t>施工方必须完成的工程内容如下：</w:t>
      </w:r>
    </w:p>
    <w:p>
      <w:pPr>
        <w:snapToGrid w:val="0"/>
        <w:spacing w:line="360" w:lineRule="auto"/>
        <w:ind w:firstLine="442" w:firstLineChars="200"/>
        <w:rPr>
          <w:rFonts w:ascii="宋体" w:hAnsi="宋体" w:cs="宋体"/>
          <w:b/>
          <w:kern w:val="0"/>
          <w:sz w:val="22"/>
        </w:rPr>
      </w:pPr>
      <w:r>
        <w:rPr>
          <w:rFonts w:hint="eastAsia" w:ascii="宋体" w:hAnsi="宋体" w:cs="宋体"/>
          <w:b/>
          <w:kern w:val="0"/>
          <w:sz w:val="22"/>
        </w:rPr>
        <w:t>一、9号机坪南侧929-939机位（商务机机位）新增摄像机</w:t>
      </w:r>
    </w:p>
    <w:p>
      <w:pPr>
        <w:numPr>
          <w:ilvl w:val="0"/>
          <w:numId w:val="39"/>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在9号机坪南侧靠近贵宾楼区域的11个商务机机位（929-939）区域安装30个监控摄像机（25个高清枪型摄像机，5个高清快球摄像机），其中3个枪机用于监控服务车道；（点位见附图）</w:t>
      </w:r>
    </w:p>
    <w:p>
      <w:pPr>
        <w:numPr>
          <w:ilvl w:val="0"/>
          <w:numId w:val="39"/>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11个枪机与2个快球安装在新增5根监控立杆上；4个枪机与2个快球安装在消防楼顶房檐上；7个枪机与1个快球安装在贵宾楼靠9号机坪一侧房檐上；其余3个枪型摄像机需定做支架，安装在原有的1根8米高摄像机立杆上；（摄像机安装及立杆点位见附图）</w:t>
      </w:r>
    </w:p>
    <w:p>
      <w:pPr>
        <w:numPr>
          <w:ilvl w:val="0"/>
          <w:numId w:val="39"/>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摄像机立杆杆高8米，在杆顶处安装快球；</w:t>
      </w:r>
    </w:p>
    <w:p>
      <w:pPr>
        <w:numPr>
          <w:ilvl w:val="0"/>
          <w:numId w:val="39"/>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区域摄像机具体安装情况见下表:</w:t>
      </w:r>
    </w:p>
    <w:p>
      <w:pPr>
        <w:snapToGrid w:val="0"/>
        <w:spacing w:line="360" w:lineRule="auto"/>
        <w:rPr>
          <w:rFonts w:ascii="宋体" w:hAnsi="宋体" w:cs="宋体"/>
          <w:bCs/>
          <w:kern w:val="0"/>
          <w:sz w:val="22"/>
        </w:rPr>
      </w:pPr>
    </w:p>
    <w:p>
      <w:pPr>
        <w:snapToGrid w:val="0"/>
        <w:spacing w:line="360" w:lineRule="auto"/>
        <w:rPr>
          <w:rFonts w:ascii="宋体" w:hAnsi="宋体" w:cs="宋体"/>
          <w:bCs/>
          <w:kern w:val="0"/>
          <w:sz w:val="22"/>
        </w:rPr>
      </w:pPr>
    </w:p>
    <w:tbl>
      <w:tblPr>
        <w:tblStyle w:val="89"/>
        <w:tblW w:w="8657" w:type="dxa"/>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055"/>
        <w:gridCol w:w="1420"/>
        <w:gridCol w:w="1420"/>
        <w:gridCol w:w="1312"/>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序号</w:t>
            </w:r>
          </w:p>
        </w:tc>
        <w:tc>
          <w:tcPr>
            <w:tcW w:w="2055" w:type="dxa"/>
            <w:vAlign w:val="center"/>
          </w:tcPr>
          <w:p>
            <w:pPr>
              <w:jc w:val="center"/>
              <w:rPr>
                <w:rFonts w:ascii="宋体" w:hAnsi="宋体"/>
                <w:szCs w:val="21"/>
              </w:rPr>
            </w:pPr>
            <w:r>
              <w:rPr>
                <w:rFonts w:hint="eastAsia" w:ascii="宋体" w:hAnsi="宋体"/>
                <w:szCs w:val="21"/>
              </w:rPr>
              <w:t>监控区域</w:t>
            </w:r>
          </w:p>
        </w:tc>
        <w:tc>
          <w:tcPr>
            <w:tcW w:w="1420" w:type="dxa"/>
            <w:vAlign w:val="center"/>
          </w:tcPr>
          <w:p>
            <w:pPr>
              <w:jc w:val="center"/>
              <w:rPr>
                <w:rFonts w:ascii="宋体" w:hAnsi="宋体"/>
                <w:szCs w:val="21"/>
              </w:rPr>
            </w:pPr>
            <w:r>
              <w:rPr>
                <w:rFonts w:hint="eastAsia" w:ascii="宋体" w:hAnsi="宋体"/>
                <w:szCs w:val="21"/>
              </w:rPr>
              <w:t>摄像机数量</w:t>
            </w:r>
          </w:p>
        </w:tc>
        <w:tc>
          <w:tcPr>
            <w:tcW w:w="1420" w:type="dxa"/>
            <w:vAlign w:val="center"/>
          </w:tcPr>
          <w:p>
            <w:pPr>
              <w:jc w:val="center"/>
              <w:rPr>
                <w:rFonts w:ascii="宋体" w:hAnsi="宋体"/>
                <w:szCs w:val="21"/>
              </w:rPr>
            </w:pPr>
            <w:r>
              <w:rPr>
                <w:rFonts w:hint="eastAsia" w:ascii="宋体" w:hAnsi="宋体"/>
                <w:szCs w:val="21"/>
              </w:rPr>
              <w:t>类型</w:t>
            </w:r>
          </w:p>
        </w:tc>
        <w:tc>
          <w:tcPr>
            <w:tcW w:w="1312" w:type="dxa"/>
            <w:vAlign w:val="center"/>
          </w:tcPr>
          <w:p>
            <w:pPr>
              <w:jc w:val="center"/>
              <w:rPr>
                <w:rFonts w:ascii="宋体" w:hAnsi="宋体"/>
                <w:szCs w:val="21"/>
              </w:rPr>
            </w:pPr>
            <w:r>
              <w:rPr>
                <w:rFonts w:hint="eastAsia" w:ascii="宋体" w:hAnsi="宋体"/>
                <w:szCs w:val="21"/>
              </w:rPr>
              <w:t>安装方式</w:t>
            </w:r>
          </w:p>
        </w:tc>
        <w:tc>
          <w:tcPr>
            <w:tcW w:w="1665" w:type="dxa"/>
            <w:vAlign w:val="center"/>
          </w:tcPr>
          <w:p>
            <w:pPr>
              <w:jc w:val="center"/>
              <w:rPr>
                <w:rFonts w:ascii="宋体" w:hAnsi="宋体"/>
                <w:szCs w:val="21"/>
              </w:rPr>
            </w:pPr>
            <w:r>
              <w:rPr>
                <w:rFonts w:hint="eastAsia" w:ascii="宋体" w:hAnsi="宋体"/>
                <w:szCs w:val="21"/>
              </w:rPr>
              <w:t>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w:t>
            </w:r>
          </w:p>
        </w:tc>
        <w:tc>
          <w:tcPr>
            <w:tcW w:w="2055" w:type="dxa"/>
            <w:vAlign w:val="center"/>
          </w:tcPr>
          <w:p>
            <w:pPr>
              <w:jc w:val="center"/>
              <w:rPr>
                <w:rFonts w:ascii="宋体" w:hAnsi="宋体"/>
                <w:szCs w:val="21"/>
              </w:rPr>
            </w:pPr>
            <w:r>
              <w:rPr>
                <w:rFonts w:hint="eastAsia" w:ascii="宋体" w:hAnsi="宋体"/>
                <w:szCs w:val="21"/>
              </w:rPr>
              <w:t>939机位右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restart"/>
            <w:vAlign w:val="center"/>
          </w:tcPr>
          <w:p>
            <w:pPr>
              <w:jc w:val="center"/>
              <w:rPr>
                <w:rFonts w:ascii="宋体" w:hAnsi="宋体"/>
                <w:szCs w:val="21"/>
              </w:rPr>
            </w:pPr>
            <w:r>
              <w:rPr>
                <w:rFonts w:hint="eastAsia" w:ascii="宋体" w:hAnsi="宋体"/>
                <w:szCs w:val="21"/>
              </w:rPr>
              <w:t>新增立杆安装</w:t>
            </w: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w:t>
            </w:r>
          </w:p>
        </w:tc>
        <w:tc>
          <w:tcPr>
            <w:tcW w:w="2055" w:type="dxa"/>
            <w:vAlign w:val="center"/>
          </w:tcPr>
          <w:p>
            <w:pPr>
              <w:jc w:val="center"/>
              <w:rPr>
                <w:rFonts w:ascii="宋体" w:hAnsi="宋体"/>
                <w:szCs w:val="21"/>
              </w:rPr>
            </w:pPr>
            <w:r>
              <w:rPr>
                <w:rFonts w:hint="eastAsia" w:ascii="宋体" w:hAnsi="宋体"/>
                <w:szCs w:val="21"/>
              </w:rPr>
              <w:t>服务车道1</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3</w:t>
            </w:r>
          </w:p>
        </w:tc>
        <w:tc>
          <w:tcPr>
            <w:tcW w:w="2055" w:type="dxa"/>
            <w:vAlign w:val="center"/>
          </w:tcPr>
          <w:p>
            <w:pPr>
              <w:jc w:val="center"/>
              <w:rPr>
                <w:rFonts w:ascii="宋体" w:hAnsi="宋体"/>
                <w:szCs w:val="21"/>
              </w:rPr>
            </w:pPr>
            <w:r>
              <w:rPr>
                <w:rFonts w:hint="eastAsia" w:ascii="宋体" w:hAnsi="宋体"/>
                <w:szCs w:val="21"/>
              </w:rPr>
              <w:t>939机位左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restart"/>
            <w:vAlign w:val="center"/>
          </w:tcPr>
          <w:p>
            <w:pPr>
              <w:jc w:val="center"/>
              <w:rPr>
                <w:rFonts w:ascii="宋体" w:hAnsi="宋体"/>
                <w:szCs w:val="21"/>
              </w:rPr>
            </w:pPr>
            <w:r>
              <w:rPr>
                <w:rFonts w:hint="eastAsia" w:ascii="宋体" w:hAnsi="宋体"/>
                <w:szCs w:val="21"/>
              </w:rPr>
              <w:t>新增立杆安装</w:t>
            </w: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4</w:t>
            </w:r>
          </w:p>
        </w:tc>
        <w:tc>
          <w:tcPr>
            <w:tcW w:w="2055" w:type="dxa"/>
            <w:vAlign w:val="center"/>
          </w:tcPr>
          <w:p>
            <w:pPr>
              <w:jc w:val="center"/>
              <w:rPr>
                <w:rFonts w:ascii="宋体" w:hAnsi="宋体"/>
                <w:szCs w:val="21"/>
              </w:rPr>
            </w:pPr>
            <w:r>
              <w:rPr>
                <w:rFonts w:hint="eastAsia" w:ascii="宋体" w:hAnsi="宋体"/>
                <w:szCs w:val="21"/>
              </w:rPr>
              <w:t>938机位右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5</w:t>
            </w:r>
          </w:p>
        </w:tc>
        <w:tc>
          <w:tcPr>
            <w:tcW w:w="2055" w:type="dxa"/>
            <w:vAlign w:val="center"/>
          </w:tcPr>
          <w:p>
            <w:pPr>
              <w:jc w:val="center"/>
              <w:rPr>
                <w:rFonts w:ascii="宋体" w:hAnsi="宋体"/>
                <w:szCs w:val="21"/>
              </w:rPr>
            </w:pPr>
            <w:r>
              <w:rPr>
                <w:rFonts w:hint="eastAsia" w:ascii="宋体" w:hAnsi="宋体"/>
                <w:szCs w:val="21"/>
              </w:rPr>
              <w:t>937机位右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6</w:t>
            </w:r>
          </w:p>
        </w:tc>
        <w:tc>
          <w:tcPr>
            <w:tcW w:w="2055" w:type="dxa"/>
            <w:vAlign w:val="center"/>
          </w:tcPr>
          <w:p>
            <w:pPr>
              <w:jc w:val="center"/>
              <w:rPr>
                <w:rFonts w:ascii="宋体" w:hAnsi="宋体"/>
                <w:szCs w:val="21"/>
              </w:rPr>
            </w:pPr>
            <w:r>
              <w:rPr>
                <w:rFonts w:hint="eastAsia" w:ascii="宋体" w:hAnsi="宋体"/>
                <w:szCs w:val="21"/>
              </w:rPr>
              <w:t>937-939区域</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快球</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7</w:t>
            </w:r>
          </w:p>
        </w:tc>
        <w:tc>
          <w:tcPr>
            <w:tcW w:w="2055" w:type="dxa"/>
            <w:vAlign w:val="center"/>
          </w:tcPr>
          <w:p>
            <w:pPr>
              <w:jc w:val="center"/>
              <w:rPr>
                <w:rFonts w:ascii="宋体" w:hAnsi="宋体"/>
                <w:szCs w:val="21"/>
              </w:rPr>
            </w:pPr>
            <w:r>
              <w:rPr>
                <w:rFonts w:hint="eastAsia" w:ascii="宋体" w:hAnsi="宋体"/>
                <w:szCs w:val="21"/>
              </w:rPr>
              <w:t>938机位左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8</w:t>
            </w:r>
          </w:p>
        </w:tc>
        <w:tc>
          <w:tcPr>
            <w:tcW w:w="2055" w:type="dxa"/>
            <w:vAlign w:val="center"/>
          </w:tcPr>
          <w:p>
            <w:pPr>
              <w:jc w:val="center"/>
              <w:rPr>
                <w:rFonts w:ascii="宋体" w:hAnsi="宋体"/>
                <w:szCs w:val="21"/>
              </w:rPr>
            </w:pPr>
            <w:r>
              <w:rPr>
                <w:rFonts w:hint="eastAsia" w:ascii="宋体" w:hAnsi="宋体"/>
                <w:szCs w:val="21"/>
              </w:rPr>
              <w:t>937机位左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9</w:t>
            </w:r>
          </w:p>
        </w:tc>
        <w:tc>
          <w:tcPr>
            <w:tcW w:w="2055" w:type="dxa"/>
            <w:vAlign w:val="center"/>
          </w:tcPr>
          <w:p>
            <w:pPr>
              <w:jc w:val="center"/>
              <w:rPr>
                <w:rFonts w:ascii="宋体" w:hAnsi="宋体"/>
                <w:szCs w:val="21"/>
              </w:rPr>
            </w:pPr>
            <w:r>
              <w:rPr>
                <w:rFonts w:hint="eastAsia" w:ascii="宋体" w:hAnsi="宋体"/>
                <w:szCs w:val="21"/>
              </w:rPr>
              <w:t>936机位右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10</w:t>
            </w:r>
          </w:p>
        </w:tc>
        <w:tc>
          <w:tcPr>
            <w:tcW w:w="2055" w:type="dxa"/>
            <w:vAlign w:val="center"/>
          </w:tcPr>
          <w:p>
            <w:pPr>
              <w:jc w:val="center"/>
              <w:rPr>
                <w:rFonts w:ascii="宋体" w:hAnsi="宋体"/>
                <w:szCs w:val="21"/>
              </w:rPr>
            </w:pPr>
            <w:r>
              <w:rPr>
                <w:rFonts w:hint="eastAsia" w:ascii="宋体" w:hAnsi="宋体"/>
                <w:szCs w:val="21"/>
              </w:rPr>
              <w:t>936机位左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11</w:t>
            </w:r>
          </w:p>
        </w:tc>
        <w:tc>
          <w:tcPr>
            <w:tcW w:w="2055" w:type="dxa"/>
            <w:vAlign w:val="center"/>
          </w:tcPr>
          <w:p>
            <w:pPr>
              <w:jc w:val="center"/>
              <w:rPr>
                <w:rFonts w:ascii="宋体" w:hAnsi="宋体"/>
                <w:szCs w:val="21"/>
                <w:u w:val="single"/>
              </w:rPr>
            </w:pPr>
            <w:r>
              <w:rPr>
                <w:rFonts w:hint="eastAsia" w:ascii="宋体" w:hAnsi="宋体"/>
                <w:szCs w:val="21"/>
              </w:rPr>
              <w:t>935机位右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12</w:t>
            </w:r>
          </w:p>
        </w:tc>
        <w:tc>
          <w:tcPr>
            <w:tcW w:w="2055" w:type="dxa"/>
            <w:vAlign w:val="center"/>
          </w:tcPr>
          <w:p>
            <w:pPr>
              <w:jc w:val="center"/>
              <w:rPr>
                <w:rFonts w:ascii="宋体" w:hAnsi="宋体"/>
                <w:szCs w:val="21"/>
              </w:rPr>
            </w:pPr>
            <w:r>
              <w:rPr>
                <w:rFonts w:hint="eastAsia" w:ascii="宋体" w:hAnsi="宋体"/>
                <w:szCs w:val="21"/>
              </w:rPr>
              <w:t>934-936区域</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快球</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13</w:t>
            </w:r>
          </w:p>
        </w:tc>
        <w:tc>
          <w:tcPr>
            <w:tcW w:w="2055" w:type="dxa"/>
            <w:vAlign w:val="center"/>
          </w:tcPr>
          <w:p>
            <w:pPr>
              <w:jc w:val="center"/>
              <w:rPr>
                <w:rFonts w:ascii="宋体" w:hAnsi="宋体"/>
                <w:szCs w:val="21"/>
              </w:rPr>
            </w:pPr>
            <w:r>
              <w:rPr>
                <w:rFonts w:hint="eastAsia" w:ascii="宋体" w:hAnsi="宋体"/>
                <w:szCs w:val="21"/>
              </w:rPr>
              <w:t>935机位左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14</w:t>
            </w:r>
          </w:p>
        </w:tc>
        <w:tc>
          <w:tcPr>
            <w:tcW w:w="2055" w:type="dxa"/>
            <w:vAlign w:val="center"/>
          </w:tcPr>
          <w:p>
            <w:pPr>
              <w:jc w:val="center"/>
              <w:rPr>
                <w:rFonts w:ascii="宋体" w:hAnsi="宋体"/>
                <w:szCs w:val="21"/>
              </w:rPr>
            </w:pPr>
            <w:r>
              <w:rPr>
                <w:rFonts w:hint="eastAsia" w:ascii="宋体" w:hAnsi="宋体"/>
                <w:szCs w:val="21"/>
              </w:rPr>
              <w:t>934机位右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贵宾楼房檐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15</w:t>
            </w:r>
          </w:p>
        </w:tc>
        <w:tc>
          <w:tcPr>
            <w:tcW w:w="2055" w:type="dxa"/>
            <w:vAlign w:val="center"/>
          </w:tcPr>
          <w:p>
            <w:pPr>
              <w:jc w:val="center"/>
              <w:rPr>
                <w:rFonts w:ascii="宋体" w:hAnsi="宋体"/>
                <w:szCs w:val="21"/>
              </w:rPr>
            </w:pPr>
            <w:r>
              <w:rPr>
                <w:rFonts w:hint="eastAsia" w:ascii="宋体" w:hAnsi="宋体"/>
                <w:szCs w:val="21"/>
              </w:rPr>
              <w:t>934机位左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restart"/>
            <w:vAlign w:val="center"/>
          </w:tcPr>
          <w:p>
            <w:pPr>
              <w:jc w:val="center"/>
              <w:rPr>
                <w:rFonts w:ascii="宋体" w:hAnsi="宋体"/>
                <w:szCs w:val="21"/>
              </w:rPr>
            </w:pPr>
            <w:r>
              <w:rPr>
                <w:rFonts w:hint="eastAsia" w:ascii="宋体" w:hAnsi="宋体"/>
                <w:szCs w:val="21"/>
              </w:rPr>
              <w:t>新增立杆安装</w:t>
            </w: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16</w:t>
            </w:r>
          </w:p>
        </w:tc>
        <w:tc>
          <w:tcPr>
            <w:tcW w:w="2055" w:type="dxa"/>
            <w:vAlign w:val="center"/>
          </w:tcPr>
          <w:p>
            <w:pPr>
              <w:jc w:val="center"/>
              <w:rPr>
                <w:rFonts w:ascii="宋体" w:hAnsi="宋体"/>
                <w:szCs w:val="21"/>
              </w:rPr>
            </w:pPr>
            <w:r>
              <w:rPr>
                <w:rFonts w:hint="eastAsia" w:ascii="宋体" w:hAnsi="宋体"/>
                <w:szCs w:val="21"/>
              </w:rPr>
              <w:t>933机位右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17</w:t>
            </w:r>
          </w:p>
        </w:tc>
        <w:tc>
          <w:tcPr>
            <w:tcW w:w="2055" w:type="dxa"/>
            <w:vAlign w:val="center"/>
          </w:tcPr>
          <w:p>
            <w:pPr>
              <w:jc w:val="center"/>
              <w:rPr>
                <w:rFonts w:ascii="宋体" w:hAnsi="宋体"/>
                <w:szCs w:val="21"/>
              </w:rPr>
            </w:pPr>
            <w:r>
              <w:rPr>
                <w:rFonts w:hint="eastAsia" w:ascii="宋体" w:hAnsi="宋体"/>
                <w:szCs w:val="21"/>
              </w:rPr>
              <w:t>933-934区域</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快球</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18</w:t>
            </w:r>
          </w:p>
        </w:tc>
        <w:tc>
          <w:tcPr>
            <w:tcW w:w="2055" w:type="dxa"/>
            <w:vAlign w:val="center"/>
          </w:tcPr>
          <w:p>
            <w:pPr>
              <w:jc w:val="center"/>
              <w:rPr>
                <w:rFonts w:ascii="宋体" w:hAnsi="宋体"/>
                <w:szCs w:val="21"/>
              </w:rPr>
            </w:pPr>
            <w:r>
              <w:rPr>
                <w:rFonts w:hint="eastAsia" w:ascii="宋体" w:hAnsi="宋体"/>
                <w:szCs w:val="21"/>
              </w:rPr>
              <w:t>933机位左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restart"/>
            <w:vAlign w:val="center"/>
          </w:tcPr>
          <w:p>
            <w:pPr>
              <w:jc w:val="center"/>
              <w:rPr>
                <w:rFonts w:ascii="宋体" w:hAnsi="宋体"/>
                <w:szCs w:val="21"/>
              </w:rPr>
            </w:pPr>
            <w:r>
              <w:rPr>
                <w:rFonts w:hint="eastAsia" w:ascii="宋体" w:hAnsi="宋体"/>
                <w:szCs w:val="21"/>
              </w:rPr>
              <w:t>新增立杆安装</w:t>
            </w: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785" w:type="dxa"/>
            <w:vAlign w:val="center"/>
          </w:tcPr>
          <w:p>
            <w:pPr>
              <w:jc w:val="center"/>
              <w:rPr>
                <w:rFonts w:ascii="宋体" w:hAnsi="宋体"/>
                <w:szCs w:val="21"/>
              </w:rPr>
            </w:pPr>
            <w:r>
              <w:rPr>
                <w:rFonts w:hint="eastAsia" w:ascii="宋体" w:hAnsi="宋体"/>
                <w:szCs w:val="21"/>
              </w:rPr>
              <w:t>19</w:t>
            </w:r>
          </w:p>
        </w:tc>
        <w:tc>
          <w:tcPr>
            <w:tcW w:w="2055" w:type="dxa"/>
            <w:vAlign w:val="center"/>
          </w:tcPr>
          <w:p>
            <w:pPr>
              <w:jc w:val="center"/>
              <w:rPr>
                <w:rFonts w:ascii="宋体" w:hAnsi="宋体"/>
                <w:szCs w:val="21"/>
              </w:rPr>
            </w:pPr>
            <w:r>
              <w:rPr>
                <w:rFonts w:hint="eastAsia" w:ascii="宋体" w:hAnsi="宋体"/>
                <w:szCs w:val="21"/>
              </w:rPr>
              <w:t>932机位右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20</w:t>
            </w:r>
          </w:p>
        </w:tc>
        <w:tc>
          <w:tcPr>
            <w:tcW w:w="2055" w:type="dxa"/>
            <w:vAlign w:val="center"/>
          </w:tcPr>
          <w:p>
            <w:pPr>
              <w:jc w:val="center"/>
              <w:rPr>
                <w:rFonts w:ascii="宋体" w:hAnsi="宋体"/>
                <w:szCs w:val="21"/>
              </w:rPr>
            </w:pPr>
            <w:r>
              <w:rPr>
                <w:rFonts w:hint="eastAsia" w:ascii="宋体" w:hAnsi="宋体"/>
                <w:szCs w:val="21"/>
              </w:rPr>
              <w:t>931机位右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21</w:t>
            </w:r>
          </w:p>
        </w:tc>
        <w:tc>
          <w:tcPr>
            <w:tcW w:w="2055" w:type="dxa"/>
            <w:vAlign w:val="center"/>
          </w:tcPr>
          <w:p>
            <w:pPr>
              <w:jc w:val="center"/>
              <w:rPr>
                <w:rFonts w:ascii="宋体" w:hAnsi="宋体"/>
                <w:szCs w:val="21"/>
              </w:rPr>
            </w:pPr>
            <w:r>
              <w:rPr>
                <w:rFonts w:hint="eastAsia" w:ascii="宋体" w:hAnsi="宋体"/>
                <w:szCs w:val="21"/>
              </w:rPr>
              <w:t>932机位左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消防楼顶房檐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22</w:t>
            </w:r>
          </w:p>
        </w:tc>
        <w:tc>
          <w:tcPr>
            <w:tcW w:w="2055" w:type="dxa"/>
            <w:vAlign w:val="center"/>
          </w:tcPr>
          <w:p>
            <w:pPr>
              <w:jc w:val="center"/>
              <w:rPr>
                <w:rFonts w:ascii="宋体" w:hAnsi="宋体"/>
                <w:szCs w:val="21"/>
              </w:rPr>
            </w:pPr>
            <w:r>
              <w:rPr>
                <w:rFonts w:hint="eastAsia" w:ascii="宋体" w:hAnsi="宋体"/>
                <w:szCs w:val="21"/>
              </w:rPr>
              <w:t>931-932区域</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快球</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消防楼顶房檐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 w:hRule="atLeast"/>
        </w:trPr>
        <w:tc>
          <w:tcPr>
            <w:tcW w:w="785" w:type="dxa"/>
            <w:vAlign w:val="center"/>
          </w:tcPr>
          <w:p>
            <w:pPr>
              <w:jc w:val="center"/>
              <w:rPr>
                <w:rFonts w:ascii="宋体" w:hAnsi="宋体"/>
                <w:szCs w:val="21"/>
              </w:rPr>
            </w:pPr>
            <w:r>
              <w:rPr>
                <w:rFonts w:hint="eastAsia" w:ascii="宋体" w:hAnsi="宋体"/>
                <w:szCs w:val="21"/>
              </w:rPr>
              <w:t>23</w:t>
            </w:r>
          </w:p>
        </w:tc>
        <w:tc>
          <w:tcPr>
            <w:tcW w:w="2055" w:type="dxa"/>
            <w:vAlign w:val="center"/>
          </w:tcPr>
          <w:p>
            <w:pPr>
              <w:jc w:val="center"/>
              <w:rPr>
                <w:rFonts w:ascii="宋体" w:hAnsi="宋体"/>
                <w:szCs w:val="21"/>
              </w:rPr>
            </w:pPr>
            <w:r>
              <w:rPr>
                <w:rFonts w:hint="eastAsia" w:ascii="宋体" w:hAnsi="宋体"/>
                <w:szCs w:val="21"/>
              </w:rPr>
              <w:t>931机位左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消防楼顶房檐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24</w:t>
            </w:r>
          </w:p>
        </w:tc>
        <w:tc>
          <w:tcPr>
            <w:tcW w:w="2055" w:type="dxa"/>
            <w:vAlign w:val="center"/>
          </w:tcPr>
          <w:p>
            <w:pPr>
              <w:jc w:val="center"/>
              <w:rPr>
                <w:rFonts w:ascii="宋体" w:hAnsi="宋体"/>
                <w:szCs w:val="21"/>
              </w:rPr>
            </w:pPr>
            <w:r>
              <w:rPr>
                <w:rFonts w:hint="eastAsia" w:ascii="宋体" w:hAnsi="宋体"/>
                <w:szCs w:val="21"/>
              </w:rPr>
              <w:t>930机位右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消防楼顶房檐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25</w:t>
            </w:r>
          </w:p>
        </w:tc>
        <w:tc>
          <w:tcPr>
            <w:tcW w:w="2055" w:type="dxa"/>
            <w:vAlign w:val="center"/>
          </w:tcPr>
          <w:p>
            <w:pPr>
              <w:jc w:val="center"/>
              <w:rPr>
                <w:rFonts w:ascii="宋体" w:hAnsi="宋体"/>
                <w:szCs w:val="21"/>
              </w:rPr>
            </w:pPr>
            <w:r>
              <w:rPr>
                <w:rFonts w:hint="eastAsia" w:ascii="宋体" w:hAnsi="宋体"/>
                <w:szCs w:val="21"/>
              </w:rPr>
              <w:t>929机位右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消防楼顶房檐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26</w:t>
            </w:r>
          </w:p>
        </w:tc>
        <w:tc>
          <w:tcPr>
            <w:tcW w:w="2055" w:type="dxa"/>
            <w:vAlign w:val="center"/>
          </w:tcPr>
          <w:p>
            <w:pPr>
              <w:jc w:val="center"/>
              <w:rPr>
                <w:rFonts w:ascii="宋体" w:hAnsi="宋体"/>
                <w:szCs w:val="21"/>
              </w:rPr>
            </w:pPr>
            <w:r>
              <w:rPr>
                <w:rFonts w:hint="eastAsia" w:ascii="宋体" w:hAnsi="宋体"/>
                <w:szCs w:val="21"/>
              </w:rPr>
              <w:t>929-930区域</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快球</w:t>
            </w:r>
          </w:p>
        </w:tc>
        <w:tc>
          <w:tcPr>
            <w:tcW w:w="1312" w:type="dxa"/>
            <w:vAlign w:val="center"/>
          </w:tcPr>
          <w:p>
            <w:pPr>
              <w:jc w:val="center"/>
              <w:rPr>
                <w:rFonts w:ascii="宋体" w:hAnsi="宋体"/>
                <w:szCs w:val="21"/>
              </w:rPr>
            </w:pPr>
            <w:r>
              <w:rPr>
                <w:rFonts w:hint="eastAsia" w:ascii="宋体" w:hAnsi="宋体"/>
                <w:szCs w:val="21"/>
              </w:rPr>
              <w:t>墙装</w:t>
            </w:r>
          </w:p>
        </w:tc>
        <w:tc>
          <w:tcPr>
            <w:tcW w:w="1665" w:type="dxa"/>
            <w:vAlign w:val="center"/>
          </w:tcPr>
          <w:p>
            <w:pPr>
              <w:jc w:val="center"/>
              <w:rPr>
                <w:rFonts w:ascii="宋体" w:hAnsi="宋体"/>
                <w:szCs w:val="21"/>
              </w:rPr>
            </w:pPr>
            <w:r>
              <w:rPr>
                <w:rFonts w:hint="eastAsia" w:ascii="宋体" w:hAnsi="宋体"/>
                <w:szCs w:val="21"/>
              </w:rPr>
              <w:t>消防楼顶房檐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27</w:t>
            </w:r>
          </w:p>
        </w:tc>
        <w:tc>
          <w:tcPr>
            <w:tcW w:w="2055" w:type="dxa"/>
            <w:vAlign w:val="center"/>
          </w:tcPr>
          <w:p>
            <w:pPr>
              <w:jc w:val="center"/>
              <w:rPr>
                <w:rFonts w:ascii="宋体" w:hAnsi="宋体"/>
                <w:szCs w:val="21"/>
              </w:rPr>
            </w:pPr>
            <w:r>
              <w:rPr>
                <w:rFonts w:hint="eastAsia" w:ascii="宋体" w:hAnsi="宋体"/>
                <w:szCs w:val="21"/>
              </w:rPr>
              <w:t>服务车道2</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restart"/>
            <w:vAlign w:val="center"/>
          </w:tcPr>
          <w:p>
            <w:pPr>
              <w:jc w:val="center"/>
              <w:rPr>
                <w:rFonts w:ascii="宋体" w:hAnsi="宋体"/>
                <w:szCs w:val="21"/>
              </w:rPr>
            </w:pPr>
            <w:r>
              <w:rPr>
                <w:rFonts w:hint="eastAsia" w:ascii="宋体" w:hAnsi="宋体"/>
                <w:szCs w:val="21"/>
              </w:rPr>
              <w:t>原有立杆安装</w:t>
            </w:r>
          </w:p>
        </w:tc>
        <w:tc>
          <w:tcPr>
            <w:tcW w:w="1665" w:type="dxa"/>
            <w:vMerge w:val="restart"/>
            <w:vAlign w:val="center"/>
          </w:tcPr>
          <w:p>
            <w:pPr>
              <w:jc w:val="center"/>
              <w:rPr>
                <w:rFonts w:ascii="宋体" w:hAnsi="宋体"/>
                <w:szCs w:val="21"/>
              </w:rPr>
            </w:pPr>
            <w:r>
              <w:rPr>
                <w:rFonts w:hint="eastAsia" w:ascii="宋体" w:hAnsi="宋体"/>
                <w:szCs w:val="21"/>
              </w:rPr>
              <w:t>8米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28</w:t>
            </w:r>
          </w:p>
        </w:tc>
        <w:tc>
          <w:tcPr>
            <w:tcW w:w="2055" w:type="dxa"/>
            <w:vAlign w:val="center"/>
          </w:tcPr>
          <w:p>
            <w:pPr>
              <w:jc w:val="center"/>
              <w:rPr>
                <w:rFonts w:ascii="宋体" w:hAnsi="宋体"/>
                <w:szCs w:val="21"/>
              </w:rPr>
            </w:pPr>
            <w:r>
              <w:rPr>
                <w:rFonts w:hint="eastAsia" w:ascii="宋体" w:hAnsi="宋体"/>
                <w:szCs w:val="21"/>
              </w:rPr>
              <w:t>930机位左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Merge w:val="continue"/>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29</w:t>
            </w:r>
          </w:p>
        </w:tc>
        <w:tc>
          <w:tcPr>
            <w:tcW w:w="2055" w:type="dxa"/>
            <w:vAlign w:val="center"/>
          </w:tcPr>
          <w:p>
            <w:pPr>
              <w:jc w:val="center"/>
              <w:rPr>
                <w:rFonts w:ascii="宋体" w:hAnsi="宋体"/>
                <w:szCs w:val="21"/>
              </w:rPr>
            </w:pPr>
            <w:r>
              <w:rPr>
                <w:rFonts w:hint="eastAsia" w:ascii="宋体" w:hAnsi="宋体"/>
                <w:szCs w:val="21"/>
              </w:rPr>
              <w:t>929机位左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Merge w:val="continue"/>
            <w:vAlign w:val="center"/>
          </w:tcPr>
          <w:p>
            <w:pPr>
              <w:jc w:val="center"/>
              <w:rPr>
                <w:rFonts w:ascii="宋体" w:hAnsi="宋体"/>
                <w:szCs w:val="21"/>
              </w:rPr>
            </w:pPr>
          </w:p>
        </w:tc>
        <w:tc>
          <w:tcPr>
            <w:tcW w:w="1665" w:type="dxa"/>
            <w:vMerge w:val="continue"/>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85" w:type="dxa"/>
            <w:vAlign w:val="center"/>
          </w:tcPr>
          <w:p>
            <w:pPr>
              <w:jc w:val="center"/>
              <w:rPr>
                <w:rFonts w:ascii="宋体" w:hAnsi="宋体"/>
                <w:szCs w:val="21"/>
              </w:rPr>
            </w:pPr>
            <w:r>
              <w:rPr>
                <w:rFonts w:hint="eastAsia" w:ascii="宋体" w:hAnsi="宋体"/>
                <w:szCs w:val="21"/>
              </w:rPr>
              <w:t>30</w:t>
            </w:r>
          </w:p>
        </w:tc>
        <w:tc>
          <w:tcPr>
            <w:tcW w:w="2055" w:type="dxa"/>
            <w:vAlign w:val="center"/>
          </w:tcPr>
          <w:p>
            <w:pPr>
              <w:jc w:val="center"/>
              <w:rPr>
                <w:rFonts w:ascii="宋体" w:hAnsi="宋体"/>
                <w:szCs w:val="21"/>
              </w:rPr>
            </w:pPr>
            <w:r>
              <w:rPr>
                <w:rFonts w:hint="eastAsia" w:ascii="宋体" w:hAnsi="宋体"/>
                <w:szCs w:val="21"/>
              </w:rPr>
              <w:t>服务车道3</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12" w:type="dxa"/>
            <w:vAlign w:val="center"/>
          </w:tcPr>
          <w:p>
            <w:pPr>
              <w:jc w:val="center"/>
              <w:rPr>
                <w:rFonts w:ascii="宋体" w:hAnsi="宋体"/>
                <w:szCs w:val="21"/>
              </w:rPr>
            </w:pPr>
            <w:r>
              <w:rPr>
                <w:rFonts w:hint="eastAsia" w:ascii="宋体" w:hAnsi="宋体"/>
                <w:szCs w:val="21"/>
              </w:rPr>
              <w:t>新增立杆安装</w:t>
            </w:r>
          </w:p>
        </w:tc>
        <w:tc>
          <w:tcPr>
            <w:tcW w:w="1665" w:type="dxa"/>
            <w:vAlign w:val="center"/>
          </w:tcPr>
          <w:p>
            <w:pPr>
              <w:jc w:val="center"/>
              <w:rPr>
                <w:rFonts w:ascii="宋体" w:hAnsi="宋体"/>
                <w:szCs w:val="21"/>
              </w:rPr>
            </w:pPr>
            <w:r>
              <w:rPr>
                <w:rFonts w:hint="eastAsia" w:ascii="宋体" w:hAnsi="宋体"/>
                <w:szCs w:val="21"/>
              </w:rPr>
              <w:t>8米</w:t>
            </w:r>
          </w:p>
        </w:tc>
      </w:tr>
    </w:tbl>
    <w:p>
      <w:pPr>
        <w:numPr>
          <w:ilvl w:val="255"/>
          <w:numId w:val="0"/>
        </w:numPr>
        <w:snapToGrid w:val="0"/>
        <w:spacing w:line="360" w:lineRule="auto"/>
        <w:ind w:left="523" w:leftChars="249"/>
        <w:rPr>
          <w:rFonts w:ascii="宋体" w:hAnsi="宋体" w:cs="宋体"/>
          <w:bCs/>
          <w:kern w:val="0"/>
          <w:sz w:val="22"/>
        </w:rPr>
      </w:pPr>
    </w:p>
    <w:p>
      <w:pPr>
        <w:numPr>
          <w:ilvl w:val="0"/>
          <w:numId w:val="39"/>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利用原有管井或新挖沟埋管，将立杆安装摄像机线路接入9号机坪原有安防室外箱，经室外箱内交换机接入贵宾楼安防网络平台。摄像机距室外箱100米范围内采用网线直拉方式，超过100米采用光纤收发器连接。</w:t>
      </w:r>
    </w:p>
    <w:p>
      <w:pPr>
        <w:numPr>
          <w:ilvl w:val="0"/>
          <w:numId w:val="39"/>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贵宾楼房檐摄像机安装，敷设镀锌钢管将线路引至贵宾楼吊顶内，经过吊顶内桥架接入贵宾楼机房，在机房新增一台交换机，接入贵宾楼核心交换机，图像通过交换机接入贵宾楼监控平台。</w:t>
      </w:r>
    </w:p>
    <w:p>
      <w:pPr>
        <w:numPr>
          <w:ilvl w:val="0"/>
          <w:numId w:val="39"/>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消防楼顶房檐上摄像机线路通过通信管井接入消防楼弱电机房，在弱电机房新增一台交换机，接入贵宾楼核心交换机，图像通过交换机接入贵宾楼监控平台。</w:t>
      </w:r>
    </w:p>
    <w:p>
      <w:pPr>
        <w:snapToGrid w:val="0"/>
        <w:spacing w:line="360" w:lineRule="auto"/>
        <w:ind w:firstLine="442" w:firstLineChars="200"/>
        <w:rPr>
          <w:rFonts w:ascii="宋体" w:hAnsi="宋体" w:cs="宋体"/>
          <w:b/>
          <w:kern w:val="0"/>
          <w:sz w:val="22"/>
        </w:rPr>
      </w:pPr>
      <w:r>
        <w:rPr>
          <w:rFonts w:hint="eastAsia" w:ascii="宋体" w:hAnsi="宋体" w:cs="宋体"/>
          <w:b/>
          <w:sz w:val="22"/>
        </w:rPr>
        <w:t>二、</w:t>
      </w:r>
      <w:r>
        <w:rPr>
          <w:rFonts w:hint="eastAsia" w:ascii="宋体" w:hAnsi="宋体" w:cs="宋体"/>
          <w:b/>
          <w:kern w:val="0"/>
          <w:sz w:val="22"/>
        </w:rPr>
        <w:t>901-904机位南侧940-946机位新增摄像机</w:t>
      </w:r>
    </w:p>
    <w:p>
      <w:pPr>
        <w:numPr>
          <w:ilvl w:val="0"/>
          <w:numId w:val="40"/>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在9号机坪901-904机位南侧7个机位（940-946）区域安装10监控摄像机，并改造</w:t>
      </w:r>
      <w:r>
        <w:rPr>
          <w:rFonts w:hint="eastAsia" w:ascii="宋体" w:hAnsi="宋体" w:cs="宋体"/>
          <w:sz w:val="22"/>
        </w:rPr>
        <w:t>现有的3根监控立杆</w:t>
      </w:r>
      <w:r>
        <w:rPr>
          <w:rFonts w:hint="eastAsia" w:ascii="宋体" w:hAnsi="宋体" w:cs="宋体"/>
          <w:bCs/>
          <w:kern w:val="0"/>
          <w:sz w:val="22"/>
        </w:rPr>
        <w:t>，用于</w:t>
      </w:r>
      <w:r>
        <w:rPr>
          <w:rFonts w:hint="eastAsia" w:ascii="宋体" w:hAnsi="宋体" w:cs="宋体"/>
          <w:sz w:val="22"/>
        </w:rPr>
        <w:t>安装</w:t>
      </w:r>
      <w:r>
        <w:rPr>
          <w:rFonts w:hint="eastAsia" w:ascii="宋体" w:hAnsi="宋体" w:cs="宋体"/>
          <w:bCs/>
          <w:kern w:val="0"/>
          <w:sz w:val="22"/>
        </w:rPr>
        <w:t>摄像机；</w:t>
      </w:r>
    </w:p>
    <w:p>
      <w:pPr>
        <w:numPr>
          <w:ilvl w:val="0"/>
          <w:numId w:val="40"/>
        </w:numPr>
        <w:snapToGrid w:val="0"/>
        <w:spacing w:line="360" w:lineRule="auto"/>
        <w:ind w:firstLine="548" w:firstLineChars="249"/>
        <w:rPr>
          <w:rFonts w:ascii="宋体" w:hAnsi="宋体" w:cs="宋体"/>
          <w:bCs/>
          <w:kern w:val="0"/>
          <w:sz w:val="22"/>
        </w:rPr>
      </w:pPr>
      <w:r>
        <w:rPr>
          <w:rFonts w:hint="eastAsia" w:ascii="宋体" w:hAnsi="宋体" w:cs="宋体"/>
          <w:bCs/>
          <w:kern w:val="0"/>
          <w:sz w:val="22"/>
        </w:rPr>
        <w:t>区域摄像机具体安装情况见下表：</w:t>
      </w:r>
    </w:p>
    <w:tbl>
      <w:tblPr>
        <w:tblStyle w:val="89"/>
        <w:tblW w:w="8651" w:type="dxa"/>
        <w:tblInd w:w="3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2094"/>
        <w:gridCol w:w="1420"/>
        <w:gridCol w:w="1420"/>
        <w:gridCol w:w="1306"/>
        <w:gridCol w:w="1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序号</w:t>
            </w:r>
          </w:p>
        </w:tc>
        <w:tc>
          <w:tcPr>
            <w:tcW w:w="2094" w:type="dxa"/>
            <w:vAlign w:val="center"/>
          </w:tcPr>
          <w:p>
            <w:pPr>
              <w:jc w:val="center"/>
              <w:rPr>
                <w:rFonts w:ascii="宋体" w:hAnsi="宋体"/>
                <w:szCs w:val="21"/>
              </w:rPr>
            </w:pPr>
            <w:r>
              <w:rPr>
                <w:rFonts w:hint="eastAsia" w:ascii="宋体" w:hAnsi="宋体"/>
                <w:szCs w:val="21"/>
              </w:rPr>
              <w:t>监控区域</w:t>
            </w:r>
          </w:p>
        </w:tc>
        <w:tc>
          <w:tcPr>
            <w:tcW w:w="1420" w:type="dxa"/>
            <w:vAlign w:val="center"/>
          </w:tcPr>
          <w:p>
            <w:pPr>
              <w:jc w:val="center"/>
              <w:rPr>
                <w:rFonts w:ascii="宋体" w:hAnsi="宋体"/>
                <w:szCs w:val="21"/>
              </w:rPr>
            </w:pPr>
            <w:r>
              <w:rPr>
                <w:rFonts w:hint="eastAsia" w:ascii="宋体" w:hAnsi="宋体"/>
                <w:szCs w:val="21"/>
              </w:rPr>
              <w:t>摄像机数量</w:t>
            </w:r>
          </w:p>
        </w:tc>
        <w:tc>
          <w:tcPr>
            <w:tcW w:w="1420" w:type="dxa"/>
            <w:vAlign w:val="center"/>
          </w:tcPr>
          <w:p>
            <w:pPr>
              <w:jc w:val="center"/>
              <w:rPr>
                <w:rFonts w:ascii="宋体" w:hAnsi="宋体"/>
                <w:szCs w:val="21"/>
              </w:rPr>
            </w:pPr>
            <w:r>
              <w:rPr>
                <w:rFonts w:hint="eastAsia" w:ascii="宋体" w:hAnsi="宋体"/>
                <w:szCs w:val="21"/>
              </w:rPr>
              <w:t>类型</w:t>
            </w:r>
          </w:p>
        </w:tc>
        <w:tc>
          <w:tcPr>
            <w:tcW w:w="1306" w:type="dxa"/>
            <w:vAlign w:val="center"/>
          </w:tcPr>
          <w:p>
            <w:pPr>
              <w:jc w:val="center"/>
              <w:rPr>
                <w:rFonts w:ascii="宋体" w:hAnsi="宋体"/>
                <w:szCs w:val="21"/>
              </w:rPr>
            </w:pPr>
            <w:r>
              <w:rPr>
                <w:rFonts w:hint="eastAsia" w:ascii="宋体" w:hAnsi="宋体"/>
                <w:szCs w:val="21"/>
              </w:rPr>
              <w:t>安装方式</w:t>
            </w:r>
          </w:p>
        </w:tc>
        <w:tc>
          <w:tcPr>
            <w:tcW w:w="1665" w:type="dxa"/>
            <w:vAlign w:val="center"/>
          </w:tcPr>
          <w:p>
            <w:pPr>
              <w:jc w:val="center"/>
              <w:rPr>
                <w:rFonts w:ascii="宋体" w:hAnsi="宋体"/>
                <w:szCs w:val="21"/>
              </w:rPr>
            </w:pPr>
            <w:r>
              <w:rPr>
                <w:rFonts w:hint="eastAsia" w:ascii="宋体" w:hAnsi="宋体"/>
                <w:szCs w:val="21"/>
              </w:rPr>
              <w:t>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1</w:t>
            </w:r>
          </w:p>
        </w:tc>
        <w:tc>
          <w:tcPr>
            <w:tcW w:w="2094" w:type="dxa"/>
            <w:vAlign w:val="center"/>
          </w:tcPr>
          <w:p>
            <w:pPr>
              <w:jc w:val="center"/>
              <w:rPr>
                <w:rFonts w:ascii="宋体" w:hAnsi="宋体"/>
                <w:szCs w:val="21"/>
              </w:rPr>
            </w:pPr>
            <w:r>
              <w:rPr>
                <w:rFonts w:hint="eastAsia" w:ascii="宋体" w:hAnsi="宋体"/>
                <w:szCs w:val="21"/>
              </w:rPr>
              <w:t>940机位右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Align w:val="center"/>
          </w:tcPr>
          <w:p>
            <w:pPr>
              <w:jc w:val="center"/>
              <w:rPr>
                <w:rFonts w:ascii="宋体" w:hAnsi="宋体"/>
                <w:szCs w:val="21"/>
              </w:rPr>
            </w:pPr>
            <w:r>
              <w:rPr>
                <w:rFonts w:hint="eastAsia" w:ascii="宋体" w:hAnsi="宋体"/>
                <w:szCs w:val="21"/>
              </w:rPr>
              <w:t>现有立杆安装</w:t>
            </w: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2</w:t>
            </w:r>
          </w:p>
        </w:tc>
        <w:tc>
          <w:tcPr>
            <w:tcW w:w="2094" w:type="dxa"/>
            <w:vAlign w:val="center"/>
          </w:tcPr>
          <w:p>
            <w:pPr>
              <w:jc w:val="center"/>
              <w:rPr>
                <w:rFonts w:ascii="宋体" w:hAnsi="宋体"/>
                <w:szCs w:val="21"/>
              </w:rPr>
            </w:pPr>
            <w:r>
              <w:rPr>
                <w:rFonts w:hint="eastAsia" w:ascii="宋体" w:hAnsi="宋体"/>
                <w:szCs w:val="21"/>
              </w:rPr>
              <w:t>940左-941左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Merge w:val="restart"/>
            <w:vAlign w:val="center"/>
          </w:tcPr>
          <w:p>
            <w:pPr>
              <w:jc w:val="center"/>
              <w:rPr>
                <w:rFonts w:ascii="宋体" w:hAnsi="宋体"/>
                <w:szCs w:val="21"/>
              </w:rPr>
            </w:pPr>
            <w:r>
              <w:rPr>
                <w:rFonts w:hint="eastAsia" w:ascii="宋体" w:hAnsi="宋体"/>
                <w:szCs w:val="21"/>
              </w:rPr>
              <w:t>现有立杆安装</w:t>
            </w: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3</w:t>
            </w:r>
          </w:p>
        </w:tc>
        <w:tc>
          <w:tcPr>
            <w:tcW w:w="2094" w:type="dxa"/>
            <w:vAlign w:val="center"/>
          </w:tcPr>
          <w:p>
            <w:pPr>
              <w:jc w:val="center"/>
              <w:rPr>
                <w:rFonts w:ascii="宋体" w:hAnsi="宋体"/>
                <w:szCs w:val="21"/>
              </w:rPr>
            </w:pPr>
            <w:r>
              <w:rPr>
                <w:rFonts w:hint="eastAsia" w:ascii="宋体" w:hAnsi="宋体"/>
                <w:szCs w:val="21"/>
              </w:rPr>
              <w:t>942左-943右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4</w:t>
            </w:r>
          </w:p>
        </w:tc>
        <w:tc>
          <w:tcPr>
            <w:tcW w:w="2094" w:type="dxa"/>
            <w:vAlign w:val="center"/>
          </w:tcPr>
          <w:p>
            <w:pPr>
              <w:jc w:val="center"/>
              <w:rPr>
                <w:rFonts w:ascii="宋体" w:hAnsi="宋体"/>
                <w:szCs w:val="21"/>
              </w:rPr>
            </w:pPr>
            <w:r>
              <w:rPr>
                <w:rFonts w:hint="eastAsia" w:ascii="宋体" w:hAnsi="宋体"/>
                <w:szCs w:val="21"/>
              </w:rPr>
              <w:t>944右-945右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5</w:t>
            </w:r>
          </w:p>
        </w:tc>
        <w:tc>
          <w:tcPr>
            <w:tcW w:w="2094" w:type="dxa"/>
            <w:vAlign w:val="center"/>
          </w:tcPr>
          <w:p>
            <w:pPr>
              <w:jc w:val="center"/>
              <w:rPr>
                <w:rFonts w:ascii="宋体" w:hAnsi="宋体"/>
                <w:szCs w:val="21"/>
              </w:rPr>
            </w:pPr>
            <w:r>
              <w:rPr>
                <w:rFonts w:hint="eastAsia" w:ascii="宋体" w:hAnsi="宋体"/>
                <w:szCs w:val="21"/>
              </w:rPr>
              <w:t>946机位右</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6</w:t>
            </w:r>
          </w:p>
        </w:tc>
        <w:tc>
          <w:tcPr>
            <w:tcW w:w="2094" w:type="dxa"/>
            <w:vAlign w:val="center"/>
          </w:tcPr>
          <w:p>
            <w:pPr>
              <w:jc w:val="center"/>
              <w:rPr>
                <w:rFonts w:ascii="宋体" w:hAnsi="宋体"/>
                <w:szCs w:val="21"/>
              </w:rPr>
            </w:pPr>
            <w:r>
              <w:rPr>
                <w:rFonts w:hint="eastAsia" w:ascii="宋体" w:hAnsi="宋体"/>
                <w:szCs w:val="21"/>
              </w:rPr>
              <w:t>940-943区域</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快球</w:t>
            </w:r>
          </w:p>
        </w:tc>
        <w:tc>
          <w:tcPr>
            <w:tcW w:w="1306"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7</w:t>
            </w:r>
          </w:p>
        </w:tc>
        <w:tc>
          <w:tcPr>
            <w:tcW w:w="2094" w:type="dxa"/>
            <w:vAlign w:val="center"/>
          </w:tcPr>
          <w:p>
            <w:pPr>
              <w:jc w:val="center"/>
              <w:rPr>
                <w:rFonts w:ascii="宋体" w:hAnsi="宋体"/>
                <w:szCs w:val="21"/>
              </w:rPr>
            </w:pPr>
            <w:r>
              <w:rPr>
                <w:rFonts w:hint="eastAsia" w:ascii="宋体" w:hAnsi="宋体"/>
                <w:szCs w:val="21"/>
              </w:rPr>
              <w:t>943左-944左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Merge w:val="restart"/>
            <w:vAlign w:val="center"/>
          </w:tcPr>
          <w:p>
            <w:pPr>
              <w:jc w:val="center"/>
              <w:rPr>
                <w:rFonts w:ascii="宋体" w:hAnsi="宋体"/>
                <w:szCs w:val="21"/>
              </w:rPr>
            </w:pPr>
            <w:r>
              <w:rPr>
                <w:rFonts w:hint="eastAsia" w:ascii="宋体" w:hAnsi="宋体"/>
                <w:szCs w:val="21"/>
              </w:rPr>
              <w:t>现有立杆安装</w:t>
            </w: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8</w:t>
            </w:r>
          </w:p>
        </w:tc>
        <w:tc>
          <w:tcPr>
            <w:tcW w:w="2094" w:type="dxa"/>
            <w:vAlign w:val="center"/>
          </w:tcPr>
          <w:p>
            <w:pPr>
              <w:jc w:val="center"/>
              <w:rPr>
                <w:rFonts w:ascii="宋体" w:hAnsi="宋体"/>
                <w:szCs w:val="21"/>
              </w:rPr>
            </w:pPr>
            <w:r>
              <w:rPr>
                <w:rFonts w:hint="eastAsia" w:ascii="宋体" w:hAnsi="宋体"/>
                <w:szCs w:val="21"/>
              </w:rPr>
              <w:t>945机位左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9</w:t>
            </w:r>
          </w:p>
        </w:tc>
        <w:tc>
          <w:tcPr>
            <w:tcW w:w="2094" w:type="dxa"/>
            <w:vAlign w:val="center"/>
          </w:tcPr>
          <w:p>
            <w:pPr>
              <w:jc w:val="center"/>
              <w:rPr>
                <w:rFonts w:ascii="宋体" w:hAnsi="宋体"/>
                <w:szCs w:val="21"/>
              </w:rPr>
            </w:pPr>
            <w:r>
              <w:rPr>
                <w:rFonts w:hint="eastAsia" w:ascii="宋体" w:hAnsi="宋体"/>
                <w:szCs w:val="21"/>
              </w:rPr>
              <w:t>946机位左</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枪机</w:t>
            </w:r>
          </w:p>
        </w:tc>
        <w:tc>
          <w:tcPr>
            <w:tcW w:w="1306"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现有立杆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746" w:type="dxa"/>
            <w:vAlign w:val="center"/>
          </w:tcPr>
          <w:p>
            <w:pPr>
              <w:jc w:val="center"/>
              <w:rPr>
                <w:rFonts w:ascii="宋体" w:hAnsi="宋体"/>
                <w:szCs w:val="21"/>
              </w:rPr>
            </w:pPr>
            <w:r>
              <w:rPr>
                <w:rFonts w:hint="eastAsia" w:ascii="宋体" w:hAnsi="宋体"/>
                <w:szCs w:val="21"/>
              </w:rPr>
              <w:t>10</w:t>
            </w:r>
          </w:p>
        </w:tc>
        <w:tc>
          <w:tcPr>
            <w:tcW w:w="2094" w:type="dxa"/>
            <w:vAlign w:val="center"/>
          </w:tcPr>
          <w:p>
            <w:pPr>
              <w:jc w:val="center"/>
              <w:rPr>
                <w:rFonts w:ascii="宋体" w:hAnsi="宋体"/>
                <w:szCs w:val="21"/>
              </w:rPr>
            </w:pPr>
            <w:r>
              <w:rPr>
                <w:rFonts w:hint="eastAsia" w:ascii="宋体" w:hAnsi="宋体"/>
                <w:szCs w:val="21"/>
              </w:rPr>
              <w:t>944-946区域</w:t>
            </w:r>
          </w:p>
        </w:tc>
        <w:tc>
          <w:tcPr>
            <w:tcW w:w="1420" w:type="dxa"/>
            <w:vAlign w:val="center"/>
          </w:tcPr>
          <w:p>
            <w:pPr>
              <w:jc w:val="center"/>
              <w:rPr>
                <w:rFonts w:ascii="宋体" w:hAnsi="宋体"/>
                <w:szCs w:val="21"/>
              </w:rPr>
            </w:pPr>
            <w:r>
              <w:rPr>
                <w:rFonts w:hint="eastAsia" w:ascii="宋体" w:hAnsi="宋体"/>
                <w:szCs w:val="21"/>
              </w:rPr>
              <w:t>1</w:t>
            </w:r>
          </w:p>
        </w:tc>
        <w:tc>
          <w:tcPr>
            <w:tcW w:w="1420" w:type="dxa"/>
            <w:vAlign w:val="center"/>
          </w:tcPr>
          <w:p>
            <w:pPr>
              <w:jc w:val="center"/>
              <w:rPr>
                <w:rFonts w:ascii="宋体" w:hAnsi="宋体"/>
                <w:szCs w:val="21"/>
              </w:rPr>
            </w:pPr>
            <w:r>
              <w:rPr>
                <w:rFonts w:hint="eastAsia" w:ascii="宋体" w:hAnsi="宋体"/>
                <w:szCs w:val="21"/>
              </w:rPr>
              <w:t>快球</w:t>
            </w:r>
          </w:p>
        </w:tc>
        <w:tc>
          <w:tcPr>
            <w:tcW w:w="1306" w:type="dxa"/>
            <w:vMerge w:val="continue"/>
            <w:vAlign w:val="center"/>
          </w:tcPr>
          <w:p>
            <w:pPr>
              <w:jc w:val="center"/>
              <w:rPr>
                <w:rFonts w:ascii="宋体" w:hAnsi="宋体"/>
                <w:szCs w:val="21"/>
              </w:rPr>
            </w:pPr>
          </w:p>
        </w:tc>
        <w:tc>
          <w:tcPr>
            <w:tcW w:w="1665" w:type="dxa"/>
            <w:vAlign w:val="center"/>
          </w:tcPr>
          <w:p>
            <w:pPr>
              <w:jc w:val="center"/>
              <w:rPr>
                <w:rFonts w:ascii="宋体" w:hAnsi="宋体"/>
                <w:szCs w:val="21"/>
              </w:rPr>
            </w:pPr>
            <w:r>
              <w:rPr>
                <w:rFonts w:hint="eastAsia" w:ascii="宋体" w:hAnsi="宋体"/>
                <w:szCs w:val="21"/>
              </w:rPr>
              <w:t>现有立杆</w:t>
            </w:r>
          </w:p>
        </w:tc>
      </w:tr>
    </w:tbl>
    <w:p>
      <w:pPr>
        <w:numPr>
          <w:ilvl w:val="255"/>
          <w:numId w:val="0"/>
        </w:numPr>
        <w:snapToGrid w:val="0"/>
        <w:spacing w:line="360" w:lineRule="auto"/>
        <w:ind w:left="15" w:leftChars="7" w:firstLine="579" w:firstLineChars="263"/>
        <w:rPr>
          <w:rFonts w:ascii="宋体" w:hAnsi="宋体" w:cs="宋体"/>
          <w:bCs/>
          <w:kern w:val="0"/>
          <w:sz w:val="22"/>
        </w:rPr>
      </w:pPr>
    </w:p>
    <w:p>
      <w:pPr>
        <w:numPr>
          <w:ilvl w:val="255"/>
          <w:numId w:val="0"/>
        </w:numPr>
        <w:snapToGrid w:val="0"/>
        <w:spacing w:line="360" w:lineRule="auto"/>
        <w:ind w:left="15" w:leftChars="7" w:firstLine="579" w:firstLineChars="263"/>
        <w:rPr>
          <w:rFonts w:ascii="宋体" w:hAnsi="宋体" w:cs="宋体"/>
          <w:bCs/>
          <w:kern w:val="0"/>
          <w:sz w:val="22"/>
        </w:rPr>
      </w:pPr>
      <w:r>
        <w:rPr>
          <w:rFonts w:hint="eastAsia" w:ascii="宋体" w:hAnsi="宋体" w:cs="宋体"/>
          <w:bCs/>
          <w:kern w:val="0"/>
          <w:sz w:val="22"/>
        </w:rPr>
        <w:t>3、摄像机线路接入监控立杆旁原有安防室外箱，经室外箱内交换机接入机场贵宾楼安防网络监控平台。</w:t>
      </w:r>
    </w:p>
    <w:p>
      <w:pPr>
        <w:numPr>
          <w:ilvl w:val="255"/>
          <w:numId w:val="0"/>
        </w:numPr>
        <w:snapToGrid w:val="0"/>
        <w:spacing w:line="360" w:lineRule="auto"/>
        <w:ind w:firstLine="481" w:firstLineChars="218"/>
        <w:rPr>
          <w:rFonts w:ascii="宋体" w:hAnsi="宋体" w:cs="Arial"/>
          <w:b/>
          <w:bCs/>
          <w:kern w:val="0"/>
          <w:sz w:val="22"/>
        </w:rPr>
      </w:pPr>
      <w:r>
        <w:rPr>
          <w:rFonts w:hint="eastAsia" w:ascii="宋体" w:hAnsi="宋体" w:cs="Arial"/>
          <w:b/>
          <w:bCs/>
          <w:kern w:val="0"/>
          <w:sz w:val="22"/>
        </w:rPr>
        <w:t>三、新增全景监控摄像机</w:t>
      </w:r>
    </w:p>
    <w:p>
      <w:pPr>
        <w:numPr>
          <w:ilvl w:val="0"/>
          <w:numId w:val="41"/>
        </w:numPr>
        <w:snapToGrid w:val="0"/>
        <w:spacing w:line="360" w:lineRule="auto"/>
        <w:ind w:firstLine="440" w:firstLineChars="200"/>
        <w:rPr>
          <w:rFonts w:ascii="宋体" w:hAnsi="宋体" w:cs="宋体"/>
          <w:kern w:val="0"/>
          <w:sz w:val="22"/>
        </w:rPr>
      </w:pPr>
      <w:r>
        <w:rPr>
          <w:rFonts w:hint="eastAsia" w:ascii="宋体" w:hAnsi="宋体" w:cs="Arial"/>
          <w:kern w:val="0"/>
          <w:sz w:val="22"/>
        </w:rPr>
        <w:t>9号机坪新增1套全景监控，视角覆盖整个9号机坪，安装位置初步定于厦门航空库区顶楼平台。全景监控前端设备包含4台枪型摄像机和1台快球摄像机，需根据实际安装现场环境浇灌基础，定做支架，安装全景摄像机。全景监控管线敷设至厦航库区内弱电机房。</w:t>
      </w:r>
    </w:p>
    <w:p>
      <w:pPr>
        <w:numPr>
          <w:ilvl w:val="0"/>
          <w:numId w:val="41"/>
        </w:numPr>
        <w:snapToGrid w:val="0"/>
        <w:spacing w:line="360" w:lineRule="auto"/>
        <w:ind w:firstLine="440" w:firstLineChars="200"/>
        <w:rPr>
          <w:rFonts w:ascii="宋体" w:hAnsi="宋体" w:cs="Arial"/>
          <w:kern w:val="0"/>
          <w:sz w:val="22"/>
        </w:rPr>
      </w:pPr>
      <w:r>
        <w:rPr>
          <w:rFonts w:hint="eastAsia" w:ascii="宋体" w:hAnsi="宋体" w:cs="Arial"/>
          <w:kern w:val="0"/>
          <w:sz w:val="22"/>
        </w:rPr>
        <w:t>厦航库区弱电机房内新增一台交换机，线路敷设至AOC楼一层进线间机房，接入机房内全景监控核心交换机，将全景监控前端图像无缝接入飞行区的全景监控平台。</w:t>
      </w:r>
    </w:p>
    <w:p>
      <w:pPr>
        <w:numPr>
          <w:ilvl w:val="0"/>
          <w:numId w:val="41"/>
        </w:numPr>
        <w:snapToGrid w:val="0"/>
        <w:spacing w:line="360" w:lineRule="auto"/>
        <w:ind w:firstLine="440" w:firstLineChars="200"/>
        <w:rPr>
          <w:rFonts w:ascii="宋体" w:hAnsi="宋体" w:cs="黑体"/>
          <w:sz w:val="22"/>
        </w:rPr>
      </w:pPr>
      <w:r>
        <w:rPr>
          <w:rFonts w:hint="eastAsia" w:ascii="宋体" w:hAnsi="宋体" w:cs="Arial"/>
          <w:kern w:val="0"/>
          <w:sz w:val="22"/>
        </w:rPr>
        <w:t>在AOC楼909机房新增一台服务器，将全景监控前端图像拼接成全景图像，要求达到平台已有全景图像相同功能，具体见“1.5.1.6 9号机坪</w:t>
      </w:r>
      <w:r>
        <w:rPr>
          <w:rFonts w:ascii="宋体" w:hAnsi="宋体" w:cs="Arial"/>
          <w:kern w:val="0"/>
          <w:sz w:val="22"/>
        </w:rPr>
        <w:t>全景监控摄像机接入平台</w:t>
      </w:r>
      <w:r>
        <w:rPr>
          <w:rFonts w:hint="eastAsia" w:ascii="宋体" w:hAnsi="宋体" w:cs="Arial"/>
          <w:kern w:val="0"/>
          <w:sz w:val="22"/>
        </w:rPr>
        <w:t>功能模块需求”。</w:t>
      </w:r>
      <w:r>
        <w:rPr>
          <w:rFonts w:ascii="宋体" w:hAnsi="宋体" w:cs="黑体"/>
          <w:sz w:val="22"/>
        </w:rPr>
        <w:t>图像接入平台及全景拼接软件调试部分要求由</w:t>
      </w:r>
      <w:r>
        <w:rPr>
          <w:rFonts w:hint="eastAsia" w:ascii="宋体" w:hAnsi="宋体" w:cs="黑体"/>
          <w:sz w:val="22"/>
        </w:rPr>
        <w:t>现有</w:t>
      </w:r>
      <w:r>
        <w:rPr>
          <w:rFonts w:ascii="宋体" w:hAnsi="宋体" w:cs="黑体"/>
          <w:sz w:val="22"/>
        </w:rPr>
        <w:t>全景监控平台软件开发商原厂提供技术支持。</w:t>
      </w:r>
    </w:p>
    <w:p>
      <w:pPr>
        <w:numPr>
          <w:ilvl w:val="255"/>
          <w:numId w:val="0"/>
        </w:numPr>
        <w:snapToGrid w:val="0"/>
        <w:spacing w:line="360" w:lineRule="auto"/>
        <w:ind w:firstLine="481" w:firstLineChars="218"/>
        <w:rPr>
          <w:rFonts w:ascii="宋体" w:hAnsi="宋体" w:cs="Arial"/>
          <w:b/>
          <w:bCs/>
          <w:kern w:val="0"/>
          <w:sz w:val="22"/>
        </w:rPr>
      </w:pPr>
      <w:r>
        <w:rPr>
          <w:rFonts w:hint="eastAsia" w:ascii="宋体" w:hAnsi="宋体" w:cs="Arial"/>
          <w:b/>
          <w:bCs/>
          <w:kern w:val="0"/>
          <w:sz w:val="22"/>
        </w:rPr>
        <w:t>四、录像存储</w:t>
      </w:r>
    </w:p>
    <w:p>
      <w:pPr>
        <w:numPr>
          <w:ilvl w:val="255"/>
          <w:numId w:val="0"/>
        </w:numPr>
        <w:snapToGrid w:val="0"/>
        <w:spacing w:line="360" w:lineRule="auto"/>
        <w:ind w:firstLine="480" w:firstLineChars="218"/>
        <w:rPr>
          <w:rFonts w:ascii="宋体" w:hAnsi="宋体" w:cs="Arial"/>
          <w:kern w:val="0"/>
          <w:sz w:val="22"/>
        </w:rPr>
      </w:pPr>
      <w:r>
        <w:rPr>
          <w:rFonts w:ascii="宋体" w:hAnsi="宋体" w:cs="Arial"/>
          <w:kern w:val="0"/>
          <w:sz w:val="22"/>
        </w:rPr>
        <w:t>1、新增</w:t>
      </w:r>
      <w:r>
        <w:rPr>
          <w:rFonts w:hint="eastAsia" w:ascii="宋体" w:hAnsi="宋体" w:cs="Arial"/>
          <w:kern w:val="0"/>
          <w:sz w:val="22"/>
        </w:rPr>
        <w:t>两</w:t>
      </w:r>
      <w:r>
        <w:rPr>
          <w:rFonts w:ascii="宋体" w:hAnsi="宋体" w:cs="Arial"/>
          <w:kern w:val="0"/>
          <w:sz w:val="22"/>
        </w:rPr>
        <w:t>套存储设备（NVR），安装于贵宾楼弱电机房，用以存储</w:t>
      </w:r>
      <w:r>
        <w:rPr>
          <w:rFonts w:ascii="宋体" w:hAnsi="宋体" w:cs="黑体"/>
          <w:sz w:val="22"/>
          <w:szCs w:val="24"/>
        </w:rPr>
        <w:t>9号机</w:t>
      </w:r>
      <w:r>
        <w:rPr>
          <w:rFonts w:hint="eastAsia" w:ascii="宋体" w:hAnsi="宋体" w:cs="Arial"/>
          <w:kern w:val="0"/>
          <w:sz w:val="22"/>
        </w:rPr>
        <w:t>坪新增40个监控录像，在不小于4Ms码流的情况下存储不少于90天。</w:t>
      </w:r>
    </w:p>
    <w:p>
      <w:pPr>
        <w:numPr>
          <w:ilvl w:val="0"/>
          <w:numId w:val="42"/>
        </w:numPr>
        <w:snapToGrid w:val="0"/>
        <w:spacing w:line="360" w:lineRule="auto"/>
        <w:ind w:firstLine="480" w:firstLineChars="218"/>
        <w:rPr>
          <w:rFonts w:ascii="宋体" w:hAnsi="宋体" w:cs="Arial"/>
          <w:kern w:val="0"/>
          <w:sz w:val="22"/>
        </w:rPr>
      </w:pPr>
      <w:r>
        <w:rPr>
          <w:rFonts w:hint="eastAsia" w:ascii="宋体" w:hAnsi="宋体" w:cs="Arial"/>
          <w:kern w:val="0"/>
          <w:sz w:val="22"/>
        </w:rPr>
        <w:t>在飞行区全景监控平台现有存储设备中添加硬盘，用以存储全景监控录像，在不小于4Ms码流的情况下存储不少于30天。</w:t>
      </w:r>
    </w:p>
    <w:p>
      <w:pPr>
        <w:numPr>
          <w:ilvl w:val="0"/>
          <w:numId w:val="43"/>
        </w:numPr>
        <w:snapToGrid w:val="0"/>
        <w:spacing w:line="360" w:lineRule="auto"/>
        <w:ind w:left="15" w:leftChars="7" w:firstLine="581" w:firstLineChars="263"/>
        <w:rPr>
          <w:rFonts w:ascii="宋体" w:hAnsi="宋体" w:cs="Arial"/>
          <w:b/>
          <w:bCs/>
          <w:kern w:val="0"/>
          <w:sz w:val="22"/>
        </w:rPr>
      </w:pPr>
      <w:r>
        <w:rPr>
          <w:rFonts w:hint="eastAsia" w:ascii="宋体" w:hAnsi="宋体" w:cs="Arial"/>
          <w:b/>
          <w:bCs/>
          <w:kern w:val="0"/>
          <w:sz w:val="22"/>
        </w:rPr>
        <w:t>本场现有监控平台情况描述</w:t>
      </w:r>
    </w:p>
    <w:p>
      <w:pPr>
        <w:numPr>
          <w:ilvl w:val="255"/>
          <w:numId w:val="0"/>
        </w:numPr>
        <w:snapToGrid w:val="0"/>
        <w:spacing w:line="360" w:lineRule="auto"/>
        <w:ind w:firstLine="480" w:firstLineChars="218"/>
        <w:rPr>
          <w:rFonts w:ascii="宋体" w:hAnsi="宋体" w:cs="宋体"/>
          <w:bCs/>
          <w:kern w:val="0"/>
          <w:sz w:val="22"/>
        </w:rPr>
      </w:pPr>
      <w:r>
        <w:rPr>
          <w:rFonts w:hint="eastAsia" w:ascii="宋体" w:hAnsi="宋体" w:cs="宋体"/>
          <w:bCs/>
          <w:kern w:val="0"/>
          <w:sz w:val="22"/>
        </w:rPr>
        <w:t>1、本场现有贵宾楼监控平台，核心交换机品牌为思科，软件开发方为杭州海康威视数字技术股份有限公司。</w:t>
      </w:r>
    </w:p>
    <w:p>
      <w:pPr>
        <w:numPr>
          <w:ilvl w:val="255"/>
          <w:numId w:val="0"/>
        </w:numPr>
        <w:snapToGrid w:val="0"/>
        <w:spacing w:line="360" w:lineRule="auto"/>
        <w:ind w:firstLine="480" w:firstLineChars="218"/>
        <w:rPr>
          <w:rFonts w:ascii="宋体" w:hAnsi="宋体" w:cs="Arial"/>
          <w:kern w:val="0"/>
          <w:sz w:val="22"/>
        </w:rPr>
      </w:pPr>
      <w:r>
        <w:rPr>
          <w:rFonts w:hint="eastAsia" w:ascii="宋体" w:hAnsi="宋体" w:cs="Arial"/>
          <w:kern w:val="0"/>
          <w:sz w:val="22"/>
        </w:rPr>
        <w:t>2、本场现有飞行区全景监控平台，核心交换机品牌为华三，软件开发方为北京天睿空间股份有限公司。</w:t>
      </w:r>
    </w:p>
    <w:bookmarkEnd w:id="72"/>
    <w:bookmarkEnd w:id="73"/>
    <w:bookmarkEnd w:id="74"/>
    <w:bookmarkEnd w:id="75"/>
    <w:bookmarkEnd w:id="76"/>
    <w:bookmarkEnd w:id="77"/>
    <w:bookmarkEnd w:id="139"/>
    <w:p>
      <w:bookmarkStart w:id="140" w:name="_Toc392056813"/>
      <w:bookmarkStart w:id="141" w:name="_Toc124561178"/>
      <w:bookmarkStart w:id="142" w:name="_Toc119504318"/>
      <w:bookmarkStart w:id="143" w:name="_Toc127347657"/>
      <w:bookmarkStart w:id="144" w:name="_Toc119378491"/>
      <w:bookmarkStart w:id="145" w:name="_Toc119258136"/>
      <w:bookmarkStart w:id="146" w:name="_Toc214178004"/>
      <w:bookmarkStart w:id="147" w:name="_Toc119378303"/>
      <w:bookmarkStart w:id="148" w:name="_Toc122958942"/>
      <w:bookmarkStart w:id="149" w:name="_Toc123028544"/>
      <w:bookmarkStart w:id="150" w:name="_Toc386206737"/>
      <w:bookmarkStart w:id="151" w:name="_Toc119378346"/>
      <w:bookmarkStart w:id="152" w:name="_Toc123028574"/>
      <w:bookmarkStart w:id="153" w:name="_Toc119258201"/>
      <w:bookmarkStart w:id="154" w:name="_Toc124561208"/>
      <w:bookmarkStart w:id="155" w:name="_Toc107586469"/>
      <w:bookmarkStart w:id="156" w:name="_Toc122958973"/>
      <w:bookmarkStart w:id="157" w:name="_Toc119504362"/>
      <w:bookmarkStart w:id="158" w:name="_Toc119378534"/>
      <w:bookmarkStart w:id="159" w:name="_Toc214178028"/>
      <w:bookmarkStart w:id="160" w:name="_Toc127347687"/>
      <w:bookmarkStart w:id="161" w:name="_Toc113810222"/>
    </w:p>
    <w:p>
      <w:pPr>
        <w:pStyle w:val="3"/>
        <w:keepNext w:val="0"/>
        <w:keepLines w:val="0"/>
        <w:tabs>
          <w:tab w:val="left" w:pos="576"/>
        </w:tabs>
        <w:rPr>
          <w:rFonts w:ascii="Times New Roman" w:hAnsi="Times New Roman"/>
          <w:sz w:val="30"/>
          <w:szCs w:val="30"/>
        </w:rPr>
      </w:pPr>
      <w:r>
        <w:rPr>
          <w:rFonts w:ascii="Times New Roman" w:hAnsi="Times New Roman"/>
          <w:sz w:val="30"/>
          <w:szCs w:val="30"/>
        </w:rPr>
        <w:t>1.</w:t>
      </w:r>
      <w:r>
        <w:rPr>
          <w:rFonts w:hint="eastAsia" w:ascii="Times New Roman" w:hAnsi="Times New Roman"/>
          <w:sz w:val="30"/>
          <w:szCs w:val="30"/>
        </w:rPr>
        <w:t>5</w:t>
      </w:r>
      <w:r>
        <w:rPr>
          <w:rFonts w:ascii="Times New Roman" w:hAnsi="Times New Roman"/>
          <w:sz w:val="30"/>
          <w:szCs w:val="30"/>
        </w:rPr>
        <w:t xml:space="preserve"> </w:t>
      </w:r>
      <w:r>
        <w:rPr>
          <w:rFonts w:hint="eastAsia" w:ascii="Times New Roman" w:hAnsi="Times New Roman" w:cs="宋体"/>
          <w:sz w:val="30"/>
          <w:szCs w:val="30"/>
        </w:rPr>
        <w:t>详细技术要求</w:t>
      </w:r>
      <w:bookmarkEnd w:id="140"/>
      <w:bookmarkEnd w:id="141"/>
      <w:bookmarkEnd w:id="142"/>
      <w:bookmarkEnd w:id="143"/>
      <w:bookmarkEnd w:id="144"/>
      <w:bookmarkEnd w:id="145"/>
      <w:bookmarkEnd w:id="146"/>
      <w:bookmarkEnd w:id="147"/>
      <w:bookmarkEnd w:id="148"/>
      <w:bookmarkEnd w:id="149"/>
    </w:p>
    <w:p>
      <w:pPr>
        <w:pStyle w:val="5"/>
        <w:keepNext w:val="0"/>
        <w:keepLines w:val="0"/>
        <w:tabs>
          <w:tab w:val="left" w:pos="900"/>
          <w:tab w:val="left" w:pos="1584"/>
        </w:tabs>
        <w:snapToGrid w:val="0"/>
        <w:spacing w:before="0" w:after="0" w:line="360" w:lineRule="auto"/>
        <w:ind w:left="1584" w:right="2" w:rightChars="1" w:hanging="1584"/>
        <w:rPr>
          <w:rFonts w:ascii="宋体" w:hAnsi="宋体" w:eastAsia="宋体" w:cs="宋体"/>
          <w:sz w:val="22"/>
          <w:szCs w:val="22"/>
        </w:rPr>
      </w:pPr>
      <w:bookmarkStart w:id="162" w:name="_Toc128984433"/>
      <w:r>
        <w:rPr>
          <w:rFonts w:hint="eastAsia" w:ascii="宋体" w:hAnsi="宋体" w:eastAsia="宋体" w:cs="宋体"/>
          <w:sz w:val="22"/>
          <w:szCs w:val="22"/>
        </w:rPr>
        <w:t>1.5.1 总体性能指标</w:t>
      </w:r>
    </w:p>
    <w:p>
      <w:pPr>
        <w:pStyle w:val="6"/>
        <w:keepNext w:val="0"/>
        <w:keepLines w:val="0"/>
        <w:tabs>
          <w:tab w:val="left" w:pos="420"/>
          <w:tab w:val="left" w:pos="720"/>
          <w:tab w:val="left" w:pos="1080"/>
          <w:tab w:val="left" w:pos="1968"/>
        </w:tabs>
        <w:adjustRightInd w:val="0"/>
        <w:snapToGrid w:val="0"/>
        <w:spacing w:before="0" w:after="0"/>
        <w:ind w:right="2" w:rightChars="1" w:firstLine="0"/>
        <w:rPr>
          <w:sz w:val="22"/>
          <w:szCs w:val="22"/>
        </w:rPr>
      </w:pPr>
      <w:r>
        <w:rPr>
          <w:rFonts w:hint="eastAsia"/>
          <w:sz w:val="22"/>
          <w:szCs w:val="22"/>
        </w:rPr>
        <w:t>1.5.1.1  室外高清枪型摄像机</w:t>
      </w:r>
    </w:p>
    <w:p>
      <w:pPr>
        <w:pStyle w:val="6"/>
        <w:keepNext w:val="0"/>
        <w:keepLines w:val="0"/>
        <w:tabs>
          <w:tab w:val="left" w:pos="420"/>
          <w:tab w:val="left" w:pos="720"/>
          <w:tab w:val="left" w:pos="1080"/>
          <w:tab w:val="left" w:pos="1968"/>
        </w:tabs>
        <w:adjustRightInd w:val="0"/>
        <w:snapToGrid w:val="0"/>
        <w:spacing w:before="0" w:after="0"/>
        <w:ind w:right="2" w:rightChars="1" w:firstLine="0"/>
        <w:rPr>
          <w:sz w:val="22"/>
          <w:szCs w:val="22"/>
        </w:rPr>
      </w:pPr>
      <w:r>
        <w:rPr>
          <w:rFonts w:hint="eastAsia"/>
          <w:sz w:val="22"/>
          <w:szCs w:val="22"/>
        </w:rPr>
        <w:t>可接受的标准化产品品牌为：大华、海康、宇视同等或以上档次品牌。</w:t>
      </w:r>
      <w:r>
        <w:rPr>
          <w:rFonts w:hint="eastAsia"/>
          <w:sz w:val="22"/>
          <w:szCs w:val="22"/>
          <w:lang w:val="zh-CN"/>
        </w:rPr>
        <w:t>要求附设备技术规格书(设备技术规格书可以是产品彩页、厂家官网截图。如果是截图的应提供网址链接。投标人应保证资料的真实性)</w:t>
      </w:r>
    </w:p>
    <w:tbl>
      <w:tblPr>
        <w:tblStyle w:val="89"/>
        <w:tblW w:w="95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060"/>
        <w:gridCol w:w="5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60" w:type="dxa"/>
            <w:vAlign w:val="center"/>
          </w:tcPr>
          <w:p>
            <w:pPr>
              <w:jc w:val="center"/>
              <w:rPr>
                <w:rFonts w:ascii="宋体" w:hAnsi="宋体"/>
                <w:b/>
                <w:sz w:val="22"/>
              </w:rPr>
            </w:pPr>
            <w:r>
              <w:rPr>
                <w:rFonts w:hint="eastAsia" w:ascii="宋体" w:hAnsi="宋体"/>
                <w:b/>
                <w:sz w:val="22"/>
              </w:rPr>
              <w:t>序号</w:t>
            </w:r>
          </w:p>
        </w:tc>
        <w:tc>
          <w:tcPr>
            <w:tcW w:w="8260" w:type="dxa"/>
            <w:gridSpan w:val="2"/>
            <w:vAlign w:val="center"/>
          </w:tcPr>
          <w:p>
            <w:pPr>
              <w:jc w:val="center"/>
              <w:rPr>
                <w:rFonts w:ascii="宋体" w:hAns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1</w:t>
            </w:r>
          </w:p>
        </w:tc>
        <w:tc>
          <w:tcPr>
            <w:tcW w:w="3060" w:type="dxa"/>
            <w:vAlign w:val="center"/>
          </w:tcPr>
          <w:p>
            <w:pPr>
              <w:rPr>
                <w:rFonts w:ascii="宋体" w:hAnsi="宋体"/>
                <w:bCs/>
                <w:sz w:val="22"/>
              </w:rPr>
            </w:pPr>
            <w:r>
              <w:rPr>
                <w:rFonts w:hint="eastAsia" w:ascii="宋体" w:hAnsi="宋体"/>
                <w:bCs/>
                <w:sz w:val="22"/>
              </w:rPr>
              <w:t>成像器件</w:t>
            </w:r>
          </w:p>
        </w:tc>
        <w:tc>
          <w:tcPr>
            <w:tcW w:w="5200" w:type="dxa"/>
            <w:vAlign w:val="center"/>
          </w:tcPr>
          <w:p>
            <w:pPr>
              <w:rPr>
                <w:rFonts w:ascii="宋体" w:hAnsi="宋体"/>
                <w:bCs/>
                <w:sz w:val="22"/>
              </w:rPr>
            </w:pPr>
            <w:r>
              <w:rPr>
                <w:rFonts w:hint="eastAsia" w:ascii="宋体" w:hAnsi="宋体"/>
                <w:bCs/>
                <w:sz w:val="22"/>
              </w:rPr>
              <w:t>≥</w:t>
            </w:r>
            <w:r>
              <w:rPr>
                <w:rFonts w:ascii="宋体" w:hAnsi="宋体"/>
                <w:bCs/>
                <w:sz w:val="22"/>
              </w:rPr>
              <w:t>1/</w:t>
            </w:r>
            <w:r>
              <w:rPr>
                <w:rFonts w:hint="eastAsia" w:ascii="宋体" w:hAnsi="宋体"/>
                <w:bCs/>
                <w:sz w:val="22"/>
              </w:rPr>
              <w:t>1.8英寸逐行扫描</w:t>
            </w:r>
            <w:r>
              <w:rPr>
                <w:rFonts w:ascii="宋体" w:hAnsi="宋体"/>
                <w:bCs/>
                <w:sz w:val="22"/>
              </w:rPr>
              <w:t>CMOS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2</w:t>
            </w:r>
          </w:p>
        </w:tc>
        <w:tc>
          <w:tcPr>
            <w:tcW w:w="3060" w:type="dxa"/>
            <w:vAlign w:val="center"/>
          </w:tcPr>
          <w:p>
            <w:pPr>
              <w:rPr>
                <w:rFonts w:ascii="宋体" w:hAnsi="宋体"/>
                <w:bCs/>
                <w:sz w:val="22"/>
              </w:rPr>
            </w:pPr>
            <w:r>
              <w:rPr>
                <w:rFonts w:hint="eastAsia" w:ascii="宋体" w:hAnsi="宋体"/>
                <w:bCs/>
                <w:sz w:val="22"/>
              </w:rPr>
              <w:t>有效像素</w:t>
            </w:r>
          </w:p>
        </w:tc>
        <w:tc>
          <w:tcPr>
            <w:tcW w:w="5200" w:type="dxa"/>
            <w:vAlign w:val="center"/>
          </w:tcPr>
          <w:p>
            <w:pPr>
              <w:rPr>
                <w:rFonts w:ascii="宋体" w:hAnsi="宋体"/>
                <w:bCs/>
                <w:sz w:val="22"/>
              </w:rPr>
            </w:pPr>
            <w:r>
              <w:rPr>
                <w:rFonts w:hint="eastAsia" w:ascii="宋体" w:hAnsi="宋体"/>
                <w:bCs/>
                <w:sz w:val="22"/>
              </w:rPr>
              <w:t>≥400万像素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3</w:t>
            </w:r>
          </w:p>
        </w:tc>
        <w:tc>
          <w:tcPr>
            <w:tcW w:w="3060" w:type="dxa"/>
            <w:vAlign w:val="center"/>
          </w:tcPr>
          <w:p>
            <w:pPr>
              <w:rPr>
                <w:rFonts w:ascii="宋体" w:hAnsi="宋体"/>
                <w:bCs/>
                <w:sz w:val="22"/>
              </w:rPr>
            </w:pPr>
            <w:r>
              <w:rPr>
                <w:rFonts w:hint="eastAsia" w:ascii="宋体" w:hAnsi="宋体"/>
                <w:bCs/>
                <w:sz w:val="22"/>
              </w:rPr>
              <w:t>最低照度</w:t>
            </w:r>
          </w:p>
        </w:tc>
        <w:tc>
          <w:tcPr>
            <w:tcW w:w="5200" w:type="dxa"/>
            <w:vAlign w:val="center"/>
          </w:tcPr>
          <w:p>
            <w:pPr>
              <w:widowControl/>
              <w:textAlignment w:val="center"/>
              <w:rPr>
                <w:rFonts w:ascii="宋体" w:hAnsi="宋体"/>
                <w:bCs/>
                <w:sz w:val="22"/>
              </w:rPr>
            </w:pPr>
            <w:r>
              <w:rPr>
                <w:rFonts w:hint="eastAsia" w:ascii="宋体"/>
                <w:sz w:val="22"/>
              </w:rPr>
              <w:t>彩色≤0.001Lux、黑白≤0.0005Lux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260" w:type="dxa"/>
            <w:vAlign w:val="center"/>
          </w:tcPr>
          <w:p>
            <w:pPr>
              <w:jc w:val="center"/>
              <w:rPr>
                <w:rFonts w:ascii="宋体" w:hAnsi="宋体"/>
                <w:sz w:val="22"/>
              </w:rPr>
            </w:pPr>
            <w:r>
              <w:rPr>
                <w:rFonts w:hint="eastAsia" w:ascii="宋体" w:hAnsi="宋体"/>
                <w:sz w:val="22"/>
              </w:rPr>
              <w:t>4</w:t>
            </w:r>
          </w:p>
        </w:tc>
        <w:tc>
          <w:tcPr>
            <w:tcW w:w="3060" w:type="dxa"/>
            <w:vAlign w:val="center"/>
          </w:tcPr>
          <w:p>
            <w:pPr>
              <w:rPr>
                <w:rFonts w:ascii="宋体" w:hAnsi="宋体"/>
                <w:bCs/>
                <w:sz w:val="22"/>
              </w:rPr>
            </w:pPr>
            <w:r>
              <w:rPr>
                <w:rFonts w:hint="eastAsia" w:ascii="宋体" w:hAnsi="宋体"/>
                <w:bCs/>
                <w:sz w:val="22"/>
              </w:rPr>
              <w:t>日夜转换</w:t>
            </w:r>
          </w:p>
        </w:tc>
        <w:tc>
          <w:tcPr>
            <w:tcW w:w="52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5</w:t>
            </w:r>
          </w:p>
        </w:tc>
        <w:tc>
          <w:tcPr>
            <w:tcW w:w="3060" w:type="dxa"/>
            <w:vAlign w:val="center"/>
          </w:tcPr>
          <w:p>
            <w:pPr>
              <w:rPr>
                <w:rFonts w:ascii="宋体" w:hAnsi="宋体"/>
                <w:bCs/>
                <w:sz w:val="22"/>
              </w:rPr>
            </w:pPr>
            <w:r>
              <w:rPr>
                <w:rFonts w:hint="eastAsia" w:ascii="宋体" w:hAnsi="宋体"/>
                <w:bCs/>
                <w:sz w:val="22"/>
              </w:rPr>
              <w:t>H.265/</w:t>
            </w:r>
            <w:r>
              <w:rPr>
                <w:rFonts w:ascii="宋体" w:hAnsi="宋体"/>
                <w:bCs/>
                <w:sz w:val="22"/>
              </w:rPr>
              <w:t>H.264/</w:t>
            </w:r>
            <w:r>
              <w:rPr>
                <w:rFonts w:hint="eastAsia" w:ascii="宋体" w:hAnsi="宋体"/>
                <w:bCs/>
                <w:sz w:val="22"/>
              </w:rPr>
              <w:t>M</w:t>
            </w:r>
            <w:r>
              <w:rPr>
                <w:rFonts w:ascii="宋体" w:hAnsi="宋体"/>
                <w:bCs/>
                <w:sz w:val="22"/>
              </w:rPr>
              <w:t>JPEG</w:t>
            </w:r>
            <w:r>
              <w:rPr>
                <w:rFonts w:hint="eastAsia" w:ascii="宋体" w:hAnsi="宋体"/>
                <w:bCs/>
                <w:sz w:val="22"/>
              </w:rPr>
              <w:t>编码</w:t>
            </w:r>
          </w:p>
        </w:tc>
        <w:tc>
          <w:tcPr>
            <w:tcW w:w="52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6</w:t>
            </w:r>
          </w:p>
        </w:tc>
        <w:tc>
          <w:tcPr>
            <w:tcW w:w="3060" w:type="dxa"/>
            <w:vAlign w:val="center"/>
          </w:tcPr>
          <w:p>
            <w:pPr>
              <w:rPr>
                <w:rFonts w:ascii="宋体" w:hAnsi="宋体"/>
                <w:bCs/>
                <w:sz w:val="22"/>
              </w:rPr>
            </w:pPr>
            <w:r>
              <w:rPr>
                <w:rFonts w:hint="eastAsia" w:ascii="宋体" w:hAnsi="宋体"/>
                <w:bCs/>
                <w:sz w:val="22"/>
              </w:rPr>
              <w:t>宽动态功能</w:t>
            </w:r>
          </w:p>
        </w:tc>
        <w:tc>
          <w:tcPr>
            <w:tcW w:w="5200" w:type="dxa"/>
            <w:vAlign w:val="center"/>
          </w:tcPr>
          <w:p>
            <w:pPr>
              <w:rPr>
                <w:rFonts w:ascii="宋体" w:hAnsi="宋体"/>
                <w:bCs/>
                <w:sz w:val="22"/>
              </w:rPr>
            </w:pPr>
            <w:r>
              <w:rPr>
                <w:rFonts w:hint="eastAsia" w:ascii="宋体"/>
                <w:sz w:val="22"/>
              </w:rPr>
              <w:t>≥120dB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7</w:t>
            </w:r>
          </w:p>
        </w:tc>
        <w:tc>
          <w:tcPr>
            <w:tcW w:w="3060" w:type="dxa"/>
            <w:vAlign w:val="center"/>
          </w:tcPr>
          <w:p>
            <w:pPr>
              <w:rPr>
                <w:rFonts w:ascii="宋体" w:hAnsi="宋体"/>
                <w:bCs/>
                <w:sz w:val="22"/>
              </w:rPr>
            </w:pPr>
            <w:r>
              <w:rPr>
                <w:rFonts w:hint="eastAsia" w:ascii="宋体" w:hAnsi="宋体"/>
                <w:bCs/>
                <w:sz w:val="22"/>
              </w:rPr>
              <w:t>码流</w:t>
            </w:r>
          </w:p>
        </w:tc>
        <w:tc>
          <w:tcPr>
            <w:tcW w:w="5200" w:type="dxa"/>
            <w:vAlign w:val="center"/>
          </w:tcPr>
          <w:p>
            <w:pPr>
              <w:rPr>
                <w:rFonts w:ascii="宋体" w:hAnsi="宋体"/>
                <w:bCs/>
                <w:sz w:val="22"/>
              </w:rPr>
            </w:pPr>
            <w:r>
              <w:rPr>
                <w:rFonts w:hint="eastAsia" w:ascii="宋体"/>
                <w:sz w:val="22"/>
              </w:rPr>
              <w:t>支持CBR/VBR，三码流功能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8</w:t>
            </w:r>
          </w:p>
        </w:tc>
        <w:tc>
          <w:tcPr>
            <w:tcW w:w="3060" w:type="dxa"/>
            <w:vAlign w:val="center"/>
          </w:tcPr>
          <w:p>
            <w:pPr>
              <w:rPr>
                <w:rFonts w:ascii="宋体" w:hAnsi="宋体"/>
                <w:bCs/>
                <w:sz w:val="22"/>
              </w:rPr>
            </w:pPr>
            <w:r>
              <w:rPr>
                <w:rFonts w:hint="eastAsia" w:ascii="宋体" w:hAnsi="宋体"/>
                <w:bCs/>
                <w:sz w:val="22"/>
              </w:rPr>
              <w:t>信噪比</w:t>
            </w:r>
          </w:p>
        </w:tc>
        <w:tc>
          <w:tcPr>
            <w:tcW w:w="5200" w:type="dxa"/>
            <w:vAlign w:val="center"/>
          </w:tcPr>
          <w:p>
            <w:pPr>
              <w:rPr>
                <w:rFonts w:ascii="宋体" w:hAnsi="宋体"/>
                <w:bCs/>
                <w:sz w:val="22"/>
              </w:rPr>
            </w:pPr>
            <w:r>
              <w:rPr>
                <w:rFonts w:hint="eastAsia" w:ascii="宋体" w:hAnsi="宋体"/>
                <w:bCs/>
                <w:sz w:val="22"/>
              </w:rPr>
              <w:t>≥</w:t>
            </w:r>
            <w:r>
              <w:rPr>
                <w:rFonts w:ascii="宋体" w:hAnsi="宋体"/>
                <w:bCs/>
                <w:sz w:val="22"/>
              </w:rPr>
              <w:t>5</w:t>
            </w:r>
            <w:r>
              <w:rPr>
                <w:rFonts w:hint="eastAsia" w:ascii="宋体" w:hAnsi="宋体"/>
                <w:bCs/>
                <w:sz w:val="22"/>
              </w:rPr>
              <w:t>5</w:t>
            </w:r>
            <w:r>
              <w:rPr>
                <w:rFonts w:ascii="宋体" w:hAnsi="宋体"/>
                <w:bCs/>
                <w:sz w:val="22"/>
              </w:rPr>
              <w:t>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9</w:t>
            </w:r>
          </w:p>
        </w:tc>
        <w:tc>
          <w:tcPr>
            <w:tcW w:w="3060" w:type="dxa"/>
            <w:vAlign w:val="center"/>
          </w:tcPr>
          <w:p>
            <w:pPr>
              <w:rPr>
                <w:rFonts w:ascii="宋体" w:hAnsi="宋体"/>
                <w:bCs/>
                <w:sz w:val="22"/>
              </w:rPr>
            </w:pPr>
            <w:r>
              <w:rPr>
                <w:rFonts w:hint="eastAsia" w:ascii="宋体" w:hAnsi="宋体"/>
                <w:bCs/>
                <w:sz w:val="22"/>
              </w:rPr>
              <w:t>焦距范围</w:t>
            </w:r>
          </w:p>
        </w:tc>
        <w:tc>
          <w:tcPr>
            <w:tcW w:w="5200" w:type="dxa"/>
            <w:vAlign w:val="center"/>
          </w:tcPr>
          <w:p>
            <w:pPr>
              <w:rPr>
                <w:rFonts w:ascii="宋体" w:hAnsi="宋体"/>
                <w:bCs/>
                <w:sz w:val="22"/>
              </w:rPr>
            </w:pPr>
            <w:r>
              <w:rPr>
                <w:rFonts w:hint="eastAsia" w:ascii="宋体" w:hAnsi="宋体"/>
                <w:bCs/>
                <w:sz w:val="22"/>
              </w:rPr>
              <w:t>3.5</w:t>
            </w:r>
            <w:r>
              <w:rPr>
                <w:rFonts w:ascii="宋体" w:hAnsi="宋体"/>
                <w:bCs/>
                <w:sz w:val="22"/>
              </w:rPr>
              <w:t>mm</w:t>
            </w:r>
            <w:r>
              <w:rPr>
                <w:rFonts w:hint="eastAsia" w:ascii="宋体" w:hAnsi="宋体"/>
                <w:bCs/>
                <w:sz w:val="22"/>
              </w:rPr>
              <w:t>～12</w:t>
            </w:r>
            <w:r>
              <w:rPr>
                <w:rFonts w:ascii="宋体" w:hAnsi="宋体"/>
                <w:bCs/>
                <w:sz w:val="22"/>
              </w:rPr>
              <w:t>mm</w:t>
            </w:r>
            <w:r>
              <w:rPr>
                <w:rFonts w:hint="eastAsia" w:ascii="宋体" w:hAnsi="宋体"/>
                <w:bCs/>
                <w:sz w:val="22"/>
              </w:rPr>
              <w:t>可调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10</w:t>
            </w:r>
          </w:p>
        </w:tc>
        <w:tc>
          <w:tcPr>
            <w:tcW w:w="3060" w:type="dxa"/>
            <w:vAlign w:val="center"/>
          </w:tcPr>
          <w:p>
            <w:pPr>
              <w:rPr>
                <w:rFonts w:ascii="宋体" w:hAnsi="宋体"/>
                <w:bCs/>
                <w:sz w:val="22"/>
              </w:rPr>
            </w:pPr>
            <w:r>
              <w:rPr>
                <w:rFonts w:hint="eastAsia" w:ascii="宋体" w:hAnsi="宋体"/>
                <w:bCs/>
                <w:sz w:val="22"/>
              </w:rPr>
              <w:t>图像防抖</w:t>
            </w:r>
          </w:p>
        </w:tc>
        <w:tc>
          <w:tcPr>
            <w:tcW w:w="52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60" w:type="dxa"/>
            <w:vAlign w:val="center"/>
          </w:tcPr>
          <w:p>
            <w:pPr>
              <w:jc w:val="center"/>
              <w:rPr>
                <w:rFonts w:ascii="宋体" w:hAnsi="宋体"/>
                <w:sz w:val="22"/>
              </w:rPr>
            </w:pPr>
            <w:r>
              <w:rPr>
                <w:rFonts w:hint="eastAsia" w:ascii="宋体" w:hAnsi="宋体"/>
                <w:sz w:val="22"/>
              </w:rPr>
              <w:t>12</w:t>
            </w:r>
          </w:p>
        </w:tc>
        <w:tc>
          <w:tcPr>
            <w:tcW w:w="3060" w:type="dxa"/>
            <w:vAlign w:val="center"/>
          </w:tcPr>
          <w:p>
            <w:pPr>
              <w:rPr>
                <w:rFonts w:ascii="宋体" w:hAnsi="宋体"/>
                <w:bCs/>
                <w:sz w:val="22"/>
              </w:rPr>
            </w:pPr>
            <w:r>
              <w:rPr>
                <w:rFonts w:hint="eastAsia" w:ascii="宋体" w:hAnsi="宋体"/>
                <w:bCs/>
                <w:sz w:val="22"/>
              </w:rPr>
              <w:t>协议支持</w:t>
            </w:r>
          </w:p>
        </w:tc>
        <w:tc>
          <w:tcPr>
            <w:tcW w:w="5200" w:type="dxa"/>
            <w:vAlign w:val="center"/>
          </w:tcPr>
          <w:p>
            <w:pPr>
              <w:rPr>
                <w:rFonts w:ascii="宋体" w:hAnsi="宋体"/>
                <w:bCs/>
                <w:sz w:val="22"/>
              </w:rPr>
            </w:pPr>
            <w:r>
              <w:rPr>
                <w:rFonts w:hint="eastAsia" w:ascii="宋体"/>
                <w:sz w:val="22"/>
              </w:rPr>
              <w:t>ONVIF协议、国标GB28181联网协议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60" w:type="dxa"/>
            <w:vAlign w:val="center"/>
          </w:tcPr>
          <w:p>
            <w:pPr>
              <w:jc w:val="center"/>
              <w:rPr>
                <w:rFonts w:ascii="宋体" w:hAnsi="宋体"/>
                <w:sz w:val="22"/>
              </w:rPr>
            </w:pPr>
            <w:r>
              <w:rPr>
                <w:rFonts w:hint="eastAsia" w:ascii="宋体" w:hAnsi="宋体"/>
                <w:sz w:val="22"/>
              </w:rPr>
              <w:t>13</w:t>
            </w:r>
          </w:p>
        </w:tc>
        <w:tc>
          <w:tcPr>
            <w:tcW w:w="3060" w:type="dxa"/>
            <w:vAlign w:val="center"/>
          </w:tcPr>
          <w:p>
            <w:pPr>
              <w:rPr>
                <w:rFonts w:ascii="宋体" w:hAnsi="宋体"/>
                <w:bCs/>
                <w:sz w:val="22"/>
              </w:rPr>
            </w:pPr>
            <w:r>
              <w:rPr>
                <w:rFonts w:hint="eastAsia" w:ascii="宋体" w:hAnsi="宋体"/>
                <w:bCs/>
                <w:sz w:val="22"/>
              </w:rPr>
              <w:t>供电</w:t>
            </w:r>
          </w:p>
        </w:tc>
        <w:tc>
          <w:tcPr>
            <w:tcW w:w="5200" w:type="dxa"/>
            <w:vAlign w:val="center"/>
          </w:tcPr>
          <w:p>
            <w:pPr>
              <w:rPr>
                <w:rFonts w:ascii="宋体" w:hAnsi="宋体"/>
                <w:sz w:val="22"/>
              </w:rPr>
            </w:pPr>
            <w:r>
              <w:rPr>
                <w:rFonts w:hint="eastAsia" w:ascii="宋体" w:hAnsi="宋体"/>
                <w:sz w:val="22"/>
              </w:rPr>
              <w:t>支持DC12V/AC24V/POE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60" w:type="dxa"/>
            <w:vAlign w:val="center"/>
          </w:tcPr>
          <w:p>
            <w:pPr>
              <w:jc w:val="center"/>
              <w:rPr>
                <w:rFonts w:ascii="宋体" w:hAnsi="宋体"/>
                <w:sz w:val="22"/>
              </w:rPr>
            </w:pPr>
            <w:r>
              <w:rPr>
                <w:rFonts w:ascii="宋体" w:hAnsi="宋体"/>
                <w:bCs/>
                <w:sz w:val="22"/>
                <w:lang w:val="zh-CN"/>
              </w:rPr>
              <w:t>1</w:t>
            </w:r>
            <w:r>
              <w:rPr>
                <w:rFonts w:hint="eastAsia" w:ascii="宋体" w:hAnsi="宋体"/>
                <w:bCs/>
                <w:sz w:val="22"/>
              </w:rPr>
              <w:t>4</w:t>
            </w:r>
          </w:p>
        </w:tc>
        <w:tc>
          <w:tcPr>
            <w:tcW w:w="3060" w:type="dxa"/>
            <w:vAlign w:val="center"/>
          </w:tcPr>
          <w:p>
            <w:pPr>
              <w:rPr>
                <w:rFonts w:ascii="宋体" w:hAnsi="宋体"/>
                <w:bCs/>
                <w:sz w:val="22"/>
              </w:rPr>
            </w:pPr>
            <w:r>
              <w:rPr>
                <w:rFonts w:hint="eastAsia" w:ascii="宋体" w:hAnsi="宋体"/>
                <w:bCs/>
                <w:sz w:val="22"/>
                <w:lang w:val="zh-CN"/>
              </w:rPr>
              <w:t>本地</w:t>
            </w:r>
            <w:r>
              <w:rPr>
                <w:rFonts w:ascii="宋体" w:hAnsi="宋体"/>
                <w:bCs/>
                <w:sz w:val="22"/>
                <w:lang w:val="zh-CN"/>
              </w:rPr>
              <w:t>SD</w:t>
            </w:r>
            <w:r>
              <w:rPr>
                <w:rFonts w:hint="eastAsia" w:ascii="宋体" w:hAnsi="宋体"/>
                <w:bCs/>
                <w:sz w:val="22"/>
                <w:lang w:val="zh-CN"/>
              </w:rPr>
              <w:t>卡存储</w:t>
            </w:r>
          </w:p>
        </w:tc>
        <w:tc>
          <w:tcPr>
            <w:tcW w:w="5200" w:type="dxa"/>
            <w:vAlign w:val="center"/>
          </w:tcPr>
          <w:p>
            <w:pPr>
              <w:rPr>
                <w:rFonts w:ascii="宋体" w:hAnsi="宋体"/>
                <w:sz w:val="22"/>
              </w:rPr>
            </w:pPr>
            <w:r>
              <w:rPr>
                <w:rFonts w:hint="eastAsia" w:ascii="宋体" w:hAnsi="宋体"/>
                <w:bCs/>
                <w:sz w:val="22"/>
                <w:lang w:val="zh-CN"/>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260" w:type="dxa"/>
            <w:vAlign w:val="center"/>
          </w:tcPr>
          <w:p>
            <w:pPr>
              <w:jc w:val="center"/>
              <w:rPr>
                <w:rFonts w:ascii="宋体" w:hAnsi="宋体"/>
                <w:sz w:val="22"/>
              </w:rPr>
            </w:pPr>
            <w:r>
              <w:rPr>
                <w:rFonts w:hint="eastAsia" w:ascii="宋体" w:hAnsi="宋体"/>
                <w:bCs/>
                <w:sz w:val="22"/>
              </w:rPr>
              <w:t>15</w:t>
            </w:r>
          </w:p>
        </w:tc>
        <w:tc>
          <w:tcPr>
            <w:tcW w:w="3060" w:type="dxa"/>
          </w:tcPr>
          <w:p>
            <w:pPr>
              <w:rPr>
                <w:rFonts w:ascii="宋体" w:hAnsi="宋体"/>
                <w:bCs/>
                <w:sz w:val="22"/>
                <w:lang w:val="zh-CN"/>
              </w:rPr>
            </w:pPr>
            <w:r>
              <w:rPr>
                <w:rFonts w:hint="eastAsia" w:ascii="宋体" w:hAnsi="宋体"/>
                <w:bCs/>
                <w:sz w:val="22"/>
                <w:lang w:val="zh-CN"/>
              </w:rPr>
              <w:t>防护等级</w:t>
            </w:r>
          </w:p>
        </w:tc>
        <w:tc>
          <w:tcPr>
            <w:tcW w:w="5200" w:type="dxa"/>
          </w:tcPr>
          <w:p>
            <w:pPr>
              <w:rPr>
                <w:rFonts w:ascii="宋体" w:hAnsi="宋体"/>
                <w:bCs/>
                <w:sz w:val="22"/>
                <w:lang w:val="zh-CN"/>
              </w:rPr>
            </w:pPr>
            <w:r>
              <w:rPr>
                <w:rFonts w:hint="eastAsia" w:ascii="宋体" w:hAnsi="宋体"/>
                <w:bCs/>
                <w:sz w:val="22"/>
              </w:rPr>
              <w:t>≥</w:t>
            </w:r>
            <w:r>
              <w:rPr>
                <w:rFonts w:hint="eastAsia" w:ascii="宋体" w:hAnsi="宋体"/>
                <w:bCs/>
                <w:sz w:val="22"/>
                <w:lang w:val="zh-CN"/>
              </w:rPr>
              <w:t>IP67；IK10</w:t>
            </w:r>
          </w:p>
        </w:tc>
      </w:tr>
    </w:tbl>
    <w:p>
      <w:pPr>
        <w:rPr>
          <w:rFonts w:ascii="宋体" w:hAnsi="宋体"/>
          <w:sz w:val="22"/>
        </w:rPr>
      </w:pPr>
    </w:p>
    <w:p>
      <w:pPr>
        <w:pStyle w:val="6"/>
        <w:keepNext w:val="0"/>
        <w:keepLines w:val="0"/>
        <w:tabs>
          <w:tab w:val="left" w:pos="420"/>
          <w:tab w:val="left" w:pos="720"/>
          <w:tab w:val="left" w:pos="1080"/>
          <w:tab w:val="left" w:pos="1968"/>
        </w:tabs>
        <w:adjustRightInd w:val="0"/>
        <w:snapToGrid w:val="0"/>
        <w:spacing w:before="0" w:after="0"/>
        <w:ind w:right="2" w:rightChars="1" w:firstLine="0"/>
        <w:rPr>
          <w:sz w:val="22"/>
          <w:szCs w:val="22"/>
        </w:rPr>
      </w:pPr>
      <w:r>
        <w:rPr>
          <w:sz w:val="22"/>
          <w:szCs w:val="22"/>
        </w:rPr>
        <w:t>1.</w:t>
      </w:r>
      <w:r>
        <w:rPr>
          <w:rFonts w:hint="eastAsia"/>
          <w:sz w:val="22"/>
          <w:szCs w:val="22"/>
        </w:rPr>
        <w:t>5</w:t>
      </w:r>
      <w:r>
        <w:rPr>
          <w:sz w:val="22"/>
          <w:szCs w:val="22"/>
        </w:rPr>
        <w:t>.1.2</w:t>
      </w:r>
      <w:r>
        <w:rPr>
          <w:rFonts w:hint="eastAsia"/>
          <w:sz w:val="22"/>
          <w:szCs w:val="22"/>
        </w:rPr>
        <w:t xml:space="preserve">  室外高清快球摄像机</w:t>
      </w:r>
    </w:p>
    <w:p>
      <w:pPr>
        <w:pStyle w:val="6"/>
        <w:keepNext w:val="0"/>
        <w:keepLines w:val="0"/>
        <w:tabs>
          <w:tab w:val="left" w:pos="420"/>
          <w:tab w:val="left" w:pos="720"/>
          <w:tab w:val="left" w:pos="1080"/>
          <w:tab w:val="left" w:pos="1968"/>
        </w:tabs>
        <w:adjustRightInd w:val="0"/>
        <w:snapToGrid w:val="0"/>
        <w:spacing w:before="0" w:after="0"/>
        <w:ind w:right="2" w:rightChars="1" w:firstLine="0"/>
        <w:rPr>
          <w:color w:val="000000"/>
          <w:sz w:val="22"/>
          <w:szCs w:val="22"/>
        </w:rPr>
      </w:pPr>
      <w:r>
        <w:rPr>
          <w:rFonts w:hint="eastAsia"/>
          <w:sz w:val="22"/>
          <w:szCs w:val="22"/>
        </w:rPr>
        <w:t>可接受的标准化产品品牌为：</w:t>
      </w:r>
      <w:r>
        <w:rPr>
          <w:rFonts w:hint="eastAsia"/>
          <w:color w:val="000000"/>
          <w:sz w:val="22"/>
          <w:szCs w:val="22"/>
        </w:rPr>
        <w:t>大华、海康、宇视同</w:t>
      </w:r>
      <w:r>
        <w:rPr>
          <w:rFonts w:hint="eastAsia"/>
          <w:sz w:val="22"/>
        </w:rPr>
        <w:t>等或以上</w:t>
      </w:r>
      <w:r>
        <w:rPr>
          <w:rFonts w:hint="eastAsia"/>
          <w:color w:val="000000"/>
          <w:sz w:val="22"/>
          <w:szCs w:val="22"/>
        </w:rPr>
        <w:t>档次品牌。</w:t>
      </w:r>
      <w:r>
        <w:rPr>
          <w:rFonts w:hint="eastAsia"/>
          <w:sz w:val="22"/>
          <w:szCs w:val="22"/>
          <w:lang w:val="zh-CN"/>
        </w:rPr>
        <w:t>要求附设备技术规格书(设备技术规格书可以是产品彩页、厂家官网截图。如果是截图的应提供网址链接。投标人应保证资料的真实性)</w:t>
      </w:r>
    </w:p>
    <w:tbl>
      <w:tblPr>
        <w:tblStyle w:val="89"/>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78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
                <w:sz w:val="22"/>
              </w:rPr>
            </w:pPr>
            <w:r>
              <w:rPr>
                <w:rFonts w:hint="eastAsia" w:ascii="宋体" w:hAnsi="宋体"/>
                <w:b/>
                <w:sz w:val="22"/>
              </w:rPr>
              <w:t>序号</w:t>
            </w:r>
          </w:p>
        </w:tc>
        <w:tc>
          <w:tcPr>
            <w:tcW w:w="8280" w:type="dxa"/>
            <w:gridSpan w:val="2"/>
            <w:vAlign w:val="center"/>
          </w:tcPr>
          <w:p>
            <w:pPr>
              <w:jc w:val="center"/>
              <w:rPr>
                <w:rFonts w:ascii="宋体" w:hAns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1</w:t>
            </w:r>
          </w:p>
        </w:tc>
        <w:tc>
          <w:tcPr>
            <w:tcW w:w="3780" w:type="dxa"/>
            <w:vAlign w:val="center"/>
          </w:tcPr>
          <w:p>
            <w:pPr>
              <w:rPr>
                <w:rFonts w:ascii="宋体" w:hAnsi="宋体"/>
                <w:bCs/>
                <w:sz w:val="22"/>
              </w:rPr>
            </w:pPr>
            <w:r>
              <w:rPr>
                <w:rFonts w:hint="eastAsia" w:ascii="宋体" w:hAnsi="宋体"/>
                <w:bCs/>
                <w:sz w:val="22"/>
              </w:rPr>
              <w:t>成像器件</w:t>
            </w:r>
          </w:p>
        </w:tc>
        <w:tc>
          <w:tcPr>
            <w:tcW w:w="4500" w:type="dxa"/>
            <w:vAlign w:val="center"/>
          </w:tcPr>
          <w:p>
            <w:pPr>
              <w:rPr>
                <w:rFonts w:ascii="宋体" w:hAnsi="宋体"/>
                <w:bCs/>
                <w:sz w:val="22"/>
              </w:rPr>
            </w:pPr>
            <w:r>
              <w:rPr>
                <w:rFonts w:hint="eastAsia" w:ascii="宋体" w:hAnsi="宋体"/>
                <w:bCs/>
                <w:sz w:val="22"/>
              </w:rPr>
              <w:t>≥1/1.8英寸逐行扫描CMOS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2</w:t>
            </w:r>
          </w:p>
        </w:tc>
        <w:tc>
          <w:tcPr>
            <w:tcW w:w="3780" w:type="dxa"/>
            <w:vAlign w:val="center"/>
          </w:tcPr>
          <w:p>
            <w:pPr>
              <w:rPr>
                <w:rFonts w:ascii="宋体" w:hAnsi="宋体"/>
                <w:bCs/>
                <w:sz w:val="22"/>
              </w:rPr>
            </w:pPr>
            <w:r>
              <w:rPr>
                <w:rFonts w:hint="eastAsia" w:ascii="宋体" w:hAnsi="宋体"/>
                <w:bCs/>
                <w:sz w:val="22"/>
              </w:rPr>
              <w:t>有效像素</w:t>
            </w:r>
          </w:p>
        </w:tc>
        <w:tc>
          <w:tcPr>
            <w:tcW w:w="4500" w:type="dxa"/>
            <w:vAlign w:val="center"/>
          </w:tcPr>
          <w:p>
            <w:pPr>
              <w:rPr>
                <w:rFonts w:ascii="宋体" w:hAnsi="宋体"/>
                <w:bCs/>
                <w:sz w:val="22"/>
              </w:rPr>
            </w:pPr>
            <w:r>
              <w:rPr>
                <w:rFonts w:hint="eastAsia" w:ascii="宋体" w:hAnsi="宋体"/>
                <w:bCs/>
                <w:sz w:val="22"/>
              </w:rPr>
              <w:t>≥400万像素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3</w:t>
            </w:r>
          </w:p>
        </w:tc>
        <w:tc>
          <w:tcPr>
            <w:tcW w:w="3780" w:type="dxa"/>
            <w:vAlign w:val="center"/>
          </w:tcPr>
          <w:p>
            <w:pPr>
              <w:rPr>
                <w:rFonts w:ascii="宋体" w:hAnsi="宋体"/>
                <w:bCs/>
                <w:sz w:val="22"/>
              </w:rPr>
            </w:pPr>
            <w:r>
              <w:rPr>
                <w:rFonts w:hint="eastAsia" w:ascii="宋体" w:hAnsi="宋体"/>
                <w:bCs/>
                <w:sz w:val="22"/>
              </w:rPr>
              <w:t>最低照度</w:t>
            </w:r>
          </w:p>
        </w:tc>
        <w:tc>
          <w:tcPr>
            <w:tcW w:w="4500" w:type="dxa"/>
            <w:vAlign w:val="center"/>
          </w:tcPr>
          <w:p>
            <w:pPr>
              <w:rPr>
                <w:rFonts w:ascii="宋体" w:hAnsi="宋体"/>
                <w:bCs/>
                <w:sz w:val="22"/>
              </w:rPr>
            </w:pPr>
            <w:r>
              <w:rPr>
                <w:rFonts w:hint="eastAsia" w:ascii="宋体" w:hAnsi="宋体"/>
                <w:bCs/>
                <w:sz w:val="22"/>
              </w:rPr>
              <w:t>彩色≤0.001Lux、黑白≤0.0001Lux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jc w:val="center"/>
              <w:rPr>
                <w:rFonts w:ascii="宋体" w:hAnsi="宋体"/>
                <w:sz w:val="22"/>
              </w:rPr>
            </w:pPr>
            <w:r>
              <w:rPr>
                <w:rFonts w:hint="eastAsia" w:ascii="宋体" w:hAnsi="宋体"/>
                <w:sz w:val="22"/>
              </w:rPr>
              <w:t>4</w:t>
            </w:r>
          </w:p>
        </w:tc>
        <w:tc>
          <w:tcPr>
            <w:tcW w:w="3780" w:type="dxa"/>
            <w:vAlign w:val="center"/>
          </w:tcPr>
          <w:p>
            <w:pPr>
              <w:rPr>
                <w:rFonts w:ascii="宋体" w:hAnsi="宋体"/>
                <w:bCs/>
                <w:sz w:val="22"/>
              </w:rPr>
            </w:pPr>
            <w:r>
              <w:rPr>
                <w:rFonts w:hint="eastAsia" w:ascii="宋体" w:hAnsi="宋体"/>
                <w:bCs/>
                <w:sz w:val="22"/>
              </w:rPr>
              <w:t>转动范围</w:t>
            </w:r>
          </w:p>
        </w:tc>
        <w:tc>
          <w:tcPr>
            <w:tcW w:w="4500" w:type="dxa"/>
            <w:vAlign w:val="center"/>
          </w:tcPr>
          <w:p>
            <w:pPr>
              <w:rPr>
                <w:rFonts w:ascii="宋体" w:hAnsi="宋体"/>
                <w:bCs/>
                <w:sz w:val="22"/>
              </w:rPr>
            </w:pPr>
            <w:r>
              <w:rPr>
                <w:rFonts w:hint="eastAsia" w:ascii="宋体" w:hAnsi="宋体"/>
                <w:bCs/>
                <w:sz w:val="22"/>
              </w:rPr>
              <w:t>水平：0°~360° 垂直：0°~+90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5</w:t>
            </w:r>
          </w:p>
        </w:tc>
        <w:tc>
          <w:tcPr>
            <w:tcW w:w="3780" w:type="dxa"/>
            <w:vAlign w:val="center"/>
          </w:tcPr>
          <w:p>
            <w:pPr>
              <w:rPr>
                <w:rFonts w:ascii="宋体" w:hAnsi="宋体"/>
                <w:bCs/>
                <w:sz w:val="22"/>
              </w:rPr>
            </w:pPr>
            <w:r>
              <w:rPr>
                <w:rFonts w:hint="eastAsia" w:ascii="宋体" w:hAnsi="宋体"/>
                <w:bCs/>
                <w:sz w:val="22"/>
              </w:rPr>
              <w:t>旋转速度</w:t>
            </w:r>
          </w:p>
        </w:tc>
        <w:tc>
          <w:tcPr>
            <w:tcW w:w="4500" w:type="dxa"/>
            <w:vAlign w:val="center"/>
          </w:tcPr>
          <w:p>
            <w:pPr>
              <w:rPr>
                <w:rFonts w:ascii="宋体" w:hAnsi="宋体"/>
                <w:bCs/>
                <w:sz w:val="22"/>
              </w:rPr>
            </w:pPr>
            <w:r>
              <w:rPr>
                <w:rFonts w:hint="eastAsia" w:ascii="宋体" w:hAnsi="宋体"/>
                <w:bCs/>
                <w:sz w:val="22"/>
              </w:rPr>
              <w:t>≥水平：0.1°/s~100°/s 垂直：0.1°/s~100°/s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6</w:t>
            </w:r>
          </w:p>
        </w:tc>
        <w:tc>
          <w:tcPr>
            <w:tcW w:w="3780" w:type="dxa"/>
            <w:vAlign w:val="center"/>
          </w:tcPr>
          <w:p>
            <w:pPr>
              <w:rPr>
                <w:rFonts w:ascii="宋体" w:hAnsi="宋体"/>
                <w:bCs/>
                <w:sz w:val="22"/>
              </w:rPr>
            </w:pPr>
            <w:r>
              <w:rPr>
                <w:rFonts w:hint="eastAsia" w:ascii="宋体" w:hAnsi="宋体"/>
                <w:bCs/>
                <w:sz w:val="22"/>
              </w:rPr>
              <w:t>H.265/H.264/MJPEG编码</w:t>
            </w:r>
          </w:p>
        </w:tc>
        <w:tc>
          <w:tcPr>
            <w:tcW w:w="45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7</w:t>
            </w:r>
          </w:p>
        </w:tc>
        <w:tc>
          <w:tcPr>
            <w:tcW w:w="3780" w:type="dxa"/>
            <w:vAlign w:val="center"/>
          </w:tcPr>
          <w:p>
            <w:pPr>
              <w:rPr>
                <w:rFonts w:ascii="宋体" w:hAnsi="宋体"/>
                <w:bCs/>
                <w:sz w:val="22"/>
              </w:rPr>
            </w:pPr>
            <w:r>
              <w:rPr>
                <w:rFonts w:hint="eastAsia" w:ascii="宋体" w:hAnsi="宋体"/>
                <w:bCs/>
                <w:sz w:val="22"/>
              </w:rPr>
              <w:t>宽动态</w:t>
            </w:r>
          </w:p>
        </w:tc>
        <w:tc>
          <w:tcPr>
            <w:tcW w:w="4500" w:type="dxa"/>
            <w:vAlign w:val="center"/>
          </w:tcPr>
          <w:p>
            <w:pPr>
              <w:rPr>
                <w:rFonts w:ascii="宋体" w:hAnsi="宋体"/>
                <w:bCs/>
                <w:sz w:val="22"/>
              </w:rPr>
            </w:pPr>
            <w:r>
              <w:rPr>
                <w:rFonts w:hint="eastAsia" w:ascii="宋体"/>
                <w:sz w:val="22"/>
              </w:rPr>
              <w:t>≥120dB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8</w:t>
            </w:r>
          </w:p>
        </w:tc>
        <w:tc>
          <w:tcPr>
            <w:tcW w:w="3780" w:type="dxa"/>
            <w:vAlign w:val="center"/>
          </w:tcPr>
          <w:p>
            <w:pPr>
              <w:rPr>
                <w:rFonts w:ascii="宋体" w:hAnsi="宋体"/>
                <w:bCs/>
                <w:sz w:val="22"/>
              </w:rPr>
            </w:pPr>
            <w:r>
              <w:rPr>
                <w:rFonts w:hint="eastAsia" w:ascii="宋体" w:hAnsi="宋体"/>
                <w:bCs/>
                <w:sz w:val="22"/>
              </w:rPr>
              <w:t>码流</w:t>
            </w:r>
          </w:p>
        </w:tc>
        <w:tc>
          <w:tcPr>
            <w:tcW w:w="4500" w:type="dxa"/>
            <w:vAlign w:val="center"/>
          </w:tcPr>
          <w:p>
            <w:pPr>
              <w:rPr>
                <w:rFonts w:ascii="宋体" w:hAnsi="宋体"/>
                <w:bCs/>
                <w:sz w:val="22"/>
              </w:rPr>
            </w:pPr>
            <w:r>
              <w:rPr>
                <w:rFonts w:hint="eastAsia" w:ascii="宋体" w:hAnsi="宋体"/>
                <w:bCs/>
                <w:sz w:val="22"/>
              </w:rPr>
              <w:t>支持CBR/VBR，三码流功能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9</w:t>
            </w:r>
          </w:p>
        </w:tc>
        <w:tc>
          <w:tcPr>
            <w:tcW w:w="3780" w:type="dxa"/>
            <w:vAlign w:val="center"/>
          </w:tcPr>
          <w:p>
            <w:pPr>
              <w:rPr>
                <w:rFonts w:ascii="宋体" w:hAnsi="宋体"/>
                <w:bCs/>
                <w:sz w:val="22"/>
              </w:rPr>
            </w:pPr>
            <w:r>
              <w:rPr>
                <w:rFonts w:hint="eastAsia" w:ascii="宋体" w:hAnsi="宋体"/>
                <w:bCs/>
                <w:sz w:val="22"/>
              </w:rPr>
              <w:t>信噪比</w:t>
            </w:r>
          </w:p>
        </w:tc>
        <w:tc>
          <w:tcPr>
            <w:tcW w:w="4500" w:type="dxa"/>
            <w:vAlign w:val="center"/>
          </w:tcPr>
          <w:p>
            <w:pPr>
              <w:rPr>
                <w:rFonts w:ascii="宋体" w:hAnsi="宋体"/>
                <w:bCs/>
                <w:sz w:val="22"/>
              </w:rPr>
            </w:pPr>
            <w:r>
              <w:rPr>
                <w:rFonts w:hint="eastAsia" w:ascii="宋体" w:hAnsi="宋体"/>
                <w:bCs/>
                <w:sz w:val="22"/>
              </w:rPr>
              <w:t>≥55dB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10</w:t>
            </w:r>
          </w:p>
        </w:tc>
        <w:tc>
          <w:tcPr>
            <w:tcW w:w="3780" w:type="dxa"/>
            <w:vAlign w:val="center"/>
          </w:tcPr>
          <w:p>
            <w:pPr>
              <w:rPr>
                <w:rFonts w:ascii="宋体" w:hAnsi="宋体"/>
                <w:bCs/>
                <w:sz w:val="22"/>
              </w:rPr>
            </w:pPr>
            <w:r>
              <w:rPr>
                <w:rFonts w:hint="eastAsia" w:ascii="宋体" w:hAnsi="宋体"/>
                <w:bCs/>
                <w:sz w:val="22"/>
              </w:rPr>
              <w:t>光学变焦</w:t>
            </w:r>
          </w:p>
        </w:tc>
        <w:tc>
          <w:tcPr>
            <w:tcW w:w="4500" w:type="dxa"/>
            <w:vAlign w:val="center"/>
          </w:tcPr>
          <w:p>
            <w:pPr>
              <w:rPr>
                <w:rFonts w:ascii="宋体" w:hAnsi="宋体"/>
                <w:bCs/>
                <w:sz w:val="22"/>
              </w:rPr>
            </w:pPr>
            <w:r>
              <w:rPr>
                <w:rFonts w:hint="eastAsia" w:ascii="宋体" w:hAnsi="宋体"/>
                <w:bCs/>
                <w:sz w:val="22"/>
              </w:rPr>
              <w:t>≥30倍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11</w:t>
            </w:r>
          </w:p>
        </w:tc>
        <w:tc>
          <w:tcPr>
            <w:tcW w:w="3780" w:type="dxa"/>
            <w:vAlign w:val="center"/>
          </w:tcPr>
          <w:p>
            <w:pPr>
              <w:rPr>
                <w:rFonts w:ascii="宋体" w:hAnsi="宋体"/>
                <w:bCs/>
                <w:sz w:val="22"/>
              </w:rPr>
            </w:pPr>
            <w:r>
              <w:rPr>
                <w:rFonts w:hint="eastAsia" w:ascii="宋体" w:hAnsi="宋体"/>
                <w:bCs/>
                <w:sz w:val="22"/>
              </w:rPr>
              <w:t>数字变焦</w:t>
            </w:r>
          </w:p>
        </w:tc>
        <w:tc>
          <w:tcPr>
            <w:tcW w:w="4500" w:type="dxa"/>
            <w:vAlign w:val="center"/>
          </w:tcPr>
          <w:p>
            <w:pPr>
              <w:rPr>
                <w:rFonts w:ascii="宋体" w:hAnsi="宋体"/>
                <w:bCs/>
                <w:sz w:val="22"/>
              </w:rPr>
            </w:pPr>
            <w:r>
              <w:rPr>
                <w:rFonts w:hint="eastAsia" w:ascii="宋体" w:hAnsi="宋体"/>
                <w:bCs/>
                <w:sz w:val="22"/>
              </w:rPr>
              <w:t>≥16倍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sz w:val="22"/>
              </w:rPr>
            </w:pPr>
            <w:r>
              <w:rPr>
                <w:rFonts w:hint="eastAsia" w:ascii="宋体" w:hAnsi="宋体"/>
                <w:sz w:val="22"/>
              </w:rPr>
              <w:t>12</w:t>
            </w:r>
          </w:p>
        </w:tc>
        <w:tc>
          <w:tcPr>
            <w:tcW w:w="3780" w:type="dxa"/>
            <w:vAlign w:val="center"/>
          </w:tcPr>
          <w:p>
            <w:pPr>
              <w:rPr>
                <w:rFonts w:ascii="宋体" w:hAnsi="宋体"/>
                <w:bCs/>
                <w:sz w:val="22"/>
              </w:rPr>
            </w:pPr>
            <w:r>
              <w:rPr>
                <w:rFonts w:hint="eastAsia" w:ascii="宋体" w:hAnsi="宋体"/>
                <w:bCs/>
                <w:sz w:val="22"/>
              </w:rPr>
              <w:t>日夜转换</w:t>
            </w:r>
          </w:p>
        </w:tc>
        <w:tc>
          <w:tcPr>
            <w:tcW w:w="45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260" w:type="dxa"/>
            <w:vAlign w:val="center"/>
          </w:tcPr>
          <w:p>
            <w:pPr>
              <w:jc w:val="center"/>
              <w:rPr>
                <w:rFonts w:ascii="宋体" w:hAnsi="宋体"/>
                <w:sz w:val="22"/>
              </w:rPr>
            </w:pPr>
            <w:r>
              <w:rPr>
                <w:rFonts w:hint="eastAsia" w:ascii="宋体" w:hAnsi="宋体"/>
                <w:sz w:val="22"/>
              </w:rPr>
              <w:t>13</w:t>
            </w:r>
          </w:p>
        </w:tc>
        <w:tc>
          <w:tcPr>
            <w:tcW w:w="3780" w:type="dxa"/>
            <w:vAlign w:val="center"/>
          </w:tcPr>
          <w:p>
            <w:pPr>
              <w:rPr>
                <w:rFonts w:ascii="宋体" w:hAnsi="宋体"/>
                <w:bCs/>
                <w:sz w:val="22"/>
              </w:rPr>
            </w:pPr>
            <w:r>
              <w:rPr>
                <w:rFonts w:hint="eastAsia" w:ascii="宋体" w:hAnsi="宋体"/>
                <w:bCs/>
                <w:sz w:val="22"/>
              </w:rPr>
              <w:t>本地SD卡存储</w:t>
            </w:r>
          </w:p>
        </w:tc>
        <w:tc>
          <w:tcPr>
            <w:tcW w:w="45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260" w:type="dxa"/>
            <w:vAlign w:val="center"/>
          </w:tcPr>
          <w:p>
            <w:pPr>
              <w:jc w:val="center"/>
              <w:rPr>
                <w:rFonts w:ascii="宋体" w:hAnsi="宋体"/>
                <w:sz w:val="22"/>
              </w:rPr>
            </w:pPr>
            <w:r>
              <w:rPr>
                <w:rFonts w:hint="eastAsia" w:ascii="宋体" w:hAnsi="宋体"/>
                <w:sz w:val="22"/>
              </w:rPr>
              <w:t>14</w:t>
            </w:r>
          </w:p>
        </w:tc>
        <w:tc>
          <w:tcPr>
            <w:tcW w:w="3780" w:type="dxa"/>
            <w:vAlign w:val="center"/>
          </w:tcPr>
          <w:p>
            <w:pPr>
              <w:rPr>
                <w:rFonts w:ascii="宋体" w:hAnsi="宋体"/>
                <w:bCs/>
                <w:sz w:val="22"/>
              </w:rPr>
            </w:pPr>
            <w:r>
              <w:rPr>
                <w:rFonts w:hint="eastAsia" w:ascii="宋体" w:hAnsi="宋体"/>
                <w:bCs/>
                <w:sz w:val="22"/>
              </w:rPr>
              <w:t>自动白平衡</w:t>
            </w:r>
          </w:p>
        </w:tc>
        <w:tc>
          <w:tcPr>
            <w:tcW w:w="45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1260" w:type="dxa"/>
            <w:vAlign w:val="center"/>
          </w:tcPr>
          <w:p>
            <w:pPr>
              <w:jc w:val="center"/>
              <w:rPr>
                <w:rFonts w:ascii="宋体" w:hAnsi="宋体"/>
                <w:sz w:val="22"/>
              </w:rPr>
            </w:pPr>
            <w:r>
              <w:rPr>
                <w:rFonts w:hint="eastAsia" w:ascii="宋体" w:hAnsi="宋体"/>
                <w:sz w:val="22"/>
              </w:rPr>
              <w:t>15</w:t>
            </w:r>
          </w:p>
        </w:tc>
        <w:tc>
          <w:tcPr>
            <w:tcW w:w="3780" w:type="dxa"/>
            <w:vAlign w:val="center"/>
          </w:tcPr>
          <w:p>
            <w:pPr>
              <w:rPr>
                <w:rFonts w:ascii="宋体" w:hAnsi="宋体"/>
                <w:bCs/>
                <w:sz w:val="22"/>
              </w:rPr>
            </w:pPr>
            <w:r>
              <w:rPr>
                <w:rFonts w:hint="eastAsia" w:ascii="宋体" w:hAnsi="宋体"/>
                <w:bCs/>
                <w:sz w:val="22"/>
              </w:rPr>
              <w:t>图像防抖</w:t>
            </w:r>
          </w:p>
        </w:tc>
        <w:tc>
          <w:tcPr>
            <w:tcW w:w="45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1260" w:type="dxa"/>
            <w:vAlign w:val="center"/>
          </w:tcPr>
          <w:p>
            <w:pPr>
              <w:jc w:val="center"/>
              <w:rPr>
                <w:rFonts w:ascii="宋体" w:hAnsi="宋体"/>
                <w:sz w:val="22"/>
              </w:rPr>
            </w:pPr>
            <w:r>
              <w:rPr>
                <w:rFonts w:hint="eastAsia" w:ascii="宋体" w:hAnsi="宋体"/>
                <w:sz w:val="22"/>
              </w:rPr>
              <w:t>16</w:t>
            </w:r>
          </w:p>
        </w:tc>
        <w:tc>
          <w:tcPr>
            <w:tcW w:w="3780" w:type="dxa"/>
            <w:vAlign w:val="center"/>
          </w:tcPr>
          <w:p>
            <w:pPr>
              <w:rPr>
                <w:rFonts w:ascii="宋体" w:hAnsi="宋体"/>
                <w:bCs/>
                <w:sz w:val="22"/>
              </w:rPr>
            </w:pPr>
            <w:r>
              <w:rPr>
                <w:rFonts w:hint="eastAsia" w:ascii="宋体" w:hAnsi="宋体"/>
                <w:bCs/>
                <w:sz w:val="22"/>
              </w:rPr>
              <w:t>协议支持</w:t>
            </w:r>
          </w:p>
        </w:tc>
        <w:tc>
          <w:tcPr>
            <w:tcW w:w="4500" w:type="dxa"/>
            <w:vAlign w:val="center"/>
          </w:tcPr>
          <w:p>
            <w:pPr>
              <w:rPr>
                <w:rFonts w:ascii="宋体" w:hAnsi="宋体"/>
                <w:bCs/>
                <w:sz w:val="22"/>
              </w:rPr>
            </w:pPr>
            <w:r>
              <w:rPr>
                <w:rFonts w:hint="eastAsia" w:ascii="宋体" w:hAnsi="宋体"/>
                <w:bCs/>
                <w:sz w:val="22"/>
              </w:rPr>
              <w:t>ONVIF协议、国标GB28181联网协议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1260" w:type="dxa"/>
            <w:vAlign w:val="center"/>
          </w:tcPr>
          <w:p>
            <w:pPr>
              <w:jc w:val="center"/>
              <w:rPr>
                <w:rFonts w:ascii="宋体" w:hAnsi="宋体"/>
                <w:sz w:val="22"/>
              </w:rPr>
            </w:pPr>
            <w:r>
              <w:rPr>
                <w:rFonts w:hint="eastAsia" w:ascii="宋体" w:hAnsi="宋体"/>
                <w:sz w:val="22"/>
              </w:rPr>
              <w:t>17</w:t>
            </w:r>
          </w:p>
        </w:tc>
        <w:tc>
          <w:tcPr>
            <w:tcW w:w="3780" w:type="dxa"/>
            <w:vAlign w:val="center"/>
          </w:tcPr>
          <w:p>
            <w:pPr>
              <w:rPr>
                <w:rFonts w:ascii="宋体" w:hAnsi="宋体"/>
                <w:bCs/>
                <w:sz w:val="22"/>
              </w:rPr>
            </w:pPr>
            <w:r>
              <w:rPr>
                <w:rFonts w:hint="eastAsia" w:ascii="宋体" w:hAnsi="宋体"/>
                <w:bCs/>
                <w:sz w:val="22"/>
              </w:rPr>
              <w:t>供电</w:t>
            </w:r>
          </w:p>
        </w:tc>
        <w:tc>
          <w:tcPr>
            <w:tcW w:w="4500" w:type="dxa"/>
            <w:vAlign w:val="center"/>
          </w:tcPr>
          <w:p>
            <w:pPr>
              <w:rPr>
                <w:rFonts w:ascii="宋体" w:hAnsi="宋体"/>
                <w:sz w:val="22"/>
              </w:rPr>
            </w:pPr>
            <w:r>
              <w:rPr>
                <w:rFonts w:hint="eastAsia" w:ascii="宋体" w:hAnsi="宋体"/>
                <w:sz w:val="22"/>
              </w:rPr>
              <w:t>支持DC12V/AC24V/POE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1260" w:type="dxa"/>
            <w:vAlign w:val="center"/>
          </w:tcPr>
          <w:p>
            <w:pPr>
              <w:jc w:val="center"/>
              <w:rPr>
                <w:rFonts w:ascii="宋体" w:hAnsi="宋体"/>
                <w:sz w:val="22"/>
              </w:rPr>
            </w:pPr>
            <w:r>
              <w:rPr>
                <w:rFonts w:hint="eastAsia" w:ascii="宋体" w:hAnsi="宋体"/>
                <w:sz w:val="22"/>
              </w:rPr>
              <w:t>18</w:t>
            </w:r>
          </w:p>
        </w:tc>
        <w:tc>
          <w:tcPr>
            <w:tcW w:w="3780" w:type="dxa"/>
          </w:tcPr>
          <w:p>
            <w:pPr>
              <w:rPr>
                <w:rFonts w:ascii="宋体" w:hAnsi="宋体"/>
                <w:bCs/>
                <w:sz w:val="22"/>
              </w:rPr>
            </w:pPr>
            <w:r>
              <w:rPr>
                <w:rFonts w:hint="eastAsia" w:ascii="宋体" w:hAnsi="宋体"/>
                <w:bCs/>
                <w:sz w:val="22"/>
                <w:lang w:val="zh-CN"/>
              </w:rPr>
              <w:t>防护等级</w:t>
            </w:r>
          </w:p>
        </w:tc>
        <w:tc>
          <w:tcPr>
            <w:tcW w:w="4500" w:type="dxa"/>
          </w:tcPr>
          <w:p>
            <w:pPr>
              <w:rPr>
                <w:rFonts w:ascii="宋体" w:hAnsi="宋体"/>
                <w:sz w:val="22"/>
              </w:rPr>
            </w:pPr>
            <w:r>
              <w:rPr>
                <w:rFonts w:hint="eastAsia" w:ascii="宋体" w:hAnsi="宋体"/>
                <w:bCs/>
                <w:sz w:val="22"/>
              </w:rPr>
              <w:t>≥</w:t>
            </w:r>
            <w:r>
              <w:rPr>
                <w:rFonts w:hint="eastAsia" w:ascii="宋体" w:hAnsi="宋体"/>
                <w:bCs/>
                <w:sz w:val="22"/>
                <w:lang w:val="zh-CN"/>
              </w:rPr>
              <w:t>IP67；IK10</w:t>
            </w:r>
          </w:p>
        </w:tc>
      </w:tr>
    </w:tbl>
    <w:p>
      <w:pPr>
        <w:pStyle w:val="6"/>
        <w:keepNext w:val="0"/>
        <w:keepLines w:val="0"/>
        <w:tabs>
          <w:tab w:val="left" w:pos="420"/>
          <w:tab w:val="left" w:pos="720"/>
          <w:tab w:val="left" w:pos="1080"/>
          <w:tab w:val="left" w:pos="1968"/>
        </w:tabs>
        <w:adjustRightInd w:val="0"/>
        <w:snapToGrid w:val="0"/>
        <w:spacing w:before="0" w:after="0"/>
        <w:ind w:right="2" w:rightChars="1"/>
        <w:rPr>
          <w:sz w:val="22"/>
          <w:szCs w:val="22"/>
        </w:rPr>
      </w:pPr>
    </w:p>
    <w:p>
      <w:pPr>
        <w:pStyle w:val="6"/>
        <w:keepNext w:val="0"/>
        <w:keepLines w:val="0"/>
        <w:tabs>
          <w:tab w:val="left" w:pos="420"/>
          <w:tab w:val="left" w:pos="720"/>
          <w:tab w:val="left" w:pos="1080"/>
          <w:tab w:val="left" w:pos="1968"/>
        </w:tabs>
        <w:adjustRightInd w:val="0"/>
        <w:snapToGrid w:val="0"/>
        <w:spacing w:before="0" w:after="0"/>
        <w:ind w:right="2" w:rightChars="1" w:firstLine="0"/>
        <w:rPr>
          <w:sz w:val="22"/>
          <w:szCs w:val="22"/>
        </w:rPr>
      </w:pPr>
      <w:r>
        <w:rPr>
          <w:rFonts w:hint="eastAsia"/>
          <w:sz w:val="22"/>
          <w:szCs w:val="22"/>
        </w:rPr>
        <w:t>1.5.1.3 服务器</w:t>
      </w:r>
    </w:p>
    <w:p>
      <w:pPr>
        <w:pStyle w:val="6"/>
        <w:keepNext w:val="0"/>
        <w:keepLines w:val="0"/>
        <w:tabs>
          <w:tab w:val="left" w:pos="420"/>
          <w:tab w:val="left" w:pos="720"/>
          <w:tab w:val="left" w:pos="1080"/>
          <w:tab w:val="left" w:pos="1968"/>
        </w:tabs>
        <w:adjustRightInd w:val="0"/>
        <w:snapToGrid w:val="0"/>
        <w:spacing w:before="0" w:after="0"/>
        <w:ind w:right="2" w:rightChars="1" w:firstLine="0"/>
        <w:rPr>
          <w:color w:val="000000"/>
          <w:sz w:val="22"/>
          <w:szCs w:val="22"/>
        </w:rPr>
      </w:pPr>
      <w:r>
        <w:rPr>
          <w:rFonts w:hint="eastAsia"/>
          <w:color w:val="000000"/>
          <w:sz w:val="22"/>
          <w:szCs w:val="22"/>
        </w:rPr>
        <w:t>可接受的标准化产品品牌为：</w:t>
      </w:r>
      <w:r>
        <w:rPr>
          <w:rFonts w:hint="eastAsia"/>
          <w:sz w:val="22"/>
          <w:szCs w:val="22"/>
        </w:rPr>
        <w:t>戴尔、联想、</w:t>
      </w:r>
      <w:r>
        <w:rPr>
          <w:rFonts w:hint="eastAsia"/>
          <w:sz w:val="22"/>
          <w:szCs w:val="24"/>
        </w:rPr>
        <w:t>华为</w:t>
      </w:r>
      <w:r>
        <w:rPr>
          <w:rFonts w:hint="eastAsia"/>
          <w:color w:val="000000"/>
          <w:sz w:val="22"/>
          <w:szCs w:val="22"/>
        </w:rPr>
        <w:t>同等或以上档次品牌。</w:t>
      </w:r>
      <w:r>
        <w:rPr>
          <w:rFonts w:hint="eastAsia"/>
          <w:sz w:val="22"/>
          <w:szCs w:val="22"/>
          <w:lang w:val="zh-CN"/>
        </w:rPr>
        <w:t>要求附设备技术规格书(设备技术规格书可以是产品彩页、厂家官网截图。如果是截图的应提供网址链接。投标人应保证资料的真实性)</w:t>
      </w:r>
    </w:p>
    <w:tbl>
      <w:tblPr>
        <w:tblStyle w:val="89"/>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78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
                <w:sz w:val="22"/>
              </w:rPr>
            </w:pPr>
            <w:r>
              <w:rPr>
                <w:rFonts w:hint="eastAsia" w:ascii="宋体" w:hAnsi="宋体"/>
                <w:b/>
                <w:sz w:val="22"/>
              </w:rPr>
              <w:t>序号</w:t>
            </w:r>
          </w:p>
        </w:tc>
        <w:tc>
          <w:tcPr>
            <w:tcW w:w="8280" w:type="dxa"/>
            <w:gridSpan w:val="2"/>
            <w:vAlign w:val="center"/>
          </w:tcPr>
          <w:p>
            <w:pPr>
              <w:jc w:val="center"/>
              <w:rPr>
                <w:rFonts w:ascii="宋体" w:hAns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 w:hRule="atLeast"/>
        </w:trPr>
        <w:tc>
          <w:tcPr>
            <w:tcW w:w="1260" w:type="dxa"/>
            <w:vAlign w:val="center"/>
          </w:tcPr>
          <w:p>
            <w:pPr>
              <w:jc w:val="center"/>
              <w:rPr>
                <w:rFonts w:ascii="宋体" w:hAnsi="宋体"/>
                <w:bCs/>
                <w:sz w:val="22"/>
              </w:rPr>
            </w:pPr>
            <w:r>
              <w:rPr>
                <w:rFonts w:hint="eastAsia" w:ascii="宋体" w:hAnsi="宋体"/>
                <w:bCs/>
                <w:sz w:val="22"/>
              </w:rPr>
              <w:t>1</w:t>
            </w:r>
          </w:p>
        </w:tc>
        <w:tc>
          <w:tcPr>
            <w:tcW w:w="3780" w:type="dxa"/>
            <w:vAlign w:val="center"/>
          </w:tcPr>
          <w:p>
            <w:pPr>
              <w:rPr>
                <w:rFonts w:ascii="宋体" w:hAnsi="宋体"/>
                <w:b/>
                <w:sz w:val="22"/>
              </w:rPr>
            </w:pPr>
            <w:r>
              <w:rPr>
                <w:rFonts w:hint="eastAsia" w:ascii="宋体" w:hAnsi="宋体"/>
                <w:sz w:val="22"/>
              </w:rPr>
              <w:t>CPU型号</w:t>
            </w:r>
          </w:p>
        </w:tc>
        <w:tc>
          <w:tcPr>
            <w:tcW w:w="4500" w:type="dxa"/>
            <w:vAlign w:val="center"/>
          </w:tcPr>
          <w:p>
            <w:pPr>
              <w:widowControl/>
              <w:rPr>
                <w:rFonts w:ascii="宋体" w:hAnsi="宋体"/>
                <w:sz w:val="22"/>
              </w:rPr>
            </w:pPr>
            <w:r>
              <w:rPr>
                <w:rFonts w:hint="eastAsia" w:ascii="宋体" w:hAnsi="宋体" w:cs="黑体"/>
                <w:sz w:val="22"/>
              </w:rPr>
              <w:t>英特尔金牌6234 Turbo,10.4GT/s 3UPI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230" w:hRule="atLeast"/>
        </w:trPr>
        <w:tc>
          <w:tcPr>
            <w:tcW w:w="1260" w:type="dxa"/>
            <w:vAlign w:val="center"/>
          </w:tcPr>
          <w:p>
            <w:pPr>
              <w:jc w:val="center"/>
              <w:rPr>
                <w:rFonts w:ascii="宋体" w:hAnsi="宋体"/>
                <w:bCs/>
                <w:sz w:val="22"/>
              </w:rPr>
            </w:pPr>
            <w:r>
              <w:rPr>
                <w:rFonts w:hint="eastAsia" w:ascii="宋体" w:hAnsi="宋体"/>
                <w:bCs/>
                <w:sz w:val="22"/>
              </w:rPr>
              <w:t>2</w:t>
            </w:r>
          </w:p>
        </w:tc>
        <w:tc>
          <w:tcPr>
            <w:tcW w:w="3780" w:type="dxa"/>
            <w:vAlign w:val="center"/>
          </w:tcPr>
          <w:p>
            <w:pPr>
              <w:rPr>
                <w:rFonts w:ascii="宋体" w:hAnsi="宋体"/>
                <w:sz w:val="22"/>
              </w:rPr>
            </w:pPr>
            <w:r>
              <w:rPr>
                <w:rFonts w:hint="eastAsia" w:ascii="宋体" w:hAnsi="宋体"/>
                <w:sz w:val="22"/>
              </w:rPr>
              <w:t>CPU频率</w:t>
            </w:r>
          </w:p>
        </w:tc>
        <w:tc>
          <w:tcPr>
            <w:tcW w:w="4500" w:type="dxa"/>
            <w:vAlign w:val="center"/>
          </w:tcPr>
          <w:p>
            <w:pPr>
              <w:rPr>
                <w:rFonts w:ascii="宋体" w:hAnsi="宋体"/>
                <w:bCs/>
                <w:sz w:val="22"/>
              </w:rPr>
            </w:pPr>
            <w:r>
              <w:rPr>
                <w:rFonts w:hint="eastAsia" w:ascii="宋体" w:hAnsi="宋体"/>
                <w:sz w:val="22"/>
              </w:rPr>
              <w:t>≥3.3GHz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 w:hRule="atLeast"/>
        </w:trPr>
        <w:tc>
          <w:tcPr>
            <w:tcW w:w="1260" w:type="dxa"/>
            <w:vAlign w:val="center"/>
          </w:tcPr>
          <w:p>
            <w:pPr>
              <w:jc w:val="center"/>
              <w:rPr>
                <w:rFonts w:ascii="宋体" w:hAnsi="宋体"/>
                <w:bCs/>
                <w:sz w:val="22"/>
              </w:rPr>
            </w:pPr>
            <w:r>
              <w:rPr>
                <w:rFonts w:hint="eastAsia" w:ascii="宋体" w:hAnsi="宋体"/>
                <w:bCs/>
                <w:sz w:val="22"/>
              </w:rPr>
              <w:t>3</w:t>
            </w:r>
          </w:p>
        </w:tc>
        <w:tc>
          <w:tcPr>
            <w:tcW w:w="3780" w:type="dxa"/>
            <w:vAlign w:val="center"/>
          </w:tcPr>
          <w:p>
            <w:pPr>
              <w:rPr>
                <w:rFonts w:ascii="宋体" w:hAnsi="宋体"/>
                <w:sz w:val="22"/>
              </w:rPr>
            </w:pPr>
            <w:r>
              <w:rPr>
                <w:rFonts w:hint="eastAsia" w:ascii="宋体" w:hAnsi="宋体"/>
                <w:sz w:val="22"/>
              </w:rPr>
              <w:t>CPU数量</w:t>
            </w:r>
          </w:p>
        </w:tc>
        <w:tc>
          <w:tcPr>
            <w:tcW w:w="4500" w:type="dxa"/>
            <w:vAlign w:val="center"/>
          </w:tcPr>
          <w:p>
            <w:pPr>
              <w:rPr>
                <w:rFonts w:ascii="宋体" w:hAnsi="宋体"/>
                <w:bCs/>
                <w:sz w:val="22"/>
              </w:rPr>
            </w:pPr>
            <w:r>
              <w:rPr>
                <w:rFonts w:hint="eastAsia" w:ascii="宋体" w:hAnsi="宋体"/>
                <w:sz w:val="22"/>
              </w:rPr>
              <w:t>≥8核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 w:hRule="atLeast"/>
        </w:trPr>
        <w:tc>
          <w:tcPr>
            <w:tcW w:w="1260" w:type="dxa"/>
            <w:vAlign w:val="center"/>
          </w:tcPr>
          <w:p>
            <w:pPr>
              <w:jc w:val="center"/>
              <w:rPr>
                <w:rFonts w:ascii="宋体" w:hAnsi="宋体"/>
                <w:bCs/>
                <w:sz w:val="22"/>
              </w:rPr>
            </w:pPr>
            <w:r>
              <w:rPr>
                <w:rFonts w:hint="eastAsia" w:ascii="宋体" w:hAnsi="宋体"/>
                <w:bCs/>
                <w:sz w:val="22"/>
              </w:rPr>
              <w:t>4</w:t>
            </w:r>
          </w:p>
        </w:tc>
        <w:tc>
          <w:tcPr>
            <w:tcW w:w="3780" w:type="dxa"/>
            <w:vAlign w:val="center"/>
          </w:tcPr>
          <w:p>
            <w:pPr>
              <w:rPr>
                <w:rFonts w:ascii="宋体" w:hAnsi="宋体"/>
                <w:sz w:val="22"/>
              </w:rPr>
            </w:pPr>
            <w:r>
              <w:rPr>
                <w:rFonts w:hint="eastAsia" w:ascii="宋体" w:hAnsi="宋体"/>
                <w:sz w:val="22"/>
              </w:rPr>
              <w:t>CPU线程数</w:t>
            </w:r>
          </w:p>
        </w:tc>
        <w:tc>
          <w:tcPr>
            <w:tcW w:w="4500" w:type="dxa"/>
            <w:vAlign w:val="center"/>
          </w:tcPr>
          <w:p>
            <w:pPr>
              <w:rPr>
                <w:rFonts w:ascii="宋体" w:hAnsi="宋体"/>
                <w:sz w:val="22"/>
              </w:rPr>
            </w:pPr>
            <w:r>
              <w:rPr>
                <w:rFonts w:hint="eastAsia" w:ascii="宋体" w:hAnsi="宋体"/>
                <w:sz w:val="22"/>
              </w:rPr>
              <w:t>≥16线程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5</w:t>
            </w:r>
          </w:p>
        </w:tc>
        <w:tc>
          <w:tcPr>
            <w:tcW w:w="3780" w:type="dxa"/>
            <w:vAlign w:val="center"/>
          </w:tcPr>
          <w:p>
            <w:pPr>
              <w:rPr>
                <w:rFonts w:ascii="宋体" w:hAnsi="宋体"/>
                <w:bCs/>
                <w:sz w:val="22"/>
              </w:rPr>
            </w:pPr>
            <w:r>
              <w:rPr>
                <w:rFonts w:hint="eastAsia" w:ascii="宋体" w:hAnsi="宋体"/>
                <w:bCs/>
                <w:sz w:val="22"/>
              </w:rPr>
              <w:t>内存</w:t>
            </w:r>
          </w:p>
        </w:tc>
        <w:tc>
          <w:tcPr>
            <w:tcW w:w="4500" w:type="dxa"/>
            <w:vAlign w:val="center"/>
          </w:tcPr>
          <w:p>
            <w:pPr>
              <w:widowControl/>
              <w:jc w:val="left"/>
              <w:rPr>
                <w:rFonts w:ascii="宋体" w:hAnsi="宋体"/>
                <w:b/>
                <w:sz w:val="22"/>
              </w:rPr>
            </w:pPr>
            <w:r>
              <w:rPr>
                <w:rFonts w:hint="eastAsia" w:ascii="宋体" w:hAnsi="宋体"/>
                <w:sz w:val="22"/>
              </w:rPr>
              <w:t>≥2*16G RDIMM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6</w:t>
            </w:r>
          </w:p>
        </w:tc>
        <w:tc>
          <w:tcPr>
            <w:tcW w:w="3780" w:type="dxa"/>
            <w:vAlign w:val="center"/>
          </w:tcPr>
          <w:p>
            <w:pPr>
              <w:rPr>
                <w:rFonts w:ascii="宋体" w:hAnsi="宋体"/>
                <w:bCs/>
                <w:sz w:val="22"/>
              </w:rPr>
            </w:pPr>
            <w:r>
              <w:rPr>
                <w:rFonts w:hint="eastAsia" w:ascii="宋体" w:hAnsi="宋体"/>
                <w:sz w:val="22"/>
              </w:rPr>
              <w:t>硬盘</w:t>
            </w:r>
          </w:p>
        </w:tc>
        <w:tc>
          <w:tcPr>
            <w:tcW w:w="4500" w:type="dxa"/>
            <w:vAlign w:val="center"/>
          </w:tcPr>
          <w:p>
            <w:pPr>
              <w:widowControl/>
              <w:jc w:val="left"/>
              <w:textAlignment w:val="center"/>
              <w:rPr>
                <w:rFonts w:ascii="宋体" w:hAnsi="宋体"/>
                <w:bCs/>
                <w:sz w:val="22"/>
              </w:rPr>
            </w:pPr>
            <w:r>
              <w:rPr>
                <w:rFonts w:hint="eastAsia" w:ascii="宋体" w:hAnsi="宋体"/>
                <w:sz w:val="22"/>
              </w:rPr>
              <w:t>≥</w:t>
            </w:r>
            <w:r>
              <w:rPr>
                <w:rFonts w:hint="eastAsia" w:ascii="宋体" w:hAnsi="宋体"/>
                <w:bCs/>
                <w:sz w:val="22"/>
              </w:rPr>
              <w:t>3*4TB SATA 转速≥7200rpm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260" w:type="dxa"/>
            <w:vAlign w:val="center"/>
          </w:tcPr>
          <w:p>
            <w:pPr>
              <w:jc w:val="center"/>
              <w:rPr>
                <w:rFonts w:ascii="宋体" w:hAnsi="宋体"/>
                <w:bCs/>
                <w:sz w:val="22"/>
              </w:rPr>
            </w:pPr>
            <w:r>
              <w:rPr>
                <w:rFonts w:hint="eastAsia" w:ascii="宋体" w:hAnsi="宋体"/>
                <w:bCs/>
                <w:sz w:val="22"/>
              </w:rPr>
              <w:t>7</w:t>
            </w:r>
          </w:p>
        </w:tc>
        <w:tc>
          <w:tcPr>
            <w:tcW w:w="3780" w:type="dxa"/>
            <w:vAlign w:val="center"/>
          </w:tcPr>
          <w:p>
            <w:pPr>
              <w:rPr>
                <w:rFonts w:ascii="宋体" w:hAnsi="宋体"/>
                <w:bCs/>
                <w:sz w:val="22"/>
              </w:rPr>
            </w:pPr>
            <w:r>
              <w:rPr>
                <w:rFonts w:hint="eastAsia" w:ascii="宋体" w:hAnsi="宋体"/>
                <w:bCs/>
                <w:sz w:val="22"/>
              </w:rPr>
              <w:t>网卡</w:t>
            </w:r>
          </w:p>
        </w:tc>
        <w:tc>
          <w:tcPr>
            <w:tcW w:w="4500" w:type="dxa"/>
            <w:vAlign w:val="center"/>
          </w:tcPr>
          <w:p>
            <w:pPr>
              <w:widowControl/>
              <w:jc w:val="left"/>
              <w:textAlignment w:val="center"/>
              <w:rPr>
                <w:rFonts w:ascii="宋体" w:hAnsi="宋体"/>
                <w:bCs/>
                <w:sz w:val="22"/>
              </w:rPr>
            </w:pPr>
            <w:r>
              <w:rPr>
                <w:rFonts w:hint="eastAsia" w:ascii="宋体" w:hAnsi="宋体"/>
                <w:sz w:val="22"/>
              </w:rPr>
              <w:t>≥双千兆网卡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jc w:val="center"/>
              <w:rPr>
                <w:rFonts w:ascii="宋体" w:hAnsi="宋体"/>
                <w:bCs/>
                <w:sz w:val="22"/>
              </w:rPr>
            </w:pPr>
            <w:r>
              <w:rPr>
                <w:rFonts w:hint="eastAsia" w:ascii="宋体" w:hAnsi="宋体"/>
                <w:bCs/>
                <w:sz w:val="22"/>
              </w:rPr>
              <w:t>8</w:t>
            </w:r>
          </w:p>
        </w:tc>
        <w:tc>
          <w:tcPr>
            <w:tcW w:w="3780" w:type="dxa"/>
            <w:vAlign w:val="center"/>
          </w:tcPr>
          <w:p>
            <w:pPr>
              <w:widowControl/>
              <w:ind w:right="279" w:rightChars="133"/>
              <w:jc w:val="left"/>
              <w:rPr>
                <w:rFonts w:ascii="宋体" w:hAnsi="宋体"/>
                <w:bCs/>
                <w:sz w:val="22"/>
              </w:rPr>
            </w:pPr>
            <w:r>
              <w:rPr>
                <w:rFonts w:hint="eastAsia" w:ascii="宋体" w:hAnsi="宋体"/>
                <w:sz w:val="22"/>
              </w:rPr>
              <w:t>RAID支持</w:t>
            </w:r>
          </w:p>
        </w:tc>
        <w:tc>
          <w:tcPr>
            <w:tcW w:w="4500" w:type="dxa"/>
            <w:vAlign w:val="center"/>
          </w:tcPr>
          <w:p>
            <w:pPr>
              <w:rPr>
                <w:rFonts w:ascii="宋体" w:hAnsi="宋体"/>
                <w:bCs/>
                <w:sz w:val="22"/>
              </w:rPr>
            </w:pPr>
            <w:r>
              <w:rPr>
                <w:rFonts w:hint="eastAsia" w:ascii="宋体" w:hAnsi="宋体"/>
                <w:sz w:val="22"/>
              </w:rPr>
              <w:t>支持RAID 0、1、5、6、10、50、60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adjustRightInd w:val="0"/>
              <w:snapToGrid w:val="0"/>
              <w:jc w:val="center"/>
              <w:rPr>
                <w:rFonts w:ascii="宋体" w:hAnsi="宋体"/>
                <w:b/>
                <w:sz w:val="22"/>
              </w:rPr>
            </w:pPr>
            <w:r>
              <w:rPr>
                <w:rFonts w:hint="eastAsia" w:ascii="宋体" w:hAnsi="宋体"/>
                <w:sz w:val="22"/>
              </w:rPr>
              <w:t>9</w:t>
            </w:r>
          </w:p>
        </w:tc>
        <w:tc>
          <w:tcPr>
            <w:tcW w:w="3780" w:type="dxa"/>
            <w:vAlign w:val="center"/>
          </w:tcPr>
          <w:p>
            <w:pPr>
              <w:rPr>
                <w:rFonts w:ascii="宋体" w:hAnsi="宋体"/>
                <w:b/>
                <w:sz w:val="22"/>
              </w:rPr>
            </w:pPr>
            <w:r>
              <w:rPr>
                <w:rFonts w:hint="eastAsia" w:ascii="宋体" w:hAnsi="宋体"/>
                <w:b/>
                <w:sz w:val="22"/>
              </w:rPr>
              <w:t>显卡</w:t>
            </w:r>
          </w:p>
        </w:tc>
        <w:tc>
          <w:tcPr>
            <w:tcW w:w="4500" w:type="dxa"/>
            <w:vAlign w:val="center"/>
          </w:tcPr>
          <w:p>
            <w:pPr>
              <w:rPr>
                <w:rFonts w:ascii="宋体" w:hAnsi="宋体"/>
                <w:b/>
                <w:sz w:val="22"/>
              </w:rPr>
            </w:pPr>
            <w:r>
              <w:rPr>
                <w:rFonts w:hint="eastAsia" w:ascii="宋体" w:hAnsi="宋体" w:cs="宋体"/>
                <w:szCs w:val="21"/>
              </w:rPr>
              <w:t>★</w:t>
            </w:r>
            <w:r>
              <w:rPr>
                <w:rFonts w:hint="eastAsia" w:ascii="宋体" w:hAnsi="宋体"/>
                <w:b/>
                <w:sz w:val="22"/>
              </w:rPr>
              <w:t>配置</w:t>
            </w:r>
            <w:r>
              <w:rPr>
                <w:rFonts w:ascii="宋体" w:hAnsi="宋体"/>
                <w:b/>
                <w:sz w:val="22"/>
              </w:rPr>
              <w:t>NVIDIA Quadro P4000</w:t>
            </w:r>
            <w:r>
              <w:rPr>
                <w:rFonts w:hint="eastAsia" w:ascii="宋体" w:hAnsi="宋体"/>
                <w:b/>
                <w:sz w:val="22"/>
              </w:rPr>
              <w:t>同等或更高性能</w:t>
            </w:r>
            <w:r>
              <w:rPr>
                <w:rFonts w:ascii="宋体" w:hAnsi="宋体"/>
                <w:b/>
                <w:sz w:val="22"/>
              </w:rPr>
              <w:t>显卡1块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tcPr>
          <w:p>
            <w:pPr>
              <w:adjustRightInd w:val="0"/>
              <w:snapToGrid w:val="0"/>
              <w:jc w:val="center"/>
              <w:rPr>
                <w:rFonts w:ascii="宋体" w:hAnsi="宋体"/>
                <w:bCs/>
                <w:sz w:val="22"/>
              </w:rPr>
            </w:pPr>
            <w:r>
              <w:rPr>
                <w:rFonts w:hint="eastAsia" w:ascii="宋体" w:hAnsi="宋体"/>
                <w:sz w:val="22"/>
              </w:rPr>
              <w:t>10</w:t>
            </w:r>
          </w:p>
        </w:tc>
        <w:tc>
          <w:tcPr>
            <w:tcW w:w="3780" w:type="dxa"/>
            <w:vAlign w:val="center"/>
          </w:tcPr>
          <w:p>
            <w:pPr>
              <w:rPr>
                <w:rFonts w:ascii="宋体" w:hAnsi="宋体"/>
                <w:bCs/>
                <w:sz w:val="22"/>
              </w:rPr>
            </w:pPr>
            <w:r>
              <w:rPr>
                <w:rFonts w:hint="eastAsia" w:ascii="宋体" w:hAnsi="宋体"/>
                <w:bCs/>
                <w:sz w:val="22"/>
              </w:rPr>
              <w:t>操作系统</w:t>
            </w:r>
          </w:p>
        </w:tc>
        <w:tc>
          <w:tcPr>
            <w:tcW w:w="4500" w:type="dxa"/>
            <w:vAlign w:val="center"/>
          </w:tcPr>
          <w:p>
            <w:pPr>
              <w:rPr>
                <w:rFonts w:ascii="宋体" w:hAnsi="宋体"/>
                <w:bCs/>
                <w:sz w:val="22"/>
              </w:rPr>
            </w:pPr>
            <w:r>
              <w:rPr>
                <w:rFonts w:hint="eastAsia" w:ascii="宋体" w:hAnsi="宋体"/>
                <w:bCs/>
                <w:sz w:val="22"/>
              </w:rPr>
              <w:t>正版Windows Server 2016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jc w:val="center"/>
              <w:rPr>
                <w:rFonts w:ascii="宋体" w:hAnsi="宋体"/>
                <w:bCs/>
                <w:sz w:val="22"/>
              </w:rPr>
            </w:pPr>
            <w:r>
              <w:rPr>
                <w:rFonts w:hint="eastAsia" w:ascii="宋体" w:hAnsi="宋体"/>
                <w:sz w:val="22"/>
              </w:rPr>
              <w:t>11</w:t>
            </w:r>
          </w:p>
        </w:tc>
        <w:tc>
          <w:tcPr>
            <w:tcW w:w="3780" w:type="dxa"/>
            <w:vAlign w:val="center"/>
          </w:tcPr>
          <w:p>
            <w:pPr>
              <w:widowControl/>
              <w:ind w:right="279" w:rightChars="133"/>
              <w:jc w:val="left"/>
              <w:rPr>
                <w:rFonts w:ascii="宋体" w:hAnsi="宋体"/>
                <w:bCs/>
                <w:sz w:val="22"/>
              </w:rPr>
            </w:pPr>
            <w:r>
              <w:rPr>
                <w:rFonts w:hint="eastAsia" w:ascii="宋体" w:hAnsi="宋体"/>
                <w:bCs/>
                <w:sz w:val="22"/>
              </w:rPr>
              <w:t>安装方式</w:t>
            </w:r>
          </w:p>
        </w:tc>
        <w:tc>
          <w:tcPr>
            <w:tcW w:w="4500" w:type="dxa"/>
            <w:vAlign w:val="center"/>
          </w:tcPr>
          <w:p>
            <w:pPr>
              <w:widowControl/>
              <w:ind w:right="279" w:rightChars="133"/>
              <w:jc w:val="left"/>
              <w:rPr>
                <w:rFonts w:ascii="宋体" w:hAnsi="宋体"/>
                <w:bCs/>
                <w:sz w:val="22"/>
              </w:rPr>
            </w:pPr>
            <w:r>
              <w:rPr>
                <w:rFonts w:hint="eastAsia" w:ascii="宋体" w:hAnsi="宋体"/>
                <w:bCs/>
                <w:sz w:val="22"/>
              </w:rPr>
              <w:t>机架安装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1260" w:type="dxa"/>
            <w:vAlign w:val="center"/>
          </w:tcPr>
          <w:p>
            <w:pPr>
              <w:adjustRightInd w:val="0"/>
              <w:snapToGrid w:val="0"/>
              <w:jc w:val="center"/>
              <w:rPr>
                <w:rFonts w:ascii="宋体" w:hAnsi="宋体"/>
                <w:bCs/>
                <w:sz w:val="22"/>
              </w:rPr>
            </w:pPr>
            <w:r>
              <w:rPr>
                <w:rFonts w:hint="eastAsia" w:ascii="宋体" w:hAnsi="宋体"/>
                <w:sz w:val="22"/>
              </w:rPr>
              <w:t>12</w:t>
            </w:r>
          </w:p>
        </w:tc>
        <w:tc>
          <w:tcPr>
            <w:tcW w:w="3780" w:type="dxa"/>
            <w:vAlign w:val="center"/>
          </w:tcPr>
          <w:p>
            <w:pPr>
              <w:adjustRightInd w:val="0"/>
              <w:snapToGrid w:val="0"/>
              <w:rPr>
                <w:rFonts w:ascii="宋体" w:hAnsi="宋体"/>
                <w:sz w:val="22"/>
              </w:rPr>
            </w:pPr>
            <w:r>
              <w:rPr>
                <w:rFonts w:hint="eastAsia" w:ascii="宋体" w:hAnsi="宋体"/>
                <w:sz w:val="22"/>
              </w:rPr>
              <w:t>管理功能</w:t>
            </w:r>
          </w:p>
        </w:tc>
        <w:tc>
          <w:tcPr>
            <w:tcW w:w="4500" w:type="dxa"/>
            <w:vAlign w:val="center"/>
          </w:tcPr>
          <w:p>
            <w:pPr>
              <w:adjustRightInd w:val="0"/>
              <w:snapToGrid w:val="0"/>
              <w:rPr>
                <w:rFonts w:ascii="宋体" w:hAnsi="宋体"/>
                <w:sz w:val="22"/>
              </w:rPr>
            </w:pPr>
            <w:r>
              <w:rPr>
                <w:rFonts w:hint="eastAsia" w:ascii="宋体" w:hAnsi="宋体"/>
                <w:sz w:val="22"/>
              </w:rPr>
              <w:t>可远程开关机，支持远程监控图形界面，系统安全界面，支持本地光驱，软驱设备共享，基于硬件远程</w:t>
            </w:r>
            <w:r>
              <w:rPr>
                <w:rFonts w:ascii="宋体" w:hAnsi="宋体"/>
                <w:sz w:val="22"/>
              </w:rPr>
              <w:t>PCOIP</w:t>
            </w:r>
            <w:r>
              <w:rPr>
                <w:rFonts w:hint="eastAsia" w:ascii="宋体" w:hAnsi="宋体"/>
                <w:sz w:val="22"/>
              </w:rPr>
              <w:t>远程工作站解决方案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1260" w:type="dxa"/>
            <w:vAlign w:val="center"/>
          </w:tcPr>
          <w:p>
            <w:pPr>
              <w:adjustRightInd w:val="0"/>
              <w:snapToGrid w:val="0"/>
              <w:jc w:val="center"/>
              <w:rPr>
                <w:rFonts w:ascii="宋体" w:hAnsi="宋体"/>
                <w:bCs/>
                <w:sz w:val="22"/>
              </w:rPr>
            </w:pPr>
            <w:r>
              <w:rPr>
                <w:rFonts w:hint="eastAsia" w:ascii="宋体" w:hAnsi="宋体"/>
                <w:sz w:val="22"/>
              </w:rPr>
              <w:t>13</w:t>
            </w:r>
          </w:p>
        </w:tc>
        <w:tc>
          <w:tcPr>
            <w:tcW w:w="3780" w:type="dxa"/>
          </w:tcPr>
          <w:p>
            <w:pPr>
              <w:adjustRightInd w:val="0"/>
              <w:snapToGrid w:val="0"/>
              <w:rPr>
                <w:rFonts w:ascii="宋体" w:hAnsi="宋体"/>
                <w:sz w:val="22"/>
              </w:rPr>
            </w:pPr>
            <w:r>
              <w:rPr>
                <w:rFonts w:hint="eastAsia" w:ascii="宋体" w:hAnsi="宋体"/>
                <w:sz w:val="22"/>
              </w:rPr>
              <w:t>产品认证</w:t>
            </w:r>
          </w:p>
        </w:tc>
        <w:tc>
          <w:tcPr>
            <w:tcW w:w="4500" w:type="dxa"/>
          </w:tcPr>
          <w:p>
            <w:pPr>
              <w:adjustRightInd w:val="0"/>
              <w:snapToGrid w:val="0"/>
              <w:rPr>
                <w:rFonts w:ascii="宋体" w:hAnsi="宋体"/>
                <w:sz w:val="22"/>
              </w:rPr>
            </w:pPr>
            <w:r>
              <w:rPr>
                <w:rFonts w:hint="eastAsia" w:ascii="宋体" w:hAnsi="宋体"/>
                <w:sz w:val="22"/>
              </w:rPr>
              <w:t>提供</w:t>
            </w:r>
            <w:r>
              <w:rPr>
                <w:rFonts w:ascii="宋体" w:hAnsi="宋体"/>
                <w:sz w:val="22"/>
              </w:rPr>
              <w:t>3C</w:t>
            </w:r>
            <w:r>
              <w:rPr>
                <w:rFonts w:hint="eastAsia" w:ascii="宋体" w:hAnsi="宋体"/>
                <w:sz w:val="22"/>
              </w:rPr>
              <w:t>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1260" w:type="dxa"/>
            <w:vAlign w:val="center"/>
          </w:tcPr>
          <w:p>
            <w:pPr>
              <w:adjustRightInd w:val="0"/>
              <w:snapToGrid w:val="0"/>
              <w:jc w:val="center"/>
              <w:rPr>
                <w:rFonts w:ascii="宋体" w:hAnsi="宋体"/>
                <w:bCs/>
                <w:sz w:val="22"/>
              </w:rPr>
            </w:pPr>
            <w:r>
              <w:rPr>
                <w:rFonts w:hint="eastAsia" w:ascii="宋体" w:hAnsi="宋体"/>
                <w:sz w:val="22"/>
              </w:rPr>
              <w:t>14</w:t>
            </w:r>
          </w:p>
        </w:tc>
        <w:tc>
          <w:tcPr>
            <w:tcW w:w="3780" w:type="dxa"/>
            <w:vAlign w:val="center"/>
          </w:tcPr>
          <w:p>
            <w:pPr>
              <w:adjustRightInd w:val="0"/>
              <w:snapToGrid w:val="0"/>
              <w:rPr>
                <w:rFonts w:ascii="宋体" w:hAnsi="宋体"/>
                <w:sz w:val="22"/>
              </w:rPr>
            </w:pPr>
            <w:r>
              <w:rPr>
                <w:rFonts w:hint="eastAsia" w:ascii="宋体" w:hAnsi="宋体"/>
                <w:sz w:val="22"/>
              </w:rPr>
              <w:t>制造商资质</w:t>
            </w:r>
          </w:p>
        </w:tc>
        <w:tc>
          <w:tcPr>
            <w:tcW w:w="4500" w:type="dxa"/>
            <w:vAlign w:val="center"/>
          </w:tcPr>
          <w:p>
            <w:pPr>
              <w:adjustRightInd w:val="0"/>
              <w:snapToGrid w:val="0"/>
              <w:rPr>
                <w:rFonts w:ascii="宋体" w:hAnsi="宋体"/>
                <w:sz w:val="22"/>
              </w:rPr>
            </w:pPr>
            <w:r>
              <w:rPr>
                <w:rFonts w:hint="eastAsia" w:ascii="宋体" w:hAnsi="宋体"/>
                <w:sz w:val="22"/>
              </w:rPr>
              <w:t>提供制造厂商</w:t>
            </w:r>
            <w:r>
              <w:rPr>
                <w:rFonts w:ascii="宋体" w:hAnsi="宋体"/>
                <w:sz w:val="22"/>
              </w:rPr>
              <w:t>ISO9001</w:t>
            </w:r>
            <w:r>
              <w:rPr>
                <w:rFonts w:hint="eastAsia" w:ascii="宋体" w:hAnsi="宋体"/>
                <w:sz w:val="22"/>
              </w:rPr>
              <w:t>及ISO14001证书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trPr>
        <w:tc>
          <w:tcPr>
            <w:tcW w:w="1260" w:type="dxa"/>
            <w:vAlign w:val="center"/>
          </w:tcPr>
          <w:p>
            <w:pPr>
              <w:adjustRightInd w:val="0"/>
              <w:snapToGrid w:val="0"/>
              <w:jc w:val="center"/>
              <w:rPr>
                <w:rFonts w:ascii="宋体" w:hAnsi="宋体"/>
                <w:bCs/>
                <w:sz w:val="22"/>
              </w:rPr>
            </w:pPr>
            <w:r>
              <w:rPr>
                <w:rFonts w:hint="eastAsia" w:ascii="宋体" w:hAnsi="宋体"/>
                <w:sz w:val="22"/>
              </w:rPr>
              <w:t>15</w:t>
            </w:r>
          </w:p>
        </w:tc>
        <w:tc>
          <w:tcPr>
            <w:tcW w:w="3780" w:type="dxa"/>
            <w:vAlign w:val="center"/>
          </w:tcPr>
          <w:p>
            <w:pPr>
              <w:adjustRightInd w:val="0"/>
              <w:snapToGrid w:val="0"/>
              <w:rPr>
                <w:rFonts w:ascii="宋体" w:hAnsi="宋体"/>
                <w:sz w:val="22"/>
              </w:rPr>
            </w:pPr>
            <w:r>
              <w:rPr>
                <w:rFonts w:hint="eastAsia" w:ascii="宋体" w:hAnsi="宋体"/>
                <w:sz w:val="22"/>
              </w:rPr>
              <w:t>售后服务</w:t>
            </w:r>
          </w:p>
        </w:tc>
        <w:tc>
          <w:tcPr>
            <w:tcW w:w="4500" w:type="dxa"/>
            <w:vAlign w:val="center"/>
          </w:tcPr>
          <w:p>
            <w:pPr>
              <w:adjustRightInd w:val="0"/>
              <w:snapToGrid w:val="0"/>
              <w:rPr>
                <w:rFonts w:ascii="宋体" w:hAnsi="宋体"/>
                <w:sz w:val="22"/>
              </w:rPr>
            </w:pPr>
            <w:r>
              <w:rPr>
                <w:rFonts w:hint="eastAsia" w:ascii="宋体" w:hAnsi="宋体"/>
                <w:sz w:val="22"/>
              </w:rPr>
              <w:t>三年</w:t>
            </w:r>
            <w:r>
              <w:rPr>
                <w:rFonts w:ascii="宋体" w:hAnsi="宋体"/>
                <w:sz w:val="22"/>
              </w:rPr>
              <w:t>7</w:t>
            </w:r>
            <w:r>
              <w:rPr>
                <w:rFonts w:hint="eastAsia" w:ascii="宋体" w:hAnsi="宋体"/>
                <w:sz w:val="22"/>
              </w:rPr>
              <w:t>×</w:t>
            </w:r>
            <w:r>
              <w:rPr>
                <w:rFonts w:ascii="宋体" w:hAnsi="宋体"/>
                <w:sz w:val="22"/>
              </w:rPr>
              <w:t>24</w:t>
            </w:r>
            <w:r>
              <w:rPr>
                <w:rFonts w:hint="eastAsia" w:ascii="宋体" w:hAnsi="宋体"/>
                <w:sz w:val="22"/>
              </w:rPr>
              <w:t>小时免费原厂保修</w:t>
            </w:r>
          </w:p>
        </w:tc>
      </w:tr>
    </w:tbl>
    <w:p>
      <w:pPr>
        <w:spacing w:line="360" w:lineRule="exact"/>
        <w:ind w:left="-275" w:leftChars="-131" w:firstLine="316" w:firstLineChars="143"/>
        <w:rPr>
          <w:rFonts w:ascii="宋体" w:hAnsi="宋体"/>
          <w:b/>
          <w:sz w:val="22"/>
        </w:rPr>
      </w:pPr>
    </w:p>
    <w:p>
      <w:pPr>
        <w:spacing w:line="360" w:lineRule="exact"/>
        <w:ind w:left="-275" w:leftChars="-131" w:firstLine="316" w:firstLineChars="143"/>
        <w:rPr>
          <w:rFonts w:ascii="宋体" w:hAnsi="宋体"/>
          <w:b/>
          <w:sz w:val="22"/>
        </w:rPr>
      </w:pPr>
      <w:r>
        <w:rPr>
          <w:rFonts w:ascii="宋体" w:hAnsi="宋体"/>
          <w:b/>
          <w:sz w:val="22"/>
        </w:rPr>
        <w:t>1.</w:t>
      </w:r>
      <w:r>
        <w:rPr>
          <w:rFonts w:hint="eastAsia" w:ascii="宋体" w:hAnsi="宋体"/>
          <w:b/>
          <w:sz w:val="22"/>
        </w:rPr>
        <w:t>5</w:t>
      </w:r>
      <w:r>
        <w:rPr>
          <w:rFonts w:ascii="宋体" w:hAnsi="宋体"/>
          <w:b/>
          <w:sz w:val="22"/>
        </w:rPr>
        <w:t>.1.</w:t>
      </w:r>
      <w:r>
        <w:rPr>
          <w:rFonts w:hint="eastAsia" w:ascii="宋体" w:hAnsi="宋体"/>
          <w:b/>
          <w:sz w:val="22"/>
        </w:rPr>
        <w:t>4</w:t>
      </w:r>
      <w:r>
        <w:rPr>
          <w:rFonts w:ascii="宋体" w:hAnsi="宋体"/>
          <w:b/>
          <w:sz w:val="22"/>
        </w:rPr>
        <w:t xml:space="preserve"> </w:t>
      </w:r>
      <w:r>
        <w:rPr>
          <w:rFonts w:hint="eastAsia" w:ascii="宋体" w:hAnsi="宋体"/>
          <w:b/>
          <w:sz w:val="22"/>
        </w:rPr>
        <w:t>企业级交换机</w:t>
      </w:r>
    </w:p>
    <w:p>
      <w:pPr>
        <w:spacing w:line="360" w:lineRule="exact"/>
        <w:ind w:left="-275" w:leftChars="-131" w:firstLine="316" w:firstLineChars="143"/>
        <w:rPr>
          <w:rFonts w:ascii="宋体" w:hAnsi="宋体"/>
          <w:b/>
          <w:sz w:val="22"/>
        </w:rPr>
      </w:pPr>
      <w:r>
        <w:rPr>
          <w:rFonts w:hint="eastAsia" w:ascii="宋体" w:hAnsi="宋体"/>
          <w:b/>
          <w:sz w:val="22"/>
        </w:rPr>
        <w:t>可接受标准化产品品牌为：华三、思科同等或以上档次品牌。</w:t>
      </w:r>
    </w:p>
    <w:tbl>
      <w:tblPr>
        <w:tblStyle w:val="89"/>
        <w:tblW w:w="9533" w:type="dxa"/>
        <w:tblInd w:w="1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3"/>
        <w:gridCol w:w="1980"/>
        <w:gridCol w:w="63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53" w:type="dxa"/>
            <w:vAlign w:val="center"/>
          </w:tcPr>
          <w:p>
            <w:pPr>
              <w:jc w:val="center"/>
              <w:rPr>
                <w:rFonts w:ascii="宋体"/>
                <w:b/>
                <w:sz w:val="22"/>
              </w:rPr>
            </w:pPr>
            <w:r>
              <w:rPr>
                <w:rFonts w:hint="eastAsia" w:ascii="宋体" w:hAnsi="宋体"/>
                <w:b/>
                <w:sz w:val="22"/>
              </w:rPr>
              <w:t>序号</w:t>
            </w:r>
          </w:p>
        </w:tc>
        <w:tc>
          <w:tcPr>
            <w:tcW w:w="8280" w:type="dxa"/>
            <w:gridSpan w:val="2"/>
            <w:vAlign w:val="center"/>
          </w:tcPr>
          <w:p>
            <w:pPr>
              <w:jc w:val="center"/>
              <w:rPr>
                <w:rFonts w:asci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1</w:t>
            </w:r>
          </w:p>
        </w:tc>
        <w:tc>
          <w:tcPr>
            <w:tcW w:w="1980" w:type="dxa"/>
            <w:vAlign w:val="center"/>
          </w:tcPr>
          <w:p>
            <w:pPr>
              <w:rPr>
                <w:rFonts w:ascii="宋体"/>
                <w:sz w:val="22"/>
              </w:rPr>
            </w:pPr>
            <w:r>
              <w:rPr>
                <w:rFonts w:hint="eastAsia" w:ascii="宋体" w:hAnsi="宋体"/>
                <w:sz w:val="22"/>
              </w:rPr>
              <w:t>端口参数</w:t>
            </w:r>
          </w:p>
        </w:tc>
        <w:tc>
          <w:tcPr>
            <w:tcW w:w="6300" w:type="dxa"/>
            <w:vAlign w:val="center"/>
          </w:tcPr>
          <w:p>
            <w:pPr>
              <w:rPr>
                <w:rFonts w:ascii="宋体" w:hAnsi="宋体"/>
                <w:sz w:val="22"/>
              </w:rPr>
            </w:pPr>
            <w:r>
              <w:rPr>
                <w:rFonts w:hint="eastAsia" w:ascii="宋体" w:hAnsi="宋体"/>
                <w:sz w:val="22"/>
              </w:rPr>
              <w:t>≥</w:t>
            </w:r>
            <w:r>
              <w:rPr>
                <w:rFonts w:ascii="宋体" w:hAnsi="宋体"/>
                <w:sz w:val="22"/>
              </w:rPr>
              <w:t>2</w:t>
            </w:r>
            <w:r>
              <w:rPr>
                <w:rFonts w:ascii="宋体"/>
                <w:sz w:val="22"/>
              </w:rPr>
              <w:t>0</w:t>
            </w:r>
            <w:r>
              <w:rPr>
                <w:rFonts w:hint="eastAsia" w:ascii="宋体" w:hAnsi="宋体"/>
                <w:sz w:val="22"/>
              </w:rPr>
              <w:t>个</w:t>
            </w:r>
            <w:r>
              <w:rPr>
                <w:rFonts w:ascii="宋体" w:hAnsi="宋体"/>
                <w:sz w:val="22"/>
              </w:rPr>
              <w:t>10/100 Base-TX</w:t>
            </w:r>
            <w:r>
              <w:rPr>
                <w:rFonts w:hint="eastAsia" w:ascii="宋体" w:hAnsi="宋体"/>
                <w:sz w:val="22"/>
              </w:rPr>
              <w:t>以太网端口</w:t>
            </w:r>
          </w:p>
          <w:p>
            <w:pPr>
              <w:rPr>
                <w:rFonts w:ascii="宋体"/>
                <w:sz w:val="22"/>
              </w:rPr>
            </w:pPr>
            <w:r>
              <w:rPr>
                <w:rFonts w:hint="eastAsia" w:ascii="宋体" w:hAnsi="宋体"/>
                <w:sz w:val="22"/>
              </w:rPr>
              <w:t>≥</w:t>
            </w:r>
            <w:r>
              <w:rPr>
                <w:rFonts w:ascii="宋体" w:hAnsi="宋体"/>
                <w:sz w:val="22"/>
              </w:rPr>
              <w:t>4</w:t>
            </w:r>
            <w:r>
              <w:rPr>
                <w:rFonts w:hint="eastAsia" w:ascii="宋体" w:hAnsi="宋体"/>
                <w:sz w:val="22"/>
              </w:rPr>
              <w:t>个</w:t>
            </w:r>
            <w:r>
              <w:rPr>
                <w:rFonts w:ascii="宋体" w:hAnsi="宋体"/>
                <w:sz w:val="22"/>
              </w:rPr>
              <w:t>10/100/1000 Base-T</w:t>
            </w:r>
            <w:r>
              <w:rPr>
                <w:rFonts w:hint="eastAsia" w:ascii="宋体" w:hAnsi="宋体"/>
                <w:sz w:val="22"/>
              </w:rPr>
              <w:t>以太网端口</w:t>
            </w:r>
          </w:p>
          <w:p>
            <w:pPr>
              <w:rPr>
                <w:rFonts w:ascii="宋体"/>
                <w:sz w:val="22"/>
              </w:rPr>
            </w:pPr>
            <w:r>
              <w:rPr>
                <w:rFonts w:hint="eastAsia" w:ascii="宋体" w:hAnsi="宋体"/>
                <w:sz w:val="22"/>
              </w:rPr>
              <w:t>≥4个</w:t>
            </w:r>
            <w:r>
              <w:rPr>
                <w:rFonts w:ascii="宋体" w:hAnsi="宋体"/>
                <w:sz w:val="22"/>
              </w:rPr>
              <w:t>100/1000 Base-X SFP</w:t>
            </w:r>
            <w:r>
              <w:rPr>
                <w:rFonts w:hint="eastAsia" w:ascii="宋体" w:hAnsi="宋体"/>
                <w:sz w:val="22"/>
              </w:rPr>
              <w:t>端口（含千兆光模块）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1253" w:type="dxa"/>
            <w:vAlign w:val="center"/>
          </w:tcPr>
          <w:p>
            <w:pPr>
              <w:jc w:val="center"/>
              <w:rPr>
                <w:rFonts w:ascii="宋体"/>
                <w:sz w:val="22"/>
              </w:rPr>
            </w:pPr>
            <w:r>
              <w:rPr>
                <w:rFonts w:ascii="宋体" w:hAnsi="宋体"/>
                <w:sz w:val="22"/>
              </w:rPr>
              <w:t>2</w:t>
            </w:r>
          </w:p>
        </w:tc>
        <w:tc>
          <w:tcPr>
            <w:tcW w:w="1980" w:type="dxa"/>
            <w:vAlign w:val="center"/>
          </w:tcPr>
          <w:p>
            <w:pPr>
              <w:rPr>
                <w:rFonts w:ascii="宋体"/>
                <w:sz w:val="22"/>
              </w:rPr>
            </w:pPr>
            <w:r>
              <w:rPr>
                <w:rFonts w:hint="eastAsia" w:ascii="宋体" w:hAnsi="宋体"/>
                <w:sz w:val="22"/>
              </w:rPr>
              <w:t>控制端口</w:t>
            </w:r>
          </w:p>
        </w:tc>
        <w:tc>
          <w:tcPr>
            <w:tcW w:w="6300" w:type="dxa"/>
            <w:vAlign w:val="center"/>
          </w:tcPr>
          <w:p>
            <w:pPr>
              <w:rPr>
                <w:rFonts w:ascii="宋体"/>
                <w:sz w:val="22"/>
              </w:rPr>
            </w:pPr>
            <w:r>
              <w:rPr>
                <w:rFonts w:ascii="宋体" w:hAnsi="宋体"/>
                <w:sz w:val="22"/>
              </w:rPr>
              <w:t>1</w:t>
            </w:r>
            <w:r>
              <w:rPr>
                <w:rFonts w:hint="eastAsia" w:ascii="宋体" w:hAnsi="宋体"/>
                <w:sz w:val="22"/>
              </w:rPr>
              <w:t>个</w:t>
            </w:r>
            <w:r>
              <w:rPr>
                <w:rFonts w:ascii="宋体" w:hAnsi="宋体"/>
                <w:sz w:val="22"/>
              </w:rPr>
              <w:t>Console</w:t>
            </w:r>
            <w:r>
              <w:rPr>
                <w:rFonts w:hint="eastAsia" w:ascii="宋体" w:hAnsi="宋体"/>
                <w:sz w:val="22"/>
              </w:rPr>
              <w:t>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3</w:t>
            </w:r>
          </w:p>
        </w:tc>
        <w:tc>
          <w:tcPr>
            <w:tcW w:w="1980" w:type="dxa"/>
            <w:vAlign w:val="center"/>
          </w:tcPr>
          <w:p>
            <w:pPr>
              <w:rPr>
                <w:rFonts w:ascii="宋体"/>
                <w:sz w:val="22"/>
              </w:rPr>
            </w:pPr>
            <w:r>
              <w:rPr>
                <w:rFonts w:hint="eastAsia" w:ascii="宋体" w:hAnsi="宋体"/>
                <w:sz w:val="22"/>
              </w:rPr>
              <w:t>传输模式</w:t>
            </w:r>
            <w:r>
              <w:rPr>
                <w:rFonts w:ascii="宋体"/>
                <w:sz w:val="22"/>
              </w:rPr>
              <w:tab/>
            </w:r>
          </w:p>
        </w:tc>
        <w:tc>
          <w:tcPr>
            <w:tcW w:w="6300" w:type="dxa"/>
            <w:vAlign w:val="center"/>
          </w:tcPr>
          <w:p>
            <w:pPr>
              <w:rPr>
                <w:rFonts w:ascii="宋体"/>
                <w:sz w:val="22"/>
              </w:rPr>
            </w:pPr>
            <w:r>
              <w:rPr>
                <w:rFonts w:hint="eastAsia" w:ascii="宋体" w:hAnsi="宋体"/>
                <w:sz w:val="22"/>
              </w:rPr>
              <w:t>支持全双工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4</w:t>
            </w:r>
          </w:p>
        </w:tc>
        <w:tc>
          <w:tcPr>
            <w:tcW w:w="1980" w:type="dxa"/>
            <w:vAlign w:val="center"/>
          </w:tcPr>
          <w:p>
            <w:pPr>
              <w:rPr>
                <w:rFonts w:ascii="宋体"/>
                <w:sz w:val="22"/>
              </w:rPr>
            </w:pPr>
            <w:r>
              <w:rPr>
                <w:rFonts w:hint="eastAsia" w:ascii="宋体" w:hAnsi="宋体"/>
                <w:sz w:val="22"/>
              </w:rPr>
              <w:t>传输速率</w:t>
            </w:r>
          </w:p>
        </w:tc>
        <w:tc>
          <w:tcPr>
            <w:tcW w:w="6300" w:type="dxa"/>
            <w:vAlign w:val="center"/>
          </w:tcPr>
          <w:p>
            <w:pPr>
              <w:rPr>
                <w:rFonts w:ascii="宋体"/>
                <w:sz w:val="22"/>
              </w:rPr>
            </w:pPr>
            <w:r>
              <w:rPr>
                <w:rFonts w:ascii="宋体" w:hAnsi="宋体"/>
                <w:sz w:val="22"/>
              </w:rPr>
              <w:t>10/100/1000Mbps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5</w:t>
            </w:r>
          </w:p>
        </w:tc>
        <w:tc>
          <w:tcPr>
            <w:tcW w:w="1980" w:type="dxa"/>
            <w:vAlign w:val="center"/>
          </w:tcPr>
          <w:p>
            <w:pPr>
              <w:rPr>
                <w:rFonts w:ascii="宋体"/>
                <w:sz w:val="22"/>
              </w:rPr>
            </w:pPr>
            <w:r>
              <w:rPr>
                <w:rFonts w:hint="eastAsia" w:ascii="宋体" w:hAnsi="宋体"/>
                <w:sz w:val="22"/>
              </w:rPr>
              <w:t>交换方式</w:t>
            </w:r>
          </w:p>
        </w:tc>
        <w:tc>
          <w:tcPr>
            <w:tcW w:w="6300" w:type="dxa"/>
            <w:vAlign w:val="center"/>
          </w:tcPr>
          <w:p>
            <w:pPr>
              <w:rPr>
                <w:rFonts w:ascii="宋体"/>
                <w:sz w:val="22"/>
              </w:rPr>
            </w:pPr>
            <w:r>
              <w:rPr>
                <w:rFonts w:hint="eastAsia" w:ascii="宋体" w:hAnsi="宋体"/>
                <w:sz w:val="22"/>
              </w:rPr>
              <w:t>存储</w:t>
            </w:r>
            <w:r>
              <w:rPr>
                <w:rFonts w:ascii="宋体"/>
                <w:sz w:val="22"/>
              </w:rPr>
              <w:t>-</w:t>
            </w:r>
            <w:r>
              <w:rPr>
                <w:rFonts w:hint="eastAsia" w:ascii="宋体" w:hAnsi="宋体"/>
                <w:sz w:val="22"/>
              </w:rPr>
              <w:t>转发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6</w:t>
            </w:r>
          </w:p>
        </w:tc>
        <w:tc>
          <w:tcPr>
            <w:tcW w:w="1980" w:type="dxa"/>
            <w:vAlign w:val="center"/>
          </w:tcPr>
          <w:p>
            <w:pPr>
              <w:rPr>
                <w:rFonts w:ascii="宋体"/>
                <w:sz w:val="22"/>
              </w:rPr>
            </w:pPr>
            <w:r>
              <w:rPr>
                <w:rFonts w:ascii="宋体" w:hAnsi="宋体"/>
                <w:sz w:val="22"/>
              </w:rPr>
              <w:t>MAC</w:t>
            </w:r>
            <w:r>
              <w:rPr>
                <w:rFonts w:hint="eastAsia" w:ascii="宋体" w:hAnsi="宋体"/>
                <w:sz w:val="22"/>
              </w:rPr>
              <w:t>地址表</w:t>
            </w:r>
          </w:p>
        </w:tc>
        <w:tc>
          <w:tcPr>
            <w:tcW w:w="6300" w:type="dxa"/>
            <w:vAlign w:val="center"/>
          </w:tcPr>
          <w:p>
            <w:pPr>
              <w:rPr>
                <w:rFonts w:ascii="宋体"/>
                <w:sz w:val="22"/>
              </w:rPr>
            </w:pPr>
            <w:r>
              <w:rPr>
                <w:rFonts w:hint="eastAsia" w:ascii="宋体" w:hAnsi="宋体"/>
                <w:sz w:val="22"/>
              </w:rPr>
              <w:t>≥</w:t>
            </w:r>
            <w:r>
              <w:rPr>
                <w:rFonts w:ascii="宋体" w:hAnsi="宋体"/>
                <w:sz w:val="22"/>
              </w:rPr>
              <w:t>8K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7</w:t>
            </w:r>
          </w:p>
        </w:tc>
        <w:tc>
          <w:tcPr>
            <w:tcW w:w="1980" w:type="dxa"/>
            <w:vAlign w:val="center"/>
          </w:tcPr>
          <w:p>
            <w:pPr>
              <w:rPr>
                <w:rFonts w:ascii="宋体"/>
                <w:sz w:val="22"/>
              </w:rPr>
            </w:pPr>
            <w:r>
              <w:rPr>
                <w:rFonts w:ascii="宋体" w:hAnsi="宋体"/>
                <w:sz w:val="22"/>
              </w:rPr>
              <w:t>VLAN</w:t>
            </w:r>
          </w:p>
        </w:tc>
        <w:tc>
          <w:tcPr>
            <w:tcW w:w="6300" w:type="dxa"/>
            <w:vAlign w:val="center"/>
          </w:tcPr>
          <w:p>
            <w:pPr>
              <w:rPr>
                <w:rFonts w:ascii="宋体"/>
                <w:sz w:val="22"/>
              </w:rPr>
            </w:pPr>
            <w:r>
              <w:rPr>
                <w:rFonts w:hint="eastAsia" w:ascii="宋体" w:hAnsi="宋体"/>
                <w:sz w:val="22"/>
              </w:rPr>
              <w:t>支持基于端口的</w:t>
            </w:r>
            <w:r>
              <w:rPr>
                <w:rFonts w:ascii="宋体" w:hAnsi="宋体"/>
                <w:sz w:val="22"/>
              </w:rPr>
              <w:t>VLAN</w:t>
            </w:r>
            <w:r>
              <w:rPr>
                <w:rFonts w:hint="eastAsia" w:ascii="宋体" w:hAnsi="宋体"/>
                <w:sz w:val="22"/>
              </w:rPr>
              <w:t>（</w:t>
            </w:r>
            <w:r>
              <w:rPr>
                <w:rFonts w:ascii="宋体" w:hAnsi="宋体"/>
                <w:sz w:val="22"/>
              </w:rPr>
              <w:t>4K</w:t>
            </w:r>
            <w:r>
              <w:rPr>
                <w:rFonts w:hint="eastAsia" w:ascii="宋体" w:hAnsi="宋体"/>
                <w:sz w:val="22"/>
              </w:rPr>
              <w:t>个）</w:t>
            </w:r>
          </w:p>
          <w:p>
            <w:pPr>
              <w:rPr>
                <w:rFonts w:ascii="宋体"/>
                <w:sz w:val="22"/>
              </w:rPr>
            </w:pPr>
            <w:r>
              <w:rPr>
                <w:rFonts w:hint="eastAsia" w:ascii="宋体" w:hAnsi="宋体"/>
                <w:sz w:val="22"/>
              </w:rPr>
              <w:t>支持基于协议的</w:t>
            </w:r>
            <w:r>
              <w:rPr>
                <w:rFonts w:ascii="宋体" w:hAnsi="宋体"/>
                <w:sz w:val="22"/>
              </w:rPr>
              <w:t>VLAN</w:t>
            </w:r>
          </w:p>
          <w:p>
            <w:pPr>
              <w:rPr>
                <w:rFonts w:ascii="宋体"/>
                <w:sz w:val="22"/>
              </w:rPr>
            </w:pPr>
            <w:r>
              <w:rPr>
                <w:rFonts w:hint="eastAsia" w:ascii="宋体" w:hAnsi="宋体"/>
                <w:sz w:val="22"/>
              </w:rPr>
              <w:t>支持</w:t>
            </w:r>
            <w:r>
              <w:rPr>
                <w:rFonts w:ascii="宋体" w:hAnsi="宋体"/>
                <w:sz w:val="22"/>
              </w:rPr>
              <w:t>Voice VLAN</w:t>
            </w:r>
          </w:p>
          <w:p>
            <w:pPr>
              <w:rPr>
                <w:rFonts w:ascii="宋体"/>
                <w:sz w:val="22"/>
              </w:rPr>
            </w:pPr>
            <w:r>
              <w:rPr>
                <w:rFonts w:hint="eastAsia" w:ascii="宋体" w:hAnsi="宋体"/>
                <w:sz w:val="22"/>
              </w:rPr>
              <w:t>支持</w:t>
            </w:r>
            <w:r>
              <w:rPr>
                <w:rFonts w:ascii="宋体" w:hAnsi="宋体"/>
                <w:sz w:val="22"/>
              </w:rPr>
              <w:t>GVRP</w:t>
            </w:r>
          </w:p>
          <w:p>
            <w:pPr>
              <w:rPr>
                <w:rFonts w:ascii="宋体"/>
                <w:sz w:val="22"/>
              </w:rPr>
            </w:pPr>
            <w:r>
              <w:rPr>
                <w:rFonts w:hint="eastAsia" w:ascii="宋体" w:hAnsi="宋体"/>
                <w:sz w:val="22"/>
              </w:rPr>
              <w:t>支持</w:t>
            </w:r>
            <w:r>
              <w:rPr>
                <w:rFonts w:ascii="宋体" w:hAnsi="宋体"/>
                <w:sz w:val="22"/>
              </w:rPr>
              <w:t>VLAN VPN</w:t>
            </w:r>
            <w:r>
              <w:rPr>
                <w:rFonts w:hint="eastAsia" w:ascii="宋体" w:hAnsi="宋体"/>
                <w:sz w:val="22"/>
              </w:rPr>
              <w:t>（</w:t>
            </w:r>
            <w:r>
              <w:rPr>
                <w:rFonts w:ascii="宋体" w:hAnsi="宋体"/>
                <w:sz w:val="22"/>
              </w:rPr>
              <w:t>QinQ</w:t>
            </w:r>
            <w:r>
              <w:rPr>
                <w:rFonts w:hint="eastAsia" w:ascii="宋体" w:hAnsi="宋体"/>
                <w:sz w:val="22"/>
              </w:rPr>
              <w:t>），灵活</w:t>
            </w:r>
            <w:r>
              <w:rPr>
                <w:rFonts w:ascii="宋体" w:hAnsi="宋体"/>
                <w:sz w:val="22"/>
              </w:rPr>
              <w:t>QinQ</w:t>
            </w:r>
          </w:p>
          <w:p>
            <w:pPr>
              <w:rPr>
                <w:rFonts w:ascii="宋体"/>
                <w:sz w:val="22"/>
              </w:rPr>
            </w:pPr>
            <w:r>
              <w:rPr>
                <w:rFonts w:hint="eastAsia" w:ascii="宋体" w:hAnsi="宋体"/>
                <w:sz w:val="22"/>
              </w:rPr>
              <w:t>支持基于端口和全局的</w:t>
            </w:r>
            <w:r>
              <w:rPr>
                <w:rFonts w:ascii="宋体" w:hAnsi="宋体"/>
                <w:sz w:val="22"/>
              </w:rPr>
              <w:t>VLAN Mapping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2" w:hRule="atLeast"/>
        </w:trPr>
        <w:tc>
          <w:tcPr>
            <w:tcW w:w="1253" w:type="dxa"/>
            <w:vAlign w:val="center"/>
          </w:tcPr>
          <w:p>
            <w:pPr>
              <w:jc w:val="center"/>
              <w:rPr>
                <w:rFonts w:ascii="宋体"/>
                <w:sz w:val="22"/>
              </w:rPr>
            </w:pPr>
            <w:r>
              <w:rPr>
                <w:rFonts w:ascii="宋体" w:hAnsi="宋体"/>
                <w:sz w:val="22"/>
              </w:rPr>
              <w:t>8</w:t>
            </w:r>
          </w:p>
        </w:tc>
        <w:tc>
          <w:tcPr>
            <w:tcW w:w="1980" w:type="dxa"/>
            <w:vAlign w:val="center"/>
          </w:tcPr>
          <w:p>
            <w:pPr>
              <w:rPr>
                <w:rFonts w:ascii="宋体"/>
                <w:sz w:val="22"/>
              </w:rPr>
            </w:pPr>
            <w:r>
              <w:rPr>
                <w:rFonts w:ascii="宋体" w:hAnsi="宋体"/>
                <w:sz w:val="22"/>
              </w:rPr>
              <w:t>QOS</w:t>
            </w:r>
          </w:p>
        </w:tc>
        <w:tc>
          <w:tcPr>
            <w:tcW w:w="6300" w:type="dxa"/>
            <w:vAlign w:val="center"/>
          </w:tcPr>
          <w:p>
            <w:pPr>
              <w:rPr>
                <w:rFonts w:ascii="宋体"/>
                <w:sz w:val="22"/>
              </w:rPr>
            </w:pPr>
            <w:r>
              <w:rPr>
                <w:rFonts w:hint="eastAsia" w:ascii="宋体" w:hAnsi="宋体"/>
                <w:sz w:val="22"/>
              </w:rPr>
              <w:t>每个端口支持</w:t>
            </w:r>
            <w:r>
              <w:rPr>
                <w:rFonts w:ascii="宋体" w:hAnsi="宋体"/>
                <w:sz w:val="22"/>
              </w:rPr>
              <w:t>4</w:t>
            </w:r>
            <w:r>
              <w:rPr>
                <w:rFonts w:hint="eastAsia" w:ascii="宋体" w:hAnsi="宋体"/>
                <w:sz w:val="22"/>
              </w:rPr>
              <w:t>个输出队列</w:t>
            </w:r>
          </w:p>
          <w:p>
            <w:pPr>
              <w:rPr>
                <w:rFonts w:ascii="宋体"/>
                <w:sz w:val="22"/>
              </w:rPr>
            </w:pPr>
            <w:r>
              <w:rPr>
                <w:rFonts w:hint="eastAsia" w:ascii="宋体" w:hAnsi="宋体"/>
                <w:sz w:val="22"/>
              </w:rPr>
              <w:t>支持</w:t>
            </w:r>
            <w:r>
              <w:rPr>
                <w:rFonts w:ascii="宋体" w:hAnsi="宋体"/>
                <w:sz w:val="22"/>
              </w:rPr>
              <w:t>802.1p/DSCP</w:t>
            </w:r>
            <w:r>
              <w:rPr>
                <w:rFonts w:hint="eastAsia" w:ascii="宋体" w:hAnsi="宋体"/>
                <w:sz w:val="22"/>
              </w:rPr>
              <w:t>优先级</w:t>
            </w:r>
          </w:p>
          <w:p>
            <w:pPr>
              <w:rPr>
                <w:rFonts w:ascii="宋体"/>
                <w:sz w:val="22"/>
              </w:rPr>
            </w:pPr>
            <w:r>
              <w:rPr>
                <w:rFonts w:hint="eastAsia" w:ascii="宋体" w:hAnsi="宋体"/>
                <w:sz w:val="22"/>
              </w:rPr>
              <w:t>支持端口队列调度（</w:t>
            </w:r>
            <w:r>
              <w:rPr>
                <w:rFonts w:ascii="宋体" w:hAnsi="宋体"/>
                <w:sz w:val="22"/>
              </w:rPr>
              <w:t>SP</w:t>
            </w:r>
            <w:r>
              <w:rPr>
                <w:rFonts w:hint="eastAsia" w:ascii="宋体" w:hAnsi="宋体"/>
                <w:sz w:val="22"/>
              </w:rPr>
              <w:t>、</w:t>
            </w:r>
            <w:r>
              <w:rPr>
                <w:rFonts w:ascii="宋体" w:hAnsi="宋体"/>
                <w:sz w:val="22"/>
              </w:rPr>
              <w:t>WRR</w:t>
            </w:r>
            <w:r>
              <w:rPr>
                <w:rFonts w:hint="eastAsia" w:ascii="宋体" w:hAnsi="宋体"/>
                <w:sz w:val="22"/>
              </w:rPr>
              <w:t>、</w:t>
            </w:r>
            <w:r>
              <w:rPr>
                <w:rFonts w:ascii="宋体" w:hAnsi="宋体"/>
                <w:sz w:val="22"/>
              </w:rPr>
              <w:t>SP+WRR</w:t>
            </w:r>
            <w:r>
              <w:rPr>
                <w:rFonts w:hint="eastAsia" w:ascii="宋体" w:hAnsi="宋体"/>
                <w:sz w:val="22"/>
              </w:rPr>
              <w:t>）</w:t>
            </w:r>
          </w:p>
          <w:p>
            <w:pPr>
              <w:rPr>
                <w:rFonts w:ascii="宋体"/>
                <w:sz w:val="22"/>
              </w:rPr>
            </w:pPr>
            <w:r>
              <w:rPr>
                <w:rFonts w:hint="eastAsia" w:ascii="宋体" w:hAnsi="宋体"/>
                <w:sz w:val="22"/>
              </w:rPr>
              <w:t>支持基于流的包过滤</w:t>
            </w:r>
          </w:p>
          <w:p>
            <w:pPr>
              <w:rPr>
                <w:rFonts w:ascii="宋体"/>
                <w:sz w:val="22"/>
              </w:rPr>
            </w:pPr>
            <w:r>
              <w:rPr>
                <w:rFonts w:hint="eastAsia" w:ascii="宋体" w:hAnsi="宋体"/>
                <w:sz w:val="22"/>
              </w:rPr>
              <w:t>支持基于流的流量统计</w:t>
            </w:r>
          </w:p>
          <w:p>
            <w:pPr>
              <w:rPr>
                <w:rFonts w:ascii="宋体"/>
                <w:sz w:val="22"/>
              </w:rPr>
            </w:pPr>
            <w:r>
              <w:rPr>
                <w:rFonts w:hint="eastAsia" w:ascii="宋体" w:hAnsi="宋体"/>
                <w:sz w:val="22"/>
              </w:rPr>
              <w:t>支持基于流的重定向</w:t>
            </w:r>
          </w:p>
          <w:p>
            <w:pPr>
              <w:rPr>
                <w:rFonts w:ascii="宋体"/>
                <w:sz w:val="22"/>
              </w:rPr>
            </w:pPr>
            <w:r>
              <w:rPr>
                <w:rFonts w:hint="eastAsia" w:ascii="宋体" w:hAnsi="宋体"/>
                <w:sz w:val="22"/>
              </w:rPr>
              <w:t>支持基于流的优先级标记</w:t>
            </w:r>
          </w:p>
          <w:p>
            <w:pPr>
              <w:rPr>
                <w:rFonts w:ascii="宋体"/>
                <w:sz w:val="22"/>
              </w:rPr>
            </w:pPr>
            <w:r>
              <w:rPr>
                <w:rFonts w:hint="eastAsia" w:ascii="宋体" w:hAnsi="宋体"/>
                <w:sz w:val="22"/>
              </w:rPr>
              <w:t>支持基于流的限速</w:t>
            </w:r>
          </w:p>
          <w:p>
            <w:pPr>
              <w:rPr>
                <w:rFonts w:ascii="宋体"/>
                <w:sz w:val="22"/>
              </w:rPr>
            </w:pPr>
            <w:r>
              <w:rPr>
                <w:rFonts w:hint="eastAsia" w:ascii="宋体" w:hAnsi="宋体"/>
                <w:sz w:val="22"/>
              </w:rPr>
              <w:t>支持流量整形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9</w:t>
            </w:r>
          </w:p>
        </w:tc>
        <w:tc>
          <w:tcPr>
            <w:tcW w:w="1980" w:type="dxa"/>
            <w:vAlign w:val="center"/>
          </w:tcPr>
          <w:p>
            <w:pPr>
              <w:rPr>
                <w:rFonts w:ascii="宋体"/>
                <w:sz w:val="22"/>
              </w:rPr>
            </w:pPr>
            <w:r>
              <w:rPr>
                <w:rFonts w:hint="eastAsia" w:ascii="宋体" w:hAnsi="宋体"/>
                <w:sz w:val="22"/>
              </w:rPr>
              <w:t>安全管理</w:t>
            </w:r>
          </w:p>
        </w:tc>
        <w:tc>
          <w:tcPr>
            <w:tcW w:w="6300" w:type="dxa"/>
            <w:vAlign w:val="center"/>
          </w:tcPr>
          <w:p>
            <w:pPr>
              <w:rPr>
                <w:rFonts w:ascii="宋体"/>
                <w:sz w:val="22"/>
              </w:rPr>
            </w:pPr>
            <w:r>
              <w:rPr>
                <w:rFonts w:hint="eastAsia" w:ascii="宋体" w:hAnsi="宋体"/>
                <w:sz w:val="22"/>
              </w:rPr>
              <w:t>用户分级管理和口令保护</w:t>
            </w:r>
          </w:p>
          <w:p>
            <w:pPr>
              <w:rPr>
                <w:rFonts w:ascii="宋体"/>
                <w:sz w:val="22"/>
              </w:rPr>
            </w:pPr>
            <w:r>
              <w:rPr>
                <w:rFonts w:hint="eastAsia" w:ascii="宋体" w:hAnsi="宋体"/>
                <w:sz w:val="22"/>
              </w:rPr>
              <w:t>支持</w:t>
            </w:r>
            <w:r>
              <w:rPr>
                <w:rFonts w:ascii="宋体" w:hAnsi="宋体"/>
                <w:sz w:val="22"/>
              </w:rPr>
              <w:t>Guest VLAN</w:t>
            </w:r>
          </w:p>
          <w:p>
            <w:pPr>
              <w:rPr>
                <w:rFonts w:ascii="宋体"/>
                <w:sz w:val="22"/>
              </w:rPr>
            </w:pPr>
            <w:r>
              <w:rPr>
                <w:rFonts w:hint="eastAsia" w:ascii="宋体" w:hAnsi="宋体"/>
                <w:sz w:val="22"/>
              </w:rPr>
              <w:t>支持</w:t>
            </w:r>
            <w:r>
              <w:rPr>
                <w:rFonts w:ascii="宋体" w:hAnsi="宋体"/>
                <w:sz w:val="22"/>
              </w:rPr>
              <w:t>IEEE 802.1X</w:t>
            </w:r>
            <w:r>
              <w:rPr>
                <w:rFonts w:hint="eastAsia" w:ascii="宋体" w:hAnsi="宋体"/>
                <w:sz w:val="22"/>
              </w:rPr>
              <w:t>认证</w:t>
            </w:r>
            <w:r>
              <w:rPr>
                <w:rFonts w:ascii="宋体" w:hAnsi="宋体"/>
                <w:sz w:val="22"/>
              </w:rPr>
              <w:t>/</w:t>
            </w:r>
            <w:r>
              <w:rPr>
                <w:rFonts w:hint="eastAsia" w:ascii="宋体" w:hAnsi="宋体"/>
                <w:sz w:val="22"/>
              </w:rPr>
              <w:t>集中</w:t>
            </w:r>
            <w:r>
              <w:rPr>
                <w:rFonts w:ascii="宋体" w:hAnsi="宋体"/>
                <w:sz w:val="22"/>
              </w:rPr>
              <w:t>MAC</w:t>
            </w:r>
            <w:r>
              <w:rPr>
                <w:rFonts w:hint="eastAsia" w:ascii="宋体" w:hAnsi="宋体"/>
                <w:sz w:val="22"/>
              </w:rPr>
              <w:t>地址认证</w:t>
            </w:r>
          </w:p>
          <w:p>
            <w:pPr>
              <w:rPr>
                <w:rFonts w:ascii="宋体"/>
                <w:sz w:val="22"/>
              </w:rPr>
            </w:pPr>
            <w:r>
              <w:rPr>
                <w:rFonts w:hint="eastAsia" w:ascii="宋体" w:hAnsi="宋体"/>
                <w:sz w:val="22"/>
              </w:rPr>
              <w:t>支持</w:t>
            </w:r>
            <w:r>
              <w:rPr>
                <w:rFonts w:ascii="宋体" w:hAnsi="宋体"/>
                <w:sz w:val="22"/>
              </w:rPr>
              <w:t>AAA&amp;RADIUS&amp;HWTACACS</w:t>
            </w:r>
            <w:r>
              <w:rPr>
                <w:rFonts w:hint="eastAsia" w:ascii="宋体" w:hAnsi="宋体"/>
                <w:sz w:val="22"/>
              </w:rPr>
              <w:t>认证</w:t>
            </w:r>
          </w:p>
          <w:p>
            <w:pPr>
              <w:rPr>
                <w:rFonts w:ascii="宋体"/>
                <w:sz w:val="22"/>
              </w:rPr>
            </w:pPr>
            <w:r>
              <w:rPr>
                <w:rFonts w:hint="eastAsia" w:ascii="宋体" w:hAnsi="宋体"/>
                <w:sz w:val="22"/>
              </w:rPr>
              <w:t>支持</w:t>
            </w:r>
            <w:r>
              <w:rPr>
                <w:rFonts w:ascii="宋体" w:hAnsi="宋体"/>
                <w:sz w:val="22"/>
              </w:rPr>
              <w:t>MAC</w:t>
            </w:r>
            <w:r>
              <w:rPr>
                <w:rFonts w:hint="eastAsia" w:ascii="宋体" w:hAnsi="宋体"/>
                <w:sz w:val="22"/>
              </w:rPr>
              <w:t>地址学习数目限制</w:t>
            </w:r>
          </w:p>
          <w:p>
            <w:pPr>
              <w:rPr>
                <w:rFonts w:ascii="宋体"/>
                <w:sz w:val="22"/>
              </w:rPr>
            </w:pPr>
            <w:r>
              <w:rPr>
                <w:rFonts w:hint="eastAsia" w:ascii="宋体" w:hAnsi="宋体"/>
                <w:sz w:val="22"/>
              </w:rPr>
              <w:t>支持</w:t>
            </w:r>
            <w:r>
              <w:rPr>
                <w:rFonts w:ascii="宋体" w:hAnsi="宋体"/>
                <w:sz w:val="22"/>
              </w:rPr>
              <w:t>MAC</w:t>
            </w:r>
            <w:r>
              <w:rPr>
                <w:rFonts w:hint="eastAsia" w:ascii="宋体" w:hAnsi="宋体"/>
                <w:sz w:val="22"/>
              </w:rPr>
              <w:t>地址黑洞</w:t>
            </w:r>
          </w:p>
          <w:p>
            <w:pPr>
              <w:rPr>
                <w:rFonts w:ascii="宋体"/>
                <w:sz w:val="22"/>
              </w:rPr>
            </w:pPr>
            <w:r>
              <w:rPr>
                <w:rFonts w:hint="eastAsia" w:ascii="宋体" w:hAnsi="宋体"/>
                <w:sz w:val="22"/>
              </w:rPr>
              <w:t>支持</w:t>
            </w:r>
            <w:r>
              <w:rPr>
                <w:rFonts w:ascii="宋体" w:hAnsi="宋体"/>
                <w:sz w:val="22"/>
              </w:rPr>
              <w:t>SSH 2.0</w:t>
            </w:r>
          </w:p>
          <w:p>
            <w:pPr>
              <w:rPr>
                <w:rFonts w:ascii="宋体"/>
                <w:sz w:val="22"/>
              </w:rPr>
            </w:pPr>
            <w:r>
              <w:rPr>
                <w:rFonts w:hint="eastAsia" w:ascii="宋体" w:hAnsi="宋体"/>
                <w:sz w:val="22"/>
              </w:rPr>
              <w:t>支持</w:t>
            </w:r>
            <w:r>
              <w:rPr>
                <w:rFonts w:ascii="宋体" w:hAnsi="宋体"/>
                <w:sz w:val="22"/>
              </w:rPr>
              <w:t>EAD</w:t>
            </w:r>
            <w:r>
              <w:rPr>
                <w:rFonts w:hint="eastAsia" w:ascii="宋体" w:hAnsi="宋体"/>
                <w:sz w:val="22"/>
              </w:rPr>
              <w:t>（终端准入控制）</w:t>
            </w:r>
          </w:p>
          <w:p>
            <w:pPr>
              <w:rPr>
                <w:rFonts w:ascii="宋体"/>
                <w:sz w:val="22"/>
              </w:rPr>
            </w:pPr>
            <w:r>
              <w:rPr>
                <w:rFonts w:hint="eastAsia" w:ascii="宋体" w:hAnsi="宋体"/>
                <w:sz w:val="22"/>
              </w:rPr>
              <w:t>支持</w:t>
            </w:r>
            <w:r>
              <w:rPr>
                <w:rFonts w:ascii="宋体" w:hAnsi="宋体"/>
                <w:sz w:val="22"/>
              </w:rPr>
              <w:t>IP</w:t>
            </w:r>
            <w:r>
              <w:rPr>
                <w:rFonts w:hint="eastAsia" w:ascii="宋体" w:hAnsi="宋体"/>
                <w:sz w:val="22"/>
              </w:rPr>
              <w:t>源地址保护</w:t>
            </w:r>
          </w:p>
          <w:p>
            <w:pPr>
              <w:rPr>
                <w:rFonts w:ascii="宋体"/>
                <w:sz w:val="22"/>
              </w:rPr>
            </w:pPr>
            <w:r>
              <w:rPr>
                <w:rFonts w:hint="eastAsia" w:ascii="宋体" w:hAnsi="宋体"/>
                <w:sz w:val="22"/>
              </w:rPr>
              <w:t>支持</w:t>
            </w:r>
            <w:r>
              <w:rPr>
                <w:rFonts w:ascii="宋体" w:hAnsi="宋体"/>
                <w:sz w:val="22"/>
              </w:rPr>
              <w:t>ARP</w:t>
            </w:r>
            <w:r>
              <w:rPr>
                <w:rFonts w:hint="eastAsia" w:ascii="宋体" w:hAnsi="宋体"/>
                <w:sz w:val="22"/>
              </w:rPr>
              <w:t>入侵检测功能</w:t>
            </w:r>
          </w:p>
          <w:p>
            <w:pPr>
              <w:rPr>
                <w:rFonts w:ascii="宋体"/>
                <w:sz w:val="22"/>
              </w:rPr>
            </w:pPr>
            <w:r>
              <w:rPr>
                <w:rFonts w:hint="eastAsia" w:ascii="宋体" w:hAnsi="宋体"/>
                <w:sz w:val="22"/>
              </w:rPr>
              <w:t>支持</w:t>
            </w:r>
            <w:r>
              <w:rPr>
                <w:rFonts w:ascii="宋体" w:hAnsi="宋体"/>
                <w:sz w:val="22"/>
              </w:rPr>
              <w:t>ARP</w:t>
            </w:r>
            <w:r>
              <w:rPr>
                <w:rFonts w:hint="eastAsia" w:ascii="宋体" w:hAnsi="宋体"/>
                <w:sz w:val="22"/>
              </w:rPr>
              <w:t>报文限速功能</w:t>
            </w:r>
          </w:p>
          <w:p>
            <w:pPr>
              <w:rPr>
                <w:rFonts w:ascii="宋体"/>
                <w:sz w:val="22"/>
              </w:rPr>
            </w:pPr>
            <w:r>
              <w:rPr>
                <w:rFonts w:hint="eastAsia" w:ascii="宋体" w:hAnsi="宋体"/>
                <w:sz w:val="22"/>
              </w:rPr>
              <w:t>支持端口隔离</w:t>
            </w:r>
          </w:p>
          <w:p>
            <w:pPr>
              <w:rPr>
                <w:rFonts w:ascii="宋体"/>
                <w:sz w:val="22"/>
              </w:rPr>
            </w:pPr>
            <w:r>
              <w:rPr>
                <w:rFonts w:hint="eastAsia" w:ascii="宋体" w:hAnsi="宋体"/>
                <w:sz w:val="22"/>
              </w:rPr>
              <w:t>支持</w:t>
            </w:r>
            <w:r>
              <w:rPr>
                <w:rFonts w:ascii="宋体" w:hAnsi="宋体"/>
                <w:sz w:val="22"/>
              </w:rPr>
              <w:t>IP</w:t>
            </w:r>
            <w:r>
              <w:rPr>
                <w:rFonts w:hint="eastAsia" w:ascii="宋体" w:hAnsi="宋体"/>
                <w:sz w:val="22"/>
              </w:rPr>
              <w:t>＋端口的绑定</w:t>
            </w:r>
          </w:p>
          <w:p>
            <w:pPr>
              <w:rPr>
                <w:rFonts w:ascii="宋体"/>
                <w:sz w:val="22"/>
              </w:rPr>
            </w:pPr>
            <w:r>
              <w:rPr>
                <w:rFonts w:hint="eastAsia" w:ascii="宋体" w:hAnsi="宋体"/>
                <w:sz w:val="22"/>
              </w:rPr>
              <w:t>支持</w:t>
            </w:r>
            <w:r>
              <w:rPr>
                <w:rFonts w:ascii="宋体" w:hAnsi="宋体"/>
                <w:sz w:val="22"/>
              </w:rPr>
              <w:t>IP+MAC</w:t>
            </w:r>
            <w:r>
              <w:rPr>
                <w:rFonts w:hint="eastAsia" w:ascii="宋体" w:hAnsi="宋体"/>
                <w:sz w:val="22"/>
              </w:rPr>
              <w:t>的绑定</w:t>
            </w:r>
          </w:p>
          <w:p>
            <w:pPr>
              <w:rPr>
                <w:rFonts w:ascii="宋体"/>
                <w:sz w:val="22"/>
              </w:rPr>
            </w:pPr>
            <w:r>
              <w:rPr>
                <w:rFonts w:hint="eastAsia" w:ascii="宋体" w:hAnsi="宋体"/>
                <w:sz w:val="22"/>
              </w:rPr>
              <w:t>支持端口＋</w:t>
            </w:r>
            <w:r>
              <w:rPr>
                <w:rFonts w:ascii="宋体" w:hAnsi="宋体"/>
                <w:sz w:val="22"/>
              </w:rPr>
              <w:t>MAC</w:t>
            </w:r>
            <w:r>
              <w:rPr>
                <w:rFonts w:hint="eastAsia" w:ascii="宋体" w:hAnsi="宋体"/>
                <w:sz w:val="22"/>
              </w:rPr>
              <w:t>的绑定</w:t>
            </w:r>
          </w:p>
          <w:p>
            <w:pPr>
              <w:rPr>
                <w:rFonts w:ascii="宋体"/>
                <w:sz w:val="22"/>
              </w:rPr>
            </w:pPr>
            <w:r>
              <w:rPr>
                <w:rFonts w:hint="eastAsia" w:ascii="宋体" w:hAnsi="宋体"/>
                <w:sz w:val="22"/>
              </w:rPr>
              <w:t>支持</w:t>
            </w:r>
            <w:r>
              <w:rPr>
                <w:rFonts w:ascii="宋体" w:hAnsi="宋体"/>
                <w:sz w:val="22"/>
              </w:rPr>
              <w:t>IP+MAC+</w:t>
            </w:r>
            <w:r>
              <w:rPr>
                <w:rFonts w:hint="eastAsia" w:ascii="宋体" w:hAnsi="宋体"/>
                <w:sz w:val="22"/>
              </w:rPr>
              <w:t>端口的绑定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atLeast"/>
        </w:trPr>
        <w:tc>
          <w:tcPr>
            <w:tcW w:w="1253" w:type="dxa"/>
            <w:vAlign w:val="center"/>
          </w:tcPr>
          <w:p>
            <w:pPr>
              <w:jc w:val="center"/>
              <w:rPr>
                <w:rFonts w:ascii="宋体"/>
                <w:sz w:val="22"/>
              </w:rPr>
            </w:pPr>
            <w:r>
              <w:rPr>
                <w:rFonts w:ascii="宋体" w:hAnsi="宋体"/>
                <w:sz w:val="22"/>
              </w:rPr>
              <w:t>10</w:t>
            </w:r>
          </w:p>
        </w:tc>
        <w:tc>
          <w:tcPr>
            <w:tcW w:w="1980" w:type="dxa"/>
            <w:vAlign w:val="center"/>
          </w:tcPr>
          <w:p>
            <w:pPr>
              <w:rPr>
                <w:rFonts w:ascii="宋体"/>
                <w:sz w:val="22"/>
              </w:rPr>
            </w:pPr>
            <w:r>
              <w:rPr>
                <w:rFonts w:hint="eastAsia" w:ascii="宋体" w:hAnsi="宋体"/>
                <w:sz w:val="22"/>
              </w:rPr>
              <w:t>电源电压</w:t>
            </w:r>
            <w:r>
              <w:rPr>
                <w:rFonts w:ascii="宋体"/>
                <w:sz w:val="22"/>
              </w:rPr>
              <w:tab/>
            </w:r>
          </w:p>
        </w:tc>
        <w:tc>
          <w:tcPr>
            <w:tcW w:w="6300" w:type="dxa"/>
            <w:vAlign w:val="center"/>
          </w:tcPr>
          <w:p>
            <w:pPr>
              <w:rPr>
                <w:rFonts w:ascii="宋体"/>
                <w:sz w:val="22"/>
              </w:rPr>
            </w:pPr>
            <w:r>
              <w:rPr>
                <w:rFonts w:ascii="宋体" w:hAnsi="宋体"/>
                <w:sz w:val="22"/>
              </w:rPr>
              <w:t>AC 100-240V</w:t>
            </w:r>
            <w:r>
              <w:rPr>
                <w:rFonts w:hint="eastAsia" w:ascii="宋体" w:hAnsi="宋体"/>
                <w:sz w:val="22"/>
              </w:rPr>
              <w:t>，</w:t>
            </w:r>
            <w:r>
              <w:rPr>
                <w:rFonts w:ascii="宋体" w:hAnsi="宋体"/>
                <w:sz w:val="22"/>
              </w:rPr>
              <w:t>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atLeast"/>
        </w:trPr>
        <w:tc>
          <w:tcPr>
            <w:tcW w:w="1253" w:type="dxa"/>
            <w:vAlign w:val="center"/>
          </w:tcPr>
          <w:p>
            <w:pPr>
              <w:jc w:val="center"/>
              <w:rPr>
                <w:rFonts w:ascii="宋体"/>
                <w:sz w:val="22"/>
              </w:rPr>
            </w:pPr>
            <w:r>
              <w:rPr>
                <w:rFonts w:ascii="宋体" w:hAnsi="宋体"/>
                <w:sz w:val="22"/>
              </w:rPr>
              <w:t>12</w:t>
            </w:r>
          </w:p>
        </w:tc>
        <w:tc>
          <w:tcPr>
            <w:tcW w:w="1980" w:type="dxa"/>
            <w:vAlign w:val="center"/>
          </w:tcPr>
          <w:p>
            <w:pPr>
              <w:rPr>
                <w:rFonts w:ascii="宋体"/>
                <w:sz w:val="22"/>
              </w:rPr>
            </w:pPr>
            <w:r>
              <w:rPr>
                <w:rFonts w:hint="eastAsia" w:ascii="宋体" w:hAnsi="宋体"/>
                <w:sz w:val="22"/>
              </w:rPr>
              <w:t>工作环境要求</w:t>
            </w:r>
          </w:p>
        </w:tc>
        <w:tc>
          <w:tcPr>
            <w:tcW w:w="6300" w:type="dxa"/>
            <w:vAlign w:val="center"/>
          </w:tcPr>
          <w:p>
            <w:pPr>
              <w:rPr>
                <w:rFonts w:ascii="宋体"/>
                <w:sz w:val="22"/>
              </w:rPr>
            </w:pPr>
            <w:r>
              <w:rPr>
                <w:rFonts w:hint="eastAsia" w:ascii="宋体" w:hAnsi="宋体"/>
                <w:sz w:val="22"/>
              </w:rPr>
              <w:t>工作温度：</w:t>
            </w:r>
            <w:r>
              <w:rPr>
                <w:rFonts w:ascii="宋体" w:hAnsi="宋体"/>
                <w:sz w:val="22"/>
              </w:rPr>
              <w:t>0-45</w:t>
            </w:r>
            <w:r>
              <w:rPr>
                <w:rFonts w:hint="eastAsia" w:ascii="宋体" w:hAnsi="宋体"/>
                <w:sz w:val="22"/>
              </w:rPr>
              <w:t>℃</w:t>
            </w:r>
          </w:p>
          <w:p>
            <w:pPr>
              <w:rPr>
                <w:rFonts w:ascii="宋体"/>
                <w:sz w:val="22"/>
              </w:rPr>
            </w:pPr>
            <w:r>
              <w:rPr>
                <w:rFonts w:hint="eastAsia" w:ascii="宋体" w:hAnsi="宋体"/>
                <w:sz w:val="22"/>
              </w:rPr>
              <w:t>工作湿度：</w:t>
            </w:r>
            <w:r>
              <w:rPr>
                <w:rFonts w:ascii="宋体" w:hAnsi="宋体"/>
                <w:sz w:val="22"/>
              </w:rPr>
              <w:t>10%-90%</w:t>
            </w:r>
            <w:r>
              <w:rPr>
                <w:rFonts w:hint="eastAsia" w:ascii="宋体" w:hAnsi="宋体"/>
                <w:sz w:val="22"/>
              </w:rPr>
              <w:t>（非凝露）</w:t>
            </w:r>
          </w:p>
        </w:tc>
      </w:tr>
    </w:tbl>
    <w:p>
      <w:pPr>
        <w:spacing w:line="360" w:lineRule="exact"/>
        <w:rPr>
          <w:rFonts w:ascii="宋体" w:hAnsi="宋体"/>
          <w:b/>
          <w:sz w:val="22"/>
        </w:rPr>
      </w:pPr>
    </w:p>
    <w:p>
      <w:pPr>
        <w:rPr>
          <w:rFonts w:ascii="宋体" w:hAnsi="宋体"/>
          <w:b/>
          <w:kern w:val="0"/>
          <w:sz w:val="22"/>
        </w:rPr>
      </w:pPr>
    </w:p>
    <w:p>
      <w:pPr>
        <w:pStyle w:val="6"/>
        <w:keepNext w:val="0"/>
        <w:keepLines w:val="0"/>
        <w:tabs>
          <w:tab w:val="left" w:pos="420"/>
          <w:tab w:val="left" w:pos="720"/>
          <w:tab w:val="left" w:pos="1080"/>
          <w:tab w:val="left" w:pos="1968"/>
        </w:tabs>
        <w:adjustRightInd w:val="0"/>
        <w:snapToGrid w:val="0"/>
        <w:spacing w:before="0" w:after="0"/>
        <w:ind w:right="2" w:rightChars="1" w:firstLine="0"/>
        <w:rPr>
          <w:sz w:val="22"/>
          <w:szCs w:val="22"/>
        </w:rPr>
      </w:pPr>
      <w:r>
        <w:rPr>
          <w:rFonts w:hint="eastAsia"/>
          <w:sz w:val="22"/>
          <w:szCs w:val="22"/>
        </w:rPr>
        <w:t xml:space="preserve">1.5.1.5 </w:t>
      </w:r>
      <w:r>
        <w:rPr>
          <w:rFonts w:hint="eastAsia"/>
          <w:color w:val="000000"/>
          <w:sz w:val="22"/>
          <w:szCs w:val="22"/>
        </w:rPr>
        <w:t>存储设备（NVR）</w:t>
      </w:r>
    </w:p>
    <w:p>
      <w:pPr>
        <w:pStyle w:val="6"/>
        <w:keepNext w:val="0"/>
        <w:keepLines w:val="0"/>
        <w:tabs>
          <w:tab w:val="left" w:pos="420"/>
          <w:tab w:val="left" w:pos="720"/>
          <w:tab w:val="left" w:pos="1080"/>
          <w:tab w:val="left" w:pos="1968"/>
        </w:tabs>
        <w:adjustRightInd w:val="0"/>
        <w:snapToGrid w:val="0"/>
        <w:spacing w:before="0" w:after="0"/>
        <w:ind w:right="2" w:rightChars="1" w:firstLine="0"/>
        <w:textAlignment w:val="center"/>
        <w:rPr>
          <w:color w:val="000000"/>
          <w:sz w:val="22"/>
          <w:szCs w:val="22"/>
        </w:rPr>
      </w:pPr>
      <w:r>
        <w:rPr>
          <w:rFonts w:hint="eastAsia"/>
          <w:color w:val="000000"/>
          <w:sz w:val="22"/>
          <w:szCs w:val="22"/>
        </w:rPr>
        <w:t>可接受的标准化产品品牌为：海康、大华、宇视同等或以上档次品牌。</w:t>
      </w:r>
      <w:r>
        <w:rPr>
          <w:rFonts w:hint="eastAsia"/>
          <w:sz w:val="22"/>
          <w:szCs w:val="22"/>
        </w:rPr>
        <w:t>要求附设备技术规格书(设备技术规格书可以是产品彩页、厂家官网截图。如果是截图的应提供网址链接。投标人应保证资料的真实性)</w:t>
      </w:r>
    </w:p>
    <w:tbl>
      <w:tblPr>
        <w:tblStyle w:val="89"/>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3780"/>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
                <w:sz w:val="22"/>
              </w:rPr>
            </w:pPr>
            <w:r>
              <w:rPr>
                <w:rFonts w:hint="eastAsia" w:ascii="宋体" w:hAnsi="宋体"/>
                <w:b/>
                <w:sz w:val="22"/>
              </w:rPr>
              <w:t>序号</w:t>
            </w:r>
          </w:p>
        </w:tc>
        <w:tc>
          <w:tcPr>
            <w:tcW w:w="8280" w:type="dxa"/>
            <w:gridSpan w:val="2"/>
            <w:vAlign w:val="center"/>
          </w:tcPr>
          <w:p>
            <w:pPr>
              <w:jc w:val="center"/>
              <w:rPr>
                <w:rFonts w:ascii="宋体" w:hAns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1</w:t>
            </w:r>
          </w:p>
        </w:tc>
        <w:tc>
          <w:tcPr>
            <w:tcW w:w="3780" w:type="dxa"/>
            <w:vAlign w:val="center"/>
          </w:tcPr>
          <w:p>
            <w:pPr>
              <w:rPr>
                <w:rFonts w:ascii="宋体" w:hAnsi="宋体"/>
                <w:bCs/>
                <w:sz w:val="22"/>
              </w:rPr>
            </w:pPr>
            <w:r>
              <w:rPr>
                <w:rFonts w:hint="eastAsia" w:ascii="宋体" w:hAnsi="宋体"/>
                <w:bCs/>
                <w:sz w:val="22"/>
              </w:rPr>
              <w:t>网络视频接入</w:t>
            </w:r>
          </w:p>
        </w:tc>
        <w:tc>
          <w:tcPr>
            <w:tcW w:w="4500" w:type="dxa"/>
            <w:vAlign w:val="center"/>
          </w:tcPr>
          <w:p>
            <w:pPr>
              <w:rPr>
                <w:rFonts w:ascii="宋体" w:hAnsi="宋体"/>
                <w:bCs/>
                <w:sz w:val="22"/>
              </w:rPr>
            </w:pPr>
            <w:r>
              <w:rPr>
                <w:rFonts w:hint="eastAsia" w:ascii="宋体" w:hAnsi="宋体"/>
                <w:bCs/>
                <w:sz w:val="22"/>
              </w:rPr>
              <w:t>≧64路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2</w:t>
            </w:r>
          </w:p>
        </w:tc>
        <w:tc>
          <w:tcPr>
            <w:tcW w:w="3780" w:type="dxa"/>
            <w:vAlign w:val="center"/>
          </w:tcPr>
          <w:p>
            <w:pPr>
              <w:rPr>
                <w:rFonts w:ascii="宋体" w:hAnsi="宋体"/>
                <w:bCs/>
                <w:sz w:val="22"/>
              </w:rPr>
            </w:pPr>
            <w:r>
              <w:rPr>
                <w:rFonts w:hint="eastAsia" w:ascii="宋体" w:hAnsi="宋体"/>
                <w:bCs/>
                <w:sz w:val="22"/>
              </w:rPr>
              <w:t>网络带宽</w:t>
            </w:r>
          </w:p>
        </w:tc>
        <w:tc>
          <w:tcPr>
            <w:tcW w:w="4500" w:type="dxa"/>
            <w:vAlign w:val="center"/>
          </w:tcPr>
          <w:p>
            <w:pPr>
              <w:rPr>
                <w:rFonts w:ascii="宋体" w:hAnsi="宋体"/>
                <w:bCs/>
                <w:sz w:val="22"/>
              </w:rPr>
            </w:pPr>
            <w:r>
              <w:rPr>
                <w:rFonts w:hint="eastAsia" w:ascii="宋体" w:hAnsi="宋体"/>
                <w:sz w:val="22"/>
              </w:rPr>
              <w:t>≧400</w:t>
            </w:r>
            <w:r>
              <w:rPr>
                <w:rFonts w:ascii="宋体" w:hAnsi="宋体"/>
                <w:sz w:val="22"/>
              </w:rPr>
              <w:t>Mbps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3</w:t>
            </w:r>
          </w:p>
        </w:tc>
        <w:tc>
          <w:tcPr>
            <w:tcW w:w="3780" w:type="dxa"/>
            <w:vAlign w:val="center"/>
          </w:tcPr>
          <w:p>
            <w:pPr>
              <w:rPr>
                <w:rFonts w:ascii="宋体" w:hAnsi="宋体"/>
                <w:bCs/>
                <w:sz w:val="22"/>
              </w:rPr>
            </w:pPr>
            <w:r>
              <w:rPr>
                <w:rFonts w:hint="eastAsia" w:ascii="宋体" w:hAnsi="宋体"/>
                <w:bCs/>
                <w:sz w:val="22"/>
              </w:rPr>
              <w:t>视频压缩标准</w:t>
            </w:r>
          </w:p>
        </w:tc>
        <w:tc>
          <w:tcPr>
            <w:tcW w:w="4500" w:type="dxa"/>
            <w:vAlign w:val="center"/>
          </w:tcPr>
          <w:p>
            <w:pPr>
              <w:widowControl/>
              <w:jc w:val="left"/>
              <w:textAlignment w:val="center"/>
              <w:rPr>
                <w:rFonts w:ascii="宋体" w:hAnsi="宋体"/>
                <w:bCs/>
                <w:sz w:val="22"/>
              </w:rPr>
            </w:pPr>
            <w:r>
              <w:rPr>
                <w:rFonts w:ascii="宋体" w:hAnsi="宋体"/>
                <w:sz w:val="22"/>
              </w:rPr>
              <w:t>H.265/H.264/MPEG4/MJPEG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4</w:t>
            </w:r>
          </w:p>
        </w:tc>
        <w:tc>
          <w:tcPr>
            <w:tcW w:w="3780" w:type="dxa"/>
            <w:vAlign w:val="center"/>
          </w:tcPr>
          <w:p>
            <w:pPr>
              <w:rPr>
                <w:rFonts w:ascii="宋体" w:hAnsi="宋体"/>
                <w:bCs/>
                <w:sz w:val="22"/>
              </w:rPr>
            </w:pPr>
            <w:r>
              <w:rPr>
                <w:rFonts w:hint="eastAsia" w:ascii="宋体" w:hAnsi="宋体"/>
                <w:bCs/>
                <w:sz w:val="22"/>
              </w:rPr>
              <w:t>网络协议</w:t>
            </w:r>
          </w:p>
        </w:tc>
        <w:tc>
          <w:tcPr>
            <w:tcW w:w="4500" w:type="dxa"/>
            <w:vAlign w:val="center"/>
          </w:tcPr>
          <w:p>
            <w:pPr>
              <w:widowControl/>
              <w:jc w:val="left"/>
              <w:textAlignment w:val="center"/>
              <w:rPr>
                <w:rFonts w:ascii="宋体" w:hAnsi="宋体"/>
                <w:bCs/>
                <w:sz w:val="22"/>
              </w:rPr>
            </w:pPr>
            <w:r>
              <w:rPr>
                <w:rFonts w:hint="eastAsia" w:ascii="宋体" w:hAnsi="宋体"/>
                <w:bCs/>
                <w:sz w:val="22"/>
              </w:rPr>
              <w:t>支持</w:t>
            </w:r>
            <w:r>
              <w:rPr>
                <w:rFonts w:hint="eastAsia" w:ascii="宋体" w:hAnsi="宋体"/>
                <w:sz w:val="22"/>
              </w:rPr>
              <w:t>IPv4、IPv6、HTTP、UPnP、NTP、SNMP、PPPoE、DNS、FTP、ONVIF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jc w:val="center"/>
              <w:rPr>
                <w:rFonts w:ascii="宋体" w:hAnsi="宋体"/>
                <w:bCs/>
                <w:sz w:val="22"/>
              </w:rPr>
            </w:pPr>
            <w:r>
              <w:rPr>
                <w:rFonts w:hint="eastAsia" w:ascii="宋体" w:hAnsi="宋体"/>
                <w:bCs/>
                <w:sz w:val="22"/>
              </w:rPr>
              <w:t>5</w:t>
            </w:r>
          </w:p>
        </w:tc>
        <w:tc>
          <w:tcPr>
            <w:tcW w:w="3780" w:type="dxa"/>
            <w:vAlign w:val="center"/>
          </w:tcPr>
          <w:p>
            <w:pPr>
              <w:rPr>
                <w:rFonts w:ascii="宋体" w:hAnsi="宋体"/>
                <w:bCs/>
                <w:sz w:val="22"/>
              </w:rPr>
            </w:pPr>
            <w:r>
              <w:rPr>
                <w:rFonts w:hint="eastAsia" w:ascii="宋体" w:hAnsi="宋体"/>
                <w:bCs/>
                <w:sz w:val="22"/>
              </w:rPr>
              <w:t>同步回放</w:t>
            </w:r>
          </w:p>
        </w:tc>
        <w:tc>
          <w:tcPr>
            <w:tcW w:w="4500" w:type="dxa"/>
            <w:vAlign w:val="center"/>
          </w:tcPr>
          <w:p>
            <w:pPr>
              <w:rPr>
                <w:rFonts w:ascii="宋体" w:hAnsi="宋体"/>
                <w:bCs/>
                <w:sz w:val="22"/>
              </w:rPr>
            </w:pPr>
            <w:r>
              <w:rPr>
                <w:rFonts w:hint="eastAsia" w:ascii="宋体" w:hAnsi="宋体"/>
                <w:bCs/>
                <w:sz w:val="22"/>
              </w:rPr>
              <w:t>≧16路回放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jc w:val="center"/>
              <w:rPr>
                <w:rFonts w:ascii="宋体" w:hAnsi="宋体"/>
                <w:bCs/>
                <w:sz w:val="22"/>
              </w:rPr>
            </w:pPr>
            <w:r>
              <w:rPr>
                <w:rFonts w:hint="eastAsia" w:ascii="宋体" w:hAnsi="宋体"/>
                <w:bCs/>
                <w:sz w:val="22"/>
              </w:rPr>
              <w:t>6</w:t>
            </w:r>
          </w:p>
        </w:tc>
        <w:tc>
          <w:tcPr>
            <w:tcW w:w="3780" w:type="dxa"/>
            <w:vAlign w:val="center"/>
          </w:tcPr>
          <w:p>
            <w:pPr>
              <w:rPr>
                <w:rFonts w:ascii="宋体" w:hAnsi="宋体"/>
                <w:bCs/>
                <w:sz w:val="22"/>
              </w:rPr>
            </w:pPr>
            <w:r>
              <w:rPr>
                <w:rFonts w:hint="eastAsia" w:ascii="宋体" w:hAnsi="宋体"/>
                <w:bCs/>
                <w:sz w:val="22"/>
              </w:rPr>
              <w:t>预览分割</w:t>
            </w:r>
          </w:p>
        </w:tc>
        <w:tc>
          <w:tcPr>
            <w:tcW w:w="4500" w:type="dxa"/>
            <w:vAlign w:val="center"/>
          </w:tcPr>
          <w:p>
            <w:pPr>
              <w:rPr>
                <w:rFonts w:ascii="宋体" w:hAnsi="宋体"/>
                <w:bCs/>
                <w:sz w:val="22"/>
              </w:rPr>
            </w:pPr>
            <w:r>
              <w:rPr>
                <w:rFonts w:hint="eastAsia" w:ascii="宋体" w:hAnsi="宋体"/>
                <w:bCs/>
                <w:sz w:val="22"/>
              </w:rPr>
              <w:t>支持1、4、8、9、16分割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jc w:val="center"/>
              <w:rPr>
                <w:rFonts w:ascii="宋体" w:hAnsi="宋体"/>
                <w:bCs/>
                <w:sz w:val="22"/>
              </w:rPr>
            </w:pPr>
            <w:r>
              <w:rPr>
                <w:rFonts w:hint="eastAsia" w:ascii="宋体" w:hAnsi="宋体"/>
                <w:bCs/>
                <w:sz w:val="22"/>
              </w:rPr>
              <w:t>7</w:t>
            </w:r>
          </w:p>
        </w:tc>
        <w:tc>
          <w:tcPr>
            <w:tcW w:w="3780" w:type="dxa"/>
            <w:vAlign w:val="center"/>
          </w:tcPr>
          <w:p>
            <w:pPr>
              <w:rPr>
                <w:rFonts w:ascii="宋体" w:hAnsi="宋体"/>
                <w:bCs/>
                <w:sz w:val="22"/>
              </w:rPr>
            </w:pPr>
            <w:r>
              <w:rPr>
                <w:rFonts w:hint="eastAsia" w:ascii="宋体" w:hAnsi="宋体"/>
                <w:bCs/>
                <w:sz w:val="22"/>
              </w:rPr>
              <w:t>硬盘热插拔</w:t>
            </w:r>
          </w:p>
        </w:tc>
        <w:tc>
          <w:tcPr>
            <w:tcW w:w="45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5" w:hRule="atLeast"/>
        </w:trPr>
        <w:tc>
          <w:tcPr>
            <w:tcW w:w="1260" w:type="dxa"/>
            <w:vAlign w:val="center"/>
          </w:tcPr>
          <w:p>
            <w:pPr>
              <w:jc w:val="center"/>
              <w:rPr>
                <w:rFonts w:ascii="宋体" w:hAnsi="宋体"/>
                <w:bCs/>
                <w:sz w:val="22"/>
              </w:rPr>
            </w:pPr>
            <w:r>
              <w:rPr>
                <w:rFonts w:hint="eastAsia" w:ascii="宋体" w:hAnsi="宋体"/>
                <w:bCs/>
                <w:sz w:val="22"/>
              </w:rPr>
              <w:t>8</w:t>
            </w:r>
          </w:p>
        </w:tc>
        <w:tc>
          <w:tcPr>
            <w:tcW w:w="3780" w:type="dxa"/>
            <w:vAlign w:val="center"/>
          </w:tcPr>
          <w:p>
            <w:pPr>
              <w:rPr>
                <w:rFonts w:ascii="宋体" w:hAnsi="宋体"/>
                <w:bCs/>
                <w:sz w:val="22"/>
              </w:rPr>
            </w:pPr>
            <w:r>
              <w:rPr>
                <w:rFonts w:hint="eastAsia"/>
              </w:rPr>
              <w:t>H.265和H.264混合解码</w:t>
            </w:r>
          </w:p>
        </w:tc>
        <w:tc>
          <w:tcPr>
            <w:tcW w:w="4500" w:type="dxa"/>
            <w:vAlign w:val="center"/>
          </w:tcPr>
          <w:p>
            <w:pPr>
              <w:rPr>
                <w:rFonts w:ascii="宋体" w:hAnsi="宋体"/>
                <w:bCs/>
                <w:sz w:val="22"/>
              </w:rPr>
            </w:pPr>
            <w:r>
              <w:rPr>
                <w:rFonts w:hint="eastAsia" w:ascii="宋体" w:hAnsi="宋体"/>
                <w:bCs/>
                <w:sz w:val="22"/>
              </w:rPr>
              <w:t>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9</w:t>
            </w:r>
          </w:p>
        </w:tc>
        <w:tc>
          <w:tcPr>
            <w:tcW w:w="3780" w:type="dxa"/>
            <w:vAlign w:val="center"/>
          </w:tcPr>
          <w:p>
            <w:pPr>
              <w:rPr>
                <w:rFonts w:ascii="宋体" w:hAnsi="宋体"/>
                <w:bCs/>
                <w:sz w:val="22"/>
              </w:rPr>
            </w:pPr>
            <w:r>
              <w:rPr>
                <w:rFonts w:ascii="宋体" w:hAnsi="宋体"/>
                <w:sz w:val="22"/>
              </w:rPr>
              <w:t>USB</w:t>
            </w:r>
            <w:r>
              <w:rPr>
                <w:rFonts w:hint="eastAsia" w:ascii="宋体" w:hAnsi="宋体"/>
                <w:sz w:val="22"/>
              </w:rPr>
              <w:t>接口</w:t>
            </w:r>
          </w:p>
        </w:tc>
        <w:tc>
          <w:tcPr>
            <w:tcW w:w="4500" w:type="dxa"/>
            <w:vAlign w:val="center"/>
          </w:tcPr>
          <w:p>
            <w:pPr>
              <w:rPr>
                <w:rFonts w:ascii="宋体" w:hAnsi="宋体"/>
                <w:bCs/>
                <w:sz w:val="22"/>
              </w:rPr>
            </w:pPr>
            <w:r>
              <w:rPr>
                <w:rFonts w:hint="eastAsia" w:ascii="宋体" w:hAnsi="宋体"/>
                <w:bCs/>
                <w:sz w:val="22"/>
              </w:rPr>
              <w:t>≧</w:t>
            </w:r>
            <w:r>
              <w:rPr>
                <w:rFonts w:ascii="宋体" w:hAnsi="宋体"/>
                <w:sz w:val="22"/>
              </w:rPr>
              <w:t>2</w:t>
            </w:r>
            <w:r>
              <w:rPr>
                <w:rFonts w:hint="eastAsia" w:ascii="宋体" w:hAnsi="宋体"/>
                <w:sz w:val="22"/>
              </w:rPr>
              <w:t>个</w:t>
            </w:r>
            <w:r>
              <w:rPr>
                <w:rFonts w:ascii="宋体" w:hAnsi="宋体"/>
                <w:sz w:val="22"/>
              </w:rPr>
              <w:t>USB2.0</w:t>
            </w:r>
            <w:r>
              <w:rPr>
                <w:rFonts w:hint="eastAsia" w:ascii="宋体" w:hAnsi="宋体"/>
                <w:sz w:val="22"/>
              </w:rPr>
              <w:t>接口</w:t>
            </w:r>
            <w:r>
              <w:rPr>
                <w:rFonts w:ascii="宋体" w:hAnsi="宋体"/>
                <w:sz w:val="22"/>
              </w:rPr>
              <w:t>/</w:t>
            </w:r>
            <w:r>
              <w:rPr>
                <w:rFonts w:hint="eastAsia" w:ascii="宋体" w:hAnsi="宋体"/>
                <w:bCs/>
                <w:sz w:val="22"/>
              </w:rPr>
              <w:t>≧</w:t>
            </w:r>
            <w:r>
              <w:rPr>
                <w:rFonts w:hint="eastAsia" w:ascii="宋体" w:hAnsi="宋体"/>
                <w:sz w:val="22"/>
              </w:rPr>
              <w:t>2个</w:t>
            </w:r>
            <w:r>
              <w:rPr>
                <w:rFonts w:ascii="宋体" w:hAnsi="宋体"/>
                <w:sz w:val="22"/>
              </w:rPr>
              <w:t>USB3.0</w:t>
            </w:r>
            <w:r>
              <w:rPr>
                <w:rFonts w:hint="eastAsia" w:ascii="宋体" w:hAnsi="宋体"/>
                <w:sz w:val="22"/>
              </w:rPr>
              <w:t>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10</w:t>
            </w:r>
          </w:p>
        </w:tc>
        <w:tc>
          <w:tcPr>
            <w:tcW w:w="3780" w:type="dxa"/>
            <w:vAlign w:val="center"/>
          </w:tcPr>
          <w:p>
            <w:pPr>
              <w:rPr>
                <w:rFonts w:ascii="宋体" w:hAnsi="宋体"/>
                <w:bCs/>
                <w:sz w:val="22"/>
              </w:rPr>
            </w:pPr>
            <w:r>
              <w:rPr>
                <w:rFonts w:hint="eastAsia" w:ascii="宋体" w:hAnsi="宋体"/>
                <w:bCs/>
                <w:sz w:val="22"/>
              </w:rPr>
              <w:t>存储方式</w:t>
            </w:r>
          </w:p>
        </w:tc>
        <w:tc>
          <w:tcPr>
            <w:tcW w:w="4500" w:type="dxa"/>
            <w:vAlign w:val="center"/>
          </w:tcPr>
          <w:p>
            <w:pPr>
              <w:rPr>
                <w:rFonts w:ascii="宋体" w:hAnsi="宋体"/>
                <w:bCs/>
                <w:sz w:val="22"/>
              </w:rPr>
            </w:pPr>
            <w:r>
              <w:rPr>
                <w:rFonts w:hint="eastAsia" w:ascii="宋体" w:hAnsi="宋体"/>
                <w:bCs/>
                <w:sz w:val="22"/>
              </w:rPr>
              <w:t>支持SATA硬盘存储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11</w:t>
            </w:r>
          </w:p>
        </w:tc>
        <w:tc>
          <w:tcPr>
            <w:tcW w:w="3780" w:type="dxa"/>
            <w:vAlign w:val="center"/>
          </w:tcPr>
          <w:p>
            <w:pPr>
              <w:rPr>
                <w:rFonts w:ascii="宋体" w:hAnsi="宋体"/>
                <w:bCs/>
                <w:sz w:val="22"/>
              </w:rPr>
            </w:pPr>
            <w:r>
              <w:rPr>
                <w:rFonts w:hint="eastAsia" w:ascii="宋体" w:hAnsi="宋体"/>
                <w:bCs/>
                <w:sz w:val="22"/>
              </w:rPr>
              <w:t>硬盘接口</w:t>
            </w:r>
          </w:p>
        </w:tc>
        <w:tc>
          <w:tcPr>
            <w:tcW w:w="4500" w:type="dxa"/>
            <w:vAlign w:val="center"/>
          </w:tcPr>
          <w:p>
            <w:pPr>
              <w:rPr>
                <w:rFonts w:ascii="宋体" w:hAnsi="宋体"/>
                <w:bCs/>
                <w:sz w:val="22"/>
              </w:rPr>
            </w:pPr>
            <w:r>
              <w:rPr>
                <w:rFonts w:hint="eastAsia" w:ascii="宋体" w:hAnsi="宋体"/>
                <w:bCs/>
                <w:sz w:val="22"/>
              </w:rPr>
              <w:t>≧16个SATA盘位，单盘容量支持6T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60" w:type="dxa"/>
            <w:vAlign w:val="center"/>
          </w:tcPr>
          <w:p>
            <w:pPr>
              <w:jc w:val="center"/>
              <w:rPr>
                <w:rFonts w:ascii="宋体" w:hAnsi="宋体"/>
                <w:bCs/>
                <w:sz w:val="22"/>
              </w:rPr>
            </w:pPr>
            <w:r>
              <w:rPr>
                <w:rFonts w:hint="eastAsia" w:ascii="宋体" w:hAnsi="宋体"/>
                <w:bCs/>
                <w:sz w:val="22"/>
              </w:rPr>
              <w:t>12</w:t>
            </w:r>
          </w:p>
        </w:tc>
        <w:tc>
          <w:tcPr>
            <w:tcW w:w="3780" w:type="dxa"/>
            <w:vAlign w:val="center"/>
          </w:tcPr>
          <w:p>
            <w:pPr>
              <w:rPr>
                <w:rFonts w:ascii="宋体" w:hAnsi="宋体"/>
                <w:bCs/>
                <w:sz w:val="22"/>
              </w:rPr>
            </w:pPr>
            <w:r>
              <w:rPr>
                <w:rFonts w:hint="eastAsia" w:ascii="宋体" w:hAnsi="宋体"/>
                <w:bCs/>
                <w:sz w:val="22"/>
              </w:rPr>
              <w:t>网络接口</w:t>
            </w:r>
          </w:p>
        </w:tc>
        <w:tc>
          <w:tcPr>
            <w:tcW w:w="4500" w:type="dxa"/>
            <w:vAlign w:val="center"/>
          </w:tcPr>
          <w:p>
            <w:pPr>
              <w:rPr>
                <w:rFonts w:ascii="宋体" w:hAnsi="宋体"/>
                <w:bCs/>
                <w:sz w:val="22"/>
              </w:rPr>
            </w:pPr>
            <w:r>
              <w:rPr>
                <w:rFonts w:hint="eastAsia" w:ascii="宋体" w:hAnsi="宋体"/>
                <w:bCs/>
                <w:sz w:val="22"/>
              </w:rPr>
              <w:t>≧2个RJ45 10/100/1000Mbps自适应以太网口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260" w:type="dxa"/>
            <w:vAlign w:val="center"/>
          </w:tcPr>
          <w:p>
            <w:pPr>
              <w:jc w:val="center"/>
              <w:rPr>
                <w:rFonts w:ascii="宋体" w:hAnsi="宋体"/>
                <w:bCs/>
                <w:sz w:val="22"/>
              </w:rPr>
            </w:pPr>
            <w:r>
              <w:rPr>
                <w:rFonts w:hint="eastAsia" w:ascii="宋体" w:hAnsi="宋体"/>
                <w:bCs/>
                <w:sz w:val="22"/>
              </w:rPr>
              <w:t>13</w:t>
            </w:r>
          </w:p>
        </w:tc>
        <w:tc>
          <w:tcPr>
            <w:tcW w:w="3780" w:type="dxa"/>
            <w:vAlign w:val="center"/>
          </w:tcPr>
          <w:p>
            <w:pPr>
              <w:rPr>
                <w:rFonts w:ascii="宋体" w:hAnsi="宋体"/>
                <w:bCs/>
                <w:sz w:val="22"/>
              </w:rPr>
            </w:pPr>
            <w:r>
              <w:rPr>
                <w:rFonts w:hint="eastAsia" w:ascii="宋体" w:hAnsi="宋体"/>
                <w:bCs/>
                <w:sz w:val="22"/>
              </w:rPr>
              <w:t>串行接口</w:t>
            </w:r>
          </w:p>
        </w:tc>
        <w:tc>
          <w:tcPr>
            <w:tcW w:w="4500" w:type="dxa"/>
            <w:vAlign w:val="center"/>
          </w:tcPr>
          <w:p>
            <w:pPr>
              <w:rPr>
                <w:rFonts w:ascii="宋体" w:hAnsi="宋体"/>
                <w:bCs/>
                <w:sz w:val="22"/>
              </w:rPr>
            </w:pPr>
            <w:r>
              <w:rPr>
                <w:rFonts w:hint="eastAsia" w:ascii="宋体" w:hAnsi="宋体"/>
                <w:bCs/>
                <w:sz w:val="22"/>
              </w:rPr>
              <w:t>≧1个RS-232、≧1个RS-485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trPr>
        <w:tc>
          <w:tcPr>
            <w:tcW w:w="1260" w:type="dxa"/>
            <w:vAlign w:val="center"/>
          </w:tcPr>
          <w:p>
            <w:pPr>
              <w:jc w:val="center"/>
              <w:rPr>
                <w:rFonts w:ascii="宋体" w:hAnsi="宋体"/>
                <w:bCs/>
                <w:sz w:val="22"/>
              </w:rPr>
            </w:pPr>
            <w:r>
              <w:rPr>
                <w:rFonts w:hint="eastAsia" w:ascii="宋体" w:hAnsi="宋体"/>
                <w:bCs/>
                <w:sz w:val="22"/>
              </w:rPr>
              <w:t>14</w:t>
            </w:r>
          </w:p>
        </w:tc>
        <w:tc>
          <w:tcPr>
            <w:tcW w:w="3780" w:type="dxa"/>
            <w:vAlign w:val="center"/>
          </w:tcPr>
          <w:p>
            <w:pPr>
              <w:rPr>
                <w:rFonts w:ascii="宋体" w:hAnsi="宋体"/>
                <w:bCs/>
                <w:sz w:val="22"/>
              </w:rPr>
            </w:pPr>
            <w:r>
              <w:rPr>
                <w:rFonts w:hint="eastAsia" w:ascii="宋体" w:hAnsi="宋体"/>
                <w:bCs/>
                <w:sz w:val="22"/>
              </w:rPr>
              <w:t>工作温度</w:t>
            </w:r>
          </w:p>
        </w:tc>
        <w:tc>
          <w:tcPr>
            <w:tcW w:w="4500" w:type="dxa"/>
            <w:vAlign w:val="center"/>
          </w:tcPr>
          <w:p>
            <w:pPr>
              <w:rPr>
                <w:rFonts w:ascii="宋体" w:hAnsi="宋体"/>
                <w:bCs/>
                <w:sz w:val="22"/>
              </w:rPr>
            </w:pPr>
            <w:r>
              <w:rPr>
                <w:rFonts w:hint="eastAsia" w:ascii="宋体" w:hAnsi="宋体"/>
                <w:bCs/>
                <w:sz w:val="22"/>
              </w:rPr>
              <w:t>-10℃～+55℃</w:t>
            </w:r>
          </w:p>
        </w:tc>
      </w:tr>
    </w:tbl>
    <w:p>
      <w:pPr>
        <w:spacing w:line="360" w:lineRule="exact"/>
        <w:rPr>
          <w:rFonts w:ascii="宋体" w:hAnsi="宋体"/>
          <w:b/>
          <w:sz w:val="22"/>
        </w:rPr>
      </w:pPr>
    </w:p>
    <w:p>
      <w:pPr>
        <w:numPr>
          <w:ilvl w:val="255"/>
          <w:numId w:val="0"/>
        </w:numPr>
        <w:spacing w:line="360" w:lineRule="exact"/>
        <w:ind w:left="-275" w:leftChars="-131" w:firstLine="316" w:firstLineChars="143"/>
        <w:rPr>
          <w:rFonts w:ascii="宋体" w:hAnsi="宋体" w:cs="黑体"/>
          <w:b/>
          <w:sz w:val="22"/>
          <w:szCs w:val="24"/>
        </w:rPr>
      </w:pPr>
      <w:r>
        <w:rPr>
          <w:rFonts w:ascii="宋体" w:hAnsi="宋体" w:cs="黑体"/>
          <w:b/>
          <w:sz w:val="22"/>
          <w:szCs w:val="24"/>
        </w:rPr>
        <w:t>1.</w:t>
      </w:r>
      <w:r>
        <w:rPr>
          <w:rFonts w:hint="eastAsia" w:ascii="宋体" w:hAnsi="宋体" w:cs="黑体"/>
          <w:b/>
          <w:sz w:val="22"/>
          <w:szCs w:val="24"/>
        </w:rPr>
        <w:t>5</w:t>
      </w:r>
      <w:r>
        <w:rPr>
          <w:rFonts w:ascii="宋体" w:hAnsi="宋体" w:cs="黑体"/>
          <w:b/>
          <w:sz w:val="22"/>
          <w:szCs w:val="24"/>
        </w:rPr>
        <w:t>.1.6</w:t>
      </w:r>
      <w:r>
        <w:rPr>
          <w:rFonts w:hint="eastAsia" w:ascii="宋体" w:hAnsi="宋体" w:cs="黑体"/>
          <w:b/>
          <w:sz w:val="22"/>
          <w:szCs w:val="24"/>
        </w:rPr>
        <w:t xml:space="preserve"> 9号机坪</w:t>
      </w:r>
      <w:r>
        <w:rPr>
          <w:rFonts w:ascii="宋体" w:hAnsi="宋体" w:cs="黑体"/>
          <w:b/>
          <w:sz w:val="22"/>
          <w:szCs w:val="24"/>
        </w:rPr>
        <w:t>全景监控摄像机接入平台</w:t>
      </w:r>
      <w:r>
        <w:rPr>
          <w:rFonts w:hint="eastAsia" w:ascii="宋体" w:hAnsi="宋体" w:cs="黑体"/>
          <w:b/>
          <w:sz w:val="22"/>
          <w:szCs w:val="24"/>
        </w:rPr>
        <w:t>功能模块需求</w:t>
      </w:r>
      <w:r>
        <w:rPr>
          <w:rFonts w:ascii="宋体" w:hAnsi="宋体" w:cs="黑体"/>
          <w:b/>
          <w:sz w:val="22"/>
          <w:szCs w:val="24"/>
        </w:rPr>
        <w:t>：</w:t>
      </w:r>
    </w:p>
    <w:p>
      <w:pPr>
        <w:pStyle w:val="1853"/>
        <w:adjustRightInd w:val="0"/>
        <w:snapToGrid w:val="0"/>
        <w:spacing w:before="0" w:after="0"/>
        <w:ind w:left="15" w:leftChars="7" w:firstLine="460" w:firstLineChars="209"/>
        <w:outlineLvl w:val="9"/>
        <w:rPr>
          <w:rFonts w:ascii="宋体" w:hAnsi="宋体" w:eastAsia="宋体"/>
          <w:sz w:val="22"/>
          <w:szCs w:val="22"/>
        </w:rPr>
      </w:pPr>
      <w:bookmarkStart w:id="163" w:name="_Toc490038959"/>
      <w:r>
        <w:rPr>
          <w:rFonts w:hint="eastAsia" w:ascii="宋体" w:hAnsi="宋体" w:eastAsia="宋体"/>
          <w:sz w:val="22"/>
          <w:szCs w:val="22"/>
        </w:rPr>
        <w:t>1.全景视频融合显示</w:t>
      </w:r>
      <w:bookmarkEnd w:id="163"/>
    </w:p>
    <w:p>
      <w:pPr>
        <w:adjustRightInd w:val="0"/>
        <w:snapToGrid w:val="0"/>
        <w:spacing w:line="360" w:lineRule="exact"/>
        <w:ind w:left="15" w:leftChars="7" w:firstLine="460" w:firstLineChars="209"/>
        <w:rPr>
          <w:rFonts w:ascii="宋体" w:hAnsi="宋体"/>
          <w:sz w:val="22"/>
        </w:rPr>
      </w:pPr>
      <w:r>
        <w:rPr>
          <w:rFonts w:hint="eastAsia" w:ascii="宋体" w:hAnsi="宋体"/>
          <w:sz w:val="22"/>
        </w:rPr>
        <w:t>利用视频融合技术及计算机视觉技术，将分布在机场用于监控9号机坪视频进行拼接、配准并融合，实现9号机坪视频全覆盖。</w:t>
      </w:r>
    </w:p>
    <w:p>
      <w:pPr>
        <w:pStyle w:val="1853"/>
        <w:adjustRightInd w:val="0"/>
        <w:snapToGrid w:val="0"/>
        <w:spacing w:before="0" w:after="0"/>
        <w:ind w:left="15" w:leftChars="7" w:firstLine="460" w:firstLineChars="209"/>
        <w:outlineLvl w:val="9"/>
        <w:rPr>
          <w:rFonts w:ascii="宋体" w:hAnsi="宋体" w:eastAsia="宋体"/>
          <w:sz w:val="22"/>
          <w:szCs w:val="22"/>
        </w:rPr>
      </w:pPr>
      <w:bookmarkStart w:id="164" w:name="_Toc490038961"/>
      <w:r>
        <w:rPr>
          <w:rFonts w:hint="eastAsia" w:ascii="宋体" w:hAnsi="宋体" w:eastAsia="宋体"/>
          <w:sz w:val="22"/>
          <w:szCs w:val="22"/>
        </w:rPr>
        <w:t>2.</w:t>
      </w:r>
      <w:r>
        <w:rPr>
          <w:rFonts w:ascii="宋体" w:hAnsi="宋体" w:eastAsia="宋体"/>
          <w:sz w:val="22"/>
          <w:szCs w:val="22"/>
        </w:rPr>
        <w:t>全景视频“一点即视”</w:t>
      </w:r>
      <w:bookmarkEnd w:id="164"/>
    </w:p>
    <w:p>
      <w:pPr>
        <w:adjustRightInd w:val="0"/>
        <w:snapToGrid w:val="0"/>
        <w:spacing w:line="360" w:lineRule="exact"/>
        <w:ind w:left="15" w:leftChars="7" w:firstLine="460" w:firstLineChars="209"/>
        <w:rPr>
          <w:rFonts w:ascii="宋体" w:hAnsi="宋体"/>
          <w:sz w:val="22"/>
        </w:rPr>
      </w:pPr>
      <w:r>
        <w:rPr>
          <w:rFonts w:hint="eastAsia" w:ascii="宋体" w:hAnsi="宋体"/>
          <w:sz w:val="22"/>
        </w:rPr>
        <w:t>工作人员可通过在大场景全景视频</w:t>
      </w:r>
      <w:r>
        <w:rPr>
          <w:rFonts w:ascii="宋体" w:hAnsi="宋体"/>
          <w:sz w:val="22"/>
        </w:rPr>
        <w:t>画面中点击</w:t>
      </w:r>
      <w:r>
        <w:rPr>
          <w:rFonts w:hint="eastAsia" w:ascii="宋体" w:hAnsi="宋体"/>
          <w:sz w:val="22"/>
        </w:rPr>
        <w:t>或</w:t>
      </w:r>
      <w:r>
        <w:rPr>
          <w:rFonts w:ascii="宋体" w:hAnsi="宋体"/>
          <w:sz w:val="22"/>
        </w:rPr>
        <w:t>框选</w:t>
      </w:r>
      <w:r>
        <w:rPr>
          <w:rFonts w:hint="eastAsia" w:ascii="宋体" w:hAnsi="宋体"/>
          <w:sz w:val="22"/>
        </w:rPr>
        <w:t>目标区域，系统则驱动球机移动到目标区域进行变倍放大显示，从而清晰的将目标区域细节完整的呈现与全景视频中。</w:t>
      </w:r>
    </w:p>
    <w:p>
      <w:pPr>
        <w:pStyle w:val="1853"/>
        <w:adjustRightInd w:val="0"/>
        <w:snapToGrid w:val="0"/>
        <w:spacing w:before="0" w:after="0"/>
        <w:ind w:left="15" w:leftChars="7" w:firstLine="460" w:firstLineChars="209"/>
        <w:outlineLvl w:val="9"/>
        <w:rPr>
          <w:rFonts w:ascii="宋体" w:hAnsi="宋体" w:eastAsia="宋体"/>
          <w:sz w:val="22"/>
          <w:szCs w:val="22"/>
        </w:rPr>
      </w:pPr>
      <w:bookmarkStart w:id="165" w:name="_Toc490038962"/>
      <w:r>
        <w:rPr>
          <w:rFonts w:hint="eastAsia" w:ascii="宋体" w:hAnsi="宋体" w:eastAsia="宋体"/>
          <w:sz w:val="22"/>
          <w:szCs w:val="22"/>
        </w:rPr>
        <w:t>3.</w:t>
      </w:r>
      <w:r>
        <w:rPr>
          <w:rFonts w:ascii="宋体" w:hAnsi="宋体" w:eastAsia="宋体"/>
          <w:sz w:val="22"/>
          <w:szCs w:val="22"/>
        </w:rPr>
        <w:t>全景视频单目标持续跟踪</w:t>
      </w:r>
      <w:bookmarkEnd w:id="165"/>
    </w:p>
    <w:p>
      <w:pPr>
        <w:adjustRightInd w:val="0"/>
        <w:snapToGrid w:val="0"/>
        <w:spacing w:line="360" w:lineRule="exact"/>
        <w:ind w:left="15" w:leftChars="7" w:firstLine="460" w:firstLineChars="209"/>
        <w:rPr>
          <w:rFonts w:ascii="宋体" w:hAnsi="宋体"/>
          <w:sz w:val="22"/>
        </w:rPr>
      </w:pPr>
      <w:r>
        <w:rPr>
          <w:rFonts w:hint="eastAsia" w:ascii="宋体" w:hAnsi="宋体"/>
          <w:sz w:val="22"/>
        </w:rPr>
        <w:t>通过球机与全景视频关联结合，使工作人员可通过鼠标点击全景</w:t>
      </w:r>
      <w:r>
        <w:rPr>
          <w:rFonts w:ascii="宋体" w:hAnsi="宋体"/>
          <w:sz w:val="22"/>
        </w:rPr>
        <w:t>视频中</w:t>
      </w:r>
      <w:r>
        <w:rPr>
          <w:rFonts w:hint="eastAsia" w:ascii="宋体" w:hAnsi="宋体"/>
          <w:sz w:val="22"/>
        </w:rPr>
        <w:t>想要持续跟踪的某个目标，实现</w:t>
      </w:r>
      <w:r>
        <w:rPr>
          <w:rFonts w:ascii="宋体" w:hAnsi="宋体"/>
          <w:sz w:val="22"/>
        </w:rPr>
        <w:t>球机</w:t>
      </w:r>
      <w:r>
        <w:rPr>
          <w:rFonts w:hint="eastAsia" w:ascii="宋体" w:hAnsi="宋体"/>
          <w:sz w:val="22"/>
        </w:rPr>
        <w:t>持续跟踪处在全景区域内的某个移动目标，直到此移动目标出了全景区域或者检测不到此目标；持续的跟踪过程中不需要操作人员频繁的转动、变焦就能对某个需要观测的移动目标进行持续跟踪拍摄。</w:t>
      </w:r>
    </w:p>
    <w:p>
      <w:pPr>
        <w:pStyle w:val="1853"/>
        <w:adjustRightInd w:val="0"/>
        <w:snapToGrid w:val="0"/>
        <w:spacing w:before="0" w:after="0"/>
        <w:ind w:left="15" w:leftChars="7" w:firstLine="460" w:firstLineChars="209"/>
        <w:outlineLvl w:val="9"/>
        <w:rPr>
          <w:rFonts w:ascii="宋体" w:hAnsi="宋体" w:eastAsia="宋体"/>
          <w:sz w:val="22"/>
          <w:szCs w:val="22"/>
        </w:rPr>
      </w:pPr>
      <w:bookmarkStart w:id="166" w:name="_Toc490038963"/>
      <w:r>
        <w:rPr>
          <w:rFonts w:hint="eastAsia" w:ascii="宋体" w:hAnsi="宋体" w:eastAsia="宋体"/>
          <w:sz w:val="22"/>
          <w:szCs w:val="22"/>
        </w:rPr>
        <w:t>4.</w:t>
      </w:r>
      <w:r>
        <w:rPr>
          <w:rFonts w:ascii="宋体" w:hAnsi="宋体" w:eastAsia="宋体"/>
          <w:sz w:val="22"/>
          <w:szCs w:val="22"/>
        </w:rPr>
        <w:t>多区域全景视频并发显示</w:t>
      </w:r>
      <w:bookmarkEnd w:id="166"/>
    </w:p>
    <w:p>
      <w:pPr>
        <w:adjustRightInd w:val="0"/>
        <w:snapToGrid w:val="0"/>
        <w:spacing w:line="360" w:lineRule="exact"/>
        <w:ind w:left="15" w:leftChars="7" w:firstLine="460" w:firstLineChars="209"/>
        <w:rPr>
          <w:rFonts w:ascii="宋体" w:hAnsi="宋体"/>
          <w:sz w:val="22"/>
        </w:rPr>
      </w:pPr>
      <w:r>
        <w:rPr>
          <w:rFonts w:hint="eastAsia" w:ascii="宋体" w:hAnsi="宋体"/>
          <w:sz w:val="22"/>
        </w:rPr>
        <w:t>通过“1+N”的管理模式（即：1台管理客户端 +N台解码显示客户端），实现多路全景视频的显示输出。管理客户端可接拖拽多个区域的全景视频画面到对应监控的虚拟电视墙窗口，实现在现有监控大屏显示器上同时显示输出多路全景视频画面，</w:t>
      </w:r>
      <w:r>
        <w:rPr>
          <w:rFonts w:ascii="宋体" w:hAnsi="宋体"/>
          <w:sz w:val="22"/>
        </w:rPr>
        <w:t>满足同时4组全景</w:t>
      </w:r>
      <w:r>
        <w:rPr>
          <w:rFonts w:hint="eastAsia" w:ascii="宋体" w:hAnsi="宋体"/>
          <w:sz w:val="22"/>
        </w:rPr>
        <w:t>（新增9号机坪全景及原有飞行区全景）</w:t>
      </w:r>
      <w:r>
        <w:rPr>
          <w:rFonts w:ascii="宋体" w:hAnsi="宋体"/>
          <w:sz w:val="22"/>
        </w:rPr>
        <w:t>同时上大屏显示</w:t>
      </w:r>
      <w:r>
        <w:rPr>
          <w:rFonts w:hint="eastAsia" w:ascii="宋体" w:hAnsi="宋体"/>
          <w:sz w:val="22"/>
        </w:rPr>
        <w:t>。</w:t>
      </w:r>
    </w:p>
    <w:p>
      <w:pPr>
        <w:pStyle w:val="1853"/>
        <w:adjustRightInd w:val="0"/>
        <w:snapToGrid w:val="0"/>
        <w:spacing w:before="0" w:after="0"/>
        <w:ind w:left="15" w:leftChars="7" w:firstLine="460" w:firstLineChars="209"/>
        <w:outlineLvl w:val="9"/>
        <w:rPr>
          <w:rFonts w:ascii="宋体" w:hAnsi="宋体" w:eastAsia="宋体"/>
          <w:sz w:val="22"/>
          <w:szCs w:val="22"/>
        </w:rPr>
      </w:pPr>
      <w:bookmarkStart w:id="167" w:name="_Toc490038964"/>
      <w:r>
        <w:rPr>
          <w:rFonts w:hint="eastAsia" w:ascii="宋体" w:hAnsi="宋体" w:eastAsia="宋体"/>
          <w:sz w:val="22"/>
          <w:szCs w:val="22"/>
        </w:rPr>
        <w:t>5.9号机坪</w:t>
      </w:r>
      <w:r>
        <w:rPr>
          <w:rFonts w:ascii="宋体" w:hAnsi="宋体" w:eastAsia="宋体"/>
          <w:sz w:val="22"/>
          <w:szCs w:val="22"/>
        </w:rPr>
        <w:t>全景历史视频回溯</w:t>
      </w:r>
      <w:bookmarkEnd w:id="167"/>
    </w:p>
    <w:p>
      <w:pPr>
        <w:adjustRightInd w:val="0"/>
        <w:snapToGrid w:val="0"/>
        <w:spacing w:line="360" w:lineRule="exact"/>
        <w:ind w:left="15" w:leftChars="7" w:firstLine="460" w:firstLineChars="209"/>
        <w:rPr>
          <w:rFonts w:ascii="宋体" w:hAnsi="宋体"/>
          <w:sz w:val="22"/>
        </w:rPr>
      </w:pPr>
      <w:r>
        <w:rPr>
          <w:rFonts w:hint="eastAsia" w:ascii="宋体" w:hAnsi="宋体"/>
          <w:sz w:val="22"/>
        </w:rPr>
        <w:t>在全景视频融合模式下根据回放请求对任意时刻的全景视频进行整体回放、倒播，实现将重点地区发生的任何历史事件进行整体跨镜头的回放和查询，能够直观的、全景的呈现历史事件的发生始末。</w:t>
      </w:r>
    </w:p>
    <w:p>
      <w:pPr>
        <w:spacing w:line="360" w:lineRule="exact"/>
        <w:ind w:left="-275" w:leftChars="-131" w:firstLine="316" w:firstLineChars="143"/>
        <w:rPr>
          <w:rFonts w:ascii="宋体" w:hAnsi="宋体"/>
          <w:b/>
          <w:sz w:val="22"/>
        </w:rPr>
      </w:pPr>
    </w:p>
    <w:p>
      <w:pPr>
        <w:spacing w:line="360" w:lineRule="exact"/>
        <w:ind w:left="-275" w:leftChars="-131" w:firstLine="316" w:firstLineChars="143"/>
        <w:rPr>
          <w:rFonts w:ascii="宋体"/>
          <w:b/>
          <w:sz w:val="22"/>
        </w:rPr>
      </w:pPr>
      <w:r>
        <w:rPr>
          <w:rFonts w:ascii="宋体" w:hAnsi="宋体"/>
          <w:b/>
          <w:sz w:val="22"/>
        </w:rPr>
        <w:t>1.</w:t>
      </w:r>
      <w:r>
        <w:rPr>
          <w:rFonts w:hint="eastAsia" w:ascii="宋体" w:hAnsi="宋体"/>
          <w:b/>
          <w:sz w:val="22"/>
        </w:rPr>
        <w:t>5</w:t>
      </w:r>
      <w:r>
        <w:rPr>
          <w:rFonts w:ascii="宋体" w:hAnsi="宋体"/>
          <w:b/>
          <w:sz w:val="22"/>
        </w:rPr>
        <w:t>.1.</w:t>
      </w:r>
      <w:r>
        <w:rPr>
          <w:rFonts w:hint="eastAsia" w:ascii="宋体" w:hAnsi="宋体"/>
          <w:b/>
          <w:sz w:val="22"/>
        </w:rPr>
        <w:t>7监控立杆</w:t>
      </w:r>
    </w:p>
    <w:tbl>
      <w:tblPr>
        <w:tblStyle w:val="89"/>
        <w:tblW w:w="942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8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8" w:type="dxa"/>
          </w:tcPr>
          <w:p>
            <w:pPr>
              <w:jc w:val="center"/>
              <w:rPr>
                <w:rFonts w:ascii="宋体"/>
                <w:b/>
                <w:sz w:val="22"/>
              </w:rPr>
            </w:pPr>
            <w:r>
              <w:rPr>
                <w:rFonts w:hint="eastAsia" w:ascii="宋体" w:hAnsi="宋体"/>
                <w:b/>
                <w:sz w:val="22"/>
              </w:rPr>
              <w:t>序号</w:t>
            </w:r>
          </w:p>
        </w:tc>
        <w:tc>
          <w:tcPr>
            <w:tcW w:w="8202" w:type="dxa"/>
          </w:tcPr>
          <w:p>
            <w:pPr>
              <w:jc w:val="center"/>
              <w:rPr>
                <w:rFonts w:asci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8" w:type="dxa"/>
            <w:vAlign w:val="center"/>
          </w:tcPr>
          <w:p>
            <w:pPr>
              <w:jc w:val="center"/>
              <w:rPr>
                <w:rFonts w:ascii="宋体" w:hAnsi="宋体"/>
                <w:bCs/>
                <w:sz w:val="22"/>
              </w:rPr>
            </w:pPr>
            <w:r>
              <w:rPr>
                <w:rFonts w:hint="eastAsia" w:ascii="宋体" w:hAnsi="宋体"/>
                <w:bCs/>
                <w:sz w:val="22"/>
              </w:rPr>
              <w:t>1</w:t>
            </w:r>
          </w:p>
        </w:tc>
        <w:tc>
          <w:tcPr>
            <w:tcW w:w="8202" w:type="dxa"/>
            <w:vAlign w:val="center"/>
          </w:tcPr>
          <w:p>
            <w:pPr>
              <w:rPr>
                <w:rFonts w:ascii="宋体" w:hAnsi="宋体"/>
                <w:bCs/>
                <w:sz w:val="22"/>
              </w:rPr>
            </w:pPr>
            <w:r>
              <w:rPr>
                <w:rFonts w:hint="eastAsia" w:ascii="宋体" w:hAnsi="宋体"/>
                <w:bCs/>
                <w:sz w:val="22"/>
              </w:rPr>
              <w:t>新增监控立杆及其主要构件应为耐用结构，所有外露金属表面应采用热镀锌层防护，镀层均匀，厚度≧55um，</w:t>
            </w:r>
            <w:r>
              <w:rPr>
                <w:rFonts w:hint="eastAsia" w:ascii="宋体" w:hAnsi="宋体"/>
                <w:bCs/>
                <w:sz w:val="22"/>
                <w:szCs w:val="24"/>
              </w:rPr>
              <w:t>必须按相关标准在立杆表面喷涂白色油漆。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218" w:type="dxa"/>
            <w:vAlign w:val="center"/>
          </w:tcPr>
          <w:p>
            <w:pPr>
              <w:jc w:val="center"/>
              <w:rPr>
                <w:rFonts w:ascii="宋体" w:hAnsi="宋体"/>
                <w:bCs/>
                <w:sz w:val="22"/>
              </w:rPr>
            </w:pPr>
            <w:r>
              <w:rPr>
                <w:rFonts w:hint="eastAsia" w:ascii="宋体" w:hAnsi="宋体"/>
                <w:bCs/>
                <w:sz w:val="22"/>
              </w:rPr>
              <w:t>2</w:t>
            </w:r>
          </w:p>
        </w:tc>
        <w:tc>
          <w:tcPr>
            <w:tcW w:w="8202" w:type="dxa"/>
            <w:vAlign w:val="center"/>
          </w:tcPr>
          <w:p>
            <w:pPr>
              <w:rPr>
                <w:rFonts w:ascii="宋体" w:hAnsi="宋体"/>
                <w:bCs/>
                <w:sz w:val="22"/>
              </w:rPr>
            </w:pPr>
            <w:r>
              <w:rPr>
                <w:rFonts w:hint="eastAsia" w:ascii="宋体" w:hAnsi="宋体"/>
                <w:bCs/>
                <w:sz w:val="22"/>
              </w:rPr>
              <w:t>新增监控立杆高度8m，高度偏差</w:t>
            </w:r>
            <w:r>
              <w:rPr>
                <w:rFonts w:hint="eastAsia" w:ascii="Times New Roman" w:hAnsi="Times New Roman"/>
                <w:bCs/>
                <w:color w:val="000000"/>
                <w:szCs w:val="21"/>
              </w:rPr>
              <w:t>≦</w:t>
            </w:r>
            <w:r>
              <w:rPr>
                <w:rFonts w:hint="eastAsia" w:ascii="宋体" w:hAnsi="宋体"/>
                <w:sz w:val="22"/>
              </w:rPr>
              <w:t>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80" w:hRule="atLeast"/>
        </w:trPr>
        <w:tc>
          <w:tcPr>
            <w:tcW w:w="1218" w:type="dxa"/>
            <w:vAlign w:val="center"/>
          </w:tcPr>
          <w:p>
            <w:pPr>
              <w:jc w:val="center"/>
              <w:rPr>
                <w:rFonts w:ascii="宋体" w:hAnsi="宋体"/>
                <w:bCs/>
                <w:sz w:val="22"/>
              </w:rPr>
            </w:pPr>
            <w:r>
              <w:rPr>
                <w:rFonts w:hint="eastAsia" w:ascii="宋体" w:hAnsi="宋体"/>
                <w:bCs/>
                <w:sz w:val="22"/>
              </w:rPr>
              <w:t>3</w:t>
            </w:r>
          </w:p>
        </w:tc>
        <w:tc>
          <w:tcPr>
            <w:tcW w:w="8202" w:type="dxa"/>
            <w:vAlign w:val="center"/>
          </w:tcPr>
          <w:p>
            <w:pPr>
              <w:rPr>
                <w:rFonts w:ascii="宋体" w:hAnsi="宋体"/>
                <w:bCs/>
                <w:sz w:val="22"/>
              </w:rPr>
            </w:pPr>
            <w:r>
              <w:rPr>
                <w:rFonts w:hint="eastAsia" w:ascii="宋体" w:hAnsi="宋体"/>
                <w:bCs/>
                <w:sz w:val="22"/>
              </w:rPr>
              <w:t>新增监控立杆需采用直径杆，外径≧220mm。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trPr>
        <w:tc>
          <w:tcPr>
            <w:tcW w:w="1218" w:type="dxa"/>
            <w:vAlign w:val="center"/>
          </w:tcPr>
          <w:p>
            <w:pPr>
              <w:jc w:val="center"/>
              <w:rPr>
                <w:rFonts w:ascii="宋体" w:hAnsi="宋体"/>
                <w:bCs/>
                <w:sz w:val="22"/>
              </w:rPr>
            </w:pPr>
            <w:r>
              <w:rPr>
                <w:rFonts w:hint="eastAsia" w:ascii="宋体" w:hAnsi="宋体"/>
                <w:bCs/>
                <w:sz w:val="22"/>
              </w:rPr>
              <w:t>4</w:t>
            </w:r>
          </w:p>
        </w:tc>
        <w:tc>
          <w:tcPr>
            <w:tcW w:w="8202" w:type="dxa"/>
            <w:vAlign w:val="center"/>
          </w:tcPr>
          <w:p>
            <w:pPr>
              <w:rPr>
                <w:rFonts w:ascii="宋体" w:hAnsi="宋体"/>
                <w:bCs/>
                <w:sz w:val="22"/>
              </w:rPr>
            </w:pPr>
            <w:r>
              <w:rPr>
                <w:rFonts w:hint="eastAsia" w:ascii="宋体" w:hAnsi="宋体"/>
                <w:bCs/>
                <w:sz w:val="22"/>
                <w:szCs w:val="24"/>
              </w:rPr>
              <w:t>新增监控立杆壁厚度</w:t>
            </w:r>
            <w:r>
              <w:rPr>
                <w:rFonts w:hint="eastAsia" w:ascii="宋体" w:hAnsi="宋体"/>
                <w:bCs/>
                <w:sz w:val="22"/>
              </w:rPr>
              <w:t>≧</w:t>
            </w:r>
            <w:r>
              <w:rPr>
                <w:rFonts w:hint="eastAsia" w:ascii="宋体" w:hAnsi="宋体"/>
                <w:bCs/>
                <w:sz w:val="22"/>
                <w:szCs w:val="24"/>
              </w:rPr>
              <w:t>4.0mm，立杆采用的钢材符合GB-700的要求。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8" w:type="dxa"/>
            <w:vAlign w:val="center"/>
          </w:tcPr>
          <w:p>
            <w:pPr>
              <w:jc w:val="center"/>
              <w:rPr>
                <w:rFonts w:ascii="宋体" w:hAnsi="宋体"/>
                <w:bCs/>
                <w:sz w:val="22"/>
              </w:rPr>
            </w:pPr>
            <w:r>
              <w:rPr>
                <w:rFonts w:hint="eastAsia" w:ascii="宋体" w:hAnsi="宋体"/>
                <w:bCs/>
                <w:sz w:val="22"/>
              </w:rPr>
              <w:t>5</w:t>
            </w:r>
          </w:p>
        </w:tc>
        <w:tc>
          <w:tcPr>
            <w:tcW w:w="8202" w:type="dxa"/>
            <w:vAlign w:val="center"/>
          </w:tcPr>
          <w:p>
            <w:pPr>
              <w:rPr>
                <w:rFonts w:ascii="宋体" w:hAnsi="宋体"/>
                <w:bCs/>
                <w:sz w:val="22"/>
              </w:rPr>
            </w:pPr>
            <w:r>
              <w:rPr>
                <w:rFonts w:hint="eastAsia" w:ascii="宋体" w:hAnsi="宋体"/>
                <w:bCs/>
                <w:sz w:val="22"/>
                <w:szCs w:val="24"/>
              </w:rPr>
              <w:t>所有的对接焊缝和贴角焊缝，其厚度和强度与被焊构件相等，焊缝打磨光滑，并按要求进行防锈处理。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trPr>
        <w:tc>
          <w:tcPr>
            <w:tcW w:w="1218" w:type="dxa"/>
            <w:vAlign w:val="center"/>
          </w:tcPr>
          <w:p>
            <w:pPr>
              <w:jc w:val="center"/>
              <w:rPr>
                <w:rFonts w:ascii="宋体" w:hAnsi="宋体"/>
                <w:bCs/>
                <w:sz w:val="22"/>
              </w:rPr>
            </w:pPr>
            <w:r>
              <w:rPr>
                <w:rFonts w:hint="eastAsia" w:ascii="宋体" w:hAnsi="宋体"/>
                <w:bCs/>
                <w:sz w:val="22"/>
              </w:rPr>
              <w:t>6</w:t>
            </w:r>
          </w:p>
        </w:tc>
        <w:tc>
          <w:tcPr>
            <w:tcW w:w="8202" w:type="dxa"/>
            <w:vAlign w:val="center"/>
          </w:tcPr>
          <w:p>
            <w:pPr>
              <w:rPr>
                <w:rFonts w:ascii="宋体" w:hAnsi="宋体"/>
                <w:bCs/>
                <w:sz w:val="22"/>
                <w:szCs w:val="24"/>
              </w:rPr>
            </w:pPr>
            <w:r>
              <w:rPr>
                <w:rFonts w:hint="eastAsia" w:ascii="宋体" w:hAnsi="宋体"/>
                <w:bCs/>
                <w:sz w:val="22"/>
                <w:szCs w:val="24"/>
              </w:rPr>
              <w:t>新增监控立杆底部法兰盘采用厚的钢板焊接，法兰盘直径</w:t>
            </w:r>
            <w:r>
              <w:rPr>
                <w:rFonts w:hint="eastAsia" w:ascii="宋体" w:hAnsi="宋体"/>
                <w:bCs/>
                <w:sz w:val="22"/>
              </w:rPr>
              <w:t>≧550mm，</w:t>
            </w:r>
            <w:r>
              <w:rPr>
                <w:rFonts w:hint="eastAsia" w:ascii="宋体" w:hAnsi="宋体"/>
                <w:bCs/>
                <w:sz w:val="22"/>
                <w:szCs w:val="24"/>
              </w:rPr>
              <w:t>厚度</w:t>
            </w:r>
            <w:r>
              <w:rPr>
                <w:rFonts w:hint="eastAsia" w:ascii="宋体" w:hAnsi="宋体"/>
                <w:bCs/>
                <w:sz w:val="22"/>
              </w:rPr>
              <w:t>≧10mm，固定螺丝≧8根，螺杆直径≧30mm</w:t>
            </w:r>
            <w:r>
              <w:rPr>
                <w:rFonts w:hint="eastAsia" w:ascii="宋体" w:hAnsi="宋体"/>
                <w:bCs/>
                <w:sz w:val="22"/>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8" w:type="dxa"/>
            <w:vAlign w:val="center"/>
          </w:tcPr>
          <w:p>
            <w:pPr>
              <w:jc w:val="center"/>
              <w:rPr>
                <w:rFonts w:ascii="宋体" w:hAnsi="宋体"/>
                <w:bCs/>
                <w:sz w:val="22"/>
              </w:rPr>
            </w:pPr>
            <w:r>
              <w:rPr>
                <w:rFonts w:hint="eastAsia" w:ascii="宋体" w:hAnsi="宋体"/>
                <w:bCs/>
                <w:sz w:val="22"/>
              </w:rPr>
              <w:t>7</w:t>
            </w:r>
          </w:p>
        </w:tc>
        <w:tc>
          <w:tcPr>
            <w:tcW w:w="8202" w:type="dxa"/>
            <w:vAlign w:val="center"/>
          </w:tcPr>
          <w:p>
            <w:pPr>
              <w:rPr>
                <w:rFonts w:ascii="宋体" w:hAnsi="宋体"/>
                <w:bCs/>
                <w:sz w:val="22"/>
                <w:szCs w:val="24"/>
              </w:rPr>
            </w:pPr>
            <w:r>
              <w:rPr>
                <w:rFonts w:hint="eastAsia" w:ascii="宋体" w:hAnsi="宋体"/>
                <w:bCs/>
                <w:sz w:val="22"/>
                <w:szCs w:val="24"/>
              </w:rPr>
              <w:t>立杆基础预埋件尺寸</w:t>
            </w:r>
            <w:r>
              <w:rPr>
                <w:rFonts w:hint="eastAsia" w:ascii="宋体" w:hAnsi="宋体"/>
                <w:bCs/>
                <w:sz w:val="22"/>
              </w:rPr>
              <w:t>≧600mm*600mm*1200mm，浇灌水泥尺寸≧800mm*800mm*1500mm，基础混凝土强度不低于C20。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5" w:hRule="atLeast"/>
        </w:trPr>
        <w:tc>
          <w:tcPr>
            <w:tcW w:w="1218" w:type="dxa"/>
            <w:vAlign w:val="center"/>
          </w:tcPr>
          <w:p>
            <w:pPr>
              <w:jc w:val="center"/>
              <w:rPr>
                <w:rFonts w:ascii="宋体" w:hAnsi="宋体"/>
                <w:bCs/>
                <w:sz w:val="22"/>
              </w:rPr>
            </w:pPr>
            <w:r>
              <w:rPr>
                <w:rFonts w:hint="eastAsia" w:ascii="宋体" w:hAnsi="宋体"/>
                <w:bCs/>
                <w:sz w:val="22"/>
              </w:rPr>
              <w:t>8</w:t>
            </w:r>
          </w:p>
        </w:tc>
        <w:tc>
          <w:tcPr>
            <w:tcW w:w="8202" w:type="dxa"/>
            <w:vAlign w:val="center"/>
          </w:tcPr>
          <w:p>
            <w:pPr>
              <w:rPr>
                <w:rFonts w:ascii="宋体" w:hAnsi="宋体"/>
                <w:bCs/>
                <w:sz w:val="22"/>
              </w:rPr>
            </w:pPr>
            <w:r>
              <w:rPr>
                <w:rFonts w:hint="eastAsia" w:ascii="宋体" w:hAnsi="宋体"/>
                <w:bCs/>
                <w:sz w:val="22"/>
              </w:rPr>
              <w:t>新增监控立杆及其主要构件防护等级≧IP55。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5" w:hRule="atLeast"/>
        </w:trPr>
        <w:tc>
          <w:tcPr>
            <w:tcW w:w="1218" w:type="dxa"/>
            <w:vAlign w:val="center"/>
          </w:tcPr>
          <w:p>
            <w:pPr>
              <w:jc w:val="center"/>
              <w:rPr>
                <w:rFonts w:ascii="宋体" w:hAnsi="宋体"/>
                <w:bCs/>
                <w:sz w:val="22"/>
              </w:rPr>
            </w:pPr>
            <w:r>
              <w:rPr>
                <w:rFonts w:hint="eastAsia" w:ascii="宋体" w:hAnsi="宋体"/>
                <w:bCs/>
                <w:sz w:val="22"/>
              </w:rPr>
              <w:t>9</w:t>
            </w:r>
          </w:p>
        </w:tc>
        <w:tc>
          <w:tcPr>
            <w:tcW w:w="8202" w:type="dxa"/>
            <w:vAlign w:val="center"/>
          </w:tcPr>
          <w:p>
            <w:pPr>
              <w:rPr>
                <w:rFonts w:ascii="宋体" w:hAnsi="宋体"/>
                <w:bCs/>
                <w:sz w:val="22"/>
              </w:rPr>
            </w:pPr>
            <w:r>
              <w:rPr>
                <w:rFonts w:hint="eastAsia" w:ascii="宋体" w:hAnsi="宋体"/>
                <w:bCs/>
                <w:sz w:val="22"/>
              </w:rPr>
              <w:t>新增监控立杆及其主要构件具备防雷功能，新增监控立杆顶部加装避雷针，直径≧20mm，长度≧500mm。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218" w:type="dxa"/>
            <w:vAlign w:val="center"/>
          </w:tcPr>
          <w:p>
            <w:pPr>
              <w:jc w:val="center"/>
              <w:rPr>
                <w:rFonts w:ascii="宋体" w:hAnsi="宋体"/>
                <w:bCs/>
                <w:sz w:val="22"/>
              </w:rPr>
            </w:pPr>
            <w:r>
              <w:rPr>
                <w:rFonts w:hint="eastAsia" w:ascii="宋体" w:hAnsi="宋体"/>
                <w:bCs/>
                <w:sz w:val="22"/>
              </w:rPr>
              <w:t>10</w:t>
            </w:r>
          </w:p>
        </w:tc>
        <w:tc>
          <w:tcPr>
            <w:tcW w:w="8202" w:type="dxa"/>
            <w:vAlign w:val="center"/>
          </w:tcPr>
          <w:p>
            <w:pPr>
              <w:rPr>
                <w:rFonts w:ascii="宋体" w:hAnsi="宋体"/>
                <w:bCs/>
                <w:sz w:val="22"/>
              </w:rPr>
            </w:pPr>
            <w:r>
              <w:rPr>
                <w:rFonts w:hint="eastAsia" w:ascii="宋体" w:hAnsi="宋体"/>
                <w:bCs/>
                <w:sz w:val="22"/>
              </w:rPr>
              <w:t>现有立杆改造后应便于安装监控摄像机，且不影响现有摄像机正常工作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218" w:type="dxa"/>
            <w:vAlign w:val="center"/>
          </w:tcPr>
          <w:p>
            <w:pPr>
              <w:jc w:val="center"/>
              <w:rPr>
                <w:rFonts w:ascii="宋体" w:hAnsi="宋体"/>
                <w:bCs/>
                <w:sz w:val="22"/>
              </w:rPr>
            </w:pPr>
            <w:r>
              <w:rPr>
                <w:rFonts w:hint="eastAsia" w:ascii="宋体" w:hAnsi="宋体"/>
                <w:bCs/>
                <w:sz w:val="22"/>
              </w:rPr>
              <w:t>11</w:t>
            </w:r>
          </w:p>
        </w:tc>
        <w:tc>
          <w:tcPr>
            <w:tcW w:w="8202" w:type="dxa"/>
            <w:vAlign w:val="center"/>
          </w:tcPr>
          <w:p>
            <w:pPr>
              <w:rPr>
                <w:rFonts w:ascii="宋体" w:hAnsi="宋体"/>
                <w:bCs/>
                <w:sz w:val="22"/>
              </w:rPr>
            </w:pPr>
            <w:r>
              <w:rPr>
                <w:rFonts w:hint="eastAsia" w:ascii="宋体" w:hAnsi="宋体"/>
                <w:bCs/>
                <w:sz w:val="22"/>
              </w:rPr>
              <w:t>现有立杆改造过程中产生的</w:t>
            </w:r>
            <w:r>
              <w:rPr>
                <w:rFonts w:hint="eastAsia" w:ascii="宋体" w:hAnsi="宋体"/>
                <w:bCs/>
                <w:sz w:val="22"/>
                <w:szCs w:val="24"/>
              </w:rPr>
              <w:t>对接焊缝和贴角焊缝，其厚度和强度与被焊构件相等，焊缝打磨光滑，并按要求进行防锈处理。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trPr>
        <w:tc>
          <w:tcPr>
            <w:tcW w:w="1218" w:type="dxa"/>
            <w:vAlign w:val="center"/>
          </w:tcPr>
          <w:p>
            <w:pPr>
              <w:jc w:val="center"/>
              <w:rPr>
                <w:rFonts w:ascii="宋体" w:hAnsi="宋体"/>
                <w:bCs/>
                <w:sz w:val="22"/>
              </w:rPr>
            </w:pPr>
            <w:r>
              <w:rPr>
                <w:rFonts w:hint="eastAsia" w:ascii="宋体" w:hAnsi="宋体"/>
                <w:bCs/>
                <w:sz w:val="22"/>
              </w:rPr>
              <w:t>12</w:t>
            </w:r>
          </w:p>
        </w:tc>
        <w:tc>
          <w:tcPr>
            <w:tcW w:w="8202" w:type="dxa"/>
            <w:vAlign w:val="center"/>
          </w:tcPr>
          <w:p>
            <w:pPr>
              <w:rPr>
                <w:rFonts w:ascii="宋体" w:hAnsi="宋体"/>
                <w:bCs/>
                <w:sz w:val="22"/>
              </w:rPr>
            </w:pPr>
            <w:r>
              <w:rPr>
                <w:rFonts w:hint="eastAsia" w:ascii="宋体" w:hAnsi="宋体"/>
                <w:bCs/>
                <w:sz w:val="22"/>
              </w:rPr>
              <w:t>更换现有立杆上已生锈避雷针，对现有立杆外立面表皮脱落处重新进行防锈和喷漆，颜色与立杆原有颜色相同。</w:t>
            </w:r>
          </w:p>
        </w:tc>
      </w:tr>
    </w:tbl>
    <w:p>
      <w:pPr>
        <w:spacing w:line="360" w:lineRule="exact"/>
        <w:ind w:left="-275" w:leftChars="-131" w:firstLine="316" w:firstLineChars="143"/>
        <w:rPr>
          <w:rFonts w:ascii="宋体" w:hAnsi="宋体"/>
          <w:b/>
          <w:sz w:val="22"/>
        </w:rPr>
      </w:pPr>
    </w:p>
    <w:p>
      <w:pPr>
        <w:spacing w:line="360" w:lineRule="exact"/>
        <w:ind w:left="-275" w:leftChars="-131" w:firstLine="316" w:firstLineChars="143"/>
        <w:rPr>
          <w:rFonts w:ascii="宋体"/>
          <w:b/>
          <w:sz w:val="22"/>
        </w:rPr>
      </w:pPr>
      <w:r>
        <w:rPr>
          <w:rFonts w:ascii="宋体" w:hAnsi="宋体"/>
          <w:b/>
          <w:sz w:val="22"/>
        </w:rPr>
        <w:t>1.</w:t>
      </w:r>
      <w:r>
        <w:rPr>
          <w:rFonts w:hint="eastAsia" w:ascii="宋体" w:hAnsi="宋体"/>
          <w:b/>
          <w:sz w:val="22"/>
        </w:rPr>
        <w:t>5</w:t>
      </w:r>
      <w:r>
        <w:rPr>
          <w:rFonts w:ascii="宋体" w:hAnsi="宋体"/>
          <w:b/>
          <w:sz w:val="22"/>
        </w:rPr>
        <w:t>.1.</w:t>
      </w:r>
      <w:r>
        <w:rPr>
          <w:rFonts w:hint="eastAsia" w:ascii="宋体" w:hAnsi="宋体"/>
          <w:b/>
          <w:sz w:val="22"/>
        </w:rPr>
        <w:t>8光收发器</w:t>
      </w:r>
    </w:p>
    <w:p>
      <w:pPr>
        <w:spacing w:line="360" w:lineRule="exact"/>
        <w:ind w:left="-275" w:leftChars="-131" w:firstLine="316" w:firstLineChars="143"/>
        <w:rPr>
          <w:rFonts w:ascii="宋体"/>
          <w:b/>
          <w:sz w:val="22"/>
        </w:rPr>
      </w:pPr>
      <w:r>
        <w:rPr>
          <w:rFonts w:hint="eastAsia" w:ascii="宋体" w:hAnsi="宋体"/>
          <w:b/>
          <w:sz w:val="22"/>
        </w:rPr>
        <w:t>可接受的标准化产品品牌为：雷贝、瑞斯康达、烽火等同档次品牌。</w:t>
      </w:r>
    </w:p>
    <w:tbl>
      <w:tblPr>
        <w:tblStyle w:val="89"/>
        <w:tblW w:w="9420"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82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8" w:type="dxa"/>
          </w:tcPr>
          <w:p>
            <w:pPr>
              <w:jc w:val="center"/>
              <w:rPr>
                <w:rFonts w:ascii="宋体"/>
                <w:b/>
                <w:sz w:val="22"/>
              </w:rPr>
            </w:pPr>
            <w:r>
              <w:rPr>
                <w:rFonts w:hint="eastAsia" w:ascii="宋体" w:hAnsi="宋体"/>
                <w:b/>
                <w:sz w:val="22"/>
              </w:rPr>
              <w:t>序号</w:t>
            </w:r>
          </w:p>
        </w:tc>
        <w:tc>
          <w:tcPr>
            <w:tcW w:w="8202" w:type="dxa"/>
          </w:tcPr>
          <w:p>
            <w:pPr>
              <w:jc w:val="center"/>
              <w:rPr>
                <w:rFonts w:asci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8" w:type="dxa"/>
            <w:vAlign w:val="center"/>
          </w:tcPr>
          <w:p>
            <w:pPr>
              <w:jc w:val="center"/>
              <w:rPr>
                <w:rFonts w:ascii="宋体" w:hAnsi="宋体"/>
                <w:bCs/>
                <w:sz w:val="22"/>
              </w:rPr>
            </w:pPr>
            <w:r>
              <w:rPr>
                <w:rFonts w:hint="eastAsia" w:ascii="宋体" w:hAnsi="宋体"/>
                <w:bCs/>
                <w:sz w:val="22"/>
              </w:rPr>
              <w:t>1</w:t>
            </w:r>
          </w:p>
        </w:tc>
        <w:tc>
          <w:tcPr>
            <w:tcW w:w="8202" w:type="dxa"/>
            <w:vAlign w:val="center"/>
          </w:tcPr>
          <w:p>
            <w:pPr>
              <w:rPr>
                <w:rFonts w:ascii="宋体" w:hAnsi="宋体"/>
                <w:bCs/>
                <w:sz w:val="22"/>
              </w:rPr>
            </w:pPr>
            <w:r>
              <w:rPr>
                <w:rFonts w:hint="eastAsia" w:ascii="宋体" w:hAnsi="宋体"/>
                <w:bCs/>
                <w:sz w:val="22"/>
              </w:rPr>
              <w:t>支持IEEE802.3u及IEEE802.3协议</w:t>
            </w:r>
          </w:p>
          <w:p>
            <w:pPr>
              <w:rPr>
                <w:rFonts w:ascii="宋体" w:hAnsi="宋体"/>
                <w:bCs/>
                <w:sz w:val="22"/>
              </w:rPr>
            </w:pPr>
            <w:r>
              <w:rPr>
                <w:rFonts w:hint="eastAsia" w:ascii="宋体" w:hAnsi="宋体"/>
                <w:bCs/>
                <w:sz w:val="22"/>
              </w:rPr>
              <w:t>10Base-TX,100Base-TX及100BaseFX标准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218" w:type="dxa"/>
            <w:vAlign w:val="center"/>
          </w:tcPr>
          <w:p>
            <w:pPr>
              <w:jc w:val="center"/>
              <w:rPr>
                <w:rFonts w:ascii="宋体" w:hAnsi="宋体"/>
                <w:bCs/>
                <w:sz w:val="22"/>
              </w:rPr>
            </w:pPr>
            <w:r>
              <w:rPr>
                <w:rFonts w:hint="eastAsia" w:ascii="宋体" w:hAnsi="宋体"/>
                <w:bCs/>
                <w:sz w:val="22"/>
              </w:rPr>
              <w:t>2</w:t>
            </w:r>
          </w:p>
        </w:tc>
        <w:tc>
          <w:tcPr>
            <w:tcW w:w="8202" w:type="dxa"/>
            <w:vAlign w:val="center"/>
          </w:tcPr>
          <w:p>
            <w:pPr>
              <w:rPr>
                <w:rFonts w:ascii="宋体" w:hAnsi="宋体"/>
                <w:bCs/>
                <w:sz w:val="22"/>
              </w:rPr>
            </w:pPr>
            <w:r>
              <w:rPr>
                <w:rFonts w:hint="eastAsia" w:ascii="宋体" w:hAnsi="宋体"/>
                <w:bCs/>
                <w:sz w:val="22"/>
              </w:rPr>
              <w:t>收发器支持10/100M全/半双工自适应以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18" w:type="dxa"/>
            <w:vAlign w:val="center"/>
          </w:tcPr>
          <w:p>
            <w:pPr>
              <w:jc w:val="center"/>
              <w:rPr>
                <w:rFonts w:ascii="宋体" w:hAnsi="宋体"/>
                <w:bCs/>
                <w:sz w:val="22"/>
              </w:rPr>
            </w:pPr>
            <w:r>
              <w:rPr>
                <w:rFonts w:hint="eastAsia" w:ascii="宋体" w:hAnsi="宋体"/>
                <w:bCs/>
                <w:sz w:val="22"/>
              </w:rPr>
              <w:t>3</w:t>
            </w:r>
          </w:p>
        </w:tc>
        <w:tc>
          <w:tcPr>
            <w:tcW w:w="8202" w:type="dxa"/>
            <w:vAlign w:val="center"/>
          </w:tcPr>
          <w:p>
            <w:pPr>
              <w:rPr>
                <w:rFonts w:ascii="宋体" w:hAnsi="宋体"/>
                <w:bCs/>
                <w:sz w:val="22"/>
              </w:rPr>
            </w:pPr>
            <w:r>
              <w:rPr>
                <w:rFonts w:hint="eastAsia" w:ascii="宋体" w:hAnsi="宋体"/>
                <w:bCs/>
                <w:sz w:val="22"/>
              </w:rPr>
              <w:t>连接口：10/100Base-TX：一个UTP RJ45连接口；</w:t>
            </w:r>
          </w:p>
          <w:p>
            <w:pPr>
              <w:rPr>
                <w:rFonts w:ascii="宋体" w:hAnsi="宋体"/>
                <w:bCs/>
                <w:sz w:val="22"/>
              </w:rPr>
            </w:pPr>
            <w:r>
              <w:rPr>
                <w:rFonts w:hint="eastAsia" w:ascii="宋体" w:hAnsi="宋体"/>
                <w:bCs/>
                <w:sz w:val="22"/>
              </w:rPr>
              <w:t>10/100Base-FX：一个ST/SC/FC连接口</w:t>
            </w:r>
          </w:p>
        </w:tc>
      </w:tr>
    </w:tbl>
    <w:p>
      <w:pPr>
        <w:rPr>
          <w:rFonts w:ascii="宋体" w:hAnsi="宋体"/>
          <w:sz w:val="22"/>
        </w:rPr>
      </w:pPr>
    </w:p>
    <w:p>
      <w:pPr>
        <w:spacing w:line="360" w:lineRule="exact"/>
        <w:ind w:left="-275" w:leftChars="-131" w:firstLine="316" w:firstLineChars="143"/>
        <w:rPr>
          <w:rFonts w:ascii="宋体" w:hAnsi="宋体"/>
          <w:b/>
          <w:sz w:val="22"/>
        </w:rPr>
      </w:pPr>
      <w:r>
        <w:rPr>
          <w:rFonts w:hint="eastAsia" w:ascii="宋体" w:hAnsi="宋体"/>
          <w:b/>
          <w:sz w:val="22"/>
        </w:rPr>
        <w:t>1.5.1.9 PE管</w:t>
      </w:r>
    </w:p>
    <w:tbl>
      <w:tblPr>
        <w:tblStyle w:val="89"/>
        <w:tblpPr w:leftFromText="180" w:rightFromText="180" w:vertAnchor="text" w:horzAnchor="page" w:tblpX="1380" w:tblpY="183"/>
        <w:tblOverlap w:val="never"/>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8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tcPr>
          <w:p>
            <w:pPr>
              <w:jc w:val="center"/>
              <w:rPr>
                <w:rFonts w:ascii="宋体" w:hAnsi="宋体"/>
                <w:b/>
                <w:sz w:val="22"/>
              </w:rPr>
            </w:pPr>
            <w:r>
              <w:rPr>
                <w:rFonts w:hint="eastAsia" w:ascii="宋体" w:hAnsi="宋体"/>
                <w:b/>
                <w:sz w:val="22"/>
              </w:rPr>
              <w:t>序号</w:t>
            </w:r>
          </w:p>
        </w:tc>
        <w:tc>
          <w:tcPr>
            <w:tcW w:w="8545" w:type="dxa"/>
          </w:tcPr>
          <w:p>
            <w:pPr>
              <w:jc w:val="center"/>
              <w:rPr>
                <w:rFonts w:ascii="宋体" w:hAns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1</w:t>
            </w:r>
          </w:p>
        </w:tc>
        <w:tc>
          <w:tcPr>
            <w:tcW w:w="8545" w:type="dxa"/>
          </w:tcPr>
          <w:p>
            <w:pPr>
              <w:rPr>
                <w:rFonts w:ascii="宋体" w:hAnsi="宋体"/>
                <w:sz w:val="22"/>
              </w:rPr>
            </w:pPr>
            <w:r>
              <w:rPr>
                <w:rFonts w:hint="eastAsia" w:ascii="宋体" w:hAnsi="宋体"/>
                <w:sz w:val="22"/>
              </w:rPr>
              <w:t>拉伸强度（MPa）≧15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2</w:t>
            </w:r>
          </w:p>
        </w:tc>
        <w:tc>
          <w:tcPr>
            <w:tcW w:w="8545" w:type="dxa"/>
          </w:tcPr>
          <w:p>
            <w:pPr>
              <w:rPr>
                <w:rFonts w:ascii="宋体" w:hAnsi="宋体"/>
                <w:sz w:val="22"/>
              </w:rPr>
            </w:pPr>
            <w:r>
              <w:rPr>
                <w:rFonts w:hint="eastAsia" w:ascii="Times New Roman" w:hAnsi="Times New Roman"/>
                <w:bCs/>
                <w:color w:val="000000"/>
                <w:szCs w:val="21"/>
              </w:rPr>
              <w:t>环刚度（</w:t>
            </w:r>
            <w:r>
              <w:rPr>
                <w:rFonts w:ascii="Times New Roman" w:hAnsi="Times New Roman"/>
                <w:bCs/>
                <w:color w:val="000000"/>
                <w:szCs w:val="21"/>
              </w:rPr>
              <w:t>KN/m</w:t>
            </w:r>
            <w:r>
              <w:rPr>
                <w:rFonts w:ascii="Times New Roman" w:hAnsi="Times New Roman"/>
                <w:bCs/>
                <w:color w:val="000000"/>
                <w:szCs w:val="21"/>
                <w:vertAlign w:val="superscript"/>
              </w:rPr>
              <w:t>2</w:t>
            </w:r>
            <w:r>
              <w:rPr>
                <w:rFonts w:hint="eastAsia" w:ascii="Times New Roman" w:hAnsi="Times New Roman"/>
                <w:bCs/>
                <w:color w:val="000000"/>
                <w:szCs w:val="21"/>
              </w:rPr>
              <w:t>）≧</w:t>
            </w:r>
            <w:r>
              <w:rPr>
                <w:rFonts w:ascii="Times New Roman" w:hAnsi="Times New Roman"/>
                <w:bCs/>
                <w:color w:val="000000"/>
                <w:szCs w:val="21"/>
              </w:rPr>
              <w:t>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3</w:t>
            </w:r>
          </w:p>
        </w:tc>
        <w:tc>
          <w:tcPr>
            <w:tcW w:w="8545" w:type="dxa"/>
          </w:tcPr>
          <w:p>
            <w:pPr>
              <w:rPr>
                <w:rFonts w:ascii="宋体" w:hAnsi="宋体"/>
                <w:sz w:val="22"/>
              </w:rPr>
            </w:pPr>
            <w:r>
              <w:rPr>
                <w:rFonts w:hint="eastAsia" w:ascii="Times New Roman" w:hAnsi="Times New Roman"/>
                <w:bCs/>
                <w:color w:val="000000"/>
                <w:szCs w:val="21"/>
              </w:rPr>
              <w:t>纵向回缩率（</w:t>
            </w:r>
            <w:r>
              <w:rPr>
                <w:rFonts w:ascii="Times New Roman" w:hAnsi="Times New Roman"/>
                <w:bCs/>
                <w:color w:val="000000"/>
                <w:szCs w:val="21"/>
              </w:rPr>
              <w:t>%</w:t>
            </w:r>
            <w:r>
              <w:rPr>
                <w:rFonts w:hint="eastAsia" w:ascii="Times New Roman" w:hAnsi="Times New Roman"/>
                <w:bCs/>
                <w:color w:val="000000"/>
                <w:szCs w:val="21"/>
              </w:rPr>
              <w:t>）≦</w:t>
            </w:r>
            <w:r>
              <w:rPr>
                <w:rFonts w:ascii="Times New Roman" w:hAnsi="Times New Roman"/>
                <w:bCs/>
                <w:color w:val="00000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4</w:t>
            </w:r>
          </w:p>
        </w:tc>
        <w:tc>
          <w:tcPr>
            <w:tcW w:w="8545" w:type="dxa"/>
          </w:tcPr>
          <w:p>
            <w:pPr>
              <w:rPr>
                <w:rFonts w:ascii="宋体" w:hAnsi="宋体"/>
                <w:sz w:val="22"/>
              </w:rPr>
            </w:pPr>
            <w:r>
              <w:rPr>
                <w:rFonts w:hint="eastAsia" w:ascii="Times New Roman" w:hAnsi="Times New Roman"/>
                <w:bCs/>
                <w:color w:val="000000"/>
                <w:szCs w:val="21"/>
              </w:rPr>
              <w:t>摩擦系数≦</w:t>
            </w:r>
            <w:r>
              <w:rPr>
                <w:rFonts w:ascii="Times New Roman" w:hAnsi="Times New Roman"/>
                <w:bCs/>
                <w:color w:val="000000"/>
                <w:szCs w:val="21"/>
              </w:rPr>
              <w:t>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5</w:t>
            </w:r>
          </w:p>
        </w:tc>
        <w:tc>
          <w:tcPr>
            <w:tcW w:w="8545" w:type="dxa"/>
          </w:tcPr>
          <w:p>
            <w:pPr>
              <w:rPr>
                <w:rFonts w:ascii="宋体" w:hAnsi="宋体"/>
                <w:sz w:val="22"/>
              </w:rPr>
            </w:pPr>
            <w:r>
              <w:rPr>
                <w:rFonts w:hint="eastAsia" w:ascii="Times New Roman" w:hAnsi="Times New Roman"/>
                <w:bCs/>
                <w:color w:val="000000"/>
                <w:szCs w:val="21"/>
              </w:rPr>
              <w:t>颜色</w:t>
            </w:r>
            <w:r>
              <w:rPr>
                <w:rFonts w:ascii="Times New Roman" w:hAnsi="Times New Roman"/>
                <w:bCs/>
                <w:color w:val="000000"/>
                <w:szCs w:val="21"/>
              </w:rPr>
              <w:t>:</w:t>
            </w:r>
            <w:r>
              <w:rPr>
                <w:rFonts w:hint="eastAsia" w:ascii="Times New Roman" w:hAnsi="Times New Roman"/>
                <w:bCs/>
                <w:color w:val="000000"/>
                <w:szCs w:val="21"/>
              </w:rPr>
              <w:t>白色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7</w:t>
            </w:r>
          </w:p>
        </w:tc>
        <w:tc>
          <w:tcPr>
            <w:tcW w:w="8545" w:type="dxa"/>
          </w:tcPr>
          <w:p>
            <w:pPr>
              <w:rPr>
                <w:rFonts w:ascii="宋体" w:hAnsi="宋体"/>
                <w:sz w:val="22"/>
              </w:rPr>
            </w:pPr>
            <w:r>
              <w:rPr>
                <w:rFonts w:hint="eastAsia" w:ascii="宋体" w:hAnsi="宋体"/>
                <w:sz w:val="22"/>
              </w:rPr>
              <w:t>内径≥32mm</w:t>
            </w:r>
          </w:p>
        </w:tc>
      </w:tr>
    </w:tbl>
    <w:p>
      <w:pPr>
        <w:rPr>
          <w:rFonts w:ascii="宋体" w:hAnsi="宋体"/>
          <w:sz w:val="22"/>
        </w:rPr>
      </w:pPr>
    </w:p>
    <w:p>
      <w:pPr>
        <w:spacing w:line="360" w:lineRule="exact"/>
        <w:ind w:left="-275" w:leftChars="-131" w:firstLine="316" w:firstLineChars="143"/>
        <w:rPr>
          <w:rFonts w:ascii="宋体" w:hAnsi="宋体"/>
          <w:b/>
          <w:sz w:val="22"/>
        </w:rPr>
      </w:pPr>
      <w:r>
        <w:rPr>
          <w:rFonts w:hint="eastAsia" w:ascii="宋体" w:hAnsi="宋体"/>
          <w:b/>
          <w:sz w:val="22"/>
        </w:rPr>
        <w:t>1.5.1.10 镀锌钢管</w:t>
      </w:r>
    </w:p>
    <w:tbl>
      <w:tblPr>
        <w:tblStyle w:val="89"/>
        <w:tblpPr w:leftFromText="180" w:rightFromText="180" w:vertAnchor="text" w:horzAnchor="page" w:tblpX="1380" w:tblpY="183"/>
        <w:tblOverlap w:val="never"/>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8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tcPr>
          <w:p>
            <w:pPr>
              <w:jc w:val="center"/>
              <w:rPr>
                <w:rFonts w:ascii="宋体" w:hAnsi="宋体"/>
                <w:b/>
                <w:sz w:val="22"/>
              </w:rPr>
            </w:pPr>
            <w:r>
              <w:rPr>
                <w:rFonts w:hint="eastAsia" w:ascii="宋体" w:hAnsi="宋体"/>
                <w:b/>
                <w:sz w:val="22"/>
              </w:rPr>
              <w:t>序号</w:t>
            </w:r>
          </w:p>
        </w:tc>
        <w:tc>
          <w:tcPr>
            <w:tcW w:w="8545" w:type="dxa"/>
          </w:tcPr>
          <w:p>
            <w:pPr>
              <w:jc w:val="center"/>
              <w:rPr>
                <w:rFonts w:ascii="宋体" w:hAns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1</w:t>
            </w:r>
          </w:p>
        </w:tc>
        <w:tc>
          <w:tcPr>
            <w:tcW w:w="8545" w:type="dxa"/>
          </w:tcPr>
          <w:p>
            <w:pPr>
              <w:rPr>
                <w:rFonts w:ascii="Times New Roman" w:hAnsi="Times New Roman"/>
                <w:bCs/>
                <w:color w:val="000000"/>
                <w:szCs w:val="21"/>
              </w:rPr>
            </w:pPr>
            <w:r>
              <w:rPr>
                <w:rFonts w:hint="eastAsia" w:ascii="Times New Roman" w:hAnsi="Times New Roman"/>
                <w:bCs/>
                <w:color w:val="000000"/>
                <w:szCs w:val="21"/>
              </w:rPr>
              <w:t>套接扣压式热镀锌薄壁钢导管。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2</w:t>
            </w:r>
          </w:p>
        </w:tc>
        <w:tc>
          <w:tcPr>
            <w:tcW w:w="8545" w:type="dxa"/>
          </w:tcPr>
          <w:p>
            <w:pPr>
              <w:rPr>
                <w:rFonts w:ascii="Times New Roman" w:hAnsi="Times New Roman"/>
                <w:bCs/>
                <w:color w:val="000000"/>
                <w:szCs w:val="21"/>
              </w:rPr>
            </w:pPr>
            <w:r>
              <w:rPr>
                <w:rFonts w:hint="eastAsia" w:ascii="Times New Roman" w:hAnsi="Times New Roman"/>
                <w:bCs/>
                <w:color w:val="000000"/>
                <w:szCs w:val="21"/>
              </w:rPr>
              <w:t>外观不得有砂眼及表皮剥落。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3</w:t>
            </w:r>
          </w:p>
        </w:tc>
        <w:tc>
          <w:tcPr>
            <w:tcW w:w="8545" w:type="dxa"/>
          </w:tcPr>
          <w:p>
            <w:pPr>
              <w:rPr>
                <w:rFonts w:ascii="Times New Roman" w:hAnsi="Times New Roman"/>
                <w:bCs/>
                <w:color w:val="000000"/>
                <w:szCs w:val="21"/>
              </w:rPr>
            </w:pPr>
            <w:r>
              <w:rPr>
                <w:rFonts w:hint="eastAsia" w:ascii="Times New Roman" w:hAnsi="Times New Roman"/>
                <w:bCs/>
                <w:color w:val="000000"/>
                <w:szCs w:val="21"/>
              </w:rPr>
              <w:t>管材内外壁均采用光亮热镀锌，厚度8um以上，不易脱落、氧化且外观一致性良好。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4</w:t>
            </w:r>
          </w:p>
        </w:tc>
        <w:tc>
          <w:tcPr>
            <w:tcW w:w="8545" w:type="dxa"/>
          </w:tcPr>
          <w:p>
            <w:pPr>
              <w:rPr>
                <w:rFonts w:ascii="Times New Roman" w:hAnsi="Times New Roman"/>
                <w:bCs/>
                <w:color w:val="000000"/>
                <w:szCs w:val="21"/>
              </w:rPr>
            </w:pPr>
            <w:r>
              <w:rPr>
                <w:rFonts w:hint="eastAsia" w:ascii="Times New Roman" w:hAnsi="Times New Roman"/>
                <w:bCs/>
                <w:color w:val="000000"/>
                <w:szCs w:val="21"/>
              </w:rPr>
              <w:t>两端管口倒角光滑、管材壁厚均匀。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5</w:t>
            </w:r>
          </w:p>
        </w:tc>
        <w:tc>
          <w:tcPr>
            <w:tcW w:w="8545" w:type="dxa"/>
          </w:tcPr>
          <w:p>
            <w:pPr>
              <w:rPr>
                <w:rFonts w:ascii="Times New Roman" w:hAnsi="Times New Roman"/>
                <w:bCs/>
                <w:color w:val="000000"/>
                <w:szCs w:val="21"/>
              </w:rPr>
            </w:pPr>
            <w:r>
              <w:rPr>
                <w:rFonts w:hint="eastAsia" w:ascii="Times New Roman" w:hAnsi="Times New Roman"/>
                <w:bCs/>
                <w:color w:val="000000"/>
                <w:szCs w:val="21"/>
              </w:rPr>
              <w:t>敷设时，管的弯曲半径不应小于管外径的6倍。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7</w:t>
            </w:r>
          </w:p>
        </w:tc>
        <w:tc>
          <w:tcPr>
            <w:tcW w:w="8545" w:type="dxa"/>
          </w:tcPr>
          <w:p>
            <w:pPr>
              <w:rPr>
                <w:rFonts w:ascii="Times New Roman" w:hAnsi="Times New Roman"/>
                <w:bCs/>
                <w:color w:val="000000"/>
                <w:szCs w:val="21"/>
              </w:rPr>
            </w:pPr>
            <w:r>
              <w:rPr>
                <w:rFonts w:hint="eastAsia" w:ascii="Times New Roman" w:hAnsi="Times New Roman"/>
                <w:bCs/>
                <w:color w:val="000000"/>
                <w:szCs w:val="21"/>
              </w:rPr>
              <w:t>Φ32钢管壁厚不小于1.2mm。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00" w:type="dxa"/>
            <w:vAlign w:val="center"/>
          </w:tcPr>
          <w:p>
            <w:pPr>
              <w:jc w:val="center"/>
              <w:rPr>
                <w:rFonts w:ascii="宋体" w:hAnsi="宋体"/>
                <w:sz w:val="22"/>
              </w:rPr>
            </w:pPr>
            <w:r>
              <w:rPr>
                <w:rFonts w:hint="eastAsia" w:ascii="宋体" w:hAnsi="宋体"/>
                <w:sz w:val="22"/>
              </w:rPr>
              <w:t>8</w:t>
            </w:r>
          </w:p>
        </w:tc>
        <w:tc>
          <w:tcPr>
            <w:tcW w:w="8545" w:type="dxa"/>
          </w:tcPr>
          <w:p>
            <w:pPr>
              <w:rPr>
                <w:rFonts w:ascii="Times New Roman" w:hAnsi="Times New Roman"/>
                <w:bCs/>
                <w:color w:val="000000"/>
                <w:szCs w:val="21"/>
              </w:rPr>
            </w:pPr>
            <w:r>
              <w:rPr>
                <w:rFonts w:hint="eastAsia" w:ascii="Times New Roman" w:hAnsi="Times New Roman"/>
                <w:bCs/>
                <w:color w:val="000000"/>
                <w:szCs w:val="21"/>
              </w:rPr>
              <w:t>KBG连接处扣压后，接口的缝隙，应采用封堵措施，可采用导电胶（电力复合脂）封堵，或用胶带纸封包。</w:t>
            </w:r>
          </w:p>
        </w:tc>
      </w:tr>
    </w:tbl>
    <w:p>
      <w:pPr>
        <w:rPr>
          <w:rFonts w:ascii="宋体" w:hAnsi="宋体"/>
          <w:sz w:val="22"/>
        </w:rPr>
      </w:pPr>
    </w:p>
    <w:p>
      <w:pPr>
        <w:spacing w:line="360" w:lineRule="exact"/>
        <w:ind w:left="-275" w:leftChars="-131" w:firstLine="316" w:firstLineChars="143"/>
        <w:rPr>
          <w:rFonts w:ascii="宋体"/>
          <w:b/>
          <w:sz w:val="22"/>
        </w:rPr>
      </w:pPr>
      <w:r>
        <w:rPr>
          <w:rFonts w:ascii="宋体" w:hAnsi="宋体"/>
          <w:b/>
          <w:sz w:val="22"/>
        </w:rPr>
        <w:t>1.</w:t>
      </w:r>
      <w:r>
        <w:rPr>
          <w:rFonts w:hint="eastAsia" w:ascii="宋体" w:hAnsi="宋体"/>
          <w:b/>
          <w:sz w:val="22"/>
        </w:rPr>
        <w:t>5</w:t>
      </w:r>
      <w:r>
        <w:rPr>
          <w:rFonts w:ascii="宋体" w:hAnsi="宋体"/>
          <w:b/>
          <w:sz w:val="22"/>
        </w:rPr>
        <w:t>.1.</w:t>
      </w:r>
      <w:r>
        <w:rPr>
          <w:rFonts w:hint="eastAsia" w:ascii="宋体" w:hAnsi="宋体"/>
          <w:b/>
          <w:sz w:val="22"/>
        </w:rPr>
        <w:t>11 网线</w:t>
      </w:r>
    </w:p>
    <w:p>
      <w:pPr>
        <w:spacing w:line="360" w:lineRule="exact"/>
        <w:ind w:left="-275" w:leftChars="-131" w:firstLine="316" w:firstLineChars="143"/>
        <w:rPr>
          <w:rFonts w:ascii="宋体"/>
          <w:b/>
          <w:sz w:val="22"/>
        </w:rPr>
      </w:pPr>
      <w:r>
        <w:rPr>
          <w:rFonts w:hint="eastAsia" w:ascii="宋体" w:hAnsi="宋体"/>
          <w:b/>
          <w:sz w:val="22"/>
        </w:rPr>
        <w:t>可接受的标准化产品品牌为：TCL、鸿雁、康普同等或以上档次品牌。</w:t>
      </w:r>
    </w:p>
    <w:tbl>
      <w:tblPr>
        <w:tblStyle w:val="89"/>
        <w:tblW w:w="9483"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1260"/>
        <w:gridCol w:w="7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b/>
                <w:sz w:val="22"/>
              </w:rPr>
            </w:pPr>
            <w:r>
              <w:rPr>
                <w:rFonts w:hint="eastAsia" w:ascii="宋体" w:hAnsi="宋体"/>
                <w:b/>
                <w:sz w:val="22"/>
              </w:rPr>
              <w:t>序号</w:t>
            </w:r>
          </w:p>
        </w:tc>
        <w:tc>
          <w:tcPr>
            <w:tcW w:w="8280" w:type="dxa"/>
            <w:gridSpan w:val="2"/>
            <w:vAlign w:val="center"/>
          </w:tcPr>
          <w:p>
            <w:pPr>
              <w:jc w:val="center"/>
              <w:rPr>
                <w:rFonts w:asci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1</w:t>
            </w:r>
          </w:p>
        </w:tc>
        <w:tc>
          <w:tcPr>
            <w:tcW w:w="1260" w:type="dxa"/>
            <w:vAlign w:val="center"/>
          </w:tcPr>
          <w:p>
            <w:pPr>
              <w:rPr>
                <w:rFonts w:ascii="宋体"/>
                <w:sz w:val="22"/>
              </w:rPr>
            </w:pPr>
            <w:r>
              <w:rPr>
                <w:rFonts w:hint="eastAsia" w:ascii="宋体" w:hAnsi="宋体"/>
                <w:sz w:val="22"/>
              </w:rPr>
              <w:t>类型</w:t>
            </w:r>
          </w:p>
        </w:tc>
        <w:tc>
          <w:tcPr>
            <w:tcW w:w="7020" w:type="dxa"/>
            <w:vAlign w:val="center"/>
          </w:tcPr>
          <w:p>
            <w:pPr>
              <w:rPr>
                <w:rFonts w:ascii="宋体"/>
                <w:sz w:val="22"/>
              </w:rPr>
            </w:pPr>
            <w:r>
              <w:rPr>
                <w:rFonts w:hint="eastAsia" w:ascii="宋体" w:hAnsi="宋体"/>
                <w:sz w:val="22"/>
              </w:rPr>
              <w:t>六类</w:t>
            </w:r>
            <w:r>
              <w:rPr>
                <w:rFonts w:ascii="宋体" w:hAnsi="宋体"/>
                <w:sz w:val="22"/>
              </w:rPr>
              <w:t>UTP</w:t>
            </w:r>
            <w:r>
              <w:rPr>
                <w:rFonts w:hint="eastAsia" w:ascii="宋体" w:hAnsi="宋体"/>
                <w:sz w:val="22"/>
              </w:rPr>
              <w:t>电缆，每线对具有隔离的骨架结构，以保证系统的传输性能，紧护套结构以保证施工前后的性能保持一致。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2</w:t>
            </w:r>
          </w:p>
        </w:tc>
        <w:tc>
          <w:tcPr>
            <w:tcW w:w="1260" w:type="dxa"/>
            <w:vAlign w:val="center"/>
          </w:tcPr>
          <w:p>
            <w:pPr>
              <w:rPr>
                <w:rFonts w:ascii="宋体"/>
                <w:sz w:val="22"/>
              </w:rPr>
            </w:pPr>
            <w:r>
              <w:rPr>
                <w:rFonts w:hint="eastAsia" w:ascii="宋体" w:hAnsi="宋体"/>
                <w:sz w:val="22"/>
              </w:rPr>
              <w:t>芯线规格</w:t>
            </w:r>
          </w:p>
        </w:tc>
        <w:tc>
          <w:tcPr>
            <w:tcW w:w="7020" w:type="dxa"/>
            <w:vAlign w:val="center"/>
          </w:tcPr>
          <w:p>
            <w:pPr>
              <w:rPr>
                <w:rFonts w:ascii="宋体"/>
                <w:sz w:val="22"/>
              </w:rPr>
            </w:pPr>
            <w:r>
              <w:rPr>
                <w:rFonts w:ascii="宋体" w:hAnsi="宋体"/>
                <w:sz w:val="22"/>
              </w:rPr>
              <w:t>23 AWG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3</w:t>
            </w:r>
          </w:p>
        </w:tc>
        <w:tc>
          <w:tcPr>
            <w:tcW w:w="1260" w:type="dxa"/>
            <w:vAlign w:val="center"/>
          </w:tcPr>
          <w:p>
            <w:pPr>
              <w:rPr>
                <w:rFonts w:ascii="宋体"/>
                <w:sz w:val="22"/>
              </w:rPr>
            </w:pPr>
            <w:r>
              <w:rPr>
                <w:rFonts w:hint="eastAsia" w:ascii="宋体" w:hAnsi="宋体"/>
                <w:sz w:val="22"/>
              </w:rPr>
              <w:t>芯线对数</w:t>
            </w:r>
          </w:p>
        </w:tc>
        <w:tc>
          <w:tcPr>
            <w:tcW w:w="7020" w:type="dxa"/>
            <w:vAlign w:val="center"/>
          </w:tcPr>
          <w:p>
            <w:pPr>
              <w:rPr>
                <w:rFonts w:ascii="宋体"/>
                <w:sz w:val="22"/>
              </w:rPr>
            </w:pPr>
            <w:r>
              <w:rPr>
                <w:rFonts w:ascii="宋体" w:hAnsi="宋体"/>
                <w:sz w:val="22"/>
              </w:rPr>
              <w:t>4</w:t>
            </w:r>
            <w:r>
              <w:rPr>
                <w:rFonts w:hint="eastAsia" w:ascii="宋体" w:hAnsi="宋体"/>
                <w:sz w:val="22"/>
              </w:rPr>
              <w:t>对，每芯带有彩色护套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4</w:t>
            </w:r>
          </w:p>
        </w:tc>
        <w:tc>
          <w:tcPr>
            <w:tcW w:w="1260" w:type="dxa"/>
            <w:vAlign w:val="center"/>
          </w:tcPr>
          <w:p>
            <w:pPr>
              <w:rPr>
                <w:rFonts w:ascii="宋体"/>
                <w:sz w:val="22"/>
              </w:rPr>
            </w:pPr>
            <w:r>
              <w:rPr>
                <w:rFonts w:hint="eastAsia" w:ascii="宋体" w:hAnsi="宋体"/>
                <w:sz w:val="22"/>
              </w:rPr>
              <w:t>标准</w:t>
            </w:r>
          </w:p>
        </w:tc>
        <w:tc>
          <w:tcPr>
            <w:tcW w:w="7020" w:type="dxa"/>
            <w:vAlign w:val="center"/>
          </w:tcPr>
          <w:p>
            <w:pPr>
              <w:rPr>
                <w:rFonts w:ascii="宋体"/>
                <w:sz w:val="22"/>
              </w:rPr>
            </w:pPr>
            <w:r>
              <w:rPr>
                <w:rFonts w:ascii="宋体" w:hAnsi="宋体"/>
                <w:sz w:val="22"/>
              </w:rPr>
              <w:t>ISO/IEC 11801:2002 Ed2.0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5</w:t>
            </w:r>
          </w:p>
        </w:tc>
        <w:tc>
          <w:tcPr>
            <w:tcW w:w="1260" w:type="dxa"/>
            <w:vAlign w:val="center"/>
          </w:tcPr>
          <w:p>
            <w:pPr>
              <w:rPr>
                <w:rFonts w:ascii="宋体"/>
                <w:sz w:val="22"/>
              </w:rPr>
            </w:pPr>
            <w:r>
              <w:rPr>
                <w:rFonts w:hint="eastAsia" w:ascii="宋体" w:hAnsi="宋体"/>
                <w:sz w:val="22"/>
              </w:rPr>
              <w:t>带宽</w:t>
            </w:r>
          </w:p>
        </w:tc>
        <w:tc>
          <w:tcPr>
            <w:tcW w:w="7020" w:type="dxa"/>
            <w:vAlign w:val="center"/>
          </w:tcPr>
          <w:p>
            <w:pPr>
              <w:rPr>
                <w:rFonts w:ascii="宋体"/>
                <w:sz w:val="22"/>
              </w:rPr>
            </w:pPr>
            <w:r>
              <w:rPr>
                <w:rFonts w:hint="eastAsia" w:ascii="宋体"/>
                <w:sz w:val="22"/>
              </w:rPr>
              <w:t>≥</w:t>
            </w:r>
            <w:r>
              <w:rPr>
                <w:rFonts w:ascii="宋体" w:hAnsi="宋体"/>
                <w:sz w:val="22"/>
              </w:rPr>
              <w:t>250MHz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7</w:t>
            </w:r>
          </w:p>
        </w:tc>
        <w:tc>
          <w:tcPr>
            <w:tcW w:w="1260" w:type="dxa"/>
            <w:vAlign w:val="center"/>
          </w:tcPr>
          <w:p>
            <w:pPr>
              <w:rPr>
                <w:rFonts w:ascii="宋体"/>
                <w:sz w:val="22"/>
              </w:rPr>
            </w:pPr>
            <w:r>
              <w:rPr>
                <w:rFonts w:hint="eastAsia" w:ascii="宋体" w:hAnsi="宋体"/>
                <w:sz w:val="22"/>
              </w:rPr>
              <w:t>特性阻抗</w:t>
            </w:r>
          </w:p>
        </w:tc>
        <w:tc>
          <w:tcPr>
            <w:tcW w:w="7020" w:type="dxa"/>
            <w:vAlign w:val="center"/>
          </w:tcPr>
          <w:p>
            <w:pPr>
              <w:rPr>
                <w:rFonts w:ascii="宋体"/>
                <w:sz w:val="22"/>
              </w:rPr>
            </w:pPr>
            <w:r>
              <w:rPr>
                <w:rFonts w:ascii="宋体" w:hAnsi="宋体"/>
                <w:sz w:val="22"/>
              </w:rPr>
              <w:t>100</w:t>
            </w:r>
            <w:r>
              <w:rPr>
                <w:rFonts w:hint="eastAsia" w:ascii="宋体" w:hAnsi="Symbol"/>
                <w:sz w:val="22"/>
              </w:rPr>
              <w:sym w:font="Symbol" w:char="F057"/>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8</w:t>
            </w:r>
          </w:p>
        </w:tc>
        <w:tc>
          <w:tcPr>
            <w:tcW w:w="1260" w:type="dxa"/>
            <w:vAlign w:val="center"/>
          </w:tcPr>
          <w:p>
            <w:pPr>
              <w:rPr>
                <w:rFonts w:ascii="宋体"/>
                <w:sz w:val="22"/>
              </w:rPr>
            </w:pPr>
            <w:r>
              <w:rPr>
                <w:rFonts w:hint="eastAsia" w:ascii="宋体" w:hAnsi="宋体"/>
                <w:sz w:val="22"/>
              </w:rPr>
              <w:t>护套</w:t>
            </w:r>
          </w:p>
        </w:tc>
        <w:tc>
          <w:tcPr>
            <w:tcW w:w="7020" w:type="dxa"/>
            <w:vAlign w:val="center"/>
          </w:tcPr>
          <w:p>
            <w:pPr>
              <w:rPr>
                <w:rFonts w:ascii="宋体"/>
                <w:sz w:val="22"/>
              </w:rPr>
            </w:pPr>
            <w:r>
              <w:rPr>
                <w:rFonts w:hint="eastAsia" w:ascii="宋体" w:hAnsi="宋体"/>
                <w:sz w:val="22"/>
              </w:rPr>
              <w:t>低烟无卤阻燃护套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9</w:t>
            </w:r>
          </w:p>
        </w:tc>
        <w:tc>
          <w:tcPr>
            <w:tcW w:w="1260" w:type="dxa"/>
            <w:vAlign w:val="center"/>
          </w:tcPr>
          <w:p>
            <w:pPr>
              <w:rPr>
                <w:rFonts w:ascii="宋体"/>
                <w:sz w:val="22"/>
              </w:rPr>
            </w:pPr>
            <w:r>
              <w:rPr>
                <w:rFonts w:hint="eastAsia" w:ascii="宋体" w:hAnsi="宋体"/>
                <w:sz w:val="22"/>
              </w:rPr>
              <w:t>认证</w:t>
            </w:r>
          </w:p>
        </w:tc>
        <w:tc>
          <w:tcPr>
            <w:tcW w:w="7020" w:type="dxa"/>
            <w:vAlign w:val="center"/>
          </w:tcPr>
          <w:p>
            <w:pPr>
              <w:rPr>
                <w:rFonts w:ascii="宋体"/>
                <w:sz w:val="22"/>
              </w:rPr>
            </w:pPr>
            <w:r>
              <w:rPr>
                <w:rFonts w:ascii="宋体" w:hAnsi="宋体"/>
                <w:sz w:val="22"/>
              </w:rPr>
              <w:t>IEC60332-1</w:t>
            </w:r>
            <w:r>
              <w:rPr>
                <w:rFonts w:hint="eastAsia" w:ascii="宋体" w:hAnsi="宋体"/>
                <w:sz w:val="22"/>
              </w:rPr>
              <w:t>，</w:t>
            </w:r>
            <w:r>
              <w:rPr>
                <w:rFonts w:ascii="宋体" w:hAnsi="宋体"/>
                <w:sz w:val="22"/>
              </w:rPr>
              <w:t>IEC 61034</w:t>
            </w:r>
            <w:r>
              <w:rPr>
                <w:rFonts w:hint="eastAsia" w:ascii="宋体" w:hAnsi="宋体"/>
                <w:sz w:val="22"/>
              </w:rPr>
              <w:t>、</w:t>
            </w:r>
            <w:r>
              <w:rPr>
                <w:rFonts w:ascii="宋体" w:hAnsi="宋体"/>
                <w:sz w:val="22"/>
              </w:rPr>
              <w:t>IEC60754</w:t>
            </w:r>
            <w:r>
              <w:rPr>
                <w:rFonts w:hint="eastAsia" w:ascii="宋体" w:hAnsi="宋体"/>
                <w:sz w:val="22"/>
              </w:rPr>
              <w:t>性能要求</w:t>
            </w:r>
          </w:p>
        </w:tc>
      </w:tr>
    </w:tbl>
    <w:p>
      <w:pPr>
        <w:rPr>
          <w:rFonts w:ascii="宋体" w:hAnsi="宋体"/>
          <w:sz w:val="22"/>
        </w:rPr>
      </w:pPr>
    </w:p>
    <w:p>
      <w:pPr>
        <w:spacing w:line="360" w:lineRule="exact"/>
        <w:ind w:left="-275" w:leftChars="-131" w:firstLine="316" w:firstLineChars="143"/>
        <w:rPr>
          <w:rFonts w:ascii="宋体"/>
          <w:b/>
          <w:sz w:val="22"/>
        </w:rPr>
      </w:pPr>
      <w:r>
        <w:rPr>
          <w:rFonts w:ascii="宋体" w:hAnsi="宋体"/>
          <w:b/>
          <w:sz w:val="22"/>
        </w:rPr>
        <w:t>1.</w:t>
      </w:r>
      <w:r>
        <w:rPr>
          <w:rFonts w:hint="eastAsia" w:ascii="宋体" w:hAnsi="宋体"/>
          <w:b/>
          <w:sz w:val="22"/>
        </w:rPr>
        <w:t>5</w:t>
      </w:r>
      <w:r>
        <w:rPr>
          <w:rFonts w:ascii="宋体" w:hAnsi="宋体"/>
          <w:b/>
          <w:sz w:val="22"/>
        </w:rPr>
        <w:t>.1.</w:t>
      </w:r>
      <w:r>
        <w:rPr>
          <w:rFonts w:hint="eastAsia" w:ascii="宋体" w:hAnsi="宋体"/>
          <w:b/>
          <w:sz w:val="22"/>
        </w:rPr>
        <w:t>12 信号线、电源线</w:t>
      </w:r>
    </w:p>
    <w:p>
      <w:pPr>
        <w:spacing w:line="360" w:lineRule="exact"/>
        <w:ind w:left="-275" w:leftChars="-131" w:firstLine="316" w:firstLineChars="143"/>
        <w:rPr>
          <w:rFonts w:ascii="宋体"/>
          <w:b/>
          <w:sz w:val="22"/>
        </w:rPr>
      </w:pPr>
      <w:r>
        <w:rPr>
          <w:rFonts w:hint="eastAsia" w:ascii="宋体" w:hAnsi="宋体"/>
          <w:b/>
          <w:sz w:val="22"/>
        </w:rPr>
        <w:t>可接受的标准化产品品牌为：爱谱华顿、联嘉祥、天诚同等或以上档次品牌。</w:t>
      </w:r>
    </w:p>
    <w:tbl>
      <w:tblPr>
        <w:tblStyle w:val="89"/>
        <w:tblW w:w="9483"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tcPr>
          <w:p>
            <w:pPr>
              <w:jc w:val="center"/>
              <w:rPr>
                <w:rFonts w:ascii="宋体"/>
                <w:b/>
                <w:sz w:val="22"/>
              </w:rPr>
            </w:pPr>
            <w:r>
              <w:rPr>
                <w:rFonts w:hint="eastAsia" w:ascii="宋体" w:hAnsi="宋体"/>
                <w:b/>
                <w:sz w:val="22"/>
              </w:rPr>
              <w:t>序号</w:t>
            </w:r>
          </w:p>
        </w:tc>
        <w:tc>
          <w:tcPr>
            <w:tcW w:w="8280" w:type="dxa"/>
          </w:tcPr>
          <w:p>
            <w:pPr>
              <w:jc w:val="center"/>
              <w:rPr>
                <w:rFonts w:asci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tcPr>
          <w:p>
            <w:pPr>
              <w:jc w:val="center"/>
              <w:rPr>
                <w:rFonts w:ascii="宋体"/>
                <w:b/>
                <w:sz w:val="22"/>
              </w:rPr>
            </w:pPr>
          </w:p>
        </w:tc>
        <w:tc>
          <w:tcPr>
            <w:tcW w:w="8280" w:type="dxa"/>
          </w:tcPr>
          <w:p>
            <w:pPr>
              <w:jc w:val="center"/>
              <w:rPr>
                <w:rFonts w:ascii="宋体"/>
                <w:b/>
                <w:sz w:val="22"/>
              </w:rPr>
            </w:pPr>
            <w:r>
              <w:rPr>
                <w:rFonts w:ascii="宋体" w:hAnsi="宋体"/>
                <w:b/>
                <w:sz w:val="22"/>
              </w:rPr>
              <w:t>RVVP/RVV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1</w:t>
            </w:r>
          </w:p>
        </w:tc>
        <w:tc>
          <w:tcPr>
            <w:tcW w:w="8280" w:type="dxa"/>
          </w:tcPr>
          <w:p>
            <w:pPr>
              <w:rPr>
                <w:rFonts w:ascii="宋体"/>
                <w:sz w:val="22"/>
              </w:rPr>
            </w:pPr>
            <w:r>
              <w:rPr>
                <w:rFonts w:hint="eastAsia" w:ascii="宋体" w:hAnsi="宋体"/>
                <w:sz w:val="22"/>
              </w:rPr>
              <w:t>采用</w:t>
            </w:r>
            <w:r>
              <w:rPr>
                <w:rFonts w:ascii="宋体" w:hAnsi="宋体"/>
                <w:sz w:val="22"/>
              </w:rPr>
              <w:t>PVC</w:t>
            </w:r>
            <w:r>
              <w:rPr>
                <w:rFonts w:hint="eastAsia" w:ascii="宋体" w:hAnsi="宋体"/>
                <w:sz w:val="22"/>
              </w:rPr>
              <w:t>材料，低烟低卤，符合</w:t>
            </w:r>
            <w:r>
              <w:rPr>
                <w:rFonts w:ascii="宋体" w:hAnsi="宋体"/>
                <w:sz w:val="22"/>
              </w:rPr>
              <w:t>UL 1666</w:t>
            </w:r>
            <w:r>
              <w:rPr>
                <w:rFonts w:hint="eastAsia" w:ascii="宋体" w:hAnsi="宋体"/>
                <w:sz w:val="22"/>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2</w:t>
            </w:r>
          </w:p>
        </w:tc>
        <w:tc>
          <w:tcPr>
            <w:tcW w:w="8280" w:type="dxa"/>
          </w:tcPr>
          <w:p>
            <w:pPr>
              <w:rPr>
                <w:rFonts w:ascii="宋体"/>
                <w:sz w:val="22"/>
              </w:rPr>
            </w:pPr>
            <w:r>
              <w:rPr>
                <w:rFonts w:hint="eastAsia" w:ascii="宋体" w:hAnsi="宋体"/>
                <w:sz w:val="22"/>
              </w:rPr>
              <w:t>护套：</w:t>
            </w:r>
            <w:r>
              <w:rPr>
                <w:rFonts w:ascii="宋体" w:hAnsi="宋体"/>
                <w:sz w:val="22"/>
              </w:rPr>
              <w:t>PVC</w:t>
            </w:r>
            <w:r>
              <w:rPr>
                <w:rFonts w:hint="eastAsia" w:ascii="宋体" w:hAnsi="宋体"/>
                <w:sz w:val="22"/>
              </w:rPr>
              <w:t>，低烟低卤，符合</w:t>
            </w:r>
            <w:r>
              <w:rPr>
                <w:rFonts w:ascii="宋体" w:hAnsi="宋体"/>
                <w:sz w:val="22"/>
              </w:rPr>
              <w:t>UL 1666</w:t>
            </w:r>
            <w:r>
              <w:rPr>
                <w:rFonts w:hint="eastAsia" w:ascii="宋体" w:hAnsi="宋体"/>
                <w:sz w:val="22"/>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5" w:hRule="atLeast"/>
        </w:trPr>
        <w:tc>
          <w:tcPr>
            <w:tcW w:w="1203" w:type="dxa"/>
            <w:vAlign w:val="center"/>
          </w:tcPr>
          <w:p>
            <w:pPr>
              <w:jc w:val="center"/>
              <w:rPr>
                <w:rFonts w:ascii="宋体"/>
                <w:sz w:val="22"/>
              </w:rPr>
            </w:pPr>
            <w:r>
              <w:rPr>
                <w:rFonts w:ascii="宋体" w:hAnsi="宋体"/>
                <w:sz w:val="22"/>
              </w:rPr>
              <w:t>3</w:t>
            </w:r>
          </w:p>
        </w:tc>
        <w:tc>
          <w:tcPr>
            <w:tcW w:w="8280" w:type="dxa"/>
          </w:tcPr>
          <w:p>
            <w:pPr>
              <w:rPr>
                <w:rFonts w:ascii="宋体"/>
                <w:sz w:val="22"/>
              </w:rPr>
            </w:pPr>
            <w:r>
              <w:rPr>
                <w:rFonts w:hint="eastAsia" w:ascii="宋体" w:hAnsi="宋体"/>
                <w:sz w:val="22"/>
              </w:rPr>
              <w:t>最大工作电压：≥</w:t>
            </w:r>
            <w:r>
              <w:rPr>
                <w:rFonts w:ascii="宋体" w:hAnsi="宋体"/>
                <w:sz w:val="22"/>
              </w:rPr>
              <w:t>300V</w:t>
            </w:r>
            <w:r>
              <w:rPr>
                <w:rFonts w:hint="eastAsia" w:ascii="宋体" w:hAnsi="宋体"/>
                <w:sz w:val="22"/>
              </w:rPr>
              <w:t>（</w:t>
            </w:r>
            <w:r>
              <w:rPr>
                <w:rFonts w:ascii="宋体" w:hAnsi="宋体"/>
                <w:sz w:val="22"/>
              </w:rPr>
              <w:t>25</w:t>
            </w:r>
            <w:r>
              <w:rPr>
                <w:rFonts w:hint="eastAsia" w:ascii="宋体" w:hAnsi="宋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4</w:t>
            </w:r>
          </w:p>
        </w:tc>
        <w:tc>
          <w:tcPr>
            <w:tcW w:w="8280" w:type="dxa"/>
          </w:tcPr>
          <w:p>
            <w:pPr>
              <w:rPr>
                <w:rFonts w:ascii="宋体"/>
                <w:sz w:val="22"/>
              </w:rPr>
            </w:pPr>
            <w:r>
              <w:rPr>
                <w:rFonts w:hint="eastAsia" w:ascii="宋体" w:hAnsi="宋体"/>
                <w:sz w:val="22"/>
              </w:rPr>
              <w:t>最小弯曲率：≤电缆外径的</w:t>
            </w:r>
            <w:r>
              <w:rPr>
                <w:rFonts w:ascii="宋体" w:hAnsi="宋体"/>
                <w:sz w:val="22"/>
              </w:rPr>
              <w:t>6</w:t>
            </w:r>
            <w:r>
              <w:rPr>
                <w:rFonts w:hint="eastAsia" w:ascii="宋体" w:hAnsi="宋体"/>
                <w:sz w:val="22"/>
              </w:rPr>
              <w:t>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5</w:t>
            </w:r>
          </w:p>
        </w:tc>
        <w:tc>
          <w:tcPr>
            <w:tcW w:w="8280" w:type="dxa"/>
          </w:tcPr>
          <w:p>
            <w:pPr>
              <w:rPr>
                <w:rFonts w:ascii="宋体"/>
                <w:sz w:val="22"/>
              </w:rPr>
            </w:pPr>
            <w:r>
              <w:rPr>
                <w:rFonts w:hint="eastAsia" w:ascii="宋体" w:hAnsi="宋体"/>
                <w:sz w:val="22"/>
              </w:rPr>
              <w:t>线缆耐压</w:t>
            </w:r>
            <w:r>
              <w:rPr>
                <w:rFonts w:ascii="宋体" w:hAnsi="宋体"/>
                <w:sz w:val="22"/>
              </w:rPr>
              <w:t>300V</w:t>
            </w:r>
          </w:p>
        </w:tc>
      </w:tr>
    </w:tbl>
    <w:p>
      <w:pPr>
        <w:spacing w:line="360" w:lineRule="exact"/>
        <w:ind w:left="-275" w:leftChars="-131" w:firstLine="316" w:firstLineChars="143"/>
        <w:rPr>
          <w:rFonts w:ascii="宋体"/>
          <w:b/>
          <w:sz w:val="22"/>
        </w:rPr>
      </w:pPr>
      <w:r>
        <w:rPr>
          <w:rFonts w:ascii="宋体" w:hAnsi="宋体"/>
          <w:b/>
          <w:sz w:val="22"/>
        </w:rPr>
        <w:t>1.</w:t>
      </w:r>
      <w:r>
        <w:rPr>
          <w:rFonts w:hint="eastAsia" w:ascii="宋体" w:hAnsi="宋体"/>
          <w:b/>
          <w:sz w:val="22"/>
        </w:rPr>
        <w:t>5</w:t>
      </w:r>
      <w:r>
        <w:rPr>
          <w:rFonts w:ascii="宋体" w:hAnsi="宋体"/>
          <w:b/>
          <w:sz w:val="22"/>
        </w:rPr>
        <w:t>.1.</w:t>
      </w:r>
      <w:r>
        <w:rPr>
          <w:rFonts w:hint="eastAsia" w:ascii="宋体" w:hAnsi="宋体"/>
          <w:b/>
          <w:sz w:val="22"/>
        </w:rPr>
        <w:t>13 光缆</w:t>
      </w:r>
    </w:p>
    <w:p>
      <w:pPr>
        <w:spacing w:line="360" w:lineRule="exact"/>
        <w:ind w:left="-275" w:leftChars="-131" w:firstLine="316" w:firstLineChars="143"/>
        <w:rPr>
          <w:rFonts w:ascii="宋体"/>
          <w:b/>
          <w:sz w:val="22"/>
        </w:rPr>
      </w:pPr>
      <w:r>
        <w:rPr>
          <w:rFonts w:hint="eastAsia" w:ascii="宋体" w:hAnsi="宋体"/>
          <w:b/>
          <w:sz w:val="22"/>
        </w:rPr>
        <w:t>可接受的标准化产品品牌为：富通、长飞、烽火同等或以上档次品牌。</w:t>
      </w:r>
    </w:p>
    <w:tbl>
      <w:tblPr>
        <w:tblStyle w:val="89"/>
        <w:tblW w:w="9483" w:type="dxa"/>
        <w:tblInd w:w="1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3"/>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tcPr>
          <w:p>
            <w:pPr>
              <w:jc w:val="center"/>
              <w:rPr>
                <w:rFonts w:ascii="宋体"/>
                <w:b/>
                <w:sz w:val="22"/>
              </w:rPr>
            </w:pPr>
            <w:r>
              <w:rPr>
                <w:rFonts w:hint="eastAsia" w:ascii="宋体" w:hAnsi="宋体"/>
                <w:b/>
                <w:sz w:val="22"/>
              </w:rPr>
              <w:t>序号</w:t>
            </w:r>
          </w:p>
        </w:tc>
        <w:tc>
          <w:tcPr>
            <w:tcW w:w="8280" w:type="dxa"/>
          </w:tcPr>
          <w:p>
            <w:pPr>
              <w:jc w:val="center"/>
              <w:rPr>
                <w:rFonts w:asci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1</w:t>
            </w:r>
          </w:p>
        </w:tc>
        <w:tc>
          <w:tcPr>
            <w:tcW w:w="8280" w:type="dxa"/>
          </w:tcPr>
          <w:p>
            <w:pPr>
              <w:rPr>
                <w:rFonts w:ascii="宋体"/>
                <w:sz w:val="22"/>
              </w:rPr>
            </w:pPr>
            <w:r>
              <w:rPr>
                <w:rFonts w:hint="eastAsia" w:ascii="宋体" w:hAnsi="宋体"/>
                <w:sz w:val="22"/>
              </w:rPr>
              <w:t>光缆护套采用低烟无卤阻燃材料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2</w:t>
            </w:r>
          </w:p>
        </w:tc>
        <w:tc>
          <w:tcPr>
            <w:tcW w:w="8280" w:type="dxa"/>
          </w:tcPr>
          <w:p>
            <w:pPr>
              <w:rPr>
                <w:rFonts w:ascii="宋体"/>
                <w:sz w:val="22"/>
              </w:rPr>
            </w:pPr>
            <w:r>
              <w:rPr>
                <w:rFonts w:hint="eastAsia" w:ascii="宋体" w:hAnsi="宋体"/>
                <w:sz w:val="22"/>
              </w:rPr>
              <w:t>符合</w:t>
            </w:r>
            <w:r>
              <w:rPr>
                <w:rFonts w:ascii="宋体" w:hAnsi="宋体"/>
                <w:sz w:val="22"/>
              </w:rPr>
              <w:t>GB/T 7424.3-2003</w:t>
            </w:r>
            <w:r>
              <w:rPr>
                <w:rFonts w:hint="eastAsia" w:ascii="宋体" w:hAnsi="宋体"/>
                <w:sz w:val="2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3</w:t>
            </w:r>
          </w:p>
        </w:tc>
        <w:tc>
          <w:tcPr>
            <w:tcW w:w="8280" w:type="dxa"/>
          </w:tcPr>
          <w:p>
            <w:pPr>
              <w:rPr>
                <w:rFonts w:ascii="宋体"/>
                <w:sz w:val="22"/>
              </w:rPr>
            </w:pPr>
            <w:r>
              <w:rPr>
                <w:rFonts w:hint="eastAsia" w:ascii="宋体" w:hAnsi="宋体"/>
                <w:sz w:val="22"/>
              </w:rPr>
              <w:t>光缆具有优良的机械性能和环境性能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4</w:t>
            </w:r>
          </w:p>
        </w:tc>
        <w:tc>
          <w:tcPr>
            <w:tcW w:w="8280" w:type="dxa"/>
          </w:tcPr>
          <w:p>
            <w:pPr>
              <w:rPr>
                <w:rFonts w:ascii="宋体"/>
                <w:sz w:val="22"/>
              </w:rPr>
            </w:pPr>
            <w:r>
              <w:rPr>
                <w:rFonts w:hint="eastAsia" w:ascii="宋体" w:hAnsi="宋体"/>
                <w:sz w:val="22"/>
              </w:rPr>
              <w:t>光缆结构紧凑，钢带与松套管之间热熔胶粘为一体，确保光缆防潮、阻水效果，保证光缆敷设后，松套管无回缩，重量轻，敷设方便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sz w:val="22"/>
              </w:rPr>
            </w:pPr>
            <w:r>
              <w:rPr>
                <w:rFonts w:ascii="宋体" w:hAnsi="宋体"/>
                <w:sz w:val="22"/>
              </w:rPr>
              <w:t>5</w:t>
            </w:r>
          </w:p>
        </w:tc>
        <w:tc>
          <w:tcPr>
            <w:tcW w:w="8280" w:type="dxa"/>
          </w:tcPr>
          <w:p>
            <w:pPr>
              <w:rPr>
                <w:rFonts w:ascii="宋体"/>
                <w:sz w:val="22"/>
              </w:rPr>
            </w:pPr>
            <w:r>
              <w:rPr>
                <w:rFonts w:hint="eastAsia" w:ascii="宋体" w:hAnsi="宋体"/>
                <w:sz w:val="22"/>
              </w:rPr>
              <w:t>光缆柔韧性和抗弯曲能力优良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203" w:type="dxa"/>
            <w:vAlign w:val="center"/>
          </w:tcPr>
          <w:p>
            <w:pPr>
              <w:jc w:val="center"/>
              <w:rPr>
                <w:rFonts w:ascii="宋体" w:hAnsi="宋体"/>
                <w:sz w:val="22"/>
              </w:rPr>
            </w:pPr>
            <w:r>
              <w:rPr>
                <w:rFonts w:ascii="宋体" w:hAnsi="宋体"/>
                <w:sz w:val="22"/>
              </w:rPr>
              <w:t>6</w:t>
            </w:r>
          </w:p>
        </w:tc>
        <w:tc>
          <w:tcPr>
            <w:tcW w:w="8280" w:type="dxa"/>
          </w:tcPr>
          <w:p>
            <w:pPr>
              <w:rPr>
                <w:rFonts w:ascii="宋体" w:hAnsi="宋体"/>
                <w:sz w:val="22"/>
              </w:rPr>
            </w:pPr>
            <w:r>
              <w:rPr>
                <w:rFonts w:hint="eastAsia" w:ascii="宋体" w:hAnsi="宋体"/>
                <w:sz w:val="22"/>
              </w:rPr>
              <w:t>光纤类型：单模</w:t>
            </w:r>
          </w:p>
        </w:tc>
      </w:tr>
    </w:tbl>
    <w:p/>
    <w:bookmarkEnd w:id="162"/>
    <w:p>
      <w:pPr>
        <w:spacing w:line="360" w:lineRule="exact"/>
        <w:ind w:left="-275" w:leftChars="-131" w:firstLine="316" w:firstLineChars="143"/>
        <w:rPr>
          <w:rFonts w:ascii="宋体" w:hAnsi="宋体"/>
          <w:b/>
          <w:sz w:val="22"/>
        </w:rPr>
      </w:pPr>
      <w:r>
        <w:rPr>
          <w:rFonts w:hint="eastAsia" w:ascii="宋体" w:hAnsi="宋体"/>
          <w:b/>
          <w:sz w:val="22"/>
        </w:rPr>
        <w:t>1.5.1.14 室外箱</w:t>
      </w:r>
    </w:p>
    <w:tbl>
      <w:tblPr>
        <w:tblStyle w:val="89"/>
        <w:tblW w:w="9461" w:type="dxa"/>
        <w:tblInd w:w="1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1"/>
        <w:gridCol w:w="1260"/>
        <w:gridCol w:w="70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1" w:type="dxa"/>
            <w:vAlign w:val="center"/>
          </w:tcPr>
          <w:p>
            <w:pPr>
              <w:rPr>
                <w:rFonts w:ascii="宋体" w:hAnsi="宋体"/>
                <w:b/>
                <w:sz w:val="22"/>
              </w:rPr>
            </w:pPr>
            <w:r>
              <w:rPr>
                <w:rFonts w:hint="eastAsia"/>
              </w:rPr>
              <w:t xml:space="preserve"> </w:t>
            </w:r>
            <w:r>
              <w:rPr>
                <w:rFonts w:hint="eastAsia" w:ascii="宋体" w:hAnsi="宋体"/>
                <w:b/>
                <w:sz w:val="22"/>
              </w:rPr>
              <w:t>序号</w:t>
            </w:r>
          </w:p>
        </w:tc>
        <w:tc>
          <w:tcPr>
            <w:tcW w:w="8280" w:type="dxa"/>
            <w:gridSpan w:val="2"/>
            <w:vAlign w:val="center"/>
          </w:tcPr>
          <w:p>
            <w:pPr>
              <w:jc w:val="center"/>
              <w:rPr>
                <w:rFonts w:ascii="宋体" w:hAnsi="宋体"/>
                <w:b/>
                <w:sz w:val="22"/>
              </w:rPr>
            </w:pPr>
            <w:r>
              <w:rPr>
                <w:rFonts w:hint="eastAsia" w:ascii="宋体" w:hAnsi="宋体"/>
                <w:b/>
                <w:sz w:val="22"/>
              </w:rPr>
              <w:t>主要特征需求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1181" w:type="dxa"/>
            <w:vAlign w:val="center"/>
          </w:tcPr>
          <w:p>
            <w:pPr>
              <w:jc w:val="center"/>
              <w:rPr>
                <w:rFonts w:ascii="宋体" w:hAnsi="宋体"/>
                <w:sz w:val="22"/>
              </w:rPr>
            </w:pPr>
            <w:r>
              <w:rPr>
                <w:rFonts w:hint="eastAsia" w:ascii="宋体" w:hAnsi="宋体"/>
                <w:sz w:val="22"/>
              </w:rPr>
              <w:t>1</w:t>
            </w:r>
          </w:p>
        </w:tc>
        <w:tc>
          <w:tcPr>
            <w:tcW w:w="1260" w:type="dxa"/>
            <w:vAlign w:val="center"/>
          </w:tcPr>
          <w:p>
            <w:pPr>
              <w:rPr>
                <w:rFonts w:ascii="宋体" w:hAnsi="宋体"/>
                <w:sz w:val="22"/>
              </w:rPr>
            </w:pPr>
            <w:r>
              <w:rPr>
                <w:rFonts w:hint="eastAsia" w:ascii="宋体" w:hAnsi="宋体"/>
                <w:sz w:val="22"/>
              </w:rPr>
              <w:t>材质</w:t>
            </w:r>
          </w:p>
        </w:tc>
        <w:tc>
          <w:tcPr>
            <w:tcW w:w="7020" w:type="dxa"/>
            <w:vAlign w:val="center"/>
          </w:tcPr>
          <w:p>
            <w:pPr>
              <w:rPr>
                <w:rFonts w:ascii="宋体" w:hAnsi="宋体"/>
                <w:sz w:val="22"/>
              </w:rPr>
            </w:pPr>
            <w:r>
              <w:rPr>
                <w:rFonts w:hint="eastAsia" w:ascii="宋体" w:hAnsi="宋体"/>
                <w:sz w:val="22"/>
              </w:rPr>
              <w:t>不锈钢，厚度≥2.0mm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5" w:hRule="atLeast"/>
        </w:trPr>
        <w:tc>
          <w:tcPr>
            <w:tcW w:w="1181" w:type="dxa"/>
            <w:vAlign w:val="center"/>
          </w:tcPr>
          <w:p>
            <w:pPr>
              <w:jc w:val="center"/>
              <w:rPr>
                <w:rFonts w:ascii="宋体" w:hAnsi="宋体"/>
                <w:sz w:val="22"/>
              </w:rPr>
            </w:pPr>
            <w:r>
              <w:rPr>
                <w:rFonts w:hint="eastAsia" w:ascii="宋体" w:hAnsi="宋体"/>
                <w:sz w:val="22"/>
              </w:rPr>
              <w:t>2</w:t>
            </w:r>
          </w:p>
        </w:tc>
        <w:tc>
          <w:tcPr>
            <w:tcW w:w="1260" w:type="dxa"/>
            <w:vAlign w:val="center"/>
          </w:tcPr>
          <w:p>
            <w:pPr>
              <w:rPr>
                <w:rFonts w:ascii="宋体" w:hAnsi="宋体"/>
                <w:sz w:val="22"/>
              </w:rPr>
            </w:pPr>
            <w:r>
              <w:rPr>
                <w:rFonts w:hint="eastAsia" w:ascii="宋体" w:hAnsi="宋体"/>
                <w:sz w:val="22"/>
              </w:rPr>
              <w:t>尺寸</w:t>
            </w:r>
          </w:p>
        </w:tc>
        <w:tc>
          <w:tcPr>
            <w:tcW w:w="7020" w:type="dxa"/>
            <w:vAlign w:val="center"/>
          </w:tcPr>
          <w:p>
            <w:pPr>
              <w:rPr>
                <w:rFonts w:ascii="宋体" w:hAnsi="宋体"/>
                <w:sz w:val="22"/>
              </w:rPr>
            </w:pPr>
            <w:r>
              <w:rPr>
                <w:rFonts w:hint="eastAsia" w:ascii="宋体" w:hAnsi="宋体"/>
                <w:sz w:val="22"/>
              </w:rPr>
              <w:t>300mm*400mm*200mm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trPr>
        <w:tc>
          <w:tcPr>
            <w:tcW w:w="1181" w:type="dxa"/>
            <w:vAlign w:val="center"/>
          </w:tcPr>
          <w:p>
            <w:pPr>
              <w:jc w:val="center"/>
              <w:rPr>
                <w:rFonts w:ascii="宋体" w:hAnsi="宋体"/>
                <w:sz w:val="22"/>
              </w:rPr>
            </w:pPr>
            <w:r>
              <w:rPr>
                <w:rFonts w:hint="eastAsia" w:ascii="宋体" w:hAnsi="宋体"/>
                <w:sz w:val="22"/>
              </w:rPr>
              <w:t>3</w:t>
            </w:r>
          </w:p>
        </w:tc>
        <w:tc>
          <w:tcPr>
            <w:tcW w:w="1260" w:type="dxa"/>
            <w:vAlign w:val="center"/>
          </w:tcPr>
          <w:p>
            <w:pPr>
              <w:rPr>
                <w:rFonts w:ascii="宋体" w:hAnsi="宋体"/>
                <w:sz w:val="22"/>
              </w:rPr>
            </w:pPr>
            <w:r>
              <w:rPr>
                <w:rFonts w:hint="eastAsia" w:ascii="宋体" w:hAnsi="宋体"/>
                <w:sz w:val="22"/>
              </w:rPr>
              <w:t>防护能力</w:t>
            </w:r>
          </w:p>
        </w:tc>
        <w:tc>
          <w:tcPr>
            <w:tcW w:w="7020" w:type="dxa"/>
            <w:vAlign w:val="center"/>
          </w:tcPr>
          <w:p>
            <w:pPr>
              <w:rPr>
                <w:rFonts w:ascii="宋体" w:hAnsi="宋体"/>
                <w:sz w:val="22"/>
              </w:rPr>
            </w:pPr>
            <w:r>
              <w:rPr>
                <w:rFonts w:hint="eastAsia" w:ascii="宋体" w:hAnsi="宋体"/>
                <w:sz w:val="22"/>
              </w:rPr>
              <w:t>全天候防雨雪能力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5" w:hRule="atLeast"/>
        </w:trPr>
        <w:tc>
          <w:tcPr>
            <w:tcW w:w="1181" w:type="dxa"/>
            <w:vAlign w:val="center"/>
          </w:tcPr>
          <w:p>
            <w:pPr>
              <w:jc w:val="center"/>
              <w:rPr>
                <w:rFonts w:ascii="宋体" w:hAnsi="宋体"/>
                <w:sz w:val="22"/>
              </w:rPr>
            </w:pPr>
            <w:r>
              <w:rPr>
                <w:rFonts w:hint="eastAsia" w:ascii="宋体" w:hAnsi="宋体"/>
                <w:sz w:val="22"/>
              </w:rPr>
              <w:t>4</w:t>
            </w:r>
          </w:p>
        </w:tc>
        <w:tc>
          <w:tcPr>
            <w:tcW w:w="1260" w:type="dxa"/>
            <w:vAlign w:val="center"/>
          </w:tcPr>
          <w:p>
            <w:pPr>
              <w:rPr>
                <w:rFonts w:ascii="宋体" w:hAnsi="宋体"/>
                <w:sz w:val="22"/>
              </w:rPr>
            </w:pPr>
            <w:r>
              <w:rPr>
                <w:rFonts w:hint="eastAsia" w:ascii="宋体" w:hAnsi="宋体"/>
                <w:sz w:val="22"/>
              </w:rPr>
              <w:t>外观</w:t>
            </w:r>
          </w:p>
        </w:tc>
        <w:tc>
          <w:tcPr>
            <w:tcW w:w="7020" w:type="dxa"/>
            <w:vAlign w:val="center"/>
          </w:tcPr>
          <w:p>
            <w:pPr>
              <w:rPr>
                <w:rFonts w:ascii="宋体" w:hAnsi="宋体"/>
                <w:sz w:val="22"/>
              </w:rPr>
            </w:pPr>
            <w:r>
              <w:rPr>
                <w:rFonts w:hint="eastAsia" w:ascii="宋体" w:hAnsi="宋体"/>
                <w:sz w:val="22"/>
              </w:rPr>
              <w:t>亚光涂层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1181" w:type="dxa"/>
            <w:vAlign w:val="center"/>
          </w:tcPr>
          <w:p>
            <w:pPr>
              <w:jc w:val="center"/>
              <w:rPr>
                <w:rFonts w:ascii="宋体" w:hAnsi="宋体"/>
                <w:sz w:val="22"/>
              </w:rPr>
            </w:pPr>
            <w:r>
              <w:rPr>
                <w:rFonts w:hint="eastAsia" w:ascii="宋体" w:hAnsi="宋体"/>
                <w:sz w:val="22"/>
              </w:rPr>
              <w:t>5</w:t>
            </w:r>
          </w:p>
        </w:tc>
        <w:tc>
          <w:tcPr>
            <w:tcW w:w="1260" w:type="dxa"/>
            <w:vAlign w:val="center"/>
          </w:tcPr>
          <w:p>
            <w:pPr>
              <w:rPr>
                <w:rFonts w:ascii="宋体" w:hAnsi="宋体"/>
                <w:sz w:val="22"/>
              </w:rPr>
            </w:pPr>
            <w:r>
              <w:rPr>
                <w:rFonts w:hint="eastAsia" w:ascii="宋体" w:hAnsi="宋体"/>
                <w:sz w:val="22"/>
              </w:rPr>
              <w:t>其他</w:t>
            </w:r>
          </w:p>
        </w:tc>
        <w:tc>
          <w:tcPr>
            <w:tcW w:w="7020" w:type="dxa"/>
            <w:vAlign w:val="center"/>
          </w:tcPr>
          <w:p>
            <w:pPr>
              <w:rPr>
                <w:rFonts w:ascii="宋体" w:hAnsi="宋体"/>
                <w:sz w:val="22"/>
              </w:rPr>
            </w:pPr>
            <w:r>
              <w:rPr>
                <w:rFonts w:hint="eastAsia" w:ascii="宋体" w:hAnsi="宋体"/>
                <w:sz w:val="22"/>
              </w:rPr>
              <w:t>含支架、箱内所有配套内容</w:t>
            </w:r>
          </w:p>
        </w:tc>
      </w:tr>
    </w:tbl>
    <w:p/>
    <w:p>
      <w:pPr>
        <w:spacing w:line="360" w:lineRule="exact"/>
        <w:ind w:left="-275" w:leftChars="-131" w:firstLine="316" w:firstLineChars="143"/>
        <w:rPr>
          <w:rFonts w:ascii="宋体" w:hAnsi="宋体"/>
          <w:b/>
          <w:sz w:val="22"/>
        </w:rPr>
      </w:pPr>
      <w:bookmarkStart w:id="168" w:name="_Toc430266653"/>
      <w:r>
        <w:rPr>
          <w:rFonts w:hint="eastAsia" w:ascii="宋体" w:hAnsi="宋体"/>
          <w:b/>
          <w:sz w:val="22"/>
        </w:rPr>
        <w:t>1.5.1.15 避雷针</w:t>
      </w:r>
      <w:bookmarkEnd w:id="168"/>
    </w:p>
    <w:p>
      <w:pPr>
        <w:spacing w:line="360" w:lineRule="auto"/>
        <w:ind w:firstLine="420"/>
      </w:pPr>
      <w:r>
        <w:rPr>
          <w:rFonts w:hint="eastAsia" w:ascii="宋体" w:hAnsi="宋体"/>
        </w:rPr>
        <w:t>在每根立杆顶端加装避雷针一根，根据滚球法计算，避雷针的有效保护范围在三十度夹角类，所以避雷针的高度，必须按照设备的安装位置计算。避雷针具体参数要求如下：</w:t>
      </w:r>
    </w:p>
    <w:p>
      <w:pPr>
        <w:pStyle w:val="6"/>
        <w:keepNext w:val="0"/>
        <w:widowControl w:val="0"/>
        <w:numPr>
          <w:ilvl w:val="0"/>
          <w:numId w:val="44"/>
        </w:numPr>
        <w:tabs>
          <w:tab w:val="left" w:pos="720"/>
          <w:tab w:val="left" w:pos="1080"/>
          <w:tab w:val="left" w:pos="1968"/>
        </w:tabs>
        <w:adjustRightInd w:val="0"/>
        <w:snapToGrid w:val="0"/>
        <w:spacing w:line="240" w:lineRule="auto"/>
        <w:ind w:right="2" w:rightChars="1"/>
        <w:rPr>
          <w:rFonts w:ascii="Times New Roman" w:hAnsi="Times New Roman"/>
          <w:b w:val="0"/>
          <w:color w:val="000000"/>
          <w:sz w:val="21"/>
          <w:szCs w:val="21"/>
        </w:rPr>
      </w:pPr>
      <w:r>
        <w:rPr>
          <w:rFonts w:hint="eastAsia" w:ascii="Times New Roman" w:hAnsi="Times New Roman"/>
          <w:b w:val="0"/>
          <w:color w:val="000000"/>
          <w:sz w:val="21"/>
          <w:szCs w:val="21"/>
        </w:rPr>
        <w:t>雷电通流容量：≥200kA</w:t>
      </w:r>
    </w:p>
    <w:p>
      <w:pPr>
        <w:pStyle w:val="6"/>
        <w:keepNext w:val="0"/>
        <w:widowControl w:val="0"/>
        <w:numPr>
          <w:ilvl w:val="0"/>
          <w:numId w:val="44"/>
        </w:numPr>
        <w:tabs>
          <w:tab w:val="left" w:pos="720"/>
          <w:tab w:val="left" w:pos="1080"/>
          <w:tab w:val="left" w:pos="1968"/>
        </w:tabs>
        <w:adjustRightInd w:val="0"/>
        <w:snapToGrid w:val="0"/>
        <w:spacing w:line="240" w:lineRule="auto"/>
        <w:ind w:right="2" w:rightChars="1"/>
        <w:rPr>
          <w:rFonts w:ascii="Times New Roman" w:hAnsi="Times New Roman"/>
          <w:b w:val="0"/>
          <w:color w:val="000000"/>
          <w:sz w:val="21"/>
          <w:szCs w:val="21"/>
        </w:rPr>
      </w:pPr>
      <w:r>
        <w:rPr>
          <w:rFonts w:hint="eastAsia" w:ascii="Times New Roman" w:hAnsi="Times New Roman"/>
          <w:b w:val="0"/>
          <w:color w:val="000000"/>
          <w:sz w:val="21"/>
          <w:szCs w:val="21"/>
        </w:rPr>
        <w:t>接地电阻要求：≤4Ω；</w:t>
      </w:r>
    </w:p>
    <w:p>
      <w:pPr>
        <w:pStyle w:val="6"/>
        <w:keepNext w:val="0"/>
        <w:widowControl w:val="0"/>
        <w:numPr>
          <w:ilvl w:val="0"/>
          <w:numId w:val="44"/>
        </w:numPr>
        <w:tabs>
          <w:tab w:val="left" w:pos="720"/>
          <w:tab w:val="left" w:pos="1080"/>
          <w:tab w:val="left" w:pos="1968"/>
        </w:tabs>
        <w:adjustRightInd w:val="0"/>
        <w:snapToGrid w:val="0"/>
        <w:spacing w:line="240" w:lineRule="auto"/>
        <w:ind w:right="2" w:rightChars="1"/>
        <w:rPr>
          <w:sz w:val="22"/>
        </w:rPr>
      </w:pPr>
      <w:r>
        <w:rPr>
          <w:rFonts w:hint="eastAsia" w:ascii="Times New Roman" w:hAnsi="Times New Roman"/>
          <w:b w:val="0"/>
          <w:color w:val="000000"/>
          <w:sz w:val="21"/>
          <w:szCs w:val="21"/>
        </w:rPr>
        <w:t>最大抗风强度：40 m/s</w:t>
      </w:r>
      <w:r>
        <w:rPr>
          <w:rFonts w:hint="eastAsia"/>
          <w:sz w:val="22"/>
        </w:rPr>
        <w:t xml:space="preserve">  </w:t>
      </w:r>
    </w:p>
    <w:p>
      <w:pPr>
        <w:pStyle w:val="5"/>
        <w:keepNext w:val="0"/>
        <w:keepLines w:val="0"/>
        <w:tabs>
          <w:tab w:val="left" w:pos="900"/>
          <w:tab w:val="left" w:pos="1584"/>
        </w:tabs>
        <w:snapToGrid w:val="0"/>
        <w:spacing w:before="0" w:after="0" w:line="360" w:lineRule="auto"/>
        <w:ind w:left="1584" w:right="2" w:rightChars="1" w:hanging="1584"/>
        <w:rPr>
          <w:rFonts w:ascii="宋体" w:hAnsi="宋体" w:eastAsia="宋体" w:cs="宋体"/>
          <w:color w:val="000000"/>
          <w:sz w:val="22"/>
          <w:szCs w:val="22"/>
        </w:rPr>
      </w:pPr>
      <w:r>
        <w:rPr>
          <w:rFonts w:ascii="宋体" w:hAnsi="宋体" w:eastAsia="宋体" w:cs="宋体"/>
          <w:color w:val="000000"/>
          <w:sz w:val="22"/>
          <w:szCs w:val="22"/>
        </w:rPr>
        <w:t>1.</w:t>
      </w:r>
      <w:r>
        <w:rPr>
          <w:rFonts w:hint="eastAsia" w:ascii="宋体" w:hAnsi="宋体" w:eastAsia="宋体" w:cs="宋体"/>
          <w:color w:val="000000"/>
          <w:sz w:val="22"/>
          <w:szCs w:val="22"/>
        </w:rPr>
        <w:t>5</w:t>
      </w:r>
      <w:r>
        <w:rPr>
          <w:rFonts w:ascii="宋体" w:hAnsi="宋体" w:eastAsia="宋体" w:cs="宋体"/>
          <w:color w:val="000000"/>
          <w:sz w:val="22"/>
          <w:szCs w:val="22"/>
        </w:rPr>
        <w:t>.2</w:t>
      </w:r>
      <w:r>
        <w:rPr>
          <w:rFonts w:hint="eastAsia" w:ascii="宋体" w:hAnsi="宋体" w:eastAsia="宋体" w:cs="宋体"/>
          <w:color w:val="000000"/>
          <w:sz w:val="22"/>
          <w:szCs w:val="22"/>
        </w:rPr>
        <w:t>工作制度和施工要求</w:t>
      </w:r>
    </w:p>
    <w:p>
      <w:pPr>
        <w:spacing w:line="360" w:lineRule="auto"/>
        <w:ind w:firstLine="454"/>
        <w:rPr>
          <w:rFonts w:ascii="宋体" w:hAnsi="宋体" w:cs="宋体"/>
          <w:color w:val="000000"/>
          <w:sz w:val="22"/>
        </w:rPr>
      </w:pPr>
      <w:r>
        <w:rPr>
          <w:rFonts w:hint="eastAsia" w:ascii="宋体" w:hAnsi="宋体" w:cs="宋体"/>
          <w:color w:val="000000"/>
          <w:sz w:val="22"/>
        </w:rPr>
        <w:t>杭州萧山国际机场工作制度为365天∕24小时。</w:t>
      </w:r>
    </w:p>
    <w:p>
      <w:pPr>
        <w:spacing w:line="360" w:lineRule="auto"/>
        <w:ind w:firstLine="440" w:firstLineChars="200"/>
        <w:rPr>
          <w:rFonts w:ascii="宋体" w:hAnsi="宋体" w:cs="宋体"/>
          <w:color w:val="000000"/>
          <w:sz w:val="22"/>
        </w:rPr>
      </w:pPr>
      <w:r>
        <w:rPr>
          <w:rFonts w:hint="eastAsia" w:ascii="宋体" w:hAnsi="宋体" w:cs="宋体"/>
          <w:color w:val="000000"/>
          <w:sz w:val="22"/>
        </w:rPr>
        <w:t>由于本工程施工地点属于货站隔离区，涉及空防安全，施工必须严格遵守民航局及杭州萧山国际机场不停航施工管理规定，所采用的任务设备、仪器和施工工艺不得对机场安全运行造成影响。所以，投标人应充分重视施工中的工程管理和施工组织，并充分考虑由此给施工带来的困难。</w:t>
      </w:r>
    </w:p>
    <w:p>
      <w:pPr>
        <w:spacing w:line="360" w:lineRule="auto"/>
        <w:ind w:firstLine="440" w:firstLineChars="200"/>
        <w:rPr>
          <w:rFonts w:ascii="宋体" w:hAnsi="宋体" w:cs="宋体"/>
          <w:color w:val="000000"/>
          <w:sz w:val="22"/>
        </w:rPr>
      </w:pPr>
      <w:r>
        <w:rPr>
          <w:rFonts w:hint="eastAsia" w:ascii="宋体" w:hAnsi="宋体" w:cs="宋体"/>
          <w:color w:val="000000"/>
          <w:sz w:val="22"/>
        </w:rPr>
        <w:t>施工道路：所有人员必须按招标人指定的进出场路口进出，并不得违反。</w:t>
      </w:r>
    </w:p>
    <w:p>
      <w:pPr>
        <w:spacing w:line="360" w:lineRule="auto"/>
        <w:ind w:firstLine="440" w:firstLineChars="200"/>
        <w:rPr>
          <w:rFonts w:ascii="宋体" w:hAnsi="宋体" w:cs="宋体"/>
          <w:color w:val="000000"/>
          <w:sz w:val="22"/>
        </w:rPr>
      </w:pPr>
      <w:r>
        <w:rPr>
          <w:rFonts w:hint="eastAsia" w:ascii="宋体" w:hAnsi="宋体" w:cs="宋体"/>
          <w:color w:val="000000"/>
          <w:sz w:val="22"/>
        </w:rPr>
        <w:t>施工临时设施：报价人根据现场情况及招标文件要求，综合考虑施工生产临时设施(包括仓库、料场)。所有的施工生产临时设施的方案需经招标人批准后方可实施。</w:t>
      </w:r>
    </w:p>
    <w:p>
      <w:pPr>
        <w:spacing w:line="360" w:lineRule="auto"/>
        <w:rPr>
          <w:rFonts w:ascii="宋体" w:hAnsi="宋体" w:cs="宋体"/>
          <w:b/>
          <w:kern w:val="0"/>
          <w:sz w:val="22"/>
        </w:rPr>
      </w:pPr>
      <w:r>
        <w:rPr>
          <w:rFonts w:hint="eastAsia" w:ascii="宋体" w:hAnsi="宋体" w:cs="宋体"/>
          <w:b/>
          <w:kern w:val="0"/>
          <w:sz w:val="22"/>
        </w:rPr>
        <w:t>1.5.2.1线缆敷设</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所有弱电管路、线槽（或桥架）及弱电终端设备施工、安装均应按相应弱电规范要求与强电保持足够的间距。</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平面图中由弱电井引出的管路、线槽均按弱电井详图对应系统位置整齐连接到位。</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施工中遇管线过长,须加中间过路盒,图中未注明处须按施工规范施工。</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所有穿越防火分区的管、槽施工完毕后需做防火封堵处理。</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所有弱电管路、线槽在相应设备未到位时，仅埋（敷）管路。</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电线暗配管保护层应沿最近的路线敷设并减少弯曲。与建筑物、构筑物表面的距离不应小于150mm。</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弯曲处，不应有折皱、凹陷和裂缝，且弯扁程度不应大于管外径的10%。</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暗配管的弯曲半径应符合下列规定：弯曲半径不应小于管外径的6倍，当埋设砼内时，其弯曲半径不应小于管外径的10倍。</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当暗配管遇以下情况之一时，中间应增设接线盒，且接线盒的位置应便于穿线:管长度每超过30m，</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无弯曲；管长度每超过20m，有一个弯曲；管长度每超过15m，有二个弯曲；管长度每超过8m，有三个弯曲。</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管口应平整，光滑；接口应牢固密封。</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敷设多条线缆的位置应用扎线带绑扎，并做出标识。扎线带应保持相应间距，线缆扎线带的绑扎不能太紧以免影响线缆的使用。所有线缆必须单独标签，线缆的两端及中途可为人接触的地方须加上标签，标签应清晰、耐用。</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机柜、控制台内的线缆应排列整齐，并绑扎在机柜内的布线槽内，同时做出标识。线缆的敷设不得影响机柜门的开启或关闭、设备的更换</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线缆的排列应避免交叉。线缆布放时长度应有冗余。在前端设备安装位置、设备间的铜缆的预留长度一般为1m～2m，光缆在设备端预留长度至少为5m。有特殊要求的应按设计要求预留长度。</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除非已进入设备机柜，所有线缆必须放置于线槽、线管内，不得外露。线管的接续必须按照工艺标准视现场情况使用压接接头和过线盒。</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所有管路应做接地处理。</w:t>
      </w:r>
      <w:bookmarkStart w:id="169" w:name="_Toc392056822"/>
      <w:bookmarkStart w:id="170" w:name="_Toc119504328"/>
      <w:bookmarkStart w:id="171" w:name="_Toc123028558"/>
      <w:bookmarkStart w:id="172" w:name="_Toc119378314"/>
      <w:bookmarkStart w:id="173" w:name="_Toc122958957"/>
      <w:bookmarkStart w:id="174" w:name="_Toc107586453"/>
      <w:bookmarkStart w:id="175" w:name="_Toc119258153"/>
      <w:bookmarkStart w:id="176" w:name="_Toc119378502"/>
      <w:bookmarkStart w:id="177" w:name="_Toc118214040"/>
      <w:bookmarkStart w:id="178" w:name="_Toc214178012"/>
      <w:bookmarkStart w:id="179" w:name="_Toc127347671"/>
      <w:bookmarkStart w:id="180" w:name="_Toc124561192"/>
      <w:bookmarkStart w:id="181" w:name="_Toc118771464"/>
    </w:p>
    <w:p>
      <w:pPr>
        <w:spacing w:line="360" w:lineRule="auto"/>
        <w:rPr>
          <w:rFonts w:ascii="宋体" w:hAnsi="宋体" w:cs="宋体"/>
          <w:b/>
          <w:sz w:val="22"/>
        </w:rPr>
      </w:pPr>
      <w:r>
        <w:rPr>
          <w:rFonts w:hint="eastAsia" w:ascii="宋体" w:hAnsi="宋体" w:cs="宋体"/>
          <w:b/>
          <w:kern w:val="0"/>
          <w:sz w:val="22"/>
        </w:rPr>
        <w:t>1.5.2.2</w:t>
      </w:r>
      <w:r>
        <w:rPr>
          <w:rFonts w:hint="eastAsia" w:ascii="宋体" w:hAnsi="宋体" w:cs="宋体"/>
          <w:b/>
          <w:sz w:val="22"/>
        </w:rPr>
        <w:t>接地</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投标人须保证所提供的设备都能可靠接地，并负责实施。所有接地线应采用多股铜线或铜带，与机房设备的接地点端接。</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所有接地要求符合TIA/EIA-607标准。</w:t>
      </w:r>
    </w:p>
    <w:p>
      <w:pPr>
        <w:pStyle w:val="6"/>
        <w:keepNext w:val="0"/>
        <w:keepLines w:val="0"/>
        <w:numPr>
          <w:ilvl w:val="0"/>
          <w:numId w:val="44"/>
        </w:numPr>
        <w:tabs>
          <w:tab w:val="left" w:pos="720"/>
          <w:tab w:val="left" w:pos="1080"/>
          <w:tab w:val="left" w:pos="1968"/>
        </w:tabs>
        <w:adjustRightInd w:val="0"/>
        <w:snapToGrid w:val="0"/>
        <w:spacing w:before="0" w:after="0"/>
        <w:ind w:right="2" w:rightChars="1"/>
        <w:rPr>
          <w:b w:val="0"/>
          <w:sz w:val="22"/>
          <w:szCs w:val="22"/>
        </w:rPr>
      </w:pPr>
      <w:r>
        <w:rPr>
          <w:b w:val="0"/>
          <w:sz w:val="22"/>
          <w:szCs w:val="22"/>
        </w:rPr>
        <w:t>室外设备接地电阻不得大于4Ω。</w:t>
      </w:r>
    </w:p>
    <w:p>
      <w:pPr>
        <w:pStyle w:val="3"/>
        <w:keepNext w:val="0"/>
        <w:keepLines w:val="0"/>
        <w:tabs>
          <w:tab w:val="left" w:pos="576"/>
        </w:tabs>
        <w:ind w:left="576" w:hanging="576"/>
        <w:rPr>
          <w:rFonts w:ascii="Times New Roman" w:hAnsi="Times New Roman"/>
          <w:sz w:val="30"/>
          <w:szCs w:val="30"/>
        </w:rPr>
      </w:pPr>
      <w:r>
        <w:rPr>
          <w:rFonts w:ascii="Times New Roman" w:hAnsi="Times New Roman"/>
          <w:sz w:val="30"/>
          <w:szCs w:val="30"/>
        </w:rPr>
        <w:t>1.</w:t>
      </w:r>
      <w:r>
        <w:rPr>
          <w:rFonts w:hint="eastAsia" w:ascii="Times New Roman" w:hAnsi="Times New Roman"/>
          <w:sz w:val="30"/>
          <w:szCs w:val="30"/>
        </w:rPr>
        <w:t>6</w:t>
      </w:r>
      <w:r>
        <w:rPr>
          <w:rFonts w:hint="eastAsia" w:ascii="Times New Roman" w:hAnsi="Times New Roman" w:cs="宋体"/>
          <w:sz w:val="30"/>
          <w:szCs w:val="30"/>
        </w:rPr>
        <w:t>合同签订后的工作任务及要求</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4"/>
        <w:keepNext w:val="0"/>
        <w:tabs>
          <w:tab w:val="left" w:pos="720"/>
        </w:tabs>
        <w:snapToGrid w:val="0"/>
        <w:ind w:right="2" w:rightChars="1" w:firstLine="0" w:firstLineChars="0"/>
        <w:rPr>
          <w:rFonts w:hAnsi="宋体"/>
          <w:sz w:val="22"/>
          <w:szCs w:val="22"/>
        </w:rPr>
      </w:pPr>
      <w:r>
        <w:rPr>
          <w:rFonts w:hAnsi="宋体"/>
          <w:sz w:val="22"/>
          <w:szCs w:val="22"/>
        </w:rPr>
        <w:t>1.</w:t>
      </w:r>
      <w:r>
        <w:rPr>
          <w:rFonts w:hint="eastAsia" w:hAnsi="宋体"/>
          <w:sz w:val="22"/>
          <w:szCs w:val="22"/>
        </w:rPr>
        <w:t>6</w:t>
      </w:r>
      <w:r>
        <w:rPr>
          <w:rFonts w:hAnsi="宋体"/>
          <w:sz w:val="22"/>
          <w:szCs w:val="22"/>
        </w:rPr>
        <w:t>.1</w:t>
      </w:r>
      <w:r>
        <w:rPr>
          <w:rFonts w:hint="eastAsia" w:hAnsi="宋体" w:cs="宋体"/>
          <w:sz w:val="22"/>
          <w:szCs w:val="22"/>
        </w:rPr>
        <w:t>资料管理要求</w:t>
      </w:r>
    </w:p>
    <w:p>
      <w:pPr>
        <w:pStyle w:val="5"/>
        <w:keepNext w:val="0"/>
        <w:keepLines w:val="0"/>
        <w:tabs>
          <w:tab w:val="left" w:pos="840"/>
          <w:tab w:val="left" w:pos="900"/>
          <w:tab w:val="left" w:pos="1584"/>
        </w:tabs>
        <w:snapToGrid w:val="0"/>
        <w:spacing w:before="0" w:after="0" w:line="360" w:lineRule="auto"/>
        <w:ind w:left="840" w:right="2" w:rightChars="1" w:hanging="840"/>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w:t>
      </w:r>
      <w:r>
        <w:rPr>
          <w:rFonts w:ascii="宋体" w:hAnsi="宋体" w:eastAsia="宋体" w:cs="宋体"/>
          <w:sz w:val="22"/>
          <w:szCs w:val="22"/>
        </w:rPr>
        <w:t>.1.1</w:t>
      </w:r>
      <w:r>
        <w:rPr>
          <w:rFonts w:hint="eastAsia" w:ascii="宋体" w:hAnsi="宋体" w:eastAsia="宋体" w:cs="宋体"/>
          <w:b w:val="0"/>
          <w:sz w:val="22"/>
          <w:szCs w:val="22"/>
        </w:rPr>
        <w:t>提供的资料以中文为准，资料提交包括但不限于资料提交汇总表的内容。</w:t>
      </w:r>
    </w:p>
    <w:p>
      <w:pPr>
        <w:pStyle w:val="5"/>
        <w:keepNext w:val="0"/>
        <w:keepLines w:val="0"/>
        <w:tabs>
          <w:tab w:val="left" w:pos="840"/>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w:t>
      </w:r>
      <w:r>
        <w:rPr>
          <w:rFonts w:ascii="宋体" w:hAnsi="宋体" w:eastAsia="宋体" w:cs="宋体"/>
          <w:sz w:val="22"/>
          <w:szCs w:val="22"/>
        </w:rPr>
        <w:t>.1.2</w:t>
      </w:r>
      <w:r>
        <w:rPr>
          <w:rFonts w:hint="eastAsia" w:ascii="宋体" w:hAnsi="宋体" w:eastAsia="宋体" w:cs="宋体"/>
          <w:b w:val="0"/>
          <w:sz w:val="22"/>
          <w:szCs w:val="22"/>
        </w:rPr>
        <w:t xml:space="preserve">项目资料管理必须包括需求整理及确认、深化设计、开发、试验室测试、现场安装调试、现场测试、验收、技术培训等、文档、竣工资料等的编制、提交、存档等。 </w:t>
      </w:r>
    </w:p>
    <w:p>
      <w:pPr>
        <w:pStyle w:val="3"/>
        <w:keepNext w:val="0"/>
        <w:keepLines w:val="0"/>
        <w:tabs>
          <w:tab w:val="left" w:pos="576"/>
        </w:tabs>
        <w:snapToGrid w:val="0"/>
        <w:ind w:left="576" w:right="2" w:rightChars="1" w:hanging="576"/>
        <w:rPr>
          <w:rFonts w:ascii="宋体" w:hAnsi="宋体"/>
          <w:sz w:val="22"/>
          <w:szCs w:val="22"/>
        </w:rPr>
      </w:pPr>
      <w:bookmarkStart w:id="182" w:name="_Toc124561198"/>
      <w:bookmarkStart w:id="183" w:name="_Toc214178018"/>
      <w:bookmarkStart w:id="184" w:name="_Toc121826436"/>
      <w:bookmarkStart w:id="185" w:name="_Toc392056827"/>
      <w:bookmarkStart w:id="186" w:name="_Toc127347677"/>
      <w:bookmarkStart w:id="187" w:name="_Toc123028564"/>
      <w:bookmarkStart w:id="188" w:name="_Toc122958963"/>
      <w:r>
        <w:rPr>
          <w:rFonts w:ascii="宋体" w:hAnsi="宋体"/>
          <w:sz w:val="22"/>
          <w:szCs w:val="22"/>
        </w:rPr>
        <w:t>1.</w:t>
      </w:r>
      <w:r>
        <w:rPr>
          <w:rFonts w:hint="eastAsia" w:ascii="宋体" w:hAnsi="宋体"/>
          <w:sz w:val="22"/>
          <w:szCs w:val="22"/>
        </w:rPr>
        <w:t>6</w:t>
      </w:r>
      <w:r>
        <w:rPr>
          <w:rFonts w:ascii="宋体" w:hAnsi="宋体"/>
          <w:sz w:val="22"/>
          <w:szCs w:val="22"/>
        </w:rPr>
        <w:t>.</w:t>
      </w:r>
      <w:r>
        <w:rPr>
          <w:rFonts w:hint="eastAsia" w:ascii="宋体" w:hAnsi="宋体"/>
          <w:sz w:val="22"/>
          <w:szCs w:val="22"/>
        </w:rPr>
        <w:t>2</w:t>
      </w:r>
      <w:r>
        <w:rPr>
          <w:rFonts w:hint="eastAsia" w:ascii="宋体" w:hAnsi="宋体" w:cs="宋体"/>
          <w:sz w:val="22"/>
          <w:szCs w:val="22"/>
        </w:rPr>
        <w:t>设备及产品运输包装、到货开箱及仓储</w:t>
      </w:r>
      <w:bookmarkEnd w:id="182"/>
      <w:bookmarkEnd w:id="183"/>
      <w:bookmarkEnd w:id="184"/>
      <w:bookmarkEnd w:id="185"/>
      <w:bookmarkEnd w:id="186"/>
      <w:bookmarkEnd w:id="187"/>
      <w:bookmarkEnd w:id="188"/>
    </w:p>
    <w:p>
      <w:pPr>
        <w:pStyle w:val="4"/>
        <w:keepNext w:val="0"/>
        <w:tabs>
          <w:tab w:val="left" w:pos="720"/>
        </w:tabs>
        <w:snapToGrid w:val="0"/>
        <w:ind w:right="2" w:rightChars="1" w:firstLine="0" w:firstLineChars="0"/>
        <w:rPr>
          <w:rFonts w:hAnsi="宋体" w:cs="宋体"/>
          <w:b w:val="0"/>
          <w:sz w:val="22"/>
          <w:szCs w:val="22"/>
        </w:rPr>
      </w:pPr>
      <w:r>
        <w:rPr>
          <w:rFonts w:hAnsi="宋体"/>
          <w:sz w:val="22"/>
          <w:szCs w:val="22"/>
        </w:rPr>
        <w:t>1.</w:t>
      </w:r>
      <w:r>
        <w:rPr>
          <w:rFonts w:hint="eastAsia" w:hAnsi="宋体"/>
          <w:sz w:val="22"/>
          <w:szCs w:val="22"/>
        </w:rPr>
        <w:t>6</w:t>
      </w:r>
      <w:r>
        <w:rPr>
          <w:rFonts w:hAnsi="宋体"/>
          <w:sz w:val="22"/>
          <w:szCs w:val="22"/>
        </w:rPr>
        <w:t>.</w:t>
      </w:r>
      <w:r>
        <w:rPr>
          <w:rFonts w:hint="eastAsia" w:hAnsi="宋体"/>
          <w:sz w:val="22"/>
          <w:szCs w:val="22"/>
        </w:rPr>
        <w:t>2</w:t>
      </w:r>
      <w:r>
        <w:rPr>
          <w:rFonts w:hAnsi="宋体"/>
          <w:sz w:val="22"/>
          <w:szCs w:val="22"/>
        </w:rPr>
        <w:t>.1</w:t>
      </w:r>
      <w:r>
        <w:rPr>
          <w:rFonts w:hint="eastAsia" w:hAnsi="宋体" w:cs="宋体"/>
          <w:b w:val="0"/>
          <w:sz w:val="22"/>
          <w:szCs w:val="22"/>
        </w:rPr>
        <w:t>投标人所提供的产品须为原厂包装，并予以保护以防由于多次搬运、天气及其它原因而造成损坏。</w:t>
      </w:r>
    </w:p>
    <w:p>
      <w:pPr>
        <w:pStyle w:val="4"/>
        <w:keepNext w:val="0"/>
        <w:tabs>
          <w:tab w:val="left" w:pos="720"/>
        </w:tabs>
        <w:snapToGrid w:val="0"/>
        <w:ind w:firstLine="0" w:firstLineChars="0"/>
        <w:rPr>
          <w:rFonts w:hAnsi="宋体" w:cs="宋体"/>
          <w:b w:val="0"/>
          <w:sz w:val="22"/>
          <w:szCs w:val="22"/>
        </w:rPr>
      </w:pPr>
      <w:r>
        <w:rPr>
          <w:rFonts w:hAnsi="宋体"/>
          <w:sz w:val="22"/>
          <w:szCs w:val="22"/>
        </w:rPr>
        <w:t>1.</w:t>
      </w:r>
      <w:r>
        <w:rPr>
          <w:rFonts w:hint="eastAsia" w:hAnsi="宋体"/>
          <w:sz w:val="22"/>
          <w:szCs w:val="22"/>
        </w:rPr>
        <w:t>6</w:t>
      </w:r>
      <w:r>
        <w:rPr>
          <w:rFonts w:hAnsi="宋体"/>
          <w:sz w:val="22"/>
          <w:szCs w:val="22"/>
        </w:rPr>
        <w:t>.</w:t>
      </w:r>
      <w:r>
        <w:rPr>
          <w:rFonts w:hint="eastAsia" w:hAnsi="宋体"/>
          <w:sz w:val="22"/>
          <w:szCs w:val="22"/>
        </w:rPr>
        <w:t>2</w:t>
      </w:r>
      <w:r>
        <w:rPr>
          <w:rFonts w:hAnsi="宋体"/>
          <w:sz w:val="22"/>
          <w:szCs w:val="22"/>
        </w:rPr>
        <w:t>.2</w:t>
      </w:r>
      <w:r>
        <w:rPr>
          <w:rFonts w:hint="eastAsia" w:hAnsi="宋体" w:cs="宋体"/>
          <w:b w:val="0"/>
          <w:sz w:val="22"/>
          <w:szCs w:val="22"/>
        </w:rPr>
        <w:t>所有货物必须放在发包人确认或指定的仓储区域，所有因此产生的仓储、运输、保险等费用由投标人承担。</w:t>
      </w:r>
    </w:p>
    <w:p>
      <w:pPr>
        <w:pStyle w:val="4"/>
        <w:keepNext w:val="0"/>
        <w:tabs>
          <w:tab w:val="left" w:pos="720"/>
        </w:tabs>
        <w:snapToGrid w:val="0"/>
        <w:ind w:firstLine="0" w:firstLineChars="0"/>
        <w:rPr>
          <w:rFonts w:hAnsi="宋体"/>
          <w:b w:val="0"/>
          <w:sz w:val="22"/>
          <w:szCs w:val="22"/>
        </w:rPr>
      </w:pPr>
      <w:r>
        <w:rPr>
          <w:rFonts w:hAnsi="宋体"/>
          <w:sz w:val="22"/>
          <w:szCs w:val="22"/>
        </w:rPr>
        <w:t>1.</w:t>
      </w:r>
      <w:r>
        <w:rPr>
          <w:rFonts w:hint="eastAsia" w:hAnsi="宋体"/>
          <w:sz w:val="22"/>
          <w:szCs w:val="22"/>
        </w:rPr>
        <w:t>6</w:t>
      </w:r>
      <w:r>
        <w:rPr>
          <w:rFonts w:hAnsi="宋体"/>
          <w:sz w:val="22"/>
          <w:szCs w:val="22"/>
        </w:rPr>
        <w:t>.</w:t>
      </w:r>
      <w:r>
        <w:rPr>
          <w:rFonts w:hint="eastAsia" w:hAnsi="宋体"/>
          <w:sz w:val="22"/>
          <w:szCs w:val="22"/>
        </w:rPr>
        <w:t>2</w:t>
      </w:r>
      <w:r>
        <w:rPr>
          <w:rFonts w:hAnsi="宋体"/>
          <w:sz w:val="22"/>
          <w:szCs w:val="22"/>
        </w:rPr>
        <w:t>.3</w:t>
      </w:r>
      <w:r>
        <w:rPr>
          <w:rFonts w:hint="eastAsia" w:hAnsi="宋体" w:cs="宋体"/>
          <w:b w:val="0"/>
          <w:sz w:val="22"/>
          <w:szCs w:val="22"/>
        </w:rPr>
        <w:t>设备到达发包人指定现场后，投标人应根据发包人的要求，派员参加到货签收，并作好签收记录。</w:t>
      </w:r>
    </w:p>
    <w:p>
      <w:pPr>
        <w:pStyle w:val="4"/>
        <w:keepNext w:val="0"/>
        <w:tabs>
          <w:tab w:val="left" w:pos="720"/>
        </w:tabs>
        <w:snapToGrid w:val="0"/>
        <w:ind w:firstLine="0" w:firstLineChars="0"/>
        <w:rPr>
          <w:rFonts w:hAnsi="宋体"/>
          <w:b w:val="0"/>
          <w:sz w:val="22"/>
          <w:szCs w:val="22"/>
        </w:rPr>
      </w:pPr>
      <w:r>
        <w:rPr>
          <w:rFonts w:hAnsi="宋体"/>
          <w:sz w:val="22"/>
          <w:szCs w:val="22"/>
        </w:rPr>
        <w:t>1.</w:t>
      </w:r>
      <w:r>
        <w:rPr>
          <w:rFonts w:hint="eastAsia" w:hAnsi="宋体"/>
          <w:sz w:val="22"/>
          <w:szCs w:val="22"/>
        </w:rPr>
        <w:t>6</w:t>
      </w:r>
      <w:r>
        <w:rPr>
          <w:rFonts w:hAnsi="宋体"/>
          <w:sz w:val="22"/>
          <w:szCs w:val="22"/>
        </w:rPr>
        <w:t>.</w:t>
      </w:r>
      <w:r>
        <w:rPr>
          <w:rFonts w:hint="eastAsia" w:hAnsi="宋体"/>
          <w:sz w:val="22"/>
          <w:szCs w:val="22"/>
        </w:rPr>
        <w:t>2</w:t>
      </w:r>
      <w:r>
        <w:rPr>
          <w:rFonts w:hAnsi="宋体"/>
          <w:sz w:val="22"/>
          <w:szCs w:val="22"/>
        </w:rPr>
        <w:t>.4</w:t>
      </w:r>
      <w:r>
        <w:rPr>
          <w:rFonts w:hint="eastAsia" w:hAnsi="宋体" w:cs="宋体"/>
          <w:b w:val="0"/>
          <w:sz w:val="22"/>
          <w:szCs w:val="22"/>
        </w:rPr>
        <w:t>投标人应根据工程进度分批到货。在硬件设备软硬件购买前，投标人须以书面的形式向发包人提供硬件设备的详细配置和版本的清单，并报发包人备案。</w:t>
      </w:r>
    </w:p>
    <w:p>
      <w:pPr>
        <w:pStyle w:val="3"/>
        <w:keepNext w:val="0"/>
        <w:keepLines w:val="0"/>
        <w:tabs>
          <w:tab w:val="left" w:pos="576"/>
        </w:tabs>
        <w:snapToGrid w:val="0"/>
        <w:ind w:left="576" w:right="2" w:rightChars="1" w:hanging="576"/>
        <w:rPr>
          <w:rFonts w:ascii="宋体" w:hAnsi="宋体"/>
          <w:sz w:val="22"/>
          <w:szCs w:val="22"/>
        </w:rPr>
      </w:pPr>
      <w:bookmarkStart w:id="189" w:name="_Toc123028566"/>
      <w:bookmarkStart w:id="190" w:name="_Toc392056829"/>
      <w:bookmarkStart w:id="191" w:name="_Toc119684696"/>
      <w:bookmarkStart w:id="192" w:name="_Toc124561200"/>
      <w:bookmarkStart w:id="193" w:name="_Toc118214048"/>
      <w:bookmarkStart w:id="194" w:name="_Toc107586461"/>
      <w:bookmarkStart w:id="195" w:name="_Toc122958965"/>
      <w:bookmarkStart w:id="196" w:name="_Toc127347679"/>
      <w:bookmarkStart w:id="197" w:name="_Toc121826438"/>
      <w:bookmarkStart w:id="198" w:name="_Toc214178020"/>
      <w:r>
        <w:rPr>
          <w:rFonts w:ascii="宋体" w:hAnsi="宋体"/>
          <w:sz w:val="22"/>
          <w:szCs w:val="22"/>
        </w:rPr>
        <w:t>1.</w:t>
      </w:r>
      <w:r>
        <w:rPr>
          <w:rFonts w:hint="eastAsia" w:ascii="宋体" w:hAnsi="宋体"/>
          <w:sz w:val="22"/>
          <w:szCs w:val="22"/>
        </w:rPr>
        <w:t>6</w:t>
      </w:r>
      <w:r>
        <w:rPr>
          <w:rFonts w:ascii="宋体" w:hAnsi="宋体"/>
          <w:sz w:val="22"/>
          <w:szCs w:val="22"/>
        </w:rPr>
        <w:t>.</w:t>
      </w:r>
      <w:r>
        <w:rPr>
          <w:rFonts w:hint="eastAsia" w:ascii="宋体" w:hAnsi="宋体"/>
          <w:sz w:val="22"/>
          <w:szCs w:val="22"/>
        </w:rPr>
        <w:t>3</w:t>
      </w:r>
      <w:r>
        <w:rPr>
          <w:rFonts w:hint="eastAsia" w:ascii="宋体" w:hAnsi="宋体" w:cs="宋体"/>
          <w:sz w:val="22"/>
          <w:szCs w:val="22"/>
        </w:rPr>
        <w:t>安装调试</w:t>
      </w:r>
      <w:bookmarkEnd w:id="189"/>
      <w:bookmarkEnd w:id="190"/>
      <w:bookmarkEnd w:id="191"/>
      <w:bookmarkEnd w:id="192"/>
      <w:bookmarkEnd w:id="193"/>
      <w:bookmarkEnd w:id="194"/>
      <w:bookmarkEnd w:id="195"/>
      <w:bookmarkEnd w:id="196"/>
      <w:bookmarkEnd w:id="197"/>
      <w:bookmarkEnd w:id="198"/>
    </w:p>
    <w:p>
      <w:pPr>
        <w:pStyle w:val="4"/>
        <w:keepNext w:val="0"/>
        <w:tabs>
          <w:tab w:val="left" w:pos="720"/>
        </w:tabs>
        <w:snapToGrid w:val="0"/>
        <w:ind w:right="2" w:rightChars="1" w:firstLine="0" w:firstLineChars="0"/>
        <w:rPr>
          <w:rFonts w:hAnsi="宋体"/>
          <w:sz w:val="22"/>
          <w:szCs w:val="22"/>
        </w:rPr>
      </w:pPr>
      <w:r>
        <w:rPr>
          <w:rFonts w:hAnsi="宋体"/>
          <w:sz w:val="22"/>
          <w:szCs w:val="22"/>
        </w:rPr>
        <w:t>1.</w:t>
      </w:r>
      <w:r>
        <w:rPr>
          <w:rFonts w:hint="eastAsia" w:hAnsi="宋体"/>
          <w:sz w:val="22"/>
          <w:szCs w:val="22"/>
        </w:rPr>
        <w:t>6.3</w:t>
      </w:r>
      <w:r>
        <w:rPr>
          <w:rFonts w:hAnsi="宋体"/>
          <w:sz w:val="22"/>
          <w:szCs w:val="22"/>
        </w:rPr>
        <w:t>.1</w:t>
      </w:r>
      <w:r>
        <w:rPr>
          <w:rFonts w:hint="eastAsia" w:hAnsi="宋体" w:cs="宋体"/>
          <w:sz w:val="22"/>
          <w:szCs w:val="22"/>
        </w:rPr>
        <w:t>安装</w:t>
      </w:r>
    </w:p>
    <w:p>
      <w:pPr>
        <w:pStyle w:val="5"/>
        <w:keepNext w:val="0"/>
        <w:keepLines w:val="0"/>
        <w:tabs>
          <w:tab w:val="left" w:pos="720"/>
          <w:tab w:val="left" w:pos="84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.1.1</w:t>
      </w:r>
      <w:r>
        <w:rPr>
          <w:rFonts w:hint="eastAsia" w:ascii="宋体" w:hAnsi="宋体" w:eastAsia="宋体" w:cs="宋体"/>
          <w:b w:val="0"/>
          <w:sz w:val="22"/>
          <w:szCs w:val="22"/>
        </w:rPr>
        <w:t>投标人应负责整个系统设备的安装及负责向质量监督部门办理报监，并负责系统的调试及运行。</w:t>
      </w:r>
    </w:p>
    <w:p>
      <w:pPr>
        <w:pStyle w:val="5"/>
        <w:keepNext w:val="0"/>
        <w:keepLines w:val="0"/>
        <w:tabs>
          <w:tab w:val="left" w:pos="0"/>
          <w:tab w:val="left" w:pos="1584"/>
        </w:tabs>
        <w:snapToGrid w:val="0"/>
        <w:spacing w:before="0" w:after="0" w:line="360" w:lineRule="auto"/>
        <w:ind w:left="840" w:right="2" w:rightChars="1" w:hanging="840"/>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.1.2</w:t>
      </w:r>
      <w:r>
        <w:rPr>
          <w:rFonts w:hint="eastAsia" w:ascii="宋体" w:hAnsi="宋体" w:eastAsia="宋体" w:cs="宋体"/>
          <w:b w:val="0"/>
          <w:sz w:val="22"/>
          <w:szCs w:val="22"/>
        </w:rPr>
        <w:t xml:space="preserve"> 投标人须派遣足够人数的、合格的工程师、技术人员和技术工人进行本项目工程的施工。</w:t>
      </w:r>
    </w:p>
    <w:p>
      <w:pPr>
        <w:pStyle w:val="5"/>
        <w:keepNext w:val="0"/>
        <w:keepLines w:val="0"/>
        <w:tabs>
          <w:tab w:val="left" w:pos="0"/>
          <w:tab w:val="left" w:pos="900"/>
          <w:tab w:val="left" w:pos="1584"/>
        </w:tabs>
        <w:snapToGrid w:val="0"/>
        <w:spacing w:before="0" w:after="0" w:line="360" w:lineRule="auto"/>
        <w:ind w:left="840" w:right="2" w:rightChars="1" w:hanging="840"/>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 xml:space="preserve">.1.3 </w:t>
      </w:r>
      <w:r>
        <w:rPr>
          <w:rFonts w:hint="eastAsia" w:ascii="宋体" w:hAnsi="宋体" w:eastAsia="宋体" w:cs="宋体"/>
          <w:b w:val="0"/>
          <w:sz w:val="22"/>
          <w:szCs w:val="22"/>
        </w:rPr>
        <w:t>工程施工和设备安装单位所有进驻现场的施工人员必须是具有相关资格的正式员工。</w:t>
      </w:r>
    </w:p>
    <w:p>
      <w:pPr>
        <w:pStyle w:val="5"/>
        <w:keepNext w:val="0"/>
        <w:keepLines w:val="0"/>
        <w:tabs>
          <w:tab w:val="left" w:pos="720"/>
          <w:tab w:val="left" w:pos="840"/>
          <w:tab w:val="left" w:pos="900"/>
          <w:tab w:val="left" w:pos="1584"/>
        </w:tabs>
        <w:snapToGrid w:val="0"/>
        <w:spacing w:before="0" w:after="0" w:line="360" w:lineRule="auto"/>
        <w:ind w:right="2" w:rightChars="1"/>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 xml:space="preserve">.1.4 </w:t>
      </w:r>
      <w:r>
        <w:rPr>
          <w:rFonts w:hint="eastAsia" w:ascii="宋体" w:hAnsi="宋体" w:eastAsia="宋体" w:cs="宋体"/>
          <w:b w:val="0"/>
          <w:sz w:val="22"/>
          <w:szCs w:val="22"/>
        </w:rPr>
        <w:t>在工程施工和设备安装、调试、验收等过程中，投标人应做好提供设备的现场保护以及提供相应保护措施。投标人不得损坏土建结构和已装修完毕的墙面、地面、吊顶和其他已安装的设备和系统，由此引起的修补费用由投标人承担。</w:t>
      </w:r>
    </w:p>
    <w:p>
      <w:pPr>
        <w:pStyle w:val="5"/>
        <w:keepNext w:val="0"/>
        <w:keepLines w:val="0"/>
        <w:tabs>
          <w:tab w:val="left" w:pos="720"/>
          <w:tab w:val="left" w:pos="840"/>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 xml:space="preserve">.1.5 </w:t>
      </w:r>
      <w:bookmarkStart w:id="199" w:name="OLE_LINK13"/>
      <w:r>
        <w:rPr>
          <w:rFonts w:hint="eastAsia" w:ascii="宋体" w:hAnsi="宋体" w:eastAsia="宋体" w:cs="宋体"/>
          <w:b w:val="0"/>
          <w:sz w:val="22"/>
          <w:szCs w:val="22"/>
        </w:rPr>
        <w:t>工程所产生的临时费用及所需设备的产品现场保护、工作设施、工作照明、防护、安装脚手、围栏、警告标志和守护人员等由投标人负责。</w:t>
      </w:r>
    </w:p>
    <w:bookmarkEnd w:id="199"/>
    <w:p>
      <w:pPr>
        <w:pStyle w:val="5"/>
        <w:keepNext w:val="0"/>
        <w:keepLines w:val="0"/>
        <w:tabs>
          <w:tab w:val="left" w:pos="720"/>
          <w:tab w:val="left" w:pos="840"/>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.1.6</w:t>
      </w:r>
      <w:r>
        <w:rPr>
          <w:rFonts w:hint="eastAsia" w:ascii="宋体" w:hAnsi="宋体" w:eastAsia="宋体" w:cs="宋体"/>
          <w:b w:val="0"/>
          <w:sz w:val="22"/>
          <w:szCs w:val="22"/>
        </w:rPr>
        <w:t>投标人在进驻现场前2周，应与发包人签订安全施工责任保证书，并提交施工组织方案、进场施工申请报告等资料，并在工程实施中，必须无条件地接受总承包商和工程监理的管理与检查，并执行监理单位的指令，确保工程质量和安装进度能满足总的质量要求和进度要求。</w:t>
      </w:r>
    </w:p>
    <w:p>
      <w:pPr>
        <w:pStyle w:val="5"/>
        <w:keepNext w:val="0"/>
        <w:keepLines w:val="0"/>
        <w:tabs>
          <w:tab w:val="left" w:pos="720"/>
          <w:tab w:val="left" w:pos="840"/>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.1.7</w:t>
      </w:r>
      <w:r>
        <w:rPr>
          <w:rFonts w:hint="eastAsia" w:ascii="宋体" w:hAnsi="宋体" w:eastAsia="宋体" w:cs="宋体"/>
          <w:b w:val="0"/>
          <w:sz w:val="22"/>
          <w:szCs w:val="22"/>
        </w:rPr>
        <w:t>有关现场工作设施的敷设须经总承包单位或安装主承包单位的同意后，在指定的地点和范围内敷设。所需的临电、临水须按总承包商的要求敷设，施工现场所用的临电、临水按总承包商的管理要求执行，以上相关费用由投标人支付。</w:t>
      </w:r>
    </w:p>
    <w:p>
      <w:pPr>
        <w:pStyle w:val="4"/>
        <w:keepNext w:val="0"/>
        <w:tabs>
          <w:tab w:val="left" w:pos="720"/>
        </w:tabs>
        <w:snapToGrid w:val="0"/>
        <w:ind w:right="2" w:rightChars="1" w:firstLine="0" w:firstLineChars="0"/>
        <w:rPr>
          <w:rFonts w:hAnsi="宋体"/>
          <w:sz w:val="22"/>
          <w:szCs w:val="22"/>
        </w:rPr>
      </w:pPr>
      <w:r>
        <w:rPr>
          <w:rFonts w:hint="eastAsia" w:ascii="宋体" w:hAnsi="宋体" w:cs="宋体"/>
          <w:sz w:val="22"/>
          <w:szCs w:val="22"/>
        </w:rPr>
        <w:t>1.6.3.2</w:t>
      </w:r>
      <w:r>
        <w:rPr>
          <w:rFonts w:hint="eastAsia" w:hAnsi="宋体" w:cs="宋体"/>
          <w:sz w:val="22"/>
          <w:szCs w:val="22"/>
        </w:rPr>
        <w:t>调试</w:t>
      </w:r>
    </w:p>
    <w:p>
      <w:pPr>
        <w:pStyle w:val="5"/>
        <w:keepNext w:val="0"/>
        <w:keepLines w:val="0"/>
        <w:tabs>
          <w:tab w:val="left" w:pos="720"/>
          <w:tab w:val="left" w:pos="840"/>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.2.1</w:t>
      </w:r>
      <w:r>
        <w:rPr>
          <w:rFonts w:hint="eastAsia" w:ascii="宋体" w:hAnsi="宋体" w:eastAsia="宋体" w:cs="宋体"/>
          <w:b w:val="0"/>
          <w:sz w:val="22"/>
          <w:szCs w:val="22"/>
        </w:rPr>
        <w:t>投标人应在现场对设备进行调试、现场测试，以检验其设计制作、操作性能和功能等方面的情况，并应提供所有调试和设备运行所需的工具、材料、仪器及劳务。</w:t>
      </w:r>
    </w:p>
    <w:p>
      <w:pPr>
        <w:pStyle w:val="5"/>
        <w:keepNext w:val="0"/>
        <w:keepLines w:val="0"/>
        <w:tabs>
          <w:tab w:val="left" w:pos="720"/>
          <w:tab w:val="left" w:pos="900"/>
          <w:tab w:val="left" w:pos="1584"/>
        </w:tabs>
        <w:snapToGrid w:val="0"/>
        <w:spacing w:before="0" w:after="0" w:line="360" w:lineRule="auto"/>
        <w:ind w:left="1584" w:right="2" w:rightChars="1" w:hanging="1584"/>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6.3</w:t>
      </w:r>
      <w:r>
        <w:rPr>
          <w:rFonts w:ascii="宋体" w:hAnsi="宋体" w:eastAsia="宋体" w:cs="宋体"/>
          <w:sz w:val="22"/>
          <w:szCs w:val="22"/>
        </w:rPr>
        <w:t xml:space="preserve">.2.2 </w:t>
      </w:r>
      <w:r>
        <w:rPr>
          <w:rFonts w:hint="eastAsia" w:ascii="宋体" w:hAnsi="宋体" w:eastAsia="宋体" w:cs="宋体"/>
          <w:b w:val="0"/>
          <w:sz w:val="22"/>
          <w:szCs w:val="22"/>
        </w:rPr>
        <w:t>调试前，相关部门的建议和要求均应作为调试及验收要求的补充。</w:t>
      </w:r>
    </w:p>
    <w:p>
      <w:pPr>
        <w:pStyle w:val="4"/>
        <w:keepNext w:val="0"/>
        <w:tabs>
          <w:tab w:val="left" w:pos="720"/>
        </w:tabs>
        <w:snapToGrid w:val="0"/>
        <w:ind w:right="2" w:rightChars="1" w:firstLine="0" w:firstLineChars="0"/>
        <w:rPr>
          <w:rFonts w:hAnsi="宋体"/>
          <w:sz w:val="22"/>
          <w:szCs w:val="22"/>
        </w:rPr>
      </w:pPr>
      <w:bookmarkStart w:id="200" w:name="_Toc122958969"/>
      <w:bookmarkStart w:id="201" w:name="_Toc127347683"/>
      <w:bookmarkStart w:id="202" w:name="_Toc392056833"/>
      <w:bookmarkStart w:id="203" w:name="_Toc124561204"/>
      <w:bookmarkStart w:id="204" w:name="_Toc123028570"/>
      <w:bookmarkStart w:id="205" w:name="_Toc214178024"/>
      <w:r>
        <w:rPr>
          <w:rFonts w:hint="eastAsia" w:ascii="宋体" w:hAnsi="宋体" w:cs="宋体"/>
          <w:sz w:val="22"/>
          <w:szCs w:val="22"/>
        </w:rPr>
        <w:t>1.6.4</w:t>
      </w:r>
      <w:r>
        <w:rPr>
          <w:rFonts w:hint="eastAsia" w:hAnsi="宋体"/>
          <w:sz w:val="22"/>
          <w:szCs w:val="22"/>
        </w:rPr>
        <w:t>最终验收</w:t>
      </w:r>
      <w:bookmarkEnd w:id="200"/>
      <w:bookmarkEnd w:id="201"/>
      <w:bookmarkEnd w:id="202"/>
      <w:bookmarkEnd w:id="203"/>
      <w:bookmarkEnd w:id="204"/>
      <w:bookmarkEnd w:id="205"/>
    </w:p>
    <w:p>
      <w:pPr>
        <w:pStyle w:val="5"/>
        <w:keepNext w:val="0"/>
        <w:keepLines w:val="0"/>
        <w:tabs>
          <w:tab w:val="left" w:pos="720"/>
          <w:tab w:val="left" w:pos="900"/>
          <w:tab w:val="left" w:pos="1584"/>
        </w:tabs>
        <w:snapToGrid w:val="0"/>
        <w:spacing w:before="0" w:after="0" w:line="360" w:lineRule="auto"/>
        <w:ind w:left="1584" w:right="2" w:rightChars="1" w:hanging="1584"/>
        <w:rPr>
          <w:rFonts w:ascii="宋体" w:hAnsi="宋体" w:eastAsia="宋体" w:cs="宋体"/>
          <w:sz w:val="22"/>
          <w:szCs w:val="22"/>
        </w:rPr>
      </w:pPr>
      <w:r>
        <w:rPr>
          <w:rFonts w:ascii="宋体" w:hAnsi="宋体" w:eastAsia="宋体" w:cs="宋体"/>
          <w:sz w:val="22"/>
          <w:szCs w:val="22"/>
        </w:rPr>
        <w:t>1.</w:t>
      </w:r>
      <w:r>
        <w:rPr>
          <w:rFonts w:hint="eastAsia" w:ascii="宋体" w:hAnsi="宋体" w:eastAsia="宋体" w:cs="宋体"/>
          <w:sz w:val="22"/>
          <w:szCs w:val="22"/>
        </w:rPr>
        <w:t>6</w:t>
      </w:r>
      <w:r>
        <w:rPr>
          <w:rFonts w:ascii="宋体" w:hAnsi="宋体" w:eastAsia="宋体" w:cs="宋体"/>
          <w:sz w:val="22"/>
          <w:szCs w:val="22"/>
        </w:rPr>
        <w:t>.</w:t>
      </w:r>
      <w:r>
        <w:rPr>
          <w:rFonts w:hint="eastAsia" w:ascii="宋体" w:hAnsi="宋体" w:eastAsia="宋体" w:cs="宋体"/>
          <w:sz w:val="22"/>
          <w:szCs w:val="22"/>
        </w:rPr>
        <w:t>4</w:t>
      </w:r>
      <w:r>
        <w:rPr>
          <w:rFonts w:ascii="宋体" w:hAnsi="宋体" w:eastAsia="宋体" w:cs="宋体"/>
          <w:sz w:val="22"/>
          <w:szCs w:val="22"/>
        </w:rPr>
        <w:t>.1</w:t>
      </w:r>
      <w:r>
        <w:rPr>
          <w:rFonts w:hint="eastAsia" w:ascii="宋体" w:hAnsi="宋体" w:eastAsia="宋体" w:cs="宋体"/>
          <w:sz w:val="22"/>
          <w:szCs w:val="22"/>
        </w:rPr>
        <w:t>系统验收合格必须满足以下所有条件：</w:t>
      </w:r>
    </w:p>
    <w:p>
      <w:pPr>
        <w:pStyle w:val="5"/>
        <w:keepNext w:val="0"/>
        <w:keepLines w:val="0"/>
        <w:tabs>
          <w:tab w:val="left" w:pos="960"/>
          <w:tab w:val="left" w:pos="1584"/>
        </w:tabs>
        <w:snapToGrid w:val="0"/>
        <w:spacing w:before="0" w:after="0" w:line="360" w:lineRule="auto"/>
        <w:ind w:left="960" w:right="2" w:rightChars="1" w:hanging="960"/>
        <w:rPr>
          <w:rFonts w:ascii="宋体" w:hAnsi="宋体" w:eastAsia="宋体" w:cs="黑体"/>
          <w:b w:val="0"/>
          <w:sz w:val="22"/>
          <w:szCs w:val="22"/>
        </w:rPr>
      </w:pPr>
      <w:r>
        <w:rPr>
          <w:rFonts w:ascii="宋体" w:hAnsi="宋体" w:eastAsia="宋体"/>
          <w:sz w:val="22"/>
          <w:szCs w:val="22"/>
        </w:rPr>
        <w:t>1.</w:t>
      </w:r>
      <w:r>
        <w:rPr>
          <w:rFonts w:hint="eastAsia" w:ascii="宋体" w:hAnsi="宋体" w:eastAsia="宋体" w:cs="宋体"/>
          <w:sz w:val="22"/>
          <w:szCs w:val="22"/>
        </w:rPr>
        <w:t>6</w:t>
      </w:r>
      <w:r>
        <w:rPr>
          <w:rFonts w:ascii="宋体" w:hAnsi="宋体" w:eastAsia="宋体" w:cs="宋体"/>
          <w:sz w:val="22"/>
          <w:szCs w:val="22"/>
        </w:rPr>
        <w:t>.</w:t>
      </w:r>
      <w:r>
        <w:rPr>
          <w:rFonts w:hint="eastAsia" w:ascii="宋体" w:hAnsi="宋体" w:eastAsia="宋体" w:cs="宋体"/>
          <w:sz w:val="22"/>
          <w:szCs w:val="22"/>
        </w:rPr>
        <w:t>4</w:t>
      </w:r>
      <w:r>
        <w:rPr>
          <w:rFonts w:ascii="宋体" w:hAnsi="宋体" w:eastAsia="宋体"/>
          <w:sz w:val="22"/>
          <w:szCs w:val="22"/>
        </w:rPr>
        <w:t>.1.</w:t>
      </w:r>
      <w:r>
        <w:rPr>
          <w:rFonts w:hint="eastAsia" w:ascii="宋体" w:hAnsi="宋体" w:eastAsia="宋体"/>
          <w:sz w:val="22"/>
          <w:szCs w:val="22"/>
        </w:rPr>
        <w:t>1</w:t>
      </w:r>
      <w:r>
        <w:rPr>
          <w:rFonts w:hint="eastAsia" w:ascii="宋体" w:hAnsi="宋体" w:eastAsia="宋体" w:cs="黑体"/>
          <w:b w:val="0"/>
          <w:sz w:val="22"/>
          <w:szCs w:val="22"/>
        </w:rPr>
        <w:t>现场测试时出现的问题已被解决至发包人满意，对其它工程项目的影响已消除。</w:t>
      </w:r>
    </w:p>
    <w:p>
      <w:pPr>
        <w:pStyle w:val="5"/>
        <w:keepNext w:val="0"/>
        <w:keepLines w:val="0"/>
        <w:tabs>
          <w:tab w:val="left" w:pos="960"/>
          <w:tab w:val="left" w:pos="1584"/>
        </w:tabs>
        <w:snapToGrid w:val="0"/>
        <w:spacing w:before="0" w:after="0" w:line="360" w:lineRule="auto"/>
        <w:ind w:left="960" w:right="2" w:rightChars="1" w:hanging="960"/>
        <w:rPr>
          <w:rFonts w:ascii="宋体" w:hAnsi="宋体" w:eastAsia="宋体"/>
          <w:b w:val="0"/>
          <w:sz w:val="22"/>
          <w:szCs w:val="22"/>
        </w:rPr>
      </w:pPr>
      <w:r>
        <w:rPr>
          <w:rFonts w:ascii="宋体" w:hAnsi="宋体" w:eastAsia="宋体"/>
          <w:sz w:val="22"/>
          <w:szCs w:val="22"/>
        </w:rPr>
        <w:t>1.</w:t>
      </w:r>
      <w:r>
        <w:rPr>
          <w:rFonts w:hint="eastAsia" w:ascii="宋体" w:hAnsi="宋体" w:eastAsia="宋体" w:cs="宋体"/>
          <w:sz w:val="22"/>
          <w:szCs w:val="22"/>
        </w:rPr>
        <w:t>6</w:t>
      </w:r>
      <w:r>
        <w:rPr>
          <w:rFonts w:ascii="宋体" w:hAnsi="宋体" w:eastAsia="宋体" w:cs="宋体"/>
          <w:sz w:val="22"/>
          <w:szCs w:val="22"/>
        </w:rPr>
        <w:t>.</w:t>
      </w:r>
      <w:r>
        <w:rPr>
          <w:rFonts w:hint="eastAsia" w:ascii="宋体" w:hAnsi="宋体" w:eastAsia="宋体" w:cs="宋体"/>
          <w:sz w:val="22"/>
          <w:szCs w:val="22"/>
        </w:rPr>
        <w:t>4</w:t>
      </w:r>
      <w:r>
        <w:rPr>
          <w:rFonts w:ascii="宋体" w:hAnsi="宋体" w:eastAsia="宋体"/>
          <w:sz w:val="22"/>
          <w:szCs w:val="22"/>
        </w:rPr>
        <w:t>.1.</w:t>
      </w:r>
      <w:r>
        <w:rPr>
          <w:rFonts w:hint="eastAsia" w:ascii="宋体" w:hAnsi="宋体" w:eastAsia="宋体"/>
          <w:sz w:val="22"/>
          <w:szCs w:val="22"/>
        </w:rPr>
        <w:t>2</w:t>
      </w:r>
      <w:r>
        <w:rPr>
          <w:rFonts w:ascii="宋体" w:hAnsi="宋体" w:eastAsia="宋体"/>
          <w:sz w:val="22"/>
          <w:szCs w:val="22"/>
        </w:rPr>
        <w:t xml:space="preserve"> </w:t>
      </w:r>
      <w:r>
        <w:rPr>
          <w:rFonts w:hint="eastAsia" w:ascii="宋体" w:hAnsi="宋体" w:eastAsia="宋体" w:cs="宋体"/>
          <w:b w:val="0"/>
          <w:sz w:val="22"/>
          <w:szCs w:val="22"/>
        </w:rPr>
        <w:t>已按本技术规范和政府有关管理部门的规定提供了全部货物和资料。</w:t>
      </w:r>
    </w:p>
    <w:p>
      <w:pPr>
        <w:pStyle w:val="5"/>
        <w:keepNext w:val="0"/>
        <w:keepLines w:val="0"/>
        <w:tabs>
          <w:tab w:val="left" w:pos="960"/>
          <w:tab w:val="left" w:pos="1584"/>
        </w:tabs>
        <w:snapToGrid w:val="0"/>
        <w:spacing w:before="0" w:after="0" w:line="360" w:lineRule="auto"/>
        <w:ind w:left="960" w:right="2" w:rightChars="1" w:hanging="960"/>
        <w:rPr>
          <w:rFonts w:ascii="宋体" w:hAnsi="宋体" w:eastAsia="宋体"/>
          <w:b w:val="0"/>
          <w:sz w:val="22"/>
          <w:szCs w:val="22"/>
        </w:rPr>
      </w:pPr>
      <w:r>
        <w:rPr>
          <w:rFonts w:ascii="宋体" w:hAnsi="宋体" w:eastAsia="宋体"/>
          <w:sz w:val="22"/>
          <w:szCs w:val="22"/>
        </w:rPr>
        <w:t>1.</w:t>
      </w:r>
      <w:r>
        <w:rPr>
          <w:rFonts w:hint="eastAsia" w:ascii="宋体" w:hAnsi="宋体" w:eastAsia="宋体" w:cs="宋体"/>
          <w:sz w:val="22"/>
          <w:szCs w:val="22"/>
        </w:rPr>
        <w:t>6</w:t>
      </w:r>
      <w:r>
        <w:rPr>
          <w:rFonts w:ascii="宋体" w:hAnsi="宋体" w:eastAsia="宋体" w:cs="宋体"/>
          <w:sz w:val="22"/>
          <w:szCs w:val="22"/>
        </w:rPr>
        <w:t>.</w:t>
      </w:r>
      <w:r>
        <w:rPr>
          <w:rFonts w:hint="eastAsia" w:ascii="宋体" w:hAnsi="宋体" w:eastAsia="宋体" w:cs="宋体"/>
          <w:sz w:val="22"/>
          <w:szCs w:val="22"/>
        </w:rPr>
        <w:t>4</w:t>
      </w:r>
      <w:r>
        <w:rPr>
          <w:rFonts w:ascii="宋体" w:hAnsi="宋体" w:eastAsia="宋体"/>
          <w:sz w:val="22"/>
          <w:szCs w:val="22"/>
        </w:rPr>
        <w:t>.1.</w:t>
      </w:r>
      <w:r>
        <w:rPr>
          <w:rFonts w:hint="eastAsia" w:ascii="宋体" w:hAnsi="宋体" w:eastAsia="宋体"/>
          <w:sz w:val="22"/>
          <w:szCs w:val="22"/>
        </w:rPr>
        <w:t>3</w:t>
      </w:r>
      <w:r>
        <w:rPr>
          <w:rFonts w:ascii="宋体" w:hAnsi="宋体" w:eastAsia="宋体"/>
          <w:sz w:val="22"/>
          <w:szCs w:val="22"/>
        </w:rPr>
        <w:t xml:space="preserve"> </w:t>
      </w:r>
      <w:r>
        <w:rPr>
          <w:rFonts w:hint="eastAsia" w:ascii="宋体" w:hAnsi="宋体" w:eastAsia="宋体" w:cs="宋体"/>
          <w:b w:val="0"/>
          <w:sz w:val="22"/>
          <w:szCs w:val="22"/>
        </w:rPr>
        <w:t>按照</w:t>
      </w:r>
      <w:r>
        <w:rPr>
          <w:rFonts w:ascii="宋体" w:hAnsi="宋体" w:eastAsia="宋体"/>
          <w:b w:val="0"/>
          <w:sz w:val="22"/>
          <w:szCs w:val="22"/>
        </w:rPr>
        <w:t>HXIA</w:t>
      </w:r>
      <w:r>
        <w:rPr>
          <w:rFonts w:hint="eastAsia" w:ascii="宋体" w:hAnsi="宋体" w:eastAsia="宋体" w:cs="宋体"/>
          <w:b w:val="0"/>
          <w:sz w:val="22"/>
          <w:szCs w:val="22"/>
        </w:rPr>
        <w:t>工程档案管理要求进行竣工资料归档。</w:t>
      </w:r>
    </w:p>
    <w:p>
      <w:pPr>
        <w:pStyle w:val="4"/>
        <w:keepNext w:val="0"/>
        <w:tabs>
          <w:tab w:val="left" w:pos="720"/>
        </w:tabs>
        <w:snapToGrid w:val="0"/>
        <w:ind w:firstLine="0" w:firstLineChars="0"/>
        <w:rPr>
          <w:rFonts w:hAnsi="宋体" w:cs="宋体"/>
          <w:b w:val="0"/>
          <w:sz w:val="22"/>
          <w:szCs w:val="22"/>
        </w:rPr>
      </w:pPr>
      <w:r>
        <w:rPr>
          <w:rFonts w:ascii="宋体" w:hAnsi="宋体"/>
          <w:sz w:val="22"/>
          <w:szCs w:val="22"/>
        </w:rPr>
        <w:t>1.</w:t>
      </w:r>
      <w:r>
        <w:rPr>
          <w:rFonts w:hint="eastAsia" w:ascii="宋体" w:hAnsi="宋体" w:cs="宋体"/>
          <w:sz w:val="22"/>
          <w:szCs w:val="22"/>
        </w:rPr>
        <w:t>6</w:t>
      </w:r>
      <w:r>
        <w:rPr>
          <w:rFonts w:ascii="宋体" w:hAnsi="宋体" w:cs="宋体"/>
          <w:sz w:val="22"/>
          <w:szCs w:val="22"/>
        </w:rPr>
        <w:t>.</w:t>
      </w:r>
      <w:r>
        <w:rPr>
          <w:rFonts w:hint="eastAsia" w:ascii="宋体" w:hAnsi="宋体" w:cs="宋体"/>
          <w:sz w:val="22"/>
          <w:szCs w:val="22"/>
        </w:rPr>
        <w:t>4</w:t>
      </w:r>
      <w:r>
        <w:rPr>
          <w:rFonts w:ascii="宋体" w:hAnsi="宋体"/>
          <w:sz w:val="22"/>
          <w:szCs w:val="22"/>
        </w:rPr>
        <w:t>.1.</w:t>
      </w:r>
      <w:r>
        <w:rPr>
          <w:rFonts w:hint="eastAsia" w:ascii="宋体" w:hAnsi="宋体"/>
          <w:sz w:val="22"/>
          <w:szCs w:val="22"/>
        </w:rPr>
        <w:t>4</w:t>
      </w:r>
      <w:r>
        <w:rPr>
          <w:rFonts w:hint="eastAsia" w:hAnsi="宋体" w:cs="宋体"/>
          <w:b w:val="0"/>
          <w:sz w:val="22"/>
          <w:szCs w:val="22"/>
        </w:rPr>
        <w:t>投标人负责全部设备设施及系统的保护和清洁工作至项目验收合格为止。若因进行工程实施过程中污损工程的设备、设施结构或其它设备仪器等，投标人须负责修理或者给予赔偿。</w:t>
      </w:r>
    </w:p>
    <w:p>
      <w:pPr>
        <w:pStyle w:val="4"/>
        <w:keepNext w:val="0"/>
        <w:tabs>
          <w:tab w:val="left" w:pos="720"/>
        </w:tabs>
        <w:snapToGrid w:val="0"/>
        <w:ind w:right="2" w:rightChars="1" w:firstLine="0" w:firstLineChars="0"/>
        <w:rPr>
          <w:rFonts w:hAnsi="宋体"/>
          <w:b w:val="0"/>
          <w:sz w:val="22"/>
          <w:szCs w:val="22"/>
        </w:rPr>
      </w:pPr>
      <w:r>
        <w:rPr>
          <w:rFonts w:ascii="宋体" w:hAnsi="宋体"/>
          <w:sz w:val="22"/>
          <w:szCs w:val="22"/>
        </w:rPr>
        <w:t>1.</w:t>
      </w:r>
      <w:r>
        <w:rPr>
          <w:rFonts w:hint="eastAsia" w:ascii="宋体" w:hAnsi="宋体" w:cs="宋体"/>
          <w:sz w:val="22"/>
          <w:szCs w:val="22"/>
        </w:rPr>
        <w:t>6</w:t>
      </w:r>
      <w:r>
        <w:rPr>
          <w:rFonts w:ascii="宋体" w:hAnsi="宋体" w:cs="宋体"/>
          <w:sz w:val="22"/>
          <w:szCs w:val="22"/>
        </w:rPr>
        <w:t>.</w:t>
      </w:r>
      <w:r>
        <w:rPr>
          <w:rFonts w:hint="eastAsia" w:ascii="宋体" w:hAnsi="宋体" w:cs="宋体"/>
          <w:sz w:val="22"/>
          <w:szCs w:val="22"/>
        </w:rPr>
        <w:t>4</w:t>
      </w:r>
      <w:r>
        <w:rPr>
          <w:rFonts w:ascii="宋体" w:hAnsi="宋体"/>
          <w:sz w:val="22"/>
          <w:szCs w:val="22"/>
        </w:rPr>
        <w:t>.1.</w:t>
      </w:r>
      <w:r>
        <w:rPr>
          <w:rFonts w:hint="eastAsia" w:ascii="宋体" w:hAnsi="宋体"/>
          <w:sz w:val="22"/>
          <w:szCs w:val="22"/>
        </w:rPr>
        <w:t>5</w:t>
      </w:r>
      <w:r>
        <w:rPr>
          <w:rFonts w:hint="eastAsia" w:ascii="宋体" w:hAnsi="宋体"/>
          <w:b w:val="0"/>
          <w:bCs w:val="0"/>
          <w:sz w:val="22"/>
          <w:szCs w:val="22"/>
        </w:rPr>
        <w:t>工</w:t>
      </w:r>
      <w:r>
        <w:rPr>
          <w:rFonts w:hint="eastAsia" w:hAnsi="宋体" w:cs="宋体"/>
          <w:b w:val="0"/>
          <w:bCs w:val="0"/>
          <w:sz w:val="22"/>
          <w:szCs w:val="22"/>
        </w:rPr>
        <w:t>程</w:t>
      </w:r>
      <w:r>
        <w:rPr>
          <w:rFonts w:hint="eastAsia" w:hAnsi="宋体" w:cs="宋体"/>
          <w:b w:val="0"/>
          <w:sz w:val="22"/>
          <w:szCs w:val="22"/>
        </w:rPr>
        <w:t>最终验收合格后，发包人给投标人颁发工程接收证书，同时进入为期</w:t>
      </w:r>
      <w:r>
        <w:rPr>
          <w:rFonts w:hint="eastAsia" w:hAnsi="宋体"/>
          <w:b w:val="0"/>
          <w:sz w:val="22"/>
          <w:szCs w:val="22"/>
        </w:rPr>
        <w:t>2</w:t>
      </w:r>
      <w:r>
        <w:rPr>
          <w:rFonts w:hint="eastAsia" w:hAnsi="宋体" w:cs="宋体"/>
          <w:b w:val="0"/>
          <w:sz w:val="22"/>
          <w:szCs w:val="22"/>
        </w:rPr>
        <w:t>年的质保期。</w:t>
      </w:r>
    </w:p>
    <w:p>
      <w:pPr>
        <w:pStyle w:val="3"/>
        <w:keepNext w:val="0"/>
        <w:keepLines w:val="0"/>
        <w:tabs>
          <w:tab w:val="left" w:pos="576"/>
        </w:tabs>
        <w:snapToGrid w:val="0"/>
        <w:ind w:left="576" w:right="2" w:rightChars="1" w:hanging="576"/>
        <w:rPr>
          <w:rFonts w:ascii="宋体" w:hAnsi="宋体"/>
          <w:sz w:val="22"/>
          <w:szCs w:val="22"/>
        </w:rPr>
      </w:pPr>
      <w:bookmarkStart w:id="206" w:name="_Toc119378516"/>
      <w:bookmarkStart w:id="207" w:name="_Toc119378328"/>
      <w:bookmarkStart w:id="208" w:name="_Toc110162598"/>
      <w:bookmarkStart w:id="209" w:name="_Toc127347684"/>
      <w:bookmarkStart w:id="210" w:name="_Toc214178025"/>
      <w:bookmarkStart w:id="211" w:name="_Toc113810220"/>
      <w:bookmarkStart w:id="212" w:name="_Toc119504343"/>
      <w:bookmarkStart w:id="213" w:name="_Toc119258174"/>
      <w:bookmarkStart w:id="214" w:name="_Toc124561205"/>
      <w:bookmarkStart w:id="215" w:name="_Toc122958970"/>
      <w:bookmarkStart w:id="216" w:name="_Toc123028571"/>
      <w:bookmarkStart w:id="217" w:name="_Toc392056834"/>
      <w:r>
        <w:rPr>
          <w:rFonts w:ascii="宋体" w:hAnsi="宋体"/>
          <w:sz w:val="22"/>
          <w:szCs w:val="22"/>
        </w:rPr>
        <w:t>1.</w:t>
      </w:r>
      <w:r>
        <w:rPr>
          <w:rFonts w:hint="eastAsia" w:ascii="宋体" w:hAnsi="宋体"/>
          <w:sz w:val="22"/>
          <w:szCs w:val="22"/>
        </w:rPr>
        <w:t>6</w:t>
      </w:r>
      <w:r>
        <w:rPr>
          <w:rFonts w:ascii="宋体" w:hAnsi="宋体"/>
          <w:sz w:val="22"/>
          <w:szCs w:val="22"/>
        </w:rPr>
        <w:t>.</w:t>
      </w:r>
      <w:r>
        <w:rPr>
          <w:rFonts w:hint="eastAsia" w:ascii="宋体" w:hAnsi="宋体"/>
          <w:sz w:val="22"/>
          <w:szCs w:val="22"/>
        </w:rPr>
        <w:t>5</w:t>
      </w:r>
      <w:r>
        <w:rPr>
          <w:rFonts w:hint="eastAsia" w:ascii="宋体" w:hAnsi="宋体" w:cs="宋体"/>
          <w:sz w:val="22"/>
          <w:szCs w:val="22"/>
        </w:rPr>
        <w:t>系统质保期</w:t>
      </w:r>
      <w:bookmarkEnd w:id="206"/>
      <w:bookmarkEnd w:id="207"/>
      <w:bookmarkEnd w:id="208"/>
      <w:bookmarkEnd w:id="209"/>
      <w:bookmarkEnd w:id="210"/>
      <w:bookmarkEnd w:id="211"/>
      <w:bookmarkEnd w:id="212"/>
      <w:bookmarkEnd w:id="213"/>
      <w:bookmarkEnd w:id="214"/>
      <w:bookmarkEnd w:id="215"/>
      <w:bookmarkEnd w:id="216"/>
      <w:bookmarkEnd w:id="217"/>
    </w:p>
    <w:p>
      <w:pPr>
        <w:pStyle w:val="4"/>
        <w:keepNext w:val="0"/>
        <w:tabs>
          <w:tab w:val="left" w:pos="720"/>
        </w:tabs>
        <w:snapToGrid w:val="0"/>
        <w:ind w:right="2" w:rightChars="1" w:firstLine="0" w:firstLineChars="0"/>
        <w:rPr>
          <w:rFonts w:hAnsi="宋体" w:cs="黑体"/>
          <w:sz w:val="22"/>
          <w:szCs w:val="22"/>
        </w:rPr>
      </w:pPr>
      <w:r>
        <w:rPr>
          <w:rFonts w:hint="eastAsia" w:ascii="宋体" w:hAnsi="宋体" w:cs="宋体"/>
          <w:sz w:val="22"/>
          <w:szCs w:val="22"/>
        </w:rPr>
        <w:t>1.6.5.1</w:t>
      </w:r>
      <w:r>
        <w:rPr>
          <w:rFonts w:hint="eastAsia" w:hAnsi="宋体" w:cs="黑体"/>
          <w:sz w:val="22"/>
          <w:szCs w:val="22"/>
        </w:rPr>
        <w:t>系统质保期内</w:t>
      </w:r>
    </w:p>
    <w:p>
      <w:pPr>
        <w:pStyle w:val="5"/>
        <w:keepNext w:val="0"/>
        <w:keepLines w:val="0"/>
        <w:tabs>
          <w:tab w:val="left" w:pos="900"/>
          <w:tab w:val="left" w:pos="960"/>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6.5</w:t>
      </w:r>
      <w:r>
        <w:rPr>
          <w:rFonts w:ascii="宋体" w:hAnsi="宋体" w:eastAsia="宋体" w:cs="宋体"/>
          <w:sz w:val="22"/>
          <w:szCs w:val="22"/>
        </w:rPr>
        <w:t>.1.1</w:t>
      </w:r>
      <w:r>
        <w:rPr>
          <w:rFonts w:hint="eastAsia" w:ascii="宋体" w:hAnsi="宋体" w:eastAsia="宋体" w:cs="宋体"/>
          <w:b w:val="0"/>
          <w:sz w:val="22"/>
          <w:szCs w:val="22"/>
        </w:rPr>
        <w:t>投标人必须为合同内所供应系统和服务提供24个月的质保期服务（若第三方产品免费保修期明确大于24个月的则按原厂商的承诺执行），计算日期从最终系统验收之日计算。</w:t>
      </w:r>
    </w:p>
    <w:p>
      <w:pPr>
        <w:pStyle w:val="5"/>
        <w:keepNext w:val="0"/>
        <w:keepLines w:val="0"/>
        <w:tabs>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6.5</w:t>
      </w:r>
      <w:r>
        <w:rPr>
          <w:rFonts w:ascii="宋体" w:hAnsi="宋体" w:eastAsia="宋体" w:cs="宋体"/>
          <w:sz w:val="22"/>
          <w:szCs w:val="22"/>
        </w:rPr>
        <w:t xml:space="preserve">.1.2 </w:t>
      </w:r>
      <w:r>
        <w:rPr>
          <w:rFonts w:hint="eastAsia" w:ascii="宋体" w:hAnsi="宋体" w:eastAsia="宋体" w:cs="宋体"/>
          <w:b w:val="0"/>
          <w:sz w:val="22"/>
          <w:szCs w:val="22"/>
        </w:rPr>
        <w:t>投标人必须保证机场运行时间内及时响应发包人的请求，在接到报修后4小时内，技术服务人员必须赶到现场服务并连续进行，直至故障排除设备完全恢复正常使用为止。在故障解决之后，投标人应将故障现象及原因、处理过程和方法、完成处理及恢复正常的时间和日期等以书面形式报告发包人。</w:t>
      </w:r>
    </w:p>
    <w:p>
      <w:pPr>
        <w:pStyle w:val="5"/>
        <w:keepNext w:val="0"/>
        <w:keepLines w:val="0"/>
        <w:tabs>
          <w:tab w:val="left" w:pos="900"/>
          <w:tab w:val="left" w:pos="1584"/>
        </w:tabs>
        <w:snapToGrid w:val="0"/>
        <w:spacing w:before="0" w:after="0" w:line="360" w:lineRule="auto"/>
        <w:ind w:left="862" w:right="2" w:rightChars="1" w:hanging="862"/>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6.5</w:t>
      </w:r>
      <w:r>
        <w:rPr>
          <w:rFonts w:ascii="宋体" w:hAnsi="宋体" w:eastAsia="宋体" w:cs="宋体"/>
          <w:sz w:val="22"/>
          <w:szCs w:val="22"/>
        </w:rPr>
        <w:t>.1.3</w:t>
      </w:r>
      <w:r>
        <w:rPr>
          <w:rFonts w:hint="eastAsia" w:ascii="宋体" w:hAnsi="宋体" w:eastAsia="宋体" w:cs="宋体"/>
          <w:b w:val="0"/>
          <w:sz w:val="22"/>
          <w:szCs w:val="22"/>
        </w:rPr>
        <w:t xml:space="preserve"> 质保期内投标人必须免费提供系统配置修改、配置升级服务、软件缺陷修补。</w:t>
      </w:r>
    </w:p>
    <w:p>
      <w:pPr>
        <w:pStyle w:val="5"/>
        <w:keepNext w:val="0"/>
        <w:keepLines w:val="0"/>
        <w:tabs>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6.5</w:t>
      </w:r>
      <w:r>
        <w:rPr>
          <w:rFonts w:ascii="宋体" w:hAnsi="宋体" w:eastAsia="宋体" w:cs="宋体"/>
          <w:sz w:val="22"/>
          <w:szCs w:val="22"/>
        </w:rPr>
        <w:t xml:space="preserve">.1.5 </w:t>
      </w:r>
      <w:r>
        <w:rPr>
          <w:rFonts w:hint="eastAsia" w:ascii="宋体" w:hAnsi="宋体" w:eastAsia="宋体" w:cs="宋体"/>
          <w:b w:val="0"/>
          <w:sz w:val="22"/>
          <w:szCs w:val="22"/>
        </w:rPr>
        <w:t>投标人承担系统质保期内的维修和维护保养工作，并委派指定的技术人员进行维修工作和定期进行维护保养，委派人员名单必须报发包人审批，发包人认为不合格的，投标人应及时给予更换。</w:t>
      </w:r>
    </w:p>
    <w:p>
      <w:pPr>
        <w:pStyle w:val="5"/>
        <w:keepNext w:val="0"/>
        <w:keepLines w:val="0"/>
        <w:tabs>
          <w:tab w:val="left" w:pos="900"/>
          <w:tab w:val="left" w:pos="1584"/>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6.5</w:t>
      </w:r>
      <w:r>
        <w:rPr>
          <w:rFonts w:ascii="宋体" w:hAnsi="宋体" w:eastAsia="宋体" w:cs="宋体"/>
          <w:sz w:val="22"/>
          <w:szCs w:val="22"/>
        </w:rPr>
        <w:t xml:space="preserve">.1.6 </w:t>
      </w:r>
      <w:r>
        <w:rPr>
          <w:rFonts w:hint="eastAsia" w:ascii="宋体" w:hAnsi="宋体" w:eastAsia="宋体" w:cs="宋体"/>
          <w:b w:val="0"/>
          <w:sz w:val="22"/>
          <w:szCs w:val="22"/>
        </w:rPr>
        <w:t>系统设备无论什么原因发生任何故障或损坏，投标人应及时提供替换设备，以保证每年不低于99.9%的设备可使用率，投标人必须负责维修，维修期限不得超过5天，一切费用由投标人承担。</w:t>
      </w:r>
    </w:p>
    <w:p>
      <w:pPr>
        <w:pStyle w:val="5"/>
        <w:keepNext w:val="0"/>
        <w:keepLines w:val="0"/>
        <w:tabs>
          <w:tab w:val="left" w:pos="900"/>
          <w:tab w:val="left" w:pos="1584"/>
        </w:tabs>
        <w:snapToGrid w:val="0"/>
        <w:spacing w:before="0" w:after="0" w:line="360" w:lineRule="auto"/>
        <w:ind w:left="862" w:right="2" w:rightChars="1" w:hanging="862"/>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6.5</w:t>
      </w:r>
      <w:r>
        <w:rPr>
          <w:rFonts w:ascii="宋体" w:hAnsi="宋体" w:eastAsia="宋体" w:cs="宋体"/>
          <w:sz w:val="22"/>
          <w:szCs w:val="22"/>
        </w:rPr>
        <w:t xml:space="preserve">.1.7 </w:t>
      </w:r>
      <w:r>
        <w:rPr>
          <w:rFonts w:hint="eastAsia" w:ascii="宋体" w:hAnsi="宋体" w:eastAsia="宋体" w:cs="宋体"/>
          <w:b w:val="0"/>
          <w:sz w:val="22"/>
          <w:szCs w:val="22"/>
        </w:rPr>
        <w:t>如质保期内的缺陷未能解决，质保期应相应延长，具体延长时间由双方协定。</w:t>
      </w:r>
    </w:p>
    <w:p>
      <w:pPr>
        <w:pStyle w:val="5"/>
        <w:keepNext w:val="0"/>
        <w:keepLines w:val="0"/>
        <w:tabs>
          <w:tab w:val="left" w:pos="900"/>
          <w:tab w:val="left" w:pos="1080"/>
        </w:tabs>
        <w:snapToGrid w:val="0"/>
        <w:spacing w:before="0" w:after="0" w:line="360" w:lineRule="auto"/>
        <w:rPr>
          <w:rFonts w:ascii="宋体" w:hAnsi="宋体" w:eastAsia="宋体" w:cs="宋体"/>
          <w:b w:val="0"/>
          <w:sz w:val="22"/>
          <w:szCs w:val="22"/>
        </w:rPr>
      </w:pPr>
      <w:r>
        <w:rPr>
          <w:rFonts w:ascii="宋体" w:hAnsi="宋体" w:eastAsia="宋体" w:cs="宋体"/>
          <w:sz w:val="22"/>
          <w:szCs w:val="22"/>
        </w:rPr>
        <w:t>1.</w:t>
      </w:r>
      <w:r>
        <w:rPr>
          <w:rFonts w:hint="eastAsia" w:ascii="宋体" w:hAnsi="宋体" w:eastAsia="宋体" w:cs="宋体"/>
          <w:sz w:val="22"/>
          <w:szCs w:val="22"/>
        </w:rPr>
        <w:t>6.5</w:t>
      </w:r>
      <w:r>
        <w:rPr>
          <w:rFonts w:ascii="宋体" w:hAnsi="宋体" w:eastAsia="宋体" w:cs="宋体"/>
          <w:sz w:val="22"/>
          <w:szCs w:val="22"/>
        </w:rPr>
        <w:t xml:space="preserve">.1.8 </w:t>
      </w:r>
      <w:r>
        <w:rPr>
          <w:rFonts w:hint="eastAsia" w:ascii="宋体" w:hAnsi="宋体" w:eastAsia="宋体" w:cs="宋体"/>
          <w:b w:val="0"/>
          <w:sz w:val="22"/>
          <w:szCs w:val="22"/>
        </w:rPr>
        <w:t>在系统质保期结束前，由专业工程师和发包人代表对整套系统进行一次全面检查，任何缺陷由投标人负责修理。在修理之后，投标人将成因、补救措施、完成修理及恢复正常的时间和日期等报告给发包人。</w:t>
      </w:r>
    </w:p>
    <w:p>
      <w:pPr>
        <w:pStyle w:val="4"/>
        <w:keepNext w:val="0"/>
        <w:tabs>
          <w:tab w:val="left" w:pos="720"/>
        </w:tabs>
        <w:snapToGrid w:val="0"/>
        <w:ind w:right="2" w:rightChars="1" w:firstLine="0" w:firstLineChars="0"/>
        <w:rPr>
          <w:rFonts w:hAnsi="宋体"/>
          <w:b w:val="0"/>
          <w:sz w:val="22"/>
          <w:szCs w:val="22"/>
        </w:rPr>
      </w:pPr>
      <w:bookmarkStart w:id="218" w:name="_Toc107586446"/>
      <w:bookmarkStart w:id="219" w:name="_Toc119684723"/>
      <w:bookmarkStart w:id="220" w:name="_Toc118214033"/>
      <w:bookmarkStart w:id="221" w:name="_Toc118214032"/>
      <w:bookmarkStart w:id="222" w:name="_Toc119684722"/>
      <w:r>
        <w:rPr>
          <w:rFonts w:hint="eastAsia" w:ascii="宋体" w:hAnsi="宋体"/>
          <w:sz w:val="22"/>
          <w:szCs w:val="22"/>
        </w:rPr>
        <w:t>1.6.6</w:t>
      </w:r>
      <w:r>
        <w:rPr>
          <w:rFonts w:hint="eastAsia" w:hAnsi="宋体" w:cs="宋体"/>
          <w:sz w:val="22"/>
          <w:szCs w:val="22"/>
        </w:rPr>
        <w:t>质量管理</w:t>
      </w:r>
      <w:bookmarkEnd w:id="218"/>
      <w:bookmarkEnd w:id="219"/>
      <w:bookmarkEnd w:id="220"/>
    </w:p>
    <w:p>
      <w:pPr>
        <w:pStyle w:val="5"/>
        <w:keepNext w:val="0"/>
        <w:keepLines w:val="0"/>
        <w:tabs>
          <w:tab w:val="left" w:pos="900"/>
          <w:tab w:val="left" w:pos="1584"/>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6.6</w:t>
      </w:r>
      <w:r>
        <w:rPr>
          <w:rFonts w:ascii="宋体" w:hAnsi="宋体" w:eastAsia="宋体"/>
          <w:sz w:val="22"/>
          <w:szCs w:val="22"/>
        </w:rPr>
        <w:t>.1</w:t>
      </w:r>
      <w:r>
        <w:rPr>
          <w:rFonts w:hint="eastAsia" w:ascii="宋体" w:hAnsi="宋体" w:eastAsia="宋体" w:cs="宋体"/>
          <w:b w:val="0"/>
          <w:sz w:val="22"/>
          <w:szCs w:val="22"/>
        </w:rPr>
        <w:t>在设计、供应、开发、安装、调试、测试、验收直至质保期结束的各阶段，投标人应负责所有交付内容和产品的质量。</w:t>
      </w:r>
    </w:p>
    <w:p>
      <w:pPr>
        <w:pStyle w:val="5"/>
        <w:keepNext w:val="0"/>
        <w:keepLines w:val="0"/>
        <w:tabs>
          <w:tab w:val="left" w:pos="900"/>
          <w:tab w:val="left" w:pos="1584"/>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6.6</w:t>
      </w:r>
      <w:r>
        <w:rPr>
          <w:rFonts w:ascii="宋体" w:hAnsi="宋体" w:eastAsia="宋体"/>
          <w:sz w:val="22"/>
          <w:szCs w:val="22"/>
        </w:rPr>
        <w:t>.2</w:t>
      </w:r>
      <w:r>
        <w:rPr>
          <w:rFonts w:hint="eastAsia" w:ascii="宋体" w:hAnsi="宋体" w:eastAsia="宋体" w:cs="宋体"/>
          <w:b w:val="0"/>
          <w:sz w:val="22"/>
          <w:szCs w:val="22"/>
        </w:rPr>
        <w:t>工程的质量标准必须符合中华人民共和国国家标准。若合同中约定的任何工程质量标准低于国家标准，则按国家标准执行；若合同中约定的任何工程质量标准高于国家标准，则按合同中约定的标准执行。</w:t>
      </w:r>
    </w:p>
    <w:p>
      <w:pPr>
        <w:pStyle w:val="5"/>
        <w:keepNext w:val="0"/>
        <w:keepLines w:val="0"/>
        <w:tabs>
          <w:tab w:val="left" w:pos="900"/>
          <w:tab w:val="left" w:pos="1584"/>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6.6</w:t>
      </w:r>
      <w:r>
        <w:rPr>
          <w:rFonts w:ascii="宋体" w:hAnsi="宋体" w:eastAsia="宋体"/>
          <w:sz w:val="22"/>
          <w:szCs w:val="22"/>
        </w:rPr>
        <w:t>.3</w:t>
      </w:r>
      <w:r>
        <w:rPr>
          <w:rFonts w:hint="eastAsia" w:ascii="宋体" w:hAnsi="宋体" w:eastAsia="宋体" w:cs="宋体"/>
          <w:b w:val="0"/>
          <w:sz w:val="22"/>
          <w:szCs w:val="22"/>
        </w:rPr>
        <w:t>投标人应按照</w:t>
      </w:r>
      <w:r>
        <w:rPr>
          <w:rFonts w:ascii="宋体" w:hAnsi="宋体" w:eastAsia="宋体"/>
          <w:b w:val="0"/>
          <w:sz w:val="22"/>
          <w:szCs w:val="22"/>
        </w:rPr>
        <w:t>ISO9000</w:t>
      </w:r>
      <w:r>
        <w:rPr>
          <w:rFonts w:hint="eastAsia" w:ascii="宋体" w:hAnsi="宋体" w:eastAsia="宋体" w:cs="宋体"/>
          <w:b w:val="0"/>
          <w:sz w:val="22"/>
          <w:szCs w:val="22"/>
        </w:rPr>
        <w:t>系列质量管理体系的实施、竣工和修补缺陷的规范，建立适当和可行的质量保证体系，并保证工程的实施、竣工和修补缺陷的全部过程符合该质量保证体系的要求。</w:t>
      </w:r>
    </w:p>
    <w:p>
      <w:pPr>
        <w:pStyle w:val="5"/>
        <w:keepNext w:val="0"/>
        <w:keepLines w:val="0"/>
        <w:tabs>
          <w:tab w:val="left" w:pos="900"/>
          <w:tab w:val="left" w:pos="1584"/>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6.6</w:t>
      </w:r>
      <w:r>
        <w:rPr>
          <w:rFonts w:ascii="宋体" w:hAnsi="宋体" w:eastAsia="宋体"/>
          <w:sz w:val="22"/>
          <w:szCs w:val="22"/>
        </w:rPr>
        <w:t>.4</w:t>
      </w:r>
      <w:r>
        <w:rPr>
          <w:rFonts w:hint="eastAsia" w:ascii="宋体" w:hAnsi="宋体" w:eastAsia="宋体" w:cs="宋体"/>
          <w:b w:val="0"/>
          <w:sz w:val="22"/>
          <w:szCs w:val="22"/>
        </w:rPr>
        <w:t>投标人应任命一名发包人认可的质量管理代表，负责全面质量保证措施的实施，监督并控制工程的全过程满足质量体系的要求。质量管理代表在工程实施期内始终位于现场，及时就工程质量相关事宜向发包人报告。</w:t>
      </w:r>
    </w:p>
    <w:p>
      <w:pPr>
        <w:pStyle w:val="5"/>
        <w:keepNext w:val="0"/>
        <w:keepLines w:val="0"/>
        <w:tabs>
          <w:tab w:val="left" w:pos="900"/>
          <w:tab w:val="left" w:pos="1584"/>
        </w:tabs>
        <w:snapToGrid w:val="0"/>
        <w:spacing w:before="0" w:after="0" w:line="360" w:lineRule="auto"/>
        <w:ind w:left="862" w:right="2" w:rightChars="1" w:hanging="862"/>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6.6</w:t>
      </w:r>
      <w:r>
        <w:rPr>
          <w:rFonts w:ascii="宋体" w:hAnsi="宋体" w:eastAsia="宋体"/>
          <w:sz w:val="22"/>
          <w:szCs w:val="22"/>
        </w:rPr>
        <w:t>.5</w:t>
      </w:r>
      <w:r>
        <w:rPr>
          <w:rFonts w:hint="eastAsia" w:ascii="宋体" w:hAnsi="宋体" w:eastAsia="宋体" w:cs="宋体"/>
          <w:b w:val="0"/>
          <w:sz w:val="22"/>
          <w:szCs w:val="22"/>
        </w:rPr>
        <w:t>质量体系中应包含对软硬件测试和检验的方法和手段，并在工程中予以使用。</w:t>
      </w:r>
    </w:p>
    <w:p>
      <w:pPr>
        <w:pStyle w:val="5"/>
        <w:keepNext w:val="0"/>
        <w:keepLines w:val="0"/>
        <w:tabs>
          <w:tab w:val="left" w:pos="900"/>
          <w:tab w:val="left" w:pos="1584"/>
        </w:tabs>
        <w:snapToGrid w:val="0"/>
        <w:spacing w:before="0" w:after="0" w:line="360" w:lineRule="auto"/>
        <w:ind w:left="862" w:right="2" w:rightChars="1" w:hanging="862"/>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6.6</w:t>
      </w:r>
      <w:r>
        <w:rPr>
          <w:rFonts w:ascii="宋体" w:hAnsi="宋体" w:eastAsia="宋体"/>
          <w:sz w:val="22"/>
          <w:szCs w:val="22"/>
        </w:rPr>
        <w:t>.6</w:t>
      </w:r>
      <w:r>
        <w:rPr>
          <w:rFonts w:hint="eastAsia" w:ascii="宋体" w:hAnsi="宋体" w:eastAsia="宋体" w:cs="宋体"/>
          <w:b w:val="0"/>
          <w:sz w:val="22"/>
          <w:szCs w:val="22"/>
        </w:rPr>
        <w:t>质量体系还应包括但不限于以下内容：</w:t>
      </w:r>
    </w:p>
    <w:p>
      <w:pPr>
        <w:numPr>
          <w:ilvl w:val="0"/>
          <w:numId w:val="45"/>
        </w:numPr>
        <w:snapToGrid w:val="0"/>
        <w:spacing w:line="360" w:lineRule="auto"/>
        <w:ind w:right="2" w:rightChars="1"/>
        <w:rPr>
          <w:rFonts w:ascii="宋体" w:hAnsi="宋体"/>
          <w:sz w:val="22"/>
        </w:rPr>
      </w:pPr>
      <w:r>
        <w:rPr>
          <w:rFonts w:hint="eastAsia" w:ascii="宋体" w:hAnsi="宋体" w:cs="宋体"/>
          <w:sz w:val="22"/>
        </w:rPr>
        <w:t>施工、生产、安装及测试活动精确完整的测量记录。</w:t>
      </w:r>
    </w:p>
    <w:p>
      <w:pPr>
        <w:numPr>
          <w:ilvl w:val="0"/>
          <w:numId w:val="45"/>
        </w:numPr>
        <w:snapToGrid w:val="0"/>
        <w:spacing w:line="360" w:lineRule="auto"/>
        <w:ind w:right="2" w:rightChars="1"/>
        <w:rPr>
          <w:rFonts w:ascii="宋体" w:hAnsi="宋体"/>
          <w:sz w:val="22"/>
        </w:rPr>
      </w:pPr>
      <w:r>
        <w:rPr>
          <w:rFonts w:hint="eastAsia" w:ascii="宋体" w:hAnsi="宋体" w:cs="宋体"/>
          <w:sz w:val="22"/>
        </w:rPr>
        <w:t>设备及其安装位置的直接关系。</w:t>
      </w:r>
    </w:p>
    <w:p>
      <w:pPr>
        <w:numPr>
          <w:ilvl w:val="0"/>
          <w:numId w:val="45"/>
        </w:numPr>
        <w:snapToGrid w:val="0"/>
        <w:spacing w:line="360" w:lineRule="auto"/>
        <w:ind w:right="2" w:rightChars="1"/>
        <w:rPr>
          <w:rFonts w:ascii="宋体" w:hAnsi="宋体"/>
          <w:sz w:val="22"/>
        </w:rPr>
      </w:pPr>
      <w:r>
        <w:rPr>
          <w:rFonts w:hint="eastAsia" w:ascii="宋体" w:hAnsi="宋体" w:cs="宋体"/>
          <w:sz w:val="22"/>
        </w:rPr>
        <w:t>跟踪</w:t>
      </w:r>
      <w:r>
        <w:rPr>
          <w:rFonts w:hint="eastAsia" w:ascii="宋体" w:hAnsi="宋体" w:cs="宋体"/>
          <w:bCs/>
          <w:sz w:val="22"/>
        </w:rPr>
        <w:t>工程</w:t>
      </w:r>
      <w:r>
        <w:rPr>
          <w:rFonts w:hint="eastAsia" w:ascii="宋体" w:hAnsi="宋体" w:cs="宋体"/>
          <w:sz w:val="22"/>
        </w:rPr>
        <w:t>进度，维护</w:t>
      </w:r>
      <w:r>
        <w:rPr>
          <w:rFonts w:hint="eastAsia" w:ascii="宋体" w:hAnsi="宋体" w:cs="宋体"/>
          <w:bCs/>
          <w:sz w:val="22"/>
        </w:rPr>
        <w:t>工程</w:t>
      </w:r>
      <w:r>
        <w:rPr>
          <w:rFonts w:hint="eastAsia" w:ascii="宋体" w:hAnsi="宋体" w:cs="宋体"/>
          <w:sz w:val="22"/>
        </w:rPr>
        <w:t>全过程中的质量检测记录文档。</w:t>
      </w:r>
    </w:p>
    <w:p>
      <w:pPr>
        <w:numPr>
          <w:ilvl w:val="0"/>
          <w:numId w:val="45"/>
        </w:numPr>
        <w:snapToGrid w:val="0"/>
        <w:spacing w:line="360" w:lineRule="auto"/>
        <w:ind w:right="2" w:rightChars="1"/>
        <w:rPr>
          <w:rFonts w:ascii="宋体" w:hAnsi="宋体"/>
          <w:sz w:val="22"/>
        </w:rPr>
      </w:pPr>
      <w:r>
        <w:rPr>
          <w:rFonts w:hint="eastAsia" w:ascii="宋体" w:hAnsi="宋体" w:cs="宋体"/>
          <w:bCs/>
          <w:sz w:val="22"/>
        </w:rPr>
        <w:t>工程</w:t>
      </w:r>
      <w:r>
        <w:rPr>
          <w:rFonts w:hint="eastAsia" w:ascii="宋体" w:hAnsi="宋体" w:cs="宋体"/>
          <w:sz w:val="22"/>
        </w:rPr>
        <w:t>的关键节点进度表。</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6.6</w:t>
      </w:r>
      <w:r>
        <w:rPr>
          <w:rFonts w:ascii="宋体" w:hAnsi="宋体" w:eastAsia="宋体"/>
          <w:sz w:val="22"/>
          <w:szCs w:val="22"/>
        </w:rPr>
        <w:t>.7</w:t>
      </w:r>
      <w:r>
        <w:rPr>
          <w:rFonts w:hint="eastAsia" w:ascii="宋体" w:hAnsi="宋体" w:eastAsia="宋体" w:cs="宋体"/>
          <w:b w:val="0"/>
          <w:sz w:val="22"/>
          <w:szCs w:val="22"/>
        </w:rPr>
        <w:t>投标人应按照质量体系的要求提供、填写、整理并保存任何必要的过程记录。发包人可随时查阅这些过程记录。</w:t>
      </w:r>
    </w:p>
    <w:bookmarkEnd w:id="221"/>
    <w:bookmarkEnd w:id="222"/>
    <w:p>
      <w:pPr>
        <w:pStyle w:val="4"/>
        <w:keepNext w:val="0"/>
        <w:tabs>
          <w:tab w:val="left" w:pos="720"/>
        </w:tabs>
        <w:snapToGrid w:val="0"/>
        <w:ind w:right="2" w:rightChars="1" w:firstLine="0" w:firstLineChars="0"/>
        <w:rPr>
          <w:rFonts w:hAnsi="宋体"/>
          <w:sz w:val="22"/>
          <w:szCs w:val="22"/>
        </w:rPr>
      </w:pPr>
      <w:bookmarkStart w:id="223" w:name="_Toc118214035"/>
      <w:bookmarkStart w:id="224" w:name="_Toc119684725"/>
      <w:r>
        <w:rPr>
          <w:rFonts w:ascii="宋体" w:hAnsi="宋体"/>
          <w:sz w:val="22"/>
          <w:szCs w:val="22"/>
        </w:rPr>
        <w:t>1.</w:t>
      </w:r>
      <w:r>
        <w:rPr>
          <w:rFonts w:hint="eastAsia" w:ascii="宋体" w:hAnsi="宋体"/>
          <w:sz w:val="22"/>
          <w:szCs w:val="22"/>
        </w:rPr>
        <w:t>6.7</w:t>
      </w:r>
      <w:r>
        <w:rPr>
          <w:rFonts w:hint="eastAsia" w:hAnsi="宋体" w:cs="宋体"/>
          <w:sz w:val="22"/>
          <w:szCs w:val="22"/>
        </w:rPr>
        <w:t>变更管理</w:t>
      </w:r>
      <w:bookmarkEnd w:id="223"/>
      <w:bookmarkEnd w:id="224"/>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6.7</w:t>
      </w:r>
      <w:r>
        <w:rPr>
          <w:rFonts w:ascii="宋体" w:hAnsi="宋体" w:eastAsia="宋体"/>
          <w:sz w:val="22"/>
          <w:szCs w:val="22"/>
        </w:rPr>
        <w:t>.1</w:t>
      </w:r>
      <w:r>
        <w:rPr>
          <w:rFonts w:hint="eastAsia" w:ascii="宋体" w:hAnsi="宋体" w:eastAsia="宋体" w:cs="宋体"/>
          <w:b w:val="0"/>
          <w:sz w:val="22"/>
          <w:szCs w:val="22"/>
        </w:rPr>
        <w:t>在发生变更的情况下，投标人不应提出任何合同价格之外的费用要求，如果投标人提出合同价格之外的费用要求，发包人有权拒绝且不需说明理由。</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6.7</w:t>
      </w:r>
      <w:r>
        <w:rPr>
          <w:rFonts w:ascii="宋体" w:hAnsi="宋体" w:eastAsia="宋体"/>
          <w:sz w:val="22"/>
          <w:szCs w:val="22"/>
        </w:rPr>
        <w:t>.2</w:t>
      </w:r>
      <w:r>
        <w:rPr>
          <w:rFonts w:hint="eastAsia" w:ascii="宋体" w:hAnsi="宋体" w:eastAsia="宋体" w:cs="宋体"/>
          <w:b w:val="0"/>
          <w:sz w:val="22"/>
          <w:szCs w:val="22"/>
        </w:rPr>
        <w:t>投标人应及时把所有的变更体现在有关的文档，记录变更的原因、内容、影响、处理过程、处理结果、日期等，并向发包人书面备案。</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6.7</w:t>
      </w:r>
      <w:r>
        <w:rPr>
          <w:rFonts w:ascii="宋体" w:hAnsi="宋体" w:eastAsia="宋体"/>
          <w:sz w:val="22"/>
          <w:szCs w:val="22"/>
        </w:rPr>
        <w:t>.3</w:t>
      </w:r>
      <w:r>
        <w:rPr>
          <w:rFonts w:hint="eastAsia" w:ascii="宋体" w:hAnsi="宋体" w:eastAsia="宋体" w:cs="宋体"/>
          <w:b w:val="0"/>
          <w:sz w:val="22"/>
          <w:szCs w:val="22"/>
        </w:rPr>
        <w:t>所有设备的安装位置、信息点位置等，由于建筑结构、土建装修、使用需求或其它因素造成的变更，由发包人发出变更指示，投标人应遵照执行。</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6.7</w:t>
      </w:r>
      <w:r>
        <w:rPr>
          <w:rFonts w:ascii="宋体" w:hAnsi="宋体" w:eastAsia="宋体"/>
          <w:sz w:val="22"/>
          <w:szCs w:val="22"/>
        </w:rPr>
        <w:t>.4</w:t>
      </w:r>
      <w:r>
        <w:rPr>
          <w:rFonts w:hint="eastAsia" w:ascii="宋体" w:hAnsi="宋体" w:eastAsia="宋体" w:cs="宋体"/>
          <w:b w:val="0"/>
          <w:sz w:val="22"/>
          <w:szCs w:val="22"/>
        </w:rPr>
        <w:t>发包人可根据业务需求，要求投标人增加合同所包括的设备或材料数量，投标人必须在发包人规定的期限内以不高于合同所列单价提供设备，并完成增加设备的采购、运输、到货、集成、安装、调试、测试工作，投标人不应要求设备或材料采购费用以外的任何费用。</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6.7</w:t>
      </w:r>
      <w:r>
        <w:rPr>
          <w:rFonts w:ascii="宋体" w:hAnsi="宋体" w:eastAsia="宋体"/>
          <w:sz w:val="22"/>
          <w:szCs w:val="22"/>
        </w:rPr>
        <w:t>.5</w:t>
      </w:r>
      <w:r>
        <w:rPr>
          <w:rFonts w:hint="eastAsia" w:ascii="宋体" w:hAnsi="宋体" w:eastAsia="宋体" w:cs="宋体"/>
          <w:b w:val="0"/>
          <w:sz w:val="22"/>
          <w:szCs w:val="22"/>
        </w:rPr>
        <w:t>发包人可根据业务需求，更改设备或材料规格颜色、改变应用系统的部分功能要求，投标人必须在发包人规定的期限内完成更改和相关的集成、安装、调试、测试工作，投标人不应要求增加任何费用。</w:t>
      </w:r>
    </w:p>
    <w:p>
      <w:pPr>
        <w:pStyle w:val="5"/>
        <w:keepNext w:val="0"/>
        <w:keepLines w:val="0"/>
        <w:tabs>
          <w:tab w:val="left" w:pos="900"/>
          <w:tab w:val="left" w:pos="960"/>
        </w:tabs>
        <w:snapToGrid w:val="0"/>
        <w:spacing w:before="0" w:after="0" w:line="360" w:lineRule="auto"/>
        <w:ind w:left="960" w:right="2" w:rightChars="1" w:hanging="960"/>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6.7</w:t>
      </w:r>
      <w:r>
        <w:rPr>
          <w:rFonts w:ascii="宋体" w:hAnsi="宋体" w:eastAsia="宋体"/>
          <w:sz w:val="22"/>
          <w:szCs w:val="22"/>
        </w:rPr>
        <w:t>.6</w:t>
      </w:r>
      <w:r>
        <w:rPr>
          <w:rFonts w:hint="eastAsia" w:ascii="宋体" w:hAnsi="宋体" w:eastAsia="宋体" w:cs="宋体"/>
          <w:b w:val="0"/>
          <w:sz w:val="22"/>
          <w:szCs w:val="22"/>
        </w:rPr>
        <w:t>没有发包人的书面指示，投标人不得作任何变更。</w:t>
      </w:r>
    </w:p>
    <w:p>
      <w:pPr>
        <w:pStyle w:val="4"/>
        <w:keepNext w:val="0"/>
        <w:tabs>
          <w:tab w:val="left" w:pos="720"/>
        </w:tabs>
        <w:snapToGrid w:val="0"/>
        <w:ind w:right="2" w:rightChars="1" w:firstLine="0" w:firstLineChars="0"/>
        <w:rPr>
          <w:rFonts w:hAnsi="宋体"/>
          <w:b w:val="0"/>
          <w:sz w:val="22"/>
          <w:szCs w:val="22"/>
        </w:rPr>
      </w:pPr>
      <w:r>
        <w:rPr>
          <w:rFonts w:hint="eastAsia" w:ascii="宋体" w:hAnsi="宋体"/>
          <w:sz w:val="22"/>
          <w:szCs w:val="22"/>
        </w:rPr>
        <w:t>1.6.8</w:t>
      </w:r>
      <w:r>
        <w:rPr>
          <w:rFonts w:hint="eastAsia" w:hAnsi="宋体" w:cs="宋体"/>
          <w:sz w:val="22"/>
          <w:szCs w:val="22"/>
        </w:rPr>
        <w:t>施工、安装与测试</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6.8</w:t>
      </w:r>
      <w:r>
        <w:rPr>
          <w:rFonts w:ascii="宋体" w:hAnsi="宋体" w:eastAsia="宋体"/>
          <w:sz w:val="22"/>
          <w:szCs w:val="22"/>
        </w:rPr>
        <w:t>.1</w:t>
      </w:r>
      <w:r>
        <w:rPr>
          <w:rFonts w:hint="eastAsia" w:ascii="宋体" w:hAnsi="宋体" w:eastAsia="宋体" w:cs="宋体"/>
          <w:b w:val="0"/>
          <w:sz w:val="22"/>
          <w:szCs w:val="22"/>
        </w:rPr>
        <w:t>投标人按质量体系要求，管理和控制工程的所有施工、安装、与测试，管理和控制包括但不限于：详细的操作规程、人力资源、所需设备、工作环境。质量体系应为施工、安装与测试的每一步骤提供单独的指导程序。</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6.8</w:t>
      </w:r>
      <w:r>
        <w:rPr>
          <w:rFonts w:ascii="宋体" w:hAnsi="宋体" w:eastAsia="宋体"/>
          <w:sz w:val="22"/>
          <w:szCs w:val="22"/>
        </w:rPr>
        <w:t>.2</w:t>
      </w:r>
      <w:r>
        <w:rPr>
          <w:rFonts w:hint="eastAsia" w:ascii="宋体" w:hAnsi="宋体" w:eastAsia="宋体" w:cs="宋体"/>
          <w:b w:val="0"/>
          <w:sz w:val="22"/>
          <w:szCs w:val="22"/>
        </w:rPr>
        <w:t>施工与安装前应对施工及工作条件进行预估，办理相关手续。在施工与安装过程中，保持与发包人、设计方的协调和沟通，接受发包人、工程监督人员的监督和检查。每日记录现场活动、人员及设备使用情况。</w:t>
      </w:r>
    </w:p>
    <w:p>
      <w:pPr>
        <w:pStyle w:val="4"/>
        <w:keepNext w:val="0"/>
        <w:tabs>
          <w:tab w:val="left" w:pos="720"/>
          <w:tab w:val="left" w:pos="960"/>
        </w:tabs>
        <w:snapToGrid w:val="0"/>
        <w:ind w:right="2" w:rightChars="1" w:firstLine="0" w:firstLineChars="0"/>
        <w:rPr>
          <w:rFonts w:hAnsi="宋体"/>
          <w:b w:val="0"/>
          <w:sz w:val="22"/>
          <w:szCs w:val="22"/>
        </w:rPr>
      </w:pPr>
      <w:bookmarkStart w:id="225" w:name="_Toc119684729"/>
      <w:bookmarkStart w:id="226" w:name="_Toc118214039"/>
      <w:r>
        <w:rPr>
          <w:rFonts w:hint="eastAsia" w:ascii="宋体" w:hAnsi="宋体"/>
          <w:sz w:val="22"/>
          <w:szCs w:val="22"/>
        </w:rPr>
        <w:t>1.6.9</w:t>
      </w:r>
      <w:r>
        <w:rPr>
          <w:rFonts w:hint="eastAsia" w:hAnsi="宋体" w:cs="宋体"/>
          <w:sz w:val="22"/>
          <w:szCs w:val="22"/>
        </w:rPr>
        <w:t>日常管理</w:t>
      </w:r>
      <w:bookmarkEnd w:id="225"/>
      <w:bookmarkEnd w:id="226"/>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6.9</w:t>
      </w:r>
      <w:r>
        <w:rPr>
          <w:rFonts w:ascii="宋体" w:hAnsi="宋体" w:eastAsia="宋体"/>
          <w:sz w:val="22"/>
          <w:szCs w:val="22"/>
        </w:rPr>
        <w:t>.1</w:t>
      </w:r>
      <w:r>
        <w:rPr>
          <w:rFonts w:hint="eastAsia" w:ascii="宋体" w:hAnsi="宋体" w:eastAsia="宋体" w:cs="宋体"/>
          <w:b w:val="0"/>
          <w:sz w:val="22"/>
          <w:szCs w:val="22"/>
        </w:rPr>
        <w:t>投标人就安全、消防、卫生、用电等方面制定相应的管理规章制度，报发包人并严格执行，做到安全施工、文明管理。</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6.9</w:t>
      </w:r>
      <w:r>
        <w:rPr>
          <w:rFonts w:ascii="宋体" w:hAnsi="宋体" w:eastAsia="宋体"/>
          <w:sz w:val="22"/>
          <w:szCs w:val="22"/>
        </w:rPr>
        <w:t>.2</w:t>
      </w:r>
      <w:r>
        <w:rPr>
          <w:rFonts w:hint="eastAsia" w:ascii="宋体" w:hAnsi="宋体" w:eastAsia="宋体" w:cs="宋体"/>
          <w:b w:val="0"/>
          <w:sz w:val="22"/>
          <w:szCs w:val="22"/>
        </w:rPr>
        <w:t>在工程施工期间，投标人保持现场不出现不必要的障碍物，存放并处置好设备和材料，清运废料、垃圾。</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6.9</w:t>
      </w:r>
      <w:r>
        <w:rPr>
          <w:rFonts w:ascii="宋体" w:hAnsi="宋体" w:eastAsia="宋体"/>
          <w:sz w:val="22"/>
          <w:szCs w:val="22"/>
        </w:rPr>
        <w:t>.3</w:t>
      </w:r>
      <w:r>
        <w:rPr>
          <w:rFonts w:hint="eastAsia" w:ascii="宋体" w:hAnsi="宋体" w:eastAsia="宋体" w:cs="宋体"/>
          <w:b w:val="0"/>
          <w:sz w:val="22"/>
          <w:szCs w:val="22"/>
        </w:rPr>
        <w:t>在工程结束正式移交给发包人之前，投标人从其施工现场清运全部施工设备、材料、垃圾，保持现场清洁整齐。投标人可以在现场保留为完成系统质保期内的各项义务所需要的材料、设备，直至系统质保期结束，但须服从发包人安排，并承担可能发生的费用。</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6.9</w:t>
      </w:r>
      <w:r>
        <w:rPr>
          <w:rFonts w:ascii="宋体" w:hAnsi="宋体" w:eastAsia="宋体"/>
          <w:sz w:val="22"/>
          <w:szCs w:val="22"/>
        </w:rPr>
        <w:t>.4</w:t>
      </w:r>
      <w:r>
        <w:rPr>
          <w:rFonts w:hint="eastAsia" w:ascii="宋体" w:hAnsi="宋体" w:eastAsia="宋体" w:cs="宋体"/>
          <w:b w:val="0"/>
          <w:sz w:val="22"/>
          <w:szCs w:val="22"/>
        </w:rPr>
        <w:t>除合同中另有约定，从工程开工日期起直到整个工程的竣工止，承包商应对整个工程、施工过程的中间成果、工程材料、待安装及已经安装的工程设备（服务器、工作站、外设等）等的保护负完全责任。</w:t>
      </w:r>
    </w:p>
    <w:p>
      <w:pPr>
        <w:pStyle w:val="5"/>
        <w:keepNext w:val="0"/>
        <w:keepLines w:val="0"/>
        <w:tabs>
          <w:tab w:val="left" w:pos="900"/>
          <w:tab w:val="left" w:pos="960"/>
        </w:tabs>
        <w:snapToGrid w:val="0"/>
        <w:spacing w:before="0" w:after="0" w:line="360" w:lineRule="auto"/>
        <w:rPr>
          <w:rFonts w:ascii="宋体" w:hAnsi="宋体" w:eastAsia="宋体"/>
          <w:b w:val="0"/>
          <w:sz w:val="22"/>
          <w:szCs w:val="22"/>
        </w:rPr>
      </w:pPr>
      <w:r>
        <w:rPr>
          <w:rFonts w:ascii="宋体" w:hAnsi="宋体" w:eastAsia="宋体"/>
          <w:sz w:val="22"/>
          <w:szCs w:val="22"/>
        </w:rPr>
        <w:t>1.</w:t>
      </w:r>
      <w:r>
        <w:rPr>
          <w:rFonts w:hint="eastAsia" w:ascii="宋体" w:hAnsi="宋体" w:eastAsia="宋体"/>
          <w:sz w:val="22"/>
          <w:szCs w:val="22"/>
        </w:rPr>
        <w:t>6.9</w:t>
      </w:r>
      <w:r>
        <w:rPr>
          <w:rFonts w:ascii="宋体" w:hAnsi="宋体" w:eastAsia="宋体"/>
          <w:sz w:val="22"/>
          <w:szCs w:val="22"/>
        </w:rPr>
        <w:t>.5</w:t>
      </w:r>
      <w:r>
        <w:rPr>
          <w:rFonts w:hint="eastAsia" w:ascii="宋体" w:hAnsi="宋体" w:eastAsia="宋体" w:cs="宋体"/>
          <w:b w:val="0"/>
          <w:sz w:val="22"/>
          <w:szCs w:val="22"/>
        </w:rPr>
        <w:t>工程期间，投标人的中间成果、设备、材料损坏或丢失，不论何种原因，投标人必须免费修理或补足。</w:t>
      </w:r>
    </w:p>
    <w:p>
      <w:pPr>
        <w:pStyle w:val="5"/>
        <w:keepNext w:val="0"/>
        <w:keepLines w:val="0"/>
        <w:tabs>
          <w:tab w:val="left" w:pos="900"/>
          <w:tab w:val="left" w:pos="960"/>
        </w:tabs>
        <w:snapToGrid w:val="0"/>
        <w:spacing w:before="0" w:after="0" w:line="360" w:lineRule="auto"/>
        <w:rPr>
          <w:rFonts w:ascii="宋体" w:hAnsi="宋体" w:eastAsia="宋体"/>
          <w:sz w:val="22"/>
          <w:szCs w:val="22"/>
        </w:rPr>
      </w:pPr>
      <w:r>
        <w:rPr>
          <w:rFonts w:hint="eastAsia" w:ascii="宋体" w:hAnsi="宋体" w:eastAsia="宋体"/>
          <w:sz w:val="22"/>
          <w:szCs w:val="22"/>
        </w:rPr>
        <w:t>1.6.10招标人对工程主要材料（设备）的要求</w:t>
      </w:r>
      <w:bookmarkEnd w:id="150"/>
    </w:p>
    <w:p>
      <w:pPr>
        <w:spacing w:line="360" w:lineRule="auto"/>
        <w:ind w:firstLine="440" w:firstLineChars="200"/>
        <w:rPr>
          <w:rFonts w:ascii="宋体" w:hAnsi="宋体"/>
          <w:sz w:val="22"/>
        </w:rPr>
      </w:pPr>
      <w:r>
        <w:rPr>
          <w:rFonts w:hint="eastAsia" w:ascii="宋体" w:hAnsi="宋体" w:cs="宋体"/>
          <w:sz w:val="22"/>
        </w:rPr>
        <w:t>本工程部分材料设备，招标人推荐以下生产厂或品牌，投标人自选其一或自选“同档次及以上”生产厂或品牌，竞争报价，并在填报的主要材料（设备）品牌要求选择一览表中明确注明所选材料（设备）生产厂或品牌等；如选择“同档次及以上”生产厂或品牌的，应自行考虑是否能被评标委员会所接受的风险。</w:t>
      </w:r>
    </w:p>
    <w:p>
      <w:pPr>
        <w:spacing w:line="360" w:lineRule="auto"/>
        <w:ind w:firstLine="440" w:firstLineChars="200"/>
        <w:rPr>
          <w:rFonts w:ascii="宋体" w:hAnsi="宋体"/>
          <w:sz w:val="22"/>
        </w:rPr>
      </w:pPr>
      <w:r>
        <w:rPr>
          <w:rFonts w:hint="eastAsia" w:ascii="宋体" w:hAnsi="宋体" w:cs="宋体"/>
          <w:sz w:val="22"/>
        </w:rPr>
        <w:t>其中，承包人在施工时须按投标的品牌及厂家采购，采购前一个月内向发包人提供样品，并经发包人认可封样后方可采购；如遇投标人自身的原因而更换的，须经发包人同意方可更换，而更换的品牌及厂家须在招标时发包人推荐品牌中除“同档次及以上”外的范围内选定，材料（设备）价格不超过投标价。在施工过程中，材料（设备）色泽必须事先经发包人确认，无论材料色泽如何变化，价格均不予调整，请投标人在报价时考虑此因素。</w:t>
      </w:r>
      <w:bookmarkEnd w:id="151"/>
      <w:bookmarkEnd w:id="152"/>
      <w:bookmarkEnd w:id="153"/>
      <w:bookmarkEnd w:id="154"/>
      <w:bookmarkEnd w:id="155"/>
      <w:bookmarkEnd w:id="156"/>
      <w:bookmarkEnd w:id="157"/>
      <w:bookmarkEnd w:id="158"/>
      <w:bookmarkEnd w:id="159"/>
      <w:bookmarkEnd w:id="160"/>
      <w:bookmarkEnd w:id="161"/>
    </w:p>
    <w:p>
      <w:pPr>
        <w:spacing w:line="360" w:lineRule="auto"/>
        <w:jc w:val="center"/>
        <w:rPr>
          <w:rFonts w:ascii="黑体" w:eastAsia="黑体"/>
          <w:b/>
          <w:bCs/>
        </w:rPr>
      </w:pPr>
    </w:p>
    <w:p>
      <w:pPr>
        <w:spacing w:line="360" w:lineRule="auto"/>
        <w:jc w:val="center"/>
        <w:rPr>
          <w:rFonts w:ascii="黑体" w:eastAsia="黑体"/>
          <w:b/>
          <w:bCs/>
        </w:rPr>
      </w:pPr>
      <w:r>
        <w:rPr>
          <w:rFonts w:hint="eastAsia" w:ascii="黑体" w:eastAsia="黑体"/>
          <w:b/>
          <w:bCs/>
        </w:rPr>
        <w:t>主要材料（设备）品牌要求选择一览表</w:t>
      </w:r>
    </w:p>
    <w:tbl>
      <w:tblPr>
        <w:tblStyle w:val="89"/>
        <w:tblW w:w="9727" w:type="dxa"/>
        <w:jc w:val="center"/>
        <w:tblInd w:w="0" w:type="dxa"/>
        <w:tblLayout w:type="fixed"/>
        <w:tblCellMar>
          <w:top w:w="0" w:type="dxa"/>
          <w:left w:w="108" w:type="dxa"/>
          <w:bottom w:w="0" w:type="dxa"/>
          <w:right w:w="108" w:type="dxa"/>
        </w:tblCellMar>
      </w:tblPr>
      <w:tblGrid>
        <w:gridCol w:w="832"/>
        <w:gridCol w:w="2400"/>
        <w:gridCol w:w="4335"/>
        <w:gridCol w:w="2160"/>
      </w:tblGrid>
      <w:tr>
        <w:tblPrEx>
          <w:tblLayout w:type="fixed"/>
          <w:tblCellMar>
            <w:top w:w="0" w:type="dxa"/>
            <w:left w:w="108" w:type="dxa"/>
            <w:bottom w:w="0" w:type="dxa"/>
            <w:right w:w="108" w:type="dxa"/>
          </w:tblCellMar>
        </w:tblPrEx>
        <w:trPr>
          <w:trHeight w:val="848" w:hRule="atLeas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b/>
                <w:bCs/>
                <w:kern w:val="0"/>
                <w:szCs w:val="21"/>
              </w:rPr>
            </w:pPr>
            <w:r>
              <w:rPr>
                <w:rFonts w:hint="eastAsia" w:ascii="黑体" w:hAnsi="黑体" w:eastAsia="黑体" w:cs="宋体"/>
                <w:b/>
                <w:bCs/>
                <w:kern w:val="0"/>
                <w:szCs w:val="21"/>
              </w:rPr>
              <w:t>序号</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b/>
                <w:bCs/>
                <w:kern w:val="0"/>
                <w:szCs w:val="21"/>
              </w:rPr>
            </w:pPr>
            <w:r>
              <w:rPr>
                <w:rFonts w:hint="eastAsia" w:ascii="黑体" w:hAnsi="黑体" w:eastAsia="黑体" w:cs="宋体"/>
                <w:b/>
                <w:bCs/>
                <w:kern w:val="0"/>
                <w:szCs w:val="21"/>
              </w:rPr>
              <w:t>设备名称</w:t>
            </w:r>
          </w:p>
        </w:tc>
        <w:tc>
          <w:tcPr>
            <w:tcW w:w="4335"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b/>
                <w:bCs/>
                <w:kern w:val="0"/>
                <w:szCs w:val="21"/>
              </w:rPr>
            </w:pPr>
            <w:r>
              <w:rPr>
                <w:rFonts w:hint="eastAsia" w:ascii="黑体" w:hAnsi="黑体" w:eastAsia="黑体" w:cs="宋体"/>
                <w:b/>
                <w:bCs/>
                <w:kern w:val="0"/>
                <w:szCs w:val="21"/>
              </w:rPr>
              <w:t>招标人可接受生产厂商或品牌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黑体" w:hAnsi="黑体" w:eastAsia="黑体" w:cs="宋体"/>
                <w:b/>
                <w:bCs/>
                <w:kern w:val="0"/>
                <w:szCs w:val="21"/>
              </w:rPr>
            </w:pPr>
            <w:r>
              <w:rPr>
                <w:rFonts w:hint="eastAsia" w:ascii="黑体" w:hAnsi="黑体" w:eastAsia="黑体" w:cs="宋体"/>
                <w:b/>
                <w:bCs/>
                <w:kern w:val="0"/>
                <w:szCs w:val="21"/>
              </w:rPr>
              <w:t>投标人选定的品牌</w:t>
            </w:r>
          </w:p>
        </w:tc>
      </w:tr>
      <w:tr>
        <w:tblPrEx>
          <w:tblLayout w:type="fixed"/>
          <w:tblCellMar>
            <w:top w:w="0" w:type="dxa"/>
            <w:left w:w="108" w:type="dxa"/>
            <w:bottom w:w="0" w:type="dxa"/>
            <w:right w:w="108" w:type="dxa"/>
          </w:tblCellMar>
        </w:tblPrEx>
        <w:trPr>
          <w:trHeight w:val="830"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Cs w:val="21"/>
              </w:rPr>
            </w:pPr>
            <w:r>
              <w:rPr>
                <w:rFonts w:ascii="宋体" w:hAnsi="宋体" w:cs="宋体"/>
                <w:color w:val="000000"/>
                <w:kern w:val="0"/>
                <w:szCs w:val="21"/>
              </w:rPr>
              <w:t>1</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sz w:val="22"/>
              </w:rPr>
            </w:pPr>
            <w:r>
              <w:rPr>
                <w:rFonts w:hint="eastAsia" w:ascii="宋体" w:hAnsi="宋体" w:cs="宋体"/>
                <w:color w:val="000000"/>
                <w:kern w:val="0"/>
                <w:sz w:val="24"/>
                <w:szCs w:val="24"/>
                <w:lang w:bidi="ar"/>
              </w:rPr>
              <w:t>室外高清枪型摄像机</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大华、海康、宇视同等或以上档次品牌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454"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Cs w:val="21"/>
              </w:rPr>
            </w:pPr>
            <w:r>
              <w:rPr>
                <w:rFonts w:ascii="宋体" w:hAnsi="宋体" w:cs="宋体"/>
                <w:color w:val="000000"/>
                <w:kern w:val="0"/>
                <w:szCs w:val="21"/>
              </w:rPr>
              <w:t>2</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sz w:val="22"/>
              </w:rPr>
            </w:pPr>
            <w:r>
              <w:rPr>
                <w:rFonts w:hint="eastAsia" w:ascii="宋体" w:hAnsi="宋体" w:cs="宋体"/>
                <w:color w:val="000000"/>
                <w:kern w:val="0"/>
                <w:sz w:val="24"/>
                <w:szCs w:val="24"/>
                <w:lang w:bidi="ar"/>
              </w:rPr>
              <w:t>室外高清快球摄像机</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大华、海康、宇视同等或以上档次品牌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454"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color w:val="000000"/>
                <w:kern w:val="0"/>
                <w:szCs w:val="21"/>
              </w:rPr>
            </w:pPr>
            <w:r>
              <w:rPr>
                <w:rFonts w:hint="eastAsia" w:ascii="宋体"/>
                <w:szCs w:val="28"/>
              </w:rPr>
              <w:t>3</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服务器</w:t>
            </w:r>
          </w:p>
        </w:tc>
        <w:tc>
          <w:tcPr>
            <w:tcW w:w="433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000000"/>
                <w:kern w:val="0"/>
                <w:sz w:val="24"/>
                <w:lang w:bidi="ar"/>
              </w:rPr>
            </w:pPr>
            <w:r>
              <w:rPr>
                <w:rFonts w:hint="eastAsia" w:ascii="宋体" w:hAnsi="宋体"/>
                <w:sz w:val="22"/>
                <w:szCs w:val="24"/>
              </w:rPr>
              <w:t>戴尔、联想、华为</w:t>
            </w:r>
            <w:r>
              <w:rPr>
                <w:rFonts w:hint="eastAsia" w:ascii="宋体" w:hAnsi="宋体" w:cs="黑体"/>
                <w:color w:val="000000"/>
                <w:sz w:val="22"/>
                <w:szCs w:val="24"/>
              </w:rPr>
              <w:t>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454"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Cambria" w:cs="宋体"/>
                <w:color w:val="000000"/>
                <w:kern w:val="0"/>
                <w:sz w:val="24"/>
                <w:szCs w:val="21"/>
              </w:rPr>
            </w:pPr>
            <w:r>
              <w:rPr>
                <w:rFonts w:hint="eastAsia" w:ascii="宋体" w:hAnsi="宋体" w:cs="宋体"/>
                <w:color w:val="000000"/>
                <w:kern w:val="0"/>
                <w:szCs w:val="21"/>
              </w:rPr>
              <w:t>4</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000000"/>
                <w:kern w:val="0"/>
                <w:sz w:val="24"/>
                <w:szCs w:val="24"/>
                <w:lang w:bidi="ar"/>
              </w:rPr>
            </w:pPr>
            <w:r>
              <w:rPr>
                <w:rFonts w:hint="eastAsia" w:cs="宋体"/>
                <w:color w:val="000000"/>
                <w:sz w:val="22"/>
              </w:rPr>
              <w:t>存储设备（NVR）</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海康、大华、宇视同等或以上档次品牌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454"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Cambria" w:cs="宋体"/>
                <w:color w:val="000000"/>
                <w:kern w:val="0"/>
                <w:sz w:val="24"/>
                <w:szCs w:val="21"/>
              </w:rPr>
            </w:pPr>
            <w:r>
              <w:rPr>
                <w:rFonts w:hint="eastAsia" w:ascii="宋体" w:hAnsi="宋体" w:cs="宋体"/>
                <w:color w:val="000000"/>
                <w:kern w:val="0"/>
                <w:szCs w:val="21"/>
              </w:rPr>
              <w:t>5</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aps/>
                <w:sz w:val="22"/>
              </w:rPr>
            </w:pPr>
            <w:r>
              <w:rPr>
                <w:rFonts w:hint="eastAsia" w:ascii="宋体" w:hAnsi="宋体"/>
                <w:caps/>
                <w:sz w:val="22"/>
              </w:rPr>
              <w:t>企业级交换机</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华三、思科同等或以上档次品牌。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904"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color w:val="000000"/>
                <w:kern w:val="0"/>
                <w:sz w:val="24"/>
                <w:szCs w:val="21"/>
              </w:rPr>
            </w:pPr>
            <w:r>
              <w:rPr>
                <w:rFonts w:hint="eastAsia" w:ascii="宋体" w:hAnsi="宋体" w:cs="宋体"/>
                <w:color w:val="000000"/>
                <w:kern w:val="0"/>
                <w:szCs w:val="21"/>
              </w:rPr>
              <w:t>6</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sz w:val="22"/>
              </w:rPr>
            </w:pPr>
            <w:r>
              <w:rPr>
                <w:rFonts w:hint="eastAsia" w:ascii="宋体" w:hAnsi="宋体" w:cs="宋体"/>
                <w:color w:val="000000"/>
                <w:kern w:val="0"/>
                <w:sz w:val="24"/>
                <w:szCs w:val="24"/>
                <w:lang w:bidi="ar"/>
              </w:rPr>
              <w:t>室外光缆</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富通、长飞、烽火同等或以上档次品牌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kern w:val="0"/>
                <w:sz w:val="18"/>
                <w:szCs w:val="18"/>
              </w:rPr>
            </w:pPr>
          </w:p>
        </w:tc>
      </w:tr>
      <w:tr>
        <w:tblPrEx>
          <w:tblLayout w:type="fixed"/>
          <w:tblCellMar>
            <w:top w:w="0" w:type="dxa"/>
            <w:left w:w="108" w:type="dxa"/>
            <w:bottom w:w="0" w:type="dxa"/>
            <w:right w:w="108" w:type="dxa"/>
          </w:tblCellMar>
        </w:tblPrEx>
        <w:trPr>
          <w:trHeight w:val="923"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color w:val="000000"/>
                <w:kern w:val="0"/>
                <w:sz w:val="24"/>
                <w:szCs w:val="21"/>
              </w:rPr>
            </w:pPr>
            <w:r>
              <w:rPr>
                <w:rFonts w:hint="eastAsia" w:ascii="宋体" w:hAnsi="宋体" w:cs="宋体"/>
                <w:color w:val="000000"/>
                <w:kern w:val="0"/>
                <w:szCs w:val="21"/>
              </w:rPr>
              <w:t>7</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sz w:val="22"/>
              </w:rPr>
            </w:pPr>
            <w:r>
              <w:rPr>
                <w:rFonts w:hint="eastAsia" w:ascii="宋体" w:hAnsi="宋体" w:cs="宋体"/>
                <w:color w:val="000000"/>
                <w:kern w:val="0"/>
                <w:sz w:val="24"/>
                <w:szCs w:val="24"/>
                <w:lang w:bidi="ar"/>
              </w:rPr>
              <w:t>室外网线</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TCL、鸿雁、康普同等或以上档次品牌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888"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color w:val="000000"/>
                <w:kern w:val="0"/>
                <w:sz w:val="24"/>
                <w:szCs w:val="21"/>
              </w:rPr>
            </w:pPr>
            <w:r>
              <w:rPr>
                <w:rFonts w:hint="eastAsia" w:ascii="宋体" w:hAnsi="宋体" w:cs="宋体"/>
                <w:color w:val="000000"/>
                <w:kern w:val="0"/>
                <w:szCs w:val="21"/>
              </w:rPr>
              <w:t>8</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sz w:val="22"/>
              </w:rPr>
            </w:pPr>
            <w:r>
              <w:rPr>
                <w:rFonts w:hint="eastAsia" w:ascii="宋体" w:hAnsi="宋体" w:cs="宋体"/>
                <w:color w:val="000000"/>
                <w:kern w:val="0"/>
                <w:sz w:val="24"/>
                <w:szCs w:val="24"/>
                <w:lang w:bidi="ar"/>
              </w:rPr>
              <w:t>电源线</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爱谱华顿、联嘉祥、天诚同等或以上档次品牌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888"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color w:val="000000"/>
                <w:kern w:val="0"/>
                <w:sz w:val="24"/>
                <w:szCs w:val="21"/>
              </w:rPr>
            </w:pPr>
            <w:r>
              <w:rPr>
                <w:rFonts w:hint="eastAsia" w:ascii="宋体" w:hAnsi="宋体" w:cs="宋体"/>
                <w:color w:val="000000"/>
                <w:kern w:val="0"/>
                <w:szCs w:val="21"/>
              </w:rPr>
              <w:t>9</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sz w:val="22"/>
              </w:rPr>
            </w:pPr>
            <w:r>
              <w:rPr>
                <w:rFonts w:hint="eastAsia" w:ascii="宋体" w:hAnsi="宋体" w:cs="宋体"/>
                <w:color w:val="000000"/>
                <w:kern w:val="0"/>
                <w:sz w:val="24"/>
                <w:szCs w:val="24"/>
                <w:lang w:bidi="ar"/>
              </w:rPr>
              <w:t>光纤收发器</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雷贝、瑞斯康达、烽火等同档次品牌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r>
        <w:tblPrEx>
          <w:tblLayout w:type="fixed"/>
          <w:tblCellMar>
            <w:top w:w="0" w:type="dxa"/>
            <w:left w:w="108" w:type="dxa"/>
            <w:bottom w:w="0" w:type="dxa"/>
            <w:right w:w="108" w:type="dxa"/>
          </w:tblCellMar>
        </w:tblPrEx>
        <w:trPr>
          <w:trHeight w:val="888" w:hRule="exact"/>
          <w:jc w:val="center"/>
        </w:trPr>
        <w:tc>
          <w:tcPr>
            <w:tcW w:w="832"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hAnsi="宋体" w:cs="宋体"/>
                <w:color w:val="000000"/>
                <w:kern w:val="0"/>
                <w:szCs w:val="21"/>
              </w:rPr>
            </w:pPr>
            <w:r>
              <w:rPr>
                <w:rFonts w:hint="eastAsia" w:ascii="宋体" w:hAnsi="宋体" w:cs="宋体"/>
                <w:color w:val="000000"/>
                <w:kern w:val="0"/>
                <w:szCs w:val="21"/>
              </w:rPr>
              <w:t>10</w:t>
            </w:r>
          </w:p>
        </w:tc>
        <w:tc>
          <w:tcPr>
            <w:tcW w:w="2400"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ascii="宋体" w:hAnsi="宋体" w:cs="宋体"/>
                <w:color w:val="000000"/>
                <w:kern w:val="0"/>
                <w:sz w:val="24"/>
                <w:szCs w:val="24"/>
                <w:lang w:bidi="ar"/>
              </w:rPr>
            </w:pPr>
            <w:r>
              <w:rPr>
                <w:rFonts w:hint="eastAsia" w:ascii="宋体" w:hAnsi="宋体" w:cs="宋体"/>
                <w:color w:val="000000"/>
                <w:kern w:val="0"/>
                <w:sz w:val="24"/>
                <w:szCs w:val="24"/>
                <w:lang w:bidi="ar"/>
              </w:rPr>
              <w:t>企业级硬盘</w:t>
            </w:r>
          </w:p>
        </w:tc>
        <w:tc>
          <w:tcPr>
            <w:tcW w:w="4335" w:type="dxa"/>
            <w:tcBorders>
              <w:top w:val="single" w:color="auto" w:sz="4" w:space="0"/>
              <w:left w:val="single" w:color="auto" w:sz="4" w:space="0"/>
              <w:bottom w:val="single" w:color="auto" w:sz="4" w:space="0"/>
              <w:right w:val="single" w:color="auto" w:sz="4" w:space="0"/>
            </w:tcBorders>
            <w:vAlign w:val="center"/>
          </w:tcPr>
          <w:p>
            <w:pPr>
              <w:spacing w:line="360" w:lineRule="exact"/>
              <w:ind w:left="-275" w:leftChars="-131" w:firstLine="315" w:firstLineChars="143"/>
              <w:jc w:val="center"/>
              <w:rPr>
                <w:rFonts w:ascii="宋体" w:hAnsi="宋体"/>
                <w:sz w:val="22"/>
              </w:rPr>
            </w:pPr>
            <w:r>
              <w:rPr>
                <w:rFonts w:hint="eastAsia" w:ascii="宋体" w:hAnsi="宋体"/>
                <w:sz w:val="22"/>
              </w:rPr>
              <w:t>西数、希捷同等或以上档次品牌</w:t>
            </w:r>
          </w:p>
        </w:tc>
        <w:tc>
          <w:tcPr>
            <w:tcW w:w="2160"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rPr>
                <w:rFonts w:ascii="宋体" w:cs="宋体"/>
                <w:color w:val="000000"/>
                <w:kern w:val="0"/>
                <w:sz w:val="18"/>
                <w:szCs w:val="18"/>
              </w:rPr>
            </w:pPr>
          </w:p>
        </w:tc>
      </w:tr>
    </w:tbl>
    <w:p>
      <w:pPr>
        <w:widowControl/>
        <w:spacing w:line="360" w:lineRule="auto"/>
        <w:rPr>
          <w:rFonts w:ascii="黑体" w:hAnsi="黑体" w:eastAsia="黑体" w:cs="宋体"/>
          <w:b/>
          <w:bCs/>
          <w:kern w:val="0"/>
          <w:szCs w:val="21"/>
        </w:rPr>
      </w:pPr>
      <w:r>
        <w:rPr>
          <w:rFonts w:hint="eastAsia" w:ascii="黑体" w:hAnsi="黑体" w:eastAsia="黑体" w:cs="宋体"/>
          <w:b/>
          <w:bCs/>
          <w:kern w:val="0"/>
          <w:szCs w:val="21"/>
        </w:rPr>
        <w:t>必须写明选定的品牌，且只能填一个（选择“同等或以上档次品牌”的，应写明所选的生产厂商或品牌，并提供性能、参数和指标等）</w:t>
      </w:r>
    </w:p>
    <w:p>
      <w:pPr>
        <w:sectPr>
          <w:pgSz w:w="12240" w:h="15840"/>
          <w:pgMar w:top="1400" w:right="1680" w:bottom="1120" w:left="1580" w:header="0" w:footer="921" w:gutter="0"/>
          <w:cols w:space="720" w:num="1"/>
        </w:sectPr>
      </w:pPr>
    </w:p>
    <w:p>
      <w:pPr>
        <w:pStyle w:val="2"/>
        <w:spacing w:line="564" w:lineRule="exact"/>
        <w:ind w:right="57"/>
        <w:jc w:val="center"/>
        <w:rPr>
          <w:b w:val="0"/>
          <w:bCs w:val="0"/>
        </w:rPr>
      </w:pPr>
      <w:bookmarkStart w:id="227" w:name="_bookmark152"/>
      <w:bookmarkEnd w:id="227"/>
      <w:bookmarkStart w:id="228" w:name="_bookmark148"/>
      <w:bookmarkEnd w:id="228"/>
      <w:bookmarkStart w:id="229" w:name="_bookmark149"/>
      <w:bookmarkEnd w:id="229"/>
      <w:bookmarkStart w:id="230" w:name="_bookmark150"/>
      <w:bookmarkEnd w:id="230"/>
      <w:bookmarkStart w:id="231" w:name="_bookmark151"/>
      <w:bookmarkEnd w:id="231"/>
      <w:bookmarkStart w:id="232" w:name="_Toc33099969"/>
      <w:r>
        <w:rPr>
          <w:rFonts w:hint="eastAsia"/>
          <w:b w:val="0"/>
          <w:bCs w:val="0"/>
        </w:rPr>
        <w:t>第八章</w:t>
      </w:r>
      <w:r>
        <w:rPr>
          <w:b w:val="0"/>
          <w:bCs w:val="0"/>
        </w:rPr>
        <w:t xml:space="preserve">  </w:t>
      </w:r>
      <w:r>
        <w:rPr>
          <w:rFonts w:hint="eastAsia"/>
          <w:b w:val="0"/>
          <w:bCs w:val="0"/>
        </w:rPr>
        <w:t>投标文件格式</w:t>
      </w:r>
      <w:bookmarkEnd w:id="232"/>
    </w:p>
    <w:p>
      <w:pPr>
        <w:pStyle w:val="2"/>
        <w:spacing w:line="564" w:lineRule="exact"/>
        <w:ind w:right="57"/>
        <w:jc w:val="center"/>
        <w:rPr>
          <w:b w:val="0"/>
          <w:bCs w:val="0"/>
        </w:rPr>
        <w:sectPr>
          <w:headerReference r:id="rId13" w:type="default"/>
          <w:footerReference r:id="rId14" w:type="even"/>
          <w:pgSz w:w="11907" w:h="16840"/>
          <w:pgMar w:top="1191" w:right="1191" w:bottom="1191" w:left="1191" w:header="567" w:footer="720" w:gutter="227"/>
          <w:cols w:space="720" w:num="1"/>
        </w:sectPr>
      </w:pPr>
    </w:p>
    <w:p>
      <w:pPr>
        <w:autoSpaceDE w:val="0"/>
        <w:autoSpaceDN w:val="0"/>
        <w:adjustRightInd w:val="0"/>
        <w:spacing w:before="10" w:line="130" w:lineRule="exact"/>
        <w:jc w:val="left"/>
        <w:rPr>
          <w:rFonts w:ascii="微软雅黑" w:hAnsi="Times New Roman" w:cs="微软雅黑"/>
          <w:kern w:val="0"/>
          <w:sz w:val="13"/>
          <w:szCs w:val="13"/>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2980"/>
        </w:tabs>
        <w:autoSpaceDE w:val="0"/>
        <w:autoSpaceDN w:val="0"/>
        <w:adjustRightInd w:val="0"/>
        <w:spacing w:line="360" w:lineRule="auto"/>
        <w:ind w:left="1880" w:right="-20" w:firstLine="810" w:firstLineChars="200"/>
        <w:jc w:val="left"/>
        <w:rPr>
          <w:rFonts w:ascii="微软雅黑" w:hAnsi="Times New Roman" w:cs="微软雅黑"/>
          <w:kern w:val="0"/>
          <w:sz w:val="24"/>
          <w:szCs w:val="28"/>
        </w:rPr>
      </w:pPr>
      <w:r>
        <w:rPr>
          <w:rFonts w:ascii="微软雅黑" w:hAnsi="Times New Roman" w:cs="微软雅黑"/>
          <w:w w:val="169"/>
          <w:kern w:val="0"/>
          <w:position w:val="-3"/>
          <w:sz w:val="24"/>
          <w:szCs w:val="28"/>
          <w:u w:val="single"/>
        </w:rPr>
        <w:t xml:space="preserve">              </w:t>
      </w:r>
      <w:r>
        <w:rPr>
          <w:rFonts w:ascii="微软雅黑" w:hAnsi="Times New Roman" w:cs="微软雅黑"/>
          <w:kern w:val="0"/>
          <w:position w:val="-3"/>
          <w:sz w:val="24"/>
          <w:szCs w:val="28"/>
          <w:u w:val="single"/>
        </w:rPr>
        <w:tab/>
      </w:r>
      <w:r>
        <w:rPr>
          <w:rFonts w:hint="eastAsia" w:ascii="微软雅黑" w:hAnsi="Times New Roman" w:cs="微软雅黑"/>
          <w:kern w:val="0"/>
          <w:position w:val="-3"/>
          <w:sz w:val="24"/>
          <w:szCs w:val="28"/>
        </w:rPr>
        <w:t>(项目</w:t>
      </w:r>
      <w:r>
        <w:rPr>
          <w:rFonts w:hint="eastAsia" w:ascii="微软雅黑" w:hAnsi="Times New Roman" w:cs="微软雅黑"/>
          <w:spacing w:val="-3"/>
          <w:kern w:val="0"/>
          <w:position w:val="-3"/>
          <w:sz w:val="24"/>
          <w:szCs w:val="28"/>
        </w:rPr>
        <w:t>名</w:t>
      </w:r>
      <w:r>
        <w:rPr>
          <w:rFonts w:hint="eastAsia" w:ascii="微软雅黑" w:hAnsi="Times New Roman" w:cs="微软雅黑"/>
          <w:kern w:val="0"/>
          <w:position w:val="-3"/>
          <w:sz w:val="24"/>
          <w:szCs w:val="28"/>
        </w:rPr>
        <w:t>称)</w:t>
      </w:r>
    </w:p>
    <w:p>
      <w:pPr>
        <w:autoSpaceDE w:val="0"/>
        <w:autoSpaceDN w:val="0"/>
        <w:adjustRightInd w:val="0"/>
        <w:spacing w:before="7" w:line="100" w:lineRule="exact"/>
        <w:jc w:val="left"/>
        <w:rPr>
          <w:rFonts w:ascii="微软雅黑" w:hAnsi="Times New Roman" w:cs="微软雅黑"/>
          <w:kern w:val="0"/>
          <w:sz w:val="10"/>
          <w:szCs w:val="1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tabs>
          <w:tab w:val="left" w:pos="3780"/>
          <w:tab w:val="left" w:pos="4440"/>
          <w:tab w:val="left" w:pos="5100"/>
        </w:tabs>
        <w:autoSpaceDE w:val="0"/>
        <w:autoSpaceDN w:val="0"/>
        <w:adjustRightInd w:val="0"/>
        <w:spacing w:line="553" w:lineRule="exact"/>
        <w:ind w:left="3138" w:right="3116"/>
        <w:jc w:val="center"/>
        <w:rPr>
          <w:rFonts w:ascii="微软雅黑" w:hAnsi="Times New Roman" w:cs="微软雅黑"/>
          <w:kern w:val="0"/>
          <w:sz w:val="44"/>
          <w:szCs w:val="44"/>
        </w:rPr>
      </w:pPr>
      <w:r>
        <w:rPr>
          <w:rFonts w:hint="eastAsia" w:ascii="微软雅黑" w:hAnsi="Times New Roman" w:cs="微软雅黑"/>
          <w:kern w:val="0"/>
          <w:sz w:val="44"/>
          <w:szCs w:val="44"/>
        </w:rPr>
        <w:t>投</w:t>
      </w:r>
      <w:r>
        <w:rPr>
          <w:rFonts w:ascii="微软雅黑" w:hAnsi="Times New Roman" w:cs="微软雅黑"/>
          <w:kern w:val="0"/>
          <w:sz w:val="44"/>
          <w:szCs w:val="44"/>
        </w:rPr>
        <w:tab/>
      </w:r>
      <w:r>
        <w:rPr>
          <w:rFonts w:hint="eastAsia" w:ascii="微软雅黑" w:hAnsi="Times New Roman" w:cs="微软雅黑"/>
          <w:kern w:val="0"/>
          <w:sz w:val="44"/>
          <w:szCs w:val="44"/>
        </w:rPr>
        <w:t>标</w:t>
      </w:r>
      <w:r>
        <w:rPr>
          <w:rFonts w:ascii="微软雅黑" w:hAnsi="Times New Roman" w:cs="微软雅黑"/>
          <w:kern w:val="0"/>
          <w:sz w:val="44"/>
          <w:szCs w:val="44"/>
        </w:rPr>
        <w:tab/>
      </w:r>
      <w:r>
        <w:rPr>
          <w:rFonts w:hint="eastAsia" w:ascii="微软雅黑" w:hAnsi="Times New Roman" w:cs="微软雅黑"/>
          <w:kern w:val="0"/>
          <w:sz w:val="44"/>
          <w:szCs w:val="44"/>
        </w:rPr>
        <w:t>文</w:t>
      </w:r>
      <w:r>
        <w:rPr>
          <w:rFonts w:ascii="微软雅黑" w:hAnsi="Times New Roman" w:cs="微软雅黑"/>
          <w:kern w:val="0"/>
          <w:sz w:val="44"/>
          <w:szCs w:val="44"/>
        </w:rPr>
        <w:tab/>
      </w:r>
      <w:r>
        <w:rPr>
          <w:rFonts w:hint="eastAsia" w:ascii="微软雅黑" w:hAnsi="Times New Roman" w:cs="微软雅黑"/>
          <w:w w:val="99"/>
          <w:kern w:val="0"/>
          <w:sz w:val="44"/>
          <w:szCs w:val="44"/>
        </w:rPr>
        <w:t>件</w:t>
      </w: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line="200" w:lineRule="exact"/>
        <w:jc w:val="left"/>
        <w:rPr>
          <w:rFonts w:ascii="微软雅黑" w:hAnsi="Times New Roman" w:cs="微软雅黑"/>
          <w:kern w:val="0"/>
          <w:sz w:val="20"/>
          <w:szCs w:val="20"/>
        </w:rPr>
      </w:pPr>
    </w:p>
    <w:p>
      <w:pPr>
        <w:autoSpaceDE w:val="0"/>
        <w:autoSpaceDN w:val="0"/>
        <w:adjustRightInd w:val="0"/>
        <w:spacing w:before="16" w:line="360" w:lineRule="auto"/>
        <w:ind w:firstLine="480" w:firstLineChars="200"/>
        <w:jc w:val="left"/>
        <w:rPr>
          <w:rFonts w:ascii="微软雅黑" w:hAnsi="Times New Roman" w:cs="微软雅黑"/>
          <w:kern w:val="0"/>
          <w:sz w:val="24"/>
          <w:szCs w:val="24"/>
        </w:rPr>
      </w:pP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hint="eastAsia" w:ascii="微软雅黑" w:hAnsi="Times New Roman" w:cs="微软雅黑"/>
          <w:kern w:val="0"/>
          <w:sz w:val="24"/>
          <w:szCs w:val="28"/>
        </w:rPr>
        <w:t>投标人：</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(盖</w:t>
      </w:r>
      <w:r>
        <w:rPr>
          <w:rFonts w:hint="eastAsia" w:ascii="微软雅黑" w:hAnsi="Times New Roman" w:cs="微软雅黑"/>
          <w:spacing w:val="-3"/>
          <w:kern w:val="0"/>
          <w:sz w:val="24"/>
          <w:szCs w:val="28"/>
        </w:rPr>
        <w:t>单</w:t>
      </w:r>
      <w:r>
        <w:rPr>
          <w:rFonts w:hint="eastAsia" w:ascii="微软雅黑" w:hAnsi="Times New Roman" w:cs="微软雅黑"/>
          <w:kern w:val="0"/>
          <w:sz w:val="24"/>
          <w:szCs w:val="28"/>
        </w:rPr>
        <w:t>位</w:t>
      </w:r>
      <w:r>
        <w:rPr>
          <w:rFonts w:hint="eastAsia" w:ascii="微软雅黑" w:hAnsi="Times New Roman" w:cs="微软雅黑"/>
          <w:spacing w:val="-3"/>
          <w:kern w:val="0"/>
          <w:sz w:val="24"/>
          <w:szCs w:val="28"/>
        </w:rPr>
        <w:t>章</w:t>
      </w:r>
      <w:r>
        <w:rPr>
          <w:rFonts w:hint="eastAsia" w:ascii="微软雅黑" w:hAnsi="Times New Roman" w:cs="微软雅黑"/>
          <w:kern w:val="0"/>
          <w:sz w:val="24"/>
          <w:szCs w:val="28"/>
        </w:rPr>
        <w:t>)</w:t>
      </w:r>
    </w:p>
    <w:p>
      <w:pPr>
        <w:tabs>
          <w:tab w:val="left" w:pos="6940"/>
          <w:tab w:val="left" w:pos="7520"/>
        </w:tabs>
        <w:autoSpaceDE w:val="0"/>
        <w:autoSpaceDN w:val="0"/>
        <w:adjustRightInd w:val="0"/>
        <w:spacing w:line="360" w:lineRule="auto"/>
        <w:ind w:left="1201" w:right="52"/>
        <w:jc w:val="left"/>
        <w:rPr>
          <w:rFonts w:ascii="微软雅黑" w:hAnsi="Times New Roman" w:cs="微软雅黑"/>
          <w:kern w:val="0"/>
          <w:sz w:val="24"/>
          <w:szCs w:val="28"/>
        </w:rPr>
      </w:pPr>
      <w:r>
        <w:rPr>
          <w:rFonts w:ascii="微软雅黑" w:hAnsi="Times New Roman" w:cs="微软雅黑"/>
          <w:kern w:val="0"/>
          <w:sz w:val="24"/>
          <w:szCs w:val="28"/>
        </w:rPr>
        <w:t xml:space="preserve"> </w:t>
      </w:r>
      <w:r>
        <w:rPr>
          <w:rFonts w:hint="eastAsia" w:ascii="微软雅黑" w:hAnsi="Times New Roman" w:cs="微软雅黑"/>
          <w:kern w:val="0"/>
          <w:sz w:val="24"/>
          <w:szCs w:val="28"/>
        </w:rPr>
        <w:t>法定代</w:t>
      </w:r>
      <w:r>
        <w:rPr>
          <w:rFonts w:hint="eastAsia" w:ascii="微软雅黑" w:hAnsi="Times New Roman" w:cs="微软雅黑"/>
          <w:spacing w:val="-3"/>
          <w:kern w:val="0"/>
          <w:sz w:val="24"/>
          <w:szCs w:val="28"/>
        </w:rPr>
        <w:t>表</w:t>
      </w:r>
      <w:r>
        <w:rPr>
          <w:rFonts w:hint="eastAsia" w:ascii="微软雅黑" w:hAnsi="Times New Roman" w:cs="微软雅黑"/>
          <w:kern w:val="0"/>
          <w:sz w:val="24"/>
          <w:szCs w:val="28"/>
        </w:rPr>
        <w:t>人或其</w:t>
      </w:r>
      <w:r>
        <w:rPr>
          <w:rFonts w:hint="eastAsia" w:ascii="微软雅黑" w:hAnsi="Times New Roman" w:cs="微软雅黑"/>
          <w:spacing w:val="-3"/>
          <w:kern w:val="0"/>
          <w:sz w:val="24"/>
          <w:szCs w:val="28"/>
        </w:rPr>
        <w:t>委托</w:t>
      </w:r>
      <w:r>
        <w:rPr>
          <w:rFonts w:hint="eastAsia" w:ascii="微软雅黑" w:hAnsi="Times New Roman" w:cs="微软雅黑"/>
          <w:kern w:val="0"/>
          <w:sz w:val="24"/>
          <w:szCs w:val="28"/>
        </w:rPr>
        <w:t>代理人</w:t>
      </w:r>
      <w:r>
        <w:rPr>
          <w:rFonts w:hint="eastAsia" w:ascii="微软雅黑" w:hAnsi="Times New Roman" w:cs="微软雅黑"/>
          <w:spacing w:val="2"/>
          <w:kern w:val="0"/>
          <w:sz w:val="24"/>
          <w:szCs w:val="28"/>
        </w:rPr>
        <w:t>：</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kern w:val="0"/>
          <w:sz w:val="24"/>
          <w:szCs w:val="28"/>
        </w:rPr>
        <w:t>(</w:t>
      </w:r>
      <w:r>
        <w:rPr>
          <w:rFonts w:hint="eastAsia" w:ascii="微软雅黑" w:hAnsi="Times New Roman" w:cs="微软雅黑"/>
          <w:spacing w:val="-3"/>
          <w:kern w:val="0"/>
          <w:sz w:val="24"/>
          <w:szCs w:val="28"/>
        </w:rPr>
        <w:t>签</w:t>
      </w:r>
      <w:r>
        <w:rPr>
          <w:rFonts w:hint="eastAsia" w:ascii="微软雅黑" w:hAnsi="Times New Roman" w:cs="微软雅黑"/>
          <w:kern w:val="0"/>
          <w:sz w:val="24"/>
          <w:szCs w:val="28"/>
        </w:rPr>
        <w:t>字)</w:t>
      </w:r>
    </w:p>
    <w:p>
      <w:pPr>
        <w:autoSpaceDE w:val="0"/>
        <w:autoSpaceDN w:val="0"/>
        <w:adjustRightInd w:val="0"/>
        <w:spacing w:before="3" w:line="130" w:lineRule="exact"/>
        <w:jc w:val="left"/>
        <w:rPr>
          <w:rFonts w:ascii="微软雅黑" w:hAnsi="Times New Roman" w:cs="微软雅黑"/>
          <w:kern w:val="0"/>
          <w:sz w:val="13"/>
          <w:szCs w:val="13"/>
        </w:rPr>
      </w:pPr>
    </w:p>
    <w:p>
      <w:pPr>
        <w:tabs>
          <w:tab w:val="left" w:pos="3600"/>
          <w:tab w:val="left" w:pos="4620"/>
          <w:tab w:val="left" w:pos="5520"/>
        </w:tabs>
        <w:autoSpaceDE w:val="0"/>
        <w:autoSpaceDN w:val="0"/>
        <w:adjustRightInd w:val="0"/>
        <w:spacing w:line="360" w:lineRule="auto"/>
        <w:ind w:right="-20" w:firstLine="2280" w:firstLineChars="950"/>
        <w:jc w:val="left"/>
        <w:rPr>
          <w:rFonts w:ascii="微软雅黑" w:hAnsi="Times New Roman" w:cs="微软雅黑"/>
          <w:kern w:val="0"/>
          <w:sz w:val="24"/>
          <w:szCs w:val="28"/>
        </w:rPr>
      </w:pP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年</w:t>
      </w:r>
      <w:r>
        <w:rPr>
          <w:rFonts w:ascii="微软雅黑" w:hAnsi="Times New Roman" w:cs="微软雅黑"/>
          <w:spacing w:val="57"/>
          <w:kern w:val="0"/>
          <w:sz w:val="24"/>
          <w:szCs w:val="28"/>
          <w:u w:val="single"/>
        </w:rPr>
        <w:t xml:space="preserve"> </w:t>
      </w:r>
      <w:r>
        <w:rPr>
          <w:rFonts w:ascii="微软雅黑" w:hAnsi="Times New Roman" w:cs="微软雅黑"/>
          <w:kern w:val="0"/>
          <w:sz w:val="24"/>
          <w:szCs w:val="28"/>
          <w:u w:val="single"/>
        </w:rPr>
        <w:tab/>
      </w:r>
      <w:r>
        <w:rPr>
          <w:rFonts w:hint="eastAsia" w:ascii="微软雅黑" w:hAnsi="Times New Roman" w:cs="微软雅黑"/>
          <w:spacing w:val="2"/>
          <w:kern w:val="0"/>
          <w:sz w:val="24"/>
          <w:szCs w:val="28"/>
        </w:rPr>
        <w:t>月</w:t>
      </w:r>
      <w:r>
        <w:rPr>
          <w:rFonts w:ascii="微软雅黑" w:hAnsi="Times New Roman" w:cs="微软雅黑"/>
          <w:kern w:val="0"/>
          <w:sz w:val="24"/>
          <w:szCs w:val="28"/>
          <w:u w:val="single"/>
        </w:rPr>
        <w:tab/>
      </w:r>
      <w:r>
        <w:rPr>
          <w:rFonts w:hint="eastAsia" w:ascii="微软雅黑" w:hAnsi="Times New Roman" w:cs="微软雅黑"/>
          <w:kern w:val="0"/>
          <w:sz w:val="24"/>
          <w:szCs w:val="28"/>
          <w:u w:val="single"/>
        </w:rPr>
        <w:t xml:space="preserve">     </w:t>
      </w:r>
      <w:r>
        <w:rPr>
          <w:rFonts w:hint="eastAsia" w:ascii="微软雅黑" w:hAnsi="Times New Roman" w:cs="微软雅黑"/>
          <w:kern w:val="0"/>
          <w:sz w:val="24"/>
          <w:szCs w:val="28"/>
        </w:rPr>
        <w:t>日</w:t>
      </w:r>
    </w:p>
    <w:p>
      <w:pPr>
        <w:tabs>
          <w:tab w:val="left" w:pos="3600"/>
          <w:tab w:val="left" w:pos="4620"/>
          <w:tab w:val="left" w:pos="5640"/>
        </w:tabs>
        <w:autoSpaceDE w:val="0"/>
        <w:autoSpaceDN w:val="0"/>
        <w:adjustRightInd w:val="0"/>
        <w:spacing w:line="360" w:lineRule="auto"/>
        <w:ind w:left="2877" w:right="-20" w:firstLine="480" w:firstLineChars="200"/>
        <w:jc w:val="left"/>
        <w:rPr>
          <w:rFonts w:ascii="微软雅黑" w:hAnsi="Times New Roman" w:cs="微软雅黑"/>
          <w:kern w:val="0"/>
          <w:sz w:val="24"/>
          <w:szCs w:val="28"/>
        </w:rPr>
        <w:sectPr>
          <w:pgSz w:w="11907" w:h="16840"/>
          <w:pgMar w:top="1191" w:right="1191" w:bottom="1191" w:left="1191" w:header="567" w:footer="720" w:gutter="227"/>
          <w:cols w:space="720" w:num="1"/>
        </w:sectPr>
      </w:pPr>
    </w:p>
    <w:p>
      <w:pPr>
        <w:autoSpaceDE w:val="0"/>
        <w:autoSpaceDN w:val="0"/>
        <w:adjustRightInd w:val="0"/>
        <w:spacing w:line="360" w:lineRule="auto"/>
        <w:jc w:val="center"/>
        <w:rPr>
          <w:rFonts w:ascii="微软雅黑" w:hAnsi="Times New Roman" w:cs="微软雅黑"/>
          <w:b/>
          <w:kern w:val="0"/>
          <w:sz w:val="36"/>
          <w:szCs w:val="36"/>
        </w:rPr>
      </w:pPr>
      <w:r>
        <w:rPr>
          <w:rFonts w:hint="eastAsia" w:ascii="微软雅黑" w:hAnsi="Times New Roman" w:cs="微软雅黑"/>
          <w:b/>
          <w:kern w:val="0"/>
          <w:sz w:val="36"/>
          <w:szCs w:val="36"/>
        </w:rPr>
        <w:t>目 录</w:t>
      </w:r>
    </w:p>
    <w:p>
      <w:pPr>
        <w:pStyle w:val="461"/>
        <w:autoSpaceDE w:val="0"/>
        <w:autoSpaceDN w:val="0"/>
        <w:adjustRightInd w:val="0"/>
        <w:spacing w:line="360" w:lineRule="auto"/>
        <w:ind w:left="450" w:right="4013" w:firstLine="0" w:firstLineChars="0"/>
        <w:rPr>
          <w:rFonts w:ascii="微软雅黑" w:hAnsi="Times New Roman" w:cs="微软雅黑"/>
          <w:kern w:val="0"/>
          <w:sz w:val="22"/>
        </w:rPr>
      </w:pP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投标函；</w:t>
      </w:r>
    </w:p>
    <w:p>
      <w:pPr>
        <w:pStyle w:val="461"/>
        <w:numPr>
          <w:ilvl w:val="0"/>
          <w:numId w:val="46"/>
        </w:numPr>
        <w:tabs>
          <w:tab w:val="left" w:pos="7371"/>
        </w:tabs>
        <w:autoSpaceDE w:val="0"/>
        <w:autoSpaceDN w:val="0"/>
        <w:adjustRightInd w:val="0"/>
        <w:spacing w:line="360" w:lineRule="auto"/>
        <w:ind w:right="2210" w:firstLineChars="0"/>
        <w:rPr>
          <w:rFonts w:ascii="微软雅黑" w:hAnsi="Times New Roman" w:cs="微软雅黑"/>
          <w:spacing w:val="-2"/>
          <w:kern w:val="0"/>
          <w:sz w:val="22"/>
        </w:rPr>
      </w:pPr>
      <w:r>
        <w:rPr>
          <w:rFonts w:ascii="微软雅黑" w:hAnsi="Times New Roman" w:cs="微软雅黑"/>
          <w:spacing w:val="-2"/>
          <w:kern w:val="0"/>
          <w:sz w:val="22"/>
        </w:rPr>
        <w:t>法定代表人身份证明或附有法定代表人身份证明的授权委托书；</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联合体协议书；</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投标保证金；</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已标价工程量清单；</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hint="eastAsia" w:ascii="微软雅黑" w:hAnsi="Times New Roman" w:cs="微软雅黑"/>
          <w:spacing w:val="-2"/>
          <w:kern w:val="0"/>
          <w:sz w:val="22"/>
        </w:rPr>
        <w:t>商务和技术偏离表；</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施工组织设计；</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项目管理机构；</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拟分包项目情况表；</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资格审查资料；</w:t>
      </w:r>
    </w:p>
    <w:p>
      <w:pPr>
        <w:pStyle w:val="461"/>
        <w:numPr>
          <w:ilvl w:val="0"/>
          <w:numId w:val="46"/>
        </w:numPr>
        <w:autoSpaceDE w:val="0"/>
        <w:autoSpaceDN w:val="0"/>
        <w:adjustRightInd w:val="0"/>
        <w:spacing w:line="360" w:lineRule="auto"/>
        <w:ind w:right="4013" w:firstLineChars="0"/>
        <w:rPr>
          <w:rFonts w:ascii="微软雅黑" w:hAnsi="Times New Roman" w:cs="微软雅黑"/>
          <w:spacing w:val="-2"/>
          <w:kern w:val="0"/>
          <w:sz w:val="22"/>
        </w:rPr>
      </w:pPr>
      <w:r>
        <w:rPr>
          <w:rFonts w:ascii="微软雅黑" w:hAnsi="Times New Roman" w:cs="微软雅黑"/>
          <w:spacing w:val="-2"/>
          <w:kern w:val="0"/>
          <w:sz w:val="22"/>
        </w:rPr>
        <w:t>投标人须知前附表规定的其他材料。</w:t>
      </w:r>
    </w:p>
    <w:p>
      <w:pPr>
        <w:autoSpaceDE w:val="0"/>
        <w:autoSpaceDN w:val="0"/>
        <w:adjustRightInd w:val="0"/>
        <w:spacing w:line="360" w:lineRule="auto"/>
        <w:ind w:right="4013"/>
        <w:rPr>
          <w:rFonts w:ascii="微软雅黑" w:hAnsi="Times New Roman" w:cs="微软雅黑"/>
          <w:kern w:val="0"/>
          <w:sz w:val="22"/>
        </w:rPr>
      </w:pPr>
    </w:p>
    <w:p>
      <w:pPr>
        <w:autoSpaceDE w:val="0"/>
        <w:autoSpaceDN w:val="0"/>
        <w:adjustRightInd w:val="0"/>
        <w:spacing w:line="360" w:lineRule="auto"/>
        <w:ind w:right="4013"/>
        <w:rPr>
          <w:rFonts w:ascii="微软雅黑" w:hAnsi="Times New Roman" w:cs="微软雅黑"/>
          <w:kern w:val="0"/>
          <w:sz w:val="22"/>
        </w:rPr>
      </w:pPr>
    </w:p>
    <w:p>
      <w:pPr>
        <w:widowControl/>
        <w:jc w:val="left"/>
        <w:rPr>
          <w:rFonts w:ascii="微软雅黑" w:hAnsi="Times New Roman" w:cs="微软雅黑"/>
          <w:b/>
          <w:kern w:val="0"/>
          <w:sz w:val="36"/>
          <w:szCs w:val="36"/>
        </w:rPr>
      </w:pPr>
      <w:r>
        <w:rPr>
          <w:rFonts w:ascii="微软雅黑" w:hAnsi="Times New Roman" w:cs="微软雅黑"/>
          <w:b/>
          <w:kern w:val="0"/>
          <w:sz w:val="36"/>
          <w:szCs w:val="36"/>
        </w:rPr>
        <w:br w:type="page"/>
      </w:r>
    </w:p>
    <w:p>
      <w:pPr>
        <w:autoSpaceDE w:val="0"/>
        <w:autoSpaceDN w:val="0"/>
        <w:adjustRightInd w:val="0"/>
        <w:ind w:leftChars="-257" w:hanging="540" w:hangingChars="200"/>
        <w:jc w:val="center"/>
        <w:rPr>
          <w:rFonts w:ascii="黑体" w:hAnsi="Times New Roman" w:eastAsia="黑体" w:cs="黑体"/>
          <w:kern w:val="0"/>
          <w:sz w:val="27"/>
          <w:szCs w:val="27"/>
        </w:rPr>
      </w:pPr>
      <w:bookmarkStart w:id="233" w:name="_Toc184635140"/>
      <w:r>
        <w:rPr>
          <w:rFonts w:hint="eastAsia" w:ascii="黑体" w:hAnsi="Times New Roman" w:eastAsia="黑体" w:cs="黑体"/>
          <w:kern w:val="0"/>
          <w:sz w:val="27"/>
          <w:szCs w:val="27"/>
        </w:rPr>
        <w:t>一、投标函</w:t>
      </w:r>
    </w:p>
    <w:p>
      <w:pPr>
        <w:autoSpaceDE w:val="0"/>
        <w:autoSpaceDN w:val="0"/>
        <w:adjustRightInd w:val="0"/>
        <w:jc w:val="left"/>
        <w:rPr>
          <w:rFonts w:ascii="黑体" w:hAnsi="Times New Roman" w:eastAsia="黑体" w:cs="黑体"/>
          <w:kern w:val="0"/>
          <w:sz w:val="24"/>
          <w:szCs w:val="24"/>
        </w:rPr>
      </w:pPr>
    </w:p>
    <w:p>
      <w:pPr>
        <w:spacing w:line="360" w:lineRule="auto"/>
        <w:rPr>
          <w:rFonts w:ascii="宋体" w:hAnsi="宋体"/>
          <w:sz w:val="22"/>
        </w:rPr>
      </w:pPr>
      <w:r>
        <w:rPr>
          <w:rFonts w:hint="eastAsia" w:ascii="宋体" w:hAnsi="宋体"/>
          <w:sz w:val="22"/>
        </w:rPr>
        <w:t>（招标人名称）：</w:t>
      </w:r>
    </w:p>
    <w:p>
      <w:pPr>
        <w:spacing w:line="360" w:lineRule="auto"/>
        <w:ind w:firstLine="440" w:firstLineChars="200"/>
        <w:rPr>
          <w:rFonts w:ascii="宋体" w:hAnsi="宋体"/>
          <w:sz w:val="22"/>
        </w:rPr>
      </w:pPr>
      <w:r>
        <w:rPr>
          <w:rFonts w:ascii="宋体" w:hAnsi="宋体"/>
          <w:sz w:val="22"/>
        </w:rPr>
        <w:t>1</w:t>
      </w:r>
      <w:r>
        <w:rPr>
          <w:rFonts w:hint="eastAsia" w:ascii="宋体" w:hAnsi="宋体"/>
          <w:sz w:val="22"/>
        </w:rPr>
        <w:t>．我方己仔细研究了</w:t>
      </w:r>
      <w:r>
        <w:rPr>
          <w:rFonts w:hint="eastAsia" w:ascii="宋体" w:hAnsi="宋体"/>
          <w:sz w:val="22"/>
          <w:u w:val="single"/>
        </w:rPr>
        <w:t xml:space="preserve">            </w:t>
      </w:r>
      <w:r>
        <w:rPr>
          <w:rFonts w:hint="eastAsia" w:ascii="宋体" w:hAnsi="宋体"/>
          <w:sz w:val="22"/>
        </w:rPr>
        <w:t>（项目名称）施工招标文件的全部内容（含澄清、</w:t>
      </w:r>
      <w:r>
        <w:rPr>
          <w:rFonts w:ascii="宋体" w:hAnsi="宋体"/>
          <w:sz w:val="22"/>
        </w:rPr>
        <w:t>修改文件</w:t>
      </w:r>
      <w:r>
        <w:rPr>
          <w:rFonts w:hint="eastAsia" w:ascii="宋体" w:hAnsi="宋体"/>
          <w:sz w:val="22"/>
        </w:rPr>
        <w:t>），愿意以人民币（大写）</w:t>
      </w:r>
      <w:r>
        <w:rPr>
          <w:rFonts w:hint="eastAsia" w:ascii="宋体" w:hAnsi="宋体"/>
          <w:sz w:val="22"/>
          <w:u w:val="single"/>
        </w:rPr>
        <w:t xml:space="preserve">                      </w:t>
      </w:r>
      <w:r>
        <w:rPr>
          <w:rFonts w:hint="eastAsia" w:ascii="宋体" w:hAnsi="宋体"/>
          <w:sz w:val="22"/>
        </w:rPr>
        <w:t>元（￥</w:t>
      </w:r>
      <w:r>
        <w:rPr>
          <w:rFonts w:hint="eastAsia" w:ascii="宋体" w:hAnsi="宋体"/>
          <w:sz w:val="22"/>
          <w:u w:val="single"/>
        </w:rPr>
        <w:t xml:space="preserve">             </w:t>
      </w:r>
      <w:r>
        <w:rPr>
          <w:rFonts w:hint="eastAsia" w:ascii="宋体" w:hAnsi="宋体"/>
          <w:sz w:val="22"/>
        </w:rPr>
        <w:t>）的投标总报价，工期</w:t>
      </w:r>
      <w:r>
        <w:rPr>
          <w:rFonts w:hint="eastAsia" w:ascii="宋体" w:hAnsi="宋体"/>
          <w:sz w:val="22"/>
          <w:u w:val="single"/>
        </w:rPr>
        <w:t xml:space="preserve">           </w:t>
      </w:r>
      <w:r>
        <w:rPr>
          <w:rFonts w:hint="eastAsia" w:ascii="宋体" w:hAnsi="宋体"/>
          <w:sz w:val="22"/>
        </w:rPr>
        <w:t>日历天，按合同约定实施和完成承包工程，修补工程中的任何缺陷，</w:t>
      </w:r>
      <w:r>
        <w:rPr>
          <w:rFonts w:hint="eastAsia" w:ascii="宋体" w:hAnsi="宋体" w:cs="宋体"/>
          <w:sz w:val="22"/>
        </w:rPr>
        <w:t>工程质量达到一次验收合格。</w:t>
      </w:r>
    </w:p>
    <w:p>
      <w:pPr>
        <w:spacing w:line="360" w:lineRule="auto"/>
        <w:ind w:firstLine="442" w:firstLineChars="200"/>
        <w:rPr>
          <w:rFonts w:ascii="宋体" w:hAnsi="宋体"/>
          <w:sz w:val="22"/>
        </w:rPr>
      </w:pPr>
      <w:r>
        <w:rPr>
          <w:rFonts w:hint="eastAsia" w:ascii="宋体" w:hAnsi="宋体" w:cs="Arial"/>
          <w:b/>
          <w:sz w:val="22"/>
        </w:rPr>
        <w:t>2</w:t>
      </w:r>
      <w:r>
        <w:rPr>
          <w:rFonts w:hint="eastAsia" w:ascii="宋体" w:hAnsi="宋体"/>
          <w:sz w:val="22"/>
        </w:rPr>
        <w:t>．</w:t>
      </w:r>
      <w:r>
        <w:rPr>
          <w:rFonts w:hint="eastAsia" w:ascii="宋体" w:hAnsi="宋体" w:cs="Arial"/>
          <w:b/>
          <w:sz w:val="22"/>
        </w:rPr>
        <w:t>本工程计日工单价为：</w:t>
      </w:r>
      <w:r>
        <w:rPr>
          <w:rFonts w:hint="eastAsia" w:ascii="宋体" w:hAnsi="宋体" w:cs="Arial"/>
          <w:b/>
          <w:sz w:val="22"/>
          <w:u w:val="single"/>
        </w:rPr>
        <w:t xml:space="preserve">             </w:t>
      </w:r>
      <w:r>
        <w:rPr>
          <w:rFonts w:hint="eastAsia" w:ascii="宋体" w:hAnsi="宋体" w:cs="Arial"/>
          <w:b/>
          <w:sz w:val="22"/>
        </w:rPr>
        <w:t>元/工日。</w:t>
      </w:r>
    </w:p>
    <w:p>
      <w:pPr>
        <w:spacing w:line="360" w:lineRule="auto"/>
        <w:ind w:firstLine="440" w:firstLineChars="200"/>
        <w:rPr>
          <w:rFonts w:ascii="宋体" w:hAnsi="宋体"/>
          <w:sz w:val="22"/>
        </w:rPr>
      </w:pPr>
      <w:r>
        <w:rPr>
          <w:rFonts w:hint="eastAsia" w:ascii="宋体" w:hAnsi="宋体"/>
          <w:sz w:val="22"/>
        </w:rPr>
        <w:t>3．我方承诺在投标有效期内不修改、撤销投标文件。</w:t>
      </w:r>
    </w:p>
    <w:p>
      <w:pPr>
        <w:spacing w:line="360" w:lineRule="auto"/>
        <w:ind w:firstLine="440" w:firstLineChars="200"/>
        <w:rPr>
          <w:rFonts w:ascii="宋体" w:hAnsi="宋体"/>
          <w:sz w:val="22"/>
        </w:rPr>
      </w:pPr>
      <w:r>
        <w:rPr>
          <w:rFonts w:hint="eastAsia" w:ascii="宋体" w:hAnsi="宋体"/>
          <w:sz w:val="22"/>
        </w:rPr>
        <w:t>4．随同本投标函提交投标保证金一份，金额为人民币（大写）</w:t>
      </w:r>
      <w:r>
        <w:rPr>
          <w:rFonts w:hint="eastAsia" w:ascii="宋体" w:hAnsi="宋体"/>
          <w:sz w:val="22"/>
          <w:u w:val="single"/>
        </w:rPr>
        <w:t xml:space="preserve">          </w:t>
      </w:r>
      <w:r>
        <w:rPr>
          <w:rFonts w:hint="eastAsia" w:ascii="宋体" w:hAnsi="宋体"/>
          <w:sz w:val="22"/>
        </w:rPr>
        <w:t>元（￥</w:t>
      </w:r>
      <w:r>
        <w:rPr>
          <w:rFonts w:hint="eastAsia" w:ascii="宋体" w:hAnsi="宋体"/>
          <w:sz w:val="22"/>
          <w:u w:val="single"/>
        </w:rPr>
        <w:t xml:space="preserve">           </w:t>
      </w:r>
      <w:r>
        <w:rPr>
          <w:rFonts w:hint="eastAsia" w:ascii="宋体" w:hAnsi="宋体"/>
          <w:sz w:val="22"/>
        </w:rPr>
        <w:t>）。</w:t>
      </w:r>
    </w:p>
    <w:p>
      <w:pPr>
        <w:spacing w:line="360" w:lineRule="auto"/>
        <w:ind w:firstLine="440" w:firstLineChars="200"/>
        <w:rPr>
          <w:rFonts w:ascii="宋体" w:hAnsi="宋体"/>
          <w:sz w:val="22"/>
        </w:rPr>
      </w:pPr>
      <w:r>
        <w:rPr>
          <w:rFonts w:hint="eastAsia" w:ascii="宋体" w:hAnsi="宋体"/>
          <w:sz w:val="22"/>
        </w:rPr>
        <w:t>5．如我方中标：</w:t>
      </w:r>
    </w:p>
    <w:p>
      <w:pPr>
        <w:spacing w:line="360" w:lineRule="auto"/>
        <w:ind w:firstLine="440" w:firstLineChars="200"/>
        <w:rPr>
          <w:rFonts w:ascii="宋体" w:hAnsi="宋体"/>
          <w:sz w:val="22"/>
        </w:rPr>
      </w:pPr>
      <w:r>
        <w:rPr>
          <w:rFonts w:ascii="宋体" w:hAnsi="宋体"/>
          <w:sz w:val="22"/>
        </w:rPr>
        <w:t>（l</w:t>
      </w:r>
      <w:r>
        <w:rPr>
          <w:rFonts w:hint="eastAsia" w:ascii="宋体" w:hAnsi="宋体"/>
          <w:sz w:val="22"/>
        </w:rPr>
        <w:t>）我方承诺在收到中标通知书后，在中标通知书规定的期限内与你方签订合同。</w:t>
      </w:r>
    </w:p>
    <w:p>
      <w:pPr>
        <w:spacing w:line="360" w:lineRule="auto"/>
        <w:ind w:firstLine="440" w:firstLineChars="200"/>
        <w:rPr>
          <w:rFonts w:ascii="宋体" w:hAnsi="宋体"/>
          <w:sz w:val="22"/>
        </w:rPr>
      </w:pPr>
      <w:r>
        <w:rPr>
          <w:rFonts w:ascii="宋体" w:hAnsi="宋体"/>
          <w:sz w:val="22"/>
        </w:rPr>
        <w:t>（2</w:t>
      </w:r>
      <w:r>
        <w:rPr>
          <w:rFonts w:hint="eastAsia" w:ascii="宋体" w:hAnsi="宋体"/>
          <w:sz w:val="22"/>
        </w:rPr>
        <w:t>）随同本投标函递交的投标函附录属于合同文件的组成部分。</w:t>
      </w:r>
    </w:p>
    <w:p>
      <w:pPr>
        <w:spacing w:line="360" w:lineRule="auto"/>
        <w:ind w:firstLine="440" w:firstLineChars="200"/>
        <w:rPr>
          <w:rFonts w:ascii="宋体" w:hAnsi="宋体"/>
          <w:sz w:val="22"/>
        </w:rPr>
      </w:pPr>
      <w:r>
        <w:rPr>
          <w:rFonts w:ascii="宋体" w:hAnsi="宋体"/>
          <w:sz w:val="22"/>
        </w:rPr>
        <w:t>（3</w:t>
      </w:r>
      <w:r>
        <w:rPr>
          <w:rFonts w:hint="eastAsia" w:ascii="宋体" w:hAnsi="宋体"/>
          <w:sz w:val="22"/>
        </w:rPr>
        <w:t>）我方承诺按照招标文件规定向你方递交履约担保。</w:t>
      </w:r>
    </w:p>
    <w:p>
      <w:pPr>
        <w:spacing w:line="360" w:lineRule="auto"/>
        <w:ind w:firstLine="440" w:firstLineChars="200"/>
        <w:rPr>
          <w:rFonts w:ascii="宋体" w:hAnsi="宋体"/>
          <w:sz w:val="22"/>
        </w:rPr>
      </w:pPr>
      <w:r>
        <w:rPr>
          <w:rFonts w:ascii="宋体" w:hAnsi="宋体"/>
          <w:sz w:val="22"/>
        </w:rPr>
        <w:t>（4</w:t>
      </w:r>
      <w:r>
        <w:rPr>
          <w:rFonts w:hint="eastAsia" w:ascii="宋体" w:hAnsi="宋体"/>
          <w:sz w:val="22"/>
        </w:rPr>
        <w:t>）我方承诺在合同约定的期限内完成并移交全部合同工程。</w:t>
      </w:r>
    </w:p>
    <w:p>
      <w:pPr>
        <w:spacing w:line="360" w:lineRule="auto"/>
        <w:ind w:firstLine="440" w:firstLineChars="200"/>
        <w:rPr>
          <w:rFonts w:ascii="宋体" w:hAnsi="宋体"/>
          <w:sz w:val="22"/>
        </w:rPr>
      </w:pPr>
      <w:r>
        <w:rPr>
          <w:rFonts w:hint="eastAsia" w:ascii="宋体" w:hAnsi="宋体"/>
          <w:sz w:val="22"/>
        </w:rPr>
        <w:t>6．我方在此声明，所递交的投标文件、</w:t>
      </w:r>
      <w:r>
        <w:rPr>
          <w:rFonts w:ascii="宋体" w:hAnsi="宋体"/>
          <w:sz w:val="22"/>
        </w:rPr>
        <w:t>投标承诺书</w:t>
      </w:r>
      <w:r>
        <w:rPr>
          <w:rFonts w:hint="eastAsia" w:ascii="宋体" w:hAnsi="宋体"/>
          <w:sz w:val="22"/>
        </w:rPr>
        <w:t>及有关资料内容完整、真实和准确。</w:t>
      </w:r>
    </w:p>
    <w:p>
      <w:pPr>
        <w:spacing w:line="360" w:lineRule="auto"/>
        <w:ind w:firstLine="440" w:firstLineChars="200"/>
        <w:rPr>
          <w:rFonts w:ascii="宋体" w:hAnsi="宋体"/>
          <w:sz w:val="22"/>
        </w:rPr>
      </w:pPr>
      <w:r>
        <w:rPr>
          <w:rFonts w:hint="eastAsia" w:ascii="宋体" w:hAnsi="宋体"/>
          <w:sz w:val="22"/>
        </w:rPr>
        <w:t>7．在合同协议书正式签署生效之前，本投标函连同你方的中标通知书将构成我们双方之间共同遵守的文件，对双方具有约束力。</w:t>
      </w:r>
    </w:p>
    <w:p>
      <w:pPr>
        <w:spacing w:line="360" w:lineRule="auto"/>
        <w:ind w:firstLine="440" w:firstLineChars="200"/>
        <w:rPr>
          <w:rFonts w:ascii="宋体" w:hAnsi="宋体"/>
          <w:sz w:val="22"/>
        </w:rPr>
      </w:pPr>
      <w:r>
        <w:rPr>
          <w:rFonts w:hint="eastAsia" w:ascii="宋体" w:hAnsi="宋体"/>
          <w:sz w:val="22"/>
        </w:rPr>
        <w:t>8.（其他补充说明）</w:t>
      </w:r>
      <w:r>
        <w:rPr>
          <w:rFonts w:ascii="宋体" w:hAnsi="宋体"/>
          <w:sz w:val="22"/>
          <w:u w:val="single"/>
        </w:rPr>
        <w:t xml:space="preserve">                                              </w:t>
      </w:r>
      <w:r>
        <w:rPr>
          <w:rFonts w:hint="eastAsia" w:ascii="宋体" w:hAnsi="宋体"/>
          <w:sz w:val="22"/>
        </w:rPr>
        <w:t>。</w:t>
      </w:r>
    </w:p>
    <w:p>
      <w:pPr>
        <w:spacing w:line="360" w:lineRule="auto"/>
        <w:ind w:firstLine="420" w:firstLineChars="200"/>
        <w:rPr>
          <w:rFonts w:ascii="Times New Roman" w:hAnsi="Times New Roman"/>
          <w:szCs w:val="21"/>
        </w:rPr>
      </w:pPr>
    </w:p>
    <w:p>
      <w:pPr>
        <w:snapToGrid w:val="0"/>
        <w:spacing w:line="440" w:lineRule="exact"/>
        <w:ind w:firstLine="3300" w:firstLineChars="1500"/>
        <w:rPr>
          <w:rFonts w:ascii="宋体" w:hAnsi="宋体"/>
          <w:sz w:val="22"/>
        </w:rPr>
      </w:pPr>
      <w:r>
        <w:rPr>
          <w:rFonts w:hint="eastAsia" w:ascii="宋体" w:hAnsi="宋体" w:cs="宋体"/>
          <w:sz w:val="22"/>
        </w:rPr>
        <w:t>投标人：</w:t>
      </w:r>
      <w:r>
        <w:rPr>
          <w:rFonts w:ascii="宋体" w:hAnsi="宋体" w:cs="宋体"/>
          <w:sz w:val="22"/>
        </w:rPr>
        <w:t>(盖单位章)</w:t>
      </w:r>
    </w:p>
    <w:p>
      <w:pPr>
        <w:snapToGrid w:val="0"/>
        <w:spacing w:line="440" w:lineRule="exact"/>
        <w:ind w:firstLine="3300" w:firstLineChars="1500"/>
        <w:rPr>
          <w:rFonts w:ascii="宋体" w:hAnsi="宋体"/>
          <w:sz w:val="22"/>
        </w:rPr>
      </w:pPr>
      <w:r>
        <w:rPr>
          <w:rFonts w:hint="eastAsia" w:ascii="宋体" w:hAnsi="宋体" w:cs="宋体"/>
          <w:sz w:val="22"/>
        </w:rPr>
        <w:t>法定代表人或其委托代理人：</w:t>
      </w:r>
      <w:r>
        <w:rPr>
          <w:rFonts w:ascii="宋体" w:hAnsi="宋体" w:cs="宋体"/>
          <w:sz w:val="22"/>
        </w:rPr>
        <w:t>(签字或盖章)</w:t>
      </w:r>
    </w:p>
    <w:p>
      <w:pPr>
        <w:snapToGrid w:val="0"/>
        <w:spacing w:line="440" w:lineRule="exact"/>
        <w:ind w:firstLine="3300" w:firstLineChars="1500"/>
        <w:rPr>
          <w:rFonts w:ascii="宋体" w:hAnsi="宋体"/>
          <w:sz w:val="22"/>
        </w:rPr>
      </w:pPr>
      <w:r>
        <w:rPr>
          <w:rFonts w:hint="eastAsia" w:ascii="宋体" w:hAnsi="宋体" w:cs="宋体"/>
          <w:sz w:val="22"/>
        </w:rPr>
        <w:t>地址：</w:t>
      </w:r>
    </w:p>
    <w:p>
      <w:pPr>
        <w:snapToGrid w:val="0"/>
        <w:spacing w:line="440" w:lineRule="exact"/>
        <w:ind w:firstLine="3300" w:firstLineChars="1500"/>
        <w:rPr>
          <w:rFonts w:ascii="宋体" w:hAnsi="宋体"/>
          <w:sz w:val="22"/>
        </w:rPr>
      </w:pPr>
      <w:r>
        <w:rPr>
          <w:rFonts w:hint="eastAsia" w:ascii="宋体" w:hAnsi="宋体" w:cs="宋体"/>
          <w:sz w:val="22"/>
        </w:rPr>
        <w:t>邮政编码：</w:t>
      </w:r>
    </w:p>
    <w:p>
      <w:pPr>
        <w:snapToGrid w:val="0"/>
        <w:spacing w:line="440" w:lineRule="exact"/>
        <w:ind w:firstLine="3300" w:firstLineChars="1500"/>
        <w:rPr>
          <w:rFonts w:ascii="宋体" w:hAnsi="宋体"/>
          <w:sz w:val="22"/>
        </w:rPr>
      </w:pPr>
      <w:r>
        <w:rPr>
          <w:rFonts w:hint="eastAsia" w:ascii="宋体" w:hAnsi="宋体" w:cs="宋体"/>
          <w:sz w:val="22"/>
        </w:rPr>
        <w:t>电话：</w:t>
      </w:r>
    </w:p>
    <w:p>
      <w:pPr>
        <w:snapToGrid w:val="0"/>
        <w:spacing w:line="440" w:lineRule="exact"/>
        <w:ind w:firstLine="3300" w:firstLineChars="1500"/>
        <w:rPr>
          <w:rFonts w:ascii="宋体" w:hAnsi="宋体"/>
          <w:sz w:val="22"/>
        </w:rPr>
      </w:pPr>
      <w:r>
        <w:rPr>
          <w:rFonts w:hint="eastAsia" w:ascii="宋体" w:hAnsi="宋体" w:cs="宋体"/>
          <w:sz w:val="22"/>
        </w:rPr>
        <w:t>传真：</w:t>
      </w:r>
    </w:p>
    <w:p>
      <w:pPr>
        <w:snapToGrid w:val="0"/>
        <w:spacing w:line="440" w:lineRule="exact"/>
        <w:ind w:firstLine="3300" w:firstLineChars="1500"/>
        <w:rPr>
          <w:rFonts w:ascii="宋体" w:hAnsi="宋体"/>
          <w:sz w:val="22"/>
        </w:rPr>
      </w:pPr>
      <w:r>
        <w:rPr>
          <w:rFonts w:hint="eastAsia" w:ascii="宋体" w:hAnsi="宋体" w:cs="宋体"/>
          <w:sz w:val="22"/>
        </w:rPr>
        <w:t>开户银行：</w:t>
      </w:r>
    </w:p>
    <w:p>
      <w:pPr>
        <w:snapToGrid w:val="0"/>
        <w:spacing w:line="440" w:lineRule="exact"/>
        <w:ind w:firstLine="3300" w:firstLineChars="1500"/>
        <w:rPr>
          <w:rFonts w:ascii="宋体" w:hAnsi="宋体"/>
          <w:sz w:val="22"/>
        </w:rPr>
      </w:pPr>
      <w:r>
        <w:rPr>
          <w:rFonts w:hint="eastAsia" w:ascii="宋体" w:hAnsi="宋体" w:cs="宋体"/>
          <w:sz w:val="22"/>
        </w:rPr>
        <w:t>账号：</w:t>
      </w:r>
    </w:p>
    <w:p>
      <w:pPr>
        <w:snapToGrid w:val="0"/>
        <w:spacing w:line="440" w:lineRule="exact"/>
        <w:ind w:firstLine="3300" w:firstLineChars="1500"/>
        <w:rPr>
          <w:rFonts w:ascii="宋体" w:hAnsi="宋体"/>
          <w:sz w:val="22"/>
        </w:rPr>
      </w:pPr>
      <w:r>
        <w:rPr>
          <w:rFonts w:hint="eastAsia" w:ascii="宋体" w:hAnsi="宋体" w:cs="宋体"/>
          <w:sz w:val="22"/>
        </w:rPr>
        <w:t>日期：  年  月  日</w:t>
      </w:r>
    </w:p>
    <w:p>
      <w:pPr>
        <w:wordWrap w:val="0"/>
        <w:spacing w:before="120" w:beforeLines="50" w:after="120" w:afterLines="50" w:line="360" w:lineRule="auto"/>
        <w:ind w:right="420" w:firstLine="4960" w:firstLineChars="2362"/>
        <w:jc w:val="left"/>
        <w:rPr>
          <w:rFonts w:ascii="宋体" w:hAnsi="宋体"/>
          <w:szCs w:val="21"/>
          <w:u w:val="single"/>
        </w:rPr>
      </w:pPr>
    </w:p>
    <w:p>
      <w:pPr>
        <w:spacing w:line="360" w:lineRule="auto"/>
        <w:jc w:val="center"/>
        <w:outlineLvl w:val="1"/>
        <w:rPr>
          <w:rFonts w:ascii="Times New Roman" w:hAnsi="宋体"/>
          <w:szCs w:val="20"/>
        </w:rPr>
      </w:pPr>
      <w:r>
        <w:rPr>
          <w:rFonts w:ascii="Times New Roman" w:hAnsi="宋体"/>
          <w:szCs w:val="20"/>
        </w:rPr>
        <w:br w:type="page"/>
      </w:r>
    </w:p>
    <w:bookmarkEnd w:id="233"/>
    <w:p>
      <w:pPr>
        <w:autoSpaceDE w:val="0"/>
        <w:autoSpaceDN w:val="0"/>
        <w:adjustRightInd w:val="0"/>
        <w:ind w:leftChars="-257" w:hanging="540" w:hangingChars="200"/>
        <w:jc w:val="center"/>
        <w:rPr>
          <w:rFonts w:ascii="黑体" w:hAnsi="Times New Roman" w:eastAsia="黑体" w:cs="黑体"/>
          <w:kern w:val="0"/>
          <w:sz w:val="27"/>
          <w:szCs w:val="27"/>
        </w:rPr>
      </w:pPr>
      <w:r>
        <w:rPr>
          <w:rFonts w:hint="eastAsia" w:ascii="黑体" w:hAnsi="Times New Roman" w:eastAsia="黑体" w:cs="黑体"/>
          <w:kern w:val="0"/>
          <w:sz w:val="27"/>
          <w:szCs w:val="27"/>
        </w:rPr>
        <w:t>二、法定代表人身份证明或附有法定代表人身份证明的授权委托书</w:t>
      </w:r>
    </w:p>
    <w:p>
      <w:pPr>
        <w:autoSpaceDE w:val="0"/>
        <w:autoSpaceDN w:val="0"/>
        <w:adjustRightInd w:val="0"/>
        <w:ind w:leftChars="-257" w:hanging="540" w:hangingChars="200"/>
        <w:jc w:val="center"/>
        <w:rPr>
          <w:rFonts w:ascii="黑体" w:hAnsi="Times New Roman" w:eastAsia="黑体" w:cs="黑体"/>
          <w:kern w:val="0"/>
          <w:sz w:val="27"/>
          <w:szCs w:val="27"/>
        </w:rPr>
      </w:pPr>
    </w:p>
    <w:p>
      <w:pPr>
        <w:autoSpaceDE w:val="0"/>
        <w:autoSpaceDN w:val="0"/>
        <w:adjustRightInd w:val="0"/>
        <w:jc w:val="center"/>
        <w:rPr>
          <w:rFonts w:ascii="黑体" w:hAnsi="Times New Roman" w:eastAsia="黑体" w:cs="黑体"/>
          <w:kern w:val="0"/>
          <w:sz w:val="27"/>
          <w:szCs w:val="27"/>
        </w:rPr>
      </w:pPr>
      <w:r>
        <w:rPr>
          <w:rFonts w:hint="eastAsia" w:ascii="黑体" w:hAnsi="Times New Roman" w:eastAsia="黑体" w:cs="黑体"/>
          <w:kern w:val="0"/>
          <w:sz w:val="27"/>
          <w:szCs w:val="27"/>
        </w:rPr>
        <w:t>（一）法定代表人身份证明</w:t>
      </w:r>
    </w:p>
    <w:p>
      <w:pPr>
        <w:autoSpaceDE w:val="0"/>
        <w:autoSpaceDN w:val="0"/>
        <w:adjustRightInd w:val="0"/>
        <w:jc w:val="center"/>
        <w:rPr>
          <w:rFonts w:ascii="黑体" w:hAnsi="Times New Roman" w:eastAsia="黑体" w:cs="黑体"/>
          <w:kern w:val="0"/>
          <w:sz w:val="27"/>
          <w:szCs w:val="27"/>
        </w:rPr>
      </w:pPr>
    </w:p>
    <w:p>
      <w:pPr>
        <w:spacing w:after="120" w:afterLines="50" w:line="440" w:lineRule="exact"/>
        <w:rPr>
          <w:rFonts w:ascii="宋体" w:hAnsi="宋体"/>
          <w:sz w:val="22"/>
          <w:u w:val="single"/>
        </w:rPr>
      </w:pPr>
      <w:r>
        <w:rPr>
          <w:rFonts w:hint="eastAsia" w:ascii="宋体" w:hAnsi="宋体" w:cs="宋体"/>
          <w:sz w:val="22"/>
        </w:rPr>
        <w:t>投标人名称：</w:t>
      </w:r>
    </w:p>
    <w:p>
      <w:pPr>
        <w:spacing w:after="120" w:afterLines="50" w:line="440" w:lineRule="exact"/>
        <w:rPr>
          <w:rFonts w:ascii="宋体" w:hAnsi="宋体"/>
          <w:sz w:val="22"/>
          <w:u w:val="single"/>
        </w:rPr>
      </w:pPr>
      <w:r>
        <w:rPr>
          <w:rFonts w:hint="eastAsia" w:ascii="宋体" w:hAnsi="宋体" w:cs="宋体"/>
          <w:sz w:val="22"/>
        </w:rPr>
        <w:t>单位性质：</w:t>
      </w:r>
    </w:p>
    <w:p>
      <w:pPr>
        <w:spacing w:after="120" w:afterLines="50" w:line="440" w:lineRule="exact"/>
        <w:rPr>
          <w:rFonts w:ascii="宋体" w:hAnsi="宋体"/>
          <w:sz w:val="22"/>
          <w:u w:val="single"/>
        </w:rPr>
      </w:pPr>
      <w:r>
        <w:rPr>
          <w:rFonts w:hint="eastAsia" w:ascii="宋体" w:hAnsi="宋体" w:cs="宋体"/>
          <w:sz w:val="22"/>
        </w:rPr>
        <w:t>地址：</w:t>
      </w:r>
    </w:p>
    <w:p>
      <w:pPr>
        <w:spacing w:after="120" w:afterLines="50" w:line="440" w:lineRule="exact"/>
        <w:rPr>
          <w:rFonts w:ascii="宋体" w:hAnsi="宋体"/>
          <w:sz w:val="22"/>
          <w:u w:val="single"/>
        </w:rPr>
      </w:pPr>
      <w:r>
        <w:rPr>
          <w:rFonts w:hint="eastAsia" w:ascii="宋体" w:hAnsi="宋体" w:cs="宋体"/>
          <w:sz w:val="22"/>
        </w:rPr>
        <w:t>成立时间：   年   月    日</w:t>
      </w:r>
    </w:p>
    <w:p>
      <w:pPr>
        <w:spacing w:after="120" w:afterLines="50" w:line="440" w:lineRule="exact"/>
        <w:rPr>
          <w:rFonts w:ascii="宋体" w:hAnsi="宋体"/>
          <w:sz w:val="22"/>
          <w:u w:val="single"/>
        </w:rPr>
      </w:pPr>
      <w:r>
        <w:rPr>
          <w:rFonts w:hint="eastAsia" w:ascii="宋体" w:hAnsi="宋体" w:cs="宋体"/>
          <w:sz w:val="22"/>
        </w:rPr>
        <w:t>经营期限：</w:t>
      </w:r>
    </w:p>
    <w:p>
      <w:pPr>
        <w:spacing w:after="120" w:afterLines="50" w:line="440" w:lineRule="exact"/>
        <w:rPr>
          <w:rFonts w:ascii="宋体" w:hAnsi="宋体"/>
          <w:sz w:val="22"/>
          <w:u w:val="single"/>
        </w:rPr>
      </w:pPr>
      <w:r>
        <w:rPr>
          <w:rFonts w:hint="eastAsia" w:ascii="宋体" w:hAnsi="宋体" w:cs="宋体"/>
          <w:sz w:val="22"/>
        </w:rPr>
        <w:t>姓名：      性别：      年龄：        职务：</w:t>
      </w:r>
    </w:p>
    <w:p>
      <w:pPr>
        <w:spacing w:after="120" w:afterLines="50" w:line="440" w:lineRule="exact"/>
        <w:rPr>
          <w:rFonts w:ascii="宋体" w:hAnsi="宋体"/>
          <w:sz w:val="22"/>
          <w:u w:val="single"/>
        </w:rPr>
      </w:pPr>
      <w:r>
        <w:rPr>
          <w:rFonts w:hint="eastAsia" w:ascii="宋体" w:hAnsi="宋体" w:cs="宋体"/>
          <w:sz w:val="22"/>
        </w:rPr>
        <w:t>身份证号码：</w:t>
      </w:r>
    </w:p>
    <w:p>
      <w:pPr>
        <w:spacing w:line="440" w:lineRule="exact"/>
        <w:ind w:firstLine="560"/>
        <w:rPr>
          <w:rFonts w:ascii="宋体" w:hAnsi="宋体"/>
          <w:sz w:val="22"/>
        </w:rPr>
      </w:pPr>
    </w:p>
    <w:p>
      <w:pPr>
        <w:spacing w:line="440" w:lineRule="exact"/>
        <w:rPr>
          <w:rFonts w:ascii="宋体" w:hAnsi="宋体"/>
          <w:sz w:val="22"/>
        </w:rPr>
      </w:pPr>
      <w:r>
        <w:rPr>
          <w:rFonts w:hint="eastAsia" w:ascii="宋体" w:hAnsi="宋体" w:cs="宋体"/>
          <w:sz w:val="22"/>
        </w:rPr>
        <w:t>系</w:t>
      </w:r>
      <w:r>
        <w:rPr>
          <w:rFonts w:hint="eastAsia" w:ascii="宋体" w:hAnsi="宋体" w:cs="宋体"/>
          <w:sz w:val="22"/>
          <w:u w:val="single"/>
        </w:rPr>
        <w:t xml:space="preserve">                  </w:t>
      </w:r>
      <w:r>
        <w:rPr>
          <w:rFonts w:hint="eastAsia" w:ascii="宋体" w:hAnsi="宋体" w:cs="宋体"/>
          <w:sz w:val="22"/>
        </w:rPr>
        <w:t xml:space="preserve"> </w:t>
      </w:r>
      <w:r>
        <w:rPr>
          <w:rFonts w:ascii="宋体" w:hAnsi="宋体" w:cs="宋体"/>
          <w:sz w:val="22"/>
        </w:rPr>
        <w:t>(</w:t>
      </w:r>
      <w:r>
        <w:rPr>
          <w:rFonts w:hint="eastAsia" w:ascii="宋体" w:hAnsi="宋体" w:cs="宋体"/>
          <w:sz w:val="22"/>
        </w:rPr>
        <w:t>投标人名称</w:t>
      </w:r>
      <w:r>
        <w:rPr>
          <w:rFonts w:ascii="宋体" w:hAnsi="宋体" w:cs="宋体"/>
          <w:sz w:val="22"/>
        </w:rPr>
        <w:t>)</w:t>
      </w:r>
      <w:r>
        <w:rPr>
          <w:rFonts w:hint="eastAsia" w:ascii="宋体" w:hAnsi="宋体" w:cs="宋体"/>
          <w:sz w:val="22"/>
        </w:rPr>
        <w:t>的法定代表人。</w:t>
      </w:r>
    </w:p>
    <w:p>
      <w:pPr>
        <w:spacing w:line="440" w:lineRule="exact"/>
        <w:ind w:firstLine="560"/>
        <w:rPr>
          <w:rFonts w:ascii="宋体" w:hAnsi="宋体"/>
          <w:sz w:val="22"/>
        </w:rPr>
      </w:pPr>
    </w:p>
    <w:p>
      <w:pPr>
        <w:spacing w:line="440" w:lineRule="exact"/>
        <w:rPr>
          <w:rFonts w:ascii="宋体" w:hAnsi="宋体"/>
          <w:sz w:val="22"/>
        </w:rPr>
      </w:pPr>
      <w:r>
        <w:rPr>
          <w:rFonts w:hint="eastAsia" w:ascii="宋体" w:hAnsi="宋体" w:cs="宋体"/>
          <w:sz w:val="22"/>
        </w:rPr>
        <w:t>特此证明。</w:t>
      </w:r>
    </w:p>
    <w:p>
      <w:pPr>
        <w:spacing w:line="440" w:lineRule="exact"/>
        <w:rPr>
          <w:rFonts w:ascii="宋体" w:hAnsi="宋体"/>
          <w:sz w:val="22"/>
        </w:rPr>
      </w:pPr>
      <w:r>
        <w:rPr>
          <w:rFonts w:hint="eastAsia" w:ascii="宋体" w:hAnsi="宋体" w:cs="宋体"/>
          <w:sz w:val="22"/>
        </w:rPr>
        <w:t>附：法定代表人身份证复印件</w:t>
      </w:r>
    </w:p>
    <w:p>
      <w:pPr>
        <w:spacing w:line="440" w:lineRule="exact"/>
        <w:rPr>
          <w:rFonts w:ascii="宋体" w:hAnsi="宋体"/>
          <w:sz w:val="22"/>
        </w:rPr>
      </w:pPr>
      <w:r>
        <w:rPr>
          <w:rFonts w:hint="eastAsia" w:ascii="宋体" w:hAnsi="宋体" w:cs="宋体"/>
          <w:sz w:val="22"/>
        </w:rPr>
        <w:t>投标人：</w:t>
      </w:r>
      <w:r>
        <w:rPr>
          <w:rFonts w:ascii="宋体" w:hAnsi="宋体" w:cs="宋体"/>
          <w:sz w:val="22"/>
        </w:rPr>
        <w:t>(</w:t>
      </w:r>
      <w:r>
        <w:rPr>
          <w:rFonts w:hint="eastAsia" w:ascii="宋体" w:hAnsi="宋体" w:cs="宋体"/>
          <w:sz w:val="22"/>
        </w:rPr>
        <w:t>盖单位章</w:t>
      </w:r>
      <w:r>
        <w:rPr>
          <w:rFonts w:ascii="宋体" w:hAnsi="宋体" w:cs="宋体"/>
          <w:sz w:val="22"/>
        </w:rPr>
        <w:t>)</w:t>
      </w:r>
    </w:p>
    <w:p>
      <w:pPr>
        <w:spacing w:line="440" w:lineRule="exact"/>
        <w:ind w:firstLine="4693" w:firstLineChars="2235"/>
        <w:rPr>
          <w:rFonts w:ascii="宋体" w:hAnsi="宋体"/>
          <w:b/>
          <w:bCs/>
          <w:sz w:val="22"/>
        </w:rPr>
      </w:pPr>
      <w:r>
        <w:rPr>
          <w:rFonts w:ascii="宋体" w:hAnsi="宋体"/>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803275</wp:posOffset>
                </wp:positionV>
                <wp:extent cx="5372100" cy="2179320"/>
                <wp:effectExtent l="5080" t="4445" r="13970" b="6985"/>
                <wp:wrapSquare wrapText="bothSides"/>
                <wp:docPr id="3" name="文本框 3"/>
                <wp:cNvGraphicFramePr/>
                <a:graphic xmlns:a="http://schemas.openxmlformats.org/drawingml/2006/main">
                  <a:graphicData uri="http://schemas.microsoft.com/office/word/2010/wordprocessingShape">
                    <wps:wsp>
                      <wps:cNvSpPr txBox="1"/>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pPr>
                            <w:r>
                              <w:rPr>
                                <w:rFonts w:hint="eastAsia" w:cs="宋体"/>
                              </w:rPr>
                              <w:t>法定代表人身份证复印件粘贴处(正、反面)</w:t>
                            </w:r>
                          </w:p>
                        </w:txbxContent>
                      </wps:txbx>
                      <wps:bodyPr upright="1"/>
                    </wps:wsp>
                  </a:graphicData>
                </a:graphic>
              </wp:anchor>
            </w:drawing>
          </mc:Choice>
          <mc:Fallback>
            <w:pict>
              <v:shape id="_x0000_s1026" o:spid="_x0000_s1026" o:spt="202" type="#_x0000_t202" style="position:absolute;left:0pt;margin-left:0pt;margin-top:63.25pt;height:171.6pt;width:423pt;mso-wrap-distance-bottom:0pt;mso-wrap-distance-left:9pt;mso-wrap-distance-right:9pt;mso-wrap-distance-top:0pt;z-index:251657216;mso-width-relative:page;mso-height-relative:page;" fillcolor="#FFFFFF" filled="t" stroked="t" coordsize="21600,21600" o:gfxdata="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DMwvI9cAAAAIAQAADwAAAAAAAAABACAAAAAiAAAAZHJzL2Rvd25yZXYueG1sUEsBAhQA&#10;FAAAAAgAh07iQKCb2LTzAQAA6QMAAA4AAAAAAAAAAQAgAAAAJgEAAGRycy9lMm9Eb2MueG1sUEsF&#10;BgAAAAAGAAYAWQEAAIsFAAA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sz w:val="30"/>
                          <w:szCs w:val="30"/>
                        </w:rPr>
                      </w:pPr>
                    </w:p>
                    <w:p>
                      <w:pPr>
                        <w:jc w:val="center"/>
                        <w:rPr>
                          <w:sz w:val="30"/>
                          <w:szCs w:val="30"/>
                        </w:rPr>
                      </w:pPr>
                    </w:p>
                    <w:p>
                      <w:pPr>
                        <w:jc w:val="center"/>
                      </w:pPr>
                      <w:r>
                        <w:rPr>
                          <w:rFonts w:hint="eastAsia" w:cs="宋体"/>
                        </w:rPr>
                        <w:t>法定代表人身份证复印件粘贴处(正、反面)</w:t>
                      </w:r>
                    </w:p>
                  </w:txbxContent>
                </v:textbox>
                <w10:wrap type="square"/>
              </v:shape>
            </w:pict>
          </mc:Fallback>
        </mc:AlternateContent>
      </w:r>
      <w:r>
        <w:rPr>
          <w:rFonts w:hint="eastAsia" w:ascii="宋体" w:hAnsi="宋体" w:cs="宋体"/>
          <w:sz w:val="22"/>
        </w:rPr>
        <w:t>日期：   年  月  日</w:t>
      </w:r>
    </w:p>
    <w:p>
      <w:pPr>
        <w:spacing w:line="360" w:lineRule="auto"/>
        <w:ind w:firstLine="4200" w:firstLineChars="2000"/>
        <w:rPr>
          <w:rFonts w:ascii="Times New Roman" w:hAnsi="Times New Roman"/>
          <w:szCs w:val="21"/>
        </w:rPr>
      </w:pPr>
      <w:r>
        <w:rPr>
          <w:rFonts w:ascii="宋体" w:hAnsi="宋体"/>
        </w:rPr>
        <w:br w:type="page"/>
      </w:r>
    </w:p>
    <w:p>
      <w:pPr>
        <w:autoSpaceDE w:val="0"/>
        <w:autoSpaceDN w:val="0"/>
        <w:adjustRightInd w:val="0"/>
        <w:jc w:val="center"/>
        <w:rPr>
          <w:rFonts w:ascii="黑体" w:hAnsi="Times New Roman" w:eastAsia="黑体" w:cs="黑体"/>
          <w:kern w:val="0"/>
          <w:sz w:val="27"/>
          <w:szCs w:val="27"/>
        </w:rPr>
      </w:pPr>
      <w:r>
        <w:rPr>
          <w:rFonts w:hint="eastAsia" w:ascii="黑体" w:hAnsi="Times New Roman" w:eastAsia="黑体" w:cs="黑体"/>
          <w:kern w:val="0"/>
          <w:sz w:val="27"/>
          <w:szCs w:val="27"/>
        </w:rPr>
        <w:t>（二）</w:t>
      </w:r>
      <w:r>
        <w:rPr>
          <w:rFonts w:ascii="黑体" w:hAnsi="Times New Roman" w:eastAsia="黑体" w:cs="黑体"/>
          <w:kern w:val="0"/>
          <w:sz w:val="27"/>
          <w:szCs w:val="27"/>
        </w:rPr>
        <w:t>授权委托书</w:t>
      </w:r>
    </w:p>
    <w:p>
      <w:pPr>
        <w:autoSpaceDE w:val="0"/>
        <w:autoSpaceDN w:val="0"/>
        <w:adjustRightInd w:val="0"/>
        <w:rPr>
          <w:rFonts w:ascii="黑体" w:hAnsi="Times New Roman" w:eastAsia="黑体" w:cs="黑体"/>
          <w:kern w:val="0"/>
          <w:sz w:val="24"/>
          <w:szCs w:val="24"/>
        </w:rPr>
      </w:pPr>
    </w:p>
    <w:p>
      <w:pPr>
        <w:spacing w:line="440" w:lineRule="exact"/>
        <w:ind w:firstLine="440" w:firstLineChars="200"/>
        <w:rPr>
          <w:rFonts w:ascii="宋体" w:hAnsi="宋体"/>
          <w:sz w:val="22"/>
        </w:rPr>
      </w:pPr>
      <w:r>
        <w:rPr>
          <w:rFonts w:hint="eastAsia" w:ascii="宋体" w:hAnsi="宋体" w:cs="宋体"/>
          <w:sz w:val="22"/>
        </w:rPr>
        <w:t xml:space="preserve">本人 </w:t>
      </w:r>
      <w:r>
        <w:rPr>
          <w:rFonts w:hint="eastAsia" w:ascii="宋体" w:hAnsi="宋体" w:cs="宋体"/>
          <w:sz w:val="22"/>
          <w:u w:val="single"/>
        </w:rPr>
        <w:t xml:space="preserve">          </w:t>
      </w:r>
      <w:r>
        <w:rPr>
          <w:rFonts w:ascii="宋体" w:hAnsi="宋体" w:cs="宋体"/>
          <w:sz w:val="22"/>
        </w:rPr>
        <w:t>(</w:t>
      </w:r>
      <w:r>
        <w:rPr>
          <w:rFonts w:hint="eastAsia" w:ascii="宋体" w:hAnsi="宋体" w:cs="宋体"/>
          <w:sz w:val="22"/>
        </w:rPr>
        <w:t>姓名</w:t>
      </w:r>
      <w:r>
        <w:rPr>
          <w:rFonts w:ascii="宋体" w:hAnsi="宋体" w:cs="宋体"/>
          <w:sz w:val="22"/>
        </w:rPr>
        <w:t>)</w:t>
      </w:r>
      <w:r>
        <w:rPr>
          <w:rFonts w:hint="eastAsia" w:ascii="宋体" w:hAnsi="宋体" w:cs="宋体"/>
          <w:sz w:val="22"/>
        </w:rPr>
        <w:t>系</w:t>
      </w:r>
      <w:r>
        <w:rPr>
          <w:rFonts w:hint="eastAsia" w:ascii="宋体" w:hAnsi="宋体" w:cs="宋体"/>
          <w:sz w:val="22"/>
          <w:u w:val="single"/>
        </w:rPr>
        <w:t xml:space="preserve">              </w:t>
      </w:r>
      <w:r>
        <w:rPr>
          <w:rFonts w:ascii="宋体" w:hAnsi="宋体" w:cs="宋体"/>
          <w:sz w:val="22"/>
        </w:rPr>
        <w:t>(</w:t>
      </w:r>
      <w:r>
        <w:rPr>
          <w:rFonts w:hint="eastAsia" w:ascii="宋体" w:hAnsi="宋体" w:cs="宋体"/>
          <w:sz w:val="22"/>
        </w:rPr>
        <w:t>投标人名称</w:t>
      </w:r>
      <w:r>
        <w:rPr>
          <w:rFonts w:ascii="宋体" w:hAnsi="宋体" w:cs="宋体"/>
          <w:sz w:val="22"/>
        </w:rPr>
        <w:t>)</w:t>
      </w:r>
      <w:r>
        <w:rPr>
          <w:rFonts w:hint="eastAsia" w:ascii="宋体" w:hAnsi="宋体" w:cs="宋体"/>
          <w:sz w:val="22"/>
        </w:rPr>
        <w:t>的法定代表人，现委托</w:t>
      </w:r>
      <w:r>
        <w:rPr>
          <w:rFonts w:hint="eastAsia" w:ascii="宋体" w:hAnsi="宋体" w:cs="宋体"/>
          <w:sz w:val="22"/>
          <w:u w:val="single"/>
        </w:rPr>
        <w:t xml:space="preserve">      </w:t>
      </w:r>
      <w:r>
        <w:rPr>
          <w:rFonts w:ascii="宋体" w:hAnsi="宋体" w:cs="宋体"/>
          <w:sz w:val="22"/>
        </w:rPr>
        <w:t>(</w:t>
      </w:r>
      <w:r>
        <w:rPr>
          <w:rFonts w:hint="eastAsia" w:ascii="宋体" w:hAnsi="宋体" w:cs="宋体"/>
          <w:sz w:val="22"/>
        </w:rPr>
        <w:t>姓名</w:t>
      </w:r>
      <w:r>
        <w:rPr>
          <w:rFonts w:ascii="宋体" w:hAnsi="宋体" w:cs="宋体"/>
          <w:sz w:val="22"/>
        </w:rPr>
        <w:t>)</w:t>
      </w:r>
      <w:r>
        <w:rPr>
          <w:rFonts w:hint="eastAsia" w:ascii="宋体" w:hAnsi="宋体" w:cs="宋体"/>
          <w:sz w:val="22"/>
        </w:rPr>
        <w:t>为我方代理人。代理人根据授权，以我方名义签署、澄清、说明、补正、递交、撤回、修改</w:t>
      </w:r>
      <w:r>
        <w:rPr>
          <w:rFonts w:hint="eastAsia" w:ascii="宋体" w:hAnsi="宋体" w:cs="宋体"/>
          <w:sz w:val="22"/>
          <w:u w:val="single"/>
        </w:rPr>
        <w:t xml:space="preserve">          </w:t>
      </w:r>
      <w:r>
        <w:rPr>
          <w:rFonts w:ascii="宋体" w:hAnsi="宋体" w:cs="宋体"/>
          <w:sz w:val="22"/>
        </w:rPr>
        <w:t xml:space="preserve"> (</w:t>
      </w:r>
      <w:r>
        <w:rPr>
          <w:rFonts w:hint="eastAsia" w:ascii="宋体" w:hAnsi="宋体" w:cs="宋体"/>
          <w:sz w:val="22"/>
        </w:rPr>
        <w:t>项目名称</w:t>
      </w:r>
      <w:r>
        <w:rPr>
          <w:rFonts w:ascii="宋体" w:hAnsi="宋体" w:cs="宋体"/>
          <w:sz w:val="22"/>
        </w:rPr>
        <w:t>)</w:t>
      </w:r>
      <w:r>
        <w:rPr>
          <w:rFonts w:hint="eastAsia" w:ascii="宋体" w:hAnsi="宋体" w:cs="宋体"/>
          <w:sz w:val="22"/>
        </w:rPr>
        <w:t>投标文件、签订合同和处理有关事宜，其法律后果由我方承担。</w:t>
      </w:r>
    </w:p>
    <w:p>
      <w:pPr>
        <w:spacing w:line="440" w:lineRule="exact"/>
        <w:ind w:firstLine="440" w:firstLineChars="200"/>
        <w:rPr>
          <w:rFonts w:ascii="宋体" w:hAnsi="宋体"/>
          <w:sz w:val="22"/>
        </w:rPr>
      </w:pPr>
      <w:r>
        <w:rPr>
          <w:rFonts w:hint="eastAsia" w:ascii="宋体" w:hAnsi="宋体" w:cs="宋体"/>
          <w:sz w:val="22"/>
        </w:rPr>
        <w:t>代理人无转委托权。</w:t>
      </w:r>
    </w:p>
    <w:p>
      <w:pPr>
        <w:spacing w:line="440" w:lineRule="exact"/>
        <w:ind w:firstLine="440" w:firstLineChars="200"/>
        <w:rPr>
          <w:rFonts w:ascii="宋体" w:hAnsi="宋体"/>
          <w:sz w:val="22"/>
        </w:rPr>
      </w:pPr>
      <w:r>
        <w:rPr>
          <w:rFonts w:hint="eastAsia" w:ascii="宋体" w:hAnsi="宋体" w:cs="宋体"/>
          <w:sz w:val="22"/>
        </w:rPr>
        <w:t>附：委托代理人身份证和社保证明复印件。</w:t>
      </w:r>
    </w:p>
    <w:p>
      <w:pPr>
        <w:spacing w:line="440" w:lineRule="exact"/>
        <w:rPr>
          <w:rFonts w:ascii="宋体" w:hAnsi="宋体"/>
          <w:sz w:val="22"/>
        </w:rPr>
      </w:pPr>
    </w:p>
    <w:p>
      <w:pPr>
        <w:spacing w:line="440" w:lineRule="exact"/>
        <w:rPr>
          <w:rFonts w:ascii="宋体" w:hAnsi="宋体"/>
          <w:sz w:val="22"/>
        </w:rPr>
      </w:pPr>
      <w:r>
        <w:rPr>
          <w:rFonts w:hint="eastAsia" w:ascii="宋体" w:hAnsi="宋体" w:cs="宋体"/>
          <w:sz w:val="22"/>
        </w:rPr>
        <w:t>投标人：</w:t>
      </w:r>
      <w:r>
        <w:rPr>
          <w:rFonts w:ascii="宋体" w:hAnsi="宋体" w:cs="宋体"/>
          <w:sz w:val="22"/>
        </w:rPr>
        <w:t>(</w:t>
      </w:r>
      <w:r>
        <w:rPr>
          <w:rFonts w:hint="eastAsia" w:ascii="宋体" w:hAnsi="宋体" w:cs="宋体"/>
          <w:sz w:val="22"/>
        </w:rPr>
        <w:t>盖单位章</w:t>
      </w:r>
      <w:r>
        <w:rPr>
          <w:rFonts w:ascii="宋体" w:hAnsi="宋体" w:cs="宋体"/>
          <w:sz w:val="22"/>
        </w:rPr>
        <w:t>)</w:t>
      </w:r>
    </w:p>
    <w:p>
      <w:pPr>
        <w:spacing w:line="440" w:lineRule="exact"/>
        <w:rPr>
          <w:rFonts w:ascii="宋体" w:hAnsi="宋体"/>
          <w:sz w:val="22"/>
        </w:rPr>
      </w:pPr>
      <w:r>
        <w:rPr>
          <w:rFonts w:hint="eastAsia" w:ascii="宋体" w:hAnsi="宋体" w:cs="宋体"/>
          <w:sz w:val="22"/>
        </w:rPr>
        <w:t>法定代表人：</w:t>
      </w:r>
      <w:r>
        <w:rPr>
          <w:rFonts w:ascii="宋体" w:hAnsi="宋体" w:cs="宋体"/>
          <w:sz w:val="22"/>
        </w:rPr>
        <w:t>(</w:t>
      </w:r>
      <w:r>
        <w:rPr>
          <w:rFonts w:hint="eastAsia" w:ascii="宋体" w:hAnsi="宋体" w:cs="宋体"/>
          <w:sz w:val="22"/>
        </w:rPr>
        <w:t>签字或盖章</w:t>
      </w:r>
      <w:r>
        <w:rPr>
          <w:rFonts w:ascii="宋体" w:hAnsi="宋体" w:cs="宋体"/>
          <w:sz w:val="22"/>
        </w:rPr>
        <w:t>)</w:t>
      </w:r>
    </w:p>
    <w:p>
      <w:pPr>
        <w:spacing w:line="440" w:lineRule="exact"/>
        <w:rPr>
          <w:rFonts w:ascii="宋体" w:hAnsi="宋体"/>
          <w:sz w:val="22"/>
        </w:rPr>
      </w:pPr>
      <w:r>
        <w:rPr>
          <w:rFonts w:hint="eastAsia" w:ascii="宋体" w:hAnsi="宋体" w:cs="宋体"/>
          <w:sz w:val="22"/>
        </w:rPr>
        <w:t>身份证号码：</w:t>
      </w:r>
    </w:p>
    <w:p>
      <w:pPr>
        <w:spacing w:line="440" w:lineRule="exact"/>
        <w:rPr>
          <w:rFonts w:ascii="宋体" w:hAnsi="宋体"/>
          <w:sz w:val="22"/>
        </w:rPr>
      </w:pPr>
    </w:p>
    <w:p>
      <w:pPr>
        <w:spacing w:line="440" w:lineRule="exact"/>
        <w:rPr>
          <w:rFonts w:ascii="宋体" w:hAnsi="宋体"/>
          <w:sz w:val="22"/>
        </w:rPr>
      </w:pPr>
      <w:r>
        <w:rPr>
          <w:rFonts w:hint="eastAsia" w:ascii="宋体" w:hAnsi="宋体" w:cs="宋体"/>
          <w:sz w:val="22"/>
        </w:rPr>
        <w:t>委托的代理人：</w:t>
      </w:r>
      <w:r>
        <w:rPr>
          <w:rFonts w:ascii="宋体" w:hAnsi="宋体" w:cs="宋体"/>
          <w:sz w:val="22"/>
        </w:rPr>
        <w:t>(</w:t>
      </w:r>
      <w:r>
        <w:rPr>
          <w:rFonts w:hint="eastAsia" w:ascii="宋体" w:hAnsi="宋体" w:cs="宋体"/>
          <w:sz w:val="22"/>
        </w:rPr>
        <w:t>签字或盖章</w:t>
      </w:r>
      <w:r>
        <w:rPr>
          <w:rFonts w:ascii="宋体" w:hAnsi="宋体" w:cs="宋体"/>
          <w:sz w:val="22"/>
        </w:rPr>
        <w:t>)</w:t>
      </w:r>
    </w:p>
    <w:p>
      <w:pPr>
        <w:spacing w:line="440" w:lineRule="exact"/>
        <w:rPr>
          <w:rFonts w:ascii="宋体" w:hAnsi="宋体"/>
          <w:sz w:val="22"/>
        </w:rPr>
      </w:pPr>
      <w:r>
        <w:rPr>
          <w:rFonts w:hint="eastAsia" w:ascii="宋体" w:hAnsi="宋体" w:cs="宋体"/>
          <w:sz w:val="22"/>
        </w:rPr>
        <w:t>身份证号码：</w:t>
      </w:r>
    </w:p>
    <w:p>
      <w:pPr>
        <w:spacing w:line="440" w:lineRule="exact"/>
        <w:ind w:firstLine="4730" w:firstLineChars="2150"/>
        <w:rPr>
          <w:rFonts w:ascii="宋体" w:hAnsi="宋体"/>
          <w:sz w:val="22"/>
        </w:rPr>
      </w:pPr>
      <w:r>
        <w:rPr>
          <w:rFonts w:hint="eastAsia" w:ascii="宋体" w:hAnsi="宋体" w:cs="宋体"/>
          <w:sz w:val="22"/>
        </w:rPr>
        <w:t>日期：  年  月  日</w:t>
      </w:r>
    </w:p>
    <w:p>
      <w:pPr>
        <w:snapToGrid w:val="0"/>
        <w:spacing w:line="440" w:lineRule="exact"/>
        <w:rPr>
          <w:rFonts w:ascii="宋体" w:hAnsi="宋体"/>
        </w:rPr>
      </w:pPr>
      <w:r>
        <w:rPr>
          <w:rFonts w:ascii="宋体" w:hAnsi="宋体"/>
        </w:rPr>
        <mc:AlternateContent>
          <mc:Choice Requires="wps">
            <w:drawing>
              <wp:anchor distT="0" distB="0" distL="114300" distR="114300" simplePos="0" relativeHeight="251658240" behindDoc="0" locked="0" layoutInCell="1" allowOverlap="1">
                <wp:simplePos x="0" y="0"/>
                <wp:positionH relativeFrom="column">
                  <wp:posOffset>116205</wp:posOffset>
                </wp:positionH>
                <wp:positionV relativeFrom="paragraph">
                  <wp:posOffset>264160</wp:posOffset>
                </wp:positionV>
                <wp:extent cx="5372100" cy="2179320"/>
                <wp:effectExtent l="5080" t="4445" r="13970" b="6985"/>
                <wp:wrapSquare wrapText="bothSides"/>
                <wp:docPr id="5" name="文本框 5"/>
                <wp:cNvGraphicFramePr/>
                <a:graphic xmlns:a="http://schemas.openxmlformats.org/drawingml/2006/main">
                  <a:graphicData uri="http://schemas.microsoft.com/office/word/2010/wordprocessingShape">
                    <wps:wsp>
                      <wps:cNvSpPr txBox="1"/>
                      <wps:spPr>
                        <a:xfrm>
                          <a:off x="0" y="0"/>
                          <a:ext cx="5372100" cy="217932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jc w:val="center"/>
                              <w:rPr>
                                <w:sz w:val="30"/>
                                <w:szCs w:val="30"/>
                              </w:rPr>
                            </w:pPr>
                          </w:p>
                          <w:p>
                            <w:pPr>
                              <w:jc w:val="center"/>
                              <w:rPr>
                                <w:sz w:val="30"/>
                                <w:szCs w:val="30"/>
                              </w:rPr>
                            </w:pPr>
                          </w:p>
                          <w:p>
                            <w:pPr>
                              <w:jc w:val="center"/>
                              <w:rPr>
                                <w:rFonts w:ascii="宋体" w:hAnsi="宋体"/>
                                <w:sz w:val="30"/>
                                <w:szCs w:val="30"/>
                              </w:rPr>
                            </w:pPr>
                          </w:p>
                          <w:p>
                            <w:pPr>
                              <w:jc w:val="center"/>
                              <w:rPr>
                                <w:rFonts w:ascii="宋体" w:hAnsi="宋体"/>
                                <w:sz w:val="30"/>
                                <w:szCs w:val="30"/>
                              </w:rPr>
                            </w:pPr>
                          </w:p>
                          <w:p>
                            <w:pPr>
                              <w:jc w:val="center"/>
                              <w:rPr>
                                <w:rFonts w:ascii="宋体" w:hAnsi="宋体"/>
                                <w:sz w:val="28"/>
                                <w:szCs w:val="28"/>
                              </w:rPr>
                            </w:pPr>
                            <w:r>
                              <w:rPr>
                                <w:rFonts w:hint="eastAsia" w:ascii="宋体" w:hAnsi="宋体" w:cs="宋体"/>
                              </w:rPr>
                              <w:t>委托代理人身份证复印件粘贴处(正、反面)</w:t>
                            </w:r>
                          </w:p>
                        </w:txbxContent>
                      </wps:txbx>
                      <wps:bodyPr upright="1"/>
                    </wps:wsp>
                  </a:graphicData>
                </a:graphic>
              </wp:anchor>
            </w:drawing>
          </mc:Choice>
          <mc:Fallback>
            <w:pict>
              <v:shape id="_x0000_s1026" o:spid="_x0000_s1026" o:spt="202" type="#_x0000_t202" style="position:absolute;left:0pt;margin-left:9.15pt;margin-top:20.8pt;height:171.6pt;width:423pt;mso-wrap-distance-bottom:0pt;mso-wrap-distance-left:9pt;mso-wrap-distance-right:9pt;mso-wrap-distance-top:0pt;z-index:251658240;mso-width-relative:page;mso-height-relative:page;" fillcolor="#FFFFFF" filled="t" stroked="t" coordsize="21600,21600" o:gfxdata="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k96wdcAAAAJAQAADwAAAAAAAAABACAAAAAiAAAAZHJzL2Rvd25yZXYueG1sUEsBAhQA&#10;FAAAAAgAh07iQOtejqDzAQAA6QMAAA4AAAAAAAAAAQAgAAAAJgEAAGRycy9lMm9Eb2MueG1sUEsF&#10;BgAAAAAGAAYAWQEAAIsFAAAAAA==&#10;">
                <v:fill on="t" focussize="0,0"/>
                <v:stroke color="#000000" joinstyle="miter"/>
                <v:imagedata o:title=""/>
                <o:lock v:ext="edit" aspectratio="f"/>
                <v:textbox>
                  <w:txbxContent>
                    <w:p>
                      <w:pPr>
                        <w:jc w:val="center"/>
                        <w:rPr>
                          <w:sz w:val="30"/>
                          <w:szCs w:val="30"/>
                        </w:rPr>
                      </w:pPr>
                    </w:p>
                    <w:p>
                      <w:pPr>
                        <w:jc w:val="center"/>
                        <w:rPr>
                          <w:sz w:val="30"/>
                          <w:szCs w:val="30"/>
                        </w:rPr>
                      </w:pPr>
                    </w:p>
                    <w:p>
                      <w:pPr>
                        <w:jc w:val="center"/>
                        <w:rPr>
                          <w:rFonts w:ascii="宋体" w:hAnsi="宋体"/>
                          <w:sz w:val="30"/>
                          <w:szCs w:val="30"/>
                        </w:rPr>
                      </w:pPr>
                    </w:p>
                    <w:p>
                      <w:pPr>
                        <w:jc w:val="center"/>
                        <w:rPr>
                          <w:rFonts w:ascii="宋体" w:hAnsi="宋体"/>
                          <w:sz w:val="30"/>
                          <w:szCs w:val="30"/>
                        </w:rPr>
                      </w:pPr>
                    </w:p>
                    <w:p>
                      <w:pPr>
                        <w:jc w:val="center"/>
                        <w:rPr>
                          <w:rFonts w:ascii="宋体" w:hAnsi="宋体"/>
                          <w:sz w:val="28"/>
                          <w:szCs w:val="28"/>
                        </w:rPr>
                      </w:pPr>
                      <w:r>
                        <w:rPr>
                          <w:rFonts w:hint="eastAsia" w:ascii="宋体" w:hAnsi="宋体" w:cs="宋体"/>
                        </w:rPr>
                        <w:t>委托代理人身份证复印件粘贴处(正、反面)</w:t>
                      </w:r>
                    </w:p>
                  </w:txbxContent>
                </v:textbox>
                <w10:wrap type="square"/>
              </v:shape>
            </w:pict>
          </mc:Fallback>
        </mc:AlternateContent>
      </w:r>
    </w:p>
    <w:p>
      <w:pPr>
        <w:spacing w:line="440" w:lineRule="exact"/>
        <w:rPr>
          <w:rFonts w:ascii="宋体" w:hAnsi="宋体"/>
          <w:b/>
          <w:bCs/>
        </w:rPr>
      </w:pPr>
    </w:p>
    <w:p>
      <w:pPr>
        <w:spacing w:line="440" w:lineRule="exact"/>
        <w:rPr>
          <w:rFonts w:ascii="宋体" w:hAnsi="宋体"/>
          <w:b/>
          <w:bCs/>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rPr>
      </w:pPr>
    </w:p>
    <w:p>
      <w:pPr>
        <w:spacing w:line="440" w:lineRule="exact"/>
        <w:rPr>
          <w:rFonts w:ascii="宋体" w:hAnsi="宋体"/>
          <w:b/>
          <w:bCs/>
          <w:sz w:val="22"/>
        </w:rPr>
      </w:pPr>
      <w:r>
        <w:rPr>
          <w:rFonts w:hint="eastAsia" w:ascii="宋体" w:hAnsi="宋体" w:cs="宋体"/>
          <w:sz w:val="22"/>
        </w:rPr>
        <w:t>注：如投标文件由委托代理人签字或盖章的，投标文件必须附此授权委托书。</w:t>
      </w:r>
    </w:p>
    <w:p>
      <w:pPr>
        <w:spacing w:line="360" w:lineRule="auto"/>
        <w:ind w:firstLine="4200" w:firstLineChars="2000"/>
        <w:rPr>
          <w:rFonts w:ascii="Times New Roman" w:hAnsi="Times New Roman"/>
          <w:szCs w:val="21"/>
        </w:rPr>
      </w:pPr>
    </w:p>
    <w:p>
      <w:pPr>
        <w:tabs>
          <w:tab w:val="left" w:pos="6640"/>
          <w:tab w:val="left" w:pos="7580"/>
          <w:tab w:val="left" w:pos="8520"/>
        </w:tabs>
        <w:autoSpaceDE w:val="0"/>
        <w:autoSpaceDN w:val="0"/>
        <w:adjustRightInd w:val="0"/>
        <w:spacing w:line="360" w:lineRule="auto"/>
        <w:ind w:right="-20" w:firstLine="480" w:firstLineChars="200"/>
        <w:jc w:val="right"/>
        <w:rPr>
          <w:rFonts w:ascii="微软雅黑" w:hAnsi="Times New Roman" w:cs="微软雅黑"/>
          <w:kern w:val="0"/>
          <w:sz w:val="24"/>
          <w:szCs w:val="24"/>
        </w:rPr>
      </w:pPr>
    </w:p>
    <w:p>
      <w:pPr>
        <w:tabs>
          <w:tab w:val="left" w:pos="6640"/>
          <w:tab w:val="left" w:pos="7580"/>
          <w:tab w:val="left" w:pos="8520"/>
        </w:tabs>
        <w:autoSpaceDE w:val="0"/>
        <w:autoSpaceDN w:val="0"/>
        <w:adjustRightInd w:val="0"/>
        <w:spacing w:line="360" w:lineRule="auto"/>
        <w:ind w:left="5907" w:right="-20" w:firstLine="480" w:firstLineChars="200"/>
        <w:jc w:val="left"/>
        <w:rPr>
          <w:rFonts w:ascii="微软雅黑" w:hAnsi="Times New Roman" w:cs="微软雅黑"/>
          <w:kern w:val="0"/>
          <w:sz w:val="24"/>
          <w:szCs w:val="21"/>
        </w:rPr>
        <w:sectPr>
          <w:pgSz w:w="11907" w:h="16840"/>
          <w:pgMar w:top="1191" w:right="1191" w:bottom="1191" w:left="1191" w:header="567" w:footer="720" w:gutter="227"/>
          <w:cols w:space="720" w:num="1"/>
        </w:sectPr>
      </w:pPr>
    </w:p>
    <w:p>
      <w:pPr>
        <w:autoSpaceDE w:val="0"/>
        <w:autoSpaceDN w:val="0"/>
        <w:adjustRightInd w:val="0"/>
        <w:jc w:val="center"/>
        <w:rPr>
          <w:rFonts w:ascii="黑体" w:hAnsi="Times New Roman" w:eastAsia="黑体" w:cs="黑体"/>
          <w:kern w:val="0"/>
          <w:sz w:val="27"/>
          <w:szCs w:val="27"/>
        </w:rPr>
      </w:pPr>
      <w:r>
        <w:rPr>
          <w:rFonts w:hint="eastAsia" w:ascii="黑体" w:hAnsi="Times New Roman" w:eastAsia="黑体" w:cs="黑体"/>
          <w:kern w:val="0"/>
          <w:sz w:val="27"/>
          <w:szCs w:val="27"/>
        </w:rPr>
        <w:t>三、联合体协议书</w:t>
      </w:r>
      <w:r>
        <w:rPr>
          <w:rFonts w:ascii="黑体" w:hAnsi="Times New Roman" w:eastAsia="黑体" w:cs="黑体"/>
          <w:kern w:val="0"/>
          <w:sz w:val="27"/>
          <w:szCs w:val="27"/>
        </w:rPr>
        <w:t>(</w:t>
      </w:r>
      <w:r>
        <w:rPr>
          <w:rFonts w:hint="eastAsia" w:ascii="黑体" w:hAnsi="Times New Roman" w:eastAsia="黑体" w:cs="黑体"/>
          <w:kern w:val="0"/>
          <w:sz w:val="27"/>
          <w:szCs w:val="27"/>
        </w:rPr>
        <w:t>适用于接受联合体投标的项目</w:t>
      </w:r>
      <w:r>
        <w:rPr>
          <w:rFonts w:ascii="黑体" w:hAnsi="Times New Roman" w:eastAsia="黑体" w:cs="黑体"/>
          <w:kern w:val="0"/>
          <w:sz w:val="27"/>
          <w:szCs w:val="27"/>
        </w:rPr>
        <w:t>)</w:t>
      </w:r>
    </w:p>
    <w:p>
      <w:pPr>
        <w:autoSpaceDE w:val="0"/>
        <w:autoSpaceDN w:val="0"/>
        <w:adjustRightInd w:val="0"/>
        <w:jc w:val="center"/>
        <w:rPr>
          <w:rFonts w:ascii="黑体" w:hAnsi="Times New Roman" w:eastAsia="黑体" w:cs="黑体"/>
          <w:kern w:val="0"/>
          <w:sz w:val="27"/>
          <w:szCs w:val="27"/>
        </w:rPr>
      </w:pPr>
    </w:p>
    <w:p>
      <w:pPr>
        <w:pStyle w:val="564"/>
        <w:snapToGrid w:val="0"/>
        <w:spacing w:line="360" w:lineRule="auto"/>
        <w:ind w:firstLine="440" w:firstLineChars="200"/>
        <w:rPr>
          <w:rFonts w:hAnsi="宋体"/>
          <w:color w:val="auto"/>
          <w:sz w:val="22"/>
        </w:rPr>
      </w:pPr>
      <w:r>
        <w:rPr>
          <w:rFonts w:hAnsi="宋体"/>
          <w:color w:val="auto"/>
          <w:sz w:val="22"/>
          <w:u w:val="single"/>
        </w:rPr>
        <w:t xml:space="preserve">                        </w:t>
      </w:r>
      <w:r>
        <w:rPr>
          <w:rFonts w:hAnsi="宋体"/>
          <w:color w:val="auto"/>
          <w:sz w:val="22"/>
        </w:rPr>
        <w:t>(所有成员单位名称)自愿组成</w:t>
      </w:r>
      <w:r>
        <w:rPr>
          <w:rFonts w:hAnsi="宋体"/>
          <w:color w:val="auto"/>
          <w:sz w:val="22"/>
          <w:u w:val="single"/>
        </w:rPr>
        <w:t xml:space="preserve">                        </w:t>
      </w:r>
      <w:r>
        <w:rPr>
          <w:rFonts w:hAnsi="宋体"/>
          <w:color w:val="auto"/>
          <w:sz w:val="22"/>
        </w:rPr>
        <w:t>(联合体名称)联合体，共同参加</w:t>
      </w:r>
      <w:r>
        <w:rPr>
          <w:rFonts w:hAnsi="宋体"/>
          <w:color w:val="auto"/>
          <w:sz w:val="22"/>
          <w:u w:val="single"/>
        </w:rPr>
        <w:t xml:space="preserve">                        </w:t>
      </w:r>
      <w:r>
        <w:rPr>
          <w:rFonts w:hAnsi="宋体"/>
          <w:color w:val="auto"/>
          <w:sz w:val="22"/>
        </w:rPr>
        <w:t>(项目名称)投标。现就联合体投标事宜订立如下协议。</w:t>
      </w:r>
    </w:p>
    <w:p>
      <w:pPr>
        <w:pStyle w:val="565"/>
        <w:snapToGrid w:val="0"/>
        <w:spacing w:line="360" w:lineRule="auto"/>
        <w:ind w:firstLine="440" w:firstLineChars="200"/>
        <w:rPr>
          <w:rFonts w:hAnsi="宋体"/>
          <w:sz w:val="22"/>
        </w:rPr>
      </w:pPr>
      <w:r>
        <w:rPr>
          <w:rFonts w:hAnsi="宋体"/>
          <w:sz w:val="22"/>
        </w:rPr>
        <w:t>1、</w:t>
      </w:r>
      <w:r>
        <w:rPr>
          <w:rFonts w:hAnsi="宋体"/>
          <w:sz w:val="22"/>
          <w:u w:val="single"/>
        </w:rPr>
        <w:t xml:space="preserve">                        </w:t>
      </w:r>
      <w:r>
        <w:rPr>
          <w:rFonts w:hAnsi="宋体"/>
          <w:sz w:val="22"/>
        </w:rPr>
        <w:t>(某成员单位名称)为</w:t>
      </w:r>
      <w:r>
        <w:rPr>
          <w:rFonts w:hAnsi="宋体"/>
          <w:sz w:val="22"/>
          <w:u w:val="single"/>
        </w:rPr>
        <w:t xml:space="preserve">                        </w:t>
      </w:r>
      <w:r>
        <w:rPr>
          <w:rFonts w:hAnsi="宋体"/>
          <w:sz w:val="22"/>
        </w:rPr>
        <w:t>(联合体名称)牵头人。</w:t>
      </w:r>
    </w:p>
    <w:p>
      <w:pPr>
        <w:pStyle w:val="566"/>
        <w:snapToGrid w:val="0"/>
        <w:spacing w:line="360" w:lineRule="auto"/>
        <w:ind w:firstLine="440" w:firstLineChars="200"/>
        <w:rPr>
          <w:rFonts w:hAnsi="宋体"/>
          <w:sz w:val="22"/>
        </w:rPr>
      </w:pPr>
      <w:r>
        <w:rPr>
          <w:rFonts w:hAnsi="宋体"/>
          <w:sz w:val="22"/>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pStyle w:val="567"/>
        <w:snapToGrid w:val="0"/>
        <w:spacing w:line="360" w:lineRule="auto"/>
        <w:ind w:firstLine="440" w:firstLineChars="200"/>
        <w:rPr>
          <w:rFonts w:hAnsi="宋体"/>
          <w:sz w:val="22"/>
        </w:rPr>
      </w:pPr>
      <w:r>
        <w:rPr>
          <w:rFonts w:hAnsi="宋体"/>
          <w:sz w:val="22"/>
        </w:rPr>
        <w:t>3、联合体将严格按照招标文件的各项要求，递交投标文件，履行合同，并对外承担连带责任。</w:t>
      </w:r>
    </w:p>
    <w:p>
      <w:pPr>
        <w:pStyle w:val="565"/>
        <w:snapToGrid w:val="0"/>
        <w:spacing w:line="360" w:lineRule="auto"/>
        <w:ind w:firstLine="440" w:firstLineChars="200"/>
        <w:rPr>
          <w:rFonts w:hAnsi="宋体"/>
          <w:sz w:val="22"/>
        </w:rPr>
      </w:pPr>
      <w:r>
        <w:rPr>
          <w:rFonts w:hAnsi="宋体"/>
          <w:sz w:val="22"/>
        </w:rPr>
        <w:t>4、联合体各成员单位内部的职责分工如下：</w:t>
      </w:r>
      <w:r>
        <w:rPr>
          <w:rFonts w:hAnsi="宋体"/>
          <w:sz w:val="22"/>
          <w:u w:val="single"/>
        </w:rPr>
        <w:t xml:space="preserve">                        </w:t>
      </w:r>
      <w:r>
        <w:rPr>
          <w:rFonts w:hAnsi="宋体"/>
          <w:sz w:val="22"/>
        </w:rPr>
        <w:t>。</w:t>
      </w:r>
    </w:p>
    <w:p>
      <w:pPr>
        <w:pStyle w:val="565"/>
        <w:snapToGrid w:val="0"/>
        <w:spacing w:line="360" w:lineRule="auto"/>
        <w:ind w:firstLine="440" w:firstLineChars="200"/>
        <w:rPr>
          <w:rFonts w:hAnsi="宋体"/>
          <w:sz w:val="22"/>
        </w:rPr>
      </w:pPr>
      <w:r>
        <w:rPr>
          <w:rFonts w:hAnsi="宋体"/>
          <w:sz w:val="22"/>
        </w:rPr>
        <w:t>5、本协议书自签署之日起生效，合同履行完毕后自动失效。</w:t>
      </w:r>
    </w:p>
    <w:p>
      <w:pPr>
        <w:pStyle w:val="568"/>
        <w:snapToGrid w:val="0"/>
        <w:spacing w:after="0" w:line="360" w:lineRule="auto"/>
        <w:ind w:firstLine="440" w:firstLineChars="200"/>
        <w:rPr>
          <w:rFonts w:hAnsi="宋体"/>
          <w:sz w:val="22"/>
        </w:rPr>
      </w:pPr>
      <w:r>
        <w:rPr>
          <w:rFonts w:hAnsi="宋体"/>
          <w:sz w:val="22"/>
        </w:rPr>
        <w:t>6、本协议书一式</w:t>
      </w:r>
      <w:r>
        <w:rPr>
          <w:rFonts w:hint="eastAsia" w:hAnsi="宋体"/>
          <w:sz w:val="22"/>
          <w:u w:val="single"/>
        </w:rPr>
        <w:t xml:space="preserve">   </w:t>
      </w:r>
      <w:r>
        <w:rPr>
          <w:rFonts w:hAnsi="宋体"/>
          <w:sz w:val="22"/>
        </w:rPr>
        <w:t>份，联合体成员和招标人各执一份。</w:t>
      </w:r>
    </w:p>
    <w:p>
      <w:pPr>
        <w:pStyle w:val="568"/>
        <w:snapToGrid w:val="0"/>
        <w:spacing w:after="0" w:line="360" w:lineRule="auto"/>
        <w:ind w:firstLine="440" w:firstLineChars="200"/>
        <w:rPr>
          <w:rFonts w:hAnsi="宋体"/>
          <w:sz w:val="22"/>
        </w:rPr>
      </w:pPr>
      <w:r>
        <w:rPr>
          <w:rFonts w:hAnsi="宋体"/>
          <w:sz w:val="22"/>
        </w:rPr>
        <w:t>注：本协议书由委托代理人签字的，应附法定代表人签字的授权委托书。</w:t>
      </w:r>
    </w:p>
    <w:p>
      <w:pPr>
        <w:pStyle w:val="568"/>
        <w:snapToGrid w:val="0"/>
        <w:spacing w:after="0" w:line="360" w:lineRule="auto"/>
        <w:ind w:firstLine="440" w:firstLineChars="200"/>
        <w:rPr>
          <w:rFonts w:hAnsi="宋体"/>
          <w:sz w:val="22"/>
        </w:rPr>
      </w:pPr>
    </w:p>
    <w:p>
      <w:pPr>
        <w:pStyle w:val="568"/>
        <w:snapToGrid w:val="0"/>
        <w:spacing w:after="0" w:line="360" w:lineRule="auto"/>
        <w:ind w:firstLine="440" w:firstLineChars="200"/>
        <w:rPr>
          <w:rFonts w:hAnsi="宋体"/>
          <w:sz w:val="22"/>
        </w:rPr>
      </w:pPr>
    </w:p>
    <w:p>
      <w:pPr>
        <w:pStyle w:val="568"/>
        <w:snapToGrid w:val="0"/>
        <w:spacing w:after="0" w:line="360" w:lineRule="auto"/>
        <w:rPr>
          <w:rFonts w:hAnsi="宋体"/>
          <w:sz w:val="22"/>
        </w:rPr>
      </w:pPr>
      <w:r>
        <w:rPr>
          <w:rFonts w:hAnsi="宋体"/>
          <w:sz w:val="22"/>
        </w:rPr>
        <w:t>牵头人名称：(盖单位章)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568"/>
        <w:snapToGrid w:val="0"/>
        <w:spacing w:after="0" w:line="360" w:lineRule="auto"/>
        <w:rPr>
          <w:rFonts w:hAnsi="宋体"/>
          <w:sz w:val="22"/>
        </w:rPr>
      </w:pPr>
      <w:r>
        <w:rPr>
          <w:rFonts w:hAnsi="宋体"/>
          <w:sz w:val="22"/>
        </w:rPr>
        <w:t>成员</w:t>
      </w:r>
      <w:r>
        <w:rPr>
          <w:rFonts w:hint="eastAsia" w:hAnsi="宋体"/>
          <w:sz w:val="22"/>
        </w:rPr>
        <w:t>单位</w:t>
      </w:r>
      <w:r>
        <w:rPr>
          <w:rFonts w:hAnsi="宋体"/>
          <w:sz w:val="22"/>
        </w:rPr>
        <w:t>名称：(盖单位章)</w:t>
      </w:r>
      <w:r>
        <w:rPr>
          <w:rFonts w:hAnsi="宋体"/>
          <w:sz w:val="22"/>
          <w:u w:val="single"/>
        </w:rPr>
        <w:t xml:space="preserve">      </w:t>
      </w:r>
      <w:r>
        <w:rPr>
          <w:rFonts w:hAnsi="宋体"/>
          <w:sz w:val="22"/>
        </w:rPr>
        <w:t>法定代表人或其委托代理人：(签字</w:t>
      </w:r>
      <w:r>
        <w:rPr>
          <w:rFonts w:hint="eastAsia" w:hAnsi="宋体"/>
          <w:sz w:val="22"/>
        </w:rPr>
        <w:t>或盖章</w:t>
      </w:r>
      <w:r>
        <w:rPr>
          <w:rFonts w:hAnsi="宋体"/>
          <w:sz w:val="22"/>
        </w:rPr>
        <w:t>)</w:t>
      </w:r>
      <w:r>
        <w:rPr>
          <w:rFonts w:hAnsi="宋体"/>
          <w:sz w:val="22"/>
          <w:u w:val="single"/>
        </w:rPr>
        <w:t xml:space="preserve">             </w:t>
      </w:r>
    </w:p>
    <w:p>
      <w:pPr>
        <w:pStyle w:val="564"/>
        <w:snapToGrid w:val="0"/>
        <w:spacing w:line="360" w:lineRule="auto"/>
        <w:ind w:firstLine="1760" w:firstLineChars="800"/>
        <w:rPr>
          <w:rFonts w:hAnsi="宋体"/>
          <w:color w:val="auto"/>
          <w:sz w:val="22"/>
          <w:u w:val="single"/>
        </w:rPr>
      </w:pPr>
      <w:r>
        <w:rPr>
          <w:rFonts w:hint="eastAsia" w:hAnsi="宋体"/>
          <w:color w:val="auto"/>
          <w:sz w:val="22"/>
          <w:u w:val="single"/>
        </w:rPr>
        <w:t>……</w:t>
      </w:r>
    </w:p>
    <w:p>
      <w:pPr>
        <w:pStyle w:val="564"/>
        <w:snapToGrid w:val="0"/>
        <w:spacing w:line="360" w:lineRule="auto"/>
        <w:ind w:firstLine="1760" w:firstLineChars="800"/>
        <w:rPr>
          <w:rFonts w:hAnsi="宋体"/>
          <w:color w:val="auto"/>
          <w:sz w:val="22"/>
          <w:u w:val="single"/>
        </w:rPr>
      </w:pPr>
      <w:r>
        <w:rPr>
          <w:rFonts w:hint="eastAsia" w:hAnsi="宋体"/>
          <w:color w:val="auto"/>
          <w:sz w:val="22"/>
          <w:u w:val="single"/>
        </w:rPr>
        <w:t>……</w:t>
      </w:r>
    </w:p>
    <w:p>
      <w:pPr>
        <w:pStyle w:val="564"/>
        <w:snapToGrid w:val="0"/>
        <w:spacing w:line="360" w:lineRule="auto"/>
        <w:rPr>
          <w:rFonts w:hAnsi="宋体"/>
          <w:color w:val="auto"/>
          <w:sz w:val="22"/>
          <w:u w:val="single"/>
        </w:rPr>
      </w:pPr>
    </w:p>
    <w:p>
      <w:pPr>
        <w:pStyle w:val="564"/>
        <w:snapToGrid w:val="0"/>
        <w:spacing w:line="360" w:lineRule="auto"/>
        <w:ind w:firstLine="6820" w:firstLineChars="3100"/>
        <w:rPr>
          <w:rFonts w:hAnsi="宋体"/>
          <w:color w:val="auto"/>
          <w:sz w:val="22"/>
        </w:rPr>
      </w:pPr>
      <w:r>
        <w:rPr>
          <w:rFonts w:hAnsi="宋体"/>
          <w:color w:val="auto"/>
          <w:sz w:val="22"/>
        </w:rPr>
        <w:t xml:space="preserve">年 </w:t>
      </w:r>
      <w:r>
        <w:rPr>
          <w:rFonts w:hint="eastAsia" w:hAnsi="宋体"/>
          <w:color w:val="auto"/>
          <w:sz w:val="22"/>
        </w:rPr>
        <w:t xml:space="preserve"> </w:t>
      </w:r>
      <w:r>
        <w:rPr>
          <w:rFonts w:hAnsi="宋体"/>
          <w:color w:val="auto"/>
          <w:sz w:val="22"/>
        </w:rPr>
        <w:t xml:space="preserve">月 </w:t>
      </w:r>
      <w:r>
        <w:rPr>
          <w:rFonts w:hint="eastAsia" w:hAnsi="宋体"/>
          <w:color w:val="auto"/>
          <w:sz w:val="22"/>
        </w:rPr>
        <w:t xml:space="preserve"> </w:t>
      </w:r>
      <w:r>
        <w:rPr>
          <w:rFonts w:hAnsi="宋体"/>
          <w:color w:val="auto"/>
          <w:sz w:val="22"/>
        </w:rPr>
        <w:t>日</w:t>
      </w:r>
    </w:p>
    <w:p>
      <w:pPr>
        <w:tabs>
          <w:tab w:val="left" w:pos="4520"/>
          <w:tab w:val="left" w:pos="5480"/>
          <w:tab w:val="left" w:pos="6420"/>
        </w:tabs>
        <w:autoSpaceDE w:val="0"/>
        <w:autoSpaceDN w:val="0"/>
        <w:adjustRightInd w:val="0"/>
        <w:spacing w:line="360" w:lineRule="auto"/>
        <w:ind w:right="-20" w:firstLine="480" w:firstLineChars="200"/>
        <w:jc w:val="left"/>
        <w:rPr>
          <w:rFonts w:ascii="宋体" w:hAnsi="宋体" w:cs="宋体"/>
          <w:kern w:val="0"/>
          <w:sz w:val="24"/>
          <w:szCs w:val="24"/>
        </w:rPr>
        <w:sectPr>
          <w:pgSz w:w="11907" w:h="16840"/>
          <w:pgMar w:top="1191" w:right="1191" w:bottom="1191" w:left="1191" w:header="567" w:footer="720" w:gutter="227"/>
          <w:cols w:space="720" w:num="1"/>
        </w:sectPr>
      </w:pPr>
    </w:p>
    <w:p>
      <w:pPr>
        <w:autoSpaceDE w:val="0"/>
        <w:autoSpaceDN w:val="0"/>
        <w:adjustRightInd w:val="0"/>
        <w:jc w:val="center"/>
        <w:rPr>
          <w:rFonts w:ascii="黑体" w:hAnsi="Times New Roman" w:eastAsia="黑体" w:cs="黑体"/>
          <w:kern w:val="0"/>
          <w:sz w:val="27"/>
          <w:szCs w:val="27"/>
        </w:rPr>
      </w:pPr>
      <w:r>
        <w:rPr>
          <w:rFonts w:hint="eastAsia" w:ascii="黑体" w:hAnsi="Times New Roman" w:eastAsia="黑体" w:cs="黑体"/>
          <w:kern w:val="0"/>
          <w:sz w:val="27"/>
          <w:szCs w:val="27"/>
        </w:rPr>
        <w:t>四、投标保证金</w:t>
      </w:r>
    </w:p>
    <w:p>
      <w:pPr>
        <w:autoSpaceDE w:val="0"/>
        <w:autoSpaceDN w:val="0"/>
        <w:adjustRightInd w:val="0"/>
        <w:jc w:val="center"/>
        <w:rPr>
          <w:rFonts w:ascii="黑体" w:hAnsi="Times New Roman" w:eastAsia="黑体" w:cs="黑体"/>
          <w:kern w:val="0"/>
          <w:sz w:val="27"/>
          <w:szCs w:val="27"/>
        </w:rPr>
      </w:pPr>
    </w:p>
    <w:p>
      <w:pPr>
        <w:pStyle w:val="461"/>
        <w:numPr>
          <w:ilvl w:val="0"/>
          <w:numId w:val="47"/>
        </w:numPr>
        <w:autoSpaceDE w:val="0"/>
        <w:autoSpaceDN w:val="0"/>
        <w:adjustRightInd w:val="0"/>
        <w:ind w:firstLineChars="0"/>
        <w:jc w:val="center"/>
        <w:rPr>
          <w:rFonts w:ascii="黑体" w:hAnsi="Times New Roman" w:eastAsia="黑体" w:cs="黑体"/>
          <w:kern w:val="0"/>
          <w:sz w:val="27"/>
          <w:szCs w:val="27"/>
        </w:rPr>
      </w:pPr>
      <w:r>
        <w:rPr>
          <w:rFonts w:hint="eastAsia" w:ascii="黑体" w:hAnsi="Times New Roman" w:eastAsia="黑体" w:cs="黑体"/>
          <w:kern w:val="0"/>
          <w:sz w:val="27"/>
          <w:szCs w:val="27"/>
        </w:rPr>
        <w:t>基本账户开户许可证和银行回单复印件</w:t>
      </w:r>
    </w:p>
    <w:p>
      <w:pPr>
        <w:autoSpaceDE w:val="0"/>
        <w:autoSpaceDN w:val="0"/>
        <w:adjustRightInd w:val="0"/>
        <w:jc w:val="center"/>
        <w:rPr>
          <w:rFonts w:ascii="黑体" w:hAnsi="Times New Roman" w:eastAsia="黑体" w:cs="黑体"/>
          <w:kern w:val="0"/>
          <w:sz w:val="27"/>
          <w:szCs w:val="27"/>
        </w:rPr>
      </w:pPr>
    </w:p>
    <w:p>
      <w:pPr>
        <w:autoSpaceDE w:val="0"/>
        <w:autoSpaceDN w:val="0"/>
        <w:adjustRightInd w:val="0"/>
        <w:ind w:firstLine="540"/>
        <w:jc w:val="center"/>
        <w:rPr>
          <w:rFonts w:ascii="黑体" w:hAnsi="Times New Roman" w:eastAsia="黑体" w:cs="黑体"/>
          <w:kern w:val="0"/>
          <w:sz w:val="27"/>
          <w:szCs w:val="27"/>
        </w:rPr>
      </w:pPr>
    </w:p>
    <w:p>
      <w:pPr>
        <w:autoSpaceDE w:val="0"/>
        <w:autoSpaceDN w:val="0"/>
        <w:adjustRightInd w:val="0"/>
        <w:ind w:firstLine="540"/>
        <w:jc w:val="center"/>
        <w:rPr>
          <w:rFonts w:ascii="黑体" w:hAnsi="Times New Roman" w:eastAsia="黑体" w:cs="黑体"/>
          <w:kern w:val="0"/>
          <w:sz w:val="27"/>
          <w:szCs w:val="27"/>
        </w:rPr>
      </w:pPr>
    </w:p>
    <w:p>
      <w:pPr>
        <w:widowControl/>
        <w:jc w:val="left"/>
        <w:rPr>
          <w:rFonts w:ascii="黑体" w:hAnsi="Times New Roman" w:eastAsia="黑体" w:cs="黑体"/>
          <w:kern w:val="0"/>
          <w:sz w:val="27"/>
          <w:szCs w:val="27"/>
        </w:rPr>
      </w:pPr>
      <w:r>
        <w:rPr>
          <w:rFonts w:ascii="黑体" w:hAnsi="Times New Roman" w:eastAsia="黑体" w:cs="黑体"/>
          <w:kern w:val="0"/>
          <w:sz w:val="27"/>
          <w:szCs w:val="27"/>
        </w:rPr>
        <w:br w:type="page"/>
      </w:r>
    </w:p>
    <w:p>
      <w:pPr>
        <w:autoSpaceDE w:val="0"/>
        <w:autoSpaceDN w:val="0"/>
        <w:adjustRightInd w:val="0"/>
        <w:jc w:val="center"/>
        <w:rPr>
          <w:rFonts w:ascii="黑体" w:hAnsi="Times New Roman" w:eastAsia="黑体" w:cs="黑体"/>
          <w:kern w:val="0"/>
          <w:sz w:val="27"/>
          <w:szCs w:val="27"/>
        </w:rPr>
      </w:pPr>
      <w:r>
        <w:rPr>
          <w:rFonts w:hint="eastAsia" w:ascii="黑体" w:hAnsi="Times New Roman" w:eastAsia="黑体" w:cs="黑体"/>
          <w:kern w:val="0"/>
          <w:sz w:val="27"/>
          <w:szCs w:val="27"/>
        </w:rPr>
        <w:t>（二）投标保证金退还账户信息表</w:t>
      </w:r>
    </w:p>
    <w:p>
      <w:pPr>
        <w:spacing w:line="360" w:lineRule="exact"/>
        <w:jc w:val="left"/>
        <w:rPr>
          <w:rFonts w:ascii="宋体" w:hAnsi="宋体" w:cs="宋体"/>
          <w:sz w:val="22"/>
        </w:rPr>
      </w:pPr>
      <w:r>
        <w:rPr>
          <w:rFonts w:hint="eastAsia" w:ascii="宋体" w:hAnsi="宋体" w:cs="宋体"/>
          <w:sz w:val="22"/>
        </w:rPr>
        <w:t>致：杭州萧山国际机场有限公司</w:t>
      </w:r>
    </w:p>
    <w:p>
      <w:pPr>
        <w:spacing w:line="360" w:lineRule="exact"/>
        <w:ind w:firstLine="440" w:firstLineChars="200"/>
        <w:jc w:val="left"/>
        <w:rPr>
          <w:rFonts w:ascii="宋体" w:hAnsi="宋体" w:cs="宋体"/>
          <w:sz w:val="22"/>
        </w:rPr>
      </w:pPr>
      <w:r>
        <w:rPr>
          <w:rFonts w:hint="eastAsia" w:ascii="宋体" w:hAnsi="宋体" w:cs="宋体"/>
          <w:sz w:val="22"/>
        </w:rPr>
        <w:t>我单位参加了贵方招标项目</w:t>
      </w:r>
      <w:r>
        <w:rPr>
          <w:rFonts w:ascii="宋体" w:hAnsi="宋体" w:cs="宋体"/>
          <w:sz w:val="22"/>
          <w:u w:val="single"/>
        </w:rPr>
        <w:t xml:space="preserve">                </w:t>
      </w:r>
      <w:r>
        <w:rPr>
          <w:rFonts w:ascii="宋体" w:hAnsi="宋体" w:cs="宋体"/>
          <w:sz w:val="22"/>
        </w:rPr>
        <w:t>,在此我方说明,</w:t>
      </w:r>
      <w:r>
        <w:rPr>
          <w:sz w:val="22"/>
        </w:rPr>
        <w:t xml:space="preserve"> </w:t>
      </w:r>
      <w:r>
        <w:rPr>
          <w:rFonts w:hint="eastAsia" w:ascii="宋体" w:hAnsi="宋体" w:cs="宋体"/>
          <w:sz w:val="22"/>
        </w:rPr>
        <w:t>请按下表账户信息退还投标保证金。</w:t>
      </w:r>
    </w:p>
    <w:tbl>
      <w:tblPr>
        <w:tblStyle w:val="90"/>
        <w:tblW w:w="8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6"/>
        <w:gridCol w:w="2236"/>
        <w:gridCol w:w="2237"/>
        <w:gridCol w:w="2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2"/>
              </w:rPr>
            </w:pPr>
            <w:r>
              <w:rPr>
                <w:rFonts w:hint="eastAsia" w:ascii="宋体" w:hAnsi="宋体" w:cs="宋体"/>
                <w:sz w:val="22"/>
              </w:rPr>
              <w:t>户名</w:t>
            </w:r>
          </w:p>
        </w:tc>
        <w:tc>
          <w:tcPr>
            <w:tcW w:w="2236" w:type="dxa"/>
            <w:vAlign w:val="center"/>
          </w:tcPr>
          <w:p>
            <w:pPr>
              <w:jc w:val="center"/>
              <w:rPr>
                <w:rFonts w:ascii="宋体" w:hAnsi="宋体" w:cs="宋体"/>
                <w:sz w:val="22"/>
              </w:rPr>
            </w:pPr>
          </w:p>
        </w:tc>
        <w:tc>
          <w:tcPr>
            <w:tcW w:w="2237" w:type="dxa"/>
            <w:vAlign w:val="center"/>
          </w:tcPr>
          <w:p>
            <w:pPr>
              <w:jc w:val="center"/>
              <w:rPr>
                <w:rFonts w:ascii="宋体" w:hAnsi="宋体" w:cs="宋体"/>
                <w:sz w:val="22"/>
              </w:rPr>
            </w:pPr>
            <w:r>
              <w:rPr>
                <w:rFonts w:hint="eastAsia" w:ascii="宋体" w:hAnsi="宋体" w:cs="宋体"/>
                <w:sz w:val="22"/>
              </w:rPr>
              <w:t>账户开户行行号</w:t>
            </w:r>
          </w:p>
        </w:tc>
        <w:tc>
          <w:tcPr>
            <w:tcW w:w="2237" w:type="dxa"/>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2"/>
              </w:rPr>
            </w:pPr>
            <w:r>
              <w:rPr>
                <w:rFonts w:hint="eastAsia" w:ascii="宋体" w:hAnsi="宋体" w:cs="宋体"/>
                <w:sz w:val="22"/>
              </w:rPr>
              <w:t>账号</w:t>
            </w:r>
          </w:p>
        </w:tc>
        <w:tc>
          <w:tcPr>
            <w:tcW w:w="2236" w:type="dxa"/>
            <w:vAlign w:val="center"/>
          </w:tcPr>
          <w:p>
            <w:pPr>
              <w:jc w:val="center"/>
              <w:rPr>
                <w:rFonts w:ascii="宋体" w:hAnsi="宋体" w:cs="宋体"/>
                <w:sz w:val="22"/>
              </w:rPr>
            </w:pPr>
          </w:p>
        </w:tc>
        <w:tc>
          <w:tcPr>
            <w:tcW w:w="2237" w:type="dxa"/>
            <w:vAlign w:val="center"/>
          </w:tcPr>
          <w:p>
            <w:pPr>
              <w:jc w:val="center"/>
              <w:rPr>
                <w:rFonts w:ascii="宋体" w:hAnsi="宋体" w:cs="宋体"/>
                <w:sz w:val="22"/>
              </w:rPr>
            </w:pPr>
            <w:r>
              <w:rPr>
                <w:rFonts w:hint="eastAsia" w:ascii="宋体" w:hAnsi="宋体" w:cs="宋体"/>
                <w:sz w:val="22"/>
              </w:rPr>
              <w:t>账户所在省市</w:t>
            </w:r>
          </w:p>
        </w:tc>
        <w:tc>
          <w:tcPr>
            <w:tcW w:w="2237" w:type="dxa"/>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2"/>
              </w:rPr>
            </w:pPr>
            <w:r>
              <w:rPr>
                <w:rFonts w:hint="eastAsia" w:ascii="宋体" w:hAnsi="宋体" w:cs="宋体"/>
                <w:sz w:val="22"/>
              </w:rPr>
              <w:t>开户行</w:t>
            </w:r>
          </w:p>
        </w:tc>
        <w:tc>
          <w:tcPr>
            <w:tcW w:w="2236" w:type="dxa"/>
            <w:vAlign w:val="center"/>
          </w:tcPr>
          <w:p>
            <w:pPr>
              <w:jc w:val="center"/>
              <w:rPr>
                <w:rFonts w:ascii="宋体" w:hAnsi="宋体" w:cs="宋体"/>
                <w:sz w:val="22"/>
              </w:rPr>
            </w:pPr>
          </w:p>
        </w:tc>
        <w:tc>
          <w:tcPr>
            <w:tcW w:w="2237" w:type="dxa"/>
            <w:vAlign w:val="center"/>
          </w:tcPr>
          <w:p>
            <w:pPr>
              <w:jc w:val="center"/>
              <w:rPr>
                <w:rFonts w:ascii="宋体" w:hAnsi="宋体" w:cs="宋体"/>
                <w:sz w:val="22"/>
              </w:rPr>
            </w:pPr>
            <w:r>
              <w:rPr>
                <w:rFonts w:hint="eastAsia" w:ascii="宋体" w:hAnsi="宋体" w:cs="宋体"/>
                <w:sz w:val="22"/>
              </w:rPr>
              <w:t>账户所在城市</w:t>
            </w:r>
          </w:p>
        </w:tc>
        <w:tc>
          <w:tcPr>
            <w:tcW w:w="2237" w:type="dxa"/>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2"/>
              </w:rPr>
            </w:pPr>
            <w:r>
              <w:rPr>
                <w:rFonts w:hint="eastAsia" w:ascii="宋体" w:hAnsi="宋体" w:cs="宋体"/>
                <w:sz w:val="22"/>
              </w:rPr>
              <w:t>保证金金额</w:t>
            </w:r>
          </w:p>
        </w:tc>
        <w:tc>
          <w:tcPr>
            <w:tcW w:w="6710" w:type="dxa"/>
            <w:gridSpan w:val="3"/>
            <w:vAlign w:val="center"/>
          </w:tcPr>
          <w:p>
            <w:pPr>
              <w:ind w:firstLine="660" w:firstLineChars="300"/>
              <w:rPr>
                <w:rFonts w:ascii="宋体" w:hAnsi="宋体" w:cs="宋体"/>
                <w:sz w:val="22"/>
              </w:rPr>
            </w:pPr>
            <w:r>
              <w:rPr>
                <w:rFonts w:hint="eastAsia" w:ascii="宋体" w:hAnsi="宋体" w:cs="宋体"/>
                <w:sz w:val="22"/>
              </w:rPr>
              <w:t>大写：</w:t>
            </w:r>
            <w:r>
              <w:rPr>
                <w:rFonts w:ascii="宋体" w:hAnsi="宋体" w:cs="宋体"/>
                <w:sz w:val="22"/>
              </w:rPr>
              <w:t xml:space="preserve">              </w:t>
            </w:r>
            <w:r>
              <w:rPr>
                <w:rFonts w:hint="eastAsia" w:ascii="宋体" w:hAnsi="宋体" w:cs="宋体"/>
                <w:sz w:val="22"/>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2"/>
              </w:rPr>
            </w:pPr>
            <w:r>
              <w:rPr>
                <w:rFonts w:hint="eastAsia" w:ascii="宋体" w:hAnsi="宋体" w:cs="宋体"/>
                <w:sz w:val="22"/>
              </w:rPr>
              <w:t>账户性质</w:t>
            </w:r>
          </w:p>
        </w:tc>
        <w:tc>
          <w:tcPr>
            <w:tcW w:w="6710" w:type="dxa"/>
            <w:gridSpan w:val="3"/>
            <w:vAlign w:val="center"/>
          </w:tcPr>
          <w:p>
            <w:pPr>
              <w:jc w:val="center"/>
              <w:rPr>
                <w:rFonts w:ascii="宋体" w:hAnsi="宋体" w:cs="宋体"/>
                <w:sz w:val="22"/>
              </w:rPr>
            </w:pPr>
            <w:r>
              <w:rPr>
                <w:rFonts w:hint="eastAsia" w:ascii="宋体" w:hAnsi="宋体" w:cs="宋体"/>
                <w:sz w:val="22"/>
              </w:rPr>
              <w:t>基本账户</w:t>
            </w:r>
            <w:r>
              <w:rPr>
                <w:rFonts w:ascii="宋体" w:hAnsi="宋体" w:cs="宋体"/>
                <w:sz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trPr>
        <w:tc>
          <w:tcPr>
            <w:tcW w:w="2236" w:type="dxa"/>
            <w:vAlign w:val="center"/>
          </w:tcPr>
          <w:p>
            <w:pPr>
              <w:jc w:val="center"/>
              <w:rPr>
                <w:rFonts w:ascii="宋体" w:hAnsi="宋体" w:cs="宋体"/>
                <w:sz w:val="22"/>
              </w:rPr>
            </w:pPr>
            <w:r>
              <w:rPr>
                <w:rFonts w:hint="eastAsia" w:ascii="宋体" w:hAnsi="宋体" w:cs="宋体"/>
                <w:sz w:val="22"/>
              </w:rPr>
              <w:t>联系人及联系电话</w:t>
            </w:r>
          </w:p>
        </w:tc>
        <w:tc>
          <w:tcPr>
            <w:tcW w:w="6710" w:type="dxa"/>
            <w:gridSpan w:val="3"/>
            <w:vAlign w:val="center"/>
          </w:tcPr>
          <w:p>
            <w:pPr>
              <w:jc w:val="center"/>
              <w:rPr>
                <w:rFonts w:ascii="宋体" w:hAnsi="宋体" w:cs="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20" w:hRule="atLeast"/>
        </w:trPr>
        <w:tc>
          <w:tcPr>
            <w:tcW w:w="2236" w:type="dxa"/>
            <w:vAlign w:val="center"/>
          </w:tcPr>
          <w:p>
            <w:pPr>
              <w:jc w:val="center"/>
              <w:rPr>
                <w:rFonts w:ascii="宋体" w:hAnsi="宋体" w:cs="宋体"/>
                <w:sz w:val="22"/>
              </w:rPr>
            </w:pPr>
            <w:r>
              <w:rPr>
                <w:rFonts w:hint="eastAsia" w:ascii="宋体" w:hAnsi="宋体" w:cs="宋体"/>
                <w:sz w:val="22"/>
              </w:rPr>
              <w:t>备注</w:t>
            </w:r>
          </w:p>
        </w:tc>
        <w:tc>
          <w:tcPr>
            <w:tcW w:w="6710" w:type="dxa"/>
            <w:gridSpan w:val="3"/>
            <w:vAlign w:val="center"/>
          </w:tcPr>
          <w:p>
            <w:pPr>
              <w:spacing w:line="360" w:lineRule="exact"/>
              <w:rPr>
                <w:rFonts w:ascii="宋体" w:hAnsi="宋体" w:cs="宋体"/>
                <w:sz w:val="22"/>
              </w:rPr>
            </w:pPr>
            <w:r>
              <w:rPr>
                <w:rFonts w:hint="eastAsia" w:ascii="宋体" w:hAnsi="宋体" w:cs="宋体"/>
                <w:sz w:val="22"/>
              </w:rPr>
              <w:t>◎以上信息将仅作为本次招标结束后保证金退还的依据，项目结束后将依据以上信息退还此次招标的保证金，请认真填写，确保保证金顺利退回；</w:t>
            </w:r>
          </w:p>
          <w:p>
            <w:pPr>
              <w:spacing w:line="360" w:lineRule="exact"/>
              <w:rPr>
                <w:rFonts w:ascii="宋体" w:hAnsi="宋体" w:cs="宋体"/>
                <w:sz w:val="22"/>
              </w:rPr>
            </w:pPr>
            <w:r>
              <w:rPr>
                <w:rFonts w:hint="eastAsia" w:ascii="宋体" w:hAnsi="宋体" w:cs="宋体"/>
                <w:sz w:val="22"/>
              </w:rPr>
              <w:t>◎如开户行、账号有所变动请及时与我方联系人联系更正。以免造成保证金退还延迟情况；</w:t>
            </w:r>
          </w:p>
          <w:p>
            <w:pPr>
              <w:spacing w:line="360" w:lineRule="exact"/>
              <w:rPr>
                <w:rFonts w:ascii="宋体" w:hAnsi="宋体" w:cs="宋体"/>
                <w:sz w:val="22"/>
              </w:rPr>
            </w:pPr>
            <w:r>
              <w:rPr>
                <w:rFonts w:hint="eastAsia" w:ascii="宋体" w:hAnsi="宋体" w:cs="宋体"/>
                <w:sz w:val="22"/>
              </w:rPr>
              <w:t>◎如因上述账户信息有误或账户信息变更未及时通知导致投标保证金无法退还或丢失等可能产生的一切后果由投标人自行负责。</w:t>
            </w:r>
          </w:p>
          <w:p>
            <w:pPr>
              <w:spacing w:line="360" w:lineRule="exact"/>
              <w:rPr>
                <w:rFonts w:ascii="宋体" w:hAnsi="宋体" w:cs="宋体"/>
                <w:sz w:val="22"/>
              </w:rPr>
            </w:pPr>
          </w:p>
        </w:tc>
      </w:tr>
    </w:tbl>
    <w:p>
      <w:pPr>
        <w:ind w:firstLine="640" w:firstLineChars="200"/>
        <w:jc w:val="left"/>
        <w:rPr>
          <w:rFonts w:ascii="方正小标宋简体" w:hAnsi="方正小标宋简体" w:eastAsia="方正小标宋简体" w:cs="方正小标宋简体"/>
          <w:sz w:val="32"/>
          <w:szCs w:val="32"/>
        </w:rPr>
      </w:pPr>
    </w:p>
    <w:p>
      <w:pPr>
        <w:ind w:firstLine="640" w:firstLineChars="200"/>
        <w:jc w:val="left"/>
        <w:rPr>
          <w:rFonts w:ascii="方正小标宋简体" w:hAnsi="方正小标宋简体" w:eastAsia="方正小标宋简体" w:cs="方正小标宋简体"/>
          <w:sz w:val="32"/>
          <w:szCs w:val="32"/>
        </w:rPr>
      </w:pPr>
    </w:p>
    <w:p>
      <w:pPr>
        <w:spacing w:line="480" w:lineRule="auto"/>
        <w:jc w:val="right"/>
        <w:rPr>
          <w:rFonts w:ascii="宋体" w:cs="宋体"/>
          <w:sz w:val="22"/>
        </w:rPr>
      </w:pPr>
      <w:r>
        <w:rPr>
          <w:rFonts w:hint="eastAsia" w:ascii="宋体" w:hAnsi="宋体" w:cs="宋体"/>
          <w:sz w:val="22"/>
        </w:rPr>
        <w:t>投标人：</w:t>
      </w:r>
      <w:r>
        <w:rPr>
          <w:rFonts w:ascii="宋体" w:hAnsi="宋体" w:cs="宋体"/>
          <w:sz w:val="22"/>
          <w:u w:val="single"/>
        </w:rPr>
        <w:t xml:space="preserve">                     </w:t>
      </w:r>
      <w:r>
        <w:rPr>
          <w:rFonts w:ascii="宋体" w:hAnsi="宋体" w:cs="宋体"/>
          <w:sz w:val="22"/>
        </w:rPr>
        <w:t>(盖章)</w:t>
      </w:r>
    </w:p>
    <w:p>
      <w:pPr>
        <w:spacing w:line="480" w:lineRule="auto"/>
        <w:jc w:val="right"/>
        <w:rPr>
          <w:rFonts w:ascii="宋体" w:cs="宋体"/>
          <w:sz w:val="22"/>
          <w:u w:val="single"/>
        </w:rPr>
      </w:pPr>
      <w:r>
        <w:rPr>
          <w:rFonts w:hint="eastAsia" w:ascii="宋体" w:hAnsi="宋体" w:cs="宋体"/>
          <w:sz w:val="22"/>
        </w:rPr>
        <w:t>法定代表人或委托代理人：</w:t>
      </w:r>
      <w:r>
        <w:rPr>
          <w:rFonts w:ascii="宋体" w:hAnsi="宋体" w:cs="宋体"/>
          <w:sz w:val="22"/>
          <w:u w:val="single"/>
        </w:rPr>
        <w:t xml:space="preserve">                </w:t>
      </w:r>
      <w:r>
        <w:rPr>
          <w:rFonts w:ascii="宋体" w:hAnsi="宋体" w:cs="宋体"/>
          <w:sz w:val="22"/>
        </w:rPr>
        <w:t>(签字或盖章)</w:t>
      </w:r>
    </w:p>
    <w:p>
      <w:pPr>
        <w:spacing w:line="480" w:lineRule="auto"/>
        <w:jc w:val="right"/>
        <w:rPr>
          <w:rFonts w:ascii="宋体" w:cs="宋体"/>
          <w:sz w:val="22"/>
          <w:u w:val="single"/>
        </w:rPr>
      </w:pPr>
      <w:r>
        <w:rPr>
          <w:rFonts w:ascii="宋体" w:hAnsi="宋体" w:cs="宋体"/>
          <w:sz w:val="22"/>
          <w:u w:val="single"/>
        </w:rPr>
        <w:t xml:space="preserve">          </w:t>
      </w:r>
      <w:r>
        <w:rPr>
          <w:rFonts w:hint="eastAsia" w:ascii="宋体" w:hAnsi="宋体" w:cs="宋体"/>
          <w:sz w:val="22"/>
        </w:rPr>
        <w:t>年</w:t>
      </w:r>
      <w:r>
        <w:rPr>
          <w:rFonts w:ascii="宋体" w:hAnsi="宋体" w:cs="宋体"/>
          <w:sz w:val="22"/>
          <w:u w:val="single"/>
        </w:rPr>
        <w:t xml:space="preserve">        </w:t>
      </w:r>
      <w:r>
        <w:rPr>
          <w:rFonts w:hint="eastAsia" w:ascii="宋体" w:hAnsi="宋体" w:cs="宋体"/>
          <w:sz w:val="22"/>
        </w:rPr>
        <w:t>月</w:t>
      </w:r>
      <w:r>
        <w:rPr>
          <w:rFonts w:ascii="宋体" w:hAnsi="宋体" w:cs="宋体"/>
          <w:sz w:val="22"/>
          <w:u w:val="single"/>
        </w:rPr>
        <w:t xml:space="preserve">       </w:t>
      </w:r>
      <w:r>
        <w:rPr>
          <w:rFonts w:hint="eastAsia" w:ascii="宋体" w:hAnsi="宋体" w:cs="宋体"/>
          <w:sz w:val="22"/>
        </w:rPr>
        <w:t>日</w:t>
      </w:r>
    </w:p>
    <w:p>
      <w:pPr>
        <w:widowControl/>
        <w:jc w:val="left"/>
        <w:rPr>
          <w:rStyle w:val="95"/>
          <w:sz w:val="22"/>
          <w:szCs w:val="22"/>
        </w:rPr>
        <w:sectPr>
          <w:footerReference r:id="rId15" w:type="default"/>
          <w:footerReference r:id="rId16" w:type="even"/>
          <w:pgSz w:w="11906" w:h="16838"/>
          <w:pgMar w:top="1701" w:right="1588" w:bottom="1588" w:left="1588" w:header="851" w:footer="992" w:gutter="0"/>
          <w:cols w:space="720" w:num="1"/>
          <w:docGrid w:linePitch="312" w:charSpace="0"/>
        </w:sectPr>
      </w:pPr>
    </w:p>
    <w:p>
      <w:pPr>
        <w:widowControl/>
        <w:jc w:val="left"/>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五、已标价工程量清单</w:t>
      </w:r>
    </w:p>
    <w:p>
      <w:pPr>
        <w:autoSpaceDE w:val="0"/>
        <w:autoSpaceDN w:val="0"/>
        <w:adjustRightInd w:val="0"/>
        <w:spacing w:line="360" w:lineRule="auto"/>
        <w:ind w:right="85"/>
        <w:rPr>
          <w:rFonts w:ascii="宋体" w:hAnsi="宋体" w:cs="Arial"/>
          <w:kern w:val="0"/>
          <w:szCs w:val="21"/>
        </w:rPr>
      </w:pPr>
      <w:r>
        <w:rPr>
          <w:rFonts w:hint="eastAsia" w:ascii="宋体" w:hAnsi="宋体" w:cs="Arial"/>
          <w:kern w:val="0"/>
          <w:szCs w:val="21"/>
        </w:rPr>
        <w:t>须包含如下格式：</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（1）投标总价封面</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（2）工程量清单报价说明</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（3）工程项目报价汇总表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（4）单位工程报价汇总表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（5）分部分项工程量清单及计价表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（6）组织措施项目（整体）清单及计价表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（7）组织措施项目（专业工程）清单及计价表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（8）技术措施项目清单及计价表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（9）安全文明施工措施项目清单及计价表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（10）其他项目清单及计价表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（11）计日工表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（12）总承包服务费项目及计价表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（13）主要工日价格表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（14）主要材料及设备价格表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（15）主要机械台班价格表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（16）分部分项工程量清单综合单价分析表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（17）措施项目清单分析表</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（18）综合单价工料机分析表(</w:t>
      </w:r>
      <w:r>
        <w:rPr>
          <w:rFonts w:hint="eastAsia" w:ascii="宋体" w:hAnsi="宋体" w:cs="Arial"/>
          <w:bCs/>
          <w:kern w:val="0"/>
          <w:szCs w:val="21"/>
          <w:u w:val="single"/>
          <w:lang w:bidi="ar"/>
        </w:rPr>
        <w:t>投标时仅需提供电子版本，</w:t>
      </w:r>
      <w:r>
        <w:rPr>
          <w:rFonts w:hint="eastAsia" w:ascii="宋体" w:hAnsi="宋体" w:cs="Arial"/>
          <w:kern w:val="0"/>
          <w:szCs w:val="21"/>
          <w:u w:val="single"/>
          <w:lang w:bidi="ar"/>
        </w:rPr>
        <w:t>中标后，另提供的投标文件副本四份中需提供书面文档</w:t>
      </w:r>
      <w:r>
        <w:rPr>
          <w:rFonts w:hint="eastAsia" w:ascii="宋体" w:hAnsi="宋体" w:cs="Arial"/>
          <w:kern w:val="0"/>
          <w:szCs w:val="21"/>
          <w:lang w:bidi="ar"/>
        </w:rPr>
        <w:t>)</w:t>
      </w:r>
    </w:p>
    <w:p>
      <w:pPr>
        <w:widowControl/>
        <w:spacing w:line="360" w:lineRule="auto"/>
        <w:ind w:firstLine="424" w:firstLineChars="202"/>
        <w:jc w:val="left"/>
        <w:rPr>
          <w:rFonts w:ascii="宋体" w:cs="Arial"/>
          <w:kern w:val="0"/>
          <w:szCs w:val="21"/>
        </w:rPr>
      </w:pPr>
      <w:r>
        <w:rPr>
          <w:rFonts w:hint="eastAsia" w:ascii="宋体" w:hAnsi="宋体" w:cs="Arial"/>
          <w:kern w:val="0"/>
          <w:szCs w:val="21"/>
          <w:lang w:bidi="ar"/>
        </w:rPr>
        <w:t>（19）措施项目工料机分析表(</w:t>
      </w:r>
      <w:r>
        <w:rPr>
          <w:rFonts w:hint="eastAsia" w:ascii="宋体" w:hAnsi="宋体" w:cs="Arial"/>
          <w:bCs/>
          <w:kern w:val="0"/>
          <w:szCs w:val="21"/>
          <w:u w:val="single"/>
          <w:lang w:bidi="ar"/>
        </w:rPr>
        <w:t>投标时仅需提供电子版本，</w:t>
      </w:r>
      <w:r>
        <w:rPr>
          <w:rFonts w:hint="eastAsia" w:ascii="宋体" w:hAnsi="宋体" w:cs="Arial"/>
          <w:kern w:val="0"/>
          <w:szCs w:val="21"/>
          <w:u w:val="single"/>
          <w:lang w:bidi="ar"/>
        </w:rPr>
        <w:t>中标后，另提供的投标文件副本四份中需提供书面文档</w:t>
      </w:r>
      <w:r>
        <w:rPr>
          <w:rFonts w:hint="eastAsia" w:ascii="宋体" w:hAnsi="宋体" w:cs="Arial"/>
          <w:kern w:val="0"/>
          <w:szCs w:val="21"/>
          <w:lang w:bidi="ar"/>
        </w:rPr>
        <w:t>)</w:t>
      </w:r>
    </w:p>
    <w:p>
      <w:pPr>
        <w:pStyle w:val="3"/>
        <w:widowControl/>
        <w:spacing w:line="440" w:lineRule="exact"/>
        <w:rPr>
          <w:rFonts w:ascii="宋体" w:cs="宋体"/>
          <w:b w:val="0"/>
          <w:sz w:val="21"/>
          <w:szCs w:val="21"/>
        </w:rPr>
      </w:pPr>
      <w:bookmarkStart w:id="234" w:name="_Toc246997087"/>
      <w:bookmarkStart w:id="235" w:name="_Toc247085859"/>
      <w:bookmarkStart w:id="236" w:name="_Toc246996344"/>
      <w:bookmarkStart w:id="237" w:name="_Toc179632793"/>
      <w:bookmarkStart w:id="238" w:name="_Toc296602591"/>
      <w:bookmarkStart w:id="239" w:name="_Toc374208313"/>
      <w:bookmarkStart w:id="240" w:name="_Toc152042558"/>
      <w:bookmarkStart w:id="241" w:name="_Toc229646778"/>
      <w:bookmarkStart w:id="242" w:name="_Toc386479725"/>
      <w:bookmarkStart w:id="243" w:name="_Toc152045776"/>
      <w:bookmarkStart w:id="244" w:name="_Toc144974838"/>
      <w:r>
        <w:rPr>
          <w:rFonts w:hint="eastAsia" w:ascii="宋体" w:hAnsi="宋体" w:cs="宋体"/>
          <w:b w:val="0"/>
          <w:sz w:val="21"/>
          <w:szCs w:val="21"/>
        </w:rPr>
        <w:t>工程量清单</w:t>
      </w:r>
      <w:bookmarkEnd w:id="234"/>
      <w:bookmarkEnd w:id="235"/>
      <w:bookmarkEnd w:id="236"/>
      <w:bookmarkEnd w:id="237"/>
      <w:bookmarkEnd w:id="238"/>
      <w:r>
        <w:rPr>
          <w:rFonts w:hint="eastAsia" w:ascii="宋体" w:hAnsi="宋体" w:cs="宋体"/>
          <w:b w:val="0"/>
          <w:sz w:val="21"/>
          <w:szCs w:val="21"/>
        </w:rPr>
        <w:t>（附后）</w:t>
      </w:r>
      <w:bookmarkEnd w:id="239"/>
      <w:bookmarkEnd w:id="240"/>
      <w:bookmarkEnd w:id="241"/>
      <w:bookmarkEnd w:id="242"/>
      <w:bookmarkEnd w:id="243"/>
      <w:bookmarkEnd w:id="244"/>
    </w:p>
    <w:p>
      <w:pPr>
        <w:autoSpaceDE w:val="0"/>
        <w:autoSpaceDN w:val="0"/>
        <w:adjustRightInd w:val="0"/>
        <w:jc w:val="center"/>
        <w:rPr>
          <w:rFonts w:ascii="黑体" w:hAnsi="Times New Roman" w:eastAsia="黑体" w:cs="黑体"/>
          <w:kern w:val="0"/>
          <w:sz w:val="27"/>
          <w:szCs w:val="27"/>
        </w:rPr>
      </w:pPr>
    </w:p>
    <w:p>
      <w:pPr>
        <w:jc w:val="left"/>
        <w:rPr>
          <w:b/>
          <w:sz w:val="24"/>
        </w:rPr>
      </w:pPr>
    </w:p>
    <w:p>
      <w:pPr>
        <w:widowControl/>
        <w:jc w:val="left"/>
        <w:rPr>
          <w:b/>
          <w:sz w:val="24"/>
        </w:rPr>
      </w:pPr>
      <w:r>
        <w:rPr>
          <w:b/>
          <w:sz w:val="24"/>
        </w:rPr>
        <w:br w:type="page"/>
      </w:r>
    </w:p>
    <w:p>
      <w:pPr>
        <w:spacing w:line="440" w:lineRule="exact"/>
        <w:jc w:val="center"/>
        <w:rPr>
          <w:rFonts w:ascii="黑体" w:hAnsi="Times New Roman" w:eastAsia="黑体" w:cs="黑体"/>
          <w:kern w:val="0"/>
          <w:sz w:val="27"/>
          <w:szCs w:val="27"/>
        </w:rPr>
      </w:pPr>
      <w:r>
        <w:rPr>
          <w:rFonts w:hint="eastAsia" w:ascii="黑体" w:hAnsi="Times New Roman" w:eastAsia="黑体" w:cs="黑体"/>
          <w:kern w:val="0"/>
          <w:sz w:val="27"/>
          <w:szCs w:val="27"/>
        </w:rPr>
        <w:t>六、商务和技术偏离表</w:t>
      </w:r>
    </w:p>
    <w:p>
      <w:pPr>
        <w:spacing w:line="440" w:lineRule="exact"/>
        <w:jc w:val="center"/>
        <w:rPr>
          <w:rFonts w:ascii="黑体" w:hAnsi="Times New Roman" w:eastAsia="黑体" w:cs="黑体"/>
          <w:kern w:val="0"/>
          <w:sz w:val="27"/>
          <w:szCs w:val="27"/>
        </w:rPr>
      </w:pPr>
    </w:p>
    <w:p>
      <w:pPr>
        <w:spacing w:before="12"/>
        <w:rPr>
          <w:rFonts w:ascii="Microsoft JhengHei" w:hAnsi="Microsoft JhengHei" w:eastAsia="Microsoft JhengHei" w:cs="Microsoft JhengHei"/>
          <w:b/>
          <w:bCs/>
          <w:sz w:val="12"/>
          <w:szCs w:val="12"/>
        </w:rPr>
      </w:pPr>
    </w:p>
    <w:tbl>
      <w:tblPr>
        <w:tblStyle w:val="89"/>
        <w:tblW w:w="8496" w:type="dxa"/>
        <w:tblInd w:w="284" w:type="dxa"/>
        <w:tblLayout w:type="fixed"/>
        <w:tblCellMar>
          <w:top w:w="0" w:type="dxa"/>
          <w:left w:w="0" w:type="dxa"/>
          <w:bottom w:w="0" w:type="dxa"/>
          <w:right w:w="0" w:type="dxa"/>
        </w:tblCellMar>
      </w:tblPr>
      <w:tblGrid>
        <w:gridCol w:w="926"/>
        <w:gridCol w:w="2693"/>
        <w:gridCol w:w="2979"/>
        <w:gridCol w:w="1898"/>
      </w:tblGrid>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72"/>
              <w:ind w:left="244"/>
              <w:jc w:val="left"/>
              <w:rPr>
                <w:rFonts w:ascii="宋体" w:hAnsi="宋体" w:cs="宋体"/>
                <w:sz w:val="22"/>
              </w:rPr>
            </w:pPr>
            <w:r>
              <w:rPr>
                <w:rFonts w:hint="eastAsia" w:ascii="宋体" w:hAnsi="宋体" w:cs="宋体"/>
                <w:b/>
                <w:bCs/>
                <w:sz w:val="22"/>
              </w:rPr>
              <w:t>序号</w:t>
            </w:r>
          </w:p>
        </w:tc>
        <w:tc>
          <w:tcPr>
            <w:tcW w:w="2693" w:type="dxa"/>
            <w:tcBorders>
              <w:top w:val="single" w:color="000000" w:sz="4" w:space="0"/>
              <w:left w:val="single" w:color="000000" w:sz="4" w:space="0"/>
              <w:bottom w:val="single" w:color="000000" w:sz="4" w:space="0"/>
              <w:right w:val="single" w:color="000000" w:sz="4" w:space="0"/>
            </w:tcBorders>
          </w:tcPr>
          <w:p>
            <w:pPr>
              <w:pStyle w:val="1850"/>
              <w:spacing w:before="72"/>
              <w:ind w:left="285"/>
              <w:jc w:val="left"/>
              <w:rPr>
                <w:rFonts w:ascii="宋体" w:hAnsi="宋体" w:cs="宋体"/>
                <w:sz w:val="22"/>
              </w:rPr>
            </w:pPr>
            <w:r>
              <w:rPr>
                <w:rFonts w:hint="eastAsia" w:ascii="宋体" w:hAnsi="宋体" w:cs="宋体"/>
                <w:b/>
                <w:bCs/>
                <w:sz w:val="22"/>
              </w:rPr>
              <w:t>招标文件章节及条款号</w:t>
            </w:r>
          </w:p>
        </w:tc>
        <w:tc>
          <w:tcPr>
            <w:tcW w:w="2979" w:type="dxa"/>
            <w:tcBorders>
              <w:top w:val="single" w:color="000000" w:sz="4" w:space="0"/>
              <w:left w:val="single" w:color="000000" w:sz="4" w:space="0"/>
              <w:bottom w:val="single" w:color="000000" w:sz="4" w:space="0"/>
              <w:right w:val="single" w:color="000000" w:sz="4" w:space="0"/>
            </w:tcBorders>
          </w:tcPr>
          <w:p>
            <w:pPr>
              <w:pStyle w:val="1850"/>
              <w:spacing w:before="72"/>
              <w:ind w:left="429"/>
              <w:jc w:val="left"/>
              <w:rPr>
                <w:rFonts w:ascii="宋体" w:hAnsi="宋体" w:cs="宋体"/>
                <w:sz w:val="22"/>
              </w:rPr>
            </w:pPr>
            <w:r>
              <w:rPr>
                <w:rFonts w:hint="eastAsia" w:ascii="宋体" w:hAnsi="宋体" w:cs="宋体"/>
                <w:b/>
                <w:bCs/>
                <w:sz w:val="22"/>
              </w:rPr>
              <w:t>投标文件章节及条款号</w:t>
            </w:r>
          </w:p>
        </w:tc>
        <w:tc>
          <w:tcPr>
            <w:tcW w:w="1898" w:type="dxa"/>
            <w:tcBorders>
              <w:top w:val="single" w:color="000000" w:sz="4" w:space="0"/>
              <w:left w:val="single" w:color="000000" w:sz="4" w:space="0"/>
              <w:bottom w:val="single" w:color="000000" w:sz="4" w:space="0"/>
              <w:right w:val="single" w:color="000000" w:sz="4" w:space="0"/>
            </w:tcBorders>
          </w:tcPr>
          <w:p>
            <w:pPr>
              <w:pStyle w:val="1850"/>
              <w:spacing w:before="72"/>
              <w:ind w:left="386"/>
              <w:jc w:val="left"/>
              <w:rPr>
                <w:rFonts w:ascii="宋体" w:hAnsi="宋体" w:cs="宋体"/>
                <w:sz w:val="22"/>
              </w:rPr>
            </w:pPr>
            <w:r>
              <w:rPr>
                <w:rFonts w:hint="eastAsia" w:ascii="宋体" w:hAnsi="宋体" w:cs="宋体"/>
                <w:b/>
                <w:bCs/>
                <w:sz w:val="22"/>
              </w:rPr>
              <w:t>偏差说明</w:t>
            </w: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6"/>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1</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898"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4"/>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2</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898"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4"/>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3</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898"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4"/>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4</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898"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4"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6"/>
              <w:jc w:val="left"/>
              <w:rPr>
                <w:rFonts w:ascii="Microsoft JhengHei" w:hAnsi="Microsoft JhengHei" w:eastAsia="Microsoft JhengHei" w:cs="Microsoft JhengHei"/>
                <w:b/>
                <w:bCs/>
                <w:sz w:val="11"/>
                <w:szCs w:val="11"/>
              </w:rPr>
            </w:pPr>
          </w:p>
          <w:p>
            <w:pPr>
              <w:pStyle w:val="1850"/>
              <w:ind w:right="2"/>
              <w:jc w:val="center"/>
              <w:rPr>
                <w:rFonts w:ascii="Times New Roman" w:hAnsi="Times New Roman" w:eastAsia="Times New Roman"/>
                <w:szCs w:val="21"/>
              </w:rPr>
            </w:pPr>
            <w:r>
              <w:rPr>
                <w:rFonts w:ascii="Times New Roman"/>
              </w:rPr>
              <w:t>5</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898" w:type="dxa"/>
            <w:tcBorders>
              <w:top w:val="single" w:color="000000" w:sz="4" w:space="0"/>
              <w:left w:val="single" w:color="000000" w:sz="4" w:space="0"/>
              <w:bottom w:val="single" w:color="000000" w:sz="4" w:space="0"/>
              <w:right w:val="single" w:color="000000" w:sz="4" w:space="0"/>
            </w:tcBorders>
          </w:tcPr>
          <w:p/>
        </w:tc>
      </w:tr>
      <w:tr>
        <w:tblPrEx>
          <w:tblLayout w:type="fixed"/>
          <w:tblCellMar>
            <w:top w:w="0" w:type="dxa"/>
            <w:left w:w="0" w:type="dxa"/>
            <w:bottom w:w="0" w:type="dxa"/>
            <w:right w:w="0" w:type="dxa"/>
          </w:tblCellMar>
        </w:tblPrEx>
        <w:trPr>
          <w:trHeight w:val="456" w:hRule="exact"/>
        </w:trPr>
        <w:tc>
          <w:tcPr>
            <w:tcW w:w="926" w:type="dxa"/>
            <w:tcBorders>
              <w:top w:val="single" w:color="000000" w:sz="4" w:space="0"/>
              <w:left w:val="single" w:color="000000" w:sz="4" w:space="0"/>
              <w:bottom w:val="single" w:color="000000" w:sz="4" w:space="0"/>
              <w:right w:val="single" w:color="000000" w:sz="4" w:space="0"/>
            </w:tcBorders>
          </w:tcPr>
          <w:p>
            <w:pPr>
              <w:pStyle w:val="1850"/>
              <w:spacing w:before="6"/>
              <w:jc w:val="left"/>
              <w:rPr>
                <w:rFonts w:ascii="Microsoft JhengHei" w:hAnsi="Microsoft JhengHei" w:eastAsia="Microsoft JhengHei" w:cs="Microsoft JhengHei"/>
                <w:b/>
                <w:bCs/>
                <w:sz w:val="11"/>
                <w:szCs w:val="11"/>
              </w:rPr>
            </w:pPr>
          </w:p>
          <w:p>
            <w:pPr>
              <w:pStyle w:val="1850"/>
              <w:ind w:left="247"/>
              <w:jc w:val="left"/>
              <w:rPr>
                <w:rFonts w:ascii="Times New Roman" w:hAnsi="Times New Roman" w:eastAsia="Times New Roman"/>
                <w:szCs w:val="21"/>
              </w:rPr>
            </w:pPr>
            <w:r>
              <w:rPr>
                <w:rFonts w:ascii="Times New Roman" w:hAnsi="Times New Roman" w:eastAsia="Times New Roman"/>
                <w:i/>
                <w:w w:val="115"/>
                <w:szCs w:val="21"/>
              </w:rPr>
              <w:t>……</w:t>
            </w:r>
          </w:p>
        </w:tc>
        <w:tc>
          <w:tcPr>
            <w:tcW w:w="2693" w:type="dxa"/>
            <w:tcBorders>
              <w:top w:val="single" w:color="000000" w:sz="4" w:space="0"/>
              <w:left w:val="single" w:color="000000" w:sz="4" w:space="0"/>
              <w:bottom w:val="single" w:color="000000" w:sz="4" w:space="0"/>
              <w:right w:val="single" w:color="000000" w:sz="4" w:space="0"/>
            </w:tcBorders>
          </w:tcPr>
          <w:p/>
        </w:tc>
        <w:tc>
          <w:tcPr>
            <w:tcW w:w="2979" w:type="dxa"/>
            <w:tcBorders>
              <w:top w:val="single" w:color="000000" w:sz="4" w:space="0"/>
              <w:left w:val="single" w:color="000000" w:sz="4" w:space="0"/>
              <w:bottom w:val="single" w:color="000000" w:sz="4" w:space="0"/>
              <w:right w:val="single" w:color="000000" w:sz="4" w:space="0"/>
            </w:tcBorders>
          </w:tcPr>
          <w:p/>
        </w:tc>
        <w:tc>
          <w:tcPr>
            <w:tcW w:w="1898" w:type="dxa"/>
            <w:tcBorders>
              <w:top w:val="single" w:color="000000" w:sz="4" w:space="0"/>
              <w:left w:val="single" w:color="000000" w:sz="4" w:space="0"/>
              <w:bottom w:val="single" w:color="000000" w:sz="4" w:space="0"/>
              <w:right w:val="single" w:color="000000" w:sz="4" w:space="0"/>
            </w:tcBorders>
          </w:tcPr>
          <w:p/>
        </w:tc>
      </w:tr>
    </w:tbl>
    <w:p>
      <w:pPr>
        <w:spacing w:before="2"/>
        <w:rPr>
          <w:rFonts w:ascii="Microsoft JhengHei" w:hAnsi="Microsoft JhengHei" w:eastAsia="Microsoft JhengHei" w:cs="Microsoft JhengHei"/>
          <w:b/>
          <w:bCs/>
          <w:sz w:val="4"/>
          <w:szCs w:val="4"/>
        </w:rPr>
      </w:pPr>
    </w:p>
    <w:p>
      <w:pPr>
        <w:pStyle w:val="16"/>
        <w:spacing w:before="36"/>
        <w:ind w:left="500"/>
        <w:jc w:val="left"/>
        <w:rPr>
          <w:rFonts w:ascii="宋体" w:hAnsi="宋体" w:cs="宋体"/>
          <w:sz w:val="22"/>
          <w:szCs w:val="22"/>
        </w:rPr>
      </w:pPr>
      <w:r>
        <w:rPr>
          <w:rFonts w:hint="eastAsia" w:ascii="宋体" w:hAnsi="宋体" w:cs="宋体"/>
          <w:sz w:val="22"/>
          <w:szCs w:val="22"/>
        </w:rPr>
        <w:t>投标人保证：除商务和技术偏差表列出的偏差外，投标人响应招标文件的全部要求。</w:t>
      </w:r>
    </w:p>
    <w:p>
      <w:pPr>
        <w:spacing w:line="360" w:lineRule="exact"/>
        <w:ind w:left="382" w:leftChars="182" w:right="674" w:rightChars="321" w:firstLine="29" w:firstLineChars="13"/>
        <w:rPr>
          <w:rFonts w:ascii="宋体" w:hAnsi="宋体" w:cs="宋体"/>
          <w:b/>
          <w:bCs/>
          <w:sz w:val="22"/>
        </w:rPr>
      </w:pPr>
      <w:r>
        <w:rPr>
          <w:rFonts w:hint="eastAsia" w:ascii="宋体" w:hAnsi="宋体" w:cs="宋体"/>
          <w:b/>
          <w:bCs/>
          <w:sz w:val="22"/>
        </w:rPr>
        <w:t>备注：《商务和技术偏离表》所述设备偏差说明项与投标文件提供的</w:t>
      </w:r>
      <w:r>
        <w:rPr>
          <w:rFonts w:hint="eastAsia" w:ascii="宋体" w:hAnsi="宋体" w:cs="宋体"/>
          <w:b/>
          <w:bCs/>
          <w:sz w:val="22"/>
          <w:lang w:val="zh-CN"/>
        </w:rPr>
        <w:t>设备技术规格书(设备技术规格书可以是产品彩页、厂家官网截图。如果是截图的应提供网址链接。投标人应保证资料的真实性)</w:t>
      </w:r>
      <w:r>
        <w:rPr>
          <w:rFonts w:hint="eastAsia" w:ascii="宋体" w:hAnsi="宋体" w:cs="宋体"/>
          <w:b/>
          <w:bCs/>
          <w:sz w:val="22"/>
        </w:rPr>
        <w:t>偏差情况不符时，以设备</w:t>
      </w:r>
      <w:r>
        <w:rPr>
          <w:rFonts w:hint="eastAsia" w:ascii="宋体" w:hAnsi="宋体" w:cs="宋体"/>
          <w:b/>
          <w:bCs/>
          <w:sz w:val="22"/>
          <w:lang w:val="zh-CN"/>
        </w:rPr>
        <w:t>技术规格书</w:t>
      </w:r>
      <w:r>
        <w:rPr>
          <w:rFonts w:hint="eastAsia" w:ascii="宋体" w:hAnsi="宋体" w:cs="宋体"/>
          <w:b/>
          <w:bCs/>
          <w:sz w:val="22"/>
        </w:rPr>
        <w:t>为准。</w:t>
      </w:r>
    </w:p>
    <w:p>
      <w:pPr>
        <w:spacing w:line="360" w:lineRule="exact"/>
        <w:ind w:left="382" w:leftChars="182" w:right="674" w:rightChars="321" w:firstLine="29" w:firstLineChars="13"/>
        <w:rPr>
          <w:rFonts w:ascii="宋体" w:hAnsi="宋体" w:cs="宋体"/>
          <w:b/>
          <w:bCs/>
          <w:sz w:val="22"/>
        </w:rPr>
      </w:pPr>
    </w:p>
    <w:p>
      <w:pPr>
        <w:pStyle w:val="57"/>
        <w:spacing w:line="360" w:lineRule="auto"/>
        <w:ind w:left="397" w:firstLine="3571" w:firstLineChars="1623"/>
        <w:rPr>
          <w:rFonts w:ascii="宋体" w:hAnsi="宋体" w:cs="宋体"/>
          <w:sz w:val="22"/>
        </w:rPr>
      </w:pPr>
    </w:p>
    <w:p>
      <w:pPr>
        <w:pStyle w:val="57"/>
        <w:spacing w:line="360" w:lineRule="auto"/>
        <w:ind w:left="397" w:firstLine="3571" w:firstLineChars="1623"/>
        <w:rPr>
          <w:rFonts w:ascii="宋体" w:hAnsi="宋体" w:cs="宋体"/>
          <w:sz w:val="22"/>
        </w:rPr>
      </w:pPr>
      <w:r>
        <w:rPr>
          <w:rFonts w:hint="eastAsia" w:ascii="宋体" w:hAnsi="宋体" w:cs="宋体"/>
          <w:sz w:val="22"/>
        </w:rPr>
        <w:t>投标人(单位公章)：</w:t>
      </w:r>
      <w:r>
        <w:rPr>
          <w:rFonts w:ascii="宋体" w:hAnsi="宋体" w:cs="宋体"/>
          <w:sz w:val="22"/>
        </w:rPr>
        <w:t xml:space="preserve">     </w:t>
      </w:r>
    </w:p>
    <w:p>
      <w:pPr>
        <w:pStyle w:val="57"/>
        <w:spacing w:line="360" w:lineRule="auto"/>
        <w:ind w:left="397" w:firstLine="3571" w:firstLineChars="1623"/>
        <w:rPr>
          <w:rFonts w:ascii="宋体" w:hAnsi="宋体" w:cs="宋体"/>
          <w:sz w:val="22"/>
        </w:rPr>
      </w:pPr>
      <w:r>
        <w:rPr>
          <w:rFonts w:hint="eastAsia" w:ascii="宋体" w:hAnsi="宋体" w:cs="宋体"/>
          <w:sz w:val="22"/>
        </w:rPr>
        <w:t xml:space="preserve">法定代表人或委托代理人(签字或盖章)：  </w:t>
      </w:r>
    </w:p>
    <w:p>
      <w:pPr>
        <w:pStyle w:val="57"/>
        <w:spacing w:line="360" w:lineRule="auto"/>
        <w:ind w:left="397" w:firstLine="3571" w:firstLineChars="1623"/>
        <w:rPr>
          <w:rFonts w:ascii="宋体" w:hAnsi="宋体" w:cs="宋体"/>
          <w:sz w:val="22"/>
        </w:rPr>
      </w:pPr>
      <w:r>
        <w:rPr>
          <w:rFonts w:hint="eastAsia" w:ascii="宋体" w:hAnsi="宋体" w:cs="宋体"/>
          <w:sz w:val="22"/>
        </w:rPr>
        <w:t xml:space="preserve">日期： </w:t>
      </w:r>
      <w:r>
        <w:rPr>
          <w:rFonts w:ascii="宋体" w:hAnsi="宋体" w:cs="宋体"/>
          <w:sz w:val="22"/>
        </w:rPr>
        <w:t xml:space="preserve">   </w:t>
      </w:r>
      <w:r>
        <w:rPr>
          <w:rFonts w:hint="eastAsia" w:ascii="宋体" w:hAnsi="宋体" w:cs="宋体"/>
          <w:sz w:val="22"/>
        </w:rPr>
        <w:t>年</w:t>
      </w:r>
      <w:r>
        <w:rPr>
          <w:rFonts w:ascii="宋体" w:hAnsi="宋体" w:cs="宋体"/>
          <w:sz w:val="22"/>
        </w:rPr>
        <w:t xml:space="preserve"> </w:t>
      </w:r>
      <w:r>
        <w:rPr>
          <w:rFonts w:hint="eastAsia" w:ascii="宋体" w:hAnsi="宋体" w:cs="宋体"/>
          <w:sz w:val="22"/>
        </w:rPr>
        <w:t xml:space="preserve">    月</w:t>
      </w:r>
      <w:r>
        <w:rPr>
          <w:rFonts w:ascii="宋体" w:hAnsi="宋体" w:cs="宋体"/>
          <w:sz w:val="22"/>
        </w:rPr>
        <w:t xml:space="preserve"> </w:t>
      </w:r>
      <w:r>
        <w:rPr>
          <w:rFonts w:hint="eastAsia" w:ascii="宋体" w:hAnsi="宋体" w:cs="宋体"/>
          <w:sz w:val="22"/>
        </w:rPr>
        <w:t xml:space="preserve">    日</w:t>
      </w: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七、施工组织设计</w:t>
      </w:r>
    </w:p>
    <w:p>
      <w:pPr>
        <w:pStyle w:val="534"/>
        <w:spacing w:line="360" w:lineRule="auto"/>
        <w:ind w:firstLine="420" w:firstLineChars="200"/>
        <w:rPr>
          <w:rFonts w:ascii="宋体" w:hAnsi="宋体"/>
          <w:szCs w:val="21"/>
        </w:rPr>
      </w:pPr>
      <w:r>
        <w:rPr>
          <w:rFonts w:hint="eastAsia" w:ascii="宋体" w:hAnsi="宋体"/>
          <w:szCs w:val="21"/>
        </w:rPr>
        <w:t>1．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不停航施工、冬雨季施工技术、减少噪音、降低环境污染、地下管线及其他地上地下设施的保护加固措施等。</w:t>
      </w:r>
    </w:p>
    <w:p>
      <w:pPr>
        <w:pStyle w:val="534"/>
        <w:spacing w:line="360" w:lineRule="auto"/>
        <w:ind w:firstLine="420" w:firstLineChars="200"/>
        <w:rPr>
          <w:rFonts w:ascii="宋体" w:hAnsi="宋体"/>
          <w:szCs w:val="21"/>
        </w:rPr>
      </w:pPr>
      <w:r>
        <w:rPr>
          <w:rFonts w:hint="eastAsia" w:ascii="宋体" w:hAnsi="宋体"/>
          <w:szCs w:val="21"/>
        </w:rPr>
        <w:t>2．施工组织设计除采用文字表述外可附下列图表，图表及格式要求附后。</w:t>
      </w:r>
    </w:p>
    <w:p>
      <w:pPr>
        <w:pStyle w:val="534"/>
        <w:spacing w:line="360" w:lineRule="auto"/>
        <w:ind w:firstLine="420" w:firstLineChars="200"/>
        <w:rPr>
          <w:rFonts w:ascii="宋体" w:hAnsi="宋体"/>
          <w:szCs w:val="21"/>
        </w:rPr>
      </w:pPr>
      <w:r>
        <w:rPr>
          <w:rFonts w:hint="eastAsia" w:ascii="宋体" w:hAnsi="宋体"/>
          <w:szCs w:val="21"/>
        </w:rPr>
        <w:t>附表一  拟投入本标段的主要施工设备表</w:t>
      </w:r>
    </w:p>
    <w:p>
      <w:pPr>
        <w:pStyle w:val="534"/>
        <w:spacing w:line="360" w:lineRule="auto"/>
        <w:ind w:firstLine="420" w:firstLineChars="200"/>
        <w:rPr>
          <w:rFonts w:ascii="宋体" w:hAnsi="宋体"/>
          <w:szCs w:val="21"/>
        </w:rPr>
      </w:pPr>
      <w:r>
        <w:rPr>
          <w:rFonts w:hint="eastAsia" w:ascii="宋体" w:hAnsi="宋体"/>
          <w:szCs w:val="21"/>
        </w:rPr>
        <w:t>附表二  拟配备本标段的试验和检测仪器设备表</w:t>
      </w:r>
    </w:p>
    <w:p>
      <w:pPr>
        <w:pStyle w:val="534"/>
        <w:spacing w:line="360" w:lineRule="auto"/>
        <w:ind w:firstLine="420" w:firstLineChars="200"/>
        <w:rPr>
          <w:rFonts w:ascii="宋体" w:hAnsi="宋体"/>
          <w:szCs w:val="21"/>
        </w:rPr>
      </w:pPr>
      <w:r>
        <w:rPr>
          <w:rFonts w:hint="eastAsia" w:ascii="宋体" w:hAnsi="宋体"/>
          <w:szCs w:val="21"/>
        </w:rPr>
        <w:t>附表三  劳动力计划表</w:t>
      </w:r>
    </w:p>
    <w:p>
      <w:pPr>
        <w:pStyle w:val="534"/>
        <w:spacing w:line="360" w:lineRule="auto"/>
        <w:ind w:firstLine="420" w:firstLineChars="200"/>
        <w:rPr>
          <w:rFonts w:ascii="宋体" w:hAnsi="宋体"/>
          <w:szCs w:val="21"/>
        </w:rPr>
      </w:pPr>
      <w:r>
        <w:rPr>
          <w:rFonts w:hint="eastAsia" w:ascii="宋体" w:hAnsi="宋体"/>
          <w:szCs w:val="21"/>
        </w:rPr>
        <w:t>附表四  计划开、竣工日期和施工进度网络图</w:t>
      </w:r>
    </w:p>
    <w:p>
      <w:pPr>
        <w:pStyle w:val="534"/>
        <w:spacing w:line="360" w:lineRule="auto"/>
        <w:ind w:firstLine="420" w:firstLineChars="200"/>
        <w:rPr>
          <w:rFonts w:ascii="宋体" w:hAnsi="宋体"/>
          <w:szCs w:val="21"/>
        </w:rPr>
      </w:pPr>
      <w:r>
        <w:rPr>
          <w:rFonts w:hint="eastAsia" w:ascii="宋体" w:hAnsi="宋体"/>
          <w:szCs w:val="21"/>
        </w:rPr>
        <w:t>附表五  施工总平面图</w:t>
      </w:r>
    </w:p>
    <w:p>
      <w:pPr>
        <w:pStyle w:val="534"/>
        <w:spacing w:line="360" w:lineRule="auto"/>
        <w:ind w:firstLine="420" w:firstLineChars="200"/>
        <w:rPr>
          <w:rFonts w:ascii="宋体" w:hAnsi="宋体"/>
          <w:szCs w:val="21"/>
        </w:rPr>
      </w:pPr>
      <w:r>
        <w:rPr>
          <w:rFonts w:hint="eastAsia" w:ascii="宋体" w:hAnsi="宋体"/>
          <w:szCs w:val="21"/>
        </w:rPr>
        <w:t>附表六  临时用地表</w:t>
      </w:r>
    </w:p>
    <w:p>
      <w:pPr>
        <w:pStyle w:val="534"/>
        <w:spacing w:line="360" w:lineRule="auto"/>
        <w:ind w:firstLine="420" w:firstLineChars="200"/>
        <w:rPr>
          <w:rFonts w:ascii="宋体" w:hAnsi="宋体"/>
          <w:szCs w:val="21"/>
        </w:rPr>
      </w:pPr>
    </w:p>
    <w:p>
      <w:pPr>
        <w:widowControl/>
        <w:jc w:val="left"/>
        <w:rPr>
          <w:rFonts w:ascii="黑体" w:eastAsia="黑体" w:cs="黑体"/>
          <w:kern w:val="0"/>
          <w:sz w:val="23"/>
          <w:szCs w:val="23"/>
        </w:rPr>
      </w:pPr>
    </w:p>
    <w:p>
      <w:pPr>
        <w:widowControl/>
        <w:jc w:val="left"/>
        <w:rPr>
          <w:rFonts w:ascii="黑体" w:eastAsia="黑体" w:cs="黑体"/>
          <w:kern w:val="0"/>
          <w:sz w:val="23"/>
          <w:szCs w:val="23"/>
        </w:rPr>
      </w:pPr>
      <w:r>
        <w:rPr>
          <w:rFonts w:ascii="黑体" w:eastAsia="黑体" w:cs="黑体"/>
          <w:kern w:val="0"/>
          <w:sz w:val="23"/>
          <w:szCs w:val="23"/>
        </w:rPr>
        <w:br w:type="page"/>
      </w:r>
    </w:p>
    <w:p>
      <w:pPr>
        <w:spacing w:line="360" w:lineRule="auto"/>
        <w:rPr>
          <w:rFonts w:ascii="黑体" w:eastAsia="黑体" w:cs="黑体"/>
          <w:kern w:val="0"/>
          <w:sz w:val="23"/>
          <w:szCs w:val="23"/>
        </w:rPr>
      </w:pPr>
      <w:r>
        <w:rPr>
          <w:rFonts w:hint="eastAsia" w:ascii="黑体" w:eastAsia="黑体" w:cs="黑体"/>
          <w:kern w:val="0"/>
          <w:sz w:val="23"/>
          <w:szCs w:val="23"/>
        </w:rPr>
        <w:t>附表一：拟投入本工程的主要施工设备表</w:t>
      </w:r>
    </w:p>
    <w:p>
      <w:pPr>
        <w:spacing w:line="360" w:lineRule="auto"/>
        <w:rPr>
          <w:rFonts w:ascii="黑体" w:eastAsia="黑体" w:cs="黑体"/>
          <w:kern w:val="0"/>
          <w:sz w:val="23"/>
          <w:szCs w:val="23"/>
        </w:rPr>
      </w:pPr>
    </w:p>
    <w:tbl>
      <w:tblPr>
        <w:tblStyle w:val="89"/>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882"/>
        <w:gridCol w:w="883"/>
        <w:gridCol w:w="883"/>
        <w:gridCol w:w="884"/>
        <w:gridCol w:w="884"/>
        <w:gridCol w:w="950"/>
        <w:gridCol w:w="880"/>
        <w:gridCol w:w="941"/>
        <w:gridCol w:w="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序号</w:t>
            </w:r>
          </w:p>
        </w:tc>
        <w:tc>
          <w:tcPr>
            <w:tcW w:w="882"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设备名称</w:t>
            </w:r>
          </w:p>
        </w:tc>
        <w:tc>
          <w:tcPr>
            <w:tcW w:w="883"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型号规格</w:t>
            </w:r>
          </w:p>
        </w:tc>
        <w:tc>
          <w:tcPr>
            <w:tcW w:w="883"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数量</w:t>
            </w:r>
          </w:p>
        </w:tc>
        <w:tc>
          <w:tcPr>
            <w:tcW w:w="884"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国别产地</w:t>
            </w:r>
          </w:p>
        </w:tc>
        <w:tc>
          <w:tcPr>
            <w:tcW w:w="884"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制造年份</w:t>
            </w:r>
          </w:p>
        </w:tc>
        <w:tc>
          <w:tcPr>
            <w:tcW w:w="950"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额定功率（</w:t>
            </w:r>
            <w:r>
              <w:rPr>
                <w:rFonts w:ascii="宋体" w:hAnsi="宋体" w:cs="TimesNewRomanPSMT"/>
                <w:kern w:val="0"/>
                <w:sz w:val="20"/>
              </w:rPr>
              <w:t>KW</w:t>
            </w:r>
            <w:r>
              <w:rPr>
                <w:rFonts w:hint="eastAsia" w:ascii="宋体" w:hAnsi="宋体" w:cs="宋体"/>
                <w:kern w:val="0"/>
                <w:sz w:val="20"/>
              </w:rPr>
              <w:t>）</w:t>
            </w:r>
          </w:p>
        </w:tc>
        <w:tc>
          <w:tcPr>
            <w:tcW w:w="880"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生产能力</w:t>
            </w:r>
          </w:p>
        </w:tc>
        <w:tc>
          <w:tcPr>
            <w:tcW w:w="941"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用于施工部位</w:t>
            </w:r>
          </w:p>
        </w:tc>
        <w:tc>
          <w:tcPr>
            <w:tcW w:w="880"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880" w:type="dxa"/>
            <w:vAlign w:val="center"/>
          </w:tcPr>
          <w:p>
            <w:pPr>
              <w:jc w:val="center"/>
              <w:rPr>
                <w:rFonts w:ascii="宋体" w:hAnsi="宋体"/>
                <w:szCs w:val="21"/>
              </w:rPr>
            </w:pPr>
          </w:p>
        </w:tc>
        <w:tc>
          <w:tcPr>
            <w:tcW w:w="941" w:type="dxa"/>
            <w:vAlign w:val="center"/>
          </w:tcPr>
          <w:p>
            <w:pPr>
              <w:jc w:val="center"/>
              <w:rPr>
                <w:rFonts w:ascii="宋体" w:hAnsi="宋体"/>
                <w:szCs w:val="21"/>
              </w:rPr>
            </w:pPr>
          </w:p>
        </w:tc>
        <w:tc>
          <w:tcPr>
            <w:tcW w:w="880" w:type="dxa"/>
            <w:vAlign w:val="center"/>
          </w:tcPr>
          <w:p>
            <w:pPr>
              <w:jc w:val="center"/>
              <w:rPr>
                <w:rFonts w:ascii="宋体" w:hAnsi="宋体"/>
                <w:szCs w:val="21"/>
              </w:rPr>
            </w:pPr>
          </w:p>
        </w:tc>
      </w:tr>
    </w:tbl>
    <w:p>
      <w:pPr>
        <w:spacing w:line="360" w:lineRule="auto"/>
        <w:rPr>
          <w:rFonts w:hAnsi="宋体"/>
          <w:szCs w:val="21"/>
        </w:rPr>
        <w:sectPr>
          <w:pgSz w:w="11907" w:h="16840"/>
          <w:pgMar w:top="1134" w:right="1134" w:bottom="1247" w:left="1191" w:header="720" w:footer="720" w:gutter="0"/>
          <w:cols w:space="720" w:num="1"/>
        </w:sectPr>
      </w:pPr>
    </w:p>
    <w:p>
      <w:pPr>
        <w:spacing w:line="360" w:lineRule="auto"/>
        <w:rPr>
          <w:rFonts w:ascii="黑体" w:eastAsia="黑体" w:cs="黑体"/>
          <w:kern w:val="0"/>
          <w:sz w:val="23"/>
          <w:szCs w:val="23"/>
        </w:rPr>
      </w:pPr>
      <w:r>
        <w:rPr>
          <w:rFonts w:hint="eastAsia" w:ascii="黑体" w:eastAsia="黑体" w:cs="黑体"/>
          <w:kern w:val="0"/>
          <w:sz w:val="23"/>
          <w:szCs w:val="23"/>
        </w:rPr>
        <w:t>附表二：拟配备本工程的试验和检测仪器设备表</w:t>
      </w:r>
    </w:p>
    <w:p>
      <w:pPr>
        <w:spacing w:line="360" w:lineRule="auto"/>
        <w:rPr>
          <w:rFonts w:ascii="黑体" w:eastAsia="黑体" w:cs="黑体"/>
          <w:kern w:val="0"/>
          <w:sz w:val="23"/>
          <w:szCs w:val="23"/>
        </w:rPr>
      </w:pPr>
    </w:p>
    <w:tbl>
      <w:tblPr>
        <w:tblStyle w:val="89"/>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882"/>
        <w:gridCol w:w="883"/>
        <w:gridCol w:w="883"/>
        <w:gridCol w:w="884"/>
        <w:gridCol w:w="884"/>
        <w:gridCol w:w="950"/>
        <w:gridCol w:w="1781"/>
        <w:gridCol w:w="9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序号</w:t>
            </w:r>
          </w:p>
        </w:tc>
        <w:tc>
          <w:tcPr>
            <w:tcW w:w="882"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设备名称</w:t>
            </w:r>
          </w:p>
        </w:tc>
        <w:tc>
          <w:tcPr>
            <w:tcW w:w="883"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型号规格</w:t>
            </w:r>
          </w:p>
        </w:tc>
        <w:tc>
          <w:tcPr>
            <w:tcW w:w="883"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数量</w:t>
            </w:r>
          </w:p>
        </w:tc>
        <w:tc>
          <w:tcPr>
            <w:tcW w:w="884"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国别产地</w:t>
            </w:r>
          </w:p>
        </w:tc>
        <w:tc>
          <w:tcPr>
            <w:tcW w:w="884"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制造年份</w:t>
            </w:r>
          </w:p>
        </w:tc>
        <w:tc>
          <w:tcPr>
            <w:tcW w:w="950"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已使用台时数</w:t>
            </w:r>
          </w:p>
        </w:tc>
        <w:tc>
          <w:tcPr>
            <w:tcW w:w="1781"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用途</w:t>
            </w:r>
          </w:p>
        </w:tc>
        <w:tc>
          <w:tcPr>
            <w:tcW w:w="920" w:type="dxa"/>
            <w:vAlign w:val="center"/>
          </w:tcPr>
          <w:p>
            <w:pPr>
              <w:autoSpaceDE w:val="0"/>
              <w:autoSpaceDN w:val="0"/>
              <w:adjustRightInd w:val="0"/>
              <w:jc w:val="center"/>
              <w:rPr>
                <w:rFonts w:ascii="宋体" w:hAnsi="宋体" w:cs="宋体"/>
                <w:kern w:val="0"/>
                <w:sz w:val="20"/>
              </w:rPr>
            </w:pPr>
            <w:r>
              <w:rPr>
                <w:rFonts w:hint="eastAsia" w:ascii="宋体" w:hAnsi="宋体" w:cs="宋体"/>
                <w:kern w:val="0"/>
                <w:sz w:val="20"/>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ascii="宋体" w:hAnsi="宋体"/>
                <w:szCs w:val="21"/>
              </w:rPr>
            </w:pPr>
          </w:p>
        </w:tc>
        <w:tc>
          <w:tcPr>
            <w:tcW w:w="882"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3"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884" w:type="dxa"/>
            <w:vAlign w:val="center"/>
          </w:tcPr>
          <w:p>
            <w:pPr>
              <w:jc w:val="center"/>
              <w:rPr>
                <w:rFonts w:ascii="宋体" w:hAnsi="宋体"/>
                <w:szCs w:val="21"/>
              </w:rPr>
            </w:pPr>
          </w:p>
        </w:tc>
        <w:tc>
          <w:tcPr>
            <w:tcW w:w="950" w:type="dxa"/>
            <w:vAlign w:val="center"/>
          </w:tcPr>
          <w:p>
            <w:pPr>
              <w:jc w:val="center"/>
              <w:rPr>
                <w:rFonts w:ascii="宋体" w:hAnsi="宋体"/>
                <w:szCs w:val="21"/>
              </w:rPr>
            </w:pPr>
          </w:p>
        </w:tc>
        <w:tc>
          <w:tcPr>
            <w:tcW w:w="1781" w:type="dxa"/>
            <w:vAlign w:val="center"/>
          </w:tcPr>
          <w:p>
            <w:pPr>
              <w:jc w:val="center"/>
              <w:rPr>
                <w:rFonts w:ascii="宋体" w:hAnsi="宋体"/>
                <w:szCs w:val="21"/>
              </w:rPr>
            </w:pPr>
          </w:p>
        </w:tc>
        <w:tc>
          <w:tcPr>
            <w:tcW w:w="920" w:type="dxa"/>
            <w:vAlign w:val="center"/>
          </w:tcPr>
          <w:p>
            <w:pPr>
              <w:jc w:val="center"/>
              <w:rPr>
                <w:rFonts w:ascii="宋体" w:hAnsi="宋体"/>
                <w:szCs w:val="21"/>
              </w:rPr>
            </w:pPr>
          </w:p>
        </w:tc>
      </w:tr>
    </w:tbl>
    <w:p>
      <w:pPr>
        <w:spacing w:line="360" w:lineRule="auto"/>
        <w:rPr>
          <w:rFonts w:hAnsi="宋体"/>
          <w:szCs w:val="21"/>
        </w:rPr>
        <w:sectPr>
          <w:pgSz w:w="11907" w:h="16840"/>
          <w:pgMar w:top="1134" w:right="1134" w:bottom="1247" w:left="1191" w:header="720" w:footer="720" w:gutter="0"/>
          <w:cols w:space="720" w:num="1"/>
        </w:sectPr>
      </w:pPr>
    </w:p>
    <w:p>
      <w:pPr>
        <w:autoSpaceDE w:val="0"/>
        <w:autoSpaceDN w:val="0"/>
        <w:adjustRightInd w:val="0"/>
        <w:jc w:val="left"/>
        <w:rPr>
          <w:rFonts w:ascii="黑体" w:eastAsia="黑体" w:cs="黑体"/>
          <w:kern w:val="0"/>
          <w:sz w:val="23"/>
          <w:szCs w:val="23"/>
        </w:rPr>
      </w:pPr>
      <w:r>
        <w:rPr>
          <w:rFonts w:hint="eastAsia" w:ascii="黑体" w:eastAsia="黑体" w:cs="黑体"/>
          <w:kern w:val="0"/>
          <w:sz w:val="23"/>
          <w:szCs w:val="23"/>
        </w:rPr>
        <w:t>附表三：劳动力计划表</w:t>
      </w:r>
    </w:p>
    <w:p>
      <w:pPr>
        <w:spacing w:line="360" w:lineRule="auto"/>
        <w:jc w:val="right"/>
        <w:rPr>
          <w:rFonts w:ascii="黑体" w:eastAsia="黑体" w:cs="黑体"/>
          <w:kern w:val="0"/>
          <w:sz w:val="20"/>
        </w:rPr>
      </w:pPr>
      <w:r>
        <w:rPr>
          <w:rFonts w:hint="eastAsia" w:ascii="黑体" w:eastAsia="黑体" w:cs="黑体"/>
          <w:kern w:val="0"/>
          <w:sz w:val="20"/>
        </w:rPr>
        <w:t>单位：人</w:t>
      </w:r>
    </w:p>
    <w:tbl>
      <w:tblPr>
        <w:tblStyle w:val="89"/>
        <w:tblW w:w="89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882"/>
        <w:gridCol w:w="883"/>
        <w:gridCol w:w="883"/>
        <w:gridCol w:w="884"/>
        <w:gridCol w:w="884"/>
        <w:gridCol w:w="950"/>
        <w:gridCol w:w="880"/>
        <w:gridCol w:w="941"/>
        <w:gridCol w:w="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autoSpaceDE w:val="0"/>
              <w:autoSpaceDN w:val="0"/>
              <w:adjustRightInd w:val="0"/>
              <w:jc w:val="center"/>
              <w:rPr>
                <w:rFonts w:ascii="宋体" w:cs="宋体"/>
                <w:kern w:val="0"/>
                <w:sz w:val="20"/>
              </w:rPr>
            </w:pPr>
            <w:r>
              <w:rPr>
                <w:rFonts w:hint="eastAsia" w:ascii="宋体" w:cs="宋体"/>
                <w:kern w:val="0"/>
                <w:sz w:val="20"/>
              </w:rPr>
              <w:t>工种</w:t>
            </w:r>
          </w:p>
        </w:tc>
        <w:tc>
          <w:tcPr>
            <w:tcW w:w="8067" w:type="dxa"/>
            <w:gridSpan w:val="9"/>
            <w:vAlign w:val="center"/>
          </w:tcPr>
          <w:p>
            <w:pPr>
              <w:autoSpaceDE w:val="0"/>
              <w:autoSpaceDN w:val="0"/>
              <w:adjustRightInd w:val="0"/>
              <w:jc w:val="center"/>
              <w:rPr>
                <w:rFonts w:ascii="宋体" w:cs="宋体"/>
                <w:kern w:val="0"/>
                <w:sz w:val="20"/>
              </w:rPr>
            </w:pPr>
            <w:r>
              <w:rPr>
                <w:rFonts w:hint="eastAsia" w:ascii="宋体" w:cs="宋体"/>
                <w:kern w:val="0"/>
                <w:sz w:val="20"/>
              </w:rPr>
              <w:t>按工程施工阶段投入劳动力情况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881" w:type="dxa"/>
            <w:vAlign w:val="center"/>
          </w:tcPr>
          <w:p>
            <w:pPr>
              <w:jc w:val="center"/>
              <w:rPr>
                <w:rFonts w:hAnsi="宋体"/>
                <w:szCs w:val="21"/>
              </w:rPr>
            </w:pPr>
          </w:p>
        </w:tc>
        <w:tc>
          <w:tcPr>
            <w:tcW w:w="882" w:type="dxa"/>
            <w:vAlign w:val="center"/>
          </w:tcPr>
          <w:p>
            <w:pPr>
              <w:jc w:val="center"/>
              <w:rPr>
                <w:rFonts w:hAnsi="宋体"/>
                <w:szCs w:val="21"/>
              </w:rPr>
            </w:pPr>
          </w:p>
        </w:tc>
        <w:tc>
          <w:tcPr>
            <w:tcW w:w="883" w:type="dxa"/>
            <w:vAlign w:val="center"/>
          </w:tcPr>
          <w:p>
            <w:pPr>
              <w:jc w:val="center"/>
              <w:rPr>
                <w:rFonts w:hAnsi="宋体"/>
                <w:szCs w:val="21"/>
              </w:rPr>
            </w:pPr>
          </w:p>
        </w:tc>
        <w:tc>
          <w:tcPr>
            <w:tcW w:w="883" w:type="dxa"/>
            <w:vAlign w:val="center"/>
          </w:tcPr>
          <w:p>
            <w:pPr>
              <w:jc w:val="center"/>
              <w:rPr>
                <w:rFonts w:hAnsi="宋体"/>
                <w:szCs w:val="21"/>
              </w:rPr>
            </w:pPr>
          </w:p>
        </w:tc>
        <w:tc>
          <w:tcPr>
            <w:tcW w:w="884" w:type="dxa"/>
            <w:vAlign w:val="center"/>
          </w:tcPr>
          <w:p>
            <w:pPr>
              <w:jc w:val="center"/>
              <w:rPr>
                <w:rFonts w:hAnsi="宋体"/>
                <w:szCs w:val="21"/>
              </w:rPr>
            </w:pPr>
          </w:p>
        </w:tc>
        <w:tc>
          <w:tcPr>
            <w:tcW w:w="884" w:type="dxa"/>
            <w:vAlign w:val="center"/>
          </w:tcPr>
          <w:p>
            <w:pPr>
              <w:jc w:val="center"/>
              <w:rPr>
                <w:rFonts w:hAnsi="宋体"/>
                <w:szCs w:val="21"/>
              </w:rPr>
            </w:pPr>
          </w:p>
        </w:tc>
        <w:tc>
          <w:tcPr>
            <w:tcW w:w="950" w:type="dxa"/>
            <w:vAlign w:val="center"/>
          </w:tcPr>
          <w:p>
            <w:pPr>
              <w:jc w:val="center"/>
              <w:rPr>
                <w:rFonts w:hAnsi="宋体"/>
                <w:szCs w:val="21"/>
              </w:rPr>
            </w:pPr>
          </w:p>
        </w:tc>
        <w:tc>
          <w:tcPr>
            <w:tcW w:w="880" w:type="dxa"/>
            <w:vAlign w:val="center"/>
          </w:tcPr>
          <w:p>
            <w:pPr>
              <w:jc w:val="center"/>
              <w:rPr>
                <w:rFonts w:hAnsi="宋体"/>
                <w:szCs w:val="21"/>
              </w:rPr>
            </w:pPr>
          </w:p>
        </w:tc>
        <w:tc>
          <w:tcPr>
            <w:tcW w:w="941" w:type="dxa"/>
            <w:vAlign w:val="center"/>
          </w:tcPr>
          <w:p>
            <w:pPr>
              <w:jc w:val="center"/>
              <w:rPr>
                <w:rFonts w:hAnsi="宋体"/>
                <w:szCs w:val="21"/>
              </w:rPr>
            </w:pPr>
          </w:p>
        </w:tc>
        <w:tc>
          <w:tcPr>
            <w:tcW w:w="880" w:type="dxa"/>
            <w:vAlign w:val="center"/>
          </w:tcPr>
          <w:p>
            <w:pPr>
              <w:jc w:val="center"/>
              <w:rPr>
                <w:rFonts w:hAnsi="宋体"/>
                <w:szCs w:val="21"/>
              </w:rPr>
            </w:pPr>
          </w:p>
        </w:tc>
      </w:tr>
    </w:tbl>
    <w:p>
      <w:pPr>
        <w:spacing w:line="360" w:lineRule="auto"/>
        <w:rPr>
          <w:rFonts w:hAnsi="宋体"/>
          <w:szCs w:val="21"/>
        </w:rPr>
        <w:sectPr>
          <w:pgSz w:w="11907" w:h="16840"/>
          <w:pgMar w:top="1134" w:right="1134" w:bottom="1247" w:left="1191" w:header="720" w:footer="720" w:gutter="0"/>
          <w:cols w:space="720" w:num="1"/>
        </w:sectPr>
      </w:pPr>
    </w:p>
    <w:p>
      <w:pPr>
        <w:autoSpaceDE w:val="0"/>
        <w:autoSpaceDN w:val="0"/>
        <w:adjustRightInd w:val="0"/>
        <w:jc w:val="left"/>
        <w:rPr>
          <w:rFonts w:ascii="黑体" w:eastAsia="黑体" w:cs="黑体"/>
          <w:kern w:val="0"/>
          <w:sz w:val="23"/>
          <w:szCs w:val="23"/>
        </w:rPr>
      </w:pPr>
      <w:r>
        <w:rPr>
          <w:rFonts w:hint="eastAsia" w:ascii="黑体" w:eastAsia="黑体" w:cs="黑体"/>
          <w:kern w:val="0"/>
          <w:sz w:val="23"/>
          <w:szCs w:val="23"/>
        </w:rPr>
        <w:t>附表四：计划开、竣工日期和施工进度网络图</w:t>
      </w:r>
    </w:p>
    <w:p>
      <w:pPr>
        <w:autoSpaceDE w:val="0"/>
        <w:autoSpaceDN w:val="0"/>
        <w:adjustRightInd w:val="0"/>
        <w:jc w:val="left"/>
        <w:rPr>
          <w:rFonts w:ascii="黑体" w:eastAsia="黑体" w:cs="黑体"/>
          <w:kern w:val="0"/>
          <w:sz w:val="23"/>
          <w:szCs w:val="23"/>
        </w:rPr>
      </w:pPr>
    </w:p>
    <w:p>
      <w:pPr>
        <w:autoSpaceDE w:val="0"/>
        <w:autoSpaceDN w:val="0"/>
        <w:adjustRightInd w:val="0"/>
        <w:jc w:val="left"/>
        <w:rPr>
          <w:rFonts w:ascii="黑体" w:eastAsia="黑体" w:cs="黑体"/>
          <w:kern w:val="0"/>
          <w:sz w:val="23"/>
          <w:szCs w:val="23"/>
        </w:rPr>
      </w:pPr>
    </w:p>
    <w:p>
      <w:pPr>
        <w:autoSpaceDE w:val="0"/>
        <w:autoSpaceDN w:val="0"/>
        <w:adjustRightInd w:val="0"/>
        <w:spacing w:before="120" w:beforeLines="50" w:after="120" w:afterLines="50" w:line="360" w:lineRule="auto"/>
        <w:ind w:firstLine="420" w:firstLineChars="200"/>
        <w:jc w:val="left"/>
        <w:rPr>
          <w:rFonts w:ascii="宋体" w:cs="宋体"/>
          <w:kern w:val="0"/>
          <w:szCs w:val="21"/>
        </w:rPr>
      </w:pPr>
      <w:r>
        <w:rPr>
          <w:rFonts w:ascii="TimesNewRomanPSMT" w:hAnsi="TimesNewRomanPSMT" w:eastAsia="黑体" w:cs="TimesNewRomanPSMT"/>
          <w:kern w:val="0"/>
          <w:szCs w:val="21"/>
        </w:rPr>
        <w:t xml:space="preserve">1. </w:t>
      </w:r>
      <w:r>
        <w:rPr>
          <w:rFonts w:hint="eastAsia" w:ascii="宋体" w:cs="宋体"/>
          <w:kern w:val="0"/>
          <w:szCs w:val="21"/>
        </w:rPr>
        <w:t>投标人应递交施工进度网络图或施工进度表，说明按招标文件要求的计划工期进行施工的各个关键日期。</w:t>
      </w:r>
    </w:p>
    <w:p>
      <w:pPr>
        <w:spacing w:before="120" w:beforeLines="50" w:after="120" w:afterLines="50" w:line="360" w:lineRule="auto"/>
        <w:ind w:firstLine="420" w:firstLineChars="200"/>
        <w:rPr>
          <w:rFonts w:ascii="宋体" w:cs="宋体"/>
          <w:kern w:val="0"/>
          <w:szCs w:val="21"/>
        </w:rPr>
        <w:sectPr>
          <w:pgSz w:w="11907" w:h="16840"/>
          <w:pgMar w:top="1134" w:right="1134" w:bottom="1247" w:left="1191" w:header="720" w:footer="720" w:gutter="0"/>
          <w:cols w:space="720" w:num="1"/>
        </w:sectPr>
      </w:pPr>
      <w:r>
        <w:rPr>
          <w:rFonts w:ascii="TimesNewRomanPSMT" w:hAnsi="TimesNewRomanPSMT" w:eastAsia="黑体" w:cs="TimesNewRomanPSMT"/>
          <w:kern w:val="0"/>
          <w:szCs w:val="21"/>
        </w:rPr>
        <w:t xml:space="preserve">2. </w:t>
      </w:r>
      <w:r>
        <w:rPr>
          <w:rFonts w:hint="eastAsia" w:ascii="宋体" w:cs="宋体"/>
          <w:kern w:val="0"/>
          <w:szCs w:val="21"/>
        </w:rPr>
        <w:t>施工进度表可采用网络图（或横道图）表示。</w:t>
      </w:r>
    </w:p>
    <w:p>
      <w:pPr>
        <w:autoSpaceDE w:val="0"/>
        <w:autoSpaceDN w:val="0"/>
        <w:adjustRightInd w:val="0"/>
        <w:jc w:val="left"/>
        <w:rPr>
          <w:rFonts w:ascii="黑体" w:eastAsia="黑体" w:cs="黑体"/>
          <w:kern w:val="0"/>
          <w:sz w:val="23"/>
          <w:szCs w:val="23"/>
        </w:rPr>
      </w:pPr>
      <w:r>
        <w:rPr>
          <w:rFonts w:hint="eastAsia" w:ascii="黑体" w:eastAsia="黑体" w:cs="黑体"/>
          <w:kern w:val="0"/>
          <w:sz w:val="23"/>
          <w:szCs w:val="23"/>
        </w:rPr>
        <w:t>附表五：施工总平面图</w:t>
      </w:r>
    </w:p>
    <w:p>
      <w:pPr>
        <w:autoSpaceDE w:val="0"/>
        <w:autoSpaceDN w:val="0"/>
        <w:adjustRightInd w:val="0"/>
        <w:jc w:val="left"/>
        <w:rPr>
          <w:rFonts w:ascii="黑体" w:eastAsia="黑体" w:cs="黑体"/>
          <w:kern w:val="0"/>
          <w:sz w:val="23"/>
          <w:szCs w:val="23"/>
        </w:rPr>
      </w:pPr>
    </w:p>
    <w:p>
      <w:pPr>
        <w:autoSpaceDE w:val="0"/>
        <w:autoSpaceDN w:val="0"/>
        <w:adjustRightInd w:val="0"/>
        <w:jc w:val="left"/>
        <w:rPr>
          <w:rFonts w:ascii="黑体" w:eastAsia="黑体" w:cs="黑体"/>
          <w:kern w:val="0"/>
          <w:sz w:val="23"/>
          <w:szCs w:val="23"/>
        </w:rPr>
      </w:pPr>
    </w:p>
    <w:p>
      <w:pPr>
        <w:autoSpaceDE w:val="0"/>
        <w:autoSpaceDN w:val="0"/>
        <w:adjustRightInd w:val="0"/>
        <w:spacing w:before="120" w:beforeLines="50" w:after="120" w:afterLines="50" w:line="360" w:lineRule="auto"/>
        <w:ind w:firstLine="420" w:firstLineChars="200"/>
        <w:jc w:val="left"/>
        <w:rPr>
          <w:rFonts w:ascii="宋体" w:hAnsi="宋体" w:cs="TimesNewRomanPSMT"/>
          <w:kern w:val="0"/>
          <w:szCs w:val="21"/>
        </w:rPr>
        <w:sectPr>
          <w:pgSz w:w="11907" w:h="16840"/>
          <w:pgMar w:top="1134" w:right="1134" w:bottom="1247" w:left="1191" w:header="720" w:footer="720" w:gutter="0"/>
          <w:cols w:space="720" w:num="1"/>
        </w:sectPr>
      </w:pPr>
      <w:r>
        <w:rPr>
          <w:rFonts w:hint="eastAsia" w:ascii="宋体" w:hAnsi="宋体" w:cs="TimesNewRomanPSMT"/>
          <w:kern w:val="0"/>
          <w:szCs w:val="21"/>
        </w:rPr>
        <w:t>投标人应递交一份施工总平面图，绘出现场临时设施布置图表并附文字说明，说明临时设施、加工车间、现场办公、设备及仓储、供电、供水、卫生、生活、道路、消防等设施的情况和布置。</w:t>
      </w:r>
    </w:p>
    <w:p>
      <w:pPr>
        <w:autoSpaceDE w:val="0"/>
        <w:autoSpaceDN w:val="0"/>
        <w:adjustRightInd w:val="0"/>
        <w:jc w:val="left"/>
        <w:rPr>
          <w:rFonts w:ascii="黑体" w:eastAsia="黑体" w:cs="黑体"/>
          <w:kern w:val="0"/>
          <w:sz w:val="23"/>
          <w:szCs w:val="23"/>
        </w:rPr>
      </w:pPr>
      <w:r>
        <w:rPr>
          <w:rFonts w:hint="eastAsia" w:ascii="黑体" w:eastAsia="黑体" w:cs="黑体"/>
          <w:kern w:val="0"/>
          <w:sz w:val="23"/>
          <w:szCs w:val="23"/>
        </w:rPr>
        <w:t>附表六：临时用地表</w:t>
      </w:r>
    </w:p>
    <w:p>
      <w:pPr>
        <w:autoSpaceDE w:val="0"/>
        <w:autoSpaceDN w:val="0"/>
        <w:adjustRightInd w:val="0"/>
        <w:jc w:val="left"/>
        <w:rPr>
          <w:rFonts w:ascii="黑体" w:eastAsia="黑体" w:cs="黑体"/>
          <w:kern w:val="0"/>
          <w:sz w:val="23"/>
          <w:szCs w:val="23"/>
        </w:rPr>
      </w:pPr>
    </w:p>
    <w:tbl>
      <w:tblPr>
        <w:tblStyle w:val="8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268"/>
        <w:gridCol w:w="2268"/>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ascii="宋体" w:cs="宋体"/>
                <w:kern w:val="0"/>
                <w:sz w:val="20"/>
              </w:rPr>
            </w:pPr>
            <w:r>
              <w:rPr>
                <w:rFonts w:hint="eastAsia" w:ascii="宋体" w:cs="宋体"/>
                <w:kern w:val="0"/>
                <w:sz w:val="20"/>
              </w:rPr>
              <w:t>用途</w:t>
            </w:r>
          </w:p>
        </w:tc>
        <w:tc>
          <w:tcPr>
            <w:tcW w:w="2268" w:type="dxa"/>
            <w:vAlign w:val="center"/>
          </w:tcPr>
          <w:p>
            <w:pPr>
              <w:jc w:val="center"/>
              <w:rPr>
                <w:rFonts w:ascii="宋体" w:cs="宋体"/>
                <w:kern w:val="0"/>
                <w:sz w:val="20"/>
              </w:rPr>
            </w:pPr>
            <w:r>
              <w:rPr>
                <w:rFonts w:hint="eastAsia" w:ascii="宋体" w:cs="宋体"/>
                <w:kern w:val="0"/>
                <w:sz w:val="20"/>
              </w:rPr>
              <w:t>面积（平方米）</w:t>
            </w:r>
          </w:p>
        </w:tc>
        <w:tc>
          <w:tcPr>
            <w:tcW w:w="2268" w:type="dxa"/>
            <w:vAlign w:val="center"/>
          </w:tcPr>
          <w:p>
            <w:pPr>
              <w:jc w:val="center"/>
              <w:rPr>
                <w:rFonts w:ascii="宋体" w:cs="宋体"/>
                <w:kern w:val="0"/>
                <w:sz w:val="20"/>
              </w:rPr>
            </w:pPr>
            <w:r>
              <w:rPr>
                <w:rFonts w:hint="eastAsia" w:ascii="宋体" w:cs="宋体"/>
                <w:kern w:val="0"/>
                <w:sz w:val="20"/>
              </w:rPr>
              <w:t>位置</w:t>
            </w:r>
          </w:p>
        </w:tc>
        <w:tc>
          <w:tcPr>
            <w:tcW w:w="2268" w:type="dxa"/>
            <w:vAlign w:val="center"/>
          </w:tcPr>
          <w:p>
            <w:pPr>
              <w:jc w:val="center"/>
            </w:pPr>
            <w:r>
              <w:rPr>
                <w:rFonts w:hint="eastAsia" w:ascii="宋体" w:cs="宋体"/>
                <w:kern w:val="0"/>
                <w:sz w:val="20"/>
              </w:rPr>
              <w:t>需用时间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atLeast"/>
        </w:trPr>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c>
          <w:tcPr>
            <w:tcW w:w="2268" w:type="dxa"/>
            <w:vAlign w:val="center"/>
          </w:tcPr>
          <w:p>
            <w:pPr>
              <w:jc w:val="center"/>
              <w:rPr>
                <w:rFonts w:hAnsi="宋体"/>
                <w:szCs w:val="21"/>
              </w:rPr>
            </w:pPr>
          </w:p>
        </w:tc>
      </w:tr>
    </w:tbl>
    <w:p>
      <w:pPr>
        <w:widowControl/>
        <w:jc w:val="left"/>
        <w:rPr>
          <w:rFonts w:ascii="黑体" w:hAnsi="Times New Roman" w:eastAsia="黑体" w:cs="黑体"/>
          <w:kern w:val="0"/>
          <w:sz w:val="27"/>
          <w:szCs w:val="27"/>
        </w:rPr>
      </w:pPr>
    </w:p>
    <w:p>
      <w:pPr>
        <w:widowControl/>
        <w:jc w:val="left"/>
        <w:rPr>
          <w:rFonts w:ascii="黑体" w:hAnsi="Times New Roman" w:eastAsia="黑体" w:cs="黑体"/>
          <w:kern w:val="0"/>
          <w:sz w:val="27"/>
          <w:szCs w:val="27"/>
        </w:rPr>
      </w:pPr>
      <w:r>
        <w:rPr>
          <w:rFonts w:ascii="黑体" w:hAnsi="Times New Roman" w:eastAsia="黑体" w:cs="黑体"/>
          <w:kern w:val="0"/>
          <w:sz w:val="27"/>
          <w:szCs w:val="27"/>
        </w:rPr>
        <w:br w:type="page"/>
      </w: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八、项目管理机构</w:t>
      </w:r>
    </w:p>
    <w:tbl>
      <w:tblPr>
        <w:tblStyle w:val="89"/>
        <w:tblW w:w="85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1134"/>
        <w:gridCol w:w="771"/>
        <w:gridCol w:w="788"/>
        <w:gridCol w:w="850"/>
        <w:gridCol w:w="2127"/>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Merge w:val="restart"/>
            <w:vAlign w:val="center"/>
          </w:tcPr>
          <w:p>
            <w:pPr>
              <w:jc w:val="center"/>
              <w:rPr>
                <w:rFonts w:ascii="宋体" w:hAnsi="宋体"/>
                <w:szCs w:val="21"/>
              </w:rPr>
            </w:pPr>
            <w:r>
              <w:rPr>
                <w:rFonts w:hint="eastAsia" w:ascii="宋体" w:hAnsi="宋体"/>
                <w:szCs w:val="21"/>
              </w:rPr>
              <w:t>职务</w:t>
            </w:r>
          </w:p>
        </w:tc>
        <w:tc>
          <w:tcPr>
            <w:tcW w:w="709" w:type="dxa"/>
            <w:vMerge w:val="restart"/>
            <w:vAlign w:val="center"/>
          </w:tcPr>
          <w:p>
            <w:pPr>
              <w:jc w:val="center"/>
              <w:rPr>
                <w:rFonts w:ascii="宋体" w:hAnsi="宋体"/>
                <w:szCs w:val="21"/>
              </w:rPr>
            </w:pPr>
            <w:r>
              <w:rPr>
                <w:rFonts w:hint="eastAsia" w:ascii="宋体" w:hAnsi="宋体"/>
                <w:szCs w:val="21"/>
              </w:rPr>
              <w:t>姓名</w:t>
            </w:r>
          </w:p>
        </w:tc>
        <w:tc>
          <w:tcPr>
            <w:tcW w:w="709" w:type="dxa"/>
            <w:vMerge w:val="restart"/>
            <w:vAlign w:val="center"/>
          </w:tcPr>
          <w:p>
            <w:pPr>
              <w:jc w:val="center"/>
              <w:rPr>
                <w:rFonts w:ascii="宋体" w:hAnsi="宋体"/>
                <w:szCs w:val="21"/>
              </w:rPr>
            </w:pPr>
            <w:r>
              <w:rPr>
                <w:rFonts w:hint="eastAsia" w:ascii="宋体" w:hAnsi="宋体"/>
                <w:szCs w:val="21"/>
              </w:rPr>
              <w:t>职称</w:t>
            </w:r>
          </w:p>
        </w:tc>
        <w:tc>
          <w:tcPr>
            <w:tcW w:w="5670" w:type="dxa"/>
            <w:gridSpan w:val="5"/>
            <w:vAlign w:val="center"/>
          </w:tcPr>
          <w:p>
            <w:pPr>
              <w:jc w:val="center"/>
              <w:rPr>
                <w:rFonts w:ascii="宋体" w:hAnsi="宋体"/>
                <w:szCs w:val="21"/>
              </w:rPr>
            </w:pPr>
            <w:r>
              <w:rPr>
                <w:rFonts w:hint="eastAsia" w:ascii="宋体" w:hAnsi="宋体"/>
                <w:szCs w:val="21"/>
              </w:rPr>
              <w:t>执业或职业资格证明</w:t>
            </w:r>
          </w:p>
        </w:tc>
        <w:tc>
          <w:tcPr>
            <w:tcW w:w="708" w:type="dxa"/>
            <w:vMerge w:val="restart"/>
            <w:vAlign w:val="center"/>
          </w:tcPr>
          <w:p>
            <w:pPr>
              <w:jc w:val="center"/>
              <w:rPr>
                <w:rFonts w:ascii="宋体" w:hAnsi="宋体"/>
                <w:szCs w:val="21"/>
              </w:rPr>
            </w:pPr>
            <w:r>
              <w:rPr>
                <w:rFonts w:hint="eastAsia" w:ascii="宋体" w:hAnsi="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Merge w:val="continue"/>
            <w:vAlign w:val="center"/>
          </w:tcPr>
          <w:p>
            <w:pPr>
              <w:jc w:val="center"/>
              <w:rPr>
                <w:rFonts w:ascii="宋体" w:hAnsi="宋体"/>
                <w:szCs w:val="21"/>
              </w:rPr>
            </w:pPr>
          </w:p>
        </w:tc>
        <w:tc>
          <w:tcPr>
            <w:tcW w:w="709" w:type="dxa"/>
            <w:vMerge w:val="continue"/>
            <w:vAlign w:val="center"/>
          </w:tcPr>
          <w:p>
            <w:pPr>
              <w:jc w:val="center"/>
              <w:rPr>
                <w:rFonts w:ascii="宋体" w:hAnsi="宋体"/>
                <w:szCs w:val="21"/>
              </w:rPr>
            </w:pPr>
          </w:p>
        </w:tc>
        <w:tc>
          <w:tcPr>
            <w:tcW w:w="709" w:type="dxa"/>
            <w:vMerge w:val="continue"/>
            <w:vAlign w:val="center"/>
          </w:tcPr>
          <w:p>
            <w:pPr>
              <w:jc w:val="center"/>
              <w:rPr>
                <w:rFonts w:ascii="宋体" w:hAnsi="宋体"/>
                <w:szCs w:val="21"/>
              </w:rPr>
            </w:pPr>
          </w:p>
        </w:tc>
        <w:tc>
          <w:tcPr>
            <w:tcW w:w="1134" w:type="dxa"/>
            <w:vAlign w:val="center"/>
          </w:tcPr>
          <w:p>
            <w:pPr>
              <w:jc w:val="center"/>
              <w:rPr>
                <w:rFonts w:ascii="宋体" w:hAnsi="宋体"/>
                <w:szCs w:val="21"/>
              </w:rPr>
            </w:pPr>
            <w:r>
              <w:rPr>
                <w:rFonts w:hint="eastAsia" w:ascii="宋体" w:hAnsi="宋体"/>
                <w:szCs w:val="21"/>
              </w:rPr>
              <w:t>证书名称</w:t>
            </w:r>
          </w:p>
        </w:tc>
        <w:tc>
          <w:tcPr>
            <w:tcW w:w="771" w:type="dxa"/>
            <w:vAlign w:val="center"/>
          </w:tcPr>
          <w:p>
            <w:pPr>
              <w:jc w:val="center"/>
              <w:rPr>
                <w:rFonts w:ascii="宋体" w:hAnsi="宋体"/>
                <w:szCs w:val="21"/>
              </w:rPr>
            </w:pPr>
            <w:r>
              <w:rPr>
                <w:rFonts w:hint="eastAsia" w:ascii="宋体" w:hAnsi="宋体"/>
                <w:szCs w:val="21"/>
              </w:rPr>
              <w:t>级别</w:t>
            </w:r>
          </w:p>
        </w:tc>
        <w:tc>
          <w:tcPr>
            <w:tcW w:w="788" w:type="dxa"/>
            <w:vAlign w:val="center"/>
          </w:tcPr>
          <w:p>
            <w:pPr>
              <w:jc w:val="center"/>
              <w:rPr>
                <w:rFonts w:ascii="宋体" w:hAnsi="宋体"/>
                <w:szCs w:val="21"/>
              </w:rPr>
            </w:pPr>
            <w:r>
              <w:rPr>
                <w:rFonts w:hint="eastAsia" w:ascii="宋体" w:hAnsi="宋体"/>
                <w:szCs w:val="21"/>
              </w:rPr>
              <w:t>证号</w:t>
            </w:r>
          </w:p>
        </w:tc>
        <w:tc>
          <w:tcPr>
            <w:tcW w:w="850" w:type="dxa"/>
            <w:vAlign w:val="center"/>
          </w:tcPr>
          <w:p>
            <w:pPr>
              <w:jc w:val="center"/>
              <w:rPr>
                <w:rFonts w:ascii="宋体" w:hAnsi="宋体"/>
                <w:szCs w:val="21"/>
              </w:rPr>
            </w:pPr>
            <w:r>
              <w:rPr>
                <w:rFonts w:hint="eastAsia" w:ascii="宋体" w:hAnsi="宋体"/>
                <w:szCs w:val="21"/>
              </w:rPr>
              <w:t>专业</w:t>
            </w:r>
          </w:p>
        </w:tc>
        <w:tc>
          <w:tcPr>
            <w:tcW w:w="2127" w:type="dxa"/>
            <w:vAlign w:val="center"/>
          </w:tcPr>
          <w:p>
            <w:pPr>
              <w:jc w:val="center"/>
              <w:rPr>
                <w:rFonts w:ascii="宋体" w:hAnsi="宋体"/>
                <w:szCs w:val="21"/>
              </w:rPr>
            </w:pPr>
            <w:r>
              <w:rPr>
                <w:rFonts w:hint="eastAsia" w:ascii="宋体" w:hAnsi="宋体"/>
                <w:szCs w:val="21"/>
              </w:rPr>
              <w:t>养老保险</w:t>
            </w:r>
          </w:p>
        </w:tc>
        <w:tc>
          <w:tcPr>
            <w:tcW w:w="708" w:type="dxa"/>
            <w:vMerge w:val="continue"/>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jc w:val="center"/>
        </w:trPr>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709" w:type="dxa"/>
            <w:vAlign w:val="center"/>
          </w:tcPr>
          <w:p>
            <w:pPr>
              <w:jc w:val="center"/>
              <w:rPr>
                <w:rFonts w:ascii="宋体" w:hAnsi="宋体"/>
                <w:szCs w:val="21"/>
              </w:rPr>
            </w:pPr>
          </w:p>
        </w:tc>
        <w:tc>
          <w:tcPr>
            <w:tcW w:w="1134" w:type="dxa"/>
            <w:vAlign w:val="center"/>
          </w:tcPr>
          <w:p>
            <w:pPr>
              <w:jc w:val="center"/>
              <w:rPr>
                <w:rFonts w:ascii="宋体" w:hAnsi="宋体"/>
                <w:szCs w:val="21"/>
              </w:rPr>
            </w:pPr>
          </w:p>
        </w:tc>
        <w:tc>
          <w:tcPr>
            <w:tcW w:w="771" w:type="dxa"/>
            <w:vAlign w:val="center"/>
          </w:tcPr>
          <w:p>
            <w:pPr>
              <w:jc w:val="center"/>
              <w:rPr>
                <w:rFonts w:ascii="宋体" w:hAnsi="宋体"/>
                <w:szCs w:val="21"/>
              </w:rPr>
            </w:pPr>
          </w:p>
        </w:tc>
        <w:tc>
          <w:tcPr>
            <w:tcW w:w="788" w:type="dxa"/>
            <w:vAlign w:val="center"/>
          </w:tcPr>
          <w:p>
            <w:pPr>
              <w:jc w:val="center"/>
              <w:rPr>
                <w:rFonts w:ascii="宋体" w:hAnsi="宋体"/>
                <w:szCs w:val="21"/>
              </w:rPr>
            </w:pPr>
          </w:p>
        </w:tc>
        <w:tc>
          <w:tcPr>
            <w:tcW w:w="850" w:type="dxa"/>
            <w:vAlign w:val="center"/>
          </w:tcPr>
          <w:p>
            <w:pPr>
              <w:jc w:val="center"/>
              <w:rPr>
                <w:rFonts w:ascii="宋体" w:hAnsi="宋体"/>
                <w:szCs w:val="21"/>
              </w:rPr>
            </w:pPr>
          </w:p>
        </w:tc>
        <w:tc>
          <w:tcPr>
            <w:tcW w:w="2127" w:type="dxa"/>
            <w:vAlign w:val="center"/>
          </w:tcPr>
          <w:p>
            <w:pPr>
              <w:jc w:val="center"/>
              <w:rPr>
                <w:rFonts w:ascii="宋体" w:hAnsi="宋体"/>
                <w:szCs w:val="21"/>
              </w:rPr>
            </w:pPr>
          </w:p>
        </w:tc>
        <w:tc>
          <w:tcPr>
            <w:tcW w:w="708" w:type="dxa"/>
            <w:vAlign w:val="center"/>
          </w:tcPr>
          <w:p>
            <w:pPr>
              <w:jc w:val="center"/>
              <w:rPr>
                <w:rFonts w:ascii="宋体" w:hAnsi="宋体"/>
                <w:szCs w:val="21"/>
              </w:rPr>
            </w:pPr>
          </w:p>
        </w:tc>
      </w:tr>
    </w:tbl>
    <w:p>
      <w:pPr>
        <w:widowControl/>
        <w:jc w:val="left"/>
        <w:rPr>
          <w:rFonts w:ascii="黑体" w:hAnsi="Times New Roman" w:eastAsia="黑体" w:cs="黑体"/>
          <w:kern w:val="0"/>
          <w:sz w:val="27"/>
          <w:szCs w:val="27"/>
        </w:rPr>
      </w:pPr>
      <w:r>
        <w:rPr>
          <w:rFonts w:ascii="黑体" w:hAnsi="Times New Roman" w:eastAsia="黑体" w:cs="黑体"/>
          <w:kern w:val="0"/>
          <w:sz w:val="27"/>
          <w:szCs w:val="27"/>
        </w:rPr>
        <w:br w:type="page"/>
      </w: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九、拟分包项目情况表</w:t>
      </w:r>
    </w:p>
    <w:tbl>
      <w:tblPr>
        <w:tblStyle w:val="89"/>
        <w:tblW w:w="88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925"/>
        <w:gridCol w:w="2562"/>
        <w:gridCol w:w="23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分包人名称</w:t>
            </w: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地址</w:t>
            </w:r>
          </w:p>
        </w:tc>
        <w:tc>
          <w:tcPr>
            <w:tcW w:w="237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0"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法定代表人</w:t>
            </w: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电话</w:t>
            </w:r>
          </w:p>
        </w:tc>
        <w:tc>
          <w:tcPr>
            <w:tcW w:w="237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8"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营业执照号</w:t>
            </w: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资质等级</w:t>
            </w:r>
          </w:p>
        </w:tc>
        <w:tc>
          <w:tcPr>
            <w:tcW w:w="237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8"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拟分包的工程项目</w:t>
            </w: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主要内容</w:t>
            </w: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预计造价（万元）</w:t>
            </w:r>
          </w:p>
        </w:tc>
        <w:tc>
          <w:tcPr>
            <w:tcW w:w="2373"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r>
              <w:rPr>
                <w:rFonts w:hint="eastAsia" w:ascii="宋体" w:hAnsi="宋体"/>
                <w:szCs w:val="21"/>
              </w:rPr>
              <w:t>已做过的类似工程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restart"/>
            <w:tcBorders>
              <w:top w:val="single" w:color="auto" w:sz="4" w:space="0"/>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right w:val="single" w:color="auto" w:sz="4" w:space="0"/>
            </w:tcBorders>
            <w:vAlign w:val="center"/>
          </w:tcPr>
          <w:p>
            <w:pPr>
              <w:jc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6" w:hRule="atLeast"/>
        </w:trPr>
        <w:tc>
          <w:tcPr>
            <w:tcW w:w="198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192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562"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szCs w:val="21"/>
              </w:rPr>
            </w:pPr>
          </w:p>
        </w:tc>
        <w:tc>
          <w:tcPr>
            <w:tcW w:w="2373" w:type="dxa"/>
            <w:vMerge w:val="continue"/>
            <w:tcBorders>
              <w:left w:val="single" w:color="auto" w:sz="4" w:space="0"/>
              <w:bottom w:val="single" w:color="auto" w:sz="4" w:space="0"/>
              <w:right w:val="single" w:color="auto" w:sz="4" w:space="0"/>
            </w:tcBorders>
            <w:vAlign w:val="center"/>
          </w:tcPr>
          <w:p>
            <w:pPr>
              <w:jc w:val="center"/>
              <w:rPr>
                <w:rFonts w:ascii="宋体" w:hAnsi="宋体"/>
                <w:szCs w:val="21"/>
              </w:rPr>
            </w:pPr>
          </w:p>
        </w:tc>
      </w:tr>
    </w:tbl>
    <w:p>
      <w:pPr>
        <w:widowControl/>
        <w:jc w:val="left"/>
        <w:rPr>
          <w:rFonts w:ascii="黑体" w:hAnsi="Times New Roman" w:eastAsia="黑体" w:cs="黑体"/>
          <w:kern w:val="0"/>
          <w:sz w:val="27"/>
          <w:szCs w:val="27"/>
        </w:rPr>
      </w:pPr>
    </w:p>
    <w:p>
      <w:pPr>
        <w:widowControl/>
        <w:jc w:val="left"/>
        <w:rPr>
          <w:rFonts w:ascii="黑体" w:hAnsi="Times New Roman" w:eastAsia="黑体" w:cs="黑体"/>
          <w:kern w:val="0"/>
          <w:sz w:val="27"/>
          <w:szCs w:val="27"/>
        </w:rPr>
      </w:pPr>
      <w:r>
        <w:rPr>
          <w:rFonts w:ascii="黑体" w:hAnsi="Times New Roman" w:eastAsia="黑体" w:cs="黑体"/>
          <w:kern w:val="0"/>
          <w:sz w:val="27"/>
          <w:szCs w:val="27"/>
        </w:rPr>
        <w:br w:type="page"/>
      </w: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十、资格审查资料</w:t>
      </w:r>
    </w:p>
    <w:p>
      <w:pPr>
        <w:autoSpaceDE w:val="0"/>
        <w:autoSpaceDN w:val="0"/>
        <w:adjustRightInd w:val="0"/>
        <w:spacing w:before="7" w:line="110" w:lineRule="exact"/>
        <w:jc w:val="left"/>
        <w:rPr>
          <w:rFonts w:ascii="微软雅黑" w:hAnsi="Times New Roman" w:cs="微软雅黑"/>
          <w:kern w:val="0"/>
          <w:sz w:val="11"/>
          <w:szCs w:val="11"/>
        </w:rPr>
      </w:pP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（一）资格后审须知</w:t>
      </w:r>
    </w:p>
    <w:p>
      <w:pPr>
        <w:autoSpaceDE w:val="0"/>
        <w:autoSpaceDN w:val="0"/>
        <w:adjustRightInd w:val="0"/>
        <w:spacing w:line="200" w:lineRule="exact"/>
        <w:jc w:val="center"/>
        <w:rPr>
          <w:rFonts w:cs="Arial"/>
          <w:kern w:val="0"/>
          <w:sz w:val="20"/>
        </w:rPr>
      </w:pPr>
    </w:p>
    <w:p>
      <w:pPr>
        <w:autoSpaceDE w:val="0"/>
        <w:autoSpaceDN w:val="0"/>
        <w:adjustRightInd w:val="0"/>
        <w:spacing w:line="360" w:lineRule="auto"/>
        <w:ind w:left="141" w:leftChars="67" w:right="-20" w:firstLine="424" w:firstLineChars="202"/>
        <w:jc w:val="left"/>
        <w:rPr>
          <w:rFonts w:cs="Arial"/>
          <w:kern w:val="0"/>
        </w:rPr>
      </w:pPr>
      <w:r>
        <w:rPr>
          <w:rFonts w:cs="Arial"/>
          <w:kern w:val="0"/>
        </w:rPr>
        <w:t>1、投标人必须按本须知要求认真填写招标文件规定的所有表格，并对其真实性负责，招标人有权对其进行调查核实和澄清。</w:t>
      </w:r>
    </w:p>
    <w:p>
      <w:pPr>
        <w:autoSpaceDE w:val="0"/>
        <w:autoSpaceDN w:val="0"/>
        <w:adjustRightInd w:val="0"/>
        <w:spacing w:line="360" w:lineRule="auto"/>
        <w:ind w:left="141" w:leftChars="67" w:right="-20" w:firstLine="424" w:firstLineChars="202"/>
        <w:jc w:val="left"/>
        <w:rPr>
          <w:rFonts w:cs="Arial"/>
          <w:kern w:val="0"/>
        </w:rPr>
      </w:pPr>
      <w:r>
        <w:rPr>
          <w:rFonts w:cs="Arial"/>
          <w:kern w:val="0"/>
        </w:rPr>
        <w:t>2、资格后审按通过和不通过两种方式进行评定，投标人的资格、主要人员、业绩等方面的要求作为资格审查通过的强制性资格条件，经核实有一项不符合要求，则投标人的资格为不通过，不通过的投标人对其投标文件不进行后续评审。</w:t>
      </w:r>
    </w:p>
    <w:p>
      <w:pPr>
        <w:autoSpaceDE w:val="0"/>
        <w:autoSpaceDN w:val="0"/>
        <w:adjustRightInd w:val="0"/>
        <w:spacing w:line="360" w:lineRule="auto"/>
        <w:ind w:left="141" w:leftChars="67" w:right="-20" w:firstLine="424" w:firstLineChars="202"/>
        <w:jc w:val="left"/>
        <w:rPr>
          <w:rFonts w:cs="Arial"/>
          <w:kern w:val="0"/>
        </w:rPr>
      </w:pPr>
      <w:bookmarkStart w:id="245" w:name="_Toc179801514"/>
      <w:bookmarkStart w:id="246" w:name="_Toc204944488"/>
      <w:bookmarkStart w:id="247" w:name="_Toc191897610"/>
      <w:bookmarkStart w:id="248" w:name="_Toc227658251"/>
      <w:bookmarkStart w:id="249" w:name="_Toc179623472"/>
      <w:bookmarkStart w:id="250" w:name="_Toc208484561"/>
      <w:bookmarkStart w:id="251" w:name="_Toc257220590"/>
      <w:bookmarkStart w:id="252" w:name="_Toc208051215"/>
      <w:r>
        <w:rPr>
          <w:rFonts w:cs="Arial"/>
          <w:kern w:val="0"/>
          <w:position w:val="-2"/>
        </w:rPr>
        <w:t>3、企业无处于被</w:t>
      </w:r>
      <w:bookmarkEnd w:id="245"/>
      <w:bookmarkEnd w:id="246"/>
      <w:bookmarkEnd w:id="247"/>
      <w:bookmarkEnd w:id="248"/>
      <w:bookmarkEnd w:id="249"/>
      <w:bookmarkEnd w:id="250"/>
      <w:bookmarkEnd w:id="251"/>
      <w:bookmarkEnd w:id="252"/>
      <w:r>
        <w:rPr>
          <w:rFonts w:cs="Arial"/>
          <w:kern w:val="0"/>
          <w:position w:val="-2"/>
        </w:rPr>
        <w:t>责令停业或破产状态，财产被接管、冻结等，否则视为资格审查不通过。</w:t>
      </w:r>
    </w:p>
    <w:p>
      <w:pPr>
        <w:spacing w:line="360" w:lineRule="auto"/>
        <w:jc w:val="center"/>
        <w:rPr>
          <w:rFonts w:ascii="黑体" w:hAnsi="Times New Roman" w:eastAsia="黑体" w:cs="黑体"/>
          <w:kern w:val="0"/>
          <w:sz w:val="27"/>
          <w:szCs w:val="27"/>
        </w:rPr>
      </w:pP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（二）资格后审资料目录</w:t>
      </w:r>
    </w:p>
    <w:tbl>
      <w:tblPr>
        <w:tblStyle w:val="89"/>
        <w:tblW w:w="103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82"/>
        <w:gridCol w:w="1843"/>
        <w:gridCol w:w="1468"/>
        <w:gridCol w:w="1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jc w:val="center"/>
              <w:rPr>
                <w:rFonts w:cs="Arial"/>
                <w:b/>
                <w:szCs w:val="21"/>
              </w:rPr>
            </w:pPr>
            <w:r>
              <w:rPr>
                <w:rFonts w:cs="Arial"/>
                <w:b/>
                <w:szCs w:val="21"/>
              </w:rPr>
              <w:t>表名</w:t>
            </w:r>
          </w:p>
        </w:tc>
        <w:tc>
          <w:tcPr>
            <w:tcW w:w="1843" w:type="dxa"/>
            <w:vAlign w:val="center"/>
          </w:tcPr>
          <w:p>
            <w:pPr>
              <w:snapToGrid w:val="0"/>
              <w:jc w:val="center"/>
              <w:rPr>
                <w:rFonts w:cs="Arial"/>
                <w:b/>
                <w:szCs w:val="21"/>
              </w:rPr>
            </w:pPr>
            <w:r>
              <w:rPr>
                <w:rFonts w:cs="Arial"/>
                <w:b/>
                <w:szCs w:val="21"/>
              </w:rPr>
              <w:t>表号</w:t>
            </w:r>
          </w:p>
        </w:tc>
        <w:tc>
          <w:tcPr>
            <w:tcW w:w="1468" w:type="dxa"/>
          </w:tcPr>
          <w:p>
            <w:pPr>
              <w:snapToGrid w:val="0"/>
              <w:jc w:val="center"/>
              <w:rPr>
                <w:rFonts w:cs="Arial"/>
                <w:b/>
                <w:szCs w:val="21"/>
              </w:rPr>
            </w:pPr>
            <w:r>
              <w:rPr>
                <w:rFonts w:hint="eastAsia" w:cs="Arial"/>
                <w:b/>
                <w:szCs w:val="21"/>
              </w:rPr>
              <w:t>页码</w:t>
            </w:r>
          </w:p>
        </w:tc>
        <w:tc>
          <w:tcPr>
            <w:tcW w:w="1468" w:type="dxa"/>
            <w:vAlign w:val="center"/>
          </w:tcPr>
          <w:p>
            <w:pPr>
              <w:snapToGrid w:val="0"/>
              <w:jc w:val="center"/>
              <w:rPr>
                <w:rFonts w:cs="Arial"/>
                <w:b/>
                <w:szCs w:val="21"/>
              </w:rPr>
            </w:pPr>
            <w:r>
              <w:rPr>
                <w:rFonts w:cs="Arial"/>
                <w:b/>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cs="Arial"/>
                <w:szCs w:val="21"/>
              </w:rPr>
              <w:t>强制性资格条件——</w:t>
            </w:r>
            <w:r>
              <w:rPr>
                <w:rFonts w:hint="eastAsia" w:cs="Arial"/>
                <w:szCs w:val="21"/>
              </w:rPr>
              <w:t>投标人</w:t>
            </w:r>
            <w:r>
              <w:rPr>
                <w:rFonts w:cs="Arial"/>
                <w:szCs w:val="21"/>
              </w:rPr>
              <w:t>资质、</w:t>
            </w:r>
            <w:r>
              <w:rPr>
                <w:rFonts w:hint="eastAsia" w:cs="Arial"/>
                <w:szCs w:val="21"/>
              </w:rPr>
              <w:t>信用</w:t>
            </w:r>
            <w:r>
              <w:rPr>
                <w:rFonts w:cs="Arial"/>
                <w:szCs w:val="21"/>
              </w:rPr>
              <w:t>要求表</w:t>
            </w:r>
          </w:p>
        </w:tc>
        <w:tc>
          <w:tcPr>
            <w:tcW w:w="1843" w:type="dxa"/>
            <w:vAlign w:val="center"/>
          </w:tcPr>
          <w:p>
            <w:pPr>
              <w:snapToGrid w:val="0"/>
              <w:jc w:val="center"/>
              <w:rPr>
                <w:rFonts w:cs="Arial"/>
                <w:szCs w:val="21"/>
              </w:rPr>
            </w:pPr>
            <w:r>
              <w:rPr>
                <w:rFonts w:cs="Arial"/>
                <w:szCs w:val="21"/>
              </w:rPr>
              <w:t>表1</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cs="Arial"/>
                <w:szCs w:val="21"/>
              </w:rPr>
              <w:t>强制性资格条件——项目经理资质、</w:t>
            </w:r>
            <w:r>
              <w:rPr>
                <w:rFonts w:hint="eastAsia" w:cs="Arial"/>
                <w:szCs w:val="21"/>
              </w:rPr>
              <w:t>信用</w:t>
            </w:r>
            <w:r>
              <w:rPr>
                <w:rFonts w:cs="Arial"/>
                <w:szCs w:val="21"/>
              </w:rPr>
              <w:t>要求表</w:t>
            </w:r>
          </w:p>
        </w:tc>
        <w:tc>
          <w:tcPr>
            <w:tcW w:w="1843" w:type="dxa"/>
            <w:vAlign w:val="center"/>
          </w:tcPr>
          <w:p>
            <w:pPr>
              <w:snapToGrid w:val="0"/>
              <w:jc w:val="center"/>
              <w:rPr>
                <w:rFonts w:cs="Arial"/>
                <w:szCs w:val="21"/>
              </w:rPr>
            </w:pPr>
            <w:r>
              <w:rPr>
                <w:rFonts w:cs="Arial"/>
                <w:szCs w:val="21"/>
              </w:rPr>
              <w:t>表2</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cs="Arial"/>
                <w:szCs w:val="21"/>
              </w:rPr>
              <w:t>履约行为表</w:t>
            </w:r>
          </w:p>
        </w:tc>
        <w:tc>
          <w:tcPr>
            <w:tcW w:w="1843" w:type="dxa"/>
            <w:vAlign w:val="center"/>
          </w:tcPr>
          <w:p>
            <w:pPr>
              <w:snapToGrid w:val="0"/>
              <w:jc w:val="center"/>
              <w:rPr>
                <w:rFonts w:cs="Arial"/>
                <w:szCs w:val="21"/>
              </w:rPr>
            </w:pPr>
            <w:r>
              <w:rPr>
                <w:rFonts w:hint="eastAsia" w:cs="Arial"/>
                <w:szCs w:val="21"/>
              </w:rPr>
              <w:t>表3</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cs="Arial"/>
                <w:szCs w:val="21"/>
              </w:rPr>
              <w:t>投标人基本情况表</w:t>
            </w:r>
          </w:p>
        </w:tc>
        <w:tc>
          <w:tcPr>
            <w:tcW w:w="1843" w:type="dxa"/>
            <w:vAlign w:val="center"/>
          </w:tcPr>
          <w:p>
            <w:pPr>
              <w:snapToGrid w:val="0"/>
              <w:jc w:val="center"/>
              <w:rPr>
                <w:rFonts w:cs="Arial"/>
                <w:szCs w:val="21"/>
              </w:rPr>
            </w:pPr>
            <w:r>
              <w:rPr>
                <w:rFonts w:cs="Arial"/>
                <w:szCs w:val="21"/>
              </w:rPr>
              <w:t>表</w:t>
            </w:r>
            <w:r>
              <w:rPr>
                <w:rFonts w:hint="eastAsia" w:cs="Arial"/>
                <w:szCs w:val="21"/>
              </w:rPr>
              <w:t>4</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hint="eastAsia" w:cs="Arial"/>
                <w:szCs w:val="21"/>
              </w:rPr>
              <w:t>投标人</w:t>
            </w:r>
            <w:r>
              <w:rPr>
                <w:rFonts w:cs="Arial"/>
                <w:szCs w:val="21"/>
              </w:rPr>
              <w:t>主要类似工程一览表</w:t>
            </w:r>
          </w:p>
        </w:tc>
        <w:tc>
          <w:tcPr>
            <w:tcW w:w="1843" w:type="dxa"/>
            <w:vAlign w:val="center"/>
          </w:tcPr>
          <w:p>
            <w:pPr>
              <w:snapToGrid w:val="0"/>
              <w:jc w:val="center"/>
              <w:rPr>
                <w:rFonts w:cs="Arial"/>
                <w:szCs w:val="21"/>
              </w:rPr>
            </w:pPr>
            <w:r>
              <w:rPr>
                <w:rFonts w:cs="Arial"/>
                <w:szCs w:val="21"/>
              </w:rPr>
              <w:t>表</w:t>
            </w:r>
            <w:r>
              <w:rPr>
                <w:rFonts w:hint="eastAsia" w:cs="Arial"/>
                <w:szCs w:val="21"/>
              </w:rPr>
              <w:t>5</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cs="Arial"/>
                <w:szCs w:val="21"/>
              </w:rPr>
              <w:t>拟派项目经理简历表</w:t>
            </w:r>
          </w:p>
        </w:tc>
        <w:tc>
          <w:tcPr>
            <w:tcW w:w="1843" w:type="dxa"/>
            <w:vAlign w:val="center"/>
          </w:tcPr>
          <w:p>
            <w:pPr>
              <w:snapToGrid w:val="0"/>
              <w:jc w:val="center"/>
              <w:rPr>
                <w:rFonts w:cs="Arial"/>
                <w:szCs w:val="21"/>
              </w:rPr>
            </w:pPr>
            <w:r>
              <w:rPr>
                <w:rFonts w:cs="Arial"/>
                <w:szCs w:val="21"/>
              </w:rPr>
              <w:t>表</w:t>
            </w:r>
            <w:r>
              <w:rPr>
                <w:rFonts w:hint="eastAsia" w:cs="Arial"/>
                <w:szCs w:val="21"/>
              </w:rPr>
              <w:t>6</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cs="Arial"/>
                <w:szCs w:val="21"/>
              </w:rPr>
              <w:t>拟派技术负责人简历表</w:t>
            </w:r>
          </w:p>
        </w:tc>
        <w:tc>
          <w:tcPr>
            <w:tcW w:w="1843" w:type="dxa"/>
            <w:vAlign w:val="center"/>
          </w:tcPr>
          <w:p>
            <w:pPr>
              <w:snapToGrid w:val="0"/>
              <w:jc w:val="center"/>
              <w:rPr>
                <w:rFonts w:cs="Arial"/>
                <w:szCs w:val="21"/>
              </w:rPr>
            </w:pPr>
            <w:r>
              <w:rPr>
                <w:rFonts w:cs="Arial"/>
                <w:szCs w:val="21"/>
              </w:rPr>
              <w:t>表</w:t>
            </w:r>
            <w:r>
              <w:rPr>
                <w:rFonts w:hint="eastAsia" w:cs="Arial"/>
                <w:szCs w:val="21"/>
              </w:rPr>
              <w:t>7</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cs="Arial"/>
                <w:szCs w:val="21"/>
              </w:rPr>
              <w:t>主要项目班子成员配备情况表</w:t>
            </w:r>
          </w:p>
        </w:tc>
        <w:tc>
          <w:tcPr>
            <w:tcW w:w="1843" w:type="dxa"/>
            <w:vAlign w:val="center"/>
          </w:tcPr>
          <w:p>
            <w:pPr>
              <w:snapToGrid w:val="0"/>
              <w:jc w:val="center"/>
              <w:rPr>
                <w:rFonts w:cs="Arial"/>
                <w:szCs w:val="21"/>
              </w:rPr>
            </w:pPr>
            <w:r>
              <w:rPr>
                <w:rFonts w:cs="Arial"/>
                <w:szCs w:val="21"/>
              </w:rPr>
              <w:t>表</w:t>
            </w:r>
            <w:r>
              <w:rPr>
                <w:rFonts w:hint="eastAsia" w:cs="Arial"/>
                <w:szCs w:val="21"/>
              </w:rPr>
              <w:t>8</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rPr>
                <w:rFonts w:cs="Arial"/>
                <w:szCs w:val="21"/>
              </w:rPr>
            </w:pPr>
            <w:r>
              <w:rPr>
                <w:rFonts w:hint="eastAsia" w:cs="Arial"/>
                <w:szCs w:val="21"/>
              </w:rPr>
              <w:t>廉洁自律承诺书</w:t>
            </w:r>
          </w:p>
        </w:tc>
        <w:tc>
          <w:tcPr>
            <w:tcW w:w="1843" w:type="dxa"/>
            <w:vAlign w:val="center"/>
          </w:tcPr>
          <w:p>
            <w:pPr>
              <w:snapToGrid w:val="0"/>
              <w:jc w:val="center"/>
              <w:rPr>
                <w:rFonts w:cs="Arial"/>
                <w:szCs w:val="21"/>
              </w:rPr>
            </w:pPr>
            <w:r>
              <w:rPr>
                <w:rFonts w:cs="Arial"/>
                <w:szCs w:val="21"/>
              </w:rPr>
              <w:t>表</w:t>
            </w:r>
            <w:r>
              <w:rPr>
                <w:rFonts w:hint="eastAsia" w:cs="Arial"/>
                <w:szCs w:val="21"/>
              </w:rPr>
              <w:t>9</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vAlign w:val="center"/>
          </w:tcPr>
          <w:p>
            <w:pPr>
              <w:snapToGrid w:val="0"/>
              <w:jc w:val="left"/>
              <w:rPr>
                <w:rFonts w:cs="Arial"/>
                <w:szCs w:val="21"/>
              </w:rPr>
            </w:pPr>
            <w:r>
              <w:rPr>
                <w:rFonts w:hint="eastAsia" w:cs="Arial"/>
                <w:szCs w:val="21"/>
              </w:rPr>
              <w:t>保密承诺书</w:t>
            </w:r>
          </w:p>
        </w:tc>
        <w:tc>
          <w:tcPr>
            <w:tcW w:w="1843" w:type="dxa"/>
            <w:vAlign w:val="center"/>
          </w:tcPr>
          <w:p>
            <w:pPr>
              <w:snapToGrid w:val="0"/>
              <w:jc w:val="center"/>
              <w:rPr>
                <w:rFonts w:cs="Arial"/>
                <w:szCs w:val="21"/>
              </w:rPr>
            </w:pPr>
            <w:r>
              <w:rPr>
                <w:rFonts w:cs="Arial"/>
                <w:szCs w:val="21"/>
              </w:rPr>
              <w:t>表10</w:t>
            </w:r>
          </w:p>
        </w:tc>
        <w:tc>
          <w:tcPr>
            <w:tcW w:w="1468" w:type="dxa"/>
          </w:tcPr>
          <w:p>
            <w:pPr>
              <w:snapToGrid w:val="0"/>
              <w:rPr>
                <w:rFonts w:cs="Arial"/>
                <w:szCs w:val="21"/>
              </w:rPr>
            </w:pPr>
          </w:p>
        </w:tc>
        <w:tc>
          <w:tcPr>
            <w:tcW w:w="1468" w:type="dxa"/>
          </w:tcPr>
          <w:p>
            <w:pPr>
              <w:snapToGrid w:val="0"/>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5582" w:type="dxa"/>
            <w:shd w:val="clear" w:color="auto" w:fill="FFFFFF"/>
            <w:vAlign w:val="center"/>
          </w:tcPr>
          <w:p>
            <w:pPr>
              <w:snapToGrid w:val="0"/>
              <w:jc w:val="left"/>
              <w:rPr>
                <w:rFonts w:cs="Arial"/>
                <w:szCs w:val="21"/>
              </w:rPr>
            </w:pPr>
            <w:r>
              <w:rPr>
                <w:rFonts w:hint="eastAsia" w:cs="Arial"/>
                <w:szCs w:val="21"/>
              </w:rPr>
              <w:t>投标承诺书</w:t>
            </w:r>
          </w:p>
        </w:tc>
        <w:tc>
          <w:tcPr>
            <w:tcW w:w="1843" w:type="dxa"/>
            <w:shd w:val="clear" w:color="auto" w:fill="FFFFFF"/>
            <w:vAlign w:val="center"/>
          </w:tcPr>
          <w:p>
            <w:pPr>
              <w:snapToGrid w:val="0"/>
              <w:jc w:val="center"/>
              <w:rPr>
                <w:rFonts w:cs="Arial"/>
                <w:szCs w:val="21"/>
              </w:rPr>
            </w:pPr>
            <w:r>
              <w:rPr>
                <w:rFonts w:cs="Arial"/>
                <w:szCs w:val="21"/>
              </w:rPr>
              <w:t>表11</w:t>
            </w:r>
          </w:p>
        </w:tc>
        <w:tc>
          <w:tcPr>
            <w:tcW w:w="1468" w:type="dxa"/>
            <w:shd w:val="clear" w:color="auto" w:fill="FFFFFF"/>
          </w:tcPr>
          <w:p>
            <w:pPr>
              <w:snapToGrid w:val="0"/>
              <w:rPr>
                <w:rFonts w:cs="Arial"/>
                <w:szCs w:val="21"/>
              </w:rPr>
            </w:pPr>
          </w:p>
        </w:tc>
        <w:tc>
          <w:tcPr>
            <w:tcW w:w="1468" w:type="dxa"/>
            <w:shd w:val="clear" w:color="auto" w:fill="FFFFFF"/>
          </w:tcPr>
          <w:p>
            <w:pPr>
              <w:snapToGrid w:val="0"/>
              <w:rPr>
                <w:rFonts w:cs="Arial"/>
                <w:szCs w:val="21"/>
              </w:rPr>
            </w:pPr>
          </w:p>
        </w:tc>
      </w:tr>
    </w:tbl>
    <w:p>
      <w:pPr>
        <w:kinsoku w:val="0"/>
        <w:overflowPunct w:val="0"/>
        <w:rPr>
          <w:rFonts w:cs="Arial"/>
          <w:snapToGrid w:val="0"/>
          <w:szCs w:val="21"/>
        </w:rPr>
      </w:pPr>
    </w:p>
    <w:p>
      <w:pPr>
        <w:kinsoku w:val="0"/>
        <w:overflowPunct w:val="0"/>
        <w:rPr>
          <w:rFonts w:cs="Arial"/>
          <w:snapToGrid w:val="0"/>
          <w:szCs w:val="21"/>
        </w:rPr>
      </w:pPr>
    </w:p>
    <w:p>
      <w:pPr>
        <w:jc w:val="center"/>
        <w:rPr>
          <w:rFonts w:cs="Arial"/>
          <w:b/>
          <w:sz w:val="24"/>
        </w:rPr>
      </w:pPr>
      <w:r>
        <w:rPr>
          <w:rFonts w:hint="eastAsia" w:cs="Arial"/>
          <w:b/>
          <w:sz w:val="24"/>
        </w:rPr>
        <w:br w:type="page"/>
      </w:r>
      <w:r>
        <w:rPr>
          <w:rFonts w:cs="Arial"/>
          <w:b/>
          <w:sz w:val="24"/>
        </w:rPr>
        <w:t>表1强制性资格条件——资质、</w:t>
      </w:r>
      <w:r>
        <w:rPr>
          <w:rFonts w:hint="eastAsia" w:cs="Arial"/>
          <w:b/>
          <w:sz w:val="24"/>
        </w:rPr>
        <w:t>信用</w:t>
      </w:r>
      <w:r>
        <w:rPr>
          <w:rFonts w:cs="Arial"/>
          <w:b/>
          <w:sz w:val="24"/>
        </w:rPr>
        <w:t>要求表</w:t>
      </w:r>
    </w:p>
    <w:p>
      <w:pPr>
        <w:jc w:val="center"/>
        <w:rPr>
          <w:rFonts w:cs="Arial"/>
          <w:b/>
          <w:sz w:val="24"/>
        </w:rPr>
      </w:pPr>
    </w:p>
    <w:tbl>
      <w:tblPr>
        <w:tblStyle w:val="89"/>
        <w:tblW w:w="95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7887"/>
        <w:gridCol w:w="11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12" w:type="dxa"/>
            <w:vAlign w:val="center"/>
          </w:tcPr>
          <w:p>
            <w:pPr>
              <w:snapToGrid w:val="0"/>
              <w:jc w:val="center"/>
              <w:rPr>
                <w:rFonts w:ascii="宋体" w:hAnsi="宋体" w:cs="Arial"/>
                <w:sz w:val="20"/>
                <w:szCs w:val="20"/>
              </w:rPr>
            </w:pPr>
            <w:r>
              <w:rPr>
                <w:rFonts w:hint="eastAsia" w:ascii="宋体" w:hAnsi="宋体" w:cs="Arial"/>
                <w:sz w:val="20"/>
                <w:szCs w:val="20"/>
              </w:rPr>
              <w:t>内容</w:t>
            </w:r>
          </w:p>
        </w:tc>
        <w:tc>
          <w:tcPr>
            <w:tcW w:w="7887" w:type="dxa"/>
            <w:vAlign w:val="center"/>
          </w:tcPr>
          <w:p>
            <w:pPr>
              <w:snapToGrid w:val="0"/>
              <w:jc w:val="center"/>
              <w:rPr>
                <w:rFonts w:ascii="宋体" w:hAnsi="宋体" w:cs="Arial"/>
                <w:sz w:val="20"/>
                <w:szCs w:val="20"/>
              </w:rPr>
            </w:pPr>
            <w:r>
              <w:rPr>
                <w:rFonts w:hint="eastAsia" w:ascii="宋体" w:hAnsi="宋体" w:cs="Arial"/>
                <w:sz w:val="20"/>
                <w:szCs w:val="20"/>
              </w:rPr>
              <w:t>要求</w:t>
            </w:r>
          </w:p>
        </w:tc>
        <w:tc>
          <w:tcPr>
            <w:tcW w:w="1115" w:type="dxa"/>
            <w:vAlign w:val="center"/>
          </w:tcPr>
          <w:p>
            <w:pPr>
              <w:snapToGrid w:val="0"/>
              <w:jc w:val="center"/>
              <w:rPr>
                <w:rFonts w:ascii="宋体" w:hAnsi="宋体" w:cs="Arial"/>
                <w:sz w:val="20"/>
                <w:szCs w:val="20"/>
              </w:rPr>
            </w:pPr>
            <w:r>
              <w:rPr>
                <w:rFonts w:hint="eastAsia" w:ascii="宋体" w:hAnsi="宋体" w:cs="Arial"/>
                <w:sz w:val="20"/>
                <w:szCs w:val="20"/>
              </w:rPr>
              <w:t>投标文件位置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12" w:type="dxa"/>
            <w:vMerge w:val="restart"/>
            <w:vAlign w:val="center"/>
          </w:tcPr>
          <w:p>
            <w:pPr>
              <w:snapToGrid w:val="0"/>
              <w:jc w:val="center"/>
              <w:rPr>
                <w:rFonts w:ascii="宋体" w:hAnsi="宋体" w:cs="Arial"/>
                <w:sz w:val="20"/>
                <w:szCs w:val="20"/>
              </w:rPr>
            </w:pPr>
            <w:r>
              <w:rPr>
                <w:rFonts w:hint="eastAsia" w:ascii="宋体" w:hAnsi="宋体" w:cs="Arial"/>
                <w:sz w:val="20"/>
                <w:szCs w:val="20"/>
              </w:rPr>
              <w:t>投标人</w:t>
            </w:r>
          </w:p>
        </w:tc>
        <w:tc>
          <w:tcPr>
            <w:tcW w:w="7887" w:type="dxa"/>
            <w:vAlign w:val="center"/>
          </w:tcPr>
          <w:p>
            <w:pPr>
              <w:shd w:val="clear" w:color="auto" w:fill="FFFFFF"/>
              <w:snapToGrid w:val="0"/>
              <w:rPr>
                <w:rFonts w:ascii="宋体" w:hAnsi="宋体" w:cs="TimesNewRomanPSMT"/>
                <w:kern w:val="0"/>
                <w:sz w:val="20"/>
                <w:szCs w:val="20"/>
              </w:rPr>
            </w:pPr>
            <w:r>
              <w:rPr>
                <w:rFonts w:hint="eastAsia" w:cs="宋体"/>
              </w:rPr>
              <w:t>①</w:t>
            </w:r>
            <w:r>
              <w:rPr>
                <w:rFonts w:hint="eastAsia" w:ascii="宋体" w:hAnsi="宋体" w:cs="宋体"/>
                <w:sz w:val="20"/>
                <w:szCs w:val="20"/>
              </w:rPr>
              <w:t>具备</w:t>
            </w:r>
            <w:r>
              <w:rPr>
                <w:rFonts w:ascii="宋体" w:hAnsi="宋体" w:cs="宋体"/>
                <w:sz w:val="20"/>
                <w:szCs w:val="20"/>
                <w:u w:val="single"/>
              </w:rPr>
              <w:t xml:space="preserve">             </w:t>
            </w:r>
            <w:r>
              <w:rPr>
                <w:rFonts w:hint="eastAsia" w:ascii="宋体" w:hAnsi="宋体" w:cs="宋体"/>
                <w:sz w:val="20"/>
                <w:szCs w:val="20"/>
              </w:rPr>
              <w:t>施工总承包</w:t>
            </w:r>
            <w:r>
              <w:rPr>
                <w:rFonts w:ascii="宋体" w:hAnsi="宋体" w:cs="宋体"/>
                <w:sz w:val="20"/>
                <w:szCs w:val="20"/>
              </w:rPr>
              <w:t>(</w:t>
            </w:r>
            <w:r>
              <w:rPr>
                <w:rFonts w:hint="eastAsia" w:ascii="宋体" w:hAnsi="宋体" w:cs="宋体"/>
                <w:sz w:val="20"/>
                <w:szCs w:val="20"/>
              </w:rPr>
              <w:t>或专业承包</w:t>
            </w:r>
            <w:r>
              <w:rPr>
                <w:rFonts w:ascii="宋体" w:hAnsi="宋体" w:cs="宋体"/>
                <w:sz w:val="20"/>
                <w:szCs w:val="20"/>
              </w:rPr>
              <w:t xml:space="preserve">) </w:t>
            </w:r>
            <w:r>
              <w:rPr>
                <w:rFonts w:ascii="宋体" w:hAnsi="宋体" w:cs="宋体"/>
                <w:sz w:val="20"/>
                <w:szCs w:val="20"/>
                <w:u w:val="single"/>
              </w:rPr>
              <w:t xml:space="preserve">             </w:t>
            </w:r>
            <w:r>
              <w:rPr>
                <w:rFonts w:hint="eastAsia" w:ascii="宋体" w:hAnsi="宋体" w:cs="宋体"/>
                <w:sz w:val="20"/>
                <w:szCs w:val="20"/>
              </w:rPr>
              <w:t>及以上资质。</w:t>
            </w:r>
          </w:p>
        </w:tc>
        <w:tc>
          <w:tcPr>
            <w:tcW w:w="1115" w:type="dxa"/>
          </w:tcPr>
          <w:p>
            <w:pPr>
              <w:snapToGrid w:val="0"/>
              <w:rPr>
                <w:rFonts w:ascii="宋体" w:hAnsi="宋体"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12" w:type="dxa"/>
            <w:vMerge w:val="continue"/>
            <w:vAlign w:val="center"/>
          </w:tcPr>
          <w:p>
            <w:pPr>
              <w:snapToGrid w:val="0"/>
              <w:jc w:val="center"/>
              <w:rPr>
                <w:rFonts w:ascii="宋体" w:hAnsi="宋体" w:cs="Arial"/>
                <w:sz w:val="20"/>
                <w:szCs w:val="20"/>
              </w:rPr>
            </w:pPr>
          </w:p>
        </w:tc>
        <w:tc>
          <w:tcPr>
            <w:tcW w:w="7887" w:type="dxa"/>
            <w:vAlign w:val="center"/>
          </w:tcPr>
          <w:p>
            <w:pPr>
              <w:shd w:val="clear" w:color="auto" w:fill="FFFFFF"/>
              <w:snapToGrid w:val="0"/>
              <w:rPr>
                <w:rFonts w:ascii="宋体" w:hAnsi="宋体" w:cs="TimesNewRomanPSMT"/>
                <w:kern w:val="0"/>
                <w:sz w:val="20"/>
                <w:szCs w:val="20"/>
              </w:rPr>
            </w:pPr>
            <w:r>
              <w:rPr>
                <w:rFonts w:hint="eastAsia" w:cs="宋体"/>
              </w:rPr>
              <w:t>②</w:t>
            </w:r>
            <w:r>
              <w:rPr>
                <w:rFonts w:hint="eastAsia" w:ascii="宋体" w:hAnsi="宋体" w:cs="宋体"/>
                <w:sz w:val="20"/>
                <w:szCs w:val="20"/>
              </w:rPr>
              <w:t>具有有效的《安全生产许可证》。企业法定代表人、企业经理、企业技术负责人及企业分管安全的副经理具有“三类人员”</w:t>
            </w:r>
            <w:r>
              <w:rPr>
                <w:rFonts w:ascii="宋体" w:hAnsi="宋体" w:cs="宋体"/>
                <w:sz w:val="20"/>
                <w:szCs w:val="20"/>
              </w:rPr>
              <w:t>A</w:t>
            </w:r>
            <w:r>
              <w:rPr>
                <w:rFonts w:hint="eastAsia" w:ascii="宋体" w:hAnsi="宋体" w:cs="宋体"/>
                <w:sz w:val="20"/>
                <w:szCs w:val="20"/>
              </w:rPr>
              <w:t>类证书；项目安全生产专职管理人员具有“三类人员”</w:t>
            </w:r>
            <w:r>
              <w:rPr>
                <w:rFonts w:ascii="宋体" w:hAnsi="宋体" w:cs="宋体"/>
                <w:sz w:val="20"/>
                <w:szCs w:val="20"/>
              </w:rPr>
              <w:t>C</w:t>
            </w:r>
            <w:r>
              <w:rPr>
                <w:rFonts w:hint="eastAsia" w:ascii="宋体" w:hAnsi="宋体" w:cs="宋体"/>
                <w:sz w:val="20"/>
                <w:szCs w:val="20"/>
              </w:rPr>
              <w:t>类证书。</w:t>
            </w:r>
            <w:r>
              <w:rPr>
                <w:rFonts w:hint="eastAsia" w:ascii="宋体" w:hAnsi="宋体" w:cs="宋体"/>
                <w:b/>
                <w:sz w:val="20"/>
                <w:szCs w:val="20"/>
              </w:rPr>
              <w:t>企业法定代表人、企业经理、企业技术负责人及企业分管安全的副经理须提供相应任职文件。</w:t>
            </w:r>
          </w:p>
        </w:tc>
        <w:tc>
          <w:tcPr>
            <w:tcW w:w="1115" w:type="dxa"/>
          </w:tcPr>
          <w:p>
            <w:pPr>
              <w:snapToGrid w:val="0"/>
              <w:rPr>
                <w:rFonts w:ascii="宋体" w:hAnsi="宋体"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12" w:type="dxa"/>
            <w:vMerge w:val="continue"/>
            <w:vAlign w:val="center"/>
          </w:tcPr>
          <w:p>
            <w:pPr>
              <w:snapToGrid w:val="0"/>
              <w:jc w:val="center"/>
              <w:rPr>
                <w:rFonts w:ascii="宋体" w:hAnsi="宋体" w:cs="Arial"/>
                <w:sz w:val="20"/>
                <w:szCs w:val="20"/>
              </w:rPr>
            </w:pPr>
          </w:p>
        </w:tc>
        <w:tc>
          <w:tcPr>
            <w:tcW w:w="7887" w:type="dxa"/>
            <w:vAlign w:val="center"/>
          </w:tcPr>
          <w:p>
            <w:pPr>
              <w:shd w:val="clear" w:color="auto" w:fill="FFFFFF"/>
              <w:snapToGrid w:val="0"/>
              <w:rPr>
                <w:rFonts w:ascii="宋体" w:hAnsi="宋体" w:cs="TimesNewRomanPSMT"/>
                <w:kern w:val="0"/>
                <w:sz w:val="20"/>
                <w:szCs w:val="20"/>
              </w:rPr>
            </w:pPr>
            <w:r>
              <w:rPr>
                <w:rFonts w:hint="eastAsia" w:cs="宋体"/>
              </w:rPr>
              <w:t>③</w:t>
            </w:r>
            <w:r>
              <w:rPr>
                <w:rFonts w:hint="eastAsia" w:ascii="宋体" w:hAnsi="宋体" w:cs="宋体"/>
                <w:sz w:val="20"/>
                <w:szCs w:val="20"/>
              </w:rPr>
              <w:t>依据最高人民法院等九部门《关于在招标投标活动中对失信被执行人实施联合惩戒的通知》，投标人不得为失信被执行人。</w:t>
            </w:r>
            <w:r>
              <w:rPr>
                <w:rFonts w:ascii="宋体" w:hAnsi="宋体" w:cs="宋体"/>
                <w:sz w:val="20"/>
                <w:szCs w:val="20"/>
              </w:rPr>
              <w:t>(</w:t>
            </w:r>
            <w:r>
              <w:rPr>
                <w:rFonts w:hint="eastAsia" w:ascii="宋体" w:hAnsi="宋体" w:cs="宋体"/>
                <w:sz w:val="20"/>
                <w:szCs w:val="20"/>
              </w:rPr>
              <w:t>通过信用中国网站</w:t>
            </w:r>
            <w:r>
              <w:rPr>
                <w:rFonts w:ascii="宋体" w:hAnsi="宋体"/>
                <w:sz w:val="20"/>
                <w:szCs w:val="20"/>
              </w:rPr>
              <w:t xml:space="preserve">www.creditchina.gov.cn </w:t>
            </w:r>
            <w:r>
              <w:rPr>
                <w:rFonts w:hint="eastAsia" w:ascii="宋体" w:hAnsi="宋体" w:cs="宋体"/>
                <w:sz w:val="20"/>
                <w:szCs w:val="20"/>
              </w:rPr>
              <w:t>查询，查询结果以网站页面显示内容为准，投标时提供查询结果并加盖投标人公章作为证明材料或在投标承诺书中承诺投标人不是失信被执行人</w:t>
            </w:r>
            <w:r>
              <w:rPr>
                <w:rFonts w:ascii="宋体" w:hAnsi="宋体" w:cs="宋体"/>
                <w:sz w:val="20"/>
                <w:szCs w:val="20"/>
              </w:rPr>
              <w:t>)</w:t>
            </w:r>
            <w:r>
              <w:rPr>
                <w:rFonts w:hint="eastAsia" w:ascii="宋体" w:hAnsi="宋体" w:cs="宋体"/>
                <w:sz w:val="20"/>
                <w:szCs w:val="20"/>
              </w:rPr>
              <w:t>。</w:t>
            </w:r>
          </w:p>
        </w:tc>
        <w:tc>
          <w:tcPr>
            <w:tcW w:w="1115" w:type="dxa"/>
          </w:tcPr>
          <w:p>
            <w:pPr>
              <w:snapToGrid w:val="0"/>
              <w:rPr>
                <w:rFonts w:ascii="宋体" w:hAnsi="宋体"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12" w:type="dxa"/>
            <w:vMerge w:val="continue"/>
            <w:vAlign w:val="center"/>
          </w:tcPr>
          <w:p>
            <w:pPr>
              <w:snapToGrid w:val="0"/>
              <w:jc w:val="center"/>
              <w:rPr>
                <w:rFonts w:ascii="宋体" w:hAnsi="宋体" w:cs="Arial"/>
                <w:sz w:val="20"/>
                <w:szCs w:val="20"/>
              </w:rPr>
            </w:pPr>
          </w:p>
        </w:tc>
        <w:tc>
          <w:tcPr>
            <w:tcW w:w="7887" w:type="dxa"/>
            <w:vAlign w:val="center"/>
          </w:tcPr>
          <w:p>
            <w:pPr>
              <w:shd w:val="clear" w:color="auto" w:fill="FFFFFF"/>
              <w:snapToGrid w:val="0"/>
              <w:rPr>
                <w:rFonts w:ascii="宋体" w:hAnsi="宋体" w:cs="TimesNewRomanPSMT"/>
                <w:kern w:val="0"/>
                <w:sz w:val="20"/>
                <w:szCs w:val="20"/>
              </w:rPr>
            </w:pPr>
            <w:r>
              <w:rPr>
                <w:rFonts w:hint="eastAsia" w:cs="宋体"/>
              </w:rPr>
              <w:t>④</w:t>
            </w:r>
            <w:r>
              <w:rPr>
                <w:rFonts w:hint="eastAsia" w:ascii="宋体" w:hAnsi="宋体" w:cs="宋体"/>
                <w:sz w:val="20"/>
                <w:szCs w:val="20"/>
              </w:rPr>
              <w:t>近年</w:t>
            </w:r>
            <w:r>
              <w:rPr>
                <w:rFonts w:ascii="宋体" w:hAnsi="宋体" w:cs="宋体"/>
                <w:sz w:val="20"/>
                <w:szCs w:val="20"/>
              </w:rPr>
              <w:t>(</w:t>
            </w:r>
            <w:r>
              <w:rPr>
                <w:rFonts w:ascii="宋体" w:hAnsi="宋体"/>
                <w:sz w:val="20"/>
                <w:szCs w:val="20"/>
              </w:rPr>
              <w:t>201</w:t>
            </w:r>
            <w:r>
              <w:rPr>
                <w:rFonts w:ascii="宋体" w:hAnsi="宋体"/>
                <w:sz w:val="20"/>
                <w:szCs w:val="20"/>
                <w:u w:val="single"/>
              </w:rPr>
              <w:t xml:space="preserve">  </w:t>
            </w:r>
            <w:r>
              <w:rPr>
                <w:rFonts w:hint="eastAsia" w:ascii="宋体" w:hAnsi="宋体" w:cs="宋体"/>
                <w:sz w:val="20"/>
                <w:szCs w:val="20"/>
              </w:rPr>
              <w:t>年</w:t>
            </w:r>
            <w:r>
              <w:rPr>
                <w:rFonts w:ascii="宋体" w:hAnsi="宋体"/>
                <w:sz w:val="20"/>
                <w:szCs w:val="20"/>
              </w:rPr>
              <w:t>1</w:t>
            </w:r>
            <w:r>
              <w:rPr>
                <w:rFonts w:hint="eastAsia" w:ascii="宋体" w:hAnsi="宋体" w:cs="宋体"/>
                <w:sz w:val="20"/>
                <w:szCs w:val="20"/>
              </w:rPr>
              <w:t>月</w:t>
            </w:r>
            <w:r>
              <w:rPr>
                <w:rFonts w:ascii="宋体" w:hAnsi="宋体"/>
                <w:sz w:val="20"/>
                <w:szCs w:val="20"/>
              </w:rPr>
              <w:t>1</w:t>
            </w:r>
            <w:r>
              <w:rPr>
                <w:rFonts w:hint="eastAsia" w:ascii="宋体" w:hAnsi="宋体" w:cs="宋体"/>
                <w:sz w:val="20"/>
                <w:szCs w:val="20"/>
              </w:rPr>
              <w:t>日起至投标截止日止</w:t>
            </w:r>
            <w:r>
              <w:rPr>
                <w:rFonts w:ascii="宋体" w:hAnsi="宋体" w:cs="宋体"/>
                <w:sz w:val="20"/>
                <w:szCs w:val="20"/>
              </w:rPr>
              <w:t>)</w:t>
            </w:r>
            <w:r>
              <w:rPr>
                <w:rFonts w:hint="eastAsia" w:ascii="宋体" w:hAnsi="宋体" w:cs="宋体"/>
                <w:sz w:val="20"/>
                <w:szCs w:val="20"/>
              </w:rPr>
              <w:t>无行贿犯罪记录</w:t>
            </w:r>
            <w:r>
              <w:rPr>
                <w:rFonts w:ascii="宋体" w:hAnsi="宋体"/>
                <w:sz w:val="20"/>
                <w:szCs w:val="20"/>
              </w:rPr>
              <w:t>(</w:t>
            </w:r>
            <w:r>
              <w:rPr>
                <w:rFonts w:hint="eastAsia" w:ascii="宋体" w:hAnsi="宋体" w:cs="宋体"/>
                <w:sz w:val="20"/>
                <w:szCs w:val="20"/>
              </w:rPr>
              <w:t>通过中国裁判文书网</w:t>
            </w:r>
            <w:r>
              <w:rPr>
                <w:rFonts w:ascii="宋体" w:hAnsi="宋体"/>
                <w:sz w:val="20"/>
                <w:szCs w:val="20"/>
              </w:rPr>
              <w:t>http://wenshu.court.gov.cn</w:t>
            </w:r>
            <w:r>
              <w:rPr>
                <w:rFonts w:hint="eastAsia" w:ascii="宋体" w:hAnsi="宋体" w:cs="宋体"/>
                <w:sz w:val="20"/>
                <w:szCs w:val="20"/>
              </w:rPr>
              <w:t>查询，查询结果以网站页面显示内容为准，投标时提供查询结果并加盖投标人公章作为证明材料或在承诺书中承诺投标人在规定期限内无行贿犯罪记录</w:t>
            </w:r>
            <w:r>
              <w:rPr>
                <w:rFonts w:ascii="宋体" w:hAnsi="宋体"/>
                <w:sz w:val="20"/>
                <w:szCs w:val="20"/>
              </w:rPr>
              <w:t>)</w:t>
            </w:r>
            <w:r>
              <w:rPr>
                <w:rFonts w:hint="eastAsia" w:ascii="宋体" w:hAnsi="宋体" w:cs="宋体"/>
                <w:sz w:val="20"/>
                <w:szCs w:val="20"/>
              </w:rPr>
              <w:t>。</w:t>
            </w:r>
          </w:p>
        </w:tc>
        <w:tc>
          <w:tcPr>
            <w:tcW w:w="1115" w:type="dxa"/>
          </w:tcPr>
          <w:p>
            <w:pPr>
              <w:snapToGrid w:val="0"/>
              <w:rPr>
                <w:rFonts w:ascii="宋体" w:hAnsi="宋体"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12" w:type="dxa"/>
            <w:vMerge w:val="continue"/>
            <w:vAlign w:val="center"/>
          </w:tcPr>
          <w:p>
            <w:pPr>
              <w:snapToGrid w:val="0"/>
              <w:jc w:val="center"/>
              <w:rPr>
                <w:rFonts w:ascii="宋体" w:hAnsi="宋体" w:cs="Arial"/>
                <w:sz w:val="20"/>
                <w:szCs w:val="20"/>
              </w:rPr>
            </w:pPr>
          </w:p>
        </w:tc>
        <w:tc>
          <w:tcPr>
            <w:tcW w:w="7887" w:type="dxa"/>
            <w:vAlign w:val="center"/>
          </w:tcPr>
          <w:p>
            <w:pPr>
              <w:shd w:val="clear" w:color="auto" w:fill="FFFFFF"/>
              <w:snapToGrid w:val="0"/>
              <w:rPr>
                <w:rFonts w:ascii="宋体" w:hAnsi="宋体"/>
                <w:sz w:val="20"/>
                <w:szCs w:val="20"/>
              </w:rPr>
            </w:pPr>
            <w:r>
              <w:rPr>
                <w:rFonts w:hint="eastAsia" w:cs="宋体"/>
              </w:rPr>
              <w:t>⑤</w:t>
            </w:r>
            <w:r>
              <w:rPr>
                <w:rFonts w:hint="eastAsia" w:ascii="宋体" w:hAnsi="宋体"/>
                <w:spacing w:val="7"/>
                <w:sz w:val="20"/>
                <w:szCs w:val="20"/>
              </w:rPr>
              <w:t>本次招标</w:t>
            </w:r>
            <w:r>
              <w:rPr>
                <w:rFonts w:ascii="宋体" w:hAnsi="宋体"/>
                <w:spacing w:val="7"/>
                <w:sz w:val="20"/>
                <w:szCs w:val="20"/>
                <w:u w:val="single"/>
              </w:rPr>
              <w:t xml:space="preserve">         </w:t>
            </w:r>
            <w:r>
              <w:rPr>
                <w:rFonts w:ascii="宋体" w:hAnsi="宋体"/>
                <w:spacing w:val="7"/>
                <w:sz w:val="20"/>
                <w:szCs w:val="20"/>
              </w:rPr>
              <w:t xml:space="preserve"> </w:t>
            </w:r>
            <w:r>
              <w:rPr>
                <w:rFonts w:ascii="宋体" w:hAnsi="宋体"/>
                <w:spacing w:val="7"/>
                <w:sz w:val="20"/>
                <w:szCs w:val="20"/>
                <w:u w:val="single" w:color="000000"/>
              </w:rPr>
              <w:tab/>
            </w:r>
            <w:r>
              <w:rPr>
                <w:rFonts w:ascii="宋体" w:hAnsi="宋体"/>
                <w:spacing w:val="6"/>
                <w:sz w:val="20"/>
                <w:szCs w:val="20"/>
              </w:rPr>
              <w:t>(</w:t>
            </w:r>
            <w:r>
              <w:rPr>
                <w:rFonts w:hint="eastAsia" w:ascii="宋体" w:hAnsi="宋体"/>
                <w:spacing w:val="6"/>
                <w:sz w:val="20"/>
                <w:szCs w:val="20"/>
              </w:rPr>
              <w:t>接受或不接受</w:t>
            </w:r>
            <w:r>
              <w:rPr>
                <w:rFonts w:ascii="宋体" w:hAnsi="宋体"/>
                <w:spacing w:val="6"/>
                <w:sz w:val="20"/>
                <w:szCs w:val="20"/>
              </w:rPr>
              <w:t>)</w:t>
            </w:r>
            <w:r>
              <w:rPr>
                <w:rFonts w:hint="eastAsia" w:ascii="宋体" w:hAnsi="宋体"/>
                <w:spacing w:val="6"/>
                <w:sz w:val="20"/>
                <w:szCs w:val="20"/>
              </w:rPr>
              <w:t>联合体投标。联合体投标的，应满足下列要</w:t>
            </w:r>
            <w:r>
              <w:rPr>
                <w:rFonts w:hint="eastAsia" w:ascii="宋体" w:hAnsi="宋体"/>
                <w:spacing w:val="-1"/>
                <w:sz w:val="20"/>
                <w:szCs w:val="20"/>
              </w:rPr>
              <w:t>求：</w:t>
            </w:r>
            <w:r>
              <w:rPr>
                <w:rFonts w:ascii="宋体" w:hAnsi="宋体"/>
                <w:spacing w:val="-1"/>
                <w:sz w:val="20"/>
                <w:szCs w:val="20"/>
                <w:u w:val="single"/>
              </w:rPr>
              <w:t xml:space="preserve">                        </w:t>
            </w:r>
            <w:r>
              <w:rPr>
                <w:rFonts w:ascii="宋体" w:hAnsi="宋体"/>
                <w:spacing w:val="-1"/>
                <w:sz w:val="20"/>
                <w:szCs w:val="20"/>
              </w:rPr>
              <w:t xml:space="preserve"> </w:t>
            </w:r>
            <w:r>
              <w:rPr>
                <w:rFonts w:ascii="宋体" w:hAnsi="宋体"/>
                <w:spacing w:val="-1"/>
                <w:sz w:val="20"/>
                <w:szCs w:val="20"/>
                <w:u w:val="single" w:color="000000"/>
              </w:rPr>
              <w:tab/>
            </w:r>
            <w:r>
              <w:rPr>
                <w:rFonts w:ascii="宋体" w:hAnsi="宋体"/>
                <w:spacing w:val="-1"/>
                <w:sz w:val="20"/>
                <w:szCs w:val="20"/>
                <w:u w:val="single" w:color="000000"/>
              </w:rPr>
              <w:tab/>
            </w:r>
            <w:r>
              <w:rPr>
                <w:rFonts w:hint="eastAsia" w:ascii="宋体" w:hAnsi="宋体"/>
                <w:sz w:val="20"/>
                <w:szCs w:val="20"/>
              </w:rPr>
              <w:t>。</w:t>
            </w:r>
          </w:p>
        </w:tc>
        <w:tc>
          <w:tcPr>
            <w:tcW w:w="1115" w:type="dxa"/>
          </w:tcPr>
          <w:p>
            <w:pPr>
              <w:snapToGrid w:val="0"/>
              <w:rPr>
                <w:rFonts w:ascii="宋体" w:hAnsi="宋体"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12" w:type="dxa"/>
            <w:vMerge w:val="continue"/>
            <w:vAlign w:val="center"/>
          </w:tcPr>
          <w:p>
            <w:pPr>
              <w:snapToGrid w:val="0"/>
              <w:jc w:val="center"/>
              <w:rPr>
                <w:rFonts w:ascii="宋体" w:hAnsi="宋体" w:cs="Arial"/>
                <w:sz w:val="20"/>
                <w:szCs w:val="20"/>
              </w:rPr>
            </w:pPr>
          </w:p>
        </w:tc>
        <w:tc>
          <w:tcPr>
            <w:tcW w:w="7887" w:type="dxa"/>
            <w:vAlign w:val="center"/>
          </w:tcPr>
          <w:p>
            <w:pPr>
              <w:shd w:val="clear" w:color="auto" w:fill="FFFFFF"/>
              <w:snapToGrid w:val="0"/>
              <w:rPr>
                <w:rFonts w:ascii="宋体" w:hAnsi="宋体" w:cs="TimesNewRomanPSMT"/>
                <w:kern w:val="0"/>
                <w:sz w:val="20"/>
                <w:szCs w:val="20"/>
              </w:rPr>
            </w:pPr>
            <w:r>
              <w:rPr>
                <w:rFonts w:ascii="宋体" w:hAnsi="宋体" w:cs="宋体"/>
                <w:sz w:val="20"/>
                <w:szCs w:val="20"/>
                <w:u w:val="single"/>
              </w:rPr>
              <w:t xml:space="preserve">                                   </w:t>
            </w:r>
            <w:r>
              <w:rPr>
                <w:rFonts w:ascii="宋体" w:hAnsi="宋体" w:cs="宋体"/>
                <w:sz w:val="20"/>
                <w:szCs w:val="20"/>
              </w:rPr>
              <w:t xml:space="preserve"> </w:t>
            </w:r>
            <w:r>
              <w:rPr>
                <w:rFonts w:ascii="宋体" w:hAnsi="宋体"/>
                <w:spacing w:val="-1"/>
                <w:sz w:val="20"/>
                <w:szCs w:val="20"/>
                <w:u w:val="single" w:color="000000"/>
              </w:rPr>
              <w:tab/>
            </w:r>
            <w:r>
              <w:rPr>
                <w:rFonts w:ascii="宋体" w:hAnsi="宋体"/>
                <w:spacing w:val="-1"/>
                <w:sz w:val="20"/>
                <w:szCs w:val="20"/>
                <w:u w:val="single" w:color="000000"/>
              </w:rPr>
              <w:tab/>
            </w:r>
            <w:r>
              <w:rPr>
                <w:rFonts w:hint="eastAsia" w:ascii="宋体" w:hAnsi="宋体"/>
                <w:sz w:val="20"/>
                <w:szCs w:val="20"/>
              </w:rPr>
              <w:t>。</w:t>
            </w:r>
            <w:r>
              <w:rPr>
                <w:rFonts w:ascii="宋体" w:hAnsi="宋体"/>
                <w:sz w:val="20"/>
                <w:szCs w:val="20"/>
              </w:rPr>
              <w:t>(</w:t>
            </w:r>
            <w:r>
              <w:rPr>
                <w:rFonts w:hint="eastAsia" w:ascii="宋体" w:hAnsi="宋体"/>
                <w:sz w:val="20"/>
                <w:szCs w:val="20"/>
              </w:rPr>
              <w:t>招标人认为需要增加的其他要求</w:t>
            </w:r>
            <w:r>
              <w:rPr>
                <w:rFonts w:ascii="宋体" w:hAnsi="宋体"/>
                <w:sz w:val="20"/>
                <w:szCs w:val="20"/>
              </w:rPr>
              <w:t>)</w:t>
            </w:r>
          </w:p>
        </w:tc>
        <w:tc>
          <w:tcPr>
            <w:tcW w:w="1115" w:type="dxa"/>
          </w:tcPr>
          <w:p>
            <w:pPr>
              <w:snapToGrid w:val="0"/>
              <w:rPr>
                <w:rFonts w:ascii="宋体" w:hAnsi="宋体" w:cs="Arial"/>
                <w:sz w:val="20"/>
                <w:szCs w:val="20"/>
              </w:rPr>
            </w:pPr>
          </w:p>
        </w:tc>
      </w:tr>
    </w:tbl>
    <w:p>
      <w:pPr>
        <w:snapToGrid w:val="0"/>
        <w:rPr>
          <w:rFonts w:ascii="宋体" w:hAnsi="宋体" w:cs="TimesNewRomanPSMT"/>
          <w:kern w:val="0"/>
          <w:sz w:val="20"/>
          <w:szCs w:val="21"/>
        </w:rPr>
      </w:pPr>
      <w:bookmarkStart w:id="253" w:name="_Toc179623476"/>
      <w:bookmarkStart w:id="254" w:name="_Toc191897614"/>
      <w:bookmarkStart w:id="255" w:name="_Toc208051219"/>
      <w:bookmarkStart w:id="256" w:name="_Toc204944492"/>
      <w:bookmarkStart w:id="257" w:name="_Toc179801518"/>
      <w:bookmarkStart w:id="258" w:name="_Toc208484565"/>
      <w:bookmarkStart w:id="259" w:name="_Toc227658255"/>
      <w:r>
        <w:rPr>
          <w:rFonts w:hint="eastAsia" w:ascii="宋体" w:hAnsi="宋体" w:cs="TimesNewRomanPSMT"/>
          <w:kern w:val="0"/>
          <w:sz w:val="20"/>
          <w:szCs w:val="21"/>
        </w:rPr>
        <w:t>注：1、相应证明资料均需提供复印件加盖公章附后（原件备查）；</w:t>
      </w:r>
    </w:p>
    <w:p>
      <w:pPr>
        <w:snapToGrid w:val="0"/>
        <w:rPr>
          <w:rFonts w:ascii="宋体" w:hAnsi="宋体" w:cs="TimesNewRomanPSMT"/>
          <w:kern w:val="0"/>
          <w:sz w:val="20"/>
          <w:szCs w:val="21"/>
        </w:rPr>
      </w:pPr>
      <w:r>
        <w:rPr>
          <w:rFonts w:hint="eastAsia" w:ascii="宋体" w:hAnsi="宋体" w:cs="TimesNewRomanPSMT"/>
          <w:kern w:val="0"/>
          <w:sz w:val="20"/>
          <w:szCs w:val="21"/>
        </w:rPr>
        <w:t>2、如查实投标人提供虚假资料以满足强制性要求的，招标人将依法取消其中标候选人资格，并有权没收其投标保证金。</w:t>
      </w:r>
    </w:p>
    <w:bookmarkEnd w:id="253"/>
    <w:bookmarkEnd w:id="254"/>
    <w:bookmarkEnd w:id="255"/>
    <w:bookmarkEnd w:id="256"/>
    <w:bookmarkEnd w:id="257"/>
    <w:bookmarkEnd w:id="258"/>
    <w:bookmarkEnd w:id="259"/>
    <w:p>
      <w:pPr>
        <w:snapToGrid w:val="0"/>
        <w:rPr>
          <w:rFonts w:cs="Arial"/>
          <w:u w:val="dotted"/>
        </w:rPr>
      </w:pPr>
    </w:p>
    <w:p>
      <w:pPr>
        <w:jc w:val="center"/>
        <w:rPr>
          <w:rFonts w:cs="Arial"/>
          <w:b/>
          <w:sz w:val="24"/>
        </w:rPr>
      </w:pPr>
      <w:r>
        <w:rPr>
          <w:rFonts w:cs="Arial"/>
          <w:b/>
          <w:sz w:val="24"/>
        </w:rPr>
        <w:t>表2强制性资格条件——项目经理资质、</w:t>
      </w:r>
      <w:r>
        <w:rPr>
          <w:rFonts w:hint="eastAsia" w:cs="Arial"/>
          <w:b/>
          <w:sz w:val="24"/>
        </w:rPr>
        <w:t>信用</w:t>
      </w:r>
      <w:r>
        <w:rPr>
          <w:rFonts w:cs="Arial"/>
          <w:b/>
          <w:sz w:val="24"/>
        </w:rPr>
        <w:t>要求表</w:t>
      </w:r>
    </w:p>
    <w:p>
      <w:pPr>
        <w:ind w:firstLine="210" w:firstLineChars="100"/>
        <w:rPr>
          <w:rFonts w:cs="Arial"/>
        </w:rPr>
      </w:pPr>
    </w:p>
    <w:tbl>
      <w:tblPr>
        <w:tblStyle w:val="89"/>
        <w:tblW w:w="951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
        <w:gridCol w:w="7438"/>
        <w:gridCol w:w="16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17" w:type="dxa"/>
            <w:vAlign w:val="center"/>
          </w:tcPr>
          <w:p>
            <w:pPr>
              <w:snapToGrid w:val="0"/>
              <w:jc w:val="center"/>
              <w:rPr>
                <w:rFonts w:ascii="宋体" w:hAnsi="宋体" w:cs="Arial"/>
                <w:sz w:val="20"/>
                <w:szCs w:val="20"/>
              </w:rPr>
            </w:pPr>
            <w:r>
              <w:rPr>
                <w:rFonts w:hint="eastAsia" w:ascii="宋体" w:hAnsi="宋体" w:cs="Arial"/>
                <w:sz w:val="20"/>
                <w:szCs w:val="20"/>
              </w:rPr>
              <w:t>内容</w:t>
            </w:r>
          </w:p>
        </w:tc>
        <w:tc>
          <w:tcPr>
            <w:tcW w:w="7438" w:type="dxa"/>
            <w:vAlign w:val="center"/>
          </w:tcPr>
          <w:p>
            <w:pPr>
              <w:snapToGrid w:val="0"/>
              <w:jc w:val="center"/>
              <w:rPr>
                <w:rFonts w:ascii="宋体" w:hAnsi="宋体" w:cs="Arial"/>
                <w:sz w:val="20"/>
                <w:szCs w:val="20"/>
              </w:rPr>
            </w:pPr>
            <w:r>
              <w:rPr>
                <w:rFonts w:hint="eastAsia" w:ascii="宋体" w:hAnsi="宋体" w:cs="Arial"/>
                <w:sz w:val="20"/>
                <w:szCs w:val="20"/>
              </w:rPr>
              <w:t>要求</w:t>
            </w:r>
          </w:p>
        </w:tc>
        <w:tc>
          <w:tcPr>
            <w:tcW w:w="1659" w:type="dxa"/>
            <w:vAlign w:val="center"/>
          </w:tcPr>
          <w:p>
            <w:pPr>
              <w:snapToGrid w:val="0"/>
              <w:jc w:val="center"/>
              <w:rPr>
                <w:rFonts w:ascii="宋体" w:hAnsi="宋体" w:cs="Arial"/>
                <w:sz w:val="20"/>
                <w:szCs w:val="20"/>
              </w:rPr>
            </w:pPr>
            <w:r>
              <w:rPr>
                <w:rFonts w:hint="eastAsia" w:ascii="宋体" w:hAnsi="宋体" w:cs="Arial"/>
                <w:sz w:val="20"/>
                <w:szCs w:val="20"/>
              </w:rPr>
              <w:t>投标文件位置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17" w:type="dxa"/>
            <w:vMerge w:val="restart"/>
            <w:vAlign w:val="center"/>
          </w:tcPr>
          <w:p>
            <w:pPr>
              <w:snapToGrid w:val="0"/>
              <w:jc w:val="center"/>
              <w:rPr>
                <w:rFonts w:ascii="宋体" w:hAnsi="宋体" w:cs="Arial"/>
                <w:sz w:val="20"/>
                <w:szCs w:val="20"/>
              </w:rPr>
            </w:pPr>
            <w:r>
              <w:rPr>
                <w:rFonts w:hint="eastAsia" w:ascii="宋体" w:hAnsi="宋体" w:cs="Arial"/>
                <w:sz w:val="20"/>
                <w:szCs w:val="20"/>
              </w:rPr>
              <w:t>项目经理</w:t>
            </w:r>
          </w:p>
        </w:tc>
        <w:tc>
          <w:tcPr>
            <w:tcW w:w="7438" w:type="dxa"/>
          </w:tcPr>
          <w:p>
            <w:pPr>
              <w:shd w:val="clear" w:color="auto" w:fill="FFFFFF"/>
              <w:snapToGrid w:val="0"/>
              <w:spacing w:line="320" w:lineRule="exact"/>
              <w:rPr>
                <w:rFonts w:ascii="宋体" w:hAnsi="宋体"/>
                <w:sz w:val="20"/>
                <w:szCs w:val="20"/>
              </w:rPr>
            </w:pPr>
            <w:r>
              <w:rPr>
                <w:rFonts w:hint="eastAsia" w:ascii="宋体" w:hAnsi="宋体"/>
                <w:sz w:val="20"/>
                <w:szCs w:val="20"/>
              </w:rPr>
              <w:t>具有</w:t>
            </w:r>
            <w:r>
              <w:rPr>
                <w:rFonts w:hint="eastAsia" w:ascii="宋体" w:hAnsi="宋体" w:cs="宋体"/>
                <w:sz w:val="20"/>
                <w:szCs w:val="20"/>
              </w:rPr>
              <w:t>注册在投标人单位的</w:t>
            </w:r>
            <w:r>
              <w:rPr>
                <w:rFonts w:ascii="宋体" w:hAnsi="宋体"/>
                <w:sz w:val="20"/>
                <w:szCs w:val="20"/>
                <w:u w:val="single"/>
              </w:rPr>
              <w:t xml:space="preserve">        </w:t>
            </w:r>
            <w:r>
              <w:rPr>
                <w:rFonts w:hint="eastAsia" w:ascii="宋体" w:hAnsi="宋体"/>
                <w:sz w:val="20"/>
                <w:szCs w:val="20"/>
              </w:rPr>
              <w:t>专业</w:t>
            </w:r>
            <w:r>
              <w:rPr>
                <w:rFonts w:ascii="宋体" w:hAnsi="宋体"/>
                <w:sz w:val="20"/>
                <w:szCs w:val="20"/>
              </w:rPr>
              <w:t xml:space="preserve"> </w:t>
            </w:r>
            <w:r>
              <w:rPr>
                <w:rFonts w:ascii="宋体" w:hAnsi="宋体"/>
                <w:sz w:val="20"/>
                <w:szCs w:val="20"/>
                <w:u w:val="single"/>
              </w:rPr>
              <w:t xml:space="preserve">    </w:t>
            </w:r>
            <w:r>
              <w:rPr>
                <w:rFonts w:hint="eastAsia" w:ascii="宋体" w:hAnsi="宋体"/>
                <w:sz w:val="20"/>
                <w:szCs w:val="20"/>
              </w:rPr>
              <w:t>级及以上注册建造师执业证书。</w:t>
            </w:r>
          </w:p>
        </w:tc>
        <w:tc>
          <w:tcPr>
            <w:tcW w:w="1659" w:type="dxa"/>
          </w:tcPr>
          <w:p>
            <w:pPr>
              <w:snapToGrid w:val="0"/>
              <w:rPr>
                <w:rFonts w:ascii="宋体" w:hAnsi="宋体"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17" w:type="dxa"/>
            <w:vMerge w:val="continue"/>
            <w:vAlign w:val="center"/>
          </w:tcPr>
          <w:p>
            <w:pPr>
              <w:snapToGrid w:val="0"/>
              <w:jc w:val="center"/>
              <w:rPr>
                <w:rFonts w:ascii="宋体" w:hAnsi="宋体" w:cs="Arial"/>
                <w:sz w:val="20"/>
                <w:szCs w:val="20"/>
              </w:rPr>
            </w:pPr>
          </w:p>
        </w:tc>
        <w:tc>
          <w:tcPr>
            <w:tcW w:w="7438" w:type="dxa"/>
          </w:tcPr>
          <w:p>
            <w:pPr>
              <w:shd w:val="clear" w:color="auto" w:fill="FFFFFF"/>
              <w:snapToGrid w:val="0"/>
              <w:rPr>
                <w:rFonts w:ascii="宋体" w:hAnsi="宋体" w:cs="Calibri"/>
                <w:kern w:val="0"/>
                <w:sz w:val="20"/>
                <w:szCs w:val="20"/>
              </w:rPr>
            </w:pPr>
            <w:r>
              <w:rPr>
                <w:rFonts w:hint="eastAsia" w:ascii="宋体" w:hAnsi="宋体" w:cs="TimesNewRomanPSMT"/>
                <w:kern w:val="0"/>
                <w:sz w:val="20"/>
                <w:szCs w:val="20"/>
              </w:rPr>
              <w:t>具有“三类人员”</w:t>
            </w:r>
            <w:r>
              <w:rPr>
                <w:rFonts w:ascii="宋体" w:hAnsi="宋体" w:cs="TimesNewRomanPSMT"/>
                <w:kern w:val="0"/>
                <w:sz w:val="20"/>
                <w:szCs w:val="20"/>
              </w:rPr>
              <w:t>B类证书。</w:t>
            </w:r>
          </w:p>
        </w:tc>
        <w:tc>
          <w:tcPr>
            <w:tcW w:w="1659" w:type="dxa"/>
          </w:tcPr>
          <w:p>
            <w:pPr>
              <w:snapToGrid w:val="0"/>
              <w:rPr>
                <w:rFonts w:ascii="宋体" w:hAnsi="宋体" w:cs="Arial"/>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417" w:type="dxa"/>
            <w:vMerge w:val="continue"/>
            <w:vAlign w:val="center"/>
          </w:tcPr>
          <w:p>
            <w:pPr>
              <w:snapToGrid w:val="0"/>
              <w:jc w:val="center"/>
              <w:rPr>
                <w:rFonts w:ascii="宋体" w:hAnsi="宋体" w:cs="Arial"/>
                <w:sz w:val="20"/>
                <w:szCs w:val="20"/>
              </w:rPr>
            </w:pPr>
          </w:p>
        </w:tc>
        <w:tc>
          <w:tcPr>
            <w:tcW w:w="7438" w:type="dxa"/>
          </w:tcPr>
          <w:p>
            <w:pPr>
              <w:shd w:val="clear" w:color="auto" w:fill="FFFFFF"/>
              <w:snapToGrid w:val="0"/>
              <w:rPr>
                <w:rFonts w:ascii="宋体" w:hAnsi="宋体"/>
                <w:sz w:val="20"/>
                <w:szCs w:val="20"/>
              </w:rPr>
            </w:pPr>
            <w:r>
              <w:rPr>
                <w:rFonts w:hint="eastAsia" w:ascii="宋体" w:hAnsi="宋体" w:cs="宋体"/>
                <w:sz w:val="20"/>
                <w:szCs w:val="20"/>
              </w:rPr>
              <w:t>近年</w:t>
            </w:r>
            <w:r>
              <w:rPr>
                <w:rFonts w:ascii="宋体" w:hAnsi="宋体" w:cs="宋体"/>
                <w:sz w:val="20"/>
                <w:szCs w:val="20"/>
              </w:rPr>
              <w:t>(</w:t>
            </w:r>
            <w:r>
              <w:rPr>
                <w:rFonts w:ascii="宋体" w:hAnsi="宋体"/>
                <w:sz w:val="20"/>
                <w:szCs w:val="20"/>
              </w:rPr>
              <w:t>201</w:t>
            </w:r>
            <w:r>
              <w:rPr>
                <w:rFonts w:ascii="宋体" w:hAnsi="宋体"/>
                <w:sz w:val="20"/>
                <w:szCs w:val="20"/>
                <w:u w:val="single"/>
              </w:rPr>
              <w:t xml:space="preserve">  </w:t>
            </w:r>
            <w:r>
              <w:rPr>
                <w:rFonts w:hint="eastAsia" w:ascii="宋体" w:hAnsi="宋体" w:cs="宋体"/>
                <w:sz w:val="20"/>
                <w:szCs w:val="20"/>
              </w:rPr>
              <w:t>年</w:t>
            </w:r>
            <w:r>
              <w:rPr>
                <w:rFonts w:ascii="宋体" w:hAnsi="宋体"/>
                <w:sz w:val="20"/>
                <w:szCs w:val="20"/>
              </w:rPr>
              <w:t>1</w:t>
            </w:r>
            <w:r>
              <w:rPr>
                <w:rFonts w:hint="eastAsia" w:ascii="宋体" w:hAnsi="宋体" w:cs="宋体"/>
                <w:sz w:val="20"/>
                <w:szCs w:val="20"/>
              </w:rPr>
              <w:t>月</w:t>
            </w:r>
            <w:r>
              <w:rPr>
                <w:rFonts w:ascii="宋体" w:hAnsi="宋体"/>
                <w:sz w:val="20"/>
                <w:szCs w:val="20"/>
              </w:rPr>
              <w:t>1</w:t>
            </w:r>
            <w:r>
              <w:rPr>
                <w:rFonts w:hint="eastAsia" w:ascii="宋体" w:hAnsi="宋体" w:cs="宋体"/>
                <w:sz w:val="20"/>
                <w:szCs w:val="20"/>
              </w:rPr>
              <w:t>日起至投标截止日止</w:t>
            </w:r>
            <w:r>
              <w:rPr>
                <w:rFonts w:ascii="宋体" w:hAnsi="宋体" w:cs="宋体"/>
                <w:sz w:val="20"/>
                <w:szCs w:val="20"/>
              </w:rPr>
              <w:t>)</w:t>
            </w:r>
            <w:r>
              <w:rPr>
                <w:rFonts w:hint="eastAsia" w:ascii="宋体" w:hAnsi="宋体" w:cs="宋体"/>
                <w:sz w:val="20"/>
                <w:szCs w:val="20"/>
              </w:rPr>
              <w:t>无行贿犯罪记录</w:t>
            </w:r>
            <w:r>
              <w:rPr>
                <w:rFonts w:ascii="宋体" w:hAnsi="宋体"/>
                <w:sz w:val="20"/>
                <w:szCs w:val="20"/>
              </w:rPr>
              <w:t>(</w:t>
            </w:r>
            <w:r>
              <w:rPr>
                <w:rFonts w:hint="eastAsia" w:ascii="宋体" w:hAnsi="宋体" w:cs="宋体"/>
                <w:sz w:val="20"/>
                <w:szCs w:val="20"/>
              </w:rPr>
              <w:t>通过中国裁判文书网</w:t>
            </w:r>
            <w:r>
              <w:rPr>
                <w:rFonts w:ascii="宋体" w:hAnsi="宋体"/>
                <w:sz w:val="20"/>
                <w:szCs w:val="20"/>
              </w:rPr>
              <w:t>http://wenshu.court.gov.cn</w:t>
            </w:r>
            <w:r>
              <w:rPr>
                <w:rFonts w:hint="eastAsia" w:ascii="宋体" w:hAnsi="宋体" w:cs="宋体"/>
                <w:sz w:val="20"/>
                <w:szCs w:val="20"/>
              </w:rPr>
              <w:t>查询，查询结果以网站页面显示内容为准，投标时提供查询结果并加盖投标人公章作为证明材料或在承诺书中承诺拟派项目经理在规定期限内无行贿犯罪记录</w:t>
            </w:r>
            <w:r>
              <w:rPr>
                <w:rFonts w:ascii="宋体" w:hAnsi="宋体"/>
                <w:sz w:val="20"/>
                <w:szCs w:val="20"/>
              </w:rPr>
              <w:t>)</w:t>
            </w:r>
            <w:r>
              <w:rPr>
                <w:rFonts w:hint="eastAsia" w:ascii="宋体" w:hAnsi="宋体" w:cs="宋体"/>
                <w:sz w:val="20"/>
                <w:szCs w:val="20"/>
              </w:rPr>
              <w:t>。</w:t>
            </w:r>
          </w:p>
        </w:tc>
        <w:tc>
          <w:tcPr>
            <w:tcW w:w="1659" w:type="dxa"/>
          </w:tcPr>
          <w:p>
            <w:pPr>
              <w:snapToGrid w:val="0"/>
              <w:rPr>
                <w:rFonts w:ascii="宋体" w:hAnsi="宋体" w:cs="Arial"/>
                <w:sz w:val="20"/>
                <w:szCs w:val="20"/>
              </w:rPr>
            </w:pPr>
          </w:p>
        </w:tc>
      </w:tr>
    </w:tbl>
    <w:p>
      <w:pPr>
        <w:snapToGrid w:val="0"/>
        <w:rPr>
          <w:rFonts w:ascii="宋体" w:hAnsi="宋体" w:cs="TimesNewRomanPSMT"/>
          <w:kern w:val="0"/>
          <w:sz w:val="20"/>
          <w:szCs w:val="21"/>
        </w:rPr>
      </w:pPr>
      <w:r>
        <w:rPr>
          <w:rFonts w:ascii="宋体" w:hAnsi="宋体" w:cs="TimesNewRomanPSMT"/>
          <w:kern w:val="0"/>
          <w:sz w:val="20"/>
          <w:szCs w:val="21"/>
        </w:rPr>
        <w:t>注：</w:t>
      </w:r>
      <w:r>
        <w:rPr>
          <w:rFonts w:hint="eastAsia" w:ascii="宋体" w:hAnsi="宋体" w:cs="TimesNewRomanPSMT"/>
          <w:kern w:val="0"/>
          <w:sz w:val="20"/>
          <w:szCs w:val="21"/>
        </w:rPr>
        <w:t>1、</w:t>
      </w:r>
      <w:r>
        <w:rPr>
          <w:rFonts w:ascii="宋体" w:hAnsi="宋体" w:cs="TimesNewRomanPSMT"/>
          <w:kern w:val="0"/>
          <w:sz w:val="20"/>
          <w:szCs w:val="21"/>
        </w:rPr>
        <w:t>本表后应附上</w:t>
      </w:r>
      <w:r>
        <w:rPr>
          <w:rFonts w:hint="eastAsia" w:ascii="宋体" w:hAnsi="宋体" w:cs="TimesNewRomanPSMT"/>
          <w:kern w:val="0"/>
          <w:sz w:val="20"/>
          <w:szCs w:val="21"/>
        </w:rPr>
        <w:t>相应证明资料均提供复印件加盖公章附后（原件备查）；</w:t>
      </w:r>
    </w:p>
    <w:p>
      <w:pPr>
        <w:snapToGrid w:val="0"/>
        <w:rPr>
          <w:rFonts w:ascii="宋体" w:hAnsi="宋体" w:cs="TimesNewRomanPSMT"/>
          <w:b/>
          <w:kern w:val="0"/>
          <w:sz w:val="20"/>
          <w:szCs w:val="21"/>
        </w:rPr>
      </w:pPr>
      <w:r>
        <w:rPr>
          <w:rFonts w:ascii="宋体" w:hAnsi="宋体" w:cs="TimesNewRomanPSMT"/>
          <w:kern w:val="0"/>
          <w:sz w:val="20"/>
          <w:szCs w:val="21"/>
        </w:rPr>
        <w:t>2、</w:t>
      </w:r>
      <w:r>
        <w:rPr>
          <w:rFonts w:hint="eastAsia" w:ascii="宋体" w:hAnsi="宋体" w:cs="TimesNewRomanPSMT"/>
          <w:kern w:val="0"/>
          <w:sz w:val="20"/>
          <w:szCs w:val="21"/>
        </w:rPr>
        <w:t>★</w:t>
      </w:r>
      <w:r>
        <w:rPr>
          <w:rFonts w:hint="eastAsia" w:ascii="宋体" w:hAnsi="宋体" w:cs="TimesNewRomanPSMT"/>
          <w:b/>
          <w:kern w:val="0"/>
          <w:sz w:val="20"/>
          <w:szCs w:val="21"/>
        </w:rPr>
        <w:t>附投标人企业为项目经理缴纳的有效社会保险证明；社会保险证明：应由社保部门出具且需体现最近三个月中任何一个月</w:t>
      </w:r>
      <w:r>
        <w:rPr>
          <w:rFonts w:ascii="宋体" w:hAnsi="宋体" w:cs="TimesNewRomanPSMT"/>
          <w:b/>
          <w:kern w:val="0"/>
          <w:sz w:val="20"/>
          <w:szCs w:val="21"/>
        </w:rPr>
        <w:t>(</w:t>
      </w:r>
      <w:r>
        <w:rPr>
          <w:rFonts w:hint="eastAsia" w:ascii="宋体" w:hAnsi="宋体" w:cs="TimesNewRomanPSMT"/>
          <w:b/>
          <w:kern w:val="0"/>
          <w:sz w:val="20"/>
          <w:szCs w:val="21"/>
        </w:rPr>
        <w:t>最近三个月是指投标截止日当月的前三个月</w:t>
      </w:r>
      <w:r>
        <w:rPr>
          <w:rFonts w:ascii="宋体" w:hAnsi="宋体" w:cs="TimesNewRomanPSMT"/>
          <w:b/>
          <w:kern w:val="0"/>
          <w:sz w:val="20"/>
          <w:szCs w:val="21"/>
        </w:rPr>
        <w:t>)</w:t>
      </w:r>
      <w:r>
        <w:rPr>
          <w:rFonts w:hint="eastAsia" w:ascii="宋体" w:hAnsi="宋体" w:cs="TimesNewRomanPSMT"/>
          <w:b/>
          <w:kern w:val="0"/>
          <w:sz w:val="20"/>
          <w:szCs w:val="21"/>
        </w:rPr>
        <w:t>在本企业缴纳的时间要求。若项目经理已退休但仍可执业的，社保证明可凭社保部门出具的退休证明及聘用合同替代。投标文件中可使用社保证明的复制件但须同时加盖投标人印章。</w:t>
      </w:r>
    </w:p>
    <w:p>
      <w:pPr>
        <w:snapToGrid w:val="0"/>
        <w:rPr>
          <w:rFonts w:ascii="宋体" w:hAnsi="宋体" w:cs="TimesNewRomanPSMT"/>
          <w:kern w:val="0"/>
          <w:sz w:val="20"/>
          <w:szCs w:val="21"/>
        </w:rPr>
      </w:pPr>
      <w:r>
        <w:rPr>
          <w:rFonts w:hint="eastAsia" w:ascii="宋体" w:hAnsi="宋体" w:cs="TimesNewRomanPSMT"/>
          <w:kern w:val="0"/>
          <w:sz w:val="20"/>
          <w:szCs w:val="21"/>
        </w:rPr>
        <w:t>3、</w:t>
      </w:r>
      <w:r>
        <w:rPr>
          <w:rFonts w:ascii="宋体" w:hAnsi="宋体" w:cs="TimesNewRomanPSMT"/>
          <w:kern w:val="0"/>
          <w:sz w:val="20"/>
          <w:szCs w:val="21"/>
        </w:rPr>
        <w:t>在建项目情况暂以投标人承诺为准，招标人在</w:t>
      </w:r>
      <w:r>
        <w:rPr>
          <w:rFonts w:hint="eastAsia" w:ascii="宋体" w:hAnsi="宋体" w:cs="TimesNewRomanPSMT"/>
          <w:kern w:val="0"/>
          <w:sz w:val="20"/>
          <w:szCs w:val="21"/>
        </w:rPr>
        <w:t>定</w:t>
      </w:r>
      <w:r>
        <w:rPr>
          <w:rFonts w:ascii="宋体" w:hAnsi="宋体" w:cs="TimesNewRomanPSMT"/>
          <w:kern w:val="0"/>
          <w:sz w:val="20"/>
          <w:szCs w:val="21"/>
        </w:rPr>
        <w:t>标前将进</w:t>
      </w:r>
      <w:r>
        <w:rPr>
          <w:rFonts w:hint="eastAsia" w:ascii="宋体" w:hAnsi="宋体" w:cs="TimesNewRomanPSMT"/>
          <w:kern w:val="0"/>
          <w:sz w:val="20"/>
          <w:szCs w:val="21"/>
        </w:rPr>
        <w:t>一</w:t>
      </w:r>
      <w:r>
        <w:rPr>
          <w:rFonts w:ascii="宋体" w:hAnsi="宋体" w:cs="TimesNewRomanPSMT"/>
          <w:kern w:val="0"/>
          <w:sz w:val="20"/>
          <w:szCs w:val="21"/>
        </w:rPr>
        <w:t>步核实</w:t>
      </w:r>
      <w:r>
        <w:rPr>
          <w:rFonts w:hint="eastAsia" w:ascii="宋体" w:hAnsi="宋体" w:cs="TimesNewRomanPSMT"/>
          <w:kern w:val="0"/>
          <w:sz w:val="20"/>
          <w:szCs w:val="21"/>
        </w:rPr>
        <w:t>；</w:t>
      </w:r>
    </w:p>
    <w:p>
      <w:pPr>
        <w:snapToGrid w:val="0"/>
        <w:rPr>
          <w:rFonts w:ascii="宋体" w:hAnsi="宋体" w:cs="TimesNewRomanPSMT"/>
          <w:kern w:val="0"/>
          <w:sz w:val="20"/>
          <w:szCs w:val="21"/>
        </w:rPr>
      </w:pPr>
      <w:r>
        <w:rPr>
          <w:rFonts w:hint="eastAsia" w:ascii="宋体" w:hAnsi="宋体" w:cs="TimesNewRomanPSMT"/>
          <w:kern w:val="0"/>
          <w:sz w:val="20"/>
          <w:szCs w:val="21"/>
        </w:rPr>
        <w:t>4、如查实投标人提供虚假资料以满足强制性要求的，，招标人将依法取消其中标候选人资格，并有权没收其投标保证金。</w:t>
      </w:r>
    </w:p>
    <w:p>
      <w:pPr>
        <w:snapToGrid w:val="0"/>
        <w:rPr>
          <w:rFonts w:ascii="宋体" w:hAnsi="宋体" w:cs="TimesNewRomanPSMT"/>
          <w:kern w:val="0"/>
          <w:sz w:val="20"/>
          <w:szCs w:val="21"/>
        </w:rPr>
      </w:pPr>
    </w:p>
    <w:p>
      <w:pPr>
        <w:widowControl/>
        <w:jc w:val="left"/>
        <w:rPr>
          <w:rFonts w:cs="Arial"/>
          <w:b/>
          <w:sz w:val="24"/>
        </w:rPr>
      </w:pPr>
    </w:p>
    <w:p>
      <w:pPr>
        <w:widowControl/>
        <w:jc w:val="left"/>
        <w:rPr>
          <w:rFonts w:cs="Arial"/>
          <w:b/>
          <w:sz w:val="24"/>
        </w:rPr>
      </w:pPr>
    </w:p>
    <w:p>
      <w:pPr>
        <w:widowControl/>
        <w:jc w:val="left"/>
        <w:rPr>
          <w:rFonts w:cs="Arial"/>
          <w:b/>
          <w:sz w:val="24"/>
        </w:rPr>
      </w:pPr>
      <w:r>
        <w:rPr>
          <w:rFonts w:cs="Arial"/>
          <w:b/>
          <w:sz w:val="24"/>
        </w:rPr>
        <w:br w:type="page"/>
      </w:r>
    </w:p>
    <w:p>
      <w:pPr>
        <w:jc w:val="center"/>
        <w:rPr>
          <w:rFonts w:cs="Arial"/>
          <w:b/>
          <w:bCs/>
          <w:kern w:val="44"/>
          <w:sz w:val="24"/>
        </w:rPr>
      </w:pPr>
      <w:r>
        <w:rPr>
          <w:rFonts w:cs="Arial"/>
          <w:b/>
          <w:sz w:val="24"/>
        </w:rPr>
        <w:t>表</w:t>
      </w:r>
      <w:r>
        <w:rPr>
          <w:rFonts w:hint="eastAsia" w:cs="Arial"/>
          <w:b/>
          <w:sz w:val="24"/>
        </w:rPr>
        <w:t>3</w:t>
      </w:r>
      <w:r>
        <w:rPr>
          <w:rFonts w:cs="Arial"/>
          <w:b/>
          <w:bCs/>
          <w:kern w:val="44"/>
          <w:sz w:val="24"/>
        </w:rPr>
        <w:t>履约行为表</w:t>
      </w:r>
    </w:p>
    <w:p>
      <w:pPr>
        <w:rPr>
          <w:rFonts w:cs="Arial"/>
        </w:rPr>
      </w:pPr>
    </w:p>
    <w:p>
      <w:pPr>
        <w:ind w:firstLine="420" w:firstLineChars="200"/>
        <w:jc w:val="left"/>
        <w:rPr>
          <w:rFonts w:cs="Arial"/>
          <w:szCs w:val="21"/>
        </w:rPr>
      </w:pPr>
    </w:p>
    <w:tbl>
      <w:tblPr>
        <w:tblStyle w:val="89"/>
        <w:tblW w:w="94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8"/>
        <w:gridCol w:w="4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9" w:hRule="atLeast"/>
          <w:jc w:val="center"/>
        </w:trPr>
        <w:tc>
          <w:tcPr>
            <w:tcW w:w="4918" w:type="dxa"/>
            <w:vAlign w:val="center"/>
          </w:tcPr>
          <w:p>
            <w:pPr>
              <w:rPr>
                <w:rFonts w:cs="Arial"/>
                <w:szCs w:val="21"/>
              </w:rPr>
            </w:pPr>
            <w:r>
              <w:rPr>
                <w:rFonts w:cs="Arial"/>
                <w:szCs w:val="21"/>
              </w:rPr>
              <w:t>申请人应如实填写下列内容</w:t>
            </w:r>
          </w:p>
        </w:tc>
        <w:tc>
          <w:tcPr>
            <w:tcW w:w="4490"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4" w:hRule="atLeast"/>
          <w:jc w:val="center"/>
        </w:trPr>
        <w:tc>
          <w:tcPr>
            <w:tcW w:w="4918" w:type="dxa"/>
            <w:vAlign w:val="center"/>
          </w:tcPr>
          <w:p>
            <w:pPr>
              <w:rPr>
                <w:rFonts w:cs="Arial"/>
                <w:szCs w:val="21"/>
              </w:rPr>
            </w:pPr>
            <w:r>
              <w:rPr>
                <w:rFonts w:cs="Arial"/>
                <w:szCs w:val="21"/>
              </w:rPr>
              <w:t>1、有无被责令停业</w:t>
            </w:r>
          </w:p>
          <w:p>
            <w:pPr>
              <w:rPr>
                <w:rFonts w:cs="Arial"/>
                <w:szCs w:val="21"/>
              </w:rPr>
            </w:pPr>
            <w:r>
              <w:rPr>
                <w:rFonts w:cs="Arial"/>
                <w:szCs w:val="21"/>
              </w:rPr>
              <w:t>（时间、原因）</w:t>
            </w:r>
          </w:p>
        </w:tc>
        <w:tc>
          <w:tcPr>
            <w:tcW w:w="4490"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4" w:hRule="atLeast"/>
          <w:jc w:val="center"/>
        </w:trPr>
        <w:tc>
          <w:tcPr>
            <w:tcW w:w="4918" w:type="dxa"/>
            <w:vAlign w:val="center"/>
          </w:tcPr>
          <w:p>
            <w:pPr>
              <w:rPr>
                <w:rFonts w:cs="Arial"/>
                <w:szCs w:val="21"/>
              </w:rPr>
            </w:pPr>
            <w:r>
              <w:rPr>
                <w:rFonts w:cs="Arial"/>
                <w:szCs w:val="21"/>
              </w:rPr>
              <w:t>2、有无被限制投标</w:t>
            </w:r>
          </w:p>
          <w:p>
            <w:pPr>
              <w:rPr>
                <w:rFonts w:cs="Arial"/>
                <w:szCs w:val="21"/>
              </w:rPr>
            </w:pPr>
            <w:r>
              <w:rPr>
                <w:rFonts w:cs="Arial"/>
                <w:szCs w:val="21"/>
              </w:rPr>
              <w:t>（时间、原因）</w:t>
            </w:r>
          </w:p>
        </w:tc>
        <w:tc>
          <w:tcPr>
            <w:tcW w:w="4490"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6" w:hRule="atLeast"/>
          <w:jc w:val="center"/>
        </w:trPr>
        <w:tc>
          <w:tcPr>
            <w:tcW w:w="4918" w:type="dxa"/>
            <w:vAlign w:val="center"/>
          </w:tcPr>
          <w:p>
            <w:pPr>
              <w:rPr>
                <w:rFonts w:cs="Arial"/>
                <w:szCs w:val="21"/>
              </w:rPr>
            </w:pPr>
            <w:r>
              <w:rPr>
                <w:rFonts w:cs="Arial"/>
                <w:szCs w:val="21"/>
              </w:rPr>
              <w:t>3、有无财产被接管、冻结、破产状态</w:t>
            </w:r>
          </w:p>
          <w:p>
            <w:pPr>
              <w:rPr>
                <w:rFonts w:cs="Arial"/>
                <w:szCs w:val="21"/>
              </w:rPr>
            </w:pPr>
            <w:r>
              <w:rPr>
                <w:rFonts w:cs="Arial"/>
                <w:szCs w:val="21"/>
              </w:rPr>
              <w:t>（时间、原因）</w:t>
            </w:r>
          </w:p>
        </w:tc>
        <w:tc>
          <w:tcPr>
            <w:tcW w:w="4490" w:type="dxa"/>
          </w:tcPr>
          <w:p>
            <w:pPr>
              <w:rPr>
                <w:rFonts w:cs="Arial"/>
                <w:szCs w:val="21"/>
              </w:rPr>
            </w:pPr>
          </w:p>
        </w:tc>
      </w:tr>
    </w:tbl>
    <w:p>
      <w:pPr>
        <w:ind w:firstLine="315" w:firstLineChars="150"/>
        <w:rPr>
          <w:rFonts w:cs="Arial"/>
          <w:szCs w:val="21"/>
        </w:rPr>
      </w:pPr>
      <w:r>
        <w:rPr>
          <w:rFonts w:cs="Arial"/>
          <w:szCs w:val="21"/>
        </w:rPr>
        <w:t>说明：申请人应如实填写，若隐瞒不报，经查实取消申请资格。</w:t>
      </w:r>
    </w:p>
    <w:p>
      <w:pPr>
        <w:snapToGrid w:val="0"/>
        <w:spacing w:line="360" w:lineRule="auto"/>
        <w:jc w:val="left"/>
        <w:rPr>
          <w:rFonts w:cs="Arial"/>
          <w:u w:val="dotted"/>
        </w:rPr>
      </w:pPr>
    </w:p>
    <w:p>
      <w:pPr>
        <w:spacing w:line="400" w:lineRule="exact"/>
        <w:ind w:firstLine="420"/>
        <w:jc w:val="center"/>
        <w:rPr>
          <w:rFonts w:cs="Arial"/>
          <w:b/>
          <w:kern w:val="44"/>
          <w:sz w:val="24"/>
        </w:rPr>
      </w:pPr>
      <w:r>
        <w:rPr>
          <w:rFonts w:cs="Arial"/>
          <w:b/>
          <w:sz w:val="24"/>
        </w:rPr>
        <w:t>表</w:t>
      </w:r>
      <w:r>
        <w:rPr>
          <w:rFonts w:hint="eastAsia" w:cs="Arial"/>
          <w:b/>
          <w:sz w:val="24"/>
        </w:rPr>
        <w:t>4</w:t>
      </w:r>
      <w:r>
        <w:rPr>
          <w:rFonts w:cs="Arial"/>
          <w:b/>
          <w:kern w:val="44"/>
          <w:sz w:val="24"/>
        </w:rPr>
        <w:t>投标人基本情况表（格式）</w:t>
      </w:r>
    </w:p>
    <w:p>
      <w:pPr>
        <w:pStyle w:val="23"/>
        <w:rPr>
          <w:rFonts w:cs="Arial"/>
        </w:rPr>
      </w:pPr>
    </w:p>
    <w:p>
      <w:pPr>
        <w:pStyle w:val="23"/>
        <w:rPr>
          <w:rFonts w:cs="Arial"/>
          <w:szCs w:val="21"/>
          <w:u w:val="single"/>
        </w:rPr>
      </w:pPr>
    </w:p>
    <w:tbl>
      <w:tblPr>
        <w:tblStyle w:val="89"/>
        <w:tblW w:w="93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6"/>
        <w:gridCol w:w="1500"/>
        <w:gridCol w:w="1501"/>
        <w:gridCol w:w="766"/>
        <w:gridCol w:w="735"/>
        <w:gridCol w:w="1501"/>
        <w:gridCol w:w="12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116" w:type="dxa"/>
            <w:vAlign w:val="center"/>
          </w:tcPr>
          <w:p>
            <w:pPr>
              <w:jc w:val="center"/>
              <w:rPr>
                <w:rFonts w:cs="Arial"/>
                <w:snapToGrid w:val="0"/>
                <w:szCs w:val="21"/>
              </w:rPr>
            </w:pPr>
            <w:r>
              <w:rPr>
                <w:rFonts w:cs="Arial"/>
                <w:snapToGrid w:val="0"/>
                <w:szCs w:val="21"/>
              </w:rPr>
              <w:t>申请人全称</w:t>
            </w:r>
          </w:p>
        </w:tc>
        <w:tc>
          <w:tcPr>
            <w:tcW w:w="3001" w:type="dxa"/>
            <w:gridSpan w:val="2"/>
            <w:vAlign w:val="center"/>
          </w:tcPr>
          <w:p>
            <w:pPr>
              <w:jc w:val="center"/>
              <w:rPr>
                <w:rFonts w:cs="Arial"/>
                <w:snapToGrid w:val="0"/>
                <w:szCs w:val="21"/>
              </w:rPr>
            </w:pPr>
          </w:p>
        </w:tc>
        <w:tc>
          <w:tcPr>
            <w:tcW w:w="1501" w:type="dxa"/>
            <w:gridSpan w:val="2"/>
            <w:vAlign w:val="center"/>
          </w:tcPr>
          <w:p>
            <w:pPr>
              <w:jc w:val="center"/>
              <w:rPr>
                <w:rFonts w:cs="Arial"/>
                <w:snapToGrid w:val="0"/>
                <w:szCs w:val="21"/>
              </w:rPr>
            </w:pPr>
            <w:r>
              <w:rPr>
                <w:rFonts w:cs="Arial"/>
                <w:snapToGrid w:val="0"/>
                <w:szCs w:val="21"/>
              </w:rPr>
              <w:t>主要业务</w:t>
            </w:r>
          </w:p>
        </w:tc>
        <w:tc>
          <w:tcPr>
            <w:tcW w:w="2777" w:type="dxa"/>
            <w:gridSpan w:val="2"/>
          </w:tcPr>
          <w:p>
            <w:pPr>
              <w:rPr>
                <w:rFonts w:cs="Arial"/>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116" w:type="dxa"/>
            <w:vAlign w:val="center"/>
          </w:tcPr>
          <w:p>
            <w:pPr>
              <w:jc w:val="center"/>
              <w:rPr>
                <w:rFonts w:cs="Arial"/>
                <w:snapToGrid w:val="0"/>
                <w:szCs w:val="21"/>
              </w:rPr>
            </w:pPr>
            <w:r>
              <w:rPr>
                <w:rFonts w:cs="Arial"/>
                <w:snapToGrid w:val="0"/>
                <w:szCs w:val="21"/>
              </w:rPr>
              <w:t>营业执照</w:t>
            </w:r>
          </w:p>
        </w:tc>
        <w:tc>
          <w:tcPr>
            <w:tcW w:w="7279" w:type="dxa"/>
            <w:gridSpan w:val="6"/>
            <w:vAlign w:val="center"/>
          </w:tcPr>
          <w:p>
            <w:pPr>
              <w:rPr>
                <w:rFonts w:cs="Arial"/>
                <w:snapToGrid w:val="0"/>
                <w:szCs w:val="21"/>
              </w:rPr>
            </w:pPr>
            <w:r>
              <w:rPr>
                <w:rFonts w:cs="Arial"/>
                <w:snapToGrid w:val="0"/>
                <w:szCs w:val="21"/>
              </w:rPr>
              <w:t>1、编号：           2、营业范围：         3、发证单位：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116" w:type="dxa"/>
            <w:vAlign w:val="center"/>
          </w:tcPr>
          <w:p>
            <w:pPr>
              <w:jc w:val="center"/>
              <w:rPr>
                <w:rFonts w:cs="Arial"/>
                <w:snapToGrid w:val="0"/>
                <w:szCs w:val="21"/>
              </w:rPr>
            </w:pPr>
            <w:r>
              <w:rPr>
                <w:rFonts w:cs="Arial"/>
                <w:snapToGrid w:val="0"/>
                <w:szCs w:val="21"/>
              </w:rPr>
              <w:t>企业资质</w:t>
            </w:r>
          </w:p>
        </w:tc>
        <w:tc>
          <w:tcPr>
            <w:tcW w:w="7279" w:type="dxa"/>
            <w:gridSpan w:val="6"/>
            <w:vAlign w:val="center"/>
          </w:tcPr>
          <w:p>
            <w:pPr>
              <w:rPr>
                <w:rFonts w:cs="Arial"/>
                <w:snapToGrid w:val="0"/>
                <w:szCs w:val="21"/>
              </w:rPr>
            </w:pPr>
            <w:r>
              <w:rPr>
                <w:rFonts w:cs="Arial"/>
                <w:snapToGrid w:val="0"/>
                <w:szCs w:val="21"/>
              </w:rPr>
              <w:t>1、等级：           2、证书号：           3、发证单位：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116" w:type="dxa"/>
            <w:vAlign w:val="center"/>
          </w:tcPr>
          <w:p>
            <w:pPr>
              <w:jc w:val="center"/>
              <w:rPr>
                <w:rFonts w:cs="Arial"/>
                <w:snapToGrid w:val="0"/>
                <w:szCs w:val="21"/>
              </w:rPr>
            </w:pPr>
            <w:r>
              <w:rPr>
                <w:rFonts w:cs="Arial"/>
                <w:snapToGrid w:val="0"/>
                <w:szCs w:val="21"/>
              </w:rPr>
              <w:t>安全生产许可证</w:t>
            </w:r>
          </w:p>
        </w:tc>
        <w:tc>
          <w:tcPr>
            <w:tcW w:w="7279" w:type="dxa"/>
            <w:gridSpan w:val="6"/>
            <w:vAlign w:val="center"/>
          </w:tcPr>
          <w:p>
            <w:pPr>
              <w:rPr>
                <w:rFonts w:cs="Arial"/>
                <w:snapToGrid w:val="0"/>
                <w:szCs w:val="21"/>
              </w:rPr>
            </w:pPr>
            <w:r>
              <w:rPr>
                <w:rFonts w:cs="Arial"/>
                <w:snapToGrid w:val="0"/>
                <w:szCs w:val="21"/>
              </w:rPr>
              <w:t>1、证书号：         2、发证单位：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116" w:type="dxa"/>
            <w:vAlign w:val="center"/>
          </w:tcPr>
          <w:p>
            <w:pPr>
              <w:jc w:val="center"/>
              <w:rPr>
                <w:rFonts w:cs="Arial"/>
                <w:snapToGrid w:val="0"/>
                <w:szCs w:val="21"/>
              </w:rPr>
            </w:pPr>
            <w:r>
              <w:rPr>
                <w:rFonts w:cs="Arial"/>
                <w:snapToGrid w:val="0"/>
                <w:szCs w:val="21"/>
              </w:rPr>
              <w:t>成立日期</w:t>
            </w:r>
          </w:p>
        </w:tc>
        <w:tc>
          <w:tcPr>
            <w:tcW w:w="1500" w:type="dxa"/>
            <w:vAlign w:val="center"/>
          </w:tcPr>
          <w:p>
            <w:pPr>
              <w:jc w:val="center"/>
              <w:rPr>
                <w:rFonts w:cs="Arial"/>
                <w:snapToGrid w:val="0"/>
                <w:szCs w:val="21"/>
              </w:rPr>
            </w:pPr>
          </w:p>
        </w:tc>
        <w:tc>
          <w:tcPr>
            <w:tcW w:w="2267" w:type="dxa"/>
            <w:gridSpan w:val="2"/>
            <w:vAlign w:val="center"/>
          </w:tcPr>
          <w:p>
            <w:pPr>
              <w:jc w:val="center"/>
              <w:rPr>
                <w:rFonts w:cs="Arial"/>
                <w:snapToGrid w:val="0"/>
                <w:szCs w:val="21"/>
              </w:rPr>
            </w:pPr>
            <w:r>
              <w:rPr>
                <w:rFonts w:cs="Arial"/>
                <w:snapToGrid w:val="0"/>
                <w:szCs w:val="21"/>
              </w:rPr>
              <w:t>现有职工总人数（人）</w:t>
            </w:r>
          </w:p>
        </w:tc>
        <w:tc>
          <w:tcPr>
            <w:tcW w:w="735" w:type="dxa"/>
            <w:vAlign w:val="center"/>
          </w:tcPr>
          <w:p>
            <w:pPr>
              <w:jc w:val="center"/>
              <w:rPr>
                <w:rFonts w:cs="Arial"/>
                <w:snapToGrid w:val="0"/>
                <w:szCs w:val="21"/>
              </w:rPr>
            </w:pPr>
          </w:p>
        </w:tc>
        <w:tc>
          <w:tcPr>
            <w:tcW w:w="1501" w:type="dxa"/>
            <w:vAlign w:val="center"/>
          </w:tcPr>
          <w:p>
            <w:pPr>
              <w:jc w:val="center"/>
              <w:rPr>
                <w:rFonts w:cs="Arial"/>
                <w:snapToGrid w:val="0"/>
                <w:szCs w:val="21"/>
              </w:rPr>
            </w:pPr>
            <w:r>
              <w:rPr>
                <w:rFonts w:cs="Arial"/>
                <w:snapToGrid w:val="0"/>
                <w:szCs w:val="21"/>
              </w:rPr>
              <w:t>固定资产净值（万元）</w:t>
            </w:r>
          </w:p>
        </w:tc>
        <w:tc>
          <w:tcPr>
            <w:tcW w:w="1276" w:type="dxa"/>
            <w:vAlign w:val="center"/>
          </w:tcPr>
          <w:p>
            <w:pPr>
              <w:jc w:val="center"/>
              <w:rPr>
                <w:rFonts w:cs="Arial"/>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116" w:type="dxa"/>
            <w:vAlign w:val="center"/>
          </w:tcPr>
          <w:p>
            <w:pPr>
              <w:jc w:val="center"/>
              <w:rPr>
                <w:rFonts w:cs="Arial"/>
                <w:snapToGrid w:val="0"/>
                <w:szCs w:val="21"/>
              </w:rPr>
            </w:pPr>
            <w:r>
              <w:rPr>
                <w:rFonts w:cs="Arial"/>
                <w:snapToGrid w:val="0"/>
                <w:szCs w:val="21"/>
              </w:rPr>
              <w:t>法定代表人</w:t>
            </w:r>
          </w:p>
        </w:tc>
        <w:tc>
          <w:tcPr>
            <w:tcW w:w="7279" w:type="dxa"/>
            <w:gridSpan w:val="6"/>
            <w:vAlign w:val="center"/>
          </w:tcPr>
          <w:p>
            <w:pPr>
              <w:rPr>
                <w:rFonts w:cs="Arial"/>
                <w:snapToGrid w:val="0"/>
                <w:szCs w:val="21"/>
              </w:rPr>
            </w:pPr>
            <w:r>
              <w:rPr>
                <w:rFonts w:cs="Arial"/>
                <w:snapToGrid w:val="0"/>
                <w:szCs w:val="21"/>
              </w:rPr>
              <w:t>1、姓名：           2、职务：             3、职称：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0" w:hRule="exact"/>
          <w:jc w:val="center"/>
        </w:trPr>
        <w:tc>
          <w:tcPr>
            <w:tcW w:w="2116" w:type="dxa"/>
            <w:vAlign w:val="center"/>
          </w:tcPr>
          <w:p>
            <w:pPr>
              <w:jc w:val="center"/>
              <w:rPr>
                <w:rFonts w:cs="Arial"/>
                <w:snapToGrid w:val="0"/>
                <w:szCs w:val="21"/>
              </w:rPr>
            </w:pPr>
            <w:r>
              <w:rPr>
                <w:rFonts w:cs="Arial"/>
                <w:snapToGrid w:val="0"/>
                <w:szCs w:val="21"/>
              </w:rPr>
              <w:t>技术负责人</w:t>
            </w:r>
          </w:p>
        </w:tc>
        <w:tc>
          <w:tcPr>
            <w:tcW w:w="7279" w:type="dxa"/>
            <w:gridSpan w:val="6"/>
            <w:vAlign w:val="center"/>
          </w:tcPr>
          <w:p>
            <w:pPr>
              <w:rPr>
                <w:rFonts w:cs="Arial"/>
                <w:snapToGrid w:val="0"/>
                <w:szCs w:val="21"/>
              </w:rPr>
            </w:pPr>
            <w:r>
              <w:rPr>
                <w:rFonts w:cs="Arial"/>
                <w:snapToGrid w:val="0"/>
                <w:szCs w:val="21"/>
              </w:rPr>
              <w:t>1、姓名：           2、职务：             3、职称：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atLeast"/>
          <w:jc w:val="center"/>
        </w:trPr>
        <w:tc>
          <w:tcPr>
            <w:tcW w:w="2116" w:type="dxa"/>
            <w:vAlign w:val="center"/>
          </w:tcPr>
          <w:p>
            <w:pPr>
              <w:jc w:val="center"/>
              <w:rPr>
                <w:rFonts w:cs="Arial"/>
                <w:snapToGrid w:val="0"/>
                <w:szCs w:val="21"/>
              </w:rPr>
            </w:pPr>
            <w:r>
              <w:rPr>
                <w:rFonts w:cs="Arial"/>
                <w:snapToGrid w:val="0"/>
                <w:szCs w:val="21"/>
              </w:rPr>
              <w:t>联系电话</w:t>
            </w:r>
          </w:p>
        </w:tc>
        <w:tc>
          <w:tcPr>
            <w:tcW w:w="7279" w:type="dxa"/>
            <w:gridSpan w:val="6"/>
            <w:vAlign w:val="center"/>
          </w:tcPr>
          <w:p>
            <w:pPr>
              <w:rPr>
                <w:rFonts w:cs="Arial"/>
                <w:snapToGrid w:val="0"/>
                <w:szCs w:val="21"/>
              </w:rPr>
            </w:pPr>
            <w:r>
              <w:rPr>
                <w:rFonts w:cs="Arial"/>
                <w:snapToGrid w:val="0"/>
                <w:szCs w:val="21"/>
              </w:rPr>
              <w:t>1、地址：           2、联系人：           3、电话：</w:t>
            </w:r>
          </w:p>
          <w:p>
            <w:pPr>
              <w:rPr>
                <w:rFonts w:cs="Arial"/>
                <w:snapToGrid w:val="0"/>
                <w:szCs w:val="21"/>
              </w:rPr>
            </w:pPr>
            <w:r>
              <w:rPr>
                <w:rFonts w:cs="Arial"/>
                <w:snapToGrid w:val="0"/>
                <w:szCs w:val="21"/>
              </w:rPr>
              <w:t>4、邮编：           5、电挂：             6、传真：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jc w:val="center"/>
        </w:trPr>
        <w:tc>
          <w:tcPr>
            <w:tcW w:w="2116" w:type="dxa"/>
            <w:vAlign w:val="center"/>
          </w:tcPr>
          <w:p>
            <w:pPr>
              <w:jc w:val="center"/>
              <w:rPr>
                <w:rFonts w:cs="Arial"/>
                <w:snapToGrid w:val="0"/>
                <w:szCs w:val="21"/>
              </w:rPr>
            </w:pPr>
            <w:r>
              <w:rPr>
                <w:rFonts w:cs="Arial"/>
                <w:snapToGrid w:val="0"/>
                <w:szCs w:val="21"/>
              </w:rPr>
              <w:t>开户银行</w:t>
            </w:r>
          </w:p>
        </w:tc>
        <w:tc>
          <w:tcPr>
            <w:tcW w:w="7279" w:type="dxa"/>
            <w:gridSpan w:val="6"/>
            <w:vAlign w:val="center"/>
          </w:tcPr>
          <w:p>
            <w:pPr>
              <w:rPr>
                <w:rFonts w:cs="Arial"/>
                <w:snapToGrid w:val="0"/>
                <w:szCs w:val="21"/>
              </w:rPr>
            </w:pPr>
            <w:r>
              <w:rPr>
                <w:rFonts w:cs="Arial"/>
                <w:snapToGrid w:val="0"/>
                <w:szCs w:val="21"/>
              </w:rPr>
              <w:t>1、名称：           2、帐号：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8" w:hRule="atLeast"/>
          <w:jc w:val="center"/>
        </w:trPr>
        <w:tc>
          <w:tcPr>
            <w:tcW w:w="2116" w:type="dxa"/>
            <w:vAlign w:val="center"/>
          </w:tcPr>
          <w:p>
            <w:pPr>
              <w:rPr>
                <w:rFonts w:cs="Arial"/>
                <w:snapToGrid w:val="0"/>
                <w:szCs w:val="21"/>
              </w:rPr>
            </w:pPr>
            <w:r>
              <w:rPr>
                <w:rFonts w:cs="Arial"/>
                <w:snapToGrid w:val="0"/>
                <w:szCs w:val="21"/>
              </w:rPr>
              <w:t>下属施工单位（个数、专业、年完成工作量等）</w:t>
            </w:r>
          </w:p>
        </w:tc>
        <w:tc>
          <w:tcPr>
            <w:tcW w:w="7279" w:type="dxa"/>
            <w:gridSpan w:val="6"/>
          </w:tcPr>
          <w:p>
            <w:pPr>
              <w:rPr>
                <w:rFonts w:cs="Arial"/>
                <w:snapToGrid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2116" w:type="dxa"/>
            <w:vAlign w:val="center"/>
          </w:tcPr>
          <w:p>
            <w:pPr>
              <w:rPr>
                <w:rFonts w:cs="Arial"/>
                <w:snapToGrid w:val="0"/>
                <w:szCs w:val="21"/>
              </w:rPr>
            </w:pPr>
            <w:r>
              <w:rPr>
                <w:rFonts w:cs="Arial"/>
                <w:snapToGrid w:val="0"/>
                <w:szCs w:val="21"/>
              </w:rPr>
              <w:t>组织机构框架</w:t>
            </w:r>
          </w:p>
        </w:tc>
        <w:tc>
          <w:tcPr>
            <w:tcW w:w="7279" w:type="dxa"/>
            <w:gridSpan w:val="6"/>
          </w:tcPr>
          <w:p>
            <w:pPr>
              <w:rPr>
                <w:rFonts w:cs="Arial"/>
                <w:snapToGrid w:val="0"/>
                <w:szCs w:val="21"/>
              </w:rPr>
            </w:pPr>
          </w:p>
        </w:tc>
      </w:tr>
    </w:tbl>
    <w:p>
      <w:pPr>
        <w:spacing w:line="360" w:lineRule="exact"/>
        <w:ind w:firstLine="420"/>
        <w:jc w:val="center"/>
        <w:rPr>
          <w:rFonts w:cs="Arial"/>
          <w:b/>
          <w:sz w:val="24"/>
        </w:rPr>
      </w:pPr>
    </w:p>
    <w:p>
      <w:pPr>
        <w:widowControl/>
        <w:jc w:val="left"/>
        <w:rPr>
          <w:rFonts w:cs="Arial"/>
          <w:b/>
          <w:sz w:val="24"/>
        </w:rPr>
      </w:pPr>
      <w:r>
        <w:rPr>
          <w:rFonts w:hint="eastAsia" w:cs="Arial"/>
          <w:b/>
          <w:sz w:val="24"/>
        </w:rPr>
        <w:br w:type="page"/>
      </w:r>
    </w:p>
    <w:p>
      <w:pPr>
        <w:spacing w:line="360" w:lineRule="exact"/>
        <w:ind w:firstLine="420"/>
        <w:jc w:val="center"/>
        <w:rPr>
          <w:rFonts w:cs="Arial"/>
          <w:b/>
          <w:kern w:val="44"/>
          <w:sz w:val="24"/>
        </w:rPr>
      </w:pPr>
      <w:r>
        <w:rPr>
          <w:rFonts w:cs="Arial"/>
          <w:b/>
          <w:sz w:val="24"/>
        </w:rPr>
        <w:t>表</w:t>
      </w:r>
      <w:r>
        <w:rPr>
          <w:rFonts w:hint="eastAsia" w:cs="Arial"/>
          <w:b/>
          <w:sz w:val="24"/>
        </w:rPr>
        <w:t>5</w:t>
      </w:r>
      <w:r>
        <w:rPr>
          <w:rFonts w:hint="eastAsia" w:cs="Arial"/>
          <w:b/>
          <w:kern w:val="44"/>
          <w:sz w:val="24"/>
        </w:rPr>
        <w:t>投标人主</w:t>
      </w:r>
      <w:r>
        <w:rPr>
          <w:rFonts w:cs="Arial"/>
          <w:b/>
          <w:kern w:val="44"/>
          <w:sz w:val="24"/>
        </w:rPr>
        <w:t>要类似工程一览表</w:t>
      </w:r>
    </w:p>
    <w:p>
      <w:pPr>
        <w:rPr>
          <w:rFonts w:cs="Arial"/>
        </w:rPr>
      </w:pPr>
    </w:p>
    <w:p>
      <w:pPr>
        <w:ind w:firstLine="315" w:firstLineChars="150"/>
        <w:rPr>
          <w:rFonts w:cs="Arial"/>
        </w:rPr>
      </w:pPr>
    </w:p>
    <w:tbl>
      <w:tblPr>
        <w:tblStyle w:val="89"/>
        <w:tblW w:w="9498"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2191"/>
        <w:gridCol w:w="1494"/>
        <w:gridCol w:w="1702"/>
        <w:gridCol w:w="1559"/>
        <w:gridCol w:w="184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709" w:type="dxa"/>
            <w:vAlign w:val="center"/>
          </w:tcPr>
          <w:p>
            <w:pPr>
              <w:jc w:val="center"/>
              <w:rPr>
                <w:rFonts w:cs="Arial"/>
                <w:szCs w:val="21"/>
              </w:rPr>
            </w:pPr>
            <w:r>
              <w:rPr>
                <w:rFonts w:cs="Arial"/>
                <w:szCs w:val="21"/>
              </w:rPr>
              <w:t>序号</w:t>
            </w:r>
          </w:p>
        </w:tc>
        <w:tc>
          <w:tcPr>
            <w:tcW w:w="2191" w:type="dxa"/>
            <w:vAlign w:val="center"/>
          </w:tcPr>
          <w:p>
            <w:pPr>
              <w:jc w:val="center"/>
              <w:rPr>
                <w:rFonts w:cs="Arial"/>
                <w:szCs w:val="21"/>
              </w:rPr>
            </w:pPr>
            <w:r>
              <w:rPr>
                <w:rFonts w:cs="Arial"/>
                <w:szCs w:val="21"/>
              </w:rPr>
              <w:t>工程名称</w:t>
            </w:r>
          </w:p>
        </w:tc>
        <w:tc>
          <w:tcPr>
            <w:tcW w:w="1494" w:type="dxa"/>
            <w:vAlign w:val="center"/>
          </w:tcPr>
          <w:p>
            <w:pPr>
              <w:jc w:val="center"/>
              <w:rPr>
                <w:rFonts w:cs="Arial"/>
                <w:szCs w:val="21"/>
              </w:rPr>
            </w:pPr>
            <w:r>
              <w:rPr>
                <w:rFonts w:cs="Arial"/>
                <w:szCs w:val="21"/>
              </w:rPr>
              <w:t>发包人</w:t>
            </w:r>
          </w:p>
        </w:tc>
        <w:tc>
          <w:tcPr>
            <w:tcW w:w="1702" w:type="dxa"/>
            <w:vAlign w:val="center"/>
          </w:tcPr>
          <w:p>
            <w:pPr>
              <w:jc w:val="center"/>
              <w:rPr>
                <w:rFonts w:cs="Arial"/>
                <w:szCs w:val="21"/>
              </w:rPr>
            </w:pPr>
            <w:r>
              <w:rPr>
                <w:rFonts w:cs="Arial"/>
                <w:szCs w:val="21"/>
              </w:rPr>
              <w:t>合同金额</w:t>
            </w:r>
          </w:p>
          <w:p>
            <w:pPr>
              <w:jc w:val="center"/>
              <w:rPr>
                <w:rFonts w:cs="Arial"/>
                <w:szCs w:val="21"/>
              </w:rPr>
            </w:pPr>
            <w:r>
              <w:rPr>
                <w:rFonts w:cs="Arial"/>
                <w:szCs w:val="21"/>
              </w:rPr>
              <w:t>（万元）</w:t>
            </w:r>
          </w:p>
        </w:tc>
        <w:tc>
          <w:tcPr>
            <w:tcW w:w="1559" w:type="dxa"/>
            <w:vAlign w:val="center"/>
          </w:tcPr>
          <w:p>
            <w:pPr>
              <w:jc w:val="center"/>
              <w:rPr>
                <w:rFonts w:cs="Arial"/>
                <w:szCs w:val="21"/>
              </w:rPr>
            </w:pPr>
            <w:r>
              <w:rPr>
                <w:rFonts w:cs="Arial"/>
                <w:szCs w:val="21"/>
              </w:rPr>
              <w:t>竣工日期</w:t>
            </w:r>
          </w:p>
        </w:tc>
        <w:tc>
          <w:tcPr>
            <w:tcW w:w="1843" w:type="dxa"/>
            <w:vAlign w:val="center"/>
          </w:tcPr>
          <w:p>
            <w:pPr>
              <w:jc w:val="center"/>
              <w:rPr>
                <w:rFonts w:cs="Arial"/>
                <w:szCs w:val="21"/>
              </w:rPr>
            </w:pPr>
            <w:r>
              <w:rPr>
                <w:rFonts w:cs="Arial"/>
                <w:szCs w:val="21"/>
              </w:rPr>
              <w:t>业主项目经理及联系方式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709" w:type="dxa"/>
            <w:vAlign w:val="center"/>
          </w:tcPr>
          <w:p>
            <w:pPr>
              <w:jc w:val="center"/>
              <w:rPr>
                <w:rFonts w:cs="Arial"/>
                <w:szCs w:val="21"/>
              </w:rPr>
            </w:pPr>
            <w:r>
              <w:rPr>
                <w:rFonts w:cs="Arial"/>
                <w:szCs w:val="21"/>
              </w:rPr>
              <w:t>1</w:t>
            </w:r>
          </w:p>
        </w:tc>
        <w:tc>
          <w:tcPr>
            <w:tcW w:w="2191" w:type="dxa"/>
            <w:vAlign w:val="center"/>
          </w:tcPr>
          <w:p>
            <w:pPr>
              <w:jc w:val="center"/>
              <w:rPr>
                <w:rFonts w:cs="Arial"/>
                <w:szCs w:val="21"/>
              </w:rPr>
            </w:pPr>
          </w:p>
        </w:tc>
        <w:tc>
          <w:tcPr>
            <w:tcW w:w="1494" w:type="dxa"/>
            <w:vAlign w:val="center"/>
          </w:tcPr>
          <w:p>
            <w:pPr>
              <w:jc w:val="center"/>
              <w:rPr>
                <w:rFonts w:cs="Arial"/>
                <w:b/>
                <w:szCs w:val="21"/>
              </w:rPr>
            </w:pPr>
          </w:p>
        </w:tc>
        <w:tc>
          <w:tcPr>
            <w:tcW w:w="1702" w:type="dxa"/>
            <w:vAlign w:val="center"/>
          </w:tcPr>
          <w:p>
            <w:pPr>
              <w:jc w:val="center"/>
              <w:rPr>
                <w:rFonts w:cs="Arial"/>
                <w:b/>
                <w:szCs w:val="21"/>
              </w:rPr>
            </w:pPr>
          </w:p>
        </w:tc>
        <w:tc>
          <w:tcPr>
            <w:tcW w:w="1559" w:type="dxa"/>
            <w:vAlign w:val="center"/>
          </w:tcPr>
          <w:p>
            <w:pPr>
              <w:jc w:val="center"/>
              <w:rPr>
                <w:rFonts w:cs="Arial"/>
                <w:b/>
                <w:szCs w:val="21"/>
              </w:rPr>
            </w:pPr>
          </w:p>
        </w:tc>
        <w:tc>
          <w:tcPr>
            <w:tcW w:w="1843" w:type="dxa"/>
            <w:vAlign w:val="center"/>
          </w:tcPr>
          <w:p>
            <w:pPr>
              <w:jc w:val="center"/>
              <w:rPr>
                <w:rFonts w:cs="Arial"/>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709" w:type="dxa"/>
            <w:vAlign w:val="center"/>
          </w:tcPr>
          <w:p>
            <w:pPr>
              <w:jc w:val="center"/>
              <w:rPr>
                <w:rFonts w:cs="Arial"/>
                <w:szCs w:val="21"/>
              </w:rPr>
            </w:pPr>
            <w:r>
              <w:rPr>
                <w:rFonts w:cs="Arial"/>
                <w:szCs w:val="21"/>
              </w:rPr>
              <w:t>2</w:t>
            </w:r>
          </w:p>
        </w:tc>
        <w:tc>
          <w:tcPr>
            <w:tcW w:w="2191" w:type="dxa"/>
            <w:vAlign w:val="center"/>
          </w:tcPr>
          <w:p>
            <w:pPr>
              <w:jc w:val="center"/>
              <w:rPr>
                <w:rFonts w:cs="Arial"/>
                <w:szCs w:val="21"/>
              </w:rPr>
            </w:pPr>
          </w:p>
        </w:tc>
        <w:tc>
          <w:tcPr>
            <w:tcW w:w="1494" w:type="dxa"/>
            <w:vAlign w:val="center"/>
          </w:tcPr>
          <w:p>
            <w:pPr>
              <w:jc w:val="center"/>
              <w:rPr>
                <w:rFonts w:cs="Arial"/>
                <w:b/>
                <w:szCs w:val="21"/>
              </w:rPr>
            </w:pPr>
          </w:p>
        </w:tc>
        <w:tc>
          <w:tcPr>
            <w:tcW w:w="1702" w:type="dxa"/>
            <w:vAlign w:val="center"/>
          </w:tcPr>
          <w:p>
            <w:pPr>
              <w:jc w:val="center"/>
              <w:rPr>
                <w:rFonts w:cs="Arial"/>
                <w:b/>
                <w:szCs w:val="21"/>
              </w:rPr>
            </w:pPr>
          </w:p>
        </w:tc>
        <w:tc>
          <w:tcPr>
            <w:tcW w:w="1559" w:type="dxa"/>
            <w:vAlign w:val="center"/>
          </w:tcPr>
          <w:p>
            <w:pPr>
              <w:jc w:val="center"/>
              <w:rPr>
                <w:rFonts w:cs="Arial"/>
                <w:b/>
                <w:szCs w:val="21"/>
              </w:rPr>
            </w:pPr>
          </w:p>
        </w:tc>
        <w:tc>
          <w:tcPr>
            <w:tcW w:w="1843" w:type="dxa"/>
            <w:vAlign w:val="center"/>
          </w:tcPr>
          <w:p>
            <w:pPr>
              <w:jc w:val="center"/>
              <w:rPr>
                <w:rFonts w:cs="Arial"/>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709" w:type="dxa"/>
            <w:vAlign w:val="center"/>
          </w:tcPr>
          <w:p>
            <w:pPr>
              <w:jc w:val="center"/>
              <w:rPr>
                <w:rFonts w:cs="Arial"/>
                <w:szCs w:val="21"/>
              </w:rPr>
            </w:pPr>
            <w:r>
              <w:rPr>
                <w:rFonts w:cs="Arial"/>
                <w:szCs w:val="21"/>
              </w:rPr>
              <w:t>3</w:t>
            </w:r>
          </w:p>
        </w:tc>
        <w:tc>
          <w:tcPr>
            <w:tcW w:w="2191" w:type="dxa"/>
            <w:vAlign w:val="center"/>
          </w:tcPr>
          <w:p>
            <w:pPr>
              <w:jc w:val="center"/>
              <w:rPr>
                <w:rFonts w:cs="Arial"/>
                <w:szCs w:val="21"/>
              </w:rPr>
            </w:pPr>
          </w:p>
        </w:tc>
        <w:tc>
          <w:tcPr>
            <w:tcW w:w="1494" w:type="dxa"/>
            <w:vAlign w:val="center"/>
          </w:tcPr>
          <w:p>
            <w:pPr>
              <w:jc w:val="center"/>
              <w:rPr>
                <w:rFonts w:cs="Arial"/>
                <w:b/>
                <w:szCs w:val="21"/>
              </w:rPr>
            </w:pPr>
          </w:p>
        </w:tc>
        <w:tc>
          <w:tcPr>
            <w:tcW w:w="1702" w:type="dxa"/>
            <w:vAlign w:val="center"/>
          </w:tcPr>
          <w:p>
            <w:pPr>
              <w:jc w:val="center"/>
              <w:rPr>
                <w:rFonts w:cs="Arial"/>
                <w:b/>
                <w:szCs w:val="21"/>
              </w:rPr>
            </w:pPr>
          </w:p>
        </w:tc>
        <w:tc>
          <w:tcPr>
            <w:tcW w:w="1559" w:type="dxa"/>
            <w:vAlign w:val="center"/>
          </w:tcPr>
          <w:p>
            <w:pPr>
              <w:jc w:val="center"/>
              <w:rPr>
                <w:rFonts w:cs="Arial"/>
                <w:b/>
                <w:szCs w:val="21"/>
              </w:rPr>
            </w:pPr>
          </w:p>
        </w:tc>
        <w:tc>
          <w:tcPr>
            <w:tcW w:w="1843" w:type="dxa"/>
            <w:vAlign w:val="center"/>
          </w:tcPr>
          <w:p>
            <w:pPr>
              <w:jc w:val="center"/>
              <w:rPr>
                <w:rFonts w:cs="Arial"/>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709" w:type="dxa"/>
            <w:vAlign w:val="center"/>
          </w:tcPr>
          <w:p>
            <w:pPr>
              <w:jc w:val="center"/>
              <w:rPr>
                <w:rFonts w:cs="Arial"/>
                <w:szCs w:val="21"/>
              </w:rPr>
            </w:pPr>
            <w:r>
              <w:rPr>
                <w:rFonts w:cs="Arial"/>
                <w:szCs w:val="21"/>
              </w:rPr>
              <w:t>4</w:t>
            </w:r>
          </w:p>
        </w:tc>
        <w:tc>
          <w:tcPr>
            <w:tcW w:w="2191" w:type="dxa"/>
            <w:vAlign w:val="center"/>
          </w:tcPr>
          <w:p>
            <w:pPr>
              <w:jc w:val="center"/>
              <w:rPr>
                <w:rFonts w:cs="Arial"/>
                <w:szCs w:val="21"/>
              </w:rPr>
            </w:pPr>
          </w:p>
        </w:tc>
        <w:tc>
          <w:tcPr>
            <w:tcW w:w="1494" w:type="dxa"/>
            <w:vAlign w:val="center"/>
          </w:tcPr>
          <w:p>
            <w:pPr>
              <w:jc w:val="center"/>
              <w:rPr>
                <w:rFonts w:cs="Arial"/>
                <w:b/>
                <w:szCs w:val="21"/>
              </w:rPr>
            </w:pPr>
          </w:p>
        </w:tc>
        <w:tc>
          <w:tcPr>
            <w:tcW w:w="1702" w:type="dxa"/>
            <w:vAlign w:val="center"/>
          </w:tcPr>
          <w:p>
            <w:pPr>
              <w:jc w:val="center"/>
              <w:rPr>
                <w:rFonts w:cs="Arial"/>
                <w:b/>
                <w:szCs w:val="21"/>
              </w:rPr>
            </w:pPr>
          </w:p>
        </w:tc>
        <w:tc>
          <w:tcPr>
            <w:tcW w:w="1559" w:type="dxa"/>
            <w:vAlign w:val="center"/>
          </w:tcPr>
          <w:p>
            <w:pPr>
              <w:jc w:val="center"/>
              <w:rPr>
                <w:rFonts w:cs="Arial"/>
                <w:b/>
                <w:szCs w:val="21"/>
              </w:rPr>
            </w:pPr>
          </w:p>
        </w:tc>
        <w:tc>
          <w:tcPr>
            <w:tcW w:w="1843" w:type="dxa"/>
            <w:vAlign w:val="center"/>
          </w:tcPr>
          <w:p>
            <w:pPr>
              <w:jc w:val="center"/>
              <w:rPr>
                <w:rFonts w:cs="Arial"/>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709" w:type="dxa"/>
            <w:vAlign w:val="center"/>
          </w:tcPr>
          <w:p>
            <w:pPr>
              <w:jc w:val="center"/>
              <w:rPr>
                <w:rFonts w:cs="Arial"/>
                <w:szCs w:val="21"/>
              </w:rPr>
            </w:pPr>
            <w:r>
              <w:rPr>
                <w:rFonts w:cs="Arial"/>
                <w:szCs w:val="21"/>
              </w:rPr>
              <w:t>5</w:t>
            </w:r>
          </w:p>
        </w:tc>
        <w:tc>
          <w:tcPr>
            <w:tcW w:w="2191" w:type="dxa"/>
            <w:vAlign w:val="center"/>
          </w:tcPr>
          <w:p>
            <w:pPr>
              <w:jc w:val="center"/>
              <w:rPr>
                <w:rFonts w:cs="Arial"/>
                <w:szCs w:val="21"/>
              </w:rPr>
            </w:pPr>
          </w:p>
        </w:tc>
        <w:tc>
          <w:tcPr>
            <w:tcW w:w="1494" w:type="dxa"/>
            <w:vAlign w:val="center"/>
          </w:tcPr>
          <w:p>
            <w:pPr>
              <w:jc w:val="center"/>
              <w:rPr>
                <w:rFonts w:cs="Arial"/>
                <w:b/>
                <w:szCs w:val="21"/>
              </w:rPr>
            </w:pPr>
          </w:p>
        </w:tc>
        <w:tc>
          <w:tcPr>
            <w:tcW w:w="1702" w:type="dxa"/>
            <w:vAlign w:val="center"/>
          </w:tcPr>
          <w:p>
            <w:pPr>
              <w:jc w:val="center"/>
              <w:rPr>
                <w:rFonts w:cs="Arial"/>
                <w:b/>
                <w:szCs w:val="21"/>
              </w:rPr>
            </w:pPr>
          </w:p>
        </w:tc>
        <w:tc>
          <w:tcPr>
            <w:tcW w:w="1559" w:type="dxa"/>
            <w:vAlign w:val="center"/>
          </w:tcPr>
          <w:p>
            <w:pPr>
              <w:jc w:val="center"/>
              <w:rPr>
                <w:rFonts w:cs="Arial"/>
                <w:b/>
                <w:szCs w:val="21"/>
              </w:rPr>
            </w:pPr>
          </w:p>
        </w:tc>
        <w:tc>
          <w:tcPr>
            <w:tcW w:w="1843" w:type="dxa"/>
            <w:vAlign w:val="center"/>
          </w:tcPr>
          <w:p>
            <w:pPr>
              <w:jc w:val="center"/>
              <w:rPr>
                <w:rFonts w:cs="Arial"/>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709" w:type="dxa"/>
            <w:vAlign w:val="center"/>
          </w:tcPr>
          <w:p>
            <w:pPr>
              <w:jc w:val="center"/>
              <w:rPr>
                <w:rFonts w:cs="Arial"/>
                <w:szCs w:val="21"/>
              </w:rPr>
            </w:pPr>
            <w:r>
              <w:rPr>
                <w:rFonts w:cs="Arial"/>
                <w:szCs w:val="21"/>
              </w:rPr>
              <w:t>6</w:t>
            </w:r>
          </w:p>
        </w:tc>
        <w:tc>
          <w:tcPr>
            <w:tcW w:w="2191" w:type="dxa"/>
            <w:vAlign w:val="center"/>
          </w:tcPr>
          <w:p>
            <w:pPr>
              <w:jc w:val="center"/>
              <w:rPr>
                <w:rFonts w:cs="Arial"/>
                <w:szCs w:val="21"/>
              </w:rPr>
            </w:pPr>
          </w:p>
        </w:tc>
        <w:tc>
          <w:tcPr>
            <w:tcW w:w="1494" w:type="dxa"/>
            <w:vAlign w:val="center"/>
          </w:tcPr>
          <w:p>
            <w:pPr>
              <w:jc w:val="center"/>
              <w:rPr>
                <w:rFonts w:cs="Arial"/>
                <w:b/>
                <w:szCs w:val="21"/>
              </w:rPr>
            </w:pPr>
          </w:p>
        </w:tc>
        <w:tc>
          <w:tcPr>
            <w:tcW w:w="1702" w:type="dxa"/>
            <w:vAlign w:val="center"/>
          </w:tcPr>
          <w:p>
            <w:pPr>
              <w:jc w:val="center"/>
              <w:rPr>
                <w:rFonts w:cs="Arial"/>
                <w:b/>
                <w:szCs w:val="21"/>
              </w:rPr>
            </w:pPr>
          </w:p>
        </w:tc>
        <w:tc>
          <w:tcPr>
            <w:tcW w:w="1559" w:type="dxa"/>
            <w:vAlign w:val="center"/>
          </w:tcPr>
          <w:p>
            <w:pPr>
              <w:jc w:val="center"/>
              <w:rPr>
                <w:rFonts w:cs="Arial"/>
                <w:b/>
                <w:szCs w:val="21"/>
              </w:rPr>
            </w:pPr>
          </w:p>
        </w:tc>
        <w:tc>
          <w:tcPr>
            <w:tcW w:w="1843" w:type="dxa"/>
            <w:vAlign w:val="center"/>
          </w:tcPr>
          <w:p>
            <w:pPr>
              <w:jc w:val="center"/>
              <w:rPr>
                <w:rFonts w:cs="Arial"/>
                <w:b/>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397" w:hRule="exact"/>
          <w:jc w:val="center"/>
        </w:trPr>
        <w:tc>
          <w:tcPr>
            <w:tcW w:w="709" w:type="dxa"/>
            <w:vAlign w:val="center"/>
          </w:tcPr>
          <w:p>
            <w:pPr>
              <w:jc w:val="center"/>
              <w:rPr>
                <w:rFonts w:cs="Arial"/>
                <w:szCs w:val="21"/>
              </w:rPr>
            </w:pPr>
            <w:r>
              <w:rPr>
                <w:rFonts w:cs="Arial"/>
                <w:szCs w:val="21"/>
              </w:rPr>
              <w:t>……</w:t>
            </w:r>
          </w:p>
        </w:tc>
        <w:tc>
          <w:tcPr>
            <w:tcW w:w="2191" w:type="dxa"/>
            <w:vAlign w:val="center"/>
          </w:tcPr>
          <w:p>
            <w:pPr>
              <w:jc w:val="center"/>
              <w:rPr>
                <w:rFonts w:cs="Arial"/>
                <w:szCs w:val="21"/>
              </w:rPr>
            </w:pPr>
          </w:p>
        </w:tc>
        <w:tc>
          <w:tcPr>
            <w:tcW w:w="1494" w:type="dxa"/>
            <w:vAlign w:val="center"/>
          </w:tcPr>
          <w:p>
            <w:pPr>
              <w:jc w:val="center"/>
              <w:rPr>
                <w:rFonts w:cs="Arial"/>
                <w:b/>
                <w:szCs w:val="21"/>
              </w:rPr>
            </w:pPr>
          </w:p>
        </w:tc>
        <w:tc>
          <w:tcPr>
            <w:tcW w:w="1702" w:type="dxa"/>
            <w:vAlign w:val="center"/>
          </w:tcPr>
          <w:p>
            <w:pPr>
              <w:jc w:val="center"/>
              <w:rPr>
                <w:rFonts w:cs="Arial"/>
                <w:b/>
                <w:szCs w:val="21"/>
              </w:rPr>
            </w:pPr>
          </w:p>
        </w:tc>
        <w:tc>
          <w:tcPr>
            <w:tcW w:w="1559" w:type="dxa"/>
            <w:vAlign w:val="center"/>
          </w:tcPr>
          <w:p>
            <w:pPr>
              <w:jc w:val="center"/>
              <w:rPr>
                <w:rFonts w:cs="Arial"/>
                <w:b/>
                <w:szCs w:val="21"/>
              </w:rPr>
            </w:pPr>
          </w:p>
        </w:tc>
        <w:tc>
          <w:tcPr>
            <w:tcW w:w="1843" w:type="dxa"/>
            <w:vAlign w:val="center"/>
          </w:tcPr>
          <w:p>
            <w:pPr>
              <w:jc w:val="center"/>
              <w:rPr>
                <w:rFonts w:cs="Arial"/>
                <w:b/>
                <w:szCs w:val="21"/>
              </w:rPr>
            </w:pPr>
          </w:p>
        </w:tc>
      </w:tr>
    </w:tbl>
    <w:p>
      <w:pPr>
        <w:rPr>
          <w:rFonts w:cs="Arial"/>
          <w:b/>
        </w:rPr>
      </w:pPr>
      <w:r>
        <w:rPr>
          <w:rFonts w:cs="Arial"/>
          <w:b/>
          <w:szCs w:val="21"/>
          <w:u w:val="single"/>
        </w:rPr>
        <w:t>注：本表中应如实填写投标人业绩情况</w:t>
      </w:r>
      <w:r>
        <w:rPr>
          <w:rFonts w:hint="eastAsia" w:cs="Arial"/>
          <w:b/>
          <w:szCs w:val="21"/>
          <w:u w:val="single"/>
        </w:rPr>
        <w:t>，附符合</w:t>
      </w:r>
      <w:r>
        <w:rPr>
          <w:rFonts w:cs="Arial"/>
          <w:b/>
          <w:szCs w:val="21"/>
          <w:u w:val="single"/>
        </w:rPr>
        <w:t>评分要求的业绩证明材料。</w:t>
      </w:r>
    </w:p>
    <w:p>
      <w:pPr>
        <w:snapToGrid w:val="0"/>
        <w:spacing w:line="360" w:lineRule="auto"/>
        <w:jc w:val="left"/>
        <w:rPr>
          <w:rFonts w:cs="Arial"/>
          <w:u w:val="dotted"/>
        </w:rPr>
      </w:pPr>
    </w:p>
    <w:p>
      <w:pPr>
        <w:rPr>
          <w:rFonts w:cs="Arial"/>
          <w:b/>
        </w:rPr>
      </w:pPr>
    </w:p>
    <w:p>
      <w:pPr>
        <w:ind w:firstLine="420"/>
        <w:jc w:val="center"/>
        <w:rPr>
          <w:rFonts w:cs="Arial"/>
          <w:b/>
          <w:sz w:val="24"/>
        </w:rPr>
      </w:pPr>
      <w:r>
        <w:rPr>
          <w:rFonts w:cs="Arial"/>
          <w:b/>
          <w:sz w:val="24"/>
        </w:rPr>
        <w:t>表</w:t>
      </w:r>
      <w:r>
        <w:rPr>
          <w:rFonts w:hint="eastAsia" w:cs="Arial"/>
          <w:b/>
          <w:sz w:val="24"/>
        </w:rPr>
        <w:t>6</w:t>
      </w:r>
      <w:r>
        <w:rPr>
          <w:rFonts w:cs="Arial"/>
          <w:b/>
          <w:sz w:val="24"/>
        </w:rPr>
        <w:t>拟派项目经理简历表</w:t>
      </w:r>
    </w:p>
    <w:p>
      <w:pPr>
        <w:rPr>
          <w:rFonts w:cs="Arial"/>
        </w:rPr>
      </w:pPr>
    </w:p>
    <w:p>
      <w:pPr>
        <w:ind w:firstLine="105" w:firstLineChars="50"/>
        <w:rPr>
          <w:rFonts w:cs="Arial"/>
        </w:rPr>
      </w:pPr>
    </w:p>
    <w:tbl>
      <w:tblPr>
        <w:tblStyle w:val="89"/>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1570"/>
        <w:gridCol w:w="501"/>
        <w:gridCol w:w="1069"/>
        <w:gridCol w:w="1570"/>
        <w:gridCol w:w="86"/>
        <w:gridCol w:w="1160"/>
        <w:gridCol w:w="324"/>
        <w:gridCol w:w="1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姓名</w:t>
            </w:r>
          </w:p>
        </w:tc>
        <w:tc>
          <w:tcPr>
            <w:tcW w:w="1570" w:type="dxa"/>
            <w:vAlign w:val="center"/>
          </w:tcPr>
          <w:p>
            <w:pPr>
              <w:rPr>
                <w:rFonts w:cs="Arial"/>
                <w:szCs w:val="21"/>
              </w:rPr>
            </w:pPr>
          </w:p>
        </w:tc>
        <w:tc>
          <w:tcPr>
            <w:tcW w:w="1570" w:type="dxa"/>
            <w:gridSpan w:val="2"/>
            <w:vAlign w:val="center"/>
          </w:tcPr>
          <w:p>
            <w:pPr>
              <w:rPr>
                <w:rFonts w:cs="Arial"/>
                <w:szCs w:val="21"/>
              </w:rPr>
            </w:pPr>
            <w:r>
              <w:rPr>
                <w:rFonts w:cs="Arial"/>
                <w:szCs w:val="21"/>
              </w:rPr>
              <w:t>性别</w:t>
            </w:r>
          </w:p>
        </w:tc>
        <w:tc>
          <w:tcPr>
            <w:tcW w:w="1570" w:type="dxa"/>
            <w:vAlign w:val="center"/>
          </w:tcPr>
          <w:p>
            <w:pPr>
              <w:rPr>
                <w:rFonts w:cs="Arial"/>
                <w:szCs w:val="21"/>
              </w:rPr>
            </w:pPr>
          </w:p>
        </w:tc>
        <w:tc>
          <w:tcPr>
            <w:tcW w:w="1570" w:type="dxa"/>
            <w:gridSpan w:val="3"/>
            <w:vAlign w:val="center"/>
          </w:tcPr>
          <w:p>
            <w:pPr>
              <w:rPr>
                <w:rFonts w:cs="Arial"/>
                <w:szCs w:val="21"/>
              </w:rPr>
            </w:pPr>
            <w:r>
              <w:rPr>
                <w:rFonts w:cs="Arial"/>
                <w:szCs w:val="21"/>
              </w:rPr>
              <w:t>年龄</w:t>
            </w:r>
          </w:p>
        </w:tc>
        <w:tc>
          <w:tcPr>
            <w:tcW w:w="1570" w:type="dxa"/>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职务</w:t>
            </w:r>
          </w:p>
        </w:tc>
        <w:tc>
          <w:tcPr>
            <w:tcW w:w="1570" w:type="dxa"/>
            <w:vAlign w:val="center"/>
          </w:tcPr>
          <w:p>
            <w:pPr>
              <w:rPr>
                <w:rFonts w:cs="Arial"/>
                <w:szCs w:val="21"/>
              </w:rPr>
            </w:pPr>
          </w:p>
        </w:tc>
        <w:tc>
          <w:tcPr>
            <w:tcW w:w="1570" w:type="dxa"/>
            <w:gridSpan w:val="2"/>
            <w:vAlign w:val="center"/>
          </w:tcPr>
          <w:p>
            <w:pPr>
              <w:rPr>
                <w:rFonts w:cs="Arial"/>
                <w:szCs w:val="21"/>
              </w:rPr>
            </w:pPr>
            <w:r>
              <w:rPr>
                <w:rFonts w:cs="Arial"/>
                <w:szCs w:val="21"/>
              </w:rPr>
              <w:t>职称</w:t>
            </w:r>
          </w:p>
        </w:tc>
        <w:tc>
          <w:tcPr>
            <w:tcW w:w="1570" w:type="dxa"/>
            <w:vAlign w:val="center"/>
          </w:tcPr>
          <w:p>
            <w:pPr>
              <w:rPr>
                <w:rFonts w:cs="Arial"/>
                <w:szCs w:val="21"/>
              </w:rPr>
            </w:pPr>
          </w:p>
        </w:tc>
        <w:tc>
          <w:tcPr>
            <w:tcW w:w="1570" w:type="dxa"/>
            <w:gridSpan w:val="3"/>
            <w:vAlign w:val="center"/>
          </w:tcPr>
          <w:p>
            <w:pPr>
              <w:rPr>
                <w:rFonts w:cs="Arial"/>
                <w:szCs w:val="21"/>
              </w:rPr>
            </w:pPr>
            <w:r>
              <w:rPr>
                <w:rFonts w:cs="Arial"/>
                <w:szCs w:val="21"/>
              </w:rPr>
              <w:t>学历</w:t>
            </w:r>
          </w:p>
        </w:tc>
        <w:tc>
          <w:tcPr>
            <w:tcW w:w="1570" w:type="dxa"/>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参加工作时间</w:t>
            </w:r>
          </w:p>
        </w:tc>
        <w:tc>
          <w:tcPr>
            <w:tcW w:w="2071" w:type="dxa"/>
            <w:gridSpan w:val="2"/>
            <w:vAlign w:val="center"/>
          </w:tcPr>
          <w:p>
            <w:pPr>
              <w:rPr>
                <w:rFonts w:cs="Arial"/>
                <w:szCs w:val="21"/>
              </w:rPr>
            </w:pPr>
          </w:p>
        </w:tc>
        <w:tc>
          <w:tcPr>
            <w:tcW w:w="3885" w:type="dxa"/>
            <w:gridSpan w:val="4"/>
            <w:vAlign w:val="center"/>
          </w:tcPr>
          <w:p>
            <w:pPr>
              <w:rPr>
                <w:rFonts w:cs="Arial"/>
                <w:szCs w:val="21"/>
              </w:rPr>
            </w:pPr>
            <w:r>
              <w:rPr>
                <w:rFonts w:cs="Arial"/>
                <w:szCs w:val="21"/>
              </w:rPr>
              <w:t>从事项目经理年限及资质等级</w:t>
            </w:r>
          </w:p>
        </w:tc>
        <w:tc>
          <w:tcPr>
            <w:tcW w:w="1894" w:type="dxa"/>
            <w:gridSpan w:val="2"/>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起止时间</w:t>
            </w:r>
          </w:p>
        </w:tc>
        <w:tc>
          <w:tcPr>
            <w:tcW w:w="7850" w:type="dxa"/>
            <w:gridSpan w:val="8"/>
            <w:vAlign w:val="center"/>
          </w:tcPr>
          <w:p>
            <w:pPr>
              <w:rPr>
                <w:rFonts w:cs="Arial"/>
                <w:szCs w:val="21"/>
              </w:rPr>
            </w:pPr>
            <w:r>
              <w:rPr>
                <w:rFonts w:cs="Arial"/>
                <w:szCs w:val="21"/>
              </w:rPr>
              <w:t>所在单位及职务（所在学校及专业）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tcPr>
          <w:p>
            <w:pPr>
              <w:rPr>
                <w:rFonts w:cs="Arial"/>
                <w:szCs w:val="21"/>
              </w:rPr>
            </w:pPr>
          </w:p>
        </w:tc>
        <w:tc>
          <w:tcPr>
            <w:tcW w:w="7850" w:type="dxa"/>
            <w:gridSpan w:val="8"/>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tcPr>
          <w:p>
            <w:pPr>
              <w:rPr>
                <w:rFonts w:cs="Arial"/>
                <w:szCs w:val="21"/>
              </w:rPr>
            </w:pPr>
          </w:p>
        </w:tc>
        <w:tc>
          <w:tcPr>
            <w:tcW w:w="7850" w:type="dxa"/>
            <w:gridSpan w:val="8"/>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9457" w:type="dxa"/>
            <w:gridSpan w:val="9"/>
            <w:vAlign w:val="center"/>
          </w:tcPr>
          <w:p>
            <w:pPr>
              <w:jc w:val="center"/>
              <w:rPr>
                <w:rFonts w:cs="Arial"/>
                <w:szCs w:val="21"/>
              </w:rPr>
            </w:pPr>
            <w:r>
              <w:rPr>
                <w:rFonts w:cs="Arial"/>
                <w:szCs w:val="21"/>
              </w:rPr>
              <w:t>已完工程情况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jc w:val="center"/>
              <w:rPr>
                <w:rFonts w:cs="Arial"/>
                <w:szCs w:val="21"/>
              </w:rPr>
            </w:pPr>
            <w:r>
              <w:rPr>
                <w:rFonts w:cs="Arial"/>
                <w:szCs w:val="21"/>
              </w:rPr>
              <w:t>建设单位</w:t>
            </w:r>
          </w:p>
        </w:tc>
        <w:tc>
          <w:tcPr>
            <w:tcW w:w="1570" w:type="dxa"/>
            <w:vAlign w:val="center"/>
          </w:tcPr>
          <w:p>
            <w:pPr>
              <w:jc w:val="center"/>
              <w:rPr>
                <w:rFonts w:cs="Arial"/>
                <w:szCs w:val="21"/>
              </w:rPr>
            </w:pPr>
            <w:r>
              <w:rPr>
                <w:rFonts w:cs="Arial"/>
                <w:szCs w:val="21"/>
              </w:rPr>
              <w:t>项目名称</w:t>
            </w:r>
          </w:p>
        </w:tc>
        <w:tc>
          <w:tcPr>
            <w:tcW w:w="1570" w:type="dxa"/>
            <w:gridSpan w:val="2"/>
            <w:vAlign w:val="center"/>
          </w:tcPr>
          <w:p>
            <w:pPr>
              <w:jc w:val="center"/>
              <w:rPr>
                <w:rFonts w:cs="Arial"/>
                <w:szCs w:val="21"/>
              </w:rPr>
            </w:pPr>
            <w:r>
              <w:rPr>
                <w:rFonts w:cs="Arial"/>
                <w:szCs w:val="21"/>
              </w:rPr>
              <w:t>建设规模</w:t>
            </w:r>
          </w:p>
        </w:tc>
        <w:tc>
          <w:tcPr>
            <w:tcW w:w="1656" w:type="dxa"/>
            <w:gridSpan w:val="2"/>
            <w:vAlign w:val="center"/>
          </w:tcPr>
          <w:p>
            <w:pPr>
              <w:jc w:val="center"/>
              <w:rPr>
                <w:rFonts w:cs="Arial"/>
                <w:szCs w:val="21"/>
              </w:rPr>
            </w:pPr>
            <w:r>
              <w:rPr>
                <w:rFonts w:cs="Arial"/>
                <w:szCs w:val="21"/>
              </w:rPr>
              <w:t>开、竣工日期</w:t>
            </w:r>
          </w:p>
        </w:tc>
        <w:tc>
          <w:tcPr>
            <w:tcW w:w="3054" w:type="dxa"/>
            <w:gridSpan w:val="3"/>
            <w:vAlign w:val="center"/>
          </w:tcPr>
          <w:p>
            <w:pPr>
              <w:jc w:val="center"/>
              <w:rPr>
                <w:rFonts w:cs="Arial"/>
                <w:szCs w:val="21"/>
              </w:rPr>
            </w:pPr>
            <w:r>
              <w:rPr>
                <w:rFonts w:cs="Arial"/>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tcPr>
          <w:p>
            <w:pPr>
              <w:rPr>
                <w:rFonts w:cs="Arial"/>
                <w:szCs w:val="21"/>
              </w:rPr>
            </w:pPr>
          </w:p>
        </w:tc>
        <w:tc>
          <w:tcPr>
            <w:tcW w:w="1570" w:type="dxa"/>
          </w:tcPr>
          <w:p>
            <w:pPr>
              <w:rPr>
                <w:rFonts w:cs="Arial"/>
                <w:szCs w:val="21"/>
              </w:rPr>
            </w:pPr>
          </w:p>
        </w:tc>
        <w:tc>
          <w:tcPr>
            <w:tcW w:w="1570" w:type="dxa"/>
            <w:gridSpan w:val="2"/>
          </w:tcPr>
          <w:p>
            <w:pPr>
              <w:rPr>
                <w:rFonts w:cs="Arial"/>
                <w:szCs w:val="21"/>
              </w:rPr>
            </w:pPr>
          </w:p>
        </w:tc>
        <w:tc>
          <w:tcPr>
            <w:tcW w:w="1656" w:type="dxa"/>
            <w:gridSpan w:val="2"/>
          </w:tcPr>
          <w:p>
            <w:pPr>
              <w:rPr>
                <w:rFonts w:cs="Arial"/>
                <w:szCs w:val="21"/>
              </w:rPr>
            </w:pPr>
          </w:p>
        </w:tc>
        <w:tc>
          <w:tcPr>
            <w:tcW w:w="3054" w:type="dxa"/>
            <w:gridSpan w:val="3"/>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tcPr>
          <w:p>
            <w:pPr>
              <w:rPr>
                <w:rFonts w:cs="Arial"/>
                <w:szCs w:val="21"/>
              </w:rPr>
            </w:pPr>
          </w:p>
        </w:tc>
        <w:tc>
          <w:tcPr>
            <w:tcW w:w="1570" w:type="dxa"/>
          </w:tcPr>
          <w:p>
            <w:pPr>
              <w:rPr>
                <w:rFonts w:cs="Arial"/>
                <w:szCs w:val="21"/>
              </w:rPr>
            </w:pPr>
          </w:p>
        </w:tc>
        <w:tc>
          <w:tcPr>
            <w:tcW w:w="1570" w:type="dxa"/>
            <w:gridSpan w:val="2"/>
          </w:tcPr>
          <w:p>
            <w:pPr>
              <w:rPr>
                <w:rFonts w:cs="Arial"/>
                <w:szCs w:val="21"/>
              </w:rPr>
            </w:pPr>
          </w:p>
        </w:tc>
        <w:tc>
          <w:tcPr>
            <w:tcW w:w="1656" w:type="dxa"/>
            <w:gridSpan w:val="2"/>
          </w:tcPr>
          <w:p>
            <w:pPr>
              <w:rPr>
                <w:rFonts w:cs="Arial"/>
                <w:szCs w:val="21"/>
              </w:rPr>
            </w:pPr>
          </w:p>
        </w:tc>
        <w:tc>
          <w:tcPr>
            <w:tcW w:w="3054" w:type="dxa"/>
            <w:gridSpan w:val="3"/>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tcPr>
          <w:p>
            <w:pPr>
              <w:rPr>
                <w:rFonts w:cs="Arial"/>
                <w:szCs w:val="21"/>
              </w:rPr>
            </w:pPr>
          </w:p>
        </w:tc>
        <w:tc>
          <w:tcPr>
            <w:tcW w:w="1570" w:type="dxa"/>
          </w:tcPr>
          <w:p>
            <w:pPr>
              <w:rPr>
                <w:rFonts w:cs="Arial"/>
                <w:szCs w:val="21"/>
              </w:rPr>
            </w:pPr>
          </w:p>
        </w:tc>
        <w:tc>
          <w:tcPr>
            <w:tcW w:w="1570" w:type="dxa"/>
            <w:gridSpan w:val="2"/>
          </w:tcPr>
          <w:p>
            <w:pPr>
              <w:rPr>
                <w:rFonts w:cs="Arial"/>
                <w:szCs w:val="21"/>
              </w:rPr>
            </w:pPr>
          </w:p>
        </w:tc>
        <w:tc>
          <w:tcPr>
            <w:tcW w:w="1656" w:type="dxa"/>
            <w:gridSpan w:val="2"/>
          </w:tcPr>
          <w:p>
            <w:pPr>
              <w:rPr>
                <w:rFonts w:cs="Arial"/>
                <w:szCs w:val="21"/>
              </w:rPr>
            </w:pPr>
          </w:p>
        </w:tc>
        <w:tc>
          <w:tcPr>
            <w:tcW w:w="3054" w:type="dxa"/>
            <w:gridSpan w:val="3"/>
          </w:tcPr>
          <w:p>
            <w:pPr>
              <w:rPr>
                <w:rFonts w:cs="Arial"/>
                <w:szCs w:val="21"/>
              </w:rPr>
            </w:pPr>
          </w:p>
        </w:tc>
      </w:tr>
    </w:tbl>
    <w:p>
      <w:pPr>
        <w:rPr>
          <w:rFonts w:cs="Arial"/>
          <w:b/>
          <w:szCs w:val="21"/>
          <w:u w:val="single"/>
        </w:rPr>
      </w:pPr>
      <w:r>
        <w:rPr>
          <w:rFonts w:cs="Arial"/>
          <w:b/>
          <w:szCs w:val="21"/>
          <w:u w:val="single"/>
        </w:rPr>
        <w:t>注：</w:t>
      </w:r>
      <w:r>
        <w:rPr>
          <w:rFonts w:hint="eastAsia" w:cs="Arial"/>
          <w:b/>
          <w:szCs w:val="21"/>
          <w:u w:val="single"/>
        </w:rPr>
        <w:t>附注册建造师执业证书、身份证、职称证、学历证、符合</w:t>
      </w:r>
      <w:r>
        <w:rPr>
          <w:rFonts w:cs="Arial"/>
          <w:b/>
          <w:szCs w:val="21"/>
          <w:u w:val="single"/>
        </w:rPr>
        <w:t>评分要求的业绩证明材料</w:t>
      </w:r>
      <w:r>
        <w:rPr>
          <w:rFonts w:hint="eastAsia" w:cs="Arial"/>
          <w:b/>
          <w:szCs w:val="21"/>
          <w:u w:val="single"/>
        </w:rPr>
        <w:t>等复印件</w:t>
      </w:r>
    </w:p>
    <w:p>
      <w:pPr>
        <w:spacing w:line="400" w:lineRule="exact"/>
        <w:rPr>
          <w:rFonts w:cs="Arial"/>
          <w:b/>
          <w:sz w:val="24"/>
        </w:rPr>
      </w:pPr>
    </w:p>
    <w:p>
      <w:pPr>
        <w:spacing w:line="400" w:lineRule="exact"/>
        <w:rPr>
          <w:rFonts w:cs="Arial"/>
          <w:b/>
          <w:sz w:val="24"/>
        </w:rPr>
      </w:pPr>
    </w:p>
    <w:p>
      <w:pPr>
        <w:widowControl/>
        <w:jc w:val="left"/>
        <w:rPr>
          <w:rFonts w:cs="Arial"/>
          <w:b/>
          <w:sz w:val="24"/>
        </w:rPr>
      </w:pPr>
      <w:r>
        <w:rPr>
          <w:rFonts w:hint="eastAsia" w:cs="Arial"/>
          <w:b/>
          <w:sz w:val="24"/>
        </w:rPr>
        <w:br w:type="page"/>
      </w:r>
    </w:p>
    <w:p>
      <w:pPr>
        <w:jc w:val="center"/>
        <w:rPr>
          <w:rFonts w:cs="Arial"/>
          <w:b/>
          <w:sz w:val="24"/>
        </w:rPr>
      </w:pPr>
      <w:r>
        <w:rPr>
          <w:rFonts w:cs="Arial"/>
          <w:b/>
          <w:sz w:val="24"/>
        </w:rPr>
        <w:t>表</w:t>
      </w:r>
      <w:r>
        <w:rPr>
          <w:rFonts w:hint="eastAsia" w:cs="Arial"/>
          <w:b/>
          <w:sz w:val="24"/>
        </w:rPr>
        <w:t>7</w:t>
      </w:r>
      <w:r>
        <w:rPr>
          <w:rFonts w:cs="Arial"/>
          <w:b/>
          <w:sz w:val="24"/>
        </w:rPr>
        <w:t>拟派技术负责人简历表</w:t>
      </w:r>
    </w:p>
    <w:p>
      <w:pPr>
        <w:rPr>
          <w:rFonts w:cs="Arial"/>
        </w:rPr>
      </w:pPr>
    </w:p>
    <w:p>
      <w:pPr>
        <w:ind w:firstLine="105" w:firstLineChars="50"/>
        <w:rPr>
          <w:rFonts w:cs="Arial"/>
        </w:rPr>
      </w:pPr>
    </w:p>
    <w:tbl>
      <w:tblPr>
        <w:tblStyle w:val="89"/>
        <w:tblW w:w="945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1570"/>
        <w:gridCol w:w="816"/>
        <w:gridCol w:w="754"/>
        <w:gridCol w:w="1570"/>
        <w:gridCol w:w="86"/>
        <w:gridCol w:w="845"/>
        <w:gridCol w:w="639"/>
        <w:gridCol w:w="1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姓名</w:t>
            </w:r>
          </w:p>
        </w:tc>
        <w:tc>
          <w:tcPr>
            <w:tcW w:w="1570" w:type="dxa"/>
            <w:vAlign w:val="center"/>
          </w:tcPr>
          <w:p>
            <w:pPr>
              <w:rPr>
                <w:rFonts w:cs="Arial"/>
                <w:szCs w:val="21"/>
              </w:rPr>
            </w:pPr>
          </w:p>
        </w:tc>
        <w:tc>
          <w:tcPr>
            <w:tcW w:w="1570" w:type="dxa"/>
            <w:gridSpan w:val="2"/>
            <w:vAlign w:val="center"/>
          </w:tcPr>
          <w:p>
            <w:pPr>
              <w:rPr>
                <w:rFonts w:cs="Arial"/>
                <w:szCs w:val="21"/>
              </w:rPr>
            </w:pPr>
            <w:r>
              <w:rPr>
                <w:rFonts w:cs="Arial"/>
                <w:szCs w:val="21"/>
              </w:rPr>
              <w:t>性别</w:t>
            </w:r>
          </w:p>
        </w:tc>
        <w:tc>
          <w:tcPr>
            <w:tcW w:w="1570" w:type="dxa"/>
            <w:vAlign w:val="center"/>
          </w:tcPr>
          <w:p>
            <w:pPr>
              <w:rPr>
                <w:rFonts w:cs="Arial"/>
                <w:szCs w:val="21"/>
              </w:rPr>
            </w:pPr>
          </w:p>
        </w:tc>
        <w:tc>
          <w:tcPr>
            <w:tcW w:w="1570" w:type="dxa"/>
            <w:gridSpan w:val="3"/>
            <w:vAlign w:val="center"/>
          </w:tcPr>
          <w:p>
            <w:pPr>
              <w:rPr>
                <w:rFonts w:cs="Arial"/>
                <w:szCs w:val="21"/>
              </w:rPr>
            </w:pPr>
            <w:r>
              <w:rPr>
                <w:rFonts w:cs="Arial"/>
                <w:szCs w:val="21"/>
              </w:rPr>
              <w:t>年龄</w:t>
            </w:r>
          </w:p>
        </w:tc>
        <w:tc>
          <w:tcPr>
            <w:tcW w:w="1570" w:type="dxa"/>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职务</w:t>
            </w:r>
          </w:p>
        </w:tc>
        <w:tc>
          <w:tcPr>
            <w:tcW w:w="1570" w:type="dxa"/>
            <w:vAlign w:val="center"/>
          </w:tcPr>
          <w:p>
            <w:pPr>
              <w:rPr>
                <w:rFonts w:cs="Arial"/>
                <w:szCs w:val="21"/>
              </w:rPr>
            </w:pPr>
          </w:p>
        </w:tc>
        <w:tc>
          <w:tcPr>
            <w:tcW w:w="1570" w:type="dxa"/>
            <w:gridSpan w:val="2"/>
            <w:vAlign w:val="center"/>
          </w:tcPr>
          <w:p>
            <w:pPr>
              <w:rPr>
                <w:rFonts w:cs="Arial"/>
                <w:szCs w:val="21"/>
              </w:rPr>
            </w:pPr>
            <w:r>
              <w:rPr>
                <w:rFonts w:cs="Arial"/>
                <w:szCs w:val="21"/>
              </w:rPr>
              <w:t>职称</w:t>
            </w:r>
          </w:p>
        </w:tc>
        <w:tc>
          <w:tcPr>
            <w:tcW w:w="1570" w:type="dxa"/>
            <w:vAlign w:val="center"/>
          </w:tcPr>
          <w:p>
            <w:pPr>
              <w:rPr>
                <w:rFonts w:cs="Arial"/>
                <w:szCs w:val="21"/>
              </w:rPr>
            </w:pPr>
          </w:p>
        </w:tc>
        <w:tc>
          <w:tcPr>
            <w:tcW w:w="1570" w:type="dxa"/>
            <w:gridSpan w:val="3"/>
            <w:vAlign w:val="center"/>
          </w:tcPr>
          <w:p>
            <w:pPr>
              <w:rPr>
                <w:rFonts w:cs="Arial"/>
                <w:szCs w:val="21"/>
              </w:rPr>
            </w:pPr>
            <w:r>
              <w:rPr>
                <w:rFonts w:cs="Arial"/>
                <w:szCs w:val="21"/>
              </w:rPr>
              <w:t>学历</w:t>
            </w:r>
          </w:p>
        </w:tc>
        <w:tc>
          <w:tcPr>
            <w:tcW w:w="1570" w:type="dxa"/>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参加工作时间</w:t>
            </w:r>
          </w:p>
        </w:tc>
        <w:tc>
          <w:tcPr>
            <w:tcW w:w="2386" w:type="dxa"/>
            <w:gridSpan w:val="2"/>
            <w:vAlign w:val="center"/>
          </w:tcPr>
          <w:p>
            <w:pPr>
              <w:rPr>
                <w:rFonts w:cs="Arial"/>
                <w:szCs w:val="21"/>
              </w:rPr>
            </w:pPr>
          </w:p>
        </w:tc>
        <w:tc>
          <w:tcPr>
            <w:tcW w:w="3255" w:type="dxa"/>
            <w:gridSpan w:val="4"/>
            <w:vAlign w:val="center"/>
          </w:tcPr>
          <w:p>
            <w:pPr>
              <w:rPr>
                <w:rFonts w:cs="Arial"/>
                <w:szCs w:val="21"/>
              </w:rPr>
            </w:pPr>
            <w:r>
              <w:rPr>
                <w:rFonts w:cs="Arial"/>
                <w:szCs w:val="21"/>
              </w:rPr>
              <w:t>从事技术负责人年限及资质等级</w:t>
            </w:r>
          </w:p>
        </w:tc>
        <w:tc>
          <w:tcPr>
            <w:tcW w:w="2209" w:type="dxa"/>
            <w:gridSpan w:val="2"/>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r>
              <w:rPr>
                <w:rFonts w:cs="Arial"/>
                <w:szCs w:val="21"/>
              </w:rPr>
              <w:t>起止时间</w:t>
            </w:r>
          </w:p>
        </w:tc>
        <w:tc>
          <w:tcPr>
            <w:tcW w:w="7850" w:type="dxa"/>
            <w:gridSpan w:val="8"/>
            <w:vAlign w:val="center"/>
          </w:tcPr>
          <w:p>
            <w:pPr>
              <w:rPr>
                <w:rFonts w:cs="Arial"/>
                <w:szCs w:val="21"/>
              </w:rPr>
            </w:pPr>
            <w:r>
              <w:rPr>
                <w:rFonts w:cs="Arial"/>
                <w:szCs w:val="21"/>
              </w:rPr>
              <w:t>所在单位及职务（所在学校及专业）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p>
        </w:tc>
        <w:tc>
          <w:tcPr>
            <w:tcW w:w="7850" w:type="dxa"/>
            <w:gridSpan w:val="8"/>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p>
        </w:tc>
        <w:tc>
          <w:tcPr>
            <w:tcW w:w="7850" w:type="dxa"/>
            <w:gridSpan w:val="8"/>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9457" w:type="dxa"/>
            <w:gridSpan w:val="9"/>
            <w:vAlign w:val="center"/>
          </w:tcPr>
          <w:p>
            <w:pPr>
              <w:rPr>
                <w:rFonts w:cs="Arial"/>
                <w:szCs w:val="21"/>
              </w:rPr>
            </w:pPr>
            <w:r>
              <w:rPr>
                <w:rFonts w:cs="Arial"/>
                <w:szCs w:val="21"/>
              </w:rPr>
              <w:t>已完工程情况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jc w:val="center"/>
              <w:rPr>
                <w:rFonts w:cs="Arial"/>
                <w:szCs w:val="21"/>
              </w:rPr>
            </w:pPr>
            <w:r>
              <w:rPr>
                <w:rFonts w:cs="Arial"/>
                <w:szCs w:val="21"/>
              </w:rPr>
              <w:t>建设单位</w:t>
            </w:r>
          </w:p>
        </w:tc>
        <w:tc>
          <w:tcPr>
            <w:tcW w:w="1570" w:type="dxa"/>
            <w:vAlign w:val="center"/>
          </w:tcPr>
          <w:p>
            <w:pPr>
              <w:jc w:val="center"/>
              <w:rPr>
                <w:rFonts w:cs="Arial"/>
                <w:szCs w:val="21"/>
              </w:rPr>
            </w:pPr>
            <w:r>
              <w:rPr>
                <w:rFonts w:cs="Arial"/>
                <w:szCs w:val="21"/>
              </w:rPr>
              <w:t>项目名称</w:t>
            </w:r>
          </w:p>
        </w:tc>
        <w:tc>
          <w:tcPr>
            <w:tcW w:w="1570" w:type="dxa"/>
            <w:gridSpan w:val="2"/>
            <w:vAlign w:val="center"/>
          </w:tcPr>
          <w:p>
            <w:pPr>
              <w:jc w:val="center"/>
              <w:rPr>
                <w:rFonts w:cs="Arial"/>
                <w:szCs w:val="21"/>
              </w:rPr>
            </w:pPr>
            <w:r>
              <w:rPr>
                <w:rFonts w:cs="Arial"/>
                <w:szCs w:val="21"/>
              </w:rPr>
              <w:t>建设规模</w:t>
            </w:r>
          </w:p>
        </w:tc>
        <w:tc>
          <w:tcPr>
            <w:tcW w:w="1656" w:type="dxa"/>
            <w:gridSpan w:val="2"/>
            <w:vAlign w:val="center"/>
          </w:tcPr>
          <w:p>
            <w:pPr>
              <w:jc w:val="center"/>
              <w:rPr>
                <w:rFonts w:cs="Arial"/>
                <w:szCs w:val="21"/>
              </w:rPr>
            </w:pPr>
            <w:r>
              <w:rPr>
                <w:rFonts w:cs="Arial"/>
                <w:szCs w:val="21"/>
              </w:rPr>
              <w:t>开、竣工日期</w:t>
            </w:r>
          </w:p>
        </w:tc>
        <w:tc>
          <w:tcPr>
            <w:tcW w:w="3054" w:type="dxa"/>
            <w:gridSpan w:val="3"/>
            <w:vAlign w:val="center"/>
          </w:tcPr>
          <w:p>
            <w:pPr>
              <w:jc w:val="center"/>
              <w:rPr>
                <w:rFonts w:cs="Arial"/>
                <w:szCs w:val="21"/>
              </w:rPr>
            </w:pPr>
            <w:r>
              <w:rPr>
                <w:rFonts w:cs="Arial"/>
                <w:szCs w:val="21"/>
              </w:rPr>
              <w:t>工程质量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p>
        </w:tc>
        <w:tc>
          <w:tcPr>
            <w:tcW w:w="1570" w:type="dxa"/>
            <w:vAlign w:val="center"/>
          </w:tcPr>
          <w:p>
            <w:pPr>
              <w:rPr>
                <w:rFonts w:cs="Arial"/>
                <w:szCs w:val="21"/>
              </w:rPr>
            </w:pPr>
          </w:p>
        </w:tc>
        <w:tc>
          <w:tcPr>
            <w:tcW w:w="1570" w:type="dxa"/>
            <w:gridSpan w:val="2"/>
            <w:vAlign w:val="center"/>
          </w:tcPr>
          <w:p>
            <w:pPr>
              <w:rPr>
                <w:rFonts w:cs="Arial"/>
                <w:szCs w:val="21"/>
              </w:rPr>
            </w:pPr>
          </w:p>
        </w:tc>
        <w:tc>
          <w:tcPr>
            <w:tcW w:w="1656" w:type="dxa"/>
            <w:gridSpan w:val="2"/>
            <w:vAlign w:val="center"/>
          </w:tcPr>
          <w:p>
            <w:pPr>
              <w:rPr>
                <w:rFonts w:cs="Arial"/>
                <w:szCs w:val="21"/>
              </w:rPr>
            </w:pPr>
          </w:p>
        </w:tc>
        <w:tc>
          <w:tcPr>
            <w:tcW w:w="3054" w:type="dxa"/>
            <w:gridSpan w:val="3"/>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p>
        </w:tc>
        <w:tc>
          <w:tcPr>
            <w:tcW w:w="1570" w:type="dxa"/>
            <w:vAlign w:val="center"/>
          </w:tcPr>
          <w:p>
            <w:pPr>
              <w:rPr>
                <w:rFonts w:cs="Arial"/>
                <w:szCs w:val="21"/>
              </w:rPr>
            </w:pPr>
          </w:p>
        </w:tc>
        <w:tc>
          <w:tcPr>
            <w:tcW w:w="1570" w:type="dxa"/>
            <w:gridSpan w:val="2"/>
            <w:vAlign w:val="center"/>
          </w:tcPr>
          <w:p>
            <w:pPr>
              <w:rPr>
                <w:rFonts w:cs="Arial"/>
                <w:szCs w:val="21"/>
              </w:rPr>
            </w:pPr>
          </w:p>
        </w:tc>
        <w:tc>
          <w:tcPr>
            <w:tcW w:w="1656" w:type="dxa"/>
            <w:gridSpan w:val="2"/>
            <w:vAlign w:val="center"/>
          </w:tcPr>
          <w:p>
            <w:pPr>
              <w:rPr>
                <w:rFonts w:cs="Arial"/>
                <w:szCs w:val="21"/>
              </w:rPr>
            </w:pPr>
          </w:p>
        </w:tc>
        <w:tc>
          <w:tcPr>
            <w:tcW w:w="3054" w:type="dxa"/>
            <w:gridSpan w:val="3"/>
            <w:vAlign w:val="center"/>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1607" w:type="dxa"/>
            <w:vAlign w:val="center"/>
          </w:tcPr>
          <w:p>
            <w:pPr>
              <w:rPr>
                <w:rFonts w:cs="Arial"/>
                <w:szCs w:val="21"/>
              </w:rPr>
            </w:pPr>
          </w:p>
        </w:tc>
        <w:tc>
          <w:tcPr>
            <w:tcW w:w="1570" w:type="dxa"/>
            <w:vAlign w:val="center"/>
          </w:tcPr>
          <w:p>
            <w:pPr>
              <w:rPr>
                <w:rFonts w:cs="Arial"/>
                <w:szCs w:val="21"/>
              </w:rPr>
            </w:pPr>
          </w:p>
        </w:tc>
        <w:tc>
          <w:tcPr>
            <w:tcW w:w="1570" w:type="dxa"/>
            <w:gridSpan w:val="2"/>
            <w:vAlign w:val="center"/>
          </w:tcPr>
          <w:p>
            <w:pPr>
              <w:rPr>
                <w:rFonts w:cs="Arial"/>
                <w:szCs w:val="21"/>
              </w:rPr>
            </w:pPr>
          </w:p>
        </w:tc>
        <w:tc>
          <w:tcPr>
            <w:tcW w:w="1656" w:type="dxa"/>
            <w:gridSpan w:val="2"/>
            <w:vAlign w:val="center"/>
          </w:tcPr>
          <w:p>
            <w:pPr>
              <w:rPr>
                <w:rFonts w:cs="Arial"/>
                <w:szCs w:val="21"/>
              </w:rPr>
            </w:pPr>
          </w:p>
        </w:tc>
        <w:tc>
          <w:tcPr>
            <w:tcW w:w="3054" w:type="dxa"/>
            <w:gridSpan w:val="3"/>
            <w:vAlign w:val="center"/>
          </w:tcPr>
          <w:p>
            <w:pPr>
              <w:rPr>
                <w:rFonts w:cs="Arial"/>
                <w:szCs w:val="21"/>
              </w:rPr>
            </w:pPr>
          </w:p>
        </w:tc>
      </w:tr>
    </w:tbl>
    <w:p>
      <w:pPr>
        <w:rPr>
          <w:rFonts w:cs="Arial"/>
          <w:b/>
          <w:szCs w:val="21"/>
          <w:u w:val="single"/>
        </w:rPr>
      </w:pPr>
      <w:r>
        <w:rPr>
          <w:rFonts w:cs="Arial"/>
          <w:b/>
          <w:szCs w:val="21"/>
          <w:u w:val="single"/>
        </w:rPr>
        <w:t>注：</w:t>
      </w:r>
      <w:r>
        <w:rPr>
          <w:rFonts w:hint="eastAsia" w:cs="Arial"/>
          <w:b/>
          <w:szCs w:val="21"/>
          <w:u w:val="single"/>
        </w:rPr>
        <w:t>附身份证、职称证、学历证等复印件</w:t>
      </w:r>
    </w:p>
    <w:p>
      <w:pPr>
        <w:spacing w:line="400" w:lineRule="exact"/>
        <w:rPr>
          <w:rFonts w:cs="Arial"/>
          <w:b/>
          <w:sz w:val="28"/>
          <w:u w:val="dotted"/>
        </w:rPr>
      </w:pPr>
    </w:p>
    <w:p>
      <w:pPr>
        <w:spacing w:line="400" w:lineRule="exact"/>
        <w:rPr>
          <w:rFonts w:cs="Arial"/>
          <w:b/>
          <w:sz w:val="24"/>
        </w:rPr>
      </w:pPr>
    </w:p>
    <w:p>
      <w:pPr>
        <w:jc w:val="center"/>
        <w:rPr>
          <w:rFonts w:cs="Arial"/>
          <w:b/>
          <w:sz w:val="24"/>
        </w:rPr>
      </w:pPr>
      <w:r>
        <w:rPr>
          <w:rFonts w:cs="Arial"/>
          <w:b/>
          <w:sz w:val="24"/>
        </w:rPr>
        <w:t>表</w:t>
      </w:r>
      <w:r>
        <w:rPr>
          <w:rFonts w:hint="eastAsia" w:cs="Arial"/>
          <w:b/>
          <w:sz w:val="24"/>
        </w:rPr>
        <w:t>8</w:t>
      </w:r>
      <w:r>
        <w:rPr>
          <w:rFonts w:cs="Arial"/>
          <w:b/>
          <w:sz w:val="24"/>
        </w:rPr>
        <w:t>主要项目班子成员配备情况表</w:t>
      </w:r>
    </w:p>
    <w:p>
      <w:pPr>
        <w:rPr>
          <w:rFonts w:cs="Arial"/>
        </w:rPr>
      </w:pPr>
    </w:p>
    <w:p>
      <w:pPr>
        <w:ind w:firstLine="210" w:firstLineChars="100"/>
        <w:rPr>
          <w:rFonts w:cs="Arial"/>
        </w:rPr>
      </w:pPr>
    </w:p>
    <w:tbl>
      <w:tblPr>
        <w:tblStyle w:val="89"/>
        <w:tblW w:w="952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7"/>
        <w:gridCol w:w="1149"/>
        <w:gridCol w:w="525"/>
        <w:gridCol w:w="837"/>
        <w:gridCol w:w="837"/>
        <w:gridCol w:w="941"/>
        <w:gridCol w:w="1150"/>
        <w:gridCol w:w="1150"/>
        <w:gridCol w:w="1306"/>
        <w:gridCol w:w="8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07" w:type="dxa"/>
            <w:vAlign w:val="center"/>
          </w:tcPr>
          <w:p>
            <w:pPr>
              <w:jc w:val="center"/>
              <w:rPr>
                <w:rFonts w:cs="Arial"/>
                <w:szCs w:val="21"/>
              </w:rPr>
            </w:pPr>
            <w:r>
              <w:rPr>
                <w:rFonts w:cs="Arial"/>
                <w:szCs w:val="21"/>
              </w:rPr>
              <w:t>姓名</w:t>
            </w:r>
          </w:p>
        </w:tc>
        <w:tc>
          <w:tcPr>
            <w:tcW w:w="1149" w:type="dxa"/>
            <w:vAlign w:val="center"/>
          </w:tcPr>
          <w:p>
            <w:pPr>
              <w:jc w:val="center"/>
              <w:rPr>
                <w:rFonts w:cs="Arial"/>
                <w:szCs w:val="21"/>
              </w:rPr>
            </w:pPr>
            <w:r>
              <w:rPr>
                <w:rFonts w:cs="Arial"/>
                <w:szCs w:val="21"/>
              </w:rPr>
              <w:t>本工程</w:t>
            </w:r>
          </w:p>
          <w:p>
            <w:pPr>
              <w:jc w:val="center"/>
              <w:rPr>
                <w:rFonts w:cs="Arial"/>
                <w:szCs w:val="21"/>
              </w:rPr>
            </w:pPr>
            <w:r>
              <w:rPr>
                <w:rFonts w:cs="Arial"/>
                <w:szCs w:val="21"/>
              </w:rPr>
              <w:t>拟派岗位</w:t>
            </w:r>
          </w:p>
        </w:tc>
        <w:tc>
          <w:tcPr>
            <w:tcW w:w="525" w:type="dxa"/>
            <w:vAlign w:val="center"/>
          </w:tcPr>
          <w:p>
            <w:pPr>
              <w:jc w:val="center"/>
              <w:rPr>
                <w:rFonts w:cs="Arial"/>
                <w:szCs w:val="21"/>
              </w:rPr>
            </w:pPr>
            <w:r>
              <w:rPr>
                <w:rFonts w:cs="Arial"/>
                <w:szCs w:val="21"/>
              </w:rPr>
              <w:t>年龄</w:t>
            </w:r>
          </w:p>
        </w:tc>
        <w:tc>
          <w:tcPr>
            <w:tcW w:w="837" w:type="dxa"/>
            <w:vAlign w:val="center"/>
          </w:tcPr>
          <w:p>
            <w:pPr>
              <w:jc w:val="center"/>
              <w:rPr>
                <w:rFonts w:cs="Arial"/>
                <w:szCs w:val="21"/>
              </w:rPr>
            </w:pPr>
            <w:r>
              <w:rPr>
                <w:rFonts w:cs="Arial"/>
                <w:szCs w:val="21"/>
              </w:rPr>
              <w:t>性别</w:t>
            </w:r>
          </w:p>
        </w:tc>
        <w:tc>
          <w:tcPr>
            <w:tcW w:w="837" w:type="dxa"/>
            <w:vAlign w:val="center"/>
          </w:tcPr>
          <w:p>
            <w:pPr>
              <w:jc w:val="center"/>
              <w:rPr>
                <w:rFonts w:cs="Arial"/>
                <w:szCs w:val="21"/>
              </w:rPr>
            </w:pPr>
            <w:r>
              <w:rPr>
                <w:rFonts w:cs="Arial"/>
                <w:szCs w:val="21"/>
              </w:rPr>
              <w:t>专业</w:t>
            </w:r>
          </w:p>
          <w:p>
            <w:pPr>
              <w:jc w:val="center"/>
              <w:rPr>
                <w:rFonts w:cs="Arial"/>
                <w:szCs w:val="21"/>
              </w:rPr>
            </w:pPr>
            <w:r>
              <w:rPr>
                <w:rFonts w:cs="Arial"/>
                <w:szCs w:val="21"/>
              </w:rPr>
              <w:t>学历</w:t>
            </w:r>
          </w:p>
        </w:tc>
        <w:tc>
          <w:tcPr>
            <w:tcW w:w="941" w:type="dxa"/>
            <w:vAlign w:val="center"/>
          </w:tcPr>
          <w:p>
            <w:pPr>
              <w:jc w:val="center"/>
              <w:rPr>
                <w:rFonts w:cs="Arial"/>
                <w:szCs w:val="21"/>
              </w:rPr>
            </w:pPr>
            <w:r>
              <w:rPr>
                <w:rFonts w:cs="Arial"/>
                <w:szCs w:val="21"/>
              </w:rPr>
              <w:t>专业</w:t>
            </w:r>
          </w:p>
          <w:p>
            <w:pPr>
              <w:jc w:val="center"/>
              <w:rPr>
                <w:rFonts w:cs="Arial"/>
                <w:szCs w:val="21"/>
              </w:rPr>
            </w:pPr>
            <w:r>
              <w:rPr>
                <w:rFonts w:cs="Arial"/>
                <w:szCs w:val="21"/>
              </w:rPr>
              <w:t>年限</w:t>
            </w:r>
          </w:p>
        </w:tc>
        <w:tc>
          <w:tcPr>
            <w:tcW w:w="1150" w:type="dxa"/>
            <w:vAlign w:val="center"/>
          </w:tcPr>
          <w:p>
            <w:pPr>
              <w:jc w:val="center"/>
              <w:rPr>
                <w:rFonts w:cs="Arial"/>
                <w:szCs w:val="21"/>
              </w:rPr>
            </w:pPr>
            <w:r>
              <w:rPr>
                <w:rFonts w:cs="Arial"/>
                <w:szCs w:val="21"/>
              </w:rPr>
              <w:t>现任职务职称</w:t>
            </w:r>
          </w:p>
        </w:tc>
        <w:tc>
          <w:tcPr>
            <w:tcW w:w="1150" w:type="dxa"/>
            <w:vAlign w:val="center"/>
          </w:tcPr>
          <w:p>
            <w:pPr>
              <w:jc w:val="center"/>
              <w:rPr>
                <w:rFonts w:cs="Arial"/>
                <w:szCs w:val="21"/>
              </w:rPr>
            </w:pPr>
            <w:r>
              <w:rPr>
                <w:rFonts w:cs="Arial"/>
                <w:szCs w:val="21"/>
              </w:rPr>
              <w:t>安排上岗起止时间</w:t>
            </w:r>
          </w:p>
        </w:tc>
        <w:tc>
          <w:tcPr>
            <w:tcW w:w="1306" w:type="dxa"/>
            <w:vAlign w:val="center"/>
          </w:tcPr>
          <w:p>
            <w:pPr>
              <w:jc w:val="center"/>
              <w:rPr>
                <w:rFonts w:cs="Arial"/>
                <w:szCs w:val="21"/>
              </w:rPr>
            </w:pPr>
            <w:r>
              <w:rPr>
                <w:rFonts w:cs="Arial"/>
                <w:szCs w:val="21"/>
              </w:rPr>
              <w:t>主要资历、经验及承担过的项目</w:t>
            </w:r>
          </w:p>
        </w:tc>
        <w:tc>
          <w:tcPr>
            <w:tcW w:w="819" w:type="dxa"/>
            <w:vAlign w:val="center"/>
          </w:tcPr>
          <w:p>
            <w:pPr>
              <w:jc w:val="center"/>
              <w:rPr>
                <w:rFonts w:cs="Arial"/>
                <w:szCs w:val="21"/>
              </w:rPr>
            </w:pPr>
            <w:r>
              <w:rPr>
                <w:rFonts w:cs="Arial"/>
                <w:szCs w:val="21"/>
              </w:rPr>
              <w:t>到位率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07" w:type="dxa"/>
          </w:tcPr>
          <w:p>
            <w:pPr>
              <w:rPr>
                <w:rFonts w:cs="Arial"/>
                <w:szCs w:val="21"/>
              </w:rPr>
            </w:pPr>
          </w:p>
        </w:tc>
        <w:tc>
          <w:tcPr>
            <w:tcW w:w="1149" w:type="dxa"/>
          </w:tcPr>
          <w:p>
            <w:pPr>
              <w:rPr>
                <w:rFonts w:cs="Arial"/>
                <w:szCs w:val="21"/>
              </w:rPr>
            </w:pPr>
          </w:p>
        </w:tc>
        <w:tc>
          <w:tcPr>
            <w:tcW w:w="525" w:type="dxa"/>
          </w:tcPr>
          <w:p>
            <w:pPr>
              <w:rPr>
                <w:rFonts w:cs="Arial"/>
                <w:szCs w:val="21"/>
              </w:rPr>
            </w:pPr>
          </w:p>
        </w:tc>
        <w:tc>
          <w:tcPr>
            <w:tcW w:w="837" w:type="dxa"/>
          </w:tcPr>
          <w:p>
            <w:pPr>
              <w:rPr>
                <w:rFonts w:cs="Arial"/>
                <w:szCs w:val="21"/>
              </w:rPr>
            </w:pPr>
          </w:p>
        </w:tc>
        <w:tc>
          <w:tcPr>
            <w:tcW w:w="837" w:type="dxa"/>
          </w:tcPr>
          <w:p>
            <w:pPr>
              <w:rPr>
                <w:rFonts w:cs="Arial"/>
                <w:szCs w:val="21"/>
              </w:rPr>
            </w:pPr>
          </w:p>
        </w:tc>
        <w:tc>
          <w:tcPr>
            <w:tcW w:w="941" w:type="dxa"/>
          </w:tcPr>
          <w:p>
            <w:pPr>
              <w:rPr>
                <w:rFonts w:cs="Arial"/>
                <w:szCs w:val="21"/>
              </w:rPr>
            </w:pPr>
          </w:p>
        </w:tc>
        <w:tc>
          <w:tcPr>
            <w:tcW w:w="1150" w:type="dxa"/>
          </w:tcPr>
          <w:p>
            <w:pPr>
              <w:rPr>
                <w:rFonts w:cs="Arial"/>
                <w:szCs w:val="21"/>
              </w:rPr>
            </w:pPr>
          </w:p>
        </w:tc>
        <w:tc>
          <w:tcPr>
            <w:tcW w:w="1150" w:type="dxa"/>
          </w:tcPr>
          <w:p>
            <w:pPr>
              <w:rPr>
                <w:rFonts w:cs="Arial"/>
                <w:szCs w:val="21"/>
              </w:rPr>
            </w:pPr>
          </w:p>
        </w:tc>
        <w:tc>
          <w:tcPr>
            <w:tcW w:w="1306" w:type="dxa"/>
          </w:tcPr>
          <w:p>
            <w:pPr>
              <w:rPr>
                <w:rFonts w:cs="Arial"/>
                <w:szCs w:val="21"/>
              </w:rPr>
            </w:pPr>
          </w:p>
        </w:tc>
        <w:tc>
          <w:tcPr>
            <w:tcW w:w="819"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07" w:type="dxa"/>
          </w:tcPr>
          <w:p>
            <w:pPr>
              <w:rPr>
                <w:rFonts w:cs="Arial"/>
                <w:szCs w:val="21"/>
              </w:rPr>
            </w:pPr>
          </w:p>
        </w:tc>
        <w:tc>
          <w:tcPr>
            <w:tcW w:w="1149" w:type="dxa"/>
          </w:tcPr>
          <w:p>
            <w:pPr>
              <w:rPr>
                <w:rFonts w:cs="Arial"/>
                <w:szCs w:val="21"/>
              </w:rPr>
            </w:pPr>
          </w:p>
        </w:tc>
        <w:tc>
          <w:tcPr>
            <w:tcW w:w="525" w:type="dxa"/>
          </w:tcPr>
          <w:p>
            <w:pPr>
              <w:rPr>
                <w:rFonts w:cs="Arial"/>
                <w:szCs w:val="21"/>
              </w:rPr>
            </w:pPr>
          </w:p>
        </w:tc>
        <w:tc>
          <w:tcPr>
            <w:tcW w:w="837" w:type="dxa"/>
          </w:tcPr>
          <w:p>
            <w:pPr>
              <w:rPr>
                <w:rFonts w:cs="Arial"/>
                <w:szCs w:val="21"/>
              </w:rPr>
            </w:pPr>
          </w:p>
        </w:tc>
        <w:tc>
          <w:tcPr>
            <w:tcW w:w="837" w:type="dxa"/>
          </w:tcPr>
          <w:p>
            <w:pPr>
              <w:rPr>
                <w:rFonts w:cs="Arial"/>
                <w:szCs w:val="21"/>
              </w:rPr>
            </w:pPr>
          </w:p>
        </w:tc>
        <w:tc>
          <w:tcPr>
            <w:tcW w:w="941" w:type="dxa"/>
          </w:tcPr>
          <w:p>
            <w:pPr>
              <w:rPr>
                <w:rFonts w:cs="Arial"/>
                <w:szCs w:val="21"/>
              </w:rPr>
            </w:pPr>
          </w:p>
        </w:tc>
        <w:tc>
          <w:tcPr>
            <w:tcW w:w="1150" w:type="dxa"/>
          </w:tcPr>
          <w:p>
            <w:pPr>
              <w:rPr>
                <w:rFonts w:cs="Arial"/>
                <w:szCs w:val="21"/>
              </w:rPr>
            </w:pPr>
          </w:p>
        </w:tc>
        <w:tc>
          <w:tcPr>
            <w:tcW w:w="1150" w:type="dxa"/>
          </w:tcPr>
          <w:p>
            <w:pPr>
              <w:rPr>
                <w:rFonts w:cs="Arial"/>
                <w:szCs w:val="21"/>
              </w:rPr>
            </w:pPr>
          </w:p>
        </w:tc>
        <w:tc>
          <w:tcPr>
            <w:tcW w:w="1306" w:type="dxa"/>
          </w:tcPr>
          <w:p>
            <w:pPr>
              <w:rPr>
                <w:rFonts w:cs="Arial"/>
                <w:szCs w:val="21"/>
              </w:rPr>
            </w:pPr>
          </w:p>
        </w:tc>
        <w:tc>
          <w:tcPr>
            <w:tcW w:w="819"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07" w:type="dxa"/>
          </w:tcPr>
          <w:p>
            <w:pPr>
              <w:rPr>
                <w:rFonts w:cs="Arial"/>
                <w:szCs w:val="21"/>
              </w:rPr>
            </w:pPr>
          </w:p>
        </w:tc>
        <w:tc>
          <w:tcPr>
            <w:tcW w:w="1149" w:type="dxa"/>
          </w:tcPr>
          <w:p>
            <w:pPr>
              <w:rPr>
                <w:rFonts w:cs="Arial"/>
                <w:szCs w:val="21"/>
              </w:rPr>
            </w:pPr>
          </w:p>
        </w:tc>
        <w:tc>
          <w:tcPr>
            <w:tcW w:w="525" w:type="dxa"/>
          </w:tcPr>
          <w:p>
            <w:pPr>
              <w:rPr>
                <w:rFonts w:cs="Arial"/>
                <w:szCs w:val="21"/>
              </w:rPr>
            </w:pPr>
          </w:p>
        </w:tc>
        <w:tc>
          <w:tcPr>
            <w:tcW w:w="837" w:type="dxa"/>
          </w:tcPr>
          <w:p>
            <w:pPr>
              <w:rPr>
                <w:rFonts w:cs="Arial"/>
                <w:szCs w:val="21"/>
              </w:rPr>
            </w:pPr>
          </w:p>
        </w:tc>
        <w:tc>
          <w:tcPr>
            <w:tcW w:w="837" w:type="dxa"/>
          </w:tcPr>
          <w:p>
            <w:pPr>
              <w:rPr>
                <w:rFonts w:cs="Arial"/>
                <w:szCs w:val="21"/>
              </w:rPr>
            </w:pPr>
          </w:p>
        </w:tc>
        <w:tc>
          <w:tcPr>
            <w:tcW w:w="941" w:type="dxa"/>
          </w:tcPr>
          <w:p>
            <w:pPr>
              <w:rPr>
                <w:rFonts w:cs="Arial"/>
                <w:szCs w:val="21"/>
              </w:rPr>
            </w:pPr>
          </w:p>
        </w:tc>
        <w:tc>
          <w:tcPr>
            <w:tcW w:w="1150" w:type="dxa"/>
          </w:tcPr>
          <w:p>
            <w:pPr>
              <w:rPr>
                <w:rFonts w:cs="Arial"/>
                <w:szCs w:val="21"/>
              </w:rPr>
            </w:pPr>
          </w:p>
        </w:tc>
        <w:tc>
          <w:tcPr>
            <w:tcW w:w="1150" w:type="dxa"/>
          </w:tcPr>
          <w:p>
            <w:pPr>
              <w:rPr>
                <w:rFonts w:cs="Arial"/>
                <w:szCs w:val="21"/>
              </w:rPr>
            </w:pPr>
          </w:p>
        </w:tc>
        <w:tc>
          <w:tcPr>
            <w:tcW w:w="1306" w:type="dxa"/>
          </w:tcPr>
          <w:p>
            <w:pPr>
              <w:rPr>
                <w:rFonts w:cs="Arial"/>
                <w:szCs w:val="21"/>
              </w:rPr>
            </w:pPr>
          </w:p>
        </w:tc>
        <w:tc>
          <w:tcPr>
            <w:tcW w:w="819"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07" w:type="dxa"/>
          </w:tcPr>
          <w:p>
            <w:pPr>
              <w:rPr>
                <w:rFonts w:cs="Arial"/>
                <w:szCs w:val="21"/>
              </w:rPr>
            </w:pPr>
          </w:p>
        </w:tc>
        <w:tc>
          <w:tcPr>
            <w:tcW w:w="1149" w:type="dxa"/>
          </w:tcPr>
          <w:p>
            <w:pPr>
              <w:rPr>
                <w:rFonts w:cs="Arial"/>
                <w:szCs w:val="21"/>
              </w:rPr>
            </w:pPr>
          </w:p>
        </w:tc>
        <w:tc>
          <w:tcPr>
            <w:tcW w:w="525" w:type="dxa"/>
          </w:tcPr>
          <w:p>
            <w:pPr>
              <w:rPr>
                <w:rFonts w:cs="Arial"/>
                <w:szCs w:val="21"/>
              </w:rPr>
            </w:pPr>
          </w:p>
        </w:tc>
        <w:tc>
          <w:tcPr>
            <w:tcW w:w="837" w:type="dxa"/>
          </w:tcPr>
          <w:p>
            <w:pPr>
              <w:rPr>
                <w:rFonts w:cs="Arial"/>
                <w:szCs w:val="21"/>
              </w:rPr>
            </w:pPr>
          </w:p>
        </w:tc>
        <w:tc>
          <w:tcPr>
            <w:tcW w:w="837" w:type="dxa"/>
          </w:tcPr>
          <w:p>
            <w:pPr>
              <w:rPr>
                <w:rFonts w:cs="Arial"/>
                <w:szCs w:val="21"/>
              </w:rPr>
            </w:pPr>
          </w:p>
        </w:tc>
        <w:tc>
          <w:tcPr>
            <w:tcW w:w="941" w:type="dxa"/>
          </w:tcPr>
          <w:p>
            <w:pPr>
              <w:rPr>
                <w:rFonts w:cs="Arial"/>
                <w:szCs w:val="21"/>
              </w:rPr>
            </w:pPr>
          </w:p>
        </w:tc>
        <w:tc>
          <w:tcPr>
            <w:tcW w:w="1150" w:type="dxa"/>
          </w:tcPr>
          <w:p>
            <w:pPr>
              <w:rPr>
                <w:rFonts w:cs="Arial"/>
                <w:szCs w:val="21"/>
              </w:rPr>
            </w:pPr>
          </w:p>
        </w:tc>
        <w:tc>
          <w:tcPr>
            <w:tcW w:w="1150" w:type="dxa"/>
          </w:tcPr>
          <w:p>
            <w:pPr>
              <w:rPr>
                <w:rFonts w:cs="Arial"/>
                <w:szCs w:val="21"/>
              </w:rPr>
            </w:pPr>
          </w:p>
        </w:tc>
        <w:tc>
          <w:tcPr>
            <w:tcW w:w="1306" w:type="dxa"/>
          </w:tcPr>
          <w:p>
            <w:pPr>
              <w:rPr>
                <w:rFonts w:cs="Arial"/>
                <w:szCs w:val="21"/>
              </w:rPr>
            </w:pPr>
          </w:p>
        </w:tc>
        <w:tc>
          <w:tcPr>
            <w:tcW w:w="819"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07" w:type="dxa"/>
          </w:tcPr>
          <w:p>
            <w:pPr>
              <w:rPr>
                <w:rFonts w:cs="Arial"/>
                <w:szCs w:val="21"/>
              </w:rPr>
            </w:pPr>
          </w:p>
        </w:tc>
        <w:tc>
          <w:tcPr>
            <w:tcW w:w="1149" w:type="dxa"/>
          </w:tcPr>
          <w:p>
            <w:pPr>
              <w:rPr>
                <w:rFonts w:cs="Arial"/>
                <w:szCs w:val="21"/>
              </w:rPr>
            </w:pPr>
          </w:p>
        </w:tc>
        <w:tc>
          <w:tcPr>
            <w:tcW w:w="525" w:type="dxa"/>
          </w:tcPr>
          <w:p>
            <w:pPr>
              <w:rPr>
                <w:rFonts w:cs="Arial"/>
                <w:szCs w:val="21"/>
              </w:rPr>
            </w:pPr>
          </w:p>
        </w:tc>
        <w:tc>
          <w:tcPr>
            <w:tcW w:w="837" w:type="dxa"/>
          </w:tcPr>
          <w:p>
            <w:pPr>
              <w:rPr>
                <w:rFonts w:cs="Arial"/>
                <w:szCs w:val="21"/>
              </w:rPr>
            </w:pPr>
          </w:p>
        </w:tc>
        <w:tc>
          <w:tcPr>
            <w:tcW w:w="837" w:type="dxa"/>
          </w:tcPr>
          <w:p>
            <w:pPr>
              <w:rPr>
                <w:rFonts w:cs="Arial"/>
                <w:szCs w:val="21"/>
              </w:rPr>
            </w:pPr>
          </w:p>
        </w:tc>
        <w:tc>
          <w:tcPr>
            <w:tcW w:w="941" w:type="dxa"/>
          </w:tcPr>
          <w:p>
            <w:pPr>
              <w:rPr>
                <w:rFonts w:cs="Arial"/>
                <w:szCs w:val="21"/>
              </w:rPr>
            </w:pPr>
          </w:p>
        </w:tc>
        <w:tc>
          <w:tcPr>
            <w:tcW w:w="1150" w:type="dxa"/>
          </w:tcPr>
          <w:p>
            <w:pPr>
              <w:rPr>
                <w:rFonts w:cs="Arial"/>
                <w:szCs w:val="21"/>
              </w:rPr>
            </w:pPr>
          </w:p>
        </w:tc>
        <w:tc>
          <w:tcPr>
            <w:tcW w:w="1150" w:type="dxa"/>
          </w:tcPr>
          <w:p>
            <w:pPr>
              <w:rPr>
                <w:rFonts w:cs="Arial"/>
                <w:szCs w:val="21"/>
              </w:rPr>
            </w:pPr>
          </w:p>
        </w:tc>
        <w:tc>
          <w:tcPr>
            <w:tcW w:w="1306" w:type="dxa"/>
          </w:tcPr>
          <w:p>
            <w:pPr>
              <w:rPr>
                <w:rFonts w:cs="Arial"/>
                <w:szCs w:val="21"/>
              </w:rPr>
            </w:pPr>
          </w:p>
        </w:tc>
        <w:tc>
          <w:tcPr>
            <w:tcW w:w="819" w:type="dxa"/>
          </w:tcPr>
          <w:p>
            <w:pPr>
              <w:rPr>
                <w:rFonts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exact"/>
          <w:jc w:val="center"/>
        </w:trPr>
        <w:tc>
          <w:tcPr>
            <w:tcW w:w="807" w:type="dxa"/>
          </w:tcPr>
          <w:p>
            <w:pPr>
              <w:rPr>
                <w:rFonts w:cs="Arial"/>
                <w:szCs w:val="21"/>
              </w:rPr>
            </w:pPr>
          </w:p>
        </w:tc>
        <w:tc>
          <w:tcPr>
            <w:tcW w:w="1149" w:type="dxa"/>
          </w:tcPr>
          <w:p>
            <w:pPr>
              <w:rPr>
                <w:rFonts w:cs="Arial"/>
                <w:szCs w:val="21"/>
              </w:rPr>
            </w:pPr>
          </w:p>
        </w:tc>
        <w:tc>
          <w:tcPr>
            <w:tcW w:w="525" w:type="dxa"/>
          </w:tcPr>
          <w:p>
            <w:pPr>
              <w:rPr>
                <w:rFonts w:cs="Arial"/>
                <w:szCs w:val="21"/>
              </w:rPr>
            </w:pPr>
          </w:p>
        </w:tc>
        <w:tc>
          <w:tcPr>
            <w:tcW w:w="837" w:type="dxa"/>
          </w:tcPr>
          <w:p>
            <w:pPr>
              <w:rPr>
                <w:rFonts w:cs="Arial"/>
                <w:szCs w:val="21"/>
              </w:rPr>
            </w:pPr>
          </w:p>
        </w:tc>
        <w:tc>
          <w:tcPr>
            <w:tcW w:w="837" w:type="dxa"/>
          </w:tcPr>
          <w:p>
            <w:pPr>
              <w:rPr>
                <w:rFonts w:cs="Arial"/>
                <w:szCs w:val="21"/>
              </w:rPr>
            </w:pPr>
          </w:p>
        </w:tc>
        <w:tc>
          <w:tcPr>
            <w:tcW w:w="941" w:type="dxa"/>
          </w:tcPr>
          <w:p>
            <w:pPr>
              <w:rPr>
                <w:rFonts w:cs="Arial"/>
                <w:szCs w:val="21"/>
              </w:rPr>
            </w:pPr>
          </w:p>
        </w:tc>
        <w:tc>
          <w:tcPr>
            <w:tcW w:w="1150" w:type="dxa"/>
          </w:tcPr>
          <w:p>
            <w:pPr>
              <w:rPr>
                <w:rFonts w:cs="Arial"/>
                <w:szCs w:val="21"/>
              </w:rPr>
            </w:pPr>
          </w:p>
        </w:tc>
        <w:tc>
          <w:tcPr>
            <w:tcW w:w="1150" w:type="dxa"/>
          </w:tcPr>
          <w:p>
            <w:pPr>
              <w:rPr>
                <w:rFonts w:cs="Arial"/>
                <w:szCs w:val="21"/>
              </w:rPr>
            </w:pPr>
          </w:p>
        </w:tc>
        <w:tc>
          <w:tcPr>
            <w:tcW w:w="1306" w:type="dxa"/>
          </w:tcPr>
          <w:p>
            <w:pPr>
              <w:rPr>
                <w:rFonts w:cs="Arial"/>
                <w:szCs w:val="21"/>
              </w:rPr>
            </w:pPr>
          </w:p>
        </w:tc>
        <w:tc>
          <w:tcPr>
            <w:tcW w:w="819" w:type="dxa"/>
          </w:tcPr>
          <w:p>
            <w:pPr>
              <w:rPr>
                <w:rFonts w:cs="Arial"/>
                <w:szCs w:val="21"/>
              </w:rPr>
            </w:pPr>
          </w:p>
        </w:tc>
      </w:tr>
    </w:tbl>
    <w:p>
      <w:pPr>
        <w:rPr>
          <w:rFonts w:cs="Arial"/>
          <w:b/>
          <w:sz w:val="24"/>
        </w:rPr>
      </w:pPr>
    </w:p>
    <w:p>
      <w:pPr>
        <w:rPr>
          <w:rFonts w:cs="Arial"/>
          <w:b/>
          <w:szCs w:val="21"/>
          <w:u w:val="single"/>
        </w:rPr>
      </w:pPr>
      <w:r>
        <w:rPr>
          <w:rFonts w:cs="Arial"/>
          <w:b/>
          <w:szCs w:val="21"/>
          <w:u w:val="single"/>
        </w:rPr>
        <w:t>注：</w:t>
      </w:r>
      <w:r>
        <w:rPr>
          <w:rFonts w:hint="eastAsia" w:cs="Arial"/>
          <w:b/>
          <w:szCs w:val="21"/>
          <w:u w:val="single"/>
        </w:rPr>
        <w:t>附职称证（执业证或上岗证书）复印件</w:t>
      </w:r>
    </w:p>
    <w:p>
      <w:pPr>
        <w:autoSpaceDE w:val="0"/>
        <w:autoSpaceDN w:val="0"/>
        <w:adjustRightInd w:val="0"/>
        <w:spacing w:before="7" w:line="140" w:lineRule="exact"/>
        <w:jc w:val="left"/>
        <w:rPr>
          <w:rFonts w:ascii="微软雅黑" w:hAnsi="Times New Roman" w:cs="微软雅黑"/>
          <w:kern w:val="0"/>
          <w:sz w:val="14"/>
          <w:szCs w:val="14"/>
        </w:rPr>
      </w:pPr>
    </w:p>
    <w:p>
      <w:pPr>
        <w:pStyle w:val="57"/>
        <w:spacing w:line="360" w:lineRule="auto"/>
        <w:jc w:val="center"/>
        <w:rPr>
          <w:rFonts w:ascii="宋体" w:hAnsi="宋体" w:cs="宋体"/>
          <w:b/>
          <w:sz w:val="32"/>
          <w:szCs w:val="32"/>
        </w:rPr>
        <w:sectPr>
          <w:headerReference r:id="rId19" w:type="first"/>
          <w:headerReference r:id="rId17" w:type="default"/>
          <w:headerReference r:id="rId18" w:type="even"/>
          <w:pgSz w:w="11907" w:h="16840"/>
          <w:pgMar w:top="1191" w:right="1191" w:bottom="1191" w:left="1191" w:header="567" w:footer="720" w:gutter="227"/>
          <w:cols w:space="720" w:num="1"/>
        </w:sectPr>
      </w:pPr>
    </w:p>
    <w:p>
      <w:pPr>
        <w:jc w:val="center"/>
        <w:rPr>
          <w:rFonts w:cs="Arial"/>
          <w:b/>
          <w:sz w:val="24"/>
        </w:rPr>
      </w:pPr>
      <w:r>
        <w:rPr>
          <w:rFonts w:hint="eastAsia" w:cs="Arial"/>
          <w:b/>
          <w:sz w:val="24"/>
        </w:rPr>
        <w:t>表9杭州萧山国际机场有限公司廉洁自律承诺书</w:t>
      </w:r>
    </w:p>
    <w:p>
      <w:pPr>
        <w:autoSpaceDE w:val="0"/>
        <w:autoSpaceDN w:val="0"/>
        <w:adjustRightInd w:val="0"/>
        <w:spacing w:before="2" w:line="120" w:lineRule="exact"/>
        <w:jc w:val="left"/>
        <w:rPr>
          <w:rFonts w:ascii="微软雅黑" w:hAnsi="Times New Roman" w:cs="微软雅黑"/>
          <w:kern w:val="0"/>
          <w:sz w:val="12"/>
          <w:szCs w:val="12"/>
        </w:rPr>
      </w:pPr>
    </w:p>
    <w:p>
      <w:pPr>
        <w:autoSpaceDE w:val="0"/>
        <w:autoSpaceDN w:val="0"/>
        <w:adjustRightInd w:val="0"/>
        <w:spacing w:line="200" w:lineRule="exact"/>
        <w:jc w:val="left"/>
        <w:rPr>
          <w:rFonts w:ascii="微软雅黑" w:hAnsi="Times New Roman" w:cs="微软雅黑"/>
          <w:kern w:val="0"/>
          <w:sz w:val="20"/>
          <w:szCs w:val="20"/>
        </w:rPr>
      </w:pPr>
    </w:p>
    <w:p>
      <w:pPr>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杭州萧山国际机场有限公司：</w:t>
      </w:r>
    </w:p>
    <w:p>
      <w:pPr>
        <w:spacing w:line="360" w:lineRule="exact"/>
        <w:ind w:firstLine="440" w:firstLineChars="200"/>
        <w:rPr>
          <w:rFonts w:ascii="宋体" w:hAnsi="宋体" w:cs="微软雅黑"/>
          <w:kern w:val="0"/>
          <w:sz w:val="22"/>
        </w:rPr>
      </w:pPr>
      <w:r>
        <w:rPr>
          <w:rFonts w:hint="eastAsia" w:ascii="宋体" w:hAnsi="宋体" w:cs="微软雅黑"/>
          <w:kern w:val="0"/>
          <w:sz w:val="22"/>
        </w:rPr>
        <w:t>我单位响应贵公司项目招标要求，参加项目投标。在投标过程中及中标后，我们将严格遵守国家法律法规和贵司招标文件要求，并郑重作出如下承诺和保证：</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一、不以任何形式，无论是主动或是被动的，向贵公司有关人员或贵公司聘请的包括但不限于项目设计、监理、招标代理、造价咨询、审计、评标专家、顾问等中介机构、第三方人员赠送无论有价或无价的礼金、礼物、酬金、或其它代币券、回扣、中介费、咨询费、好处费等利益、收益或条件；或就上述内容作出任何暗示、许诺、允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二、不以任何名义为贵公司有关人员或项目第三方人员报销应由贵公司或个人支付的费用；</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三、不向贵公司有关人员或项目第三方人员提供宴请、旅游、和健身娱乐等活动；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四、不为贵公司有关人员或项目第三方人员出国（(境）)、旅游等提供方便；</w:t>
      </w:r>
    </w:p>
    <w:p>
      <w:pPr>
        <w:spacing w:line="360" w:lineRule="exact"/>
        <w:ind w:firstLine="440" w:firstLineChars="200"/>
        <w:rPr>
          <w:rFonts w:ascii="宋体" w:hAnsi="宋体" w:cs="微软雅黑"/>
          <w:kern w:val="0"/>
          <w:sz w:val="22"/>
        </w:rPr>
      </w:pPr>
      <w:r>
        <w:rPr>
          <w:rFonts w:hint="eastAsia" w:ascii="宋体" w:hAnsi="宋体" w:cs="微软雅黑"/>
          <w:kern w:val="0"/>
          <w:sz w:val="22"/>
        </w:rPr>
        <w:t>五、不为贵公司有关人员或项目第三方人员个人装修住房、婚丧嫁娶、配偶子女工作安排等提供好处或便利条件；</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六、严格遵守国家招标投标法、合同法等法律规定，诚实守信，合法经营，坚决杜绝各种违法违纪行为。</w:t>
      </w:r>
    </w:p>
    <w:p>
      <w:pPr>
        <w:spacing w:line="360" w:lineRule="exact"/>
        <w:ind w:firstLine="440" w:firstLineChars="200"/>
        <w:rPr>
          <w:rFonts w:ascii="宋体" w:hAnsi="宋体" w:cs="微软雅黑"/>
          <w:kern w:val="0"/>
          <w:sz w:val="22"/>
        </w:rPr>
      </w:pPr>
      <w:r>
        <w:rPr>
          <w:rFonts w:hint="eastAsia" w:ascii="宋体" w:hAnsi="宋体" w:cs="微软雅黑"/>
          <w:kern w:val="0"/>
          <w:sz w:val="22"/>
        </w:rPr>
        <w:t>七、若发现贵公司有关人员或项目第三方人员有故意设置障碍或推诿刁难我方人员参与正常投标项目建设活动以索要好处等行为，我单位将及时向贵公司纪检监察部门举报，举报电话：0571－86661113。</w:t>
      </w:r>
    </w:p>
    <w:p>
      <w:pPr>
        <w:spacing w:line="360" w:lineRule="exact"/>
        <w:ind w:firstLine="440" w:firstLineChars="200"/>
        <w:rPr>
          <w:rFonts w:ascii="宋体" w:hAnsi="宋体" w:cs="微软雅黑"/>
          <w:kern w:val="0"/>
          <w:sz w:val="22"/>
        </w:rPr>
      </w:pPr>
      <w:r>
        <w:rPr>
          <w:rFonts w:hint="eastAsia" w:ascii="宋体" w:hAnsi="宋体" w:cs="微软雅黑"/>
          <w:kern w:val="0"/>
          <w:sz w:val="22"/>
        </w:rPr>
        <w:t>八、如违反上述廉洁自律承诺，贵公司有权：</w:t>
      </w:r>
    </w:p>
    <w:p>
      <w:pPr>
        <w:spacing w:line="360" w:lineRule="exact"/>
        <w:ind w:firstLine="440" w:firstLineChars="200"/>
        <w:rPr>
          <w:rFonts w:ascii="宋体" w:hAnsi="宋体" w:cs="微软雅黑"/>
          <w:kern w:val="0"/>
          <w:sz w:val="22"/>
        </w:rPr>
      </w:pPr>
      <w:r>
        <w:rPr>
          <w:rFonts w:hint="eastAsia" w:ascii="宋体" w:hAnsi="宋体" w:cs="微软雅黑"/>
          <w:kern w:val="0"/>
          <w:sz w:val="22"/>
        </w:rPr>
        <w:t>（(1）)</w:t>
      </w:r>
      <w:r>
        <w:rPr>
          <w:rFonts w:hint="eastAsia" w:ascii="宋体" w:hAnsi="宋体" w:cs="微软雅黑"/>
          <w:kern w:val="0"/>
          <w:sz w:val="22"/>
        </w:rPr>
        <w:tab/>
      </w:r>
      <w:r>
        <w:rPr>
          <w:rFonts w:hint="eastAsia" w:ascii="宋体" w:hAnsi="宋体" w:cs="微软雅黑"/>
          <w:kern w:val="0"/>
          <w:sz w:val="22"/>
        </w:rPr>
        <w:t>立即取消我单位投标、中标或在建项目的实施资格；</w:t>
      </w:r>
    </w:p>
    <w:p>
      <w:pPr>
        <w:spacing w:line="360" w:lineRule="exact"/>
        <w:ind w:firstLine="440" w:firstLineChars="200"/>
        <w:rPr>
          <w:rFonts w:ascii="宋体" w:hAnsi="宋体" w:cs="微软雅黑"/>
          <w:kern w:val="0"/>
          <w:sz w:val="22"/>
        </w:rPr>
      </w:pPr>
      <w:r>
        <w:rPr>
          <w:rFonts w:hint="eastAsia" w:ascii="宋体" w:hAnsi="宋体" w:cs="微软雅黑"/>
          <w:kern w:val="0"/>
          <w:sz w:val="22"/>
        </w:rPr>
        <w:t>（(2）)</w:t>
      </w:r>
      <w:r>
        <w:rPr>
          <w:rFonts w:hint="eastAsia" w:ascii="宋体" w:hAnsi="宋体" w:cs="微软雅黑"/>
          <w:kern w:val="0"/>
          <w:sz w:val="22"/>
        </w:rPr>
        <w:tab/>
      </w:r>
      <w:r>
        <w:rPr>
          <w:rFonts w:hint="eastAsia" w:ascii="宋体" w:hAnsi="宋体" w:cs="微软雅黑"/>
          <w:kern w:val="0"/>
          <w:sz w:val="22"/>
        </w:rPr>
        <w:t>扣除我方向贵公司缴纳的履约保证金的10%作为违反廉洁自律承诺的违约金。如该违约金不足以弥补贵公司损失的，我单位仍将承担实际损失赔偿责任。</w:t>
      </w:r>
    </w:p>
    <w:p>
      <w:pPr>
        <w:spacing w:line="360" w:lineRule="exact"/>
        <w:ind w:firstLine="440" w:firstLineChars="200"/>
        <w:rPr>
          <w:rFonts w:ascii="宋体" w:hAnsi="宋体" w:cs="微软雅黑"/>
          <w:kern w:val="0"/>
          <w:sz w:val="22"/>
        </w:rPr>
      </w:pPr>
      <w:r>
        <w:rPr>
          <w:rFonts w:hint="eastAsia" w:ascii="宋体" w:hAnsi="宋体" w:cs="微软雅黑"/>
          <w:kern w:val="0"/>
          <w:sz w:val="22"/>
        </w:rPr>
        <w:t>（(3）)</w:t>
      </w:r>
      <w:r>
        <w:rPr>
          <w:rFonts w:hint="eastAsia" w:ascii="宋体" w:hAnsi="宋体" w:cs="微软雅黑"/>
          <w:kern w:val="0"/>
          <w:sz w:val="22"/>
        </w:rPr>
        <w:tab/>
      </w:r>
      <w:r>
        <w:rPr>
          <w:rFonts w:hint="eastAsia" w:ascii="宋体" w:hAnsi="宋体" w:cs="微软雅黑"/>
          <w:kern w:val="0"/>
          <w:sz w:val="22"/>
        </w:rPr>
        <w:t>拒绝我单位在一定时期内进入贵公司进行项目建设或其它经营活动；</w:t>
      </w:r>
    </w:p>
    <w:p>
      <w:pPr>
        <w:spacing w:line="360" w:lineRule="exact"/>
        <w:ind w:firstLine="440" w:firstLineChars="200"/>
        <w:rPr>
          <w:rFonts w:ascii="宋体" w:hAnsi="宋体" w:cs="微软雅黑"/>
          <w:kern w:val="0"/>
          <w:sz w:val="22"/>
        </w:rPr>
      </w:pPr>
      <w:r>
        <w:rPr>
          <w:rFonts w:hint="eastAsia" w:ascii="宋体" w:hAnsi="宋体" w:cs="微软雅黑"/>
          <w:kern w:val="0"/>
          <w:sz w:val="22"/>
        </w:rPr>
        <w:t>（(4）)</w:t>
      </w:r>
      <w:r>
        <w:rPr>
          <w:rFonts w:hint="eastAsia" w:ascii="宋体" w:hAnsi="宋体" w:cs="微软雅黑"/>
          <w:kern w:val="0"/>
          <w:sz w:val="22"/>
        </w:rPr>
        <w:tab/>
      </w:r>
      <w:r>
        <w:rPr>
          <w:rFonts w:hint="eastAsia" w:ascii="宋体" w:hAnsi="宋体" w:cs="微软雅黑"/>
          <w:kern w:val="0"/>
          <w:sz w:val="22"/>
        </w:rPr>
        <w:t>由此引起的相应损失均由我单位承担。</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承诺人单位名称（(盖章）)：            </w:t>
      </w:r>
    </w:p>
    <w:p>
      <w:pPr>
        <w:spacing w:line="360" w:lineRule="exact"/>
        <w:rPr>
          <w:rFonts w:ascii="宋体" w:hAnsi="宋体" w:cs="微软雅黑"/>
          <w:kern w:val="0"/>
          <w:sz w:val="22"/>
        </w:rPr>
      </w:pPr>
      <w:r>
        <w:rPr>
          <w:rFonts w:hint="eastAsia" w:ascii="宋体" w:hAnsi="宋体" w:cs="微软雅黑"/>
          <w:kern w:val="0"/>
          <w:sz w:val="22"/>
        </w:rPr>
        <w:t xml:space="preserve">法定代表人 ：                    </w:t>
      </w:r>
    </w:p>
    <w:p>
      <w:pPr>
        <w:spacing w:line="360" w:lineRule="exact"/>
        <w:rPr>
          <w:rFonts w:ascii="宋体" w:hAnsi="宋体" w:cs="微软雅黑"/>
          <w:kern w:val="0"/>
          <w:sz w:val="22"/>
        </w:rPr>
      </w:pPr>
      <w:r>
        <w:rPr>
          <w:rFonts w:hint="eastAsia" w:ascii="宋体" w:hAnsi="宋体" w:cs="微软雅黑"/>
          <w:kern w:val="0"/>
          <w:sz w:val="22"/>
        </w:rPr>
        <w:t xml:space="preserve">或                            </w:t>
      </w:r>
    </w:p>
    <w:p>
      <w:pPr>
        <w:spacing w:line="360" w:lineRule="exact"/>
        <w:rPr>
          <w:rFonts w:ascii="宋体" w:hAnsi="宋体" w:cs="微软雅黑"/>
          <w:kern w:val="0"/>
          <w:sz w:val="22"/>
        </w:rPr>
      </w:pPr>
      <w:r>
        <w:rPr>
          <w:rFonts w:hint="eastAsia" w:ascii="宋体" w:hAnsi="宋体" w:cs="微软雅黑"/>
          <w:kern w:val="0"/>
          <w:sz w:val="22"/>
        </w:rPr>
        <w:t xml:space="preserve">委托代理人：                   </w:t>
      </w:r>
    </w:p>
    <w:p>
      <w:pPr>
        <w:spacing w:line="360" w:lineRule="exact"/>
        <w:rPr>
          <w:rFonts w:ascii="宋体" w:hAnsi="宋体" w:cs="微软雅黑"/>
          <w:kern w:val="0"/>
          <w:sz w:val="22"/>
        </w:rPr>
      </w:pPr>
    </w:p>
    <w:p>
      <w:pPr>
        <w:spacing w:line="360" w:lineRule="exact"/>
        <w:rPr>
          <w:rFonts w:ascii="宋体" w:hAnsi="宋体" w:cs="微软雅黑"/>
          <w:kern w:val="0"/>
          <w:sz w:val="22"/>
        </w:rPr>
      </w:pPr>
      <w:r>
        <w:rPr>
          <w:rFonts w:hint="eastAsia" w:ascii="宋体" w:hAnsi="宋体" w:cs="微软雅黑"/>
          <w:kern w:val="0"/>
          <w:sz w:val="22"/>
        </w:rPr>
        <w:t xml:space="preserve">                           年     月     日</w:t>
      </w:r>
    </w:p>
    <w:p>
      <w:pPr>
        <w:spacing w:line="360" w:lineRule="exact"/>
        <w:rPr>
          <w:rFonts w:ascii="宋体" w:hAnsi="宋体" w:cs="微软雅黑"/>
          <w:kern w:val="0"/>
          <w:sz w:val="22"/>
        </w:rPr>
      </w:pPr>
    </w:p>
    <w:p>
      <w:pPr>
        <w:spacing w:line="360" w:lineRule="exact"/>
        <w:rPr>
          <w:rFonts w:ascii="宋体" w:hAnsi="宋体" w:cs="微软雅黑"/>
          <w:kern w:val="0"/>
          <w:sz w:val="22"/>
        </w:rPr>
      </w:pPr>
    </w:p>
    <w:p>
      <w:pPr>
        <w:jc w:val="center"/>
        <w:rPr>
          <w:rFonts w:cs="Arial"/>
          <w:b/>
          <w:sz w:val="24"/>
        </w:rPr>
        <w:sectPr>
          <w:pgSz w:w="11907" w:h="16840"/>
          <w:pgMar w:top="1191" w:right="1191" w:bottom="1191" w:left="1191" w:header="567" w:footer="720" w:gutter="227"/>
          <w:pgNumType w:fmt="numberInDash"/>
          <w:cols w:space="720" w:num="1"/>
        </w:sectPr>
      </w:pPr>
    </w:p>
    <w:p>
      <w:pPr>
        <w:jc w:val="center"/>
        <w:rPr>
          <w:rFonts w:cs="Arial"/>
          <w:b/>
          <w:sz w:val="24"/>
        </w:rPr>
      </w:pPr>
      <w:r>
        <w:rPr>
          <w:rFonts w:hint="eastAsia" w:cs="Arial"/>
          <w:b/>
          <w:sz w:val="24"/>
        </w:rPr>
        <w:t>表10保密承诺书</w:t>
      </w:r>
    </w:p>
    <w:p>
      <w:pPr>
        <w:snapToGrid w:val="0"/>
        <w:spacing w:line="360" w:lineRule="exact"/>
        <w:ind w:firstLine="440" w:firstLineChars="200"/>
        <w:rPr>
          <w:rFonts w:ascii="宋体" w:hAnsi="宋体" w:cs="宋体"/>
          <w:sz w:val="22"/>
        </w:rPr>
      </w:pPr>
      <w:r>
        <w:rPr>
          <w:rFonts w:hint="eastAsia" w:ascii="宋体" w:hAnsi="宋体" w:cs="宋体"/>
          <w:sz w:val="22"/>
        </w:rPr>
        <w:t>鉴于我方愿成为杭州萧山国际机场有限公司（(以下简称“机场公司”）)的供应商或潜在供应商候选人，为机场公司提供【】项目的服务。在上述业务来往过程中，机场公司可能向我方提供经营、业务、服务等有关的文件、资料、软件等信息，为维护机场公司的利益，我方就保密事宜做出如下承诺：</w:t>
      </w:r>
    </w:p>
    <w:p>
      <w:pPr>
        <w:spacing w:line="360" w:lineRule="exact"/>
        <w:ind w:firstLine="280"/>
        <w:rPr>
          <w:rFonts w:ascii="宋体" w:hAnsi="宋体" w:cs="宋体"/>
          <w:sz w:val="22"/>
        </w:rPr>
      </w:pPr>
      <w:r>
        <w:rPr>
          <w:rFonts w:hint="eastAsia" w:ascii="宋体" w:hAnsi="宋体" w:cs="宋体"/>
          <w:sz w:val="22"/>
        </w:rPr>
        <w:t>1.商业秘密</w:t>
      </w:r>
    </w:p>
    <w:p>
      <w:pPr>
        <w:adjustRightInd w:val="0"/>
        <w:snapToGrid w:val="0"/>
        <w:spacing w:line="360" w:lineRule="exact"/>
        <w:ind w:firstLine="280"/>
        <w:rPr>
          <w:rFonts w:ascii="宋体" w:hAnsi="宋体" w:cs="宋体"/>
          <w:sz w:val="22"/>
        </w:rPr>
      </w:pPr>
      <w:r>
        <w:rPr>
          <w:rFonts w:hint="eastAsia" w:ascii="宋体" w:hAnsi="宋体" w:cs="宋体"/>
          <w:sz w:val="22"/>
        </w:rPr>
        <w:t>1.1商业秘密是指机场公司（(包括机场公司关联公司）)一切专有、不对外公开的资料和信息。包括但不限于以下方面：</w:t>
      </w:r>
    </w:p>
    <w:p>
      <w:pPr>
        <w:adjustRightInd w:val="0"/>
        <w:snapToGrid w:val="0"/>
        <w:spacing w:line="360" w:lineRule="exact"/>
        <w:ind w:firstLine="280"/>
        <w:rPr>
          <w:rFonts w:ascii="宋体" w:hAnsi="宋体" w:cs="宋体"/>
          <w:sz w:val="22"/>
        </w:rPr>
      </w:pPr>
      <w:r>
        <w:rPr>
          <w:rFonts w:hint="eastAsia" w:ascii="宋体" w:hAnsi="宋体" w:cs="宋体"/>
          <w:sz w:val="22"/>
        </w:rPr>
        <w:t>（(1）)经营信息（(发展规划、运营状况、客户资源、货源情报、投融资计划、开发计划、标书等）)；</w:t>
      </w:r>
    </w:p>
    <w:p>
      <w:pPr>
        <w:adjustRightInd w:val="0"/>
        <w:snapToGrid w:val="0"/>
        <w:spacing w:line="360" w:lineRule="exact"/>
        <w:ind w:firstLine="280"/>
        <w:rPr>
          <w:rFonts w:ascii="宋体" w:hAnsi="宋体" w:cs="宋体"/>
          <w:sz w:val="22"/>
        </w:rPr>
      </w:pPr>
      <w:r>
        <w:rPr>
          <w:rFonts w:hint="eastAsia" w:ascii="宋体" w:hAnsi="宋体" w:cs="宋体"/>
          <w:sz w:val="22"/>
        </w:rPr>
        <w:t>（(2）)管理信息（(管理方法、管理制度、员工管理、合同管理、纠纷管理等）)；</w:t>
      </w:r>
    </w:p>
    <w:p>
      <w:pPr>
        <w:adjustRightInd w:val="0"/>
        <w:snapToGrid w:val="0"/>
        <w:spacing w:line="360" w:lineRule="exact"/>
        <w:ind w:firstLine="280"/>
        <w:rPr>
          <w:rFonts w:ascii="宋体" w:hAnsi="宋体" w:cs="宋体"/>
          <w:sz w:val="22"/>
        </w:rPr>
      </w:pPr>
      <w:r>
        <w:rPr>
          <w:rFonts w:hint="eastAsia" w:ascii="宋体" w:hAnsi="宋体" w:cs="宋体"/>
          <w:sz w:val="22"/>
        </w:rPr>
        <w:t>（(3）)产品及技术信息（(设计及图纸、样品及服务、技术方案、质量标准、技术标准、计算机程序等）)；</w:t>
      </w:r>
    </w:p>
    <w:p>
      <w:pPr>
        <w:adjustRightInd w:val="0"/>
        <w:snapToGrid w:val="0"/>
        <w:spacing w:line="360" w:lineRule="exact"/>
        <w:ind w:firstLine="280"/>
        <w:rPr>
          <w:rFonts w:ascii="宋体" w:hAnsi="宋体" w:cs="宋体"/>
          <w:sz w:val="22"/>
        </w:rPr>
      </w:pPr>
      <w:r>
        <w:rPr>
          <w:rFonts w:hint="eastAsia" w:ascii="宋体" w:hAnsi="宋体" w:cs="宋体"/>
          <w:sz w:val="22"/>
        </w:rPr>
        <w:t>（(4）)财务信息（(财务收支、固定资产、流动资金、成本核算等）)；</w:t>
      </w:r>
    </w:p>
    <w:p>
      <w:pPr>
        <w:adjustRightInd w:val="0"/>
        <w:snapToGrid w:val="0"/>
        <w:spacing w:line="360" w:lineRule="exact"/>
        <w:ind w:firstLine="280"/>
        <w:rPr>
          <w:rFonts w:ascii="宋体" w:hAnsi="宋体" w:cs="宋体"/>
          <w:sz w:val="22"/>
        </w:rPr>
      </w:pPr>
      <w:r>
        <w:rPr>
          <w:rFonts w:hint="eastAsia" w:ascii="宋体" w:hAnsi="宋体" w:cs="宋体"/>
          <w:sz w:val="22"/>
        </w:rPr>
        <w:t>（(5）)我方单独或机场公司（(包括机场公司关联公司）)和我方共同为机场公司开发、设计、生产的产品、资料及相关信息；</w:t>
      </w:r>
    </w:p>
    <w:p>
      <w:pPr>
        <w:adjustRightInd w:val="0"/>
        <w:snapToGrid w:val="0"/>
        <w:spacing w:line="360" w:lineRule="exact"/>
        <w:ind w:firstLine="280"/>
        <w:rPr>
          <w:rFonts w:ascii="宋体" w:hAnsi="宋体" w:cs="宋体"/>
          <w:sz w:val="22"/>
        </w:rPr>
      </w:pPr>
      <w:r>
        <w:rPr>
          <w:rFonts w:hint="eastAsia" w:ascii="宋体" w:hAnsi="宋体" w:cs="宋体"/>
          <w:sz w:val="22"/>
        </w:rPr>
        <w:t>（(6）)其他机场公司未对外公开的有关营运、计划、航班数据、标准、开发、生产、经营、质量管理控制和租赁的资料和数据等信息以及对供应商的管理文件。</w:t>
      </w:r>
    </w:p>
    <w:p>
      <w:pPr>
        <w:spacing w:line="360" w:lineRule="exact"/>
        <w:ind w:firstLine="280"/>
        <w:rPr>
          <w:rFonts w:ascii="宋体" w:hAnsi="宋体" w:cs="宋体"/>
          <w:sz w:val="22"/>
        </w:rPr>
      </w:pPr>
      <w:r>
        <w:rPr>
          <w:rFonts w:hint="eastAsia" w:ascii="宋体" w:hAnsi="宋体" w:cs="宋体"/>
          <w:sz w:val="22"/>
        </w:rPr>
        <w:t xml:space="preserve"> 1.2、机场公司向我方披露商业秘密可以通过数据、文字及记载这些内容的文件、光盘、软件、图书等有形媒介体现，也可通过口头、录音等视听形式体现，或者是通过参观机场公司（(包括机场公司关联公司）)开发的设备、运营程序而眼见的。我方一旦接触商业秘密，应立即采取保密措施。除非机场公司书面同意解禁该秘密，机场公司商业秘密的保密期限为永久。</w:t>
      </w:r>
    </w:p>
    <w:p>
      <w:pPr>
        <w:spacing w:line="360" w:lineRule="exact"/>
        <w:ind w:firstLine="280"/>
        <w:rPr>
          <w:rFonts w:ascii="宋体" w:hAnsi="宋体" w:cs="宋体"/>
          <w:sz w:val="22"/>
        </w:rPr>
      </w:pPr>
      <w:r>
        <w:rPr>
          <w:rFonts w:hint="eastAsia" w:ascii="宋体" w:hAnsi="宋体" w:cs="宋体"/>
          <w:sz w:val="22"/>
        </w:rPr>
        <w:t>1.3、对于上述提及的商业秘密，不能仅因为公开发表的文章或资讯中包含其内容，就认为是可对外公开的特殊情况。</w:t>
      </w:r>
    </w:p>
    <w:p>
      <w:pPr>
        <w:spacing w:line="360" w:lineRule="exact"/>
        <w:ind w:firstLine="280"/>
        <w:rPr>
          <w:rFonts w:ascii="宋体" w:hAnsi="宋体" w:cs="宋体"/>
          <w:sz w:val="22"/>
        </w:rPr>
      </w:pPr>
      <w:r>
        <w:rPr>
          <w:rFonts w:hint="eastAsia" w:ascii="宋体" w:hAnsi="宋体" w:cs="宋体"/>
          <w:sz w:val="22"/>
        </w:rPr>
        <w:t>1.4、以下资料不属于本承诺所指的商业秘密：</w:t>
      </w:r>
    </w:p>
    <w:p>
      <w:pPr>
        <w:spacing w:line="360" w:lineRule="exact"/>
        <w:ind w:firstLine="280"/>
        <w:rPr>
          <w:rFonts w:ascii="宋体" w:hAnsi="宋体" w:cs="宋体"/>
          <w:sz w:val="22"/>
        </w:rPr>
      </w:pPr>
      <w:r>
        <w:rPr>
          <w:rFonts w:hint="eastAsia" w:ascii="宋体" w:hAnsi="宋体" w:cs="宋体"/>
          <w:sz w:val="22"/>
        </w:rPr>
        <w:t>（(1）)我方从机场公司拟获悉之前已持有的我方无需承担保密义务的机场公司有关资料(但通过其它违约或侵权行为而获得的资料除外)；</w:t>
      </w:r>
    </w:p>
    <w:p>
      <w:pPr>
        <w:spacing w:line="360" w:lineRule="exact"/>
        <w:ind w:firstLine="280"/>
        <w:rPr>
          <w:rFonts w:ascii="宋体" w:hAnsi="宋体" w:cs="宋体"/>
          <w:sz w:val="22"/>
        </w:rPr>
      </w:pPr>
      <w:r>
        <w:rPr>
          <w:rFonts w:hint="eastAsia" w:ascii="宋体" w:hAnsi="宋体" w:cs="宋体"/>
          <w:sz w:val="22"/>
        </w:rPr>
        <w:t>（(2）)已经公开或已成为常识性的资料，且该等公开并非因违反本承诺所致。</w:t>
      </w:r>
    </w:p>
    <w:p>
      <w:pPr>
        <w:spacing w:line="360" w:lineRule="exact"/>
        <w:ind w:firstLine="280"/>
        <w:rPr>
          <w:rFonts w:ascii="宋体" w:hAnsi="宋体" w:cs="宋体"/>
          <w:sz w:val="22"/>
        </w:rPr>
      </w:pPr>
      <w:r>
        <w:rPr>
          <w:rFonts w:hint="eastAsia" w:ascii="宋体" w:hAnsi="宋体" w:cs="宋体"/>
          <w:sz w:val="22"/>
        </w:rPr>
        <w:t>2、我方承诺将严格保密，维护机场公司（(包括机场公司关联公司）)的利益。在未获得机场公司同意前，我方不得复印或以其他形式复制任何商业秘密，或者从任何由机场公司设计的装置上窃取任何商业秘密。我方不以任何方式向第三方透露、不在任何场所使用商业秘密。我方承诺只有在在履行机场公司合约时才有权使用该等商业秘密，并只向为履行机场公司合约需要了解的员工披露相关商业秘密，并促使员工自接触机场公司（(包括机场公司关联公司）)的商业秘密之日起，即能清楚地了解并自觉遵守其应尽的保密责任。若我方员工因任何原因未能履行本承诺所述的保密责任，则视为违反了本承诺。</w:t>
      </w:r>
    </w:p>
    <w:p>
      <w:pPr>
        <w:spacing w:line="360" w:lineRule="exact"/>
        <w:ind w:firstLine="280"/>
        <w:rPr>
          <w:rFonts w:ascii="宋体" w:hAnsi="宋体" w:cs="宋体"/>
          <w:sz w:val="22"/>
        </w:rPr>
      </w:pPr>
      <w:r>
        <w:rPr>
          <w:rFonts w:hint="eastAsia" w:ascii="宋体" w:hAnsi="宋体" w:cs="宋体"/>
          <w:sz w:val="22"/>
        </w:rPr>
        <w:t>3、当合同履行完毕、合同终止或经机场公司要求，我方应立即返还或根据机场公司书面要求销毁所有含有商业秘密或我方在接触商业秘密后而产生的资料，以及由我方持有的任何复制品。</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无论在双方签订任何商务合同之前、存续期间及以后，我方均当遵守法律和本承诺约定，严格保守机场公司的商业秘密。未经机场公司同意，不得采用包括但不限于的以下方式泄露、公布、发布、出版、传授、转让或者其他任何方式，或以任何理由、任何目的非法侵犯机场公司的商业秘密：        </w:t>
      </w:r>
    </w:p>
    <w:p>
      <w:pPr>
        <w:adjustRightInd w:val="0"/>
        <w:snapToGrid w:val="0"/>
        <w:spacing w:line="360" w:lineRule="exact"/>
        <w:ind w:firstLine="280"/>
        <w:rPr>
          <w:rFonts w:ascii="宋体" w:hAnsi="宋体" w:cs="宋体"/>
          <w:sz w:val="22"/>
        </w:rPr>
      </w:pPr>
      <w:r>
        <w:rPr>
          <w:rFonts w:hint="eastAsia" w:ascii="宋体" w:hAnsi="宋体" w:cs="宋体"/>
          <w:sz w:val="22"/>
        </w:rPr>
        <w:t>（(1）)披露、使用或者允许他人以不正当手段获取的商业秘密；</w:t>
      </w:r>
    </w:p>
    <w:p>
      <w:pPr>
        <w:adjustRightInd w:val="0"/>
        <w:snapToGrid w:val="0"/>
        <w:spacing w:line="360" w:lineRule="exact"/>
        <w:ind w:firstLine="280"/>
        <w:rPr>
          <w:rFonts w:ascii="宋体" w:hAnsi="宋体" w:cs="宋体"/>
          <w:sz w:val="22"/>
        </w:rPr>
      </w:pPr>
      <w:r>
        <w:rPr>
          <w:rFonts w:hint="eastAsia" w:ascii="宋体" w:hAnsi="宋体" w:cs="宋体"/>
          <w:sz w:val="22"/>
        </w:rPr>
        <w:t>（(2）)为机场公司以外的第三人窃取、刺探、收买、非法提供商业秘密。</w:t>
      </w:r>
    </w:p>
    <w:p>
      <w:pPr>
        <w:adjustRightInd w:val="0"/>
        <w:snapToGrid w:val="0"/>
        <w:spacing w:line="360" w:lineRule="exact"/>
        <w:ind w:firstLine="280"/>
        <w:rPr>
          <w:rFonts w:ascii="宋体" w:hAnsi="宋体" w:cs="宋体"/>
          <w:sz w:val="22"/>
        </w:rPr>
      </w:pPr>
      <w:r>
        <w:rPr>
          <w:rFonts w:hint="eastAsia" w:ascii="宋体" w:hAnsi="宋体" w:cs="宋体"/>
          <w:sz w:val="22"/>
        </w:rPr>
        <w:t>（(3）)在电子公告系统、聊天系统、电子邮箱、论坛等计算机网络系统上传递、转发、抄送、发布、谈论和传播商业秘密；</w:t>
      </w:r>
    </w:p>
    <w:p>
      <w:pPr>
        <w:adjustRightInd w:val="0"/>
        <w:snapToGrid w:val="0"/>
        <w:spacing w:line="360" w:lineRule="exact"/>
        <w:ind w:firstLine="280"/>
        <w:rPr>
          <w:rFonts w:ascii="宋体" w:hAnsi="宋体" w:cs="宋体"/>
          <w:sz w:val="22"/>
        </w:rPr>
      </w:pPr>
      <w:r>
        <w:rPr>
          <w:rFonts w:hint="eastAsia" w:ascii="宋体" w:hAnsi="宋体" w:cs="宋体"/>
          <w:sz w:val="22"/>
        </w:rPr>
        <w:t xml:space="preserve">（(4）)在私人交往和通信中，向亲属、朋友以及与工作无关人员泄露商业秘密，或在公共场所谈论商业秘密； </w:t>
      </w:r>
    </w:p>
    <w:p>
      <w:pPr>
        <w:adjustRightInd w:val="0"/>
        <w:snapToGrid w:val="0"/>
        <w:spacing w:line="360" w:lineRule="exact"/>
        <w:ind w:firstLine="280"/>
        <w:rPr>
          <w:rFonts w:ascii="宋体" w:hAnsi="宋体" w:cs="宋体"/>
          <w:sz w:val="22"/>
        </w:rPr>
      </w:pPr>
      <w:r>
        <w:rPr>
          <w:rFonts w:hint="eastAsia" w:ascii="宋体" w:hAnsi="宋体" w:cs="宋体"/>
          <w:sz w:val="22"/>
        </w:rPr>
        <w:t>（(5）)擅自将属于商业秘密的文件、资料和其他物品携带、传递、寄运出机场公司办公场所或国（(境）)外。</w:t>
      </w:r>
    </w:p>
    <w:p>
      <w:pPr>
        <w:adjustRightInd w:val="0"/>
        <w:snapToGrid w:val="0"/>
        <w:spacing w:line="360" w:lineRule="exact"/>
        <w:ind w:firstLine="280"/>
        <w:rPr>
          <w:rFonts w:ascii="宋体" w:hAnsi="宋体" w:cs="宋体"/>
          <w:sz w:val="22"/>
        </w:rPr>
      </w:pPr>
      <w:r>
        <w:rPr>
          <w:rFonts w:hint="eastAsia" w:ascii="宋体" w:hAnsi="宋体" w:cs="宋体"/>
          <w:sz w:val="22"/>
        </w:rPr>
        <w:t>（(6）)未经机场公司同意就以任何方式私自保存、截留含有机场公司商业秘密的任何形式资料、文件和物品的复印件、复制品、副本。</w:t>
      </w:r>
    </w:p>
    <w:p>
      <w:pPr>
        <w:adjustRightInd w:val="0"/>
        <w:snapToGrid w:val="0"/>
        <w:spacing w:line="360" w:lineRule="exact"/>
        <w:ind w:firstLine="280"/>
        <w:rPr>
          <w:rFonts w:ascii="宋体" w:hAnsi="宋体" w:cs="宋体"/>
          <w:sz w:val="22"/>
        </w:rPr>
      </w:pPr>
      <w:r>
        <w:rPr>
          <w:rFonts w:hint="eastAsia" w:ascii="宋体" w:hAnsi="宋体" w:cs="宋体"/>
          <w:sz w:val="22"/>
        </w:rPr>
        <w:t>（(7）)将含有机场公司商业秘密的产品、技术或其他资料、信息向第三人销售、使用或以任何方式提供。</w:t>
      </w:r>
    </w:p>
    <w:p>
      <w:pPr>
        <w:spacing w:line="360" w:lineRule="exact"/>
        <w:ind w:firstLine="280"/>
        <w:rPr>
          <w:rFonts w:ascii="宋体" w:hAnsi="宋体" w:cs="宋体"/>
          <w:sz w:val="22"/>
        </w:rPr>
      </w:pPr>
      <w:r>
        <w:rPr>
          <w:rFonts w:hint="eastAsia" w:ascii="宋体" w:hAnsi="宋体" w:cs="宋体"/>
          <w:sz w:val="22"/>
        </w:rPr>
        <w:t>5、我方依法根据司法机关、侦查机关、或政府机构的合法指令而透露有关资料不属于违反保密义务。此情况之下，我方必须在透露之前通知机场公司，使机场公司有机会采取合法措施进行答辩与解释；并且我方应只得透露法律上要求透露的部分机密资料。</w:t>
      </w:r>
    </w:p>
    <w:p>
      <w:pPr>
        <w:spacing w:line="360" w:lineRule="exact"/>
        <w:ind w:firstLine="280"/>
        <w:rPr>
          <w:rFonts w:ascii="宋体" w:hAnsi="宋体" w:cs="宋体"/>
          <w:sz w:val="22"/>
        </w:rPr>
      </w:pPr>
      <w:r>
        <w:rPr>
          <w:rFonts w:hint="eastAsia" w:ascii="宋体" w:hAnsi="宋体" w:cs="宋体"/>
          <w:sz w:val="22"/>
        </w:rPr>
        <w:t>6、我方发生上述违约行为时，机场公司（(包括机场公司关联公司）)有权要求我方立即停止侵权和进一步的对外泄露或滥用，并要求我方采取其他合理的补救措施，并有权终止甲乙双方正在执行的其他合同，而机场公司（(包括机场公司关联公司）)无需对此承担任何责任。</w:t>
      </w:r>
    </w:p>
    <w:p>
      <w:pPr>
        <w:spacing w:line="360" w:lineRule="exact"/>
        <w:ind w:firstLine="280"/>
        <w:rPr>
          <w:rFonts w:ascii="宋体" w:hAnsi="宋体" w:cs="宋体"/>
          <w:sz w:val="22"/>
        </w:rPr>
      </w:pPr>
      <w:r>
        <w:rPr>
          <w:rFonts w:hint="eastAsia" w:ascii="宋体" w:hAnsi="宋体" w:cs="宋体"/>
          <w:sz w:val="22"/>
        </w:rPr>
        <w:t>7、我方已理解和承认，任何违反本承诺的对外泄露或擅自使用商业秘密，将对机场公司（(包括机场公司关联公司）)系统造成很难估计的、无法弥补的损害。该损失包括但不限于：（(1）)因我方侵权行为造成的机场公司利益减少，该等利益包括直接利益损失（(指销量、利润减少及开发费用损失）)与间接利益损失（(指无形资产的价值减少）)；（(2）)因我方侵权行为导致机场公司调查、维权等所花费的支出（(包括但不限于差旅费、交通费、公证费、鉴定费、通讯费、律师费等）)。</w:t>
      </w:r>
    </w:p>
    <w:p>
      <w:pPr>
        <w:spacing w:line="360" w:lineRule="exact"/>
        <w:ind w:firstLine="280"/>
        <w:rPr>
          <w:rFonts w:ascii="宋体" w:hAnsi="宋体" w:cs="宋体"/>
          <w:sz w:val="22"/>
        </w:rPr>
      </w:pPr>
      <w:r>
        <w:rPr>
          <w:rFonts w:hint="eastAsia" w:ascii="宋体" w:hAnsi="宋体" w:cs="宋体"/>
          <w:sz w:val="22"/>
        </w:rPr>
        <w:t>8、违约责任</w:t>
      </w:r>
    </w:p>
    <w:p>
      <w:pPr>
        <w:adjustRightInd w:val="0"/>
        <w:snapToGrid w:val="0"/>
        <w:spacing w:line="360" w:lineRule="exact"/>
        <w:ind w:firstLine="280"/>
        <w:rPr>
          <w:rFonts w:ascii="宋体" w:hAnsi="宋体" w:cs="宋体"/>
          <w:sz w:val="22"/>
        </w:rPr>
      </w:pPr>
      <w:r>
        <w:rPr>
          <w:rFonts w:hint="eastAsia" w:ascii="宋体" w:hAnsi="宋体" w:cs="宋体"/>
          <w:sz w:val="22"/>
        </w:rPr>
        <w:t>8.1因我方违反保密义务的行为造成机场公司的一切损失，我方应当全部予以赔偿。</w:t>
      </w:r>
    </w:p>
    <w:p>
      <w:pPr>
        <w:adjustRightInd w:val="0"/>
        <w:snapToGrid w:val="0"/>
        <w:spacing w:line="360" w:lineRule="exact"/>
        <w:ind w:firstLine="280"/>
        <w:rPr>
          <w:rFonts w:ascii="宋体" w:hAnsi="宋体" w:cs="宋体"/>
          <w:sz w:val="22"/>
        </w:rPr>
      </w:pPr>
      <w:r>
        <w:rPr>
          <w:rFonts w:hint="eastAsia" w:ascii="宋体" w:hAnsi="宋体" w:cs="宋体"/>
          <w:sz w:val="22"/>
        </w:rPr>
        <w:t>8.2如我方违反本承诺书下保密义务，应当承担违约责任，除赔偿损失外，还应依据合同向机场公司支付相应的违约金；</w:t>
      </w:r>
    </w:p>
    <w:p>
      <w:pPr>
        <w:adjustRightInd w:val="0"/>
        <w:snapToGrid w:val="0"/>
        <w:spacing w:line="360" w:lineRule="exact"/>
        <w:ind w:firstLine="280"/>
        <w:rPr>
          <w:rFonts w:ascii="宋体" w:hAnsi="宋体" w:cs="宋体"/>
          <w:sz w:val="22"/>
        </w:rPr>
      </w:pPr>
      <w:r>
        <w:rPr>
          <w:rFonts w:hint="eastAsia" w:ascii="宋体" w:hAnsi="宋体" w:cs="宋体"/>
          <w:sz w:val="22"/>
        </w:rPr>
        <w:t>9、本承诺书适用中华人民共和国法律，如因履行本承诺书发生争议，则双方均有权向机场公司所在地法院提起诉讼。</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供应商(盖章):</w:t>
      </w:r>
    </w:p>
    <w:p>
      <w:pPr>
        <w:spacing w:line="360" w:lineRule="exact"/>
        <w:ind w:firstLine="280"/>
        <w:jc w:val="center"/>
        <w:rPr>
          <w:rFonts w:ascii="宋体" w:hAnsi="宋体" w:cs="宋体"/>
          <w:sz w:val="22"/>
        </w:rPr>
      </w:pPr>
      <w:r>
        <w:rPr>
          <w:rFonts w:hint="eastAsia" w:ascii="宋体" w:hAnsi="宋体" w:cs="宋体"/>
          <w:sz w:val="22"/>
        </w:rPr>
        <w:t>法定代表人或授权代表：</w:t>
      </w:r>
    </w:p>
    <w:p>
      <w:pPr>
        <w:spacing w:line="360" w:lineRule="exact"/>
        <w:ind w:firstLine="280"/>
        <w:rPr>
          <w:rFonts w:ascii="宋体" w:hAnsi="宋体" w:cs="宋体"/>
          <w:sz w:val="22"/>
        </w:rPr>
      </w:pPr>
      <w:r>
        <w:rPr>
          <w:rFonts w:hint="eastAsia" w:ascii="宋体" w:hAnsi="宋体" w:cs="宋体"/>
          <w:sz w:val="22"/>
        </w:rPr>
        <w:t xml:space="preserve">                       电话/传真：</w:t>
      </w:r>
    </w:p>
    <w:p>
      <w:pPr>
        <w:spacing w:line="360" w:lineRule="exact"/>
        <w:ind w:firstLine="280"/>
        <w:jc w:val="center"/>
        <w:rPr>
          <w:rFonts w:ascii="宋体" w:hAnsi="宋体" w:cs="宋体"/>
          <w:sz w:val="22"/>
        </w:rPr>
      </w:pPr>
    </w:p>
    <w:p>
      <w:pPr>
        <w:spacing w:line="360" w:lineRule="exact"/>
        <w:ind w:firstLine="280"/>
        <w:rPr>
          <w:rFonts w:ascii="宋体" w:hAnsi="宋体" w:cs="宋体"/>
          <w:sz w:val="22"/>
        </w:rPr>
      </w:pPr>
      <w:r>
        <w:rPr>
          <w:rFonts w:hint="eastAsia" w:ascii="宋体" w:hAnsi="宋体" w:cs="宋体"/>
          <w:sz w:val="22"/>
        </w:rPr>
        <w:t xml:space="preserve">                       地址：</w:t>
      </w:r>
    </w:p>
    <w:p>
      <w:pPr>
        <w:spacing w:line="360" w:lineRule="exact"/>
        <w:ind w:firstLine="280"/>
        <w:rPr>
          <w:rFonts w:ascii="宋体" w:hAnsi="宋体" w:cs="宋体"/>
          <w:sz w:val="22"/>
        </w:rPr>
      </w:pPr>
    </w:p>
    <w:p>
      <w:pPr>
        <w:spacing w:line="360" w:lineRule="exact"/>
        <w:ind w:firstLine="280"/>
        <w:rPr>
          <w:rFonts w:ascii="宋体" w:hAnsi="宋体" w:cs="宋体"/>
          <w:sz w:val="22"/>
        </w:rPr>
      </w:pPr>
    </w:p>
    <w:p>
      <w:pPr>
        <w:snapToGrid w:val="0"/>
        <w:spacing w:line="360" w:lineRule="exact"/>
        <w:ind w:firstLine="280"/>
        <w:jc w:val="center"/>
        <w:rPr>
          <w:rFonts w:ascii="宋体" w:hAnsi="宋体" w:cs="宋体"/>
          <w:sz w:val="22"/>
        </w:rPr>
      </w:pPr>
      <w:r>
        <w:rPr>
          <w:rFonts w:hint="eastAsia" w:ascii="宋体" w:hAnsi="宋体" w:cs="宋体"/>
          <w:sz w:val="22"/>
        </w:rPr>
        <w:t>日期：     年   月   日</w:t>
      </w:r>
    </w:p>
    <w:p>
      <w:pPr>
        <w:tabs>
          <w:tab w:val="left" w:pos="2385"/>
          <w:tab w:val="center" w:pos="4809"/>
        </w:tabs>
        <w:spacing w:line="360" w:lineRule="auto"/>
        <w:ind w:firstLine="321"/>
        <w:jc w:val="left"/>
        <w:rPr>
          <w:rFonts w:ascii="宋体" w:hAnsi="宋体" w:cs="宋体"/>
          <w:b/>
          <w:sz w:val="32"/>
          <w:szCs w:val="32"/>
        </w:rPr>
      </w:pPr>
      <w:r>
        <w:rPr>
          <w:rFonts w:ascii="宋体" w:hAnsi="宋体" w:cs="宋体"/>
          <w:b/>
          <w:sz w:val="32"/>
          <w:szCs w:val="32"/>
        </w:rPr>
        <w:tab/>
      </w:r>
    </w:p>
    <w:p>
      <w:pPr>
        <w:spacing w:line="360" w:lineRule="auto"/>
        <w:jc w:val="center"/>
        <w:rPr>
          <w:rFonts w:ascii="宋体" w:hAnsi="宋体" w:cs="宋体"/>
          <w:b/>
          <w:szCs w:val="21"/>
        </w:rPr>
      </w:pPr>
    </w:p>
    <w:p>
      <w:pPr>
        <w:jc w:val="center"/>
        <w:rPr>
          <w:rFonts w:cs="Arial"/>
          <w:b/>
        </w:rPr>
      </w:pPr>
      <w:r>
        <w:rPr>
          <w:rFonts w:ascii="宋体" w:hAnsi="宋体" w:cs="宋体"/>
          <w:b/>
          <w:szCs w:val="21"/>
        </w:rPr>
        <w:br w:type="page"/>
      </w:r>
      <w:r>
        <w:rPr>
          <w:rFonts w:hint="eastAsia" w:cs="Arial"/>
          <w:b/>
          <w:sz w:val="24"/>
        </w:rPr>
        <w:t>表</w:t>
      </w:r>
      <w:r>
        <w:rPr>
          <w:rFonts w:cs="Arial"/>
          <w:b/>
          <w:sz w:val="24"/>
        </w:rPr>
        <w:t>11</w:t>
      </w:r>
      <w:r>
        <w:rPr>
          <w:rFonts w:hint="eastAsia" w:cs="Arial"/>
          <w:b/>
          <w:sz w:val="24"/>
        </w:rPr>
        <w:t>投标承诺书</w:t>
      </w:r>
    </w:p>
    <w:p>
      <w:pPr>
        <w:jc w:val="center"/>
        <w:rPr>
          <w:rFonts w:ascii="宋体" w:hAnsi="宋体" w:cs="宋体"/>
          <w:b/>
          <w:sz w:val="30"/>
          <w:szCs w:val="30"/>
        </w:rPr>
      </w:pPr>
    </w:p>
    <w:p>
      <w:pPr>
        <w:snapToGrid w:val="0"/>
        <w:spacing w:line="360" w:lineRule="exact"/>
        <w:jc w:val="left"/>
        <w:rPr>
          <w:rFonts w:ascii="宋体" w:hAnsi="宋体" w:cs="宋体"/>
          <w:sz w:val="22"/>
        </w:rPr>
      </w:pPr>
      <w:r>
        <w:rPr>
          <w:rFonts w:hint="eastAsia" w:ascii="宋体" w:hAnsi="宋体" w:cs="宋体"/>
          <w:sz w:val="22"/>
        </w:rPr>
        <w:t>杭州萧山国际机场有限公司：</w:t>
      </w:r>
    </w:p>
    <w:p>
      <w:pPr>
        <w:snapToGrid w:val="0"/>
        <w:spacing w:line="360" w:lineRule="exact"/>
        <w:ind w:firstLine="440" w:firstLineChars="200"/>
        <w:rPr>
          <w:rFonts w:ascii="宋体" w:hAnsi="宋体" w:cs="宋体"/>
          <w:sz w:val="22"/>
          <w:szCs w:val="24"/>
        </w:rPr>
      </w:pPr>
      <w:r>
        <w:rPr>
          <w:rFonts w:hint="eastAsia" w:ascii="宋体" w:hAnsi="宋体" w:cs="宋体"/>
          <w:sz w:val="22"/>
        </w:rPr>
        <w:t>我公司拟参加</w:t>
      </w:r>
      <w:r>
        <w:rPr>
          <w:rFonts w:hint="eastAsia" w:ascii="宋体" w:hAnsi="宋体" w:cs="宋体"/>
          <w:sz w:val="22"/>
          <w:u w:val="single"/>
        </w:rPr>
        <w:t xml:space="preserve">         </w:t>
      </w:r>
      <w:r>
        <w:rPr>
          <w:rFonts w:hint="eastAsia" w:ascii="宋体" w:hAnsi="宋体" w:cs="宋体"/>
          <w:sz w:val="22"/>
        </w:rPr>
        <w:t>(项目名称)的投标，承诺我公司</w:t>
      </w:r>
      <w:r>
        <w:rPr>
          <w:rFonts w:hint="eastAsia" w:ascii="宋体" w:hAnsi="宋体" w:cs="宋体"/>
          <w:kern w:val="0"/>
          <w:sz w:val="22"/>
        </w:rPr>
        <w:t>不存在下列情形之一：</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l</w:t>
      </w:r>
      <w:r>
        <w:rPr>
          <w:rFonts w:hint="eastAsia" w:ascii="宋体" w:hAnsi="宋体" w:cs="宋体"/>
          <w:kern w:val="0"/>
          <w:sz w:val="22"/>
        </w:rPr>
        <w:t>)为招标人不具有独立法人资格的附属机构(单位)</w:t>
      </w:r>
      <w:r>
        <w:rPr>
          <w:rFonts w:ascii="宋体" w:hAnsi="宋体" w:cs="宋体"/>
          <w:kern w:val="0"/>
          <w:sz w:val="22"/>
        </w:rPr>
        <w:t xml:space="preserve">; </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2</w:t>
      </w:r>
      <w:r>
        <w:rPr>
          <w:rFonts w:hint="eastAsia" w:ascii="宋体" w:hAnsi="宋体" w:cs="宋体"/>
          <w:kern w:val="0"/>
          <w:sz w:val="22"/>
        </w:rPr>
        <w:t>)为本标段前期准备提供设计或咨询服务的，但设计施工总承包的除外；</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3</w:t>
      </w:r>
      <w:r>
        <w:rPr>
          <w:rFonts w:hint="eastAsia" w:ascii="宋体" w:hAnsi="宋体" w:cs="宋体"/>
          <w:kern w:val="0"/>
          <w:sz w:val="22"/>
        </w:rPr>
        <w:t>)为本标段的监理人；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4</w:t>
      </w:r>
      <w:r>
        <w:rPr>
          <w:rFonts w:hint="eastAsia" w:ascii="宋体" w:hAnsi="宋体" w:cs="宋体"/>
          <w:kern w:val="0"/>
          <w:sz w:val="22"/>
        </w:rPr>
        <w:t>)为本标段的代建人；</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5</w:t>
      </w:r>
      <w:r>
        <w:rPr>
          <w:rFonts w:hint="eastAsia" w:ascii="宋体" w:hAnsi="宋体" w:cs="宋体"/>
          <w:kern w:val="0"/>
          <w:sz w:val="22"/>
        </w:rPr>
        <w:t>)为本标段提供招标代理服务的；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6</w:t>
      </w:r>
      <w:r>
        <w:rPr>
          <w:rFonts w:hint="eastAsia" w:ascii="宋体" w:hAnsi="宋体" w:cs="宋体"/>
          <w:kern w:val="0"/>
          <w:sz w:val="22"/>
        </w:rPr>
        <w:t>)与本标段的监理人或代建人或招标代理机构同为一个法定代表人的；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7</w:t>
      </w:r>
      <w:r>
        <w:rPr>
          <w:rFonts w:hint="eastAsia" w:ascii="宋体" w:hAnsi="宋体" w:cs="宋体"/>
          <w:kern w:val="0"/>
          <w:sz w:val="22"/>
        </w:rPr>
        <w:t>)与本标段的监理人或代建人或招标代理机构相互控股或参股的；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8</w:t>
      </w:r>
      <w:r>
        <w:rPr>
          <w:rFonts w:hint="eastAsia" w:ascii="宋体" w:hAnsi="宋体" w:cs="宋体"/>
          <w:kern w:val="0"/>
          <w:sz w:val="22"/>
        </w:rPr>
        <w:t>)与本标段的监理人或代建人或招标代理机构相互任职或工作的；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9</w:t>
      </w:r>
      <w:r>
        <w:rPr>
          <w:rFonts w:hint="eastAsia" w:ascii="宋体" w:hAnsi="宋体" w:cs="宋体"/>
          <w:kern w:val="0"/>
          <w:sz w:val="22"/>
        </w:rPr>
        <w:t>)被责令停业的；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10</w:t>
      </w:r>
      <w:r>
        <w:rPr>
          <w:rFonts w:hint="eastAsia" w:ascii="宋体" w:hAnsi="宋体" w:cs="宋体"/>
          <w:kern w:val="0"/>
          <w:sz w:val="22"/>
        </w:rPr>
        <w:t>)被暂停或取消投标资格的；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11</w:t>
      </w:r>
      <w:r>
        <w:rPr>
          <w:rFonts w:hint="eastAsia" w:ascii="宋体" w:hAnsi="宋体" w:cs="宋体"/>
          <w:kern w:val="0"/>
          <w:sz w:val="22"/>
        </w:rPr>
        <w:t>)财产被接管或冻结的；</w:t>
      </w:r>
    </w:p>
    <w:p>
      <w:pPr>
        <w:autoSpaceDE w:val="0"/>
        <w:autoSpaceDN w:val="0"/>
        <w:adjustRightInd w:val="0"/>
        <w:snapToGrid w:val="0"/>
        <w:spacing w:line="360" w:lineRule="exact"/>
        <w:ind w:firstLine="440" w:firstLineChars="200"/>
        <w:rPr>
          <w:rFonts w:ascii="宋体" w:hAnsi="宋体" w:cs="宋体"/>
          <w:kern w:val="0"/>
          <w:sz w:val="22"/>
        </w:rPr>
      </w:pPr>
      <w:r>
        <w:rPr>
          <w:rFonts w:hint="eastAsia" w:ascii="宋体" w:hAnsi="宋体" w:cs="宋体"/>
          <w:kern w:val="0"/>
          <w:sz w:val="22"/>
        </w:rPr>
        <w:t>(</w:t>
      </w:r>
      <w:r>
        <w:rPr>
          <w:rFonts w:ascii="宋体" w:hAnsi="宋体" w:cs="宋体"/>
          <w:kern w:val="0"/>
          <w:sz w:val="22"/>
        </w:rPr>
        <w:t>12</w:t>
      </w:r>
      <w:r>
        <w:rPr>
          <w:rFonts w:hint="eastAsia" w:ascii="宋体" w:hAnsi="宋体" w:cs="宋体"/>
          <w:kern w:val="0"/>
          <w:sz w:val="22"/>
        </w:rPr>
        <w:t>)在最近三年内有骗取中标或严重违约或重大工程质量问题的；</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w:t>
      </w:r>
      <w:r>
        <w:rPr>
          <w:rFonts w:hint="eastAsia" w:ascii="宋体" w:hAnsi="宋体" w:cs="宋体"/>
          <w:kern w:val="0"/>
          <w:sz w:val="22"/>
        </w:rPr>
        <w:t>13</w:t>
      </w:r>
      <w:r>
        <w:rPr>
          <w:rFonts w:ascii="宋体" w:hAnsi="宋体" w:cs="宋体"/>
          <w:kern w:val="0"/>
          <w:sz w:val="22"/>
        </w:rPr>
        <w:t>)单位负责人为同一人或者存在控股、管理关系的不同单位，同时参加本标段投标的；</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w:t>
      </w:r>
      <w:r>
        <w:rPr>
          <w:rFonts w:hint="eastAsia" w:ascii="宋体" w:hAnsi="宋体" w:cs="宋体"/>
          <w:kern w:val="0"/>
          <w:sz w:val="22"/>
        </w:rPr>
        <w:t>14</w:t>
      </w:r>
      <w:r>
        <w:rPr>
          <w:rFonts w:ascii="宋体" w:hAnsi="宋体" w:cs="宋体"/>
          <w:kern w:val="0"/>
          <w:sz w:val="22"/>
        </w:rPr>
        <w:t>)投标人及其法定代表人控股的其他公司，同时参加本标段投标的；</w:t>
      </w:r>
    </w:p>
    <w:p>
      <w:pPr>
        <w:autoSpaceDE w:val="0"/>
        <w:autoSpaceDN w:val="0"/>
        <w:adjustRightInd w:val="0"/>
        <w:snapToGrid w:val="0"/>
        <w:spacing w:line="360" w:lineRule="exact"/>
        <w:ind w:firstLine="440" w:firstLineChars="200"/>
        <w:rPr>
          <w:rFonts w:ascii="宋体" w:hAnsi="宋体" w:cs="宋体"/>
          <w:kern w:val="0"/>
          <w:sz w:val="22"/>
        </w:rPr>
      </w:pPr>
      <w:r>
        <w:rPr>
          <w:rFonts w:ascii="宋体" w:hAnsi="宋体" w:cs="宋体"/>
          <w:kern w:val="0"/>
          <w:sz w:val="22"/>
        </w:rPr>
        <w:t>(</w:t>
      </w:r>
      <w:r>
        <w:rPr>
          <w:rFonts w:hint="eastAsia" w:ascii="宋体" w:hAnsi="宋体" w:cs="宋体"/>
          <w:kern w:val="0"/>
          <w:sz w:val="22"/>
        </w:rPr>
        <w:t>15</w:t>
      </w:r>
      <w:r>
        <w:rPr>
          <w:rFonts w:ascii="宋体" w:hAnsi="宋体" w:cs="宋体"/>
          <w:kern w:val="0"/>
          <w:sz w:val="22"/>
        </w:rPr>
        <w:t>)与招标人存在利害关系可能影响招标公正性的法人、其他组织或者个人参加投标的；</w:t>
      </w:r>
    </w:p>
    <w:p>
      <w:pPr>
        <w:autoSpaceDE w:val="0"/>
        <w:autoSpaceDN w:val="0"/>
        <w:adjustRightInd w:val="0"/>
        <w:snapToGrid w:val="0"/>
        <w:spacing w:line="360" w:lineRule="exact"/>
        <w:ind w:firstLine="440" w:firstLineChars="200"/>
        <w:rPr>
          <w:rFonts w:ascii="宋体" w:hAnsi="宋体" w:cs="宋体"/>
          <w:sz w:val="22"/>
        </w:rPr>
      </w:pPr>
      <w:r>
        <w:rPr>
          <w:rFonts w:hint="eastAsia" w:ascii="宋体" w:hAnsi="宋体" w:cs="宋体"/>
          <w:sz w:val="22"/>
        </w:rPr>
        <w:t>(16)被最高人民法院在“信用中国”网站(</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)中列入失信被执行人名单；</w:t>
      </w:r>
    </w:p>
    <w:p>
      <w:pPr>
        <w:autoSpaceDE w:val="0"/>
        <w:autoSpaceDN w:val="0"/>
        <w:adjustRightInd w:val="0"/>
        <w:snapToGrid w:val="0"/>
        <w:spacing w:line="360" w:lineRule="exact"/>
        <w:ind w:firstLine="440" w:firstLineChars="200"/>
        <w:rPr>
          <w:rFonts w:ascii="宋体" w:hAnsi="宋体" w:cs="宋体"/>
          <w:sz w:val="22"/>
        </w:rPr>
      </w:pPr>
      <w:r>
        <w:rPr>
          <w:rFonts w:hint="eastAsia" w:ascii="宋体" w:hAnsi="宋体" w:cs="宋体"/>
          <w:sz w:val="22"/>
        </w:rPr>
        <w:t>(17)在近三年内投标人或拟委任的项目经理有行贿犯罪行为的(</w:t>
      </w:r>
      <w:r>
        <w:rPr>
          <w:rFonts w:ascii="宋体" w:hAnsi="宋体" w:cs="宋体"/>
          <w:sz w:val="22"/>
        </w:rPr>
        <w:t>以</w:t>
      </w:r>
      <w:r>
        <w:rPr>
          <w:rFonts w:hint="eastAsia" w:ascii="宋体" w:hAnsi="宋体" w:cs="宋体"/>
          <w:sz w:val="22"/>
        </w:rPr>
        <w:t>中国裁判文书网查询结果</w:t>
      </w:r>
      <w:r>
        <w:rPr>
          <w:rFonts w:ascii="宋体" w:hAnsi="宋体" w:cs="宋体"/>
          <w:sz w:val="22"/>
        </w:rPr>
        <w:t>为准</w:t>
      </w:r>
      <w:r>
        <w:rPr>
          <w:rFonts w:hint="eastAsia" w:ascii="宋体" w:hAnsi="宋体" w:cs="宋体"/>
          <w:sz w:val="22"/>
        </w:rPr>
        <w:t>)；</w:t>
      </w:r>
    </w:p>
    <w:p>
      <w:pPr>
        <w:autoSpaceDE w:val="0"/>
        <w:autoSpaceDN w:val="0"/>
        <w:adjustRightInd w:val="0"/>
        <w:snapToGrid w:val="0"/>
        <w:spacing w:line="360" w:lineRule="exact"/>
        <w:ind w:firstLine="440" w:firstLineChars="200"/>
        <w:rPr>
          <w:rFonts w:ascii="宋体" w:hAnsi="宋体" w:cs="宋体"/>
          <w:sz w:val="22"/>
        </w:rPr>
      </w:pPr>
      <w:r>
        <w:rPr>
          <w:rFonts w:hint="eastAsia" w:ascii="宋体" w:hAnsi="宋体" w:cs="宋体"/>
          <w:sz w:val="22"/>
        </w:rPr>
        <w:t>(18)法律法规或投标人须知前附表规定的其他情形。</w:t>
      </w:r>
    </w:p>
    <w:p>
      <w:pPr>
        <w:autoSpaceDE w:val="0"/>
        <w:autoSpaceDN w:val="0"/>
        <w:adjustRightInd w:val="0"/>
        <w:snapToGrid w:val="0"/>
        <w:spacing w:line="360" w:lineRule="exact"/>
        <w:ind w:firstLine="440" w:firstLineChars="200"/>
        <w:rPr>
          <w:rFonts w:ascii="宋体" w:hAnsi="宋体" w:cs="宋体"/>
          <w:sz w:val="22"/>
        </w:rPr>
      </w:pPr>
      <w:r>
        <w:rPr>
          <w:rFonts w:hint="eastAsia" w:ascii="宋体" w:hAnsi="宋体" w:cs="宋体"/>
          <w:sz w:val="22"/>
        </w:rPr>
        <w:t>若在中标候选人公示期间发现我方存在以上虚假承诺的，招标人有权依法取消其我方中标候选人资格，并有权没收投标保证金。</w:t>
      </w:r>
    </w:p>
    <w:p>
      <w:pPr>
        <w:spacing w:line="480" w:lineRule="auto"/>
        <w:ind w:firstLine="315" w:firstLineChars="150"/>
        <w:rPr>
          <w:rFonts w:ascii="宋体" w:hAnsi="宋体" w:cs="宋体"/>
          <w:szCs w:val="21"/>
        </w:rPr>
      </w:pPr>
    </w:p>
    <w:p>
      <w:pPr>
        <w:spacing w:line="360" w:lineRule="auto"/>
        <w:rPr>
          <w:rFonts w:ascii="宋体" w:hAnsi="宋体" w:cs="宋体"/>
          <w:sz w:val="22"/>
        </w:rPr>
      </w:pPr>
      <w:r>
        <w:rPr>
          <w:rFonts w:hint="eastAsia" w:ascii="宋体" w:hAnsi="宋体" w:cs="宋体"/>
          <w:sz w:val="22"/>
        </w:rPr>
        <w:t>投标人(单位公章)：</w:t>
      </w:r>
    </w:p>
    <w:p>
      <w:pPr>
        <w:spacing w:line="360" w:lineRule="auto"/>
        <w:rPr>
          <w:rFonts w:ascii="宋体" w:hAnsi="宋体" w:cs="宋体"/>
          <w:sz w:val="22"/>
        </w:rPr>
      </w:pPr>
      <w:r>
        <w:rPr>
          <w:rFonts w:hint="eastAsia" w:ascii="宋体" w:hAnsi="宋体" w:cs="宋体"/>
          <w:sz w:val="22"/>
        </w:rPr>
        <w:t>法定代表人或委托代理人(签字或盖章)：</w:t>
      </w:r>
    </w:p>
    <w:p>
      <w:pPr>
        <w:spacing w:line="360" w:lineRule="auto"/>
        <w:rPr>
          <w:rFonts w:ascii="宋体" w:hAnsi="宋体" w:cs="宋体"/>
          <w:sz w:val="22"/>
        </w:rPr>
      </w:pPr>
      <w:r>
        <w:rPr>
          <w:rFonts w:hint="eastAsia" w:ascii="宋体" w:hAnsi="宋体" w:cs="宋体"/>
          <w:sz w:val="22"/>
        </w:rPr>
        <w:t>日期：   年   月   日</w:t>
      </w:r>
    </w:p>
    <w:p>
      <w:pPr>
        <w:widowControl/>
        <w:jc w:val="left"/>
        <w:rPr>
          <w:rFonts w:ascii="宋体" w:hAnsi="宋体" w:cs="宋体"/>
          <w:b/>
          <w:szCs w:val="21"/>
        </w:rPr>
      </w:pPr>
    </w:p>
    <w:p>
      <w:pPr>
        <w:widowControl/>
        <w:jc w:val="left"/>
        <w:rPr>
          <w:rFonts w:ascii="宋体" w:hAnsi="宋体" w:cs="宋体"/>
          <w:b/>
          <w:szCs w:val="21"/>
        </w:rPr>
      </w:pPr>
      <w:r>
        <w:rPr>
          <w:rFonts w:ascii="宋体" w:hAnsi="宋体" w:cs="宋体"/>
          <w:b/>
          <w:szCs w:val="21"/>
        </w:rPr>
        <w:br w:type="page"/>
      </w:r>
    </w:p>
    <w:p>
      <w:pPr>
        <w:spacing w:line="360" w:lineRule="auto"/>
        <w:jc w:val="center"/>
        <w:rPr>
          <w:rFonts w:ascii="黑体" w:hAnsi="Times New Roman" w:eastAsia="黑体" w:cs="黑体"/>
          <w:kern w:val="0"/>
          <w:sz w:val="27"/>
          <w:szCs w:val="27"/>
        </w:rPr>
      </w:pPr>
      <w:r>
        <w:rPr>
          <w:rFonts w:hint="eastAsia" w:ascii="黑体" w:hAnsi="Times New Roman" w:eastAsia="黑体" w:cs="黑体"/>
          <w:kern w:val="0"/>
          <w:sz w:val="27"/>
          <w:szCs w:val="27"/>
        </w:rPr>
        <w:t>十一、投标人须知前附表规定的其他材料。</w:t>
      </w:r>
    </w:p>
    <w:p>
      <w:pPr>
        <w:pStyle w:val="57"/>
        <w:spacing w:line="360" w:lineRule="auto"/>
        <w:jc w:val="center"/>
        <w:rPr>
          <w:rFonts w:ascii="宋体" w:hAnsi="宋体" w:cs="宋体"/>
          <w:b/>
          <w:sz w:val="32"/>
          <w:szCs w:val="32"/>
        </w:rPr>
      </w:pPr>
    </w:p>
    <w:p/>
    <w:sectPr>
      <w:pgSz w:w="11907" w:h="16840"/>
      <w:pgMar w:top="1191" w:right="1191" w:bottom="1191" w:left="1191" w:header="567" w:footer="720" w:gutter="227"/>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Arial Unicode MS">
    <w:panose1 w:val="020B0604020202020204"/>
    <w:charset w:val="86"/>
    <w:family w:val="swiss"/>
    <w:pitch w:val="default"/>
    <w:sig w:usb0="FFFFFFFF" w:usb1="E9FFFFFF"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幼圆">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Garamond">
    <w:panose1 w:val="02020404030301010803"/>
    <w:charset w:val="00"/>
    <w:family w:val="roman"/>
    <w:pitch w:val="default"/>
    <w:sig w:usb0="00000287" w:usb1="00000000" w:usb2="00000000" w:usb3="00000000" w:csb0="0000009F" w:csb1="DFD70000"/>
  </w:font>
  <w:font w:name="楷体_GB2312">
    <w:panose1 w:val="02010609030101010101"/>
    <w:charset w:val="86"/>
    <w:family w:val="modern"/>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CS?o｡ﾀ?">
    <w:altName w:val="MS PGothic"/>
    <w:panose1 w:val="00000000000000000000"/>
    <w:charset w:val="80"/>
    <w:family w:val="modern"/>
    <w:pitch w:val="default"/>
    <w:sig w:usb0="00000000" w:usb1="00000000" w:usb2="00000010" w:usb3="00000000" w:csb0="0002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Univers">
    <w:altName w:val="Segoe Print"/>
    <w:panose1 w:val="00000000000000000000"/>
    <w:charset w:val="00"/>
    <w:family w:val="swiss"/>
    <w:pitch w:val="default"/>
    <w:sig w:usb0="00000000" w:usb1="00000000" w:usb2="00000000" w:usb3="00000000" w:csb0="0000000F" w:csb1="00000000"/>
  </w:font>
  <w:font w:name="仿宋体">
    <w:altName w:val="宋体"/>
    <w:panose1 w:val="00000000000000000000"/>
    <w:charset w:val="86"/>
    <w:family w:val="auto"/>
    <w:pitch w:val="default"/>
    <w:sig w:usb0="00000000" w:usb1="00000000" w:usb2="00000010" w:usb3="00000000" w:csb0="00040000" w:csb1="00000000"/>
  </w:font>
  <w:font w:name="方正书宋简体">
    <w:altName w:val="宋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长城仿宋">
    <w:altName w:val="宋体"/>
    <w:panose1 w:val="00000000000000000000"/>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MS Gothic">
    <w:panose1 w:val="020B0609070205080204"/>
    <w:charset w:val="80"/>
    <w:family w:val="modern"/>
    <w:pitch w:val="default"/>
    <w:sig w:usb0="E00002FF" w:usb1="6AC7FDFB" w:usb2="00000012" w:usb3="00000000" w:csb0="4002009F" w:csb1="DFD70000"/>
  </w:font>
  <w:font w:name="Times New Roman Bold">
    <w:altName w:val="Times New Roman"/>
    <w:panose1 w:val="02020803070505020304"/>
    <w:charset w:val="00"/>
    <w:family w:val="auto"/>
    <w:pitch w:val="default"/>
    <w:sig w:usb0="00000000" w:usb1="00000000" w:usb2="00000009" w:usb3="00000000" w:csb0="000001FF" w:csb1="00000000"/>
  </w:font>
  <w:font w:name="DFKai-SB">
    <w:panose1 w:val="03000509000000000000"/>
    <w:charset w:val="88"/>
    <w:family w:val="script"/>
    <w:pitch w:val="default"/>
    <w:sig w:usb0="00000003" w:usb1="082E0000" w:usb2="00000016" w:usb3="00000000" w:csb0="00100001" w:csb1="00000000"/>
  </w:font>
  <w:font w:name="Tms Rmn">
    <w:altName w:val="Segoe Print"/>
    <w:panose1 w:val="02020603040505020304"/>
    <w:charset w:val="00"/>
    <w:family w:val="roman"/>
    <w:pitch w:val="default"/>
    <w:sig w:usb0="00000000" w:usb1="00000000" w:usb2="00000000" w:usb3="00000000" w:csb0="00000001" w:csb1="00000000"/>
  </w:font>
  <w:font w:name="MS Mincho">
    <w:panose1 w:val="02020609040205080304"/>
    <w:charset w:val="80"/>
    <w:family w:val="modern"/>
    <w:pitch w:val="default"/>
    <w:sig w:usb0="E00002FF" w:usb1="6AC7FDFB" w:usb2="00000012" w:usb3="00000000" w:csb0="4002009F" w:csb1="DFD70000"/>
  </w:font>
  <w:font w:name="CG Times">
    <w:altName w:val="Segoe Print"/>
    <w:panose1 w:val="00000000000000000000"/>
    <w:charset w:val="00"/>
    <w:family w:val="roman"/>
    <w:pitch w:val="default"/>
    <w:sig w:usb0="00000000" w:usb1="00000000" w:usb2="00000000" w:usb3="00000000" w:csb0="00000093" w:csb1="00000000"/>
  </w:font>
  <w:font w:name="楷体">
    <w:panose1 w:val="02010609060101010101"/>
    <w:charset w:val="86"/>
    <w:family w:val="modern"/>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CommercialPi BT">
    <w:altName w:val="Symbol"/>
    <w:panose1 w:val="00000000000000000000"/>
    <w:charset w:val="02"/>
    <w:family w:val="roman"/>
    <w:pitch w:val="default"/>
    <w:sig w:usb0="00000000" w:usb1="00000000" w:usb2="00000000" w:usb3="00000000" w:csb0="80000000" w:csb1="00000000"/>
  </w:font>
  <w:font w:name="Calisto MT">
    <w:panose1 w:val="02040603050505030304"/>
    <w:charset w:val="00"/>
    <w:family w:val="roman"/>
    <w:pitch w:val="default"/>
    <w:sig w:usb0="00000003" w:usb1="00000000" w:usb2="00000000" w:usb3="00000000" w:csb0="20000001" w:csb1="00000000"/>
  </w:font>
  <w:font w:name="仿宋">
    <w:panose1 w:val="02010609060101010101"/>
    <w:charset w:val="86"/>
    <w:family w:val="modern"/>
    <w:pitch w:val="default"/>
    <w:sig w:usb0="800002BF" w:usb1="38CF7CFA" w:usb2="00000016" w:usb3="00000000" w:csb0="00040001" w:csb1="00000000"/>
  </w:font>
  <w:font w:name="ˎ̥">
    <w:altName w:val="Arial Unicode MS"/>
    <w:panose1 w:val="00000000000000000000"/>
    <w:charset w:val="00"/>
    <w:family w:val="roman"/>
    <w:pitch w:val="default"/>
    <w:sig w:usb0="00000000" w:usb1="00000000" w:usb2="00000000" w:usb3="00000000" w:csb0="00040001" w:csb1="00000000"/>
  </w:font>
  <w:font w:name="Meiryo">
    <w:panose1 w:val="020B0604030504040204"/>
    <w:charset w:val="80"/>
    <w:family w:val="swiss"/>
    <w:pitch w:val="default"/>
    <w:sig w:usb0="E10102FF" w:usb1="EAC7FFFF" w:usb2="00010012" w:usb3="00000000" w:csb0="6002009F" w:csb1="DFD70000"/>
  </w:font>
  <w:font w:name="微软雅黑">
    <w:panose1 w:val="020B0503020204020204"/>
    <w:charset w:val="86"/>
    <w:family w:val="swiss"/>
    <w:pitch w:val="default"/>
    <w:sig w:usb0="80000287" w:usb1="280F3C52" w:usb2="00000016" w:usb3="00000000" w:csb0="0004001F" w:csb1="00000000"/>
  </w:font>
  <w:font w:name="等线">
    <w:panose1 w:val="02010600030101010101"/>
    <w:charset w:val="86"/>
    <w:family w:val="auto"/>
    <w:pitch w:val="default"/>
    <w:sig w:usb0="A00002BF" w:usb1="38CF7CFA" w:usb2="00000016" w:usb3="00000000" w:csb0="0004000F" w:csb1="00000000"/>
  </w:font>
  <w:font w:name="Microsoft YaHei,Segoe UI Emoji">
    <w:altName w:val="Times New Roman"/>
    <w:panose1 w:val="00000000000000000000"/>
    <w:charset w:val="00"/>
    <w:family w:val="roman"/>
    <w:pitch w:val="default"/>
    <w:sig w:usb0="00000000" w:usb1="00000000" w:usb2="00000000" w:usb3="00000000" w:csb0="00000000" w:csb1="00000000"/>
  </w:font>
  <w:font w:name="Wingdings 2">
    <w:panose1 w:val="05020102010507070707"/>
    <w:charset w:val="02"/>
    <w:family w:val="roman"/>
    <w:pitch w:val="default"/>
    <w:sig w:usb0="00000000" w:usb1="00000000" w:usb2="00000000" w:usb3="00000000" w:csb0="80000000" w:csb1="00000000"/>
  </w:font>
  <w:font w:name="方正小标宋简体">
    <w:panose1 w:val="03000509000000000000"/>
    <w:charset w:val="86"/>
    <w:family w:val="script"/>
    <w:pitch w:val="default"/>
    <w:sig w:usb0="00000001" w:usb1="080E0000" w:usb2="00000000" w:usb3="00000000" w:csb0="00040000" w:csb1="00000000"/>
  </w:font>
  <w:font w:name="Microsoft JhengHei">
    <w:panose1 w:val="020B0604030504040204"/>
    <w:charset w:val="88"/>
    <w:family w:val="swiss"/>
    <w:pitch w:val="default"/>
    <w:sig w:usb0="00000087" w:usb1="28AF4000" w:usb2="00000016" w:usb3="00000000" w:csb0="00100009" w:csb1="00000000"/>
  </w:font>
  <w:font w:name="TimesNewRomanPSMT">
    <w:altName w:val="Times New Roman"/>
    <w:panose1 w:val="00000000000000000000"/>
    <w:charset w:val="00"/>
    <w:family w:val="roman"/>
    <w:pitch w:val="default"/>
    <w:sig w:usb0="00000000" w:usb1="00000000" w:usb2="00000000" w:usb3="00000000" w:csb0="00000001" w:csb1="00000000"/>
  </w:font>
  <w:font w:name="MS PGothic">
    <w:panose1 w:val="020B0600070205080204"/>
    <w:charset w:val="80"/>
    <w:family w:val="auto"/>
    <w:pitch w:val="default"/>
    <w:sig w:usb0="E00002FF" w:usb1="6AC7FDFB" w:usb2="00000012" w:usb3="00000000" w:csb0="4002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15129056"/>
    </w:sdtPr>
    <w:sdtContent>
      <w:p>
        <w:pPr>
          <w:pStyle w:val="50"/>
          <w:jc w:val="center"/>
        </w:pPr>
        <w:r>
          <w:fldChar w:fldCharType="begin"/>
        </w:r>
        <w:r>
          <w:instrText xml:space="preserve">PAGE   \* MERGEFORMAT</w:instrText>
        </w:r>
        <w:r>
          <w:fldChar w:fldCharType="separate"/>
        </w:r>
        <w:r>
          <w:rPr>
            <w:lang w:val="zh-CN"/>
          </w:rPr>
          <w:t>3</w:t>
        </w:r>
        <w:r>
          <w:fldChar w:fldCharType="end"/>
        </w:r>
      </w:p>
    </w:sdtContent>
  </w:sdt>
  <w:p>
    <w:pPr>
      <w:pStyle w:val="5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jc w:val="center"/>
    </w:pPr>
    <w:r>
      <w:fldChar w:fldCharType="begin"/>
    </w:r>
    <w:r>
      <w:instrText xml:space="preserve">PAGE   \* MERGEFORMAT</w:instrText>
    </w:r>
    <w:r>
      <w:fldChar w:fldCharType="separate"/>
    </w:r>
    <w:r>
      <w:rPr>
        <w:lang w:val="zh-CN"/>
      </w:rPr>
      <w:t>-</w:t>
    </w:r>
    <w:r>
      <w:t xml:space="preserve"> 2 -</w:t>
    </w:r>
    <w:r>
      <w:fldChar w:fldCharType="end"/>
    </w:r>
  </w:p>
  <w:p>
    <w:pPr>
      <w:autoSpaceDE w:val="0"/>
      <w:autoSpaceDN w:val="0"/>
      <w:adjustRightInd w:val="0"/>
      <w:spacing w:line="10" w:lineRule="exact"/>
      <w:jc w:val="left"/>
      <w:rPr>
        <w:rFonts w:ascii="Times New Roman" w:hAnsi="Times New Roman"/>
        <w:kern w:val="0"/>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4935837"/>
    </w:sdtPr>
    <w:sdtContent>
      <w:p>
        <w:pPr>
          <w:pStyle w:val="50"/>
          <w:jc w:val="center"/>
        </w:pPr>
        <w:r>
          <w:fldChar w:fldCharType="begin"/>
        </w:r>
        <w:r>
          <w:instrText xml:space="preserve">PAGE   \* MERGEFORMAT</w:instrText>
        </w:r>
        <w:r>
          <w:fldChar w:fldCharType="separate"/>
        </w:r>
        <w:r>
          <w:rPr>
            <w:lang w:val="zh-CN"/>
          </w:rPr>
          <w:t>-</w:t>
        </w:r>
        <w:r>
          <w:t xml:space="preserve"> 20 -</w:t>
        </w:r>
        <w:r>
          <w:fldChar w:fldCharType="end"/>
        </w:r>
      </w:p>
    </w:sdtContent>
  </w:sdt>
  <w:p>
    <w:pPr>
      <w:pStyle w:val="5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center" w:y="1"/>
      <w:ind w:firstLine="180"/>
      <w:rPr>
        <w:rStyle w:val="82"/>
      </w:rPr>
    </w:pPr>
    <w:r>
      <w:fldChar w:fldCharType="begin"/>
    </w:r>
    <w:r>
      <w:rPr>
        <w:rStyle w:val="82"/>
      </w:rPr>
      <w:instrText xml:space="preserve">PAGE  </w:instrText>
    </w:r>
    <w:r>
      <w:fldChar w:fldCharType="separate"/>
    </w:r>
    <w:r>
      <w:rPr>
        <w:rStyle w:val="82"/>
      </w:rPr>
      <w:t>23</w:t>
    </w:r>
    <w:r>
      <w:fldChar w:fldCharType="end"/>
    </w:r>
  </w:p>
  <w:p>
    <w:pPr>
      <w:pStyle w:val="50"/>
      <w:ind w:firstLine="18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center" w:y="1"/>
      <w:ind w:firstLine="180"/>
      <w:rPr>
        <w:rStyle w:val="82"/>
      </w:rPr>
    </w:pPr>
    <w:r>
      <w:fldChar w:fldCharType="begin"/>
    </w:r>
    <w:r>
      <w:rPr>
        <w:rStyle w:val="82"/>
      </w:rPr>
      <w:instrText xml:space="preserve">PAGE  </w:instrText>
    </w:r>
    <w:r>
      <w:fldChar w:fldCharType="separate"/>
    </w:r>
    <w:r>
      <w:rPr>
        <w:rStyle w:val="82"/>
      </w:rPr>
      <w:t>3</w:t>
    </w:r>
    <w:r>
      <w:fldChar w:fldCharType="end"/>
    </w:r>
  </w:p>
  <w:p>
    <w:pPr>
      <w:pStyle w:val="50"/>
      <w:ind w:firstLine="18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center" w:y="1"/>
      <w:ind w:firstLine="180"/>
      <w:rPr>
        <w:rStyle w:val="82"/>
      </w:rPr>
    </w:pPr>
    <w:r>
      <w:fldChar w:fldCharType="begin"/>
    </w:r>
    <w:r>
      <w:rPr>
        <w:rStyle w:val="82"/>
      </w:rPr>
      <w:instrText xml:space="preserve">PAGE  </w:instrText>
    </w:r>
    <w:r>
      <w:fldChar w:fldCharType="separate"/>
    </w:r>
    <w:r>
      <w:rPr>
        <w:rStyle w:val="82"/>
      </w:rPr>
      <w:t>89</w:t>
    </w:r>
    <w:r>
      <w:fldChar w:fldCharType="end"/>
    </w:r>
  </w:p>
  <w:p>
    <w:pPr>
      <w:pStyle w:val="50"/>
      <w:ind w:firstLine="18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center" w:y="1"/>
      <w:ind w:firstLine="180"/>
      <w:rPr>
        <w:rStyle w:val="82"/>
      </w:rPr>
    </w:pPr>
    <w:r>
      <w:fldChar w:fldCharType="begin"/>
    </w:r>
    <w:r>
      <w:rPr>
        <w:rStyle w:val="82"/>
      </w:rPr>
      <w:instrText xml:space="preserve">PAGE  </w:instrText>
    </w:r>
    <w:r>
      <w:fldChar w:fldCharType="separate"/>
    </w:r>
    <w:r>
      <w:rPr>
        <w:rStyle w:val="82"/>
      </w:rPr>
      <w:t>3</w:t>
    </w:r>
    <w:r>
      <w:fldChar w:fldCharType="end"/>
    </w:r>
  </w:p>
  <w:p>
    <w:pPr>
      <w:pStyle w:val="50"/>
      <w:ind w:firstLine="18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3130990"/>
    </w:sdtPr>
    <w:sdtContent>
      <w:p>
        <w:pPr>
          <w:pStyle w:val="50"/>
          <w:jc w:val="center"/>
        </w:pPr>
        <w:r>
          <w:fldChar w:fldCharType="begin"/>
        </w:r>
        <w:r>
          <w:instrText xml:space="preserve">PAGE   \* MERGEFORMAT</w:instrText>
        </w:r>
        <w:r>
          <w:fldChar w:fldCharType="separate"/>
        </w:r>
        <w:r>
          <w:rPr>
            <w:lang w:val="zh-CN"/>
          </w:rPr>
          <w:t>-</w:t>
        </w:r>
        <w:r>
          <w:t xml:space="preserve"> 68 -</w:t>
        </w:r>
        <w:r>
          <w:fldChar w:fldCharType="end"/>
        </w:r>
      </w:p>
    </w:sdtContent>
  </w:sdt>
  <w:p>
    <w:pPr>
      <w:jc w:val="cen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625922"/>
    </w:sdtPr>
    <w:sdtContent>
      <w:p>
        <w:pPr>
          <w:pStyle w:val="50"/>
          <w:jc w:val="center"/>
        </w:pPr>
        <w:r>
          <w:fldChar w:fldCharType="begin"/>
        </w:r>
        <w:r>
          <w:instrText xml:space="preserve">PAGE   \* MERGEFORMAT</w:instrText>
        </w:r>
        <w:r>
          <w:fldChar w:fldCharType="separate"/>
        </w:r>
        <w:r>
          <w:rPr>
            <w:lang w:val="zh-CN"/>
          </w:rPr>
          <w:t>114</w:t>
        </w:r>
        <w:r>
          <w:fldChar w:fldCharType="end"/>
        </w:r>
      </w:p>
    </w:sdtContent>
  </w:sdt>
  <w:p>
    <w:pPr>
      <w:pStyle w:val="50"/>
      <w:ind w:firstLine="18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0"/>
      <w:framePr w:wrap="around" w:vAnchor="text" w:hAnchor="margin" w:xAlign="center" w:y="1"/>
      <w:ind w:firstLine="180"/>
      <w:rPr>
        <w:rStyle w:val="82"/>
      </w:rPr>
    </w:pPr>
    <w:r>
      <w:fldChar w:fldCharType="begin"/>
    </w:r>
    <w:r>
      <w:rPr>
        <w:rStyle w:val="82"/>
      </w:rPr>
      <w:instrText xml:space="preserve">PAGE  </w:instrText>
    </w:r>
    <w:r>
      <w:fldChar w:fldCharType="separate"/>
    </w:r>
    <w:r>
      <w:rPr>
        <w:rStyle w:val="82"/>
      </w:rPr>
      <w:t>3</w:t>
    </w:r>
    <w:r>
      <w:fldChar w:fldCharType="end"/>
    </w:r>
  </w:p>
  <w:p>
    <w:pPr>
      <w:pStyle w:val="50"/>
      <w:ind w:firstLine="18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12BDF33"/>
    <w:multiLevelType w:val="singleLevel"/>
    <w:tmpl w:val="C12BDF33"/>
    <w:lvl w:ilvl="0" w:tentative="0">
      <w:start w:val="1"/>
      <w:numFmt w:val="decimal"/>
      <w:suff w:val="nothing"/>
      <w:lvlText w:val="%1、"/>
      <w:lvlJc w:val="left"/>
    </w:lvl>
  </w:abstractNum>
  <w:abstractNum w:abstractNumId="1">
    <w:nsid w:val="C9402B77"/>
    <w:multiLevelType w:val="singleLevel"/>
    <w:tmpl w:val="C9402B77"/>
    <w:lvl w:ilvl="0" w:tentative="0">
      <w:start w:val="5"/>
      <w:numFmt w:val="chineseCounting"/>
      <w:suff w:val="nothing"/>
      <w:lvlText w:val="%1、"/>
      <w:lvlJc w:val="left"/>
      <w:rPr>
        <w:rFonts w:hint="eastAsia"/>
      </w:rPr>
    </w:lvl>
  </w:abstractNum>
  <w:abstractNum w:abstractNumId="2">
    <w:nsid w:val="CE8F5D72"/>
    <w:multiLevelType w:val="singleLevel"/>
    <w:tmpl w:val="CE8F5D72"/>
    <w:lvl w:ilvl="0" w:tentative="0">
      <w:start w:val="1"/>
      <w:numFmt w:val="decimal"/>
      <w:suff w:val="nothing"/>
      <w:lvlText w:val="%1、"/>
      <w:lvlJc w:val="left"/>
    </w:lvl>
  </w:abstractNum>
  <w:abstractNum w:abstractNumId="3">
    <w:nsid w:val="DD355326"/>
    <w:multiLevelType w:val="singleLevel"/>
    <w:tmpl w:val="DD355326"/>
    <w:lvl w:ilvl="0" w:tentative="0">
      <w:start w:val="1"/>
      <w:numFmt w:val="decimal"/>
      <w:suff w:val="nothing"/>
      <w:lvlText w:val="%1、"/>
      <w:lvlJc w:val="left"/>
    </w:lvl>
  </w:abstractNum>
  <w:abstractNum w:abstractNumId="4">
    <w:nsid w:val="EF1032DE"/>
    <w:multiLevelType w:val="singleLevel"/>
    <w:tmpl w:val="EF1032DE"/>
    <w:lvl w:ilvl="0" w:tentative="0">
      <w:start w:val="7"/>
      <w:numFmt w:val="chineseCounting"/>
      <w:suff w:val="space"/>
      <w:lvlText w:val="第%1章"/>
      <w:lvlJc w:val="left"/>
      <w:rPr>
        <w:rFonts w:hint="eastAsia"/>
      </w:rPr>
    </w:lvl>
  </w:abstractNum>
  <w:abstractNum w:abstractNumId="5">
    <w:nsid w:val="FFFFFF7D"/>
    <w:multiLevelType w:val="singleLevel"/>
    <w:tmpl w:val="FFFFFF7D"/>
    <w:lvl w:ilvl="0" w:tentative="0">
      <w:start w:val="1"/>
      <w:numFmt w:val="decimal"/>
      <w:pStyle w:val="662"/>
      <w:lvlText w:val="%1."/>
      <w:lvlJc w:val="left"/>
      <w:pPr>
        <w:tabs>
          <w:tab w:val="left" w:pos="1620"/>
        </w:tabs>
        <w:ind w:left="720" w:leftChars="600" w:hanging="360" w:hangingChars="200"/>
      </w:pPr>
    </w:lvl>
  </w:abstractNum>
  <w:abstractNum w:abstractNumId="6">
    <w:nsid w:val="FFFFFF7E"/>
    <w:multiLevelType w:val="singleLevel"/>
    <w:tmpl w:val="FFFFFF7E"/>
    <w:lvl w:ilvl="0" w:tentative="0">
      <w:start w:val="1"/>
      <w:numFmt w:val="decimal"/>
      <w:pStyle w:val="661"/>
      <w:lvlText w:val="%1."/>
      <w:lvlJc w:val="left"/>
      <w:pPr>
        <w:tabs>
          <w:tab w:val="left" w:pos="1200"/>
        </w:tabs>
        <w:ind w:left="720" w:leftChars="400" w:hanging="360" w:hangingChars="200"/>
      </w:pPr>
    </w:lvl>
  </w:abstractNum>
  <w:abstractNum w:abstractNumId="7">
    <w:nsid w:val="00000018"/>
    <w:multiLevelType w:val="multilevel"/>
    <w:tmpl w:val="00000018"/>
    <w:lvl w:ilvl="0" w:tentative="0">
      <w:start w:val="1"/>
      <w:numFmt w:val="decimal"/>
      <w:pStyle w:val="1422"/>
      <w:lvlText w:val="%1"/>
      <w:lvlJc w:val="left"/>
      <w:pPr>
        <w:tabs>
          <w:tab w:val="left" w:pos="425"/>
        </w:tabs>
        <w:ind w:left="425" w:hanging="425"/>
      </w:pPr>
      <w:rPr>
        <w:rFonts w:hint="eastAsia"/>
      </w:rPr>
    </w:lvl>
    <w:lvl w:ilvl="1" w:tentative="0">
      <w:start w:val="1"/>
      <w:numFmt w:val="decimal"/>
      <w:pStyle w:val="1423"/>
      <w:lvlText w:val="%1.%2"/>
      <w:lvlJc w:val="left"/>
      <w:pPr>
        <w:tabs>
          <w:tab w:val="left" w:pos="567"/>
        </w:tabs>
        <w:ind w:left="567" w:hanging="567"/>
      </w:pPr>
      <w:rPr>
        <w:rFonts w:hint="eastAsia"/>
      </w:rPr>
    </w:lvl>
    <w:lvl w:ilvl="2" w:tentative="0">
      <w:start w:val="1"/>
      <w:numFmt w:val="decimal"/>
      <w:pStyle w:val="1427"/>
      <w:lvlText w:val="%1.%2.%3"/>
      <w:lvlJc w:val="left"/>
      <w:pPr>
        <w:tabs>
          <w:tab w:val="left" w:pos="709"/>
        </w:tabs>
        <w:ind w:left="709" w:hanging="709"/>
      </w:pPr>
      <w:rPr>
        <w:rFonts w:hint="eastAsia"/>
      </w:rPr>
    </w:lvl>
    <w:lvl w:ilvl="3" w:tentative="0">
      <w:start w:val="1"/>
      <w:numFmt w:val="decimal"/>
      <w:pStyle w:val="1426"/>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8">
    <w:nsid w:val="00000022"/>
    <w:multiLevelType w:val="multilevel"/>
    <w:tmpl w:val="00000022"/>
    <w:lvl w:ilvl="0" w:tentative="0">
      <w:start w:val="1"/>
      <w:numFmt w:val="japaneseCounting"/>
      <w:pStyle w:val="1611"/>
      <w:suff w:val="space"/>
      <w:lvlText w:val="%1、"/>
      <w:lvlJc w:val="left"/>
      <w:pPr>
        <w:ind w:left="976" w:firstLine="0"/>
      </w:pPr>
      <w:rPr>
        <w:rFonts w:ascii="Times New Roman" w:hAnsi="Times New Roman" w:eastAsia="Times New Roman" w:cs="Times New Roman"/>
        <w:b/>
        <w:i w:val="0"/>
        <w:sz w:val="36"/>
        <w:szCs w:val="36"/>
        <w:lang w:val="en-US"/>
      </w:rPr>
    </w:lvl>
    <w:lvl w:ilvl="1" w:tentative="0">
      <w:start w:val="1"/>
      <w:numFmt w:val="decimal"/>
      <w:pStyle w:val="1409"/>
      <w:isLgl/>
      <w:suff w:val="space"/>
      <w:lvlText w:val="%1.%2."/>
      <w:lvlJc w:val="left"/>
      <w:pPr>
        <w:ind w:left="0" w:firstLine="0"/>
      </w:pPr>
      <w:rPr>
        <w:rFonts w:hint="eastAsia" w:ascii="黑体" w:eastAsia="黑体"/>
        <w:b/>
        <w:i w:val="0"/>
        <w:sz w:val="28"/>
        <w:szCs w:val="28"/>
      </w:rPr>
    </w:lvl>
    <w:lvl w:ilvl="2" w:tentative="0">
      <w:start w:val="1"/>
      <w:numFmt w:val="decimal"/>
      <w:isLgl/>
      <w:suff w:val="space"/>
      <w:lvlText w:val="%1.%2.%3."/>
      <w:lvlJc w:val="left"/>
      <w:pPr>
        <w:ind w:left="360" w:firstLine="0"/>
      </w:pPr>
      <w:rPr>
        <w:rFonts w:hint="eastAsia" w:ascii="黑体" w:eastAsia="黑体"/>
        <w:b/>
        <w:i w:val="0"/>
        <w:color w:val="auto"/>
        <w:sz w:val="24"/>
        <w:szCs w:val="24"/>
      </w:rPr>
    </w:lvl>
    <w:lvl w:ilvl="3" w:tentative="0">
      <w:start w:val="1"/>
      <w:numFmt w:val="decimal"/>
      <w:pStyle w:val="1408"/>
      <w:isLgl/>
      <w:suff w:val="nothing"/>
      <w:lvlText w:val="%1.%2.%3.%4 "/>
      <w:lvlJc w:val="left"/>
      <w:pPr>
        <w:ind w:left="0" w:firstLine="0"/>
      </w:pPr>
      <w:rPr>
        <w:rFonts w:hint="eastAsia" w:ascii="宋体" w:eastAsia="宋体"/>
        <w:b w:val="0"/>
        <w:i w:val="0"/>
        <w:sz w:val="24"/>
        <w:szCs w:val="24"/>
      </w:rPr>
    </w:lvl>
    <w:lvl w:ilvl="4" w:tentative="0">
      <w:start w:val="1"/>
      <w:numFmt w:val="decimal"/>
      <w:suff w:val="nothing"/>
      <w:lvlText w:val="%5)"/>
      <w:lvlJc w:val="left"/>
      <w:pPr>
        <w:ind w:left="976" w:firstLine="567"/>
      </w:pPr>
      <w:rPr>
        <w:rFonts w:hint="eastAsia" w:ascii="宋体" w:eastAsia="宋体"/>
        <w:b w:val="0"/>
        <w:i w:val="0"/>
        <w:color w:val="auto"/>
        <w:sz w:val="28"/>
        <w:szCs w:val="28"/>
      </w:rPr>
    </w:lvl>
    <w:lvl w:ilvl="5" w:tentative="0">
      <w:start w:val="1"/>
      <w:numFmt w:val="decimal"/>
      <w:lvlText w:val="%1.%2.%3.%4.%5.%6."/>
      <w:lvlJc w:val="left"/>
      <w:pPr>
        <w:tabs>
          <w:tab w:val="left" w:pos="2110"/>
        </w:tabs>
        <w:ind w:left="2110" w:hanging="1134"/>
      </w:pPr>
      <w:rPr>
        <w:rFonts w:hint="eastAsia"/>
        <w:sz w:val="24"/>
      </w:rPr>
    </w:lvl>
    <w:lvl w:ilvl="6" w:tentative="0">
      <w:start w:val="1"/>
      <w:numFmt w:val="decimal"/>
      <w:lvlText w:val="%1.%2.%3.%4.%5.%6.%7."/>
      <w:lvlJc w:val="left"/>
      <w:pPr>
        <w:tabs>
          <w:tab w:val="left" w:pos="2252"/>
        </w:tabs>
        <w:ind w:left="2252" w:hanging="1276"/>
      </w:pPr>
      <w:rPr>
        <w:rFonts w:hint="eastAsia"/>
      </w:rPr>
    </w:lvl>
    <w:lvl w:ilvl="7" w:tentative="0">
      <w:start w:val="1"/>
      <w:numFmt w:val="decimal"/>
      <w:lvlText w:val="%1.%2.%3.%4.%5.%6.%7.%8."/>
      <w:lvlJc w:val="left"/>
      <w:pPr>
        <w:tabs>
          <w:tab w:val="left" w:pos="2394"/>
        </w:tabs>
        <w:ind w:left="2394" w:hanging="1418"/>
      </w:pPr>
      <w:rPr>
        <w:rFonts w:hint="eastAsia"/>
      </w:rPr>
    </w:lvl>
    <w:lvl w:ilvl="8" w:tentative="0">
      <w:start w:val="1"/>
      <w:numFmt w:val="decimal"/>
      <w:lvlText w:val="%1.%2.%3.%4.%5.%6.%7.%8.%9."/>
      <w:lvlJc w:val="left"/>
      <w:pPr>
        <w:tabs>
          <w:tab w:val="left" w:pos="2535"/>
        </w:tabs>
        <w:ind w:left="2535" w:hanging="1559"/>
      </w:pPr>
      <w:rPr>
        <w:rFonts w:hint="eastAsia"/>
      </w:rPr>
    </w:lvl>
  </w:abstractNum>
  <w:abstractNum w:abstractNumId="9">
    <w:nsid w:val="00000023"/>
    <w:multiLevelType w:val="multilevel"/>
    <w:tmpl w:val="00000023"/>
    <w:lvl w:ilvl="0" w:tentative="0">
      <w:start w:val="1"/>
      <w:numFmt w:val="decimal"/>
      <w:pStyle w:val="1399"/>
      <w:lvlText w:val="%1"/>
      <w:lvlJc w:val="left"/>
      <w:pPr>
        <w:tabs>
          <w:tab w:val="left" w:pos="1140"/>
        </w:tabs>
        <w:ind w:left="1140" w:hanging="360"/>
      </w:pPr>
      <w:rPr>
        <w:rFonts w:hint="default"/>
      </w:rPr>
    </w:lvl>
    <w:lvl w:ilvl="1" w:tentative="0">
      <w:start w:val="1"/>
      <w:numFmt w:val="decimal"/>
      <w:pStyle w:val="1398"/>
      <w:lvlText w:val="%1.%2"/>
      <w:lvlJc w:val="left"/>
      <w:pPr>
        <w:tabs>
          <w:tab w:val="left" w:pos="1500"/>
        </w:tabs>
        <w:ind w:left="1140" w:hanging="360"/>
      </w:pPr>
      <w:rPr>
        <w:rFonts w:hint="default"/>
      </w:rPr>
    </w:lvl>
    <w:lvl w:ilvl="2" w:tentative="0">
      <w:start w:val="1"/>
      <w:numFmt w:val="decimal"/>
      <w:pStyle w:val="1397"/>
      <w:lvlText w:val="%1.%2.%3"/>
      <w:lvlJc w:val="left"/>
      <w:pPr>
        <w:tabs>
          <w:tab w:val="left" w:pos="1860"/>
        </w:tabs>
        <w:ind w:left="1500" w:hanging="720"/>
      </w:pPr>
      <w:rPr>
        <w:rFonts w:hint="default"/>
      </w:rPr>
    </w:lvl>
    <w:lvl w:ilvl="3" w:tentative="0">
      <w:start w:val="1"/>
      <w:numFmt w:val="decimal"/>
      <w:pStyle w:val="1396"/>
      <w:lvlText w:val="%1.%2.%3.%4"/>
      <w:lvlJc w:val="left"/>
      <w:pPr>
        <w:tabs>
          <w:tab w:val="left" w:pos="1860"/>
        </w:tabs>
        <w:ind w:left="1860" w:hanging="1080"/>
      </w:pPr>
      <w:rPr>
        <w:rFonts w:hint="eastAsia" w:eastAsia="宋体"/>
        <w:sz w:val="21"/>
      </w:rPr>
    </w:lvl>
    <w:lvl w:ilvl="4" w:tentative="0">
      <w:start w:val="1"/>
      <w:numFmt w:val="none"/>
      <w:lvlText w:val="%1.%2.%3.%4.%5"/>
      <w:lvlJc w:val="left"/>
      <w:pPr>
        <w:tabs>
          <w:tab w:val="left" w:pos="1860"/>
        </w:tabs>
        <w:ind w:left="1860" w:hanging="1080"/>
      </w:pPr>
      <w:rPr>
        <w:rFonts w:hint="default"/>
      </w:rPr>
    </w:lvl>
    <w:lvl w:ilvl="5" w:tentative="0">
      <w:start w:val="1"/>
      <w:numFmt w:val="decimal"/>
      <w:lvlText w:val="%1.%2.%3.%4.%5.%6"/>
      <w:lvlJc w:val="left"/>
      <w:pPr>
        <w:tabs>
          <w:tab w:val="left" w:pos="2220"/>
        </w:tabs>
        <w:ind w:left="2220" w:hanging="1440"/>
      </w:pPr>
      <w:rPr>
        <w:rFonts w:hint="default"/>
      </w:rPr>
    </w:lvl>
    <w:lvl w:ilvl="6" w:tentative="0">
      <w:start w:val="1"/>
      <w:numFmt w:val="decimal"/>
      <w:lvlText w:val="%1.%2.%3.%4.%5.%6.%7"/>
      <w:lvlJc w:val="left"/>
      <w:pPr>
        <w:tabs>
          <w:tab w:val="left" w:pos="2220"/>
        </w:tabs>
        <w:ind w:left="2220" w:hanging="1440"/>
      </w:pPr>
      <w:rPr>
        <w:rFonts w:hint="default"/>
      </w:rPr>
    </w:lvl>
    <w:lvl w:ilvl="7" w:tentative="0">
      <w:start w:val="1"/>
      <w:numFmt w:val="decimal"/>
      <w:lvlText w:val="%1.%2.%3.%4.%5.%6.%7.%8"/>
      <w:lvlJc w:val="left"/>
      <w:pPr>
        <w:tabs>
          <w:tab w:val="left" w:pos="2580"/>
        </w:tabs>
        <w:ind w:left="2580" w:hanging="1800"/>
      </w:pPr>
      <w:rPr>
        <w:rFonts w:hint="default"/>
      </w:rPr>
    </w:lvl>
    <w:lvl w:ilvl="8" w:tentative="0">
      <w:start w:val="1"/>
      <w:numFmt w:val="decimal"/>
      <w:lvlText w:val="%1.%2.%3.%4.%5.%6.%7.%8.%9"/>
      <w:lvlJc w:val="left"/>
      <w:pPr>
        <w:tabs>
          <w:tab w:val="left" w:pos="2580"/>
        </w:tabs>
        <w:ind w:left="2580" w:hanging="1800"/>
      </w:pPr>
      <w:rPr>
        <w:rFonts w:hint="default"/>
      </w:rPr>
    </w:lvl>
  </w:abstractNum>
  <w:abstractNum w:abstractNumId="10">
    <w:nsid w:val="004509D0"/>
    <w:multiLevelType w:val="multilevel"/>
    <w:tmpl w:val="004509D0"/>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1">
    <w:nsid w:val="00835B73"/>
    <w:multiLevelType w:val="multilevel"/>
    <w:tmpl w:val="00835B73"/>
    <w:lvl w:ilvl="0" w:tentative="0">
      <w:start w:val="1"/>
      <w:numFmt w:val="bullet"/>
      <w:lvlText w:val=""/>
      <w:lvlJc w:val="left"/>
      <w:pPr>
        <w:tabs>
          <w:tab w:val="left" w:pos="2313"/>
        </w:tabs>
        <w:ind w:left="2313" w:hanging="453"/>
      </w:pPr>
      <w:rPr>
        <w:rFonts w:hint="default" w:ascii="Wingdings" w:hAnsi="Wingdings"/>
        <w:b w:val="0"/>
        <w:i w:val="0"/>
        <w:sz w:val="24"/>
        <w:szCs w:val="24"/>
      </w:rPr>
    </w:lvl>
    <w:lvl w:ilvl="1" w:tentative="0">
      <w:start w:val="1"/>
      <w:numFmt w:val="bullet"/>
      <w:lvlText w:val=""/>
      <w:lvlJc w:val="left"/>
      <w:pPr>
        <w:tabs>
          <w:tab w:val="left" w:pos="2100"/>
        </w:tabs>
        <w:ind w:left="2100" w:hanging="420"/>
      </w:pPr>
      <w:rPr>
        <w:rFonts w:hint="default" w:ascii="Wingdings" w:hAnsi="Wingdings"/>
      </w:rPr>
    </w:lvl>
    <w:lvl w:ilvl="2" w:tentative="0">
      <w:start w:val="1"/>
      <w:numFmt w:val="bullet"/>
      <w:lvlText w:val=""/>
      <w:lvlJc w:val="left"/>
      <w:pPr>
        <w:tabs>
          <w:tab w:val="left" w:pos="2520"/>
        </w:tabs>
        <w:ind w:left="2520" w:hanging="420"/>
      </w:pPr>
      <w:rPr>
        <w:rFonts w:hint="default" w:ascii="Wingdings" w:hAnsi="Wingdings"/>
      </w:rPr>
    </w:lvl>
    <w:lvl w:ilvl="3" w:tentative="0">
      <w:start w:val="1"/>
      <w:numFmt w:val="bullet"/>
      <w:pStyle w:val="1363"/>
      <w:lvlText w:val=""/>
      <w:lvlJc w:val="left"/>
      <w:pPr>
        <w:tabs>
          <w:tab w:val="left" w:pos="2940"/>
        </w:tabs>
        <w:ind w:left="2940" w:hanging="420"/>
      </w:pPr>
      <w:rPr>
        <w:rFonts w:hint="default" w:ascii="Wingdings" w:hAnsi="Wingdings"/>
      </w:rPr>
    </w:lvl>
    <w:lvl w:ilvl="4" w:tentative="0">
      <w:start w:val="1"/>
      <w:numFmt w:val="bullet"/>
      <w:lvlText w:val=""/>
      <w:lvlJc w:val="left"/>
      <w:pPr>
        <w:tabs>
          <w:tab w:val="left" w:pos="3360"/>
        </w:tabs>
        <w:ind w:left="3360" w:hanging="420"/>
      </w:pPr>
      <w:rPr>
        <w:rFonts w:hint="default" w:ascii="Wingdings" w:hAnsi="Wingdings"/>
      </w:rPr>
    </w:lvl>
    <w:lvl w:ilvl="5" w:tentative="0">
      <w:start w:val="1"/>
      <w:numFmt w:val="bullet"/>
      <w:lvlText w:val=""/>
      <w:lvlJc w:val="left"/>
      <w:pPr>
        <w:tabs>
          <w:tab w:val="left" w:pos="3780"/>
        </w:tabs>
        <w:ind w:left="3780" w:hanging="420"/>
      </w:pPr>
      <w:rPr>
        <w:rFonts w:hint="default" w:ascii="Wingdings" w:hAnsi="Wingdings"/>
      </w:rPr>
    </w:lvl>
    <w:lvl w:ilvl="6" w:tentative="0">
      <w:start w:val="1"/>
      <w:numFmt w:val="bullet"/>
      <w:lvlText w:val=""/>
      <w:lvlJc w:val="left"/>
      <w:pPr>
        <w:tabs>
          <w:tab w:val="left" w:pos="4200"/>
        </w:tabs>
        <w:ind w:left="4200" w:hanging="420"/>
      </w:pPr>
      <w:rPr>
        <w:rFonts w:hint="default" w:ascii="Wingdings" w:hAnsi="Wingdings"/>
      </w:rPr>
    </w:lvl>
    <w:lvl w:ilvl="7" w:tentative="0">
      <w:start w:val="1"/>
      <w:numFmt w:val="bullet"/>
      <w:lvlText w:val=""/>
      <w:lvlJc w:val="left"/>
      <w:pPr>
        <w:tabs>
          <w:tab w:val="left" w:pos="4620"/>
        </w:tabs>
        <w:ind w:left="4620" w:hanging="420"/>
      </w:pPr>
      <w:rPr>
        <w:rFonts w:hint="default" w:ascii="Wingdings" w:hAnsi="Wingdings"/>
      </w:rPr>
    </w:lvl>
    <w:lvl w:ilvl="8" w:tentative="0">
      <w:start w:val="1"/>
      <w:numFmt w:val="bullet"/>
      <w:lvlText w:val=""/>
      <w:lvlJc w:val="left"/>
      <w:pPr>
        <w:tabs>
          <w:tab w:val="left" w:pos="5040"/>
        </w:tabs>
        <w:ind w:left="5040" w:hanging="420"/>
      </w:pPr>
      <w:rPr>
        <w:rFonts w:hint="default" w:ascii="Wingdings" w:hAnsi="Wingdings"/>
      </w:rPr>
    </w:lvl>
  </w:abstractNum>
  <w:abstractNum w:abstractNumId="12">
    <w:nsid w:val="020242E6"/>
    <w:multiLevelType w:val="multilevel"/>
    <w:tmpl w:val="020242E6"/>
    <w:lvl w:ilvl="0" w:tentative="0">
      <w:start w:val="1"/>
      <w:numFmt w:val="decimal"/>
      <w:pStyle w:val="1502"/>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pStyle w:val="1503"/>
      <w:lvlText w:val="%1.%2.%3."/>
      <w:lvlJc w:val="left"/>
      <w:pPr>
        <w:tabs>
          <w:tab w:val="left" w:pos="709"/>
        </w:tabs>
        <w:ind w:left="709" w:hanging="709"/>
      </w:pPr>
      <w:rPr>
        <w:rFonts w:hint="eastAsia"/>
      </w:rPr>
    </w:lvl>
    <w:lvl w:ilvl="3" w:tentative="0">
      <w:start w:val="1"/>
      <w:numFmt w:val="decimal"/>
      <w:pStyle w:val="1504"/>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3">
    <w:nsid w:val="040A15CD"/>
    <w:multiLevelType w:val="multilevel"/>
    <w:tmpl w:val="040A15CD"/>
    <w:lvl w:ilvl="0" w:tentative="0">
      <w:start w:val="1"/>
      <w:numFmt w:val="none"/>
      <w:suff w:val="nothing"/>
      <w:lvlText w:val="　"/>
      <w:lvlJc w:val="left"/>
      <w:pPr>
        <w:ind w:left="0" w:firstLine="0"/>
      </w:pPr>
      <w:rPr>
        <w:rFonts w:hint="eastAsia" w:ascii="黑体" w:hAnsi="Times New Roman" w:eastAsia="黑体"/>
        <w:b w:val="0"/>
        <w:i w:val="0"/>
        <w:sz w:val="21"/>
      </w:rPr>
    </w:lvl>
    <w:lvl w:ilvl="1" w:tentative="0">
      <w:start w:val="1"/>
      <w:numFmt w:val="decimal"/>
      <w:isLgl/>
      <w:suff w:val="nothing"/>
      <w:lvlText w:val="%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51"/>
      <w:suff w:val="nothing"/>
      <w:lvlText w:val="%1%2.%3　"/>
      <w:lvlJc w:val="left"/>
      <w:pPr>
        <w:ind w:left="0" w:firstLine="0"/>
      </w:pPr>
      <w:rPr>
        <w:rFonts w:hint="eastAsia" w:ascii="黑体" w:hAnsi="Times New Roman" w:eastAsia="黑体"/>
        <w:b w:val="0"/>
        <w:i w:val="0"/>
        <w:sz w:val="21"/>
      </w:rPr>
    </w:lvl>
    <w:lvl w:ilvl="3" w:tentative="0">
      <w:start w:val="1"/>
      <w:numFmt w:val="decimal"/>
      <w:pStyle w:val="734"/>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pStyle w:val="737"/>
      <w:suff w:val="nothing"/>
      <w:lvlText w:val="%1%2.%3.%4.%5.%6　"/>
      <w:lvlJc w:val="left"/>
      <w:pPr>
        <w:ind w:left="0" w:firstLine="0"/>
      </w:pPr>
      <w:rPr>
        <w:rFonts w:hint="eastAsia" w:ascii="黑体" w:hAnsi="Times New Roman" w:eastAsia="黑体"/>
        <w:b w:val="0"/>
        <w:i w:val="0"/>
        <w:sz w:val="21"/>
      </w:rPr>
    </w:lvl>
    <w:lvl w:ilvl="6" w:tentative="0">
      <w:start w:val="1"/>
      <w:numFmt w:val="decimal"/>
      <w:pStyle w:val="738"/>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4">
    <w:nsid w:val="085F570A"/>
    <w:multiLevelType w:val="multilevel"/>
    <w:tmpl w:val="085F570A"/>
    <w:lvl w:ilvl="0" w:tentative="0">
      <w:start w:val="1"/>
      <w:numFmt w:val="decimal"/>
      <w:pStyle w:val="1313"/>
      <w:lvlText w:val="%1、"/>
      <w:lvlJc w:val="left"/>
      <w:pPr>
        <w:tabs>
          <w:tab w:val="left" w:pos="1680"/>
        </w:tabs>
        <w:ind w:left="1392" w:hanging="432"/>
      </w:pPr>
      <w:rPr>
        <w:rFonts w:hint="eastAsia"/>
        <w:b w:val="0"/>
        <w:i w:val="0"/>
        <w:sz w:val="21"/>
        <w:szCs w:val="21"/>
      </w:rPr>
    </w:lvl>
    <w:lvl w:ilvl="1" w:tentative="0">
      <w:start w:val="1"/>
      <w:numFmt w:val="decimal"/>
      <w:lvlText w:val="%1.%2"/>
      <w:lvlJc w:val="left"/>
      <w:pPr>
        <w:tabs>
          <w:tab w:val="left" w:pos="1206"/>
        </w:tabs>
        <w:ind w:left="1206" w:hanging="576"/>
      </w:pPr>
      <w:rPr>
        <w:rFonts w:hint="eastAsia"/>
      </w:rPr>
    </w:lvl>
    <w:lvl w:ilvl="2" w:tentative="0">
      <w:start w:val="1"/>
      <w:numFmt w:val="decimal"/>
      <w:lvlText w:val="%1.%2.%3"/>
      <w:lvlJc w:val="left"/>
      <w:pPr>
        <w:tabs>
          <w:tab w:val="left" w:pos="1350"/>
        </w:tabs>
        <w:ind w:left="1350" w:hanging="720"/>
      </w:pPr>
      <w:rPr>
        <w:rFonts w:hint="eastAsia"/>
      </w:rPr>
    </w:lvl>
    <w:lvl w:ilvl="3" w:tentative="0">
      <w:start w:val="1"/>
      <w:numFmt w:val="decimal"/>
      <w:lvlText w:val="%4%1.%2.%3"/>
      <w:lvlJc w:val="left"/>
      <w:pPr>
        <w:tabs>
          <w:tab w:val="left" w:pos="1494"/>
        </w:tabs>
        <w:ind w:left="1494" w:hanging="864"/>
      </w:pPr>
      <w:rPr>
        <w:rFonts w:hint="eastAsia"/>
      </w:rPr>
    </w:lvl>
    <w:lvl w:ilvl="4" w:tentative="0">
      <w:start w:val="1"/>
      <w:numFmt w:val="decimal"/>
      <w:lvlText w:val="%1、"/>
      <w:lvlJc w:val="left"/>
      <w:pPr>
        <w:tabs>
          <w:tab w:val="left" w:pos="1638"/>
        </w:tabs>
        <w:ind w:left="1638" w:hanging="1008"/>
      </w:pPr>
      <w:rPr>
        <w:rFonts w:hint="eastAsia"/>
      </w:rPr>
    </w:lvl>
    <w:lvl w:ilvl="5" w:tentative="0">
      <w:start w:val="1"/>
      <w:numFmt w:val="decimal"/>
      <w:lvlText w:val="%1.%2.%3.%4.%5.%6"/>
      <w:lvlJc w:val="left"/>
      <w:pPr>
        <w:tabs>
          <w:tab w:val="left" w:pos="1782"/>
        </w:tabs>
        <w:ind w:left="1782" w:hanging="1152"/>
      </w:pPr>
      <w:rPr>
        <w:rFonts w:hint="eastAsia"/>
      </w:rPr>
    </w:lvl>
    <w:lvl w:ilvl="6" w:tentative="0">
      <w:start w:val="1"/>
      <w:numFmt w:val="decimal"/>
      <w:lvlText w:val="%1.%2.%3.%4.%5.%6.%7"/>
      <w:lvlJc w:val="left"/>
      <w:pPr>
        <w:tabs>
          <w:tab w:val="left" w:pos="1926"/>
        </w:tabs>
        <w:ind w:left="1926" w:hanging="1296"/>
      </w:pPr>
      <w:rPr>
        <w:rFonts w:hint="eastAsia"/>
      </w:rPr>
    </w:lvl>
    <w:lvl w:ilvl="7" w:tentative="0">
      <w:start w:val="1"/>
      <w:numFmt w:val="decimal"/>
      <w:lvlText w:val="%1.%2.%3.%4.%5.%6.%7.%8"/>
      <w:lvlJc w:val="left"/>
      <w:pPr>
        <w:tabs>
          <w:tab w:val="left" w:pos="2070"/>
        </w:tabs>
        <w:ind w:left="2070" w:hanging="1440"/>
      </w:pPr>
      <w:rPr>
        <w:rFonts w:hint="eastAsia"/>
      </w:rPr>
    </w:lvl>
    <w:lvl w:ilvl="8" w:tentative="0">
      <w:start w:val="1"/>
      <w:numFmt w:val="decimal"/>
      <w:lvlText w:val="%1.%2.%3.%4.%5.%6.%7.%8.%9"/>
      <w:lvlJc w:val="left"/>
      <w:pPr>
        <w:tabs>
          <w:tab w:val="left" w:pos="2214"/>
        </w:tabs>
        <w:ind w:left="2214" w:hanging="1584"/>
      </w:pPr>
      <w:rPr>
        <w:rFonts w:hint="eastAsia"/>
      </w:rPr>
    </w:lvl>
  </w:abstractNum>
  <w:abstractNum w:abstractNumId="15">
    <w:nsid w:val="08902E2F"/>
    <w:multiLevelType w:val="multilevel"/>
    <w:tmpl w:val="08902E2F"/>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0CEDF4CA"/>
    <w:multiLevelType w:val="multilevel"/>
    <w:tmpl w:val="0CEDF4CA"/>
    <w:lvl w:ilvl="0" w:tentative="0">
      <w:start w:val="1"/>
      <w:numFmt w:val="decimal"/>
      <w:lvlText w:val="%1."/>
      <w:lvlJc w:val="left"/>
      <w:pPr>
        <w:tabs>
          <w:tab w:val="left" w:pos="360"/>
        </w:tabs>
        <w:ind w:left="360" w:hanging="36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7">
    <w:nsid w:val="0E453022"/>
    <w:multiLevelType w:val="multilevel"/>
    <w:tmpl w:val="0E453022"/>
    <w:lvl w:ilvl="0" w:tentative="0">
      <w:start w:val="1"/>
      <w:numFmt w:val="ideographDigital"/>
      <w:pStyle w:val="1291"/>
      <w:lvlText w:val="第%1部分"/>
      <w:lvlJc w:val="left"/>
      <w:pPr>
        <w:tabs>
          <w:tab w:val="left" w:pos="2"/>
        </w:tabs>
        <w:ind w:left="1247" w:hanging="1245"/>
      </w:pPr>
      <w:rPr>
        <w:rFonts w:hint="eastAsia"/>
      </w:rPr>
    </w:lvl>
    <w:lvl w:ilvl="1" w:tentative="0">
      <w:start w:val="1"/>
      <w:numFmt w:val="decimal"/>
      <w:pStyle w:val="1292"/>
      <w:isLgl/>
      <w:lvlText w:val="%1.%2."/>
      <w:lvlJc w:val="left"/>
      <w:pPr>
        <w:tabs>
          <w:tab w:val="left" w:pos="2"/>
        </w:tabs>
        <w:ind w:left="966" w:hanging="964"/>
      </w:pPr>
      <w:rPr>
        <w:rFonts w:hint="eastAsia"/>
      </w:rPr>
    </w:lvl>
    <w:lvl w:ilvl="2" w:tentative="0">
      <w:start w:val="1"/>
      <w:numFmt w:val="none"/>
      <w:lvlRestart w:val="0"/>
      <w:lvlText w:val="A."/>
      <w:lvlJc w:val="left"/>
      <w:pPr>
        <w:tabs>
          <w:tab w:val="left" w:pos="2"/>
        </w:tabs>
        <w:ind w:left="966" w:hanging="2"/>
      </w:pPr>
      <w:rPr>
        <w:rFonts w:hint="eastAsia"/>
      </w:rPr>
    </w:lvl>
    <w:lvl w:ilvl="3" w:tentative="0">
      <w:start w:val="1"/>
      <w:numFmt w:val="upperLetter"/>
      <w:pStyle w:val="1293"/>
      <w:lvlText w:val="%4."/>
      <w:lvlJc w:val="left"/>
      <w:pPr>
        <w:tabs>
          <w:tab w:val="left" w:pos="1499"/>
        </w:tabs>
        <w:ind w:left="1499" w:hanging="419"/>
      </w:pPr>
      <w:rPr>
        <w:rFonts w:hint="eastAsia"/>
      </w:rPr>
    </w:lvl>
    <w:lvl w:ilvl="4" w:tentative="0">
      <w:start w:val="1"/>
      <w:numFmt w:val="decimal"/>
      <w:pStyle w:val="1294"/>
      <w:lvlText w:val="%5."/>
      <w:lvlJc w:val="left"/>
      <w:pPr>
        <w:tabs>
          <w:tab w:val="left" w:pos="1758"/>
        </w:tabs>
        <w:ind w:left="1758" w:hanging="392"/>
      </w:pPr>
      <w:rPr>
        <w:rFonts w:hint="eastAsia"/>
      </w:rPr>
    </w:lvl>
    <w:lvl w:ilvl="5" w:tentative="0">
      <w:start w:val="1"/>
      <w:numFmt w:val="decimal"/>
      <w:lvlText w:val="%1.%2.%3.%4.%5.%6."/>
      <w:lvlJc w:val="left"/>
      <w:pPr>
        <w:tabs>
          <w:tab w:val="left" w:pos="1786"/>
        </w:tabs>
        <w:ind w:left="1786" w:hanging="1134"/>
      </w:pPr>
      <w:rPr>
        <w:rFonts w:hint="eastAsia"/>
      </w:rPr>
    </w:lvl>
    <w:lvl w:ilvl="6" w:tentative="0">
      <w:start w:val="1"/>
      <w:numFmt w:val="decimal"/>
      <w:lvlText w:val="%1.%2.%3.%4.%5.%6.%7."/>
      <w:lvlJc w:val="left"/>
      <w:pPr>
        <w:tabs>
          <w:tab w:val="left" w:pos="1928"/>
        </w:tabs>
        <w:ind w:left="1928" w:hanging="1276"/>
      </w:pPr>
      <w:rPr>
        <w:rFonts w:hint="eastAsia"/>
      </w:rPr>
    </w:lvl>
    <w:lvl w:ilvl="7" w:tentative="0">
      <w:start w:val="1"/>
      <w:numFmt w:val="decimal"/>
      <w:lvlText w:val="%1.%2.%3.%4.%5.%6.%7.%8."/>
      <w:lvlJc w:val="left"/>
      <w:pPr>
        <w:tabs>
          <w:tab w:val="left" w:pos="2070"/>
        </w:tabs>
        <w:ind w:left="2070" w:hanging="1418"/>
      </w:pPr>
      <w:rPr>
        <w:rFonts w:hint="eastAsia"/>
      </w:rPr>
    </w:lvl>
    <w:lvl w:ilvl="8" w:tentative="0">
      <w:start w:val="1"/>
      <w:numFmt w:val="decimal"/>
      <w:lvlText w:val="%1.%2.%3.%4.%5.%6.%7.%8.%9."/>
      <w:lvlJc w:val="left"/>
      <w:pPr>
        <w:tabs>
          <w:tab w:val="left" w:pos="2211"/>
        </w:tabs>
        <w:ind w:left="2211" w:hanging="1559"/>
      </w:pPr>
      <w:rPr>
        <w:rFonts w:hint="eastAsia"/>
      </w:rPr>
    </w:lvl>
  </w:abstractNum>
  <w:abstractNum w:abstractNumId="18">
    <w:nsid w:val="109C6988"/>
    <w:multiLevelType w:val="multilevel"/>
    <w:tmpl w:val="109C6988"/>
    <w:lvl w:ilvl="0" w:tentative="0">
      <w:start w:val="1"/>
      <w:numFmt w:val="decimal"/>
      <w:pStyle w:val="1545"/>
      <w:lvlText w:val="%1."/>
      <w:lvlJc w:val="left"/>
      <w:pPr>
        <w:tabs>
          <w:tab w:val="left" w:pos="425"/>
        </w:tabs>
        <w:ind w:left="425" w:hanging="425"/>
      </w:pPr>
      <w:rPr>
        <w:rFonts w:hint="default" w:ascii="Arial" w:hAnsi="Arial" w:eastAsia="黑体"/>
        <w:b/>
        <w:i w:val="0"/>
        <w:sz w:val="28"/>
      </w:rPr>
    </w:lvl>
    <w:lvl w:ilvl="1" w:tentative="0">
      <w:start w:val="1"/>
      <w:numFmt w:val="decimal"/>
      <w:lvlText w:val="%1.%2."/>
      <w:lvlJc w:val="left"/>
      <w:pPr>
        <w:tabs>
          <w:tab w:val="left" w:pos="567"/>
        </w:tabs>
        <w:ind w:left="567" w:hanging="567"/>
      </w:pPr>
      <w:rPr>
        <w:rFonts w:hint="default" w:ascii="Arial" w:hAnsi="Arial" w:eastAsia="黑体"/>
        <w:sz w:val="28"/>
      </w:rPr>
    </w:lvl>
    <w:lvl w:ilvl="2" w:tentative="0">
      <w:start w:val="1"/>
      <w:numFmt w:val="decimal"/>
      <w:lvlText w:val="%1.%2.%3."/>
      <w:lvlJc w:val="left"/>
      <w:pPr>
        <w:tabs>
          <w:tab w:val="left" w:pos="709"/>
        </w:tabs>
        <w:ind w:left="709" w:hanging="709"/>
      </w:pPr>
      <w:rPr>
        <w:rFonts w:hint="default" w:ascii="Arial" w:hAnsi="Arial" w:eastAsia="黑体"/>
        <w:sz w:val="24"/>
      </w:rPr>
    </w:lvl>
    <w:lvl w:ilvl="3" w:tentative="0">
      <w:start w:val="1"/>
      <w:numFmt w:val="decimal"/>
      <w:lvlText w:val="%1.%2.%3.%4."/>
      <w:lvlJc w:val="left"/>
      <w:pPr>
        <w:tabs>
          <w:tab w:val="left" w:pos="851"/>
        </w:tabs>
        <w:ind w:left="851" w:hanging="851"/>
      </w:pPr>
      <w:rPr>
        <w:rFonts w:hint="default" w:ascii="Arial" w:hAnsi="Arial" w:eastAsia="黑体"/>
        <w:sz w:val="24"/>
        <w:szCs w:val="24"/>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9">
    <w:nsid w:val="16253945"/>
    <w:multiLevelType w:val="multilevel"/>
    <w:tmpl w:val="16253945"/>
    <w:lvl w:ilvl="0" w:tentative="0">
      <w:start w:val="1"/>
      <w:numFmt w:val="japaneseCounting"/>
      <w:lvlText w:val="（%1）"/>
      <w:lvlJc w:val="left"/>
      <w:pPr>
        <w:ind w:left="810" w:hanging="8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1E090170"/>
    <w:multiLevelType w:val="multilevel"/>
    <w:tmpl w:val="1E090170"/>
    <w:lvl w:ilvl="0" w:tentative="0">
      <w:start w:val="1"/>
      <w:numFmt w:val="decimal"/>
      <w:pStyle w:val="1367"/>
      <w:suff w:val="space"/>
      <w:lvlText w:val="%1、"/>
      <w:lvlJc w:val="left"/>
      <w:pPr>
        <w:ind w:left="432" w:hanging="432"/>
      </w:pPr>
    </w:lvl>
    <w:lvl w:ilvl="1" w:tentative="0">
      <w:start w:val="1"/>
      <w:numFmt w:val="decimal"/>
      <w:pStyle w:val="1368"/>
      <w:suff w:val="space"/>
      <w:lvlText w:val="%1.%2、"/>
      <w:lvlJc w:val="left"/>
      <w:pPr>
        <w:ind w:left="576" w:hanging="576"/>
      </w:pPr>
    </w:lvl>
    <w:lvl w:ilvl="2" w:tentative="0">
      <w:start w:val="1"/>
      <w:numFmt w:val="decimal"/>
      <w:pStyle w:val="1369"/>
      <w:suff w:val="space"/>
      <w:lvlText w:val="%1.%2.%3、"/>
      <w:lvlJc w:val="left"/>
      <w:pPr>
        <w:ind w:left="720" w:hanging="720"/>
      </w:pPr>
    </w:lvl>
    <w:lvl w:ilvl="3" w:tentative="0">
      <w:start w:val="1"/>
      <w:numFmt w:val="decimal"/>
      <w:pStyle w:val="1370"/>
      <w:suff w:val="space"/>
      <w:lvlText w:val="%1.%2.%3.%4、"/>
      <w:lvlJc w:val="left"/>
      <w:pPr>
        <w:ind w:left="864" w:hanging="864"/>
      </w:pPr>
    </w:lvl>
    <w:lvl w:ilvl="4" w:tentative="0">
      <w:start w:val="1"/>
      <w:numFmt w:val="decimal"/>
      <w:pStyle w:val="1371"/>
      <w:suff w:val="space"/>
      <w:lvlText w:val="%1.%2.%3.%4.%5、"/>
      <w:lvlJc w:val="left"/>
      <w:pPr>
        <w:ind w:left="1008" w:hanging="1008"/>
      </w:pPr>
    </w:lvl>
    <w:lvl w:ilvl="5" w:tentative="0">
      <w:start w:val="1"/>
      <w:numFmt w:val="decimal"/>
      <w:pStyle w:val="1372"/>
      <w:suff w:val="space"/>
      <w:lvlText w:val="%1.%2.%3.%4.%5.%6、"/>
      <w:lvlJc w:val="left"/>
      <w:pPr>
        <w:ind w:left="1152" w:hanging="1152"/>
      </w:pPr>
    </w:lvl>
    <w:lvl w:ilvl="6" w:tentative="0">
      <w:start w:val="1"/>
      <w:numFmt w:val="decimal"/>
      <w:pStyle w:val="1373"/>
      <w:suff w:val="space"/>
      <w:lvlText w:val="%1.%2.%3.%4.%5.%6.%7、"/>
      <w:lvlJc w:val="left"/>
      <w:pPr>
        <w:ind w:left="1296" w:hanging="1296"/>
      </w:pPr>
    </w:lvl>
    <w:lvl w:ilvl="7" w:tentative="0">
      <w:start w:val="1"/>
      <w:numFmt w:val="decimal"/>
      <w:pStyle w:val="1374"/>
      <w:suff w:val="space"/>
      <w:lvlText w:val="%1.%2.%3.%4.%5.%6.%7.%8、"/>
      <w:lvlJc w:val="left"/>
      <w:pPr>
        <w:ind w:left="1440" w:hanging="1440"/>
      </w:pPr>
    </w:lvl>
    <w:lvl w:ilvl="8" w:tentative="0">
      <w:start w:val="1"/>
      <w:numFmt w:val="decimal"/>
      <w:pStyle w:val="1375"/>
      <w:suff w:val="space"/>
      <w:lvlText w:val="%1.%2.%3.%4.%5.%6.%7.%8.%9、"/>
      <w:lvlJc w:val="left"/>
      <w:pPr>
        <w:ind w:left="1584" w:hanging="1584"/>
      </w:pPr>
    </w:lvl>
  </w:abstractNum>
  <w:abstractNum w:abstractNumId="21">
    <w:nsid w:val="207F6BE7"/>
    <w:multiLevelType w:val="multilevel"/>
    <w:tmpl w:val="207F6BE7"/>
    <w:lvl w:ilvl="0" w:tentative="0">
      <w:start w:val="1"/>
      <w:numFmt w:val="decimal"/>
      <w:pStyle w:val="702"/>
      <w:lvlText w:val="(%1)"/>
      <w:lvlJc w:val="left"/>
      <w:pPr>
        <w:tabs>
          <w:tab w:val="left" w:pos="567"/>
        </w:tabs>
        <w:ind w:left="567" w:hanging="454"/>
      </w:pPr>
      <w:rPr>
        <w:rFonts w:hint="eastAsia"/>
      </w:rPr>
    </w:lvl>
    <w:lvl w:ilvl="1" w:tentative="0">
      <w:start w:val="1"/>
      <w:numFmt w:val="lowerLetter"/>
      <w:lvlText w:val="%2)"/>
      <w:lvlJc w:val="left"/>
      <w:pPr>
        <w:tabs>
          <w:tab w:val="left" w:pos="840"/>
        </w:tabs>
        <w:ind w:left="840" w:hanging="420"/>
      </w:pPr>
    </w:lvl>
    <w:lvl w:ilvl="2" w:tentative="0">
      <w:start w:val="7"/>
      <w:numFmt w:val="decimal"/>
      <w:lvlText w:val="%3）"/>
      <w:lvlJc w:val="left"/>
      <w:pPr>
        <w:tabs>
          <w:tab w:val="left" w:pos="1560"/>
        </w:tabs>
        <w:ind w:left="1560" w:hanging="72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23B053CC"/>
    <w:multiLevelType w:val="multilevel"/>
    <w:tmpl w:val="23B053CC"/>
    <w:lvl w:ilvl="0" w:tentative="0">
      <w:start w:val="1"/>
      <w:numFmt w:val="decimal"/>
      <w:pStyle w:val="704"/>
      <w:lvlText w:val="(%1)"/>
      <w:lvlJc w:val="left"/>
      <w:pPr>
        <w:tabs>
          <w:tab w:val="left" w:pos="907"/>
        </w:tabs>
        <w:ind w:left="0" w:firstLine="547"/>
      </w:pPr>
      <w:rPr>
        <w:rFonts w:hint="eastAsia"/>
      </w:rPr>
    </w:lvl>
    <w:lvl w:ilvl="1" w:tentative="0">
      <w:start w:val="1"/>
      <w:numFmt w:val="decimal"/>
      <w:lvlText w:val="%2."/>
      <w:lvlJc w:val="left"/>
      <w:pPr>
        <w:tabs>
          <w:tab w:val="left" w:pos="907"/>
        </w:tabs>
        <w:ind w:left="0" w:firstLine="547"/>
      </w:pPr>
      <w:rPr>
        <w:rFonts w:hint="eastAsia"/>
      </w:rPr>
    </w:lvl>
    <w:lvl w:ilvl="2" w:tentative="0">
      <w:start w:val="1"/>
      <w:numFmt w:val="lowerRoman"/>
      <w:lvlText w:val="%3."/>
      <w:lvlJc w:val="right"/>
      <w:pPr>
        <w:tabs>
          <w:tab w:val="left" w:pos="1815"/>
        </w:tabs>
        <w:ind w:left="1815" w:hanging="420"/>
      </w:pPr>
    </w:lvl>
    <w:lvl w:ilvl="3" w:tentative="0">
      <w:start w:val="1"/>
      <w:numFmt w:val="decimal"/>
      <w:lvlText w:val="%4."/>
      <w:lvlJc w:val="left"/>
      <w:pPr>
        <w:tabs>
          <w:tab w:val="left" w:pos="2235"/>
        </w:tabs>
        <w:ind w:left="2235" w:hanging="420"/>
      </w:pPr>
    </w:lvl>
    <w:lvl w:ilvl="4" w:tentative="0">
      <w:start w:val="1"/>
      <w:numFmt w:val="lowerLetter"/>
      <w:lvlText w:val="%5)"/>
      <w:lvlJc w:val="left"/>
      <w:pPr>
        <w:tabs>
          <w:tab w:val="left" w:pos="2655"/>
        </w:tabs>
        <w:ind w:left="2655" w:hanging="420"/>
      </w:pPr>
    </w:lvl>
    <w:lvl w:ilvl="5" w:tentative="0">
      <w:start w:val="1"/>
      <w:numFmt w:val="lowerRoman"/>
      <w:lvlText w:val="%6."/>
      <w:lvlJc w:val="right"/>
      <w:pPr>
        <w:tabs>
          <w:tab w:val="left" w:pos="3075"/>
        </w:tabs>
        <w:ind w:left="3075" w:hanging="420"/>
      </w:pPr>
    </w:lvl>
    <w:lvl w:ilvl="6" w:tentative="0">
      <w:start w:val="1"/>
      <w:numFmt w:val="decimal"/>
      <w:lvlText w:val="%7."/>
      <w:lvlJc w:val="left"/>
      <w:pPr>
        <w:tabs>
          <w:tab w:val="left" w:pos="3495"/>
        </w:tabs>
        <w:ind w:left="3495" w:hanging="420"/>
      </w:pPr>
    </w:lvl>
    <w:lvl w:ilvl="7" w:tentative="0">
      <w:start w:val="1"/>
      <w:numFmt w:val="lowerLetter"/>
      <w:lvlText w:val="%8)"/>
      <w:lvlJc w:val="left"/>
      <w:pPr>
        <w:tabs>
          <w:tab w:val="left" w:pos="3915"/>
        </w:tabs>
        <w:ind w:left="3915" w:hanging="420"/>
      </w:pPr>
    </w:lvl>
    <w:lvl w:ilvl="8" w:tentative="0">
      <w:start w:val="1"/>
      <w:numFmt w:val="lowerRoman"/>
      <w:lvlText w:val="%9."/>
      <w:lvlJc w:val="right"/>
      <w:pPr>
        <w:tabs>
          <w:tab w:val="left" w:pos="4335"/>
        </w:tabs>
        <w:ind w:left="4335" w:hanging="420"/>
      </w:pPr>
    </w:lvl>
  </w:abstractNum>
  <w:abstractNum w:abstractNumId="23">
    <w:nsid w:val="3750254E"/>
    <w:multiLevelType w:val="multilevel"/>
    <w:tmpl w:val="3750254E"/>
    <w:lvl w:ilvl="0" w:tentative="0">
      <w:start w:val="1"/>
      <w:numFmt w:val="bullet"/>
      <w:pStyle w:val="1753"/>
      <w:lvlText w:val=""/>
      <w:lvlJc w:val="left"/>
      <w:pPr>
        <w:ind w:left="896" w:hanging="420"/>
      </w:pPr>
      <w:rPr>
        <w:rFonts w:hint="default" w:ascii="Symbol" w:hAnsi="Symbol"/>
        <w:b w:val="0"/>
        <w:i w:val="0"/>
        <w:color w:val="auto"/>
        <w:sz w:val="24"/>
      </w:rPr>
    </w:lvl>
    <w:lvl w:ilvl="1" w:tentative="0">
      <w:start w:val="1"/>
      <w:numFmt w:val="lowerLetter"/>
      <w:lvlText w:val="%2)"/>
      <w:lvlJc w:val="left"/>
      <w:pPr>
        <w:ind w:left="1316" w:hanging="420"/>
      </w:pPr>
    </w:lvl>
    <w:lvl w:ilvl="2" w:tentative="0">
      <w:start w:val="1"/>
      <w:numFmt w:val="lowerRoman"/>
      <w:lvlText w:val="%3."/>
      <w:lvlJc w:val="right"/>
      <w:pPr>
        <w:ind w:left="1736" w:hanging="420"/>
      </w:pPr>
    </w:lvl>
    <w:lvl w:ilvl="3" w:tentative="0">
      <w:start w:val="1"/>
      <w:numFmt w:val="decimal"/>
      <w:lvlText w:val="%4."/>
      <w:lvlJc w:val="left"/>
      <w:pPr>
        <w:ind w:left="2156" w:hanging="420"/>
      </w:pPr>
    </w:lvl>
    <w:lvl w:ilvl="4" w:tentative="0">
      <w:start w:val="1"/>
      <w:numFmt w:val="lowerLetter"/>
      <w:lvlText w:val="%5)"/>
      <w:lvlJc w:val="left"/>
      <w:pPr>
        <w:ind w:left="2576" w:hanging="420"/>
      </w:pPr>
    </w:lvl>
    <w:lvl w:ilvl="5" w:tentative="0">
      <w:start w:val="1"/>
      <w:numFmt w:val="lowerRoman"/>
      <w:lvlText w:val="%6."/>
      <w:lvlJc w:val="right"/>
      <w:pPr>
        <w:ind w:left="2996" w:hanging="420"/>
      </w:pPr>
    </w:lvl>
    <w:lvl w:ilvl="6" w:tentative="0">
      <w:start w:val="1"/>
      <w:numFmt w:val="decimal"/>
      <w:lvlText w:val="%7."/>
      <w:lvlJc w:val="left"/>
      <w:pPr>
        <w:ind w:left="3416" w:hanging="420"/>
      </w:pPr>
    </w:lvl>
    <w:lvl w:ilvl="7" w:tentative="0">
      <w:start w:val="1"/>
      <w:numFmt w:val="lowerLetter"/>
      <w:lvlText w:val="%8)"/>
      <w:lvlJc w:val="left"/>
      <w:pPr>
        <w:ind w:left="3836" w:hanging="420"/>
      </w:pPr>
    </w:lvl>
    <w:lvl w:ilvl="8" w:tentative="0">
      <w:start w:val="1"/>
      <w:numFmt w:val="lowerRoman"/>
      <w:lvlText w:val="%9."/>
      <w:lvlJc w:val="right"/>
      <w:pPr>
        <w:ind w:left="4256" w:hanging="420"/>
      </w:pPr>
    </w:lvl>
  </w:abstractNum>
  <w:abstractNum w:abstractNumId="24">
    <w:nsid w:val="4A3B0FB8"/>
    <w:multiLevelType w:val="multilevel"/>
    <w:tmpl w:val="4A3B0FB8"/>
    <w:lvl w:ilvl="0" w:tentative="0">
      <w:start w:val="1"/>
      <w:numFmt w:val="bullet"/>
      <w:pStyle w:val="1754"/>
      <w:lvlText w:val=""/>
      <w:lvlJc w:val="left"/>
      <w:pPr>
        <w:ind w:left="896" w:hanging="420"/>
      </w:pPr>
      <w:rPr>
        <w:rFonts w:hint="default" w:ascii="Wingdings" w:hAnsi="Wingdings"/>
      </w:rPr>
    </w:lvl>
    <w:lvl w:ilvl="1" w:tentative="0">
      <w:start w:val="1"/>
      <w:numFmt w:val="bullet"/>
      <w:lvlText w:val=""/>
      <w:lvlJc w:val="left"/>
      <w:pPr>
        <w:ind w:left="1316" w:hanging="420"/>
      </w:pPr>
      <w:rPr>
        <w:rFonts w:hint="default" w:ascii="Wingdings" w:hAnsi="Wingdings"/>
      </w:rPr>
    </w:lvl>
    <w:lvl w:ilvl="2" w:tentative="0">
      <w:start w:val="1"/>
      <w:numFmt w:val="bullet"/>
      <w:lvlText w:val=""/>
      <w:lvlJc w:val="left"/>
      <w:pPr>
        <w:ind w:left="1736" w:hanging="420"/>
      </w:pPr>
      <w:rPr>
        <w:rFonts w:hint="default" w:ascii="Wingdings" w:hAnsi="Wingdings"/>
      </w:rPr>
    </w:lvl>
    <w:lvl w:ilvl="3" w:tentative="0">
      <w:start w:val="1"/>
      <w:numFmt w:val="bullet"/>
      <w:lvlText w:val=""/>
      <w:lvlJc w:val="left"/>
      <w:pPr>
        <w:ind w:left="2156" w:hanging="420"/>
      </w:pPr>
      <w:rPr>
        <w:rFonts w:hint="default" w:ascii="Wingdings" w:hAnsi="Wingdings"/>
      </w:rPr>
    </w:lvl>
    <w:lvl w:ilvl="4" w:tentative="0">
      <w:start w:val="1"/>
      <w:numFmt w:val="bullet"/>
      <w:lvlText w:val=""/>
      <w:lvlJc w:val="left"/>
      <w:pPr>
        <w:ind w:left="2576" w:hanging="420"/>
      </w:pPr>
      <w:rPr>
        <w:rFonts w:hint="default" w:ascii="Wingdings" w:hAnsi="Wingdings"/>
      </w:rPr>
    </w:lvl>
    <w:lvl w:ilvl="5" w:tentative="0">
      <w:start w:val="1"/>
      <w:numFmt w:val="bullet"/>
      <w:lvlText w:val=""/>
      <w:lvlJc w:val="left"/>
      <w:pPr>
        <w:ind w:left="2996" w:hanging="420"/>
      </w:pPr>
      <w:rPr>
        <w:rFonts w:hint="default" w:ascii="Wingdings" w:hAnsi="Wingdings"/>
      </w:rPr>
    </w:lvl>
    <w:lvl w:ilvl="6" w:tentative="0">
      <w:start w:val="1"/>
      <w:numFmt w:val="bullet"/>
      <w:lvlText w:val=""/>
      <w:lvlJc w:val="left"/>
      <w:pPr>
        <w:ind w:left="3416" w:hanging="420"/>
      </w:pPr>
      <w:rPr>
        <w:rFonts w:hint="default" w:ascii="Wingdings" w:hAnsi="Wingdings"/>
      </w:rPr>
    </w:lvl>
    <w:lvl w:ilvl="7" w:tentative="0">
      <w:start w:val="1"/>
      <w:numFmt w:val="bullet"/>
      <w:lvlText w:val=""/>
      <w:lvlJc w:val="left"/>
      <w:pPr>
        <w:ind w:left="3836" w:hanging="420"/>
      </w:pPr>
      <w:rPr>
        <w:rFonts w:hint="default" w:ascii="Wingdings" w:hAnsi="Wingdings"/>
      </w:rPr>
    </w:lvl>
    <w:lvl w:ilvl="8" w:tentative="0">
      <w:start w:val="1"/>
      <w:numFmt w:val="bullet"/>
      <w:lvlText w:val=""/>
      <w:lvlJc w:val="left"/>
      <w:pPr>
        <w:ind w:left="4256" w:hanging="420"/>
      </w:pPr>
      <w:rPr>
        <w:rFonts w:hint="default" w:ascii="Wingdings" w:hAnsi="Wingdings"/>
      </w:rPr>
    </w:lvl>
  </w:abstractNum>
  <w:abstractNum w:abstractNumId="25">
    <w:nsid w:val="4E2760BD"/>
    <w:multiLevelType w:val="multilevel"/>
    <w:tmpl w:val="4E2760BD"/>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pStyle w:val="1505"/>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6">
    <w:nsid w:val="5428376E"/>
    <w:multiLevelType w:val="multilevel"/>
    <w:tmpl w:val="5428376E"/>
    <w:lvl w:ilvl="0" w:tentative="0">
      <w:start w:val="1"/>
      <w:numFmt w:val="decimal"/>
      <w:pStyle w:val="708"/>
      <w:lvlText w:val="%1"/>
      <w:lvlJc w:val="left"/>
      <w:pPr>
        <w:tabs>
          <w:tab w:val="left" w:pos="360"/>
        </w:tabs>
        <w:ind w:left="0" w:firstLine="0"/>
      </w:pPr>
      <w:rPr>
        <w:rFonts w:hint="default"/>
      </w:rPr>
    </w:lvl>
    <w:lvl w:ilvl="1" w:tentative="0">
      <w:start w:val="1"/>
      <w:numFmt w:val="decimal"/>
      <w:pStyle w:val="709"/>
      <w:isLgl/>
      <w:lvlText w:val="%1.%2"/>
      <w:lvlJc w:val="left"/>
      <w:pPr>
        <w:tabs>
          <w:tab w:val="left" w:pos="720"/>
        </w:tabs>
        <w:ind w:left="0" w:firstLine="0"/>
      </w:pPr>
      <w:rPr>
        <w:rFonts w:hint="default"/>
      </w:rPr>
    </w:lvl>
    <w:lvl w:ilvl="2" w:tentative="0">
      <w:start w:val="1"/>
      <w:numFmt w:val="decimal"/>
      <w:pStyle w:val="710"/>
      <w:isLgl/>
      <w:lvlText w:val="%1.%2.%3"/>
      <w:lvlJc w:val="left"/>
      <w:pPr>
        <w:tabs>
          <w:tab w:val="left" w:pos="1620"/>
        </w:tabs>
        <w:ind w:left="540" w:firstLine="0"/>
      </w:pPr>
      <w:rPr>
        <w:rFonts w:hint="default"/>
      </w:rPr>
    </w:lvl>
    <w:lvl w:ilvl="3" w:tentative="0">
      <w:start w:val="1"/>
      <w:numFmt w:val="decimal"/>
      <w:pStyle w:val="711"/>
      <w:isLgl/>
      <w:lvlText w:val="%1.%2.%3.%4"/>
      <w:lvlJc w:val="left"/>
      <w:pPr>
        <w:tabs>
          <w:tab w:val="left" w:pos="1440"/>
        </w:tabs>
        <w:ind w:left="0" w:firstLine="0"/>
      </w:pPr>
      <w:rPr>
        <w:rFonts w:hint="default"/>
      </w:rPr>
    </w:lvl>
    <w:lvl w:ilvl="4" w:tentative="0">
      <w:start w:val="1"/>
      <w:numFmt w:val="decimal"/>
      <w:isLgl/>
      <w:lvlText w:val="%1.%2.%3.%4.%5"/>
      <w:lvlJc w:val="left"/>
      <w:pPr>
        <w:tabs>
          <w:tab w:val="left" w:pos="1440"/>
        </w:tabs>
        <w:ind w:left="645" w:hanging="645"/>
      </w:pPr>
      <w:rPr>
        <w:rFonts w:hint="default"/>
      </w:rPr>
    </w:lvl>
    <w:lvl w:ilvl="5" w:tentative="0">
      <w:start w:val="1"/>
      <w:numFmt w:val="decimal"/>
      <w:isLgl/>
      <w:lvlText w:val="%1.%2.%3.%4.%5.%6"/>
      <w:lvlJc w:val="left"/>
      <w:pPr>
        <w:tabs>
          <w:tab w:val="left" w:pos="1800"/>
        </w:tabs>
        <w:ind w:left="645" w:hanging="645"/>
      </w:pPr>
      <w:rPr>
        <w:rFonts w:hint="default"/>
      </w:rPr>
    </w:lvl>
    <w:lvl w:ilvl="6" w:tentative="0">
      <w:start w:val="1"/>
      <w:numFmt w:val="decimal"/>
      <w:isLgl/>
      <w:lvlText w:val="%1.%2.%3.%4.%5.%6.%7"/>
      <w:lvlJc w:val="left"/>
      <w:pPr>
        <w:tabs>
          <w:tab w:val="left" w:pos="2160"/>
        </w:tabs>
        <w:ind w:left="645" w:hanging="645"/>
      </w:pPr>
      <w:rPr>
        <w:rFonts w:hint="default"/>
      </w:rPr>
    </w:lvl>
    <w:lvl w:ilvl="7" w:tentative="0">
      <w:start w:val="1"/>
      <w:numFmt w:val="decimal"/>
      <w:isLgl/>
      <w:lvlText w:val="%1.%2.%3.%4.%5.%6.%7.%8"/>
      <w:lvlJc w:val="left"/>
      <w:pPr>
        <w:tabs>
          <w:tab w:val="left" w:pos="2160"/>
        </w:tabs>
        <w:ind w:left="645" w:hanging="645"/>
      </w:pPr>
      <w:rPr>
        <w:rFonts w:hint="default"/>
      </w:rPr>
    </w:lvl>
    <w:lvl w:ilvl="8" w:tentative="0">
      <w:start w:val="1"/>
      <w:numFmt w:val="decimal"/>
      <w:isLgl/>
      <w:lvlText w:val="%1.%2.%3.%4.%5.%6.%7.%8.%9"/>
      <w:lvlJc w:val="left"/>
      <w:pPr>
        <w:tabs>
          <w:tab w:val="left" w:pos="2520"/>
        </w:tabs>
        <w:ind w:left="645" w:hanging="645"/>
      </w:pPr>
      <w:rPr>
        <w:rFonts w:hint="default"/>
      </w:rPr>
    </w:lvl>
  </w:abstractNum>
  <w:abstractNum w:abstractNumId="27">
    <w:nsid w:val="54B02F50"/>
    <w:multiLevelType w:val="multilevel"/>
    <w:tmpl w:val="54B02F50"/>
    <w:lvl w:ilvl="0" w:tentative="0">
      <w:start w:val="1"/>
      <w:numFmt w:val="decimal"/>
      <w:pStyle w:val="1658"/>
      <w:lvlText w:val="3.%1"/>
      <w:lvlJc w:val="left"/>
      <w:pPr>
        <w:tabs>
          <w:tab w:val="left" w:pos="735"/>
        </w:tabs>
        <w:ind w:left="735" w:hanging="420"/>
      </w:pPr>
      <w:rPr>
        <w:rFonts w:ascii="Arial Unicode MS" w:hAnsi="Arial Unicode MS" w:eastAsia="Arial Unicode MS" w:cs="Arial Unicode MS"/>
        <w:b w:val="0"/>
        <w:bCs w:val="0"/>
        <w:i w:val="0"/>
        <w:iCs w:val="0"/>
        <w:caps w:val="0"/>
        <w:smallCaps w:val="0"/>
        <w:strike w:val="0"/>
        <w:dstrike w:val="0"/>
        <w:vanish w:val="0"/>
        <w:color w:val="000000"/>
        <w:spacing w:val="0"/>
        <w:position w:val="0"/>
        <w:u w:val="none"/>
        <w:vertAlign w:val="baseline"/>
        <w14:shadow w14:blurRad="0" w14:dist="0" w14:dir="0" w14:sx="0" w14:sy="0" w14:kx="0" w14:ky="0" w14:algn="none">
          <w14:srgbClr w14:val="000000"/>
        </w14:shadow>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8">
    <w:nsid w:val="580ED017"/>
    <w:multiLevelType w:val="multilevel"/>
    <w:tmpl w:val="580ED017"/>
    <w:lvl w:ilvl="0" w:tentative="0">
      <w:start w:val="1"/>
      <w:numFmt w:val="bullet"/>
      <w:lvlText w:val=""/>
      <w:lvlJc w:val="left"/>
      <w:pPr>
        <w:tabs>
          <w:tab w:val="left" w:pos="420"/>
        </w:tabs>
        <w:ind w:left="420" w:hanging="420"/>
      </w:pPr>
      <w:rPr>
        <w:rFonts w:hint="default" w:ascii="Wingdings" w:hAnsi="Wingdings" w:cs="Wingdings"/>
      </w:rPr>
    </w:lvl>
    <w:lvl w:ilvl="1" w:tentative="0">
      <w:start w:val="1"/>
      <w:numFmt w:val="bullet"/>
      <w:lvlText w:val=""/>
      <w:lvlJc w:val="left"/>
      <w:pPr>
        <w:tabs>
          <w:tab w:val="left" w:pos="840"/>
        </w:tabs>
        <w:ind w:left="840" w:hanging="420"/>
      </w:pPr>
      <w:rPr>
        <w:rFonts w:hint="default" w:ascii="Wingdings" w:hAnsi="Wingdings" w:cs="Wingdings"/>
      </w:rPr>
    </w:lvl>
    <w:lvl w:ilvl="2" w:tentative="0">
      <w:start w:val="1"/>
      <w:numFmt w:val="bullet"/>
      <w:lvlText w:val=""/>
      <w:lvlJc w:val="left"/>
      <w:pPr>
        <w:tabs>
          <w:tab w:val="left" w:pos="1260"/>
        </w:tabs>
        <w:ind w:left="1260" w:hanging="420"/>
      </w:pPr>
      <w:rPr>
        <w:rFonts w:hint="default" w:ascii="Wingdings" w:hAnsi="Wingdings" w:cs="Wingdings"/>
      </w:rPr>
    </w:lvl>
    <w:lvl w:ilvl="3" w:tentative="0">
      <w:start w:val="1"/>
      <w:numFmt w:val="bullet"/>
      <w:lvlText w:val=""/>
      <w:lvlJc w:val="left"/>
      <w:pPr>
        <w:tabs>
          <w:tab w:val="left" w:pos="1680"/>
        </w:tabs>
        <w:ind w:left="1680" w:hanging="420"/>
      </w:pPr>
      <w:rPr>
        <w:rFonts w:hint="default" w:ascii="Wingdings" w:hAnsi="Wingdings" w:cs="Wingdings"/>
      </w:rPr>
    </w:lvl>
    <w:lvl w:ilvl="4" w:tentative="0">
      <w:start w:val="1"/>
      <w:numFmt w:val="bullet"/>
      <w:lvlText w:val=""/>
      <w:lvlJc w:val="left"/>
      <w:pPr>
        <w:tabs>
          <w:tab w:val="left" w:pos="2100"/>
        </w:tabs>
        <w:ind w:left="2100" w:hanging="420"/>
      </w:pPr>
      <w:rPr>
        <w:rFonts w:hint="default" w:ascii="Wingdings" w:hAnsi="Wingdings" w:cs="Wingdings"/>
      </w:rPr>
    </w:lvl>
    <w:lvl w:ilvl="5" w:tentative="0">
      <w:start w:val="1"/>
      <w:numFmt w:val="bullet"/>
      <w:lvlText w:val=""/>
      <w:lvlJc w:val="left"/>
      <w:pPr>
        <w:tabs>
          <w:tab w:val="left" w:pos="2520"/>
        </w:tabs>
        <w:ind w:left="2520" w:hanging="420"/>
      </w:pPr>
      <w:rPr>
        <w:rFonts w:hint="default" w:ascii="Wingdings" w:hAnsi="Wingdings" w:cs="Wingdings"/>
      </w:rPr>
    </w:lvl>
    <w:lvl w:ilvl="6" w:tentative="0">
      <w:start w:val="1"/>
      <w:numFmt w:val="bullet"/>
      <w:lvlText w:val=""/>
      <w:lvlJc w:val="left"/>
      <w:pPr>
        <w:tabs>
          <w:tab w:val="left" w:pos="2940"/>
        </w:tabs>
        <w:ind w:left="2940" w:hanging="420"/>
      </w:pPr>
      <w:rPr>
        <w:rFonts w:hint="default" w:ascii="Wingdings" w:hAnsi="Wingdings" w:cs="Wingdings"/>
      </w:rPr>
    </w:lvl>
    <w:lvl w:ilvl="7" w:tentative="0">
      <w:start w:val="1"/>
      <w:numFmt w:val="bullet"/>
      <w:lvlText w:val=""/>
      <w:lvlJc w:val="left"/>
      <w:pPr>
        <w:tabs>
          <w:tab w:val="left" w:pos="3360"/>
        </w:tabs>
        <w:ind w:left="3360" w:hanging="420"/>
      </w:pPr>
      <w:rPr>
        <w:rFonts w:hint="default" w:ascii="Wingdings" w:hAnsi="Wingdings" w:cs="Wingdings"/>
      </w:rPr>
    </w:lvl>
    <w:lvl w:ilvl="8" w:tentative="0">
      <w:start w:val="1"/>
      <w:numFmt w:val="bullet"/>
      <w:lvlText w:val=""/>
      <w:lvlJc w:val="left"/>
      <w:pPr>
        <w:tabs>
          <w:tab w:val="left" w:pos="3780"/>
        </w:tabs>
        <w:ind w:left="3780" w:hanging="420"/>
      </w:pPr>
      <w:rPr>
        <w:rFonts w:hint="default" w:ascii="Wingdings" w:hAnsi="Wingdings" w:cs="Wingdings"/>
      </w:rPr>
    </w:lvl>
  </w:abstractNum>
  <w:abstractNum w:abstractNumId="29">
    <w:nsid w:val="580ED022"/>
    <w:multiLevelType w:val="multilevel"/>
    <w:tmpl w:val="580ED022"/>
    <w:lvl w:ilvl="0" w:tentative="0">
      <w:start w:val="1"/>
      <w:numFmt w:val="decimal"/>
      <w:lvlText w:val="%1)"/>
      <w:lvlJc w:val="left"/>
      <w:pPr>
        <w:tabs>
          <w:tab w:val="left" w:pos="1140"/>
        </w:tabs>
        <w:ind w:left="1140" w:hanging="420"/>
      </w:pPr>
    </w:lvl>
    <w:lvl w:ilvl="1" w:tentative="0">
      <w:start w:val="1"/>
      <w:numFmt w:val="bullet"/>
      <w:lvlText w:val=""/>
      <w:lvlJc w:val="left"/>
      <w:pPr>
        <w:tabs>
          <w:tab w:val="left" w:pos="420"/>
        </w:tabs>
        <w:ind w:left="420" w:hanging="420"/>
      </w:pPr>
      <w:rPr>
        <w:rFonts w:hint="default" w:ascii="Wingdings" w:hAnsi="Wingdings" w:cs="Wingdings"/>
      </w:rPr>
    </w:lvl>
    <w:lvl w:ilvl="2" w:tentative="0">
      <w:start w:val="1"/>
      <w:numFmt w:val="bullet"/>
      <w:lvlText w:val=""/>
      <w:lvlJc w:val="left"/>
      <w:pPr>
        <w:tabs>
          <w:tab w:val="left" w:pos="840"/>
        </w:tabs>
        <w:ind w:left="840" w:hanging="420"/>
      </w:pPr>
      <w:rPr>
        <w:rFonts w:hint="default" w:ascii="Wingdings" w:hAnsi="Wingdings" w:cs="Wingdings"/>
      </w:rPr>
    </w:lvl>
    <w:lvl w:ilvl="3" w:tentative="0">
      <w:start w:val="1"/>
      <w:numFmt w:val="bullet"/>
      <w:lvlText w:val=""/>
      <w:lvlJc w:val="left"/>
      <w:pPr>
        <w:tabs>
          <w:tab w:val="left" w:pos="1260"/>
        </w:tabs>
        <w:ind w:left="1260" w:hanging="420"/>
      </w:pPr>
      <w:rPr>
        <w:rFonts w:hint="default" w:ascii="Wingdings" w:hAnsi="Wingdings" w:cs="Wingdings"/>
      </w:rPr>
    </w:lvl>
    <w:lvl w:ilvl="4" w:tentative="0">
      <w:start w:val="1"/>
      <w:numFmt w:val="bullet"/>
      <w:lvlText w:val=""/>
      <w:lvlJc w:val="left"/>
      <w:pPr>
        <w:tabs>
          <w:tab w:val="left" w:pos="1680"/>
        </w:tabs>
        <w:ind w:left="1680" w:hanging="420"/>
      </w:pPr>
      <w:rPr>
        <w:rFonts w:hint="default" w:ascii="Wingdings" w:hAnsi="Wingdings" w:cs="Wingdings"/>
      </w:rPr>
    </w:lvl>
    <w:lvl w:ilvl="5" w:tentative="0">
      <w:start w:val="1"/>
      <w:numFmt w:val="bullet"/>
      <w:lvlText w:val=""/>
      <w:lvlJc w:val="left"/>
      <w:pPr>
        <w:tabs>
          <w:tab w:val="left" w:pos="2100"/>
        </w:tabs>
        <w:ind w:left="2100" w:hanging="420"/>
      </w:pPr>
      <w:rPr>
        <w:rFonts w:hint="default" w:ascii="Wingdings" w:hAnsi="Wingdings" w:cs="Wingdings"/>
      </w:rPr>
    </w:lvl>
    <w:lvl w:ilvl="6" w:tentative="0">
      <w:start w:val="1"/>
      <w:numFmt w:val="bullet"/>
      <w:lvlText w:val=""/>
      <w:lvlJc w:val="left"/>
      <w:pPr>
        <w:tabs>
          <w:tab w:val="left" w:pos="2520"/>
        </w:tabs>
        <w:ind w:left="2520" w:hanging="420"/>
      </w:pPr>
      <w:rPr>
        <w:rFonts w:hint="default" w:ascii="Wingdings" w:hAnsi="Wingdings" w:cs="Wingdings"/>
      </w:rPr>
    </w:lvl>
    <w:lvl w:ilvl="7" w:tentative="0">
      <w:start w:val="1"/>
      <w:numFmt w:val="bullet"/>
      <w:lvlText w:val=""/>
      <w:lvlJc w:val="left"/>
      <w:pPr>
        <w:tabs>
          <w:tab w:val="left" w:pos="2940"/>
        </w:tabs>
        <w:ind w:left="2940" w:hanging="420"/>
      </w:pPr>
      <w:rPr>
        <w:rFonts w:hint="default" w:ascii="Wingdings" w:hAnsi="Wingdings" w:cs="Wingdings"/>
      </w:rPr>
    </w:lvl>
    <w:lvl w:ilvl="8" w:tentative="0">
      <w:start w:val="1"/>
      <w:numFmt w:val="bullet"/>
      <w:lvlText w:val=""/>
      <w:lvlJc w:val="left"/>
      <w:pPr>
        <w:tabs>
          <w:tab w:val="left" w:pos="3360"/>
        </w:tabs>
        <w:ind w:left="3360" w:hanging="420"/>
      </w:pPr>
      <w:rPr>
        <w:rFonts w:hint="default" w:ascii="Wingdings" w:hAnsi="Wingdings" w:cs="Wingdings"/>
      </w:rPr>
    </w:lvl>
  </w:abstractNum>
  <w:abstractNum w:abstractNumId="30">
    <w:nsid w:val="59C4BD6E"/>
    <w:multiLevelType w:val="singleLevel"/>
    <w:tmpl w:val="59C4BD6E"/>
    <w:lvl w:ilvl="0" w:tentative="0">
      <w:start w:val="1"/>
      <w:numFmt w:val="decimal"/>
      <w:suff w:val="nothing"/>
      <w:lvlText w:val="（%1）"/>
      <w:lvlJc w:val="left"/>
    </w:lvl>
  </w:abstractNum>
  <w:abstractNum w:abstractNumId="31">
    <w:nsid w:val="5D153EDD"/>
    <w:multiLevelType w:val="multilevel"/>
    <w:tmpl w:val="5D153EDD"/>
    <w:lvl w:ilvl="0" w:tentative="0">
      <w:start w:val="1"/>
      <w:numFmt w:val="bullet"/>
      <w:pStyle w:val="1563"/>
      <w:lvlText w:val=""/>
      <w:lvlJc w:val="left"/>
      <w:pPr>
        <w:tabs>
          <w:tab w:val="left" w:pos="840"/>
        </w:tabs>
        <w:ind w:left="840" w:hanging="420"/>
      </w:pPr>
      <w:rPr>
        <w:rFonts w:hint="default" w:ascii="Wingdings" w:hAnsi="Wingdings"/>
      </w:rPr>
    </w:lvl>
    <w:lvl w:ilvl="1" w:tentative="0">
      <w:start w:val="1"/>
      <w:numFmt w:val="bullet"/>
      <w:pStyle w:val="1567"/>
      <w:lvlText w:val=""/>
      <w:lvlJc w:val="left"/>
      <w:pPr>
        <w:tabs>
          <w:tab w:val="left" w:pos="1260"/>
        </w:tabs>
        <w:ind w:left="1260" w:hanging="420"/>
      </w:pPr>
      <w:rPr>
        <w:rFonts w:hint="default" w:ascii="Wingdings" w:hAnsi="Wingdings"/>
      </w:rPr>
    </w:lvl>
    <w:lvl w:ilvl="2" w:tentative="0">
      <w:start w:val="1"/>
      <w:numFmt w:val="bullet"/>
      <w:pStyle w:val="1565"/>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32">
    <w:nsid w:val="5E8EDD07"/>
    <w:multiLevelType w:val="singleLevel"/>
    <w:tmpl w:val="5E8EDD07"/>
    <w:lvl w:ilvl="0" w:tentative="0">
      <w:start w:val="2"/>
      <w:numFmt w:val="decimal"/>
      <w:suff w:val="nothing"/>
      <w:lvlText w:val="%1、"/>
      <w:lvlJc w:val="left"/>
    </w:lvl>
  </w:abstractNum>
  <w:abstractNum w:abstractNumId="33">
    <w:nsid w:val="5EDE3082"/>
    <w:multiLevelType w:val="singleLevel"/>
    <w:tmpl w:val="5EDE3082"/>
    <w:lvl w:ilvl="0" w:tentative="0">
      <w:start w:val="1"/>
      <w:numFmt w:val="decimal"/>
      <w:pStyle w:val="17"/>
      <w:lvlText w:val="%1."/>
      <w:lvlJc w:val="left"/>
      <w:pPr>
        <w:tabs>
          <w:tab w:val="left" w:pos="780"/>
        </w:tabs>
        <w:ind w:left="780" w:hanging="360"/>
      </w:pPr>
    </w:lvl>
  </w:abstractNum>
  <w:abstractNum w:abstractNumId="34">
    <w:nsid w:val="5EDE3098"/>
    <w:multiLevelType w:val="singleLevel"/>
    <w:tmpl w:val="5EDE3098"/>
    <w:lvl w:ilvl="0" w:tentative="0">
      <w:start w:val="1"/>
      <w:numFmt w:val="decimal"/>
      <w:pStyle w:val="22"/>
      <w:lvlText w:val="%1."/>
      <w:lvlJc w:val="left"/>
      <w:pPr>
        <w:tabs>
          <w:tab w:val="left" w:pos="360"/>
        </w:tabs>
        <w:ind w:left="360" w:hanging="360"/>
      </w:pPr>
    </w:lvl>
  </w:abstractNum>
  <w:abstractNum w:abstractNumId="35">
    <w:nsid w:val="5EDE30A3"/>
    <w:multiLevelType w:val="singleLevel"/>
    <w:tmpl w:val="5EDE30A3"/>
    <w:lvl w:ilvl="0" w:tentative="0">
      <w:start w:val="1"/>
      <w:numFmt w:val="bullet"/>
      <w:pStyle w:val="26"/>
      <w:lvlText w:val=""/>
      <w:lvlJc w:val="left"/>
      <w:pPr>
        <w:tabs>
          <w:tab w:val="left" w:pos="360"/>
        </w:tabs>
        <w:ind w:left="360" w:hanging="360"/>
      </w:pPr>
      <w:rPr>
        <w:rFonts w:hint="default" w:ascii="Wingdings" w:hAnsi="Wingdings"/>
      </w:rPr>
    </w:lvl>
  </w:abstractNum>
  <w:abstractNum w:abstractNumId="36">
    <w:nsid w:val="5EDE30AE"/>
    <w:multiLevelType w:val="singleLevel"/>
    <w:tmpl w:val="5EDE30AE"/>
    <w:lvl w:ilvl="0" w:tentative="0">
      <w:start w:val="1"/>
      <w:numFmt w:val="bullet"/>
      <w:pStyle w:val="32"/>
      <w:lvlText w:val=""/>
      <w:lvlJc w:val="left"/>
      <w:pPr>
        <w:tabs>
          <w:tab w:val="left" w:pos="1200"/>
        </w:tabs>
        <w:ind w:left="1200" w:hanging="360"/>
      </w:pPr>
      <w:rPr>
        <w:rFonts w:hint="default" w:ascii="Wingdings" w:hAnsi="Wingdings"/>
      </w:rPr>
    </w:lvl>
  </w:abstractNum>
  <w:abstractNum w:abstractNumId="37">
    <w:nsid w:val="5EDE30C4"/>
    <w:multiLevelType w:val="singleLevel"/>
    <w:tmpl w:val="5EDE30C4"/>
    <w:lvl w:ilvl="0" w:tentative="0">
      <w:start w:val="1"/>
      <w:numFmt w:val="bullet"/>
      <w:pStyle w:val="37"/>
      <w:lvlText w:val=""/>
      <w:lvlJc w:val="left"/>
      <w:pPr>
        <w:tabs>
          <w:tab w:val="left" w:pos="780"/>
        </w:tabs>
        <w:ind w:left="780" w:hanging="360"/>
      </w:pPr>
      <w:rPr>
        <w:rFonts w:hint="default" w:ascii="Wingdings" w:hAnsi="Wingdings"/>
      </w:rPr>
    </w:lvl>
  </w:abstractNum>
  <w:abstractNum w:abstractNumId="38">
    <w:nsid w:val="5EDE30CF"/>
    <w:multiLevelType w:val="singleLevel"/>
    <w:tmpl w:val="5EDE30CF"/>
    <w:lvl w:ilvl="0" w:tentative="0">
      <w:start w:val="1"/>
      <w:numFmt w:val="bullet"/>
      <w:pStyle w:val="42"/>
      <w:lvlText w:val=""/>
      <w:lvlJc w:val="left"/>
      <w:pPr>
        <w:tabs>
          <w:tab w:val="left" w:pos="2040"/>
        </w:tabs>
        <w:ind w:left="2040" w:hanging="360"/>
      </w:pPr>
      <w:rPr>
        <w:rFonts w:hint="default" w:ascii="Wingdings" w:hAnsi="Wingdings"/>
      </w:rPr>
    </w:lvl>
  </w:abstractNum>
  <w:abstractNum w:abstractNumId="39">
    <w:nsid w:val="5EDE30DA"/>
    <w:multiLevelType w:val="singleLevel"/>
    <w:tmpl w:val="5EDE30DA"/>
    <w:lvl w:ilvl="0" w:tentative="0">
      <w:start w:val="1"/>
      <w:numFmt w:val="decimal"/>
      <w:pStyle w:val="43"/>
      <w:lvlText w:val="%1."/>
      <w:lvlJc w:val="left"/>
      <w:pPr>
        <w:tabs>
          <w:tab w:val="left" w:pos="1620"/>
        </w:tabs>
        <w:ind w:left="1620" w:hanging="360"/>
      </w:pPr>
    </w:lvl>
  </w:abstractNum>
  <w:abstractNum w:abstractNumId="40">
    <w:nsid w:val="656E798C"/>
    <w:multiLevelType w:val="multilevel"/>
    <w:tmpl w:val="656E798C"/>
    <w:lvl w:ilvl="0" w:tentative="0">
      <w:start w:val="1"/>
      <w:numFmt w:val="bullet"/>
      <w:lvlText w:val=""/>
      <w:lvlJc w:val="left"/>
      <w:pPr>
        <w:tabs>
          <w:tab w:val="left" w:pos="420"/>
        </w:tabs>
        <w:ind w:left="42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decimal"/>
      <w:pStyle w:val="1756"/>
      <w:lvlText w:val="（%3）"/>
      <w:lvlJc w:val="left"/>
      <w:pPr>
        <w:tabs>
          <w:tab w:val="left" w:pos="1362"/>
        </w:tabs>
        <w:ind w:left="1362" w:hanging="794"/>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1">
    <w:nsid w:val="69C0377A"/>
    <w:multiLevelType w:val="multilevel"/>
    <w:tmpl w:val="69C0377A"/>
    <w:lvl w:ilvl="0" w:tentative="0">
      <w:start w:val="1"/>
      <w:numFmt w:val="decimal"/>
      <w:lvlText w:val="%1."/>
      <w:lvlJc w:val="left"/>
      <w:pPr>
        <w:tabs>
          <w:tab w:val="left" w:pos="425"/>
        </w:tabs>
        <w:ind w:left="480" w:hanging="425"/>
      </w:pPr>
      <w:rPr>
        <w:rFonts w:eastAsia="宋体"/>
        <w:spacing w:val="0"/>
        <w:kern w:val="28"/>
        <w:position w:val="0"/>
        <w:sz w:val="28"/>
      </w:rPr>
    </w:lvl>
    <w:lvl w:ilvl="1" w:tentative="0">
      <w:start w:val="1"/>
      <w:numFmt w:val="decimal"/>
      <w:pStyle w:val="1582"/>
      <w:lvlText w:val="%2."/>
      <w:lvlJc w:val="left"/>
      <w:pPr>
        <w:tabs>
          <w:tab w:val="left" w:pos="420"/>
        </w:tabs>
        <w:ind w:left="420" w:hanging="420"/>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pStyle w:val="1643"/>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pStyle w:val="1648"/>
      <w:lvlText w:val="%1.%2.%3.%4.%5.%6.%7."/>
      <w:lvlJc w:val="left"/>
      <w:pPr>
        <w:tabs>
          <w:tab w:val="left" w:pos="1276"/>
        </w:tabs>
        <w:ind w:left="1276" w:hanging="1276"/>
      </w:pPr>
      <w:rPr>
        <w:rFonts w:hint="eastAsia"/>
      </w:rPr>
    </w:lvl>
    <w:lvl w:ilvl="7" w:tentative="0">
      <w:start w:val="1"/>
      <w:numFmt w:val="decimal"/>
      <w:pStyle w:val="1654"/>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42">
    <w:nsid w:val="6DBF04F4"/>
    <w:multiLevelType w:val="multilevel"/>
    <w:tmpl w:val="6DBF04F4"/>
    <w:lvl w:ilvl="0" w:tentative="0">
      <w:start w:val="1"/>
      <w:numFmt w:val="none"/>
      <w:pStyle w:val="733"/>
      <w:lvlText w:val="%1注："/>
      <w:lvlJc w:val="left"/>
      <w:pPr>
        <w:tabs>
          <w:tab w:val="left" w:pos="1140"/>
        </w:tabs>
        <w:ind w:left="840" w:hanging="420"/>
      </w:pPr>
      <w:rPr>
        <w:rFonts w:hint="eastAsia" w:ascii="宋体" w:hAnsi="Times New Roman" w:eastAsia="宋体"/>
        <w:b w:val="0"/>
        <w:i w:val="0"/>
        <w:sz w:val="18"/>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3">
    <w:nsid w:val="76933334"/>
    <w:multiLevelType w:val="multilevel"/>
    <w:tmpl w:val="76933334"/>
    <w:lvl w:ilvl="0" w:tentative="0">
      <w:start w:val="1"/>
      <w:numFmt w:val="none"/>
      <w:pStyle w:val="735"/>
      <w:lvlText w:val="%1——"/>
      <w:lvlJc w:val="left"/>
      <w:pPr>
        <w:tabs>
          <w:tab w:val="left" w:pos="1140"/>
        </w:tabs>
        <w:ind w:left="840" w:hanging="420"/>
      </w:pPr>
      <w:rPr>
        <w:rFonts w:hint="eastAsia"/>
      </w:rPr>
    </w:lvl>
    <w:lvl w:ilvl="1" w:tentative="0">
      <w:start w:val="1"/>
      <w:numFmt w:val="lowerLetter"/>
      <w:lvlText w:val="%2）"/>
      <w:lvlJc w:val="left"/>
      <w:pPr>
        <w:tabs>
          <w:tab w:val="left" w:pos="780"/>
        </w:tabs>
        <w:ind w:left="780" w:hanging="360"/>
      </w:pPr>
      <w:rPr>
        <w:rFonts w:hint="eastAsia"/>
      </w:rPr>
    </w:lvl>
    <w:lvl w:ilvl="2" w:tentative="0">
      <w:start w:val="1"/>
      <w:numFmt w:val="lowerLetter"/>
      <w:lvlText w:val="%3)"/>
      <w:lvlJc w:val="left"/>
      <w:pPr>
        <w:tabs>
          <w:tab w:val="left" w:pos="1200"/>
        </w:tabs>
        <w:ind w:left="1200" w:hanging="36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4">
    <w:nsid w:val="7DE759C7"/>
    <w:multiLevelType w:val="multilevel"/>
    <w:tmpl w:val="7DE759C7"/>
    <w:lvl w:ilvl="0" w:tentative="0">
      <w:start w:val="1"/>
      <w:numFmt w:val="decimal"/>
      <w:pStyle w:val="501"/>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5">
    <w:nsid w:val="7DE75A42"/>
    <w:multiLevelType w:val="multilevel"/>
    <w:tmpl w:val="7DE75A42"/>
    <w:lvl w:ilvl="0" w:tentative="0">
      <w:start w:val="1"/>
      <w:numFmt w:val="decimal"/>
      <w:pStyle w:val="515"/>
      <w:lvlText w:val="%1"/>
      <w:lvlJc w:val="left"/>
      <w:pPr>
        <w:tabs>
          <w:tab w:val="left" w:pos="1134"/>
        </w:tabs>
        <w:ind w:left="1134" w:hanging="1134"/>
      </w:pPr>
      <w:rPr>
        <w:rFonts w:hint="eastAsia" w:eastAsia="宋体"/>
        <w:b/>
        <w:i w:val="0"/>
        <w:sz w:val="22"/>
        <w:szCs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6">
    <w:nsid w:val="7FEF420B"/>
    <w:multiLevelType w:val="multilevel"/>
    <w:tmpl w:val="7FEF420B"/>
    <w:lvl w:ilvl="0" w:tentative="0">
      <w:start w:val="1"/>
      <w:numFmt w:val="decimal"/>
      <w:pStyle w:val="1752"/>
      <w:lvlText w:val="（%1）"/>
      <w:lvlJc w:val="left"/>
      <w:pPr>
        <w:ind w:left="620" w:hanging="420"/>
      </w:pPr>
      <w:rPr>
        <w:rFonts w:hint="default" w:ascii="Times New Roman" w:hAnsi="Times New Roman" w:eastAsia="宋体"/>
        <w:b w:val="0"/>
        <w:i w:val="0"/>
        <w:sz w:val="24"/>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num w:numId="1">
    <w:abstractNumId w:val="33"/>
  </w:num>
  <w:num w:numId="2">
    <w:abstractNumId w:val="34"/>
  </w:num>
  <w:num w:numId="3">
    <w:abstractNumId w:val="35"/>
  </w:num>
  <w:num w:numId="4">
    <w:abstractNumId w:val="36"/>
  </w:num>
  <w:num w:numId="5">
    <w:abstractNumId w:val="37"/>
  </w:num>
  <w:num w:numId="6">
    <w:abstractNumId w:val="38"/>
  </w:num>
  <w:num w:numId="7">
    <w:abstractNumId w:val="39"/>
  </w:num>
  <w:num w:numId="8">
    <w:abstractNumId w:val="13"/>
  </w:num>
  <w:num w:numId="9">
    <w:abstractNumId w:val="44"/>
  </w:num>
  <w:num w:numId="10">
    <w:abstractNumId w:val="45"/>
  </w:num>
  <w:num w:numId="11">
    <w:abstractNumId w:val="6"/>
    <w:lvlOverride w:ilvl="0">
      <w:startOverride w:val="1"/>
    </w:lvlOverride>
  </w:num>
  <w:num w:numId="12">
    <w:abstractNumId w:val="5"/>
    <w:lvlOverride w:ilvl="0">
      <w:startOverride w:val="1"/>
    </w:lvlOverride>
  </w:num>
  <w:num w:numId="13">
    <w:abstractNumId w:val="21"/>
  </w:num>
  <w:num w:numId="14">
    <w:abstractNumId w:val="22"/>
  </w:num>
  <w:num w:numId="15">
    <w:abstractNumId w:val="26"/>
  </w:num>
  <w:num w:numId="16">
    <w:abstractNumId w:val="42"/>
  </w:num>
  <w:num w:numId="17">
    <w:abstractNumId w:val="43"/>
  </w:num>
  <w:num w:numId="18">
    <w:abstractNumId w:val="17"/>
  </w:num>
  <w:num w:numId="19">
    <w:abstractNumId w:val="14"/>
  </w:num>
  <w:num w:numId="20">
    <w:abstractNumId w:val="11"/>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8"/>
  </w:num>
  <w:num w:numId="24">
    <w:abstractNumId w:val="7"/>
  </w:num>
  <w:num w:numId="25">
    <w:abstractNumId w:val="12"/>
  </w:num>
  <w:num w:numId="26">
    <w:abstractNumId w:val="25"/>
  </w:num>
  <w:num w:numId="27">
    <w:abstractNumId w:val="18"/>
  </w:num>
  <w:num w:numId="28">
    <w:abstractNumId w:val="31"/>
  </w:num>
  <w:num w:numId="29">
    <w:abstractNumId w:val="41"/>
  </w:num>
  <w:num w:numId="30">
    <w:abstractNumId w:val="27"/>
  </w:num>
  <w:num w:numId="31">
    <w:abstractNumId w:val="46"/>
  </w:num>
  <w:num w:numId="32">
    <w:abstractNumId w:val="23"/>
  </w:num>
  <w:num w:numId="33">
    <w:abstractNumId w:val="24"/>
  </w:num>
  <w:num w:numId="34">
    <w:abstractNumId w:val="40"/>
  </w:num>
  <w:num w:numId="35">
    <w:abstractNumId w:val="30"/>
  </w:num>
  <w:num w:numId="36">
    <w:abstractNumId w:val="16"/>
  </w:num>
  <w:num w:numId="37">
    <w:abstractNumId w:val="4"/>
  </w:num>
  <w:num w:numId="38">
    <w:abstractNumId w:val="28"/>
  </w:num>
  <w:num w:numId="39">
    <w:abstractNumId w:val="3"/>
  </w:num>
  <w:num w:numId="40">
    <w:abstractNumId w:val="2"/>
  </w:num>
  <w:num w:numId="41">
    <w:abstractNumId w:val="0"/>
  </w:num>
  <w:num w:numId="42">
    <w:abstractNumId w:val="32"/>
  </w:num>
  <w:num w:numId="43">
    <w:abstractNumId w:val="1"/>
  </w:num>
  <w:num w:numId="44">
    <w:abstractNumId w:val="10"/>
  </w:num>
  <w:num w:numId="45">
    <w:abstractNumId w:val="29"/>
  </w:num>
  <w:num w:numId="46">
    <w:abstractNumId w:val="15"/>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C0B51CF"/>
    <w:rsid w:val="324C4F8A"/>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uiPriority="99" w:name="List Bullet 4"/>
    <w:lsdException w:qFormat="1" w:unhideWhenUsed="0" w:uiPriority="0" w:semiHidden="0" w:name="List Bullet 5"/>
    <w:lsdException w:qFormat="1" w:unhideWhenUsed="0" w:uiPriority="0" w:semiHidden="0" w:name="List Number 2"/>
    <w:lsdException w:uiPriority="99" w:name="List Number 3"/>
    <w:lsdException w:qFormat="1" w:unhideWhenUsed="0" w:uiPriority="0" w:semiHidden="0" w:name="List Number 4"/>
    <w:lsdException w:uiPriority="99" w:name="List Number 5"/>
    <w:lsdException w:qFormat="1" w:unhideWhenUsed="0" w:uiPriority="0" w:semiHidden="0" w:name="Title"/>
    <w:lsdException w:uiPriority="99" w:name="Closing"/>
    <w:lsdException w:qFormat="1"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qFormat="1"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95"/>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855"/>
    <w:qFormat/>
    <w:uiPriority w:val="0"/>
    <w:pPr>
      <w:keepNext/>
      <w:keepLines/>
      <w:spacing w:line="360" w:lineRule="auto"/>
      <w:outlineLvl w:val="1"/>
    </w:pPr>
    <w:rPr>
      <w:rFonts w:ascii="Arial" w:hAnsi="Arial"/>
      <w:b/>
      <w:bCs/>
      <w:sz w:val="24"/>
      <w:szCs w:val="32"/>
    </w:rPr>
  </w:style>
  <w:style w:type="paragraph" w:styleId="4">
    <w:name w:val="heading 3"/>
    <w:basedOn w:val="1"/>
    <w:next w:val="1"/>
    <w:link w:val="98"/>
    <w:qFormat/>
    <w:uiPriority w:val="0"/>
    <w:pPr>
      <w:keepNext/>
      <w:keepLines/>
      <w:spacing w:line="360" w:lineRule="auto"/>
      <w:ind w:firstLine="200" w:firstLineChars="200"/>
      <w:outlineLvl w:val="2"/>
    </w:pPr>
    <w:rPr>
      <w:b/>
      <w:bCs/>
      <w:szCs w:val="32"/>
    </w:rPr>
  </w:style>
  <w:style w:type="paragraph" w:styleId="5">
    <w:name w:val="heading 4"/>
    <w:basedOn w:val="1"/>
    <w:next w:val="1"/>
    <w:link w:val="99"/>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100"/>
    <w:qFormat/>
    <w:uiPriority w:val="0"/>
    <w:pPr>
      <w:keepNext/>
      <w:keepLines/>
      <w:widowControl/>
      <w:spacing w:before="120" w:after="120" w:line="360" w:lineRule="auto"/>
      <w:ind w:firstLine="499"/>
      <w:jc w:val="left"/>
      <w:outlineLvl w:val="4"/>
    </w:pPr>
    <w:rPr>
      <w:rFonts w:ascii="宋体" w:hAnsi="宋体"/>
      <w:b/>
      <w:kern w:val="0"/>
      <w:sz w:val="24"/>
      <w:szCs w:val="20"/>
    </w:rPr>
  </w:style>
  <w:style w:type="paragraph" w:styleId="7">
    <w:name w:val="heading 6"/>
    <w:basedOn w:val="1"/>
    <w:next w:val="1"/>
    <w:link w:val="101"/>
    <w:qFormat/>
    <w:uiPriority w:val="0"/>
    <w:pPr>
      <w:keepNext/>
      <w:keepLines/>
      <w:widowControl/>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102"/>
    <w:qFormat/>
    <w:uiPriority w:val="0"/>
    <w:pPr>
      <w:keepNext/>
      <w:keepLines/>
      <w:widowControl/>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103"/>
    <w:qFormat/>
    <w:uiPriority w:val="0"/>
    <w:pPr>
      <w:keepNext/>
      <w:keepLines/>
      <w:widowControl/>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104"/>
    <w:qFormat/>
    <w:uiPriority w:val="0"/>
    <w:pPr>
      <w:keepNext/>
      <w:keepLines/>
      <w:widowControl/>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79">
    <w:name w:val="Default Paragraph Font"/>
    <w:unhideWhenUsed/>
    <w:uiPriority w:val="1"/>
  </w:style>
  <w:style w:type="table" w:default="1" w:styleId="89">
    <w:name w:val="Normal Table"/>
    <w:unhideWhenUsed/>
    <w:qFormat/>
    <w:uiPriority w:val="99"/>
    <w:tblPr>
      <w:tblLayout w:type="fixed"/>
      <w:tblCellMar>
        <w:top w:w="0" w:type="dxa"/>
        <w:left w:w="108" w:type="dxa"/>
        <w:bottom w:w="0" w:type="dxa"/>
        <w:right w:w="108" w:type="dxa"/>
      </w:tblCellMar>
    </w:tblPr>
  </w:style>
  <w:style w:type="paragraph" w:styleId="11">
    <w:name w:val="List 3"/>
    <w:basedOn w:val="1"/>
    <w:qFormat/>
    <w:uiPriority w:val="0"/>
    <w:pPr>
      <w:keepNext/>
      <w:keepLines/>
      <w:widowControl/>
      <w:tabs>
        <w:tab w:val="left" w:pos="1814"/>
      </w:tabs>
      <w:spacing w:before="60"/>
      <w:ind w:left="1814" w:right="170" w:hanging="396"/>
    </w:pPr>
    <w:rPr>
      <w:rFonts w:ascii="宋体" w:hAnsi="宋体"/>
      <w:snapToGrid w:val="0"/>
      <w:kern w:val="0"/>
      <w:sz w:val="24"/>
      <w:szCs w:val="20"/>
      <w:lang w:val="en-GB"/>
    </w:rPr>
  </w:style>
  <w:style w:type="paragraph" w:styleId="12">
    <w:name w:val="annotation subject"/>
    <w:basedOn w:val="13"/>
    <w:next w:val="13"/>
    <w:link w:val="124"/>
    <w:qFormat/>
    <w:uiPriority w:val="0"/>
    <w:rPr>
      <w:b/>
      <w:bCs/>
    </w:rPr>
  </w:style>
  <w:style w:type="paragraph" w:styleId="13">
    <w:name w:val="annotation text"/>
    <w:basedOn w:val="1"/>
    <w:link w:val="151"/>
    <w:qFormat/>
    <w:uiPriority w:val="0"/>
    <w:pPr>
      <w:jc w:val="left"/>
    </w:pPr>
    <w:rPr>
      <w:szCs w:val="24"/>
    </w:rPr>
  </w:style>
  <w:style w:type="paragraph" w:styleId="14">
    <w:name w:val="toc 7"/>
    <w:basedOn w:val="1"/>
    <w:next w:val="1"/>
    <w:qFormat/>
    <w:uiPriority w:val="39"/>
    <w:pPr>
      <w:ind w:left="1260"/>
      <w:jc w:val="left"/>
    </w:pPr>
    <w:rPr>
      <w:sz w:val="18"/>
      <w:szCs w:val="18"/>
    </w:rPr>
  </w:style>
  <w:style w:type="paragraph" w:styleId="15">
    <w:name w:val="Body Text First Indent"/>
    <w:basedOn w:val="16"/>
    <w:link w:val="155"/>
    <w:qFormat/>
    <w:uiPriority w:val="0"/>
    <w:pPr>
      <w:ind w:firstLine="420" w:firstLineChars="100"/>
    </w:pPr>
  </w:style>
  <w:style w:type="paragraph" w:styleId="16">
    <w:name w:val="Body Text"/>
    <w:basedOn w:val="1"/>
    <w:link w:val="130"/>
    <w:qFormat/>
    <w:uiPriority w:val="0"/>
    <w:pPr>
      <w:spacing w:after="120"/>
    </w:pPr>
    <w:rPr>
      <w:szCs w:val="24"/>
    </w:rPr>
  </w:style>
  <w:style w:type="paragraph" w:styleId="17">
    <w:name w:val="List Number 2"/>
    <w:basedOn w:val="1"/>
    <w:qFormat/>
    <w:uiPriority w:val="0"/>
    <w:pPr>
      <w:numPr>
        <w:ilvl w:val="0"/>
        <w:numId w:val="1"/>
      </w:numPr>
    </w:pPr>
  </w:style>
  <w:style w:type="paragraph" w:styleId="18">
    <w:name w:val="table of authorities"/>
    <w:basedOn w:val="1"/>
    <w:next w:val="1"/>
    <w:qFormat/>
    <w:uiPriority w:val="0"/>
    <w:pPr>
      <w:ind w:left="210" w:hanging="210"/>
      <w:jc w:val="left"/>
    </w:pPr>
    <w:rPr>
      <w:sz w:val="20"/>
      <w:szCs w:val="20"/>
    </w:rPr>
  </w:style>
  <w:style w:type="paragraph" w:styleId="19">
    <w:name w:val="macro"/>
    <w:link w:val="1770"/>
    <w:unhideWhenUsed/>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20">
    <w:name w:val="Note Heading"/>
    <w:basedOn w:val="1"/>
    <w:next w:val="1"/>
    <w:link w:val="774"/>
    <w:qFormat/>
    <w:uiPriority w:val="0"/>
    <w:pPr>
      <w:jc w:val="center"/>
    </w:pPr>
    <w:rPr>
      <w:rFonts w:ascii="Times New Roman" w:hAnsi="Times New Roman"/>
      <w:szCs w:val="24"/>
    </w:rPr>
  </w:style>
  <w:style w:type="paragraph" w:styleId="21">
    <w:name w:val="index 8"/>
    <w:basedOn w:val="1"/>
    <w:next w:val="1"/>
    <w:qFormat/>
    <w:uiPriority w:val="0"/>
    <w:pPr>
      <w:adjustRightInd w:val="0"/>
      <w:spacing w:line="360" w:lineRule="atLeast"/>
      <w:ind w:left="1400" w:leftChars="1400"/>
      <w:jc w:val="left"/>
      <w:textAlignment w:val="baseline"/>
    </w:pPr>
    <w:rPr>
      <w:rFonts w:ascii="Times New Roman" w:hAnsi="Times New Roman"/>
      <w:kern w:val="0"/>
      <w:sz w:val="24"/>
      <w:szCs w:val="20"/>
    </w:rPr>
  </w:style>
  <w:style w:type="paragraph" w:styleId="22">
    <w:name w:val="List Number"/>
    <w:basedOn w:val="1"/>
    <w:qFormat/>
    <w:uiPriority w:val="0"/>
    <w:pPr>
      <w:numPr>
        <w:ilvl w:val="0"/>
        <w:numId w:val="2"/>
      </w:numPr>
    </w:pPr>
  </w:style>
  <w:style w:type="paragraph" w:styleId="23">
    <w:name w:val="Normal Indent"/>
    <w:basedOn w:val="1"/>
    <w:link w:val="758"/>
    <w:qFormat/>
    <w:uiPriority w:val="99"/>
    <w:pPr>
      <w:ind w:firstLine="420" w:firstLineChars="200"/>
    </w:pPr>
  </w:style>
  <w:style w:type="paragraph" w:styleId="24">
    <w:name w:val="caption"/>
    <w:basedOn w:val="1"/>
    <w:next w:val="1"/>
    <w:link w:val="1192"/>
    <w:qFormat/>
    <w:uiPriority w:val="0"/>
    <w:rPr>
      <w:rFonts w:ascii="Arial" w:hAnsi="Arial" w:eastAsia="黑体" w:cs="Arial"/>
      <w:sz w:val="20"/>
      <w:szCs w:val="20"/>
    </w:rPr>
  </w:style>
  <w:style w:type="paragraph" w:styleId="25">
    <w:name w:val="index 5"/>
    <w:basedOn w:val="1"/>
    <w:next w:val="1"/>
    <w:qFormat/>
    <w:uiPriority w:val="0"/>
    <w:pPr>
      <w:adjustRightInd w:val="0"/>
      <w:spacing w:line="360" w:lineRule="atLeast"/>
      <w:ind w:left="800" w:leftChars="800"/>
      <w:jc w:val="left"/>
      <w:textAlignment w:val="baseline"/>
    </w:pPr>
    <w:rPr>
      <w:rFonts w:ascii="Times New Roman" w:hAnsi="Times New Roman"/>
      <w:kern w:val="0"/>
      <w:sz w:val="24"/>
      <w:szCs w:val="20"/>
    </w:rPr>
  </w:style>
  <w:style w:type="paragraph" w:styleId="26">
    <w:name w:val="List Bullet"/>
    <w:basedOn w:val="1"/>
    <w:qFormat/>
    <w:uiPriority w:val="0"/>
    <w:pPr>
      <w:numPr>
        <w:ilvl w:val="0"/>
        <w:numId w:val="3"/>
      </w:numPr>
    </w:pPr>
  </w:style>
  <w:style w:type="paragraph" w:styleId="27">
    <w:name w:val="Document Map"/>
    <w:basedOn w:val="1"/>
    <w:link w:val="122"/>
    <w:qFormat/>
    <w:uiPriority w:val="0"/>
    <w:pPr>
      <w:shd w:val="clear" w:color="auto" w:fill="000080"/>
    </w:pPr>
    <w:rPr>
      <w:szCs w:val="24"/>
    </w:rPr>
  </w:style>
  <w:style w:type="paragraph" w:styleId="28">
    <w:name w:val="toa heading"/>
    <w:basedOn w:val="1"/>
    <w:next w:val="1"/>
    <w:qFormat/>
    <w:uiPriority w:val="0"/>
    <w:pPr>
      <w:spacing w:before="120"/>
    </w:pPr>
    <w:rPr>
      <w:rFonts w:ascii="Arial" w:hAnsi="Arial"/>
      <w:b/>
      <w:bCs/>
      <w:szCs w:val="24"/>
    </w:rPr>
  </w:style>
  <w:style w:type="paragraph" w:styleId="29">
    <w:name w:val="index 6"/>
    <w:basedOn w:val="1"/>
    <w:next w:val="1"/>
    <w:qFormat/>
    <w:uiPriority w:val="0"/>
    <w:pPr>
      <w:adjustRightInd w:val="0"/>
      <w:spacing w:line="360" w:lineRule="atLeast"/>
      <w:ind w:left="1000" w:leftChars="1000"/>
      <w:jc w:val="left"/>
      <w:textAlignment w:val="baseline"/>
    </w:pPr>
    <w:rPr>
      <w:rFonts w:ascii="Times New Roman" w:hAnsi="Times New Roman"/>
      <w:kern w:val="0"/>
      <w:sz w:val="24"/>
      <w:szCs w:val="20"/>
    </w:rPr>
  </w:style>
  <w:style w:type="paragraph" w:styleId="30">
    <w:name w:val="Salutation"/>
    <w:basedOn w:val="1"/>
    <w:next w:val="1"/>
    <w:link w:val="608"/>
    <w:qFormat/>
    <w:uiPriority w:val="0"/>
    <w:pPr>
      <w:adjustRightInd w:val="0"/>
    </w:pPr>
    <w:rPr>
      <w:rFonts w:ascii="Times New Roman" w:hAnsi="Times New Roman"/>
      <w:szCs w:val="20"/>
    </w:rPr>
  </w:style>
  <w:style w:type="paragraph" w:styleId="31">
    <w:name w:val="Body Text 3"/>
    <w:basedOn w:val="1"/>
    <w:link w:val="172"/>
    <w:qFormat/>
    <w:uiPriority w:val="0"/>
    <w:rPr>
      <w:rFonts w:ascii="宋体"/>
      <w:sz w:val="24"/>
      <w:szCs w:val="20"/>
    </w:rPr>
  </w:style>
  <w:style w:type="paragraph" w:styleId="32">
    <w:name w:val="List Bullet 3"/>
    <w:basedOn w:val="1"/>
    <w:qFormat/>
    <w:uiPriority w:val="0"/>
    <w:pPr>
      <w:numPr>
        <w:ilvl w:val="0"/>
        <w:numId w:val="4"/>
      </w:numPr>
    </w:pPr>
  </w:style>
  <w:style w:type="paragraph" w:styleId="33">
    <w:name w:val="Body Text Indent"/>
    <w:basedOn w:val="1"/>
    <w:link w:val="194"/>
    <w:qFormat/>
    <w:uiPriority w:val="0"/>
    <w:pPr>
      <w:spacing w:after="120"/>
      <w:ind w:left="420" w:leftChars="200"/>
    </w:pPr>
    <w:rPr>
      <w:szCs w:val="24"/>
    </w:rPr>
  </w:style>
  <w:style w:type="paragraph" w:styleId="34">
    <w:name w:val="List 2"/>
    <w:basedOn w:val="1"/>
    <w:qFormat/>
    <w:uiPriority w:val="0"/>
    <w:pPr>
      <w:ind w:left="100" w:leftChars="200" w:hanging="200" w:hangingChars="200"/>
    </w:pPr>
    <w:rPr>
      <w:rFonts w:ascii="Times New Roman" w:hAnsi="Times New Roman"/>
      <w:szCs w:val="20"/>
    </w:rPr>
  </w:style>
  <w:style w:type="paragraph" w:styleId="35">
    <w:name w:val="List Continue"/>
    <w:basedOn w:val="1"/>
    <w:qFormat/>
    <w:uiPriority w:val="0"/>
    <w:pPr>
      <w:spacing w:after="120"/>
      <w:ind w:left="420" w:leftChars="200"/>
    </w:pPr>
    <w:rPr>
      <w:rFonts w:ascii="Times New Roman" w:hAnsi="Times New Roman"/>
      <w:szCs w:val="20"/>
    </w:rPr>
  </w:style>
  <w:style w:type="paragraph" w:styleId="36">
    <w:name w:val="Block Text"/>
    <w:basedOn w:val="1"/>
    <w:qFormat/>
    <w:uiPriority w:val="0"/>
    <w:pPr>
      <w:adjustRightInd w:val="0"/>
      <w:snapToGrid w:val="0"/>
      <w:spacing w:line="300" w:lineRule="auto"/>
      <w:ind w:left="958" w:right="-120" w:rightChars="-120"/>
      <w:jc w:val="left"/>
    </w:pPr>
    <w:rPr>
      <w:rFonts w:hint="eastAsia" w:ascii="宋体" w:hAnsi="宋体"/>
      <w:sz w:val="28"/>
      <w:szCs w:val="20"/>
    </w:rPr>
  </w:style>
  <w:style w:type="paragraph" w:styleId="37">
    <w:name w:val="List Bullet 2"/>
    <w:basedOn w:val="1"/>
    <w:qFormat/>
    <w:uiPriority w:val="0"/>
    <w:pPr>
      <w:numPr>
        <w:ilvl w:val="0"/>
        <w:numId w:val="5"/>
      </w:numPr>
    </w:pPr>
  </w:style>
  <w:style w:type="paragraph" w:styleId="38">
    <w:name w:val="index 4"/>
    <w:basedOn w:val="1"/>
    <w:next w:val="1"/>
    <w:qFormat/>
    <w:uiPriority w:val="0"/>
    <w:pPr>
      <w:adjustRightInd w:val="0"/>
      <w:spacing w:line="360" w:lineRule="atLeast"/>
      <w:ind w:left="600" w:leftChars="600"/>
      <w:jc w:val="left"/>
      <w:textAlignment w:val="baseline"/>
    </w:pPr>
    <w:rPr>
      <w:rFonts w:ascii="Times New Roman" w:hAnsi="Times New Roman"/>
      <w:kern w:val="0"/>
      <w:sz w:val="24"/>
      <w:szCs w:val="20"/>
    </w:rPr>
  </w:style>
  <w:style w:type="paragraph" w:styleId="39">
    <w:name w:val="toc 5"/>
    <w:basedOn w:val="1"/>
    <w:next w:val="1"/>
    <w:qFormat/>
    <w:uiPriority w:val="39"/>
    <w:pPr>
      <w:ind w:left="840"/>
      <w:jc w:val="left"/>
    </w:pPr>
    <w:rPr>
      <w:sz w:val="18"/>
      <w:szCs w:val="18"/>
    </w:rPr>
  </w:style>
  <w:style w:type="paragraph" w:styleId="40">
    <w:name w:val="toc 3"/>
    <w:basedOn w:val="1"/>
    <w:next w:val="1"/>
    <w:qFormat/>
    <w:uiPriority w:val="39"/>
    <w:pPr>
      <w:ind w:left="420"/>
      <w:jc w:val="left"/>
    </w:pPr>
    <w:rPr>
      <w:iCs/>
      <w:sz w:val="20"/>
      <w:szCs w:val="20"/>
    </w:rPr>
  </w:style>
  <w:style w:type="paragraph" w:styleId="41">
    <w:name w:val="Plain Text"/>
    <w:basedOn w:val="1"/>
    <w:link w:val="193"/>
    <w:qFormat/>
    <w:uiPriority w:val="0"/>
    <w:rPr>
      <w:rFonts w:ascii="宋体" w:hAnsi="Courier New" w:cs="Courier New"/>
      <w:szCs w:val="21"/>
    </w:rPr>
  </w:style>
  <w:style w:type="paragraph" w:styleId="42">
    <w:name w:val="List Bullet 5"/>
    <w:basedOn w:val="1"/>
    <w:qFormat/>
    <w:uiPriority w:val="0"/>
    <w:pPr>
      <w:numPr>
        <w:ilvl w:val="0"/>
        <w:numId w:val="6"/>
      </w:numPr>
    </w:pPr>
  </w:style>
  <w:style w:type="paragraph" w:styleId="43">
    <w:name w:val="List Number 4"/>
    <w:basedOn w:val="1"/>
    <w:qFormat/>
    <w:uiPriority w:val="0"/>
    <w:pPr>
      <w:numPr>
        <w:ilvl w:val="0"/>
        <w:numId w:val="7"/>
      </w:numPr>
    </w:pPr>
  </w:style>
  <w:style w:type="paragraph" w:styleId="44">
    <w:name w:val="toc 8"/>
    <w:basedOn w:val="1"/>
    <w:next w:val="1"/>
    <w:qFormat/>
    <w:uiPriority w:val="39"/>
    <w:pPr>
      <w:ind w:left="1470"/>
      <w:jc w:val="left"/>
    </w:pPr>
    <w:rPr>
      <w:sz w:val="18"/>
      <w:szCs w:val="18"/>
    </w:rPr>
  </w:style>
  <w:style w:type="paragraph" w:styleId="45">
    <w:name w:val="index 3"/>
    <w:basedOn w:val="1"/>
    <w:next w:val="1"/>
    <w:qFormat/>
    <w:uiPriority w:val="0"/>
    <w:pPr>
      <w:adjustRightInd w:val="0"/>
      <w:spacing w:line="360" w:lineRule="atLeast"/>
      <w:ind w:left="400" w:leftChars="400"/>
      <w:jc w:val="left"/>
      <w:textAlignment w:val="baseline"/>
    </w:pPr>
    <w:rPr>
      <w:rFonts w:ascii="Times New Roman" w:hAnsi="Times New Roman"/>
      <w:kern w:val="0"/>
      <w:sz w:val="24"/>
      <w:szCs w:val="20"/>
    </w:rPr>
  </w:style>
  <w:style w:type="paragraph" w:styleId="46">
    <w:name w:val="Date"/>
    <w:basedOn w:val="1"/>
    <w:next w:val="1"/>
    <w:link w:val="201"/>
    <w:qFormat/>
    <w:uiPriority w:val="0"/>
    <w:rPr>
      <w:rFonts w:eastAsia="仿宋_GB2312"/>
      <w:sz w:val="28"/>
      <w:szCs w:val="20"/>
    </w:rPr>
  </w:style>
  <w:style w:type="paragraph" w:styleId="47">
    <w:name w:val="Body Text Indent 2"/>
    <w:basedOn w:val="1"/>
    <w:link w:val="112"/>
    <w:qFormat/>
    <w:uiPriority w:val="0"/>
    <w:pPr>
      <w:spacing w:line="300" w:lineRule="auto"/>
      <w:ind w:firstLine="480"/>
    </w:pPr>
    <w:rPr>
      <w:rFonts w:ascii="黑体" w:eastAsia="黑体"/>
      <w:szCs w:val="24"/>
    </w:rPr>
  </w:style>
  <w:style w:type="paragraph" w:styleId="48">
    <w:name w:val="endnote text"/>
    <w:basedOn w:val="1"/>
    <w:link w:val="133"/>
    <w:qFormat/>
    <w:uiPriority w:val="0"/>
    <w:pPr>
      <w:snapToGrid w:val="0"/>
      <w:jc w:val="left"/>
    </w:pPr>
    <w:rPr>
      <w:szCs w:val="20"/>
    </w:rPr>
  </w:style>
  <w:style w:type="paragraph" w:styleId="49">
    <w:name w:val="Balloon Text"/>
    <w:basedOn w:val="1"/>
    <w:link w:val="131"/>
    <w:qFormat/>
    <w:uiPriority w:val="0"/>
    <w:rPr>
      <w:sz w:val="18"/>
      <w:szCs w:val="18"/>
    </w:rPr>
  </w:style>
  <w:style w:type="paragraph" w:styleId="50">
    <w:name w:val="footer"/>
    <w:basedOn w:val="1"/>
    <w:link w:val="94"/>
    <w:unhideWhenUsed/>
    <w:qFormat/>
    <w:uiPriority w:val="99"/>
    <w:pPr>
      <w:tabs>
        <w:tab w:val="center" w:pos="4153"/>
        <w:tab w:val="right" w:pos="8306"/>
      </w:tabs>
      <w:snapToGrid w:val="0"/>
      <w:jc w:val="left"/>
    </w:pPr>
    <w:rPr>
      <w:sz w:val="18"/>
      <w:szCs w:val="18"/>
    </w:rPr>
  </w:style>
  <w:style w:type="paragraph" w:styleId="51">
    <w:name w:val="Body Text First Indent 2"/>
    <w:basedOn w:val="33"/>
    <w:link w:val="591"/>
    <w:qFormat/>
    <w:uiPriority w:val="0"/>
    <w:pPr>
      <w:numPr>
        <w:ilvl w:val="2"/>
        <w:numId w:val="8"/>
      </w:numPr>
      <w:adjustRightInd w:val="0"/>
      <w:spacing w:line="360" w:lineRule="atLeast"/>
      <w:ind w:left="420" w:firstLine="420" w:firstLineChars="200"/>
      <w:jc w:val="left"/>
      <w:textAlignment w:val="baseline"/>
    </w:pPr>
    <w:rPr>
      <w:kern w:val="0"/>
      <w:sz w:val="20"/>
      <w:szCs w:val="20"/>
    </w:rPr>
  </w:style>
  <w:style w:type="paragraph" w:styleId="52">
    <w:name w:val="header"/>
    <w:basedOn w:val="1"/>
    <w:link w:val="93"/>
    <w:unhideWhenUsed/>
    <w:qFormat/>
    <w:uiPriority w:val="0"/>
    <w:pPr>
      <w:pBdr>
        <w:bottom w:val="single" w:color="auto" w:sz="6" w:space="1"/>
      </w:pBdr>
      <w:tabs>
        <w:tab w:val="center" w:pos="4153"/>
        <w:tab w:val="right" w:pos="8306"/>
      </w:tabs>
      <w:snapToGrid w:val="0"/>
      <w:jc w:val="center"/>
    </w:pPr>
    <w:rPr>
      <w:sz w:val="18"/>
      <w:szCs w:val="18"/>
    </w:rPr>
  </w:style>
  <w:style w:type="paragraph" w:styleId="53">
    <w:name w:val="Signature"/>
    <w:basedOn w:val="1"/>
    <w:link w:val="1771"/>
    <w:unhideWhenUsed/>
    <w:qFormat/>
    <w:uiPriority w:val="0"/>
    <w:pPr>
      <w:ind w:left="100" w:leftChars="2100"/>
    </w:pPr>
  </w:style>
  <w:style w:type="paragraph" w:styleId="54">
    <w:name w:val="toc 1"/>
    <w:basedOn w:val="1"/>
    <w:next w:val="1"/>
    <w:unhideWhenUsed/>
    <w:qFormat/>
    <w:uiPriority w:val="39"/>
  </w:style>
  <w:style w:type="paragraph" w:styleId="55">
    <w:name w:val="toc 4"/>
    <w:basedOn w:val="1"/>
    <w:next w:val="1"/>
    <w:qFormat/>
    <w:uiPriority w:val="39"/>
    <w:pPr>
      <w:ind w:left="630"/>
      <w:jc w:val="left"/>
    </w:pPr>
    <w:rPr>
      <w:sz w:val="18"/>
      <w:szCs w:val="18"/>
    </w:rPr>
  </w:style>
  <w:style w:type="paragraph" w:styleId="56">
    <w:name w:val="index heading"/>
    <w:basedOn w:val="57"/>
    <w:next w:val="1"/>
    <w:qFormat/>
    <w:uiPriority w:val="0"/>
    <w:pPr>
      <w:adjustRightInd w:val="0"/>
      <w:spacing w:line="360" w:lineRule="atLeast"/>
      <w:jc w:val="left"/>
      <w:textAlignment w:val="baseline"/>
    </w:pPr>
    <w:rPr>
      <w:kern w:val="0"/>
      <w:sz w:val="24"/>
      <w:szCs w:val="20"/>
    </w:rPr>
  </w:style>
  <w:style w:type="paragraph" w:customStyle="1" w:styleId="57">
    <w:name w:val="正文_1_1"/>
    <w:qFormat/>
    <w:uiPriority w:val="0"/>
    <w:pPr>
      <w:widowControl w:val="0"/>
      <w:jc w:val="both"/>
    </w:pPr>
    <w:rPr>
      <w:rFonts w:ascii="Calibri" w:hAnsi="Calibri" w:eastAsia="宋体" w:cs="Times New Roman"/>
      <w:kern w:val="2"/>
      <w:sz w:val="21"/>
      <w:szCs w:val="22"/>
      <w:lang w:val="en-US" w:eastAsia="zh-CN" w:bidi="ar-SA"/>
    </w:rPr>
  </w:style>
  <w:style w:type="paragraph" w:styleId="58">
    <w:name w:val="Subtitle"/>
    <w:basedOn w:val="1"/>
    <w:next w:val="1"/>
    <w:link w:val="776"/>
    <w:qFormat/>
    <w:uiPriority w:val="0"/>
    <w:pPr>
      <w:spacing w:after="60"/>
      <w:jc w:val="center"/>
      <w:outlineLvl w:val="1"/>
    </w:pPr>
    <w:rPr>
      <w:rFonts w:ascii="Cambria" w:hAnsi="Cambria"/>
      <w:kern w:val="0"/>
      <w:sz w:val="20"/>
      <w:szCs w:val="20"/>
    </w:rPr>
  </w:style>
  <w:style w:type="paragraph" w:styleId="59">
    <w:name w:val="List"/>
    <w:basedOn w:val="1"/>
    <w:qFormat/>
    <w:uiPriority w:val="0"/>
    <w:pPr>
      <w:ind w:left="200" w:hanging="200" w:hangingChars="200"/>
    </w:pPr>
    <w:rPr>
      <w:rFonts w:ascii="Times New Roman" w:hAnsi="Times New Roman"/>
      <w:szCs w:val="24"/>
    </w:rPr>
  </w:style>
  <w:style w:type="paragraph" w:styleId="60">
    <w:name w:val="footnote text"/>
    <w:basedOn w:val="1"/>
    <w:link w:val="186"/>
    <w:qFormat/>
    <w:uiPriority w:val="0"/>
    <w:pPr>
      <w:snapToGrid w:val="0"/>
      <w:jc w:val="left"/>
    </w:pPr>
    <w:rPr>
      <w:sz w:val="18"/>
      <w:szCs w:val="20"/>
    </w:rPr>
  </w:style>
  <w:style w:type="paragraph" w:styleId="61">
    <w:name w:val="toc 6"/>
    <w:basedOn w:val="1"/>
    <w:next w:val="1"/>
    <w:qFormat/>
    <w:uiPriority w:val="39"/>
    <w:pPr>
      <w:ind w:left="1050"/>
      <w:jc w:val="left"/>
    </w:pPr>
    <w:rPr>
      <w:sz w:val="18"/>
      <w:szCs w:val="18"/>
    </w:rPr>
  </w:style>
  <w:style w:type="paragraph" w:styleId="62">
    <w:name w:val="List 5"/>
    <w:basedOn w:val="63"/>
    <w:qFormat/>
    <w:uiPriority w:val="0"/>
    <w:pPr>
      <w:widowControl/>
      <w:tabs>
        <w:tab w:val="left" w:pos="720"/>
        <w:tab w:val="left" w:pos="1260"/>
        <w:tab w:val="left" w:pos="1701"/>
        <w:tab w:val="left" w:pos="2268"/>
        <w:tab w:val="left" w:pos="3101"/>
      </w:tabs>
      <w:ind w:left="1260" w:right="72" w:hanging="420"/>
    </w:pPr>
    <w:rPr>
      <w:rFonts w:ascii="Arial" w:hAnsi="Arial" w:eastAsia="Times New Roman"/>
      <w:b w:val="0"/>
      <w:snapToGrid w:val="0"/>
      <w:kern w:val="0"/>
      <w:sz w:val="24"/>
      <w:lang w:val="en-GB"/>
    </w:rPr>
  </w:style>
  <w:style w:type="paragraph" w:styleId="63">
    <w:name w:val="List 4"/>
    <w:basedOn w:val="1"/>
    <w:qFormat/>
    <w:uiPriority w:val="0"/>
    <w:rPr>
      <w:rFonts w:ascii="Times New Roman" w:hAnsi="Times New Roman"/>
      <w:b/>
      <w:szCs w:val="20"/>
    </w:rPr>
  </w:style>
  <w:style w:type="paragraph" w:styleId="64">
    <w:name w:val="Body Text Indent 3"/>
    <w:basedOn w:val="1"/>
    <w:link w:val="107"/>
    <w:qFormat/>
    <w:uiPriority w:val="0"/>
    <w:pPr>
      <w:spacing w:after="120"/>
      <w:ind w:left="420" w:leftChars="200"/>
    </w:pPr>
    <w:rPr>
      <w:sz w:val="16"/>
      <w:szCs w:val="16"/>
    </w:rPr>
  </w:style>
  <w:style w:type="paragraph" w:styleId="65">
    <w:name w:val="index 7"/>
    <w:basedOn w:val="1"/>
    <w:next w:val="1"/>
    <w:qFormat/>
    <w:uiPriority w:val="0"/>
    <w:pPr>
      <w:adjustRightInd w:val="0"/>
      <w:spacing w:line="360" w:lineRule="atLeast"/>
      <w:ind w:left="1200" w:leftChars="1200"/>
      <w:jc w:val="left"/>
      <w:textAlignment w:val="baseline"/>
    </w:pPr>
    <w:rPr>
      <w:rFonts w:ascii="Times New Roman" w:hAnsi="Times New Roman"/>
      <w:kern w:val="0"/>
      <w:sz w:val="24"/>
      <w:szCs w:val="20"/>
    </w:rPr>
  </w:style>
  <w:style w:type="paragraph" w:styleId="66">
    <w:name w:val="index 9"/>
    <w:basedOn w:val="1"/>
    <w:next w:val="1"/>
    <w:qFormat/>
    <w:uiPriority w:val="0"/>
    <w:pPr>
      <w:adjustRightInd w:val="0"/>
      <w:spacing w:line="360" w:lineRule="atLeast"/>
      <w:ind w:left="1600" w:leftChars="1600"/>
      <w:jc w:val="left"/>
      <w:textAlignment w:val="baseline"/>
    </w:pPr>
    <w:rPr>
      <w:rFonts w:ascii="Times New Roman" w:hAnsi="Times New Roman"/>
      <w:kern w:val="0"/>
      <w:sz w:val="24"/>
      <w:szCs w:val="20"/>
    </w:rPr>
  </w:style>
  <w:style w:type="paragraph" w:styleId="67">
    <w:name w:val="table of figures"/>
    <w:basedOn w:val="1"/>
    <w:next w:val="1"/>
    <w:qFormat/>
    <w:uiPriority w:val="0"/>
    <w:pPr>
      <w:tabs>
        <w:tab w:val="right" w:leader="dot" w:pos="13438"/>
      </w:tabs>
      <w:adjustRightInd w:val="0"/>
      <w:spacing w:line="360" w:lineRule="atLeast"/>
      <w:ind w:left="840" w:hanging="840"/>
      <w:jc w:val="left"/>
    </w:pPr>
    <w:rPr>
      <w:rFonts w:ascii="Times New Roman" w:hAnsi="Times New Roman"/>
      <w:kern w:val="0"/>
      <w:sz w:val="24"/>
      <w:szCs w:val="20"/>
    </w:rPr>
  </w:style>
  <w:style w:type="paragraph" w:styleId="68">
    <w:name w:val="toc 2"/>
    <w:basedOn w:val="1"/>
    <w:next w:val="1"/>
    <w:qFormat/>
    <w:uiPriority w:val="39"/>
    <w:pPr>
      <w:ind w:left="210"/>
      <w:jc w:val="left"/>
    </w:pPr>
    <w:rPr>
      <w:smallCaps/>
      <w:sz w:val="20"/>
      <w:szCs w:val="20"/>
    </w:rPr>
  </w:style>
  <w:style w:type="paragraph" w:styleId="69">
    <w:name w:val="toc 9"/>
    <w:basedOn w:val="1"/>
    <w:next w:val="1"/>
    <w:qFormat/>
    <w:uiPriority w:val="39"/>
    <w:pPr>
      <w:ind w:left="1680"/>
      <w:jc w:val="left"/>
    </w:pPr>
    <w:rPr>
      <w:sz w:val="18"/>
      <w:szCs w:val="18"/>
    </w:rPr>
  </w:style>
  <w:style w:type="paragraph" w:styleId="70">
    <w:name w:val="Body Text 2"/>
    <w:basedOn w:val="1"/>
    <w:link w:val="221"/>
    <w:qFormat/>
    <w:uiPriority w:val="0"/>
    <w:pPr>
      <w:spacing w:after="120" w:line="480" w:lineRule="auto"/>
    </w:pPr>
  </w:style>
  <w:style w:type="paragraph" w:styleId="71">
    <w:name w:val="List Continue 2"/>
    <w:basedOn w:val="1"/>
    <w:qFormat/>
    <w:uiPriority w:val="0"/>
    <w:pPr>
      <w:spacing w:after="120"/>
      <w:ind w:left="840" w:leftChars="400"/>
    </w:pPr>
    <w:rPr>
      <w:rFonts w:ascii="Times New Roman" w:hAnsi="Times New Roman"/>
      <w:szCs w:val="20"/>
    </w:rPr>
  </w:style>
  <w:style w:type="paragraph" w:styleId="72">
    <w:name w:val="Message Header"/>
    <w:basedOn w:val="16"/>
    <w:link w:val="607"/>
    <w:qFormat/>
    <w:uiPriority w:val="0"/>
    <w:pPr>
      <w:keepLines/>
      <w:widowControl/>
      <w:spacing w:after="40" w:line="140" w:lineRule="atLeast"/>
      <w:ind w:left="360"/>
      <w:jc w:val="left"/>
    </w:pPr>
    <w:rPr>
      <w:rFonts w:hint="eastAsia" w:ascii="Garamond" w:hAnsi="Garamond"/>
      <w:bCs/>
      <w:spacing w:val="-5"/>
      <w:kern w:val="0"/>
      <w:sz w:val="18"/>
      <w:szCs w:val="20"/>
    </w:rPr>
  </w:style>
  <w:style w:type="paragraph" w:styleId="73">
    <w:name w:val="HTML Preformatted"/>
    <w:basedOn w:val="1"/>
    <w:link w:val="223"/>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74">
    <w:name w:val="Normal (Web)"/>
    <w:basedOn w:val="1"/>
    <w:qFormat/>
    <w:uiPriority w:val="0"/>
    <w:pPr>
      <w:widowControl/>
      <w:spacing w:before="100" w:beforeAutospacing="1" w:after="100" w:afterAutospacing="1"/>
      <w:jc w:val="left"/>
    </w:pPr>
    <w:rPr>
      <w:kern w:val="0"/>
      <w:sz w:val="24"/>
    </w:rPr>
  </w:style>
  <w:style w:type="paragraph" w:styleId="75">
    <w:name w:val="List Continue 3"/>
    <w:basedOn w:val="1"/>
    <w:qFormat/>
    <w:uiPriority w:val="0"/>
    <w:pPr>
      <w:widowControl/>
      <w:spacing w:after="120"/>
      <w:ind w:left="1260" w:leftChars="600"/>
      <w:jc w:val="left"/>
    </w:pPr>
    <w:rPr>
      <w:rFonts w:ascii="Times New Roman" w:hAnsi="Times New Roman"/>
      <w:kern w:val="0"/>
      <w:sz w:val="20"/>
      <w:szCs w:val="20"/>
    </w:rPr>
  </w:style>
  <w:style w:type="paragraph" w:styleId="76">
    <w:name w:val="index 1"/>
    <w:basedOn w:val="1"/>
    <w:next w:val="1"/>
    <w:qFormat/>
    <w:uiPriority w:val="0"/>
    <w:pPr>
      <w:spacing w:line="220" w:lineRule="exact"/>
      <w:jc w:val="center"/>
    </w:pPr>
    <w:rPr>
      <w:rFonts w:ascii="仿宋_GB2312" w:eastAsia="仿宋_GB2312"/>
      <w:szCs w:val="21"/>
    </w:rPr>
  </w:style>
  <w:style w:type="paragraph" w:styleId="77">
    <w:name w:val="index 2"/>
    <w:basedOn w:val="1"/>
    <w:next w:val="1"/>
    <w:qFormat/>
    <w:uiPriority w:val="0"/>
    <w:pPr>
      <w:adjustRightInd w:val="0"/>
      <w:spacing w:line="360" w:lineRule="atLeast"/>
      <w:ind w:left="200" w:leftChars="200"/>
      <w:jc w:val="left"/>
      <w:textAlignment w:val="baseline"/>
    </w:pPr>
    <w:rPr>
      <w:rFonts w:ascii="Times New Roman" w:hAnsi="Times New Roman"/>
      <w:kern w:val="0"/>
      <w:sz w:val="24"/>
      <w:szCs w:val="20"/>
    </w:rPr>
  </w:style>
  <w:style w:type="paragraph" w:styleId="78">
    <w:name w:val="Title"/>
    <w:basedOn w:val="1"/>
    <w:next w:val="1"/>
    <w:link w:val="96"/>
    <w:qFormat/>
    <w:uiPriority w:val="0"/>
    <w:pPr>
      <w:spacing w:before="240" w:after="60"/>
      <w:jc w:val="center"/>
      <w:outlineLvl w:val="0"/>
    </w:pPr>
    <w:rPr>
      <w:rFonts w:ascii="Cambria" w:hAnsi="Cambria"/>
      <w:b/>
      <w:bCs/>
      <w:sz w:val="32"/>
      <w:szCs w:val="32"/>
    </w:rPr>
  </w:style>
  <w:style w:type="character" w:styleId="80">
    <w:name w:val="Strong"/>
    <w:qFormat/>
    <w:uiPriority w:val="0"/>
    <w:rPr>
      <w:rFonts w:ascii="Times New Roman" w:hAnsi="Times New Roman" w:eastAsia="宋体" w:cs="Times New Roman"/>
      <w:b/>
      <w:bCs/>
      <w:lang w:val="en-US" w:eastAsia="zh-CN" w:bidi="ar-SA"/>
    </w:rPr>
  </w:style>
  <w:style w:type="character" w:styleId="81">
    <w:name w:val="endnote reference"/>
    <w:qFormat/>
    <w:uiPriority w:val="0"/>
    <w:rPr>
      <w:rFonts w:ascii="Times New Roman" w:hAnsi="Times New Roman" w:eastAsia="宋体" w:cs="Times New Roman"/>
      <w:vertAlign w:val="superscript"/>
      <w:lang w:val="en-US" w:eastAsia="zh-CN" w:bidi="ar-SA"/>
    </w:rPr>
  </w:style>
  <w:style w:type="character" w:styleId="82">
    <w:name w:val="page number"/>
    <w:qFormat/>
    <w:uiPriority w:val="0"/>
    <w:rPr>
      <w:rFonts w:ascii="Times New Roman" w:hAnsi="Times New Roman" w:eastAsia="宋体" w:cs="Times New Roman"/>
      <w:lang w:val="en-US" w:eastAsia="zh-CN" w:bidi="ar-SA"/>
    </w:rPr>
  </w:style>
  <w:style w:type="character" w:styleId="83">
    <w:name w:val="FollowedHyperlink"/>
    <w:qFormat/>
    <w:uiPriority w:val="99"/>
    <w:rPr>
      <w:rFonts w:ascii="Times New Roman" w:hAnsi="Times New Roman" w:eastAsia="宋体" w:cs="Times New Roman"/>
      <w:color w:val="800080"/>
      <w:u w:val="single"/>
      <w:lang w:val="en-US" w:eastAsia="zh-CN" w:bidi="ar-SA"/>
    </w:rPr>
  </w:style>
  <w:style w:type="character" w:styleId="84">
    <w:name w:val="Emphasis"/>
    <w:qFormat/>
    <w:uiPriority w:val="20"/>
    <w:rPr>
      <w:rFonts w:ascii="Times New Roman" w:hAnsi="Times New Roman" w:eastAsia="宋体" w:cs="Times New Roman"/>
      <w:i/>
      <w:iCs/>
      <w:lang w:val="en-US" w:eastAsia="zh-CN" w:bidi="ar-SA"/>
    </w:rPr>
  </w:style>
  <w:style w:type="character" w:styleId="85">
    <w:name w:val="line number"/>
    <w:basedOn w:val="79"/>
    <w:qFormat/>
    <w:uiPriority w:val="0"/>
    <w:rPr>
      <w:rFonts w:ascii="Times New Roman" w:hAnsi="Times New Roman" w:eastAsia="宋体" w:cs="Times New Roman"/>
      <w:lang w:val="en-US" w:eastAsia="zh-CN" w:bidi="ar-SA"/>
    </w:rPr>
  </w:style>
  <w:style w:type="character" w:styleId="86">
    <w:name w:val="Hyperlink"/>
    <w:unhideWhenUsed/>
    <w:qFormat/>
    <w:uiPriority w:val="99"/>
    <w:rPr>
      <w:rFonts w:ascii="Times New Roman" w:hAnsi="Times New Roman" w:eastAsia="宋体" w:cs="Times New Roman"/>
      <w:color w:val="0000FF"/>
      <w:u w:val="single"/>
      <w:lang w:val="en-US" w:eastAsia="zh-CN" w:bidi="ar-SA"/>
    </w:rPr>
  </w:style>
  <w:style w:type="character" w:styleId="87">
    <w:name w:val="annotation reference"/>
    <w:qFormat/>
    <w:uiPriority w:val="0"/>
    <w:rPr>
      <w:rFonts w:ascii="Times New Roman" w:hAnsi="Times New Roman" w:eastAsia="宋体" w:cs="Times New Roman"/>
      <w:sz w:val="21"/>
      <w:szCs w:val="21"/>
      <w:lang w:val="en-US" w:eastAsia="zh-CN" w:bidi="ar-SA"/>
    </w:rPr>
  </w:style>
  <w:style w:type="character" w:styleId="88">
    <w:name w:val="footnote reference"/>
    <w:qFormat/>
    <w:uiPriority w:val="0"/>
    <w:rPr>
      <w:rFonts w:ascii="Times New Roman" w:hAnsi="Times New Roman" w:eastAsia="宋体" w:cs="Times New Roman"/>
      <w:vertAlign w:val="superscript"/>
      <w:lang w:val="en-US" w:eastAsia="zh-CN" w:bidi="ar-SA"/>
    </w:rPr>
  </w:style>
  <w:style w:type="table" w:styleId="90">
    <w:name w:val="Table Grid"/>
    <w:basedOn w:val="8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91">
    <w:name w:val="Table Theme"/>
    <w:basedOn w:val="89"/>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styleId="92">
    <w:name w:val="Table Elegant"/>
    <w:basedOn w:val="89"/>
    <w:unhideWhenUsed/>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
    <w:tcPr>
      <w:shd w:val="clear" w:color="auto" w:fill="auto"/>
    </w:tcPr>
    <w:tblStylePr w:type="firstRow">
      <w:rPr>
        <w:caps/>
        <w:color w:val="auto"/>
      </w:rPr>
      <w:tblPr>
        <w:tblLayout w:type="fixed"/>
      </w:tblPr>
      <w:tcPr>
        <w:tcBorders>
          <w:tl2br w:val="nil"/>
          <w:tr2bl w:val="nil"/>
        </w:tcBorders>
      </w:tcPr>
    </w:tblStylePr>
  </w:style>
  <w:style w:type="character" w:customStyle="1" w:styleId="93">
    <w:name w:val="页眉 字符"/>
    <w:link w:val="52"/>
    <w:qFormat/>
    <w:uiPriority w:val="0"/>
    <w:rPr>
      <w:rFonts w:ascii="Times New Roman" w:hAnsi="Times New Roman" w:eastAsia="宋体" w:cs="Times New Roman"/>
      <w:sz w:val="18"/>
      <w:szCs w:val="18"/>
      <w:lang w:val="en-US" w:eastAsia="zh-CN" w:bidi="ar-SA"/>
    </w:rPr>
  </w:style>
  <w:style w:type="character" w:customStyle="1" w:styleId="94">
    <w:name w:val="页脚 字符1"/>
    <w:link w:val="50"/>
    <w:qFormat/>
    <w:uiPriority w:val="0"/>
    <w:rPr>
      <w:rFonts w:ascii="Times New Roman" w:hAnsi="Times New Roman" w:eastAsia="宋体" w:cs="Times New Roman"/>
      <w:sz w:val="18"/>
      <w:szCs w:val="18"/>
      <w:lang w:val="en-US" w:eastAsia="zh-CN" w:bidi="ar-SA"/>
    </w:rPr>
  </w:style>
  <w:style w:type="character" w:customStyle="1" w:styleId="95">
    <w:name w:val="标题 1 字符1"/>
    <w:link w:val="2"/>
    <w:qFormat/>
    <w:uiPriority w:val="0"/>
    <w:rPr>
      <w:rFonts w:ascii="Times New Roman" w:hAnsi="Times New Roman" w:eastAsia="宋体" w:cs="Times New Roman"/>
      <w:b/>
      <w:bCs/>
      <w:kern w:val="44"/>
      <w:sz w:val="44"/>
      <w:szCs w:val="44"/>
      <w:lang w:val="en-US" w:eastAsia="zh-CN" w:bidi="ar-SA"/>
    </w:rPr>
  </w:style>
  <w:style w:type="character" w:customStyle="1" w:styleId="96">
    <w:name w:val="标题 字符1"/>
    <w:link w:val="78"/>
    <w:qFormat/>
    <w:uiPriority w:val="0"/>
    <w:rPr>
      <w:rFonts w:ascii="Cambria" w:hAnsi="Cambria" w:eastAsia="宋体" w:cs="Times New Roman"/>
      <w:b/>
      <w:bCs/>
      <w:sz w:val="32"/>
      <w:szCs w:val="32"/>
      <w:lang w:val="en-US" w:eastAsia="zh-CN" w:bidi="ar-SA"/>
    </w:rPr>
  </w:style>
  <w:style w:type="character" w:customStyle="1" w:styleId="97">
    <w:name w:val="标题 2 字符1"/>
    <w:qFormat/>
    <w:uiPriority w:val="0"/>
    <w:rPr>
      <w:rFonts w:ascii="Arial" w:hAnsi="Arial" w:eastAsia="宋体" w:cs="Times New Roman"/>
      <w:b/>
      <w:bCs/>
      <w:kern w:val="2"/>
      <w:sz w:val="24"/>
      <w:szCs w:val="32"/>
      <w:lang w:val="en-US" w:eastAsia="zh-CN" w:bidi="ar-SA"/>
    </w:rPr>
  </w:style>
  <w:style w:type="character" w:customStyle="1" w:styleId="98">
    <w:name w:val="标题 3 字符1"/>
    <w:link w:val="4"/>
    <w:qFormat/>
    <w:uiPriority w:val="0"/>
    <w:rPr>
      <w:rFonts w:ascii="Times New Roman" w:hAnsi="Times New Roman" w:eastAsia="宋体" w:cs="Times New Roman"/>
      <w:b/>
      <w:bCs/>
      <w:szCs w:val="32"/>
      <w:lang w:val="en-US" w:eastAsia="zh-CN" w:bidi="ar-SA"/>
    </w:rPr>
  </w:style>
  <w:style w:type="character" w:customStyle="1" w:styleId="99">
    <w:name w:val="标题 4 字符1"/>
    <w:link w:val="5"/>
    <w:qFormat/>
    <w:uiPriority w:val="0"/>
    <w:rPr>
      <w:rFonts w:ascii="Arial" w:hAnsi="Arial" w:eastAsia="黑体" w:cs="Times New Roman"/>
      <w:b/>
      <w:bCs/>
      <w:sz w:val="28"/>
      <w:szCs w:val="28"/>
      <w:lang w:val="en-US" w:eastAsia="zh-CN" w:bidi="ar-SA"/>
    </w:rPr>
  </w:style>
  <w:style w:type="character" w:customStyle="1" w:styleId="100">
    <w:name w:val="标题 5 字符"/>
    <w:link w:val="6"/>
    <w:qFormat/>
    <w:uiPriority w:val="0"/>
    <w:rPr>
      <w:rFonts w:ascii="宋体" w:hAnsi="宋体" w:eastAsia="宋体" w:cs="Times New Roman"/>
      <w:b/>
      <w:kern w:val="0"/>
      <w:sz w:val="24"/>
      <w:szCs w:val="20"/>
      <w:lang w:val="en-US" w:eastAsia="zh-CN" w:bidi="ar-SA"/>
    </w:rPr>
  </w:style>
  <w:style w:type="character" w:customStyle="1" w:styleId="101">
    <w:name w:val="标题 6 字符1"/>
    <w:link w:val="7"/>
    <w:qFormat/>
    <w:uiPriority w:val="0"/>
    <w:rPr>
      <w:rFonts w:ascii="Arial" w:hAnsi="Arial" w:eastAsia="黑体" w:cs="Times New Roman"/>
      <w:b/>
      <w:bCs/>
      <w:kern w:val="0"/>
      <w:sz w:val="24"/>
      <w:lang w:val="en-US" w:eastAsia="zh-CN" w:bidi="ar-SA"/>
    </w:rPr>
  </w:style>
  <w:style w:type="character" w:customStyle="1" w:styleId="102">
    <w:name w:val="标题 7 字符1"/>
    <w:link w:val="8"/>
    <w:qFormat/>
    <w:uiPriority w:val="0"/>
    <w:rPr>
      <w:rFonts w:ascii="Times New Roman" w:hAnsi="Times New Roman" w:eastAsia="宋体" w:cs="Times New Roman"/>
      <w:b/>
      <w:bCs/>
      <w:kern w:val="0"/>
      <w:sz w:val="24"/>
      <w:lang w:val="en-US" w:eastAsia="zh-CN" w:bidi="ar-SA"/>
    </w:rPr>
  </w:style>
  <w:style w:type="character" w:customStyle="1" w:styleId="103">
    <w:name w:val="标题 8 字符1"/>
    <w:link w:val="9"/>
    <w:qFormat/>
    <w:uiPriority w:val="0"/>
    <w:rPr>
      <w:rFonts w:ascii="Arial" w:hAnsi="Arial" w:eastAsia="黑体" w:cs="Times New Roman"/>
      <w:kern w:val="0"/>
      <w:sz w:val="24"/>
      <w:lang w:val="en-US" w:eastAsia="zh-CN" w:bidi="ar-SA"/>
    </w:rPr>
  </w:style>
  <w:style w:type="character" w:customStyle="1" w:styleId="104">
    <w:name w:val="标题 9 字符1"/>
    <w:link w:val="10"/>
    <w:qFormat/>
    <w:uiPriority w:val="0"/>
    <w:rPr>
      <w:rFonts w:ascii="Arial" w:hAnsi="Arial" w:eastAsia="黑体" w:cs="Times New Roman"/>
      <w:kern w:val="0"/>
      <w:szCs w:val="21"/>
      <w:lang w:val="en-US" w:eastAsia="zh-CN" w:bidi="ar-SA"/>
    </w:rPr>
  </w:style>
  <w:style w:type="character" w:customStyle="1" w:styleId="105">
    <w:name w:val="ca-341"/>
    <w:qFormat/>
    <w:uiPriority w:val="0"/>
    <w:rPr>
      <w:rFonts w:hint="eastAsia" w:ascii="宋体" w:hAnsi="宋体" w:eastAsia="宋体" w:cs="Times New Roman"/>
      <w:color w:val="000000"/>
      <w:sz w:val="20"/>
      <w:szCs w:val="20"/>
      <w:lang w:val="en-US" w:eastAsia="zh-CN" w:bidi="ar-SA"/>
    </w:rPr>
  </w:style>
  <w:style w:type="character" w:customStyle="1" w:styleId="106">
    <w:name w:val="ca-71"/>
    <w:qFormat/>
    <w:uiPriority w:val="0"/>
    <w:rPr>
      <w:rFonts w:hint="default" w:ascii="Times New Roman" w:hAnsi="Times New Roman" w:eastAsia="宋体" w:cs="Times New Roman"/>
      <w:color w:val="000000"/>
      <w:sz w:val="28"/>
      <w:szCs w:val="28"/>
      <w:lang w:val="en-US" w:eastAsia="zh-CN" w:bidi="ar-SA"/>
    </w:rPr>
  </w:style>
  <w:style w:type="character" w:customStyle="1" w:styleId="107">
    <w:name w:val="正文文本缩进 3 字符1"/>
    <w:link w:val="64"/>
    <w:qFormat/>
    <w:uiPriority w:val="0"/>
    <w:rPr>
      <w:rFonts w:ascii="Times New Roman" w:hAnsi="Times New Roman" w:eastAsia="宋体" w:cs="Times New Roman"/>
      <w:sz w:val="16"/>
      <w:szCs w:val="16"/>
      <w:lang w:val="en-US" w:eastAsia="zh-CN" w:bidi="ar-SA"/>
    </w:rPr>
  </w:style>
  <w:style w:type="character" w:customStyle="1" w:styleId="108">
    <w:name w:val="ca-61"/>
    <w:qFormat/>
    <w:uiPriority w:val="0"/>
    <w:rPr>
      <w:rFonts w:hint="eastAsia" w:ascii="宋体" w:hAnsi="宋体" w:eastAsia="宋体" w:cs="Times New Roman"/>
      <w:color w:val="000000"/>
      <w:sz w:val="30"/>
      <w:szCs w:val="30"/>
      <w:lang w:val="en-US" w:eastAsia="zh-CN" w:bidi="ar-SA"/>
    </w:rPr>
  </w:style>
  <w:style w:type="character" w:customStyle="1" w:styleId="109">
    <w:name w:val="ca-221"/>
    <w:qFormat/>
    <w:uiPriority w:val="0"/>
    <w:rPr>
      <w:rFonts w:hint="eastAsia" w:ascii="宋体" w:hAnsi="宋体" w:eastAsia="宋体" w:cs="Times New Roman"/>
      <w:sz w:val="21"/>
      <w:szCs w:val="21"/>
      <w:lang w:val="en-US" w:eastAsia="zh-CN" w:bidi="ar-SA"/>
    </w:rPr>
  </w:style>
  <w:style w:type="character" w:customStyle="1" w:styleId="110">
    <w:name w:val="zbggmain style9"/>
    <w:qFormat/>
    <w:uiPriority w:val="0"/>
    <w:rPr>
      <w:rFonts w:ascii="Times New Roman" w:hAnsi="Times New Roman" w:eastAsia="宋体" w:cs="Times New Roman"/>
      <w:lang w:val="en-US" w:eastAsia="zh-CN" w:bidi="ar-SA"/>
    </w:rPr>
  </w:style>
  <w:style w:type="character" w:customStyle="1" w:styleId="111">
    <w:name w:val="ca-261"/>
    <w:qFormat/>
    <w:uiPriority w:val="0"/>
    <w:rPr>
      <w:rFonts w:hint="eastAsia" w:ascii="宋体" w:hAnsi="宋体" w:eastAsia="宋体" w:cs="Times New Roman"/>
      <w:color w:val="002060"/>
      <w:sz w:val="21"/>
      <w:szCs w:val="21"/>
      <w:lang w:val="en-US" w:eastAsia="zh-CN" w:bidi="ar-SA"/>
    </w:rPr>
  </w:style>
  <w:style w:type="character" w:customStyle="1" w:styleId="112">
    <w:name w:val="正文文本缩进 2 字符1"/>
    <w:link w:val="47"/>
    <w:qFormat/>
    <w:uiPriority w:val="0"/>
    <w:rPr>
      <w:rFonts w:ascii="黑体" w:hAnsi="Times New Roman" w:eastAsia="黑体" w:cs="Times New Roman"/>
      <w:szCs w:val="24"/>
      <w:lang w:val="en-US" w:eastAsia="zh-CN" w:bidi="ar-SA"/>
    </w:rPr>
  </w:style>
  <w:style w:type="character" w:customStyle="1" w:styleId="113">
    <w:name w:val="ca-91"/>
    <w:qFormat/>
    <w:uiPriority w:val="0"/>
    <w:rPr>
      <w:rFonts w:hint="eastAsia" w:ascii="楷体_GB2312" w:hAnsi="Times New Roman" w:eastAsia="楷体_GB2312" w:cs="Times New Roman"/>
      <w:color w:val="000000"/>
      <w:spacing w:val="20"/>
      <w:sz w:val="96"/>
      <w:szCs w:val="96"/>
      <w:lang w:val="en-US" w:eastAsia="zh-CN" w:bidi="ar-SA"/>
    </w:rPr>
  </w:style>
  <w:style w:type="character" w:customStyle="1" w:styleId="114">
    <w:name w:val="样式 正文文本 Char"/>
    <w:link w:val="115"/>
    <w:qFormat/>
    <w:uiPriority w:val="0"/>
    <w:rPr>
      <w:rFonts w:ascii="Arial" w:hAnsi="Arial" w:eastAsia="宋体" w:cs="宋体"/>
      <w:color w:val="000000"/>
      <w:szCs w:val="20"/>
      <w:lang w:val="en-US" w:eastAsia="zh-CN" w:bidi="ar-SA"/>
    </w:rPr>
  </w:style>
  <w:style w:type="paragraph" w:customStyle="1" w:styleId="115">
    <w:name w:val="样式 正文文本"/>
    <w:basedOn w:val="1"/>
    <w:link w:val="114"/>
    <w:qFormat/>
    <w:uiPriority w:val="0"/>
    <w:pPr>
      <w:adjustRightInd w:val="0"/>
      <w:snapToGrid w:val="0"/>
      <w:spacing w:line="400" w:lineRule="exact"/>
      <w:ind w:firstLine="200" w:firstLineChars="200"/>
    </w:pPr>
    <w:rPr>
      <w:rFonts w:ascii="Arial" w:hAnsi="Arial" w:cs="宋体"/>
      <w:color w:val="000000"/>
      <w:szCs w:val="20"/>
    </w:rPr>
  </w:style>
  <w:style w:type="character" w:customStyle="1" w:styleId="116">
    <w:name w:val="ca-310"/>
    <w:qFormat/>
    <w:uiPriority w:val="0"/>
    <w:rPr>
      <w:rFonts w:hint="default" w:ascii="Times New Roman" w:hAnsi="Times New Roman" w:eastAsia="宋体" w:cs="Times New Roman"/>
      <w:b/>
      <w:bCs/>
      <w:color w:val="000000"/>
      <w:spacing w:val="-20"/>
      <w:sz w:val="48"/>
      <w:szCs w:val="48"/>
      <w:lang w:val="en-US" w:eastAsia="zh-CN" w:bidi="ar-SA"/>
    </w:rPr>
  </w:style>
  <w:style w:type="character" w:customStyle="1" w:styleId="117">
    <w:name w:val="标题 1 Char1"/>
    <w:qFormat/>
    <w:uiPriority w:val="0"/>
    <w:rPr>
      <w:rFonts w:ascii="Times New Roman" w:hAnsi="Times New Roman" w:eastAsia="宋体" w:cs="Times New Roman"/>
      <w:b/>
      <w:bCs/>
      <w:kern w:val="44"/>
      <w:sz w:val="44"/>
      <w:szCs w:val="44"/>
      <w:lang w:val="en-US" w:eastAsia="zh-CN" w:bidi="ar-SA"/>
    </w:rPr>
  </w:style>
  <w:style w:type="character" w:customStyle="1" w:styleId="118">
    <w:name w:val="ca-471"/>
    <w:qFormat/>
    <w:uiPriority w:val="0"/>
    <w:rPr>
      <w:rFonts w:hint="eastAsia" w:ascii="宋体" w:hAnsi="宋体" w:eastAsia="宋体" w:cs="Times New Roman"/>
      <w:b/>
      <w:bCs/>
      <w:color w:val="000000"/>
      <w:spacing w:val="-20"/>
      <w:sz w:val="24"/>
      <w:szCs w:val="24"/>
      <w:lang w:val="en-US" w:eastAsia="zh-CN" w:bidi="ar-SA"/>
    </w:rPr>
  </w:style>
  <w:style w:type="character" w:customStyle="1" w:styleId="119">
    <w:name w:val="ca-211"/>
    <w:qFormat/>
    <w:uiPriority w:val="0"/>
    <w:rPr>
      <w:rFonts w:hint="eastAsia" w:ascii="宋体" w:hAnsi="宋体" w:eastAsia="宋体" w:cs="Times New Roman"/>
      <w:color w:val="000000"/>
      <w:sz w:val="21"/>
      <w:szCs w:val="21"/>
      <w:lang w:val="en-US" w:eastAsia="zh-CN" w:bidi="ar-SA"/>
    </w:rPr>
  </w:style>
  <w:style w:type="character" w:customStyle="1" w:styleId="120">
    <w:name w:val="ca-451"/>
    <w:qFormat/>
    <w:uiPriority w:val="0"/>
    <w:rPr>
      <w:rFonts w:hint="eastAsia" w:ascii="宋体" w:hAnsi="宋体" w:eastAsia="宋体" w:cs="Times New Roman"/>
      <w:color w:val="000000"/>
      <w:sz w:val="72"/>
      <w:szCs w:val="72"/>
      <w:lang w:val="en-US" w:eastAsia="zh-CN" w:bidi="ar-SA"/>
    </w:rPr>
  </w:style>
  <w:style w:type="character" w:customStyle="1" w:styleId="121">
    <w:name w:val="标题 Char1"/>
    <w:qFormat/>
    <w:uiPriority w:val="0"/>
    <w:rPr>
      <w:rFonts w:ascii="Arial" w:hAnsi="Arial" w:eastAsia="宋体" w:cs="Times New Roman"/>
      <w:b/>
      <w:sz w:val="32"/>
      <w:lang w:val="en-US" w:eastAsia="zh-CN" w:bidi="ar-SA"/>
    </w:rPr>
  </w:style>
  <w:style w:type="character" w:customStyle="1" w:styleId="122">
    <w:name w:val="文档结构图 字符1"/>
    <w:link w:val="27"/>
    <w:qFormat/>
    <w:uiPriority w:val="0"/>
    <w:rPr>
      <w:rFonts w:ascii="Times New Roman" w:hAnsi="Times New Roman" w:eastAsia="宋体" w:cs="Times New Roman"/>
      <w:szCs w:val="24"/>
      <w:lang w:val="en-US" w:eastAsia="zh-CN" w:bidi="ar-SA"/>
    </w:rPr>
  </w:style>
  <w:style w:type="character" w:customStyle="1" w:styleId="123">
    <w:name w:val="zbggtop11 style5"/>
    <w:qFormat/>
    <w:uiPriority w:val="0"/>
    <w:rPr>
      <w:rFonts w:ascii="Times New Roman" w:hAnsi="Times New Roman" w:eastAsia="宋体" w:cs="Times New Roman"/>
      <w:lang w:val="en-US" w:eastAsia="zh-CN" w:bidi="ar-SA"/>
    </w:rPr>
  </w:style>
  <w:style w:type="character" w:customStyle="1" w:styleId="124">
    <w:name w:val="批注主题 字符1"/>
    <w:link w:val="12"/>
    <w:qFormat/>
    <w:uiPriority w:val="0"/>
    <w:rPr>
      <w:rFonts w:ascii="Times New Roman" w:hAnsi="Times New Roman" w:eastAsia="宋体" w:cs="Times New Roman"/>
      <w:b/>
      <w:bCs/>
      <w:lang w:val="en-US" w:eastAsia="zh-CN" w:bidi="ar-SA"/>
    </w:rPr>
  </w:style>
  <w:style w:type="character" w:customStyle="1" w:styleId="125">
    <w:name w:val="页眉 Char1"/>
    <w:qFormat/>
    <w:uiPriority w:val="0"/>
    <w:rPr>
      <w:rFonts w:ascii="Times New Roman" w:hAnsi="Times New Roman" w:eastAsia="宋体" w:cs="Times New Roman"/>
      <w:kern w:val="2"/>
      <w:sz w:val="18"/>
      <w:szCs w:val="18"/>
      <w:lang w:val="en-US" w:eastAsia="zh-CN" w:bidi="ar-SA"/>
    </w:rPr>
  </w:style>
  <w:style w:type="character" w:customStyle="1" w:styleId="126">
    <w:name w:val="普通文字 Char Char1"/>
    <w:qFormat/>
    <w:uiPriority w:val="0"/>
    <w:rPr>
      <w:rFonts w:ascii="宋体" w:hAnsi="Courier New" w:eastAsia="宋体" w:cs="Courier New"/>
      <w:kern w:val="2"/>
      <w:sz w:val="21"/>
      <w:szCs w:val="21"/>
      <w:lang w:val="en-US" w:eastAsia="zh-CN" w:bidi="ar-SA"/>
    </w:rPr>
  </w:style>
  <w:style w:type="character" w:customStyle="1" w:styleId="127">
    <w:name w:val="Char Char"/>
    <w:qFormat/>
    <w:uiPriority w:val="0"/>
    <w:rPr>
      <w:rFonts w:ascii="Arial" w:hAnsi="Arial" w:eastAsia="黑体" w:cs="Times New Roman"/>
      <w:b/>
      <w:bCs/>
      <w:kern w:val="2"/>
      <w:sz w:val="32"/>
      <w:szCs w:val="32"/>
      <w:lang w:val="en-US" w:eastAsia="zh-CN" w:bidi="ar-SA"/>
    </w:rPr>
  </w:style>
  <w:style w:type="character" w:customStyle="1" w:styleId="128">
    <w:name w:val="ca-54"/>
    <w:qFormat/>
    <w:uiPriority w:val="0"/>
    <w:rPr>
      <w:rFonts w:hint="eastAsia" w:ascii="宋体" w:hAnsi="宋体" w:eastAsia="宋体" w:cs="Times New Roman"/>
      <w:b/>
      <w:bCs/>
      <w:color w:val="000000"/>
      <w:spacing w:val="40"/>
      <w:sz w:val="48"/>
      <w:szCs w:val="48"/>
      <w:lang w:val="en-US" w:eastAsia="zh-CN" w:bidi="ar-SA"/>
    </w:rPr>
  </w:style>
  <w:style w:type="character" w:customStyle="1" w:styleId="129">
    <w:name w:val="ca-381"/>
    <w:qFormat/>
    <w:uiPriority w:val="0"/>
    <w:rPr>
      <w:rFonts w:hint="default" w:ascii="Times New Roman" w:hAnsi="Times New Roman" w:eastAsia="宋体" w:cs="Times New Roman"/>
      <w:b/>
      <w:bCs/>
      <w:spacing w:val="-20"/>
      <w:sz w:val="21"/>
      <w:szCs w:val="21"/>
      <w:lang w:val="en-US" w:eastAsia="zh-CN" w:bidi="ar-SA"/>
    </w:rPr>
  </w:style>
  <w:style w:type="character" w:customStyle="1" w:styleId="130">
    <w:name w:val="正文文本 字符"/>
    <w:link w:val="16"/>
    <w:qFormat/>
    <w:uiPriority w:val="0"/>
    <w:rPr>
      <w:rFonts w:ascii="Times New Roman" w:hAnsi="Times New Roman" w:eastAsia="宋体" w:cs="Times New Roman"/>
      <w:szCs w:val="24"/>
      <w:lang w:val="en-US" w:eastAsia="zh-CN" w:bidi="ar-SA"/>
    </w:rPr>
  </w:style>
  <w:style w:type="character" w:customStyle="1" w:styleId="131">
    <w:name w:val="批注框文本 字符1"/>
    <w:link w:val="49"/>
    <w:qFormat/>
    <w:uiPriority w:val="0"/>
    <w:rPr>
      <w:rFonts w:ascii="Times New Roman" w:hAnsi="Times New Roman" w:eastAsia="宋体" w:cs="Times New Roman"/>
      <w:sz w:val="18"/>
      <w:szCs w:val="18"/>
      <w:lang w:val="en-US" w:eastAsia="zh-CN" w:bidi="ar-SA"/>
    </w:rPr>
  </w:style>
  <w:style w:type="character" w:customStyle="1" w:styleId="132">
    <w:name w:val="ca-161"/>
    <w:qFormat/>
    <w:uiPriority w:val="0"/>
    <w:rPr>
      <w:rFonts w:hint="eastAsia" w:ascii="宋体" w:hAnsi="宋体" w:eastAsia="宋体" w:cs="Times New Roman"/>
      <w:sz w:val="24"/>
      <w:szCs w:val="24"/>
      <w:lang w:val="en-US" w:eastAsia="zh-CN" w:bidi="ar-SA"/>
    </w:rPr>
  </w:style>
  <w:style w:type="character" w:customStyle="1" w:styleId="133">
    <w:name w:val="尾注文本 字符1"/>
    <w:link w:val="48"/>
    <w:qFormat/>
    <w:uiPriority w:val="0"/>
    <w:rPr>
      <w:rFonts w:ascii="Times New Roman" w:hAnsi="Times New Roman" w:eastAsia="宋体" w:cs="Times New Roman"/>
      <w:szCs w:val="20"/>
      <w:lang w:val="en-US" w:eastAsia="zh-CN" w:bidi="ar-SA"/>
    </w:rPr>
  </w:style>
  <w:style w:type="character" w:customStyle="1" w:styleId="134">
    <w:name w:val="zbggmainstyle9"/>
    <w:qFormat/>
    <w:uiPriority w:val="0"/>
    <w:rPr>
      <w:rFonts w:ascii="Times New Roman" w:hAnsi="Times New Roman" w:eastAsia="宋体" w:cs="Times New Roman"/>
      <w:lang w:val="en-US" w:eastAsia="zh-CN" w:bidi="ar-SA"/>
    </w:rPr>
  </w:style>
  <w:style w:type="character" w:customStyle="1" w:styleId="135">
    <w:name w:val="ca-171"/>
    <w:qFormat/>
    <w:uiPriority w:val="0"/>
    <w:rPr>
      <w:rFonts w:hint="default" w:ascii="Times New Roman" w:hAnsi="Times New Roman" w:eastAsia="宋体" w:cs="Times New Roman"/>
      <w:b/>
      <w:bCs/>
      <w:spacing w:val="-20"/>
      <w:sz w:val="24"/>
      <w:szCs w:val="24"/>
      <w:lang w:val="en-US" w:eastAsia="zh-CN" w:bidi="ar-SA"/>
    </w:rPr>
  </w:style>
  <w:style w:type="character" w:customStyle="1" w:styleId="136">
    <w:name w:val="ca-301"/>
    <w:qFormat/>
    <w:uiPriority w:val="0"/>
    <w:rPr>
      <w:rFonts w:hint="default" w:ascii="??" w:hAnsi="??" w:eastAsia="宋体" w:cs="Times New Roman"/>
      <w:color w:val="002060"/>
      <w:sz w:val="21"/>
      <w:szCs w:val="21"/>
      <w:lang w:val="en-US" w:eastAsia="zh-CN" w:bidi="ar-SA"/>
    </w:rPr>
  </w:style>
  <w:style w:type="character" w:customStyle="1" w:styleId="137">
    <w:name w:val="ca-271"/>
    <w:qFormat/>
    <w:uiPriority w:val="0"/>
    <w:rPr>
      <w:rFonts w:hint="eastAsia" w:ascii="宋体" w:hAnsi="宋体" w:eastAsia="宋体" w:cs="Times New Roman"/>
      <w:b/>
      <w:bCs/>
      <w:color w:val="002060"/>
      <w:spacing w:val="-20"/>
      <w:sz w:val="21"/>
      <w:szCs w:val="21"/>
      <w:lang w:val="en-US" w:eastAsia="zh-CN" w:bidi="ar-SA"/>
    </w:rPr>
  </w:style>
  <w:style w:type="character" w:customStyle="1" w:styleId="138">
    <w:name w:val="ca-351"/>
    <w:qFormat/>
    <w:uiPriority w:val="0"/>
    <w:rPr>
      <w:rFonts w:hint="default" w:ascii="Times New Roman" w:hAnsi="Times New Roman" w:eastAsia="宋体" w:cs="Times New Roman"/>
      <w:sz w:val="10"/>
      <w:szCs w:val="10"/>
      <w:lang w:val="en-US" w:eastAsia="zh-CN" w:bidi="ar-SA"/>
    </w:rPr>
  </w:style>
  <w:style w:type="character" w:customStyle="1" w:styleId="139">
    <w:name w:val="ca-481"/>
    <w:qFormat/>
    <w:uiPriority w:val="0"/>
    <w:rPr>
      <w:rFonts w:hint="eastAsia" w:ascii="宋体" w:hAnsi="宋体" w:eastAsia="宋体" w:cs="Times New Roman"/>
      <w:color w:val="000000"/>
      <w:sz w:val="26"/>
      <w:szCs w:val="26"/>
      <w:lang w:val="en-US" w:eastAsia="zh-CN" w:bidi="ar-SA"/>
    </w:rPr>
  </w:style>
  <w:style w:type="character" w:customStyle="1" w:styleId="140">
    <w:name w:val="ca-371"/>
    <w:qFormat/>
    <w:uiPriority w:val="0"/>
    <w:rPr>
      <w:rFonts w:hint="eastAsia" w:ascii="宋体" w:hAnsi="宋体" w:eastAsia="宋体" w:cs="Times New Roman"/>
      <w:color w:val="000000"/>
      <w:spacing w:val="0"/>
      <w:sz w:val="21"/>
      <w:szCs w:val="21"/>
      <w:lang w:val="en-US" w:eastAsia="zh-CN" w:bidi="ar-SA"/>
    </w:rPr>
  </w:style>
  <w:style w:type="character" w:customStyle="1" w:styleId="141">
    <w:name w:val="ca-121"/>
    <w:qFormat/>
    <w:uiPriority w:val="0"/>
    <w:rPr>
      <w:rFonts w:hint="default" w:ascii="Times New Roman" w:hAnsi="Times New Roman" w:eastAsia="宋体" w:cs="Times New Roman"/>
      <w:color w:val="000000"/>
      <w:sz w:val="32"/>
      <w:szCs w:val="32"/>
      <w:lang w:val="en-US" w:eastAsia="zh-CN" w:bidi="ar-SA"/>
    </w:rPr>
  </w:style>
  <w:style w:type="character" w:customStyle="1" w:styleId="142">
    <w:name w:val="font161"/>
    <w:qFormat/>
    <w:uiPriority w:val="0"/>
    <w:rPr>
      <w:rFonts w:ascii="Times New Roman" w:hAnsi="Times New Roman" w:eastAsia="宋体" w:cs="Times New Roman"/>
      <w:b/>
      <w:bCs/>
      <w:sz w:val="32"/>
      <w:szCs w:val="32"/>
      <w:lang w:val="en-US" w:eastAsia="zh-CN" w:bidi="ar-SA"/>
    </w:rPr>
  </w:style>
  <w:style w:type="character" w:customStyle="1" w:styleId="143">
    <w:name w:val="ca-131"/>
    <w:qFormat/>
    <w:uiPriority w:val="0"/>
    <w:rPr>
      <w:rFonts w:hint="eastAsia" w:ascii="宋体" w:hAnsi="宋体" w:eastAsia="宋体" w:cs="Times New Roman"/>
      <w:color w:val="000000"/>
      <w:sz w:val="32"/>
      <w:szCs w:val="32"/>
      <w:lang w:val="en-US" w:eastAsia="zh-CN" w:bidi="ar-SA"/>
    </w:rPr>
  </w:style>
  <w:style w:type="character" w:customStyle="1" w:styleId="144">
    <w:name w:val="ca-181"/>
    <w:qFormat/>
    <w:uiPriority w:val="0"/>
    <w:rPr>
      <w:rFonts w:hint="eastAsia" w:ascii="宋体" w:hAnsi="宋体" w:eastAsia="宋体" w:cs="Times New Roman"/>
      <w:color w:val="000000"/>
      <w:sz w:val="18"/>
      <w:szCs w:val="18"/>
      <w:lang w:val="en-US" w:eastAsia="zh-CN" w:bidi="ar-SA"/>
    </w:rPr>
  </w:style>
  <w:style w:type="character" w:customStyle="1" w:styleId="145">
    <w:name w:val="style11"/>
    <w:qFormat/>
    <w:uiPriority w:val="0"/>
    <w:rPr>
      <w:rFonts w:ascii="Times New Roman" w:hAnsi="Times New Roman" w:eastAsia="宋体" w:cs="Times New Roman"/>
      <w:sz w:val="27"/>
      <w:szCs w:val="27"/>
      <w:lang w:val="en-US" w:eastAsia="zh-CN" w:bidi="ar-SA"/>
    </w:rPr>
  </w:style>
  <w:style w:type="character" w:customStyle="1" w:styleId="146">
    <w:name w:val="ca-431"/>
    <w:qFormat/>
    <w:uiPriority w:val="0"/>
    <w:rPr>
      <w:rFonts w:hint="eastAsia" w:ascii="宋体" w:hAnsi="宋体" w:eastAsia="宋体" w:cs="Times New Roman"/>
      <w:color w:val="000000"/>
      <w:sz w:val="44"/>
      <w:szCs w:val="44"/>
      <w:lang w:val="en-US" w:eastAsia="zh-CN" w:bidi="ar-SA"/>
    </w:rPr>
  </w:style>
  <w:style w:type="character" w:customStyle="1" w:styleId="147">
    <w:name w:val="by jerry Char Char"/>
    <w:qFormat/>
    <w:uiPriority w:val="0"/>
    <w:rPr>
      <w:rFonts w:ascii="Times New Roman" w:hAnsi="Times New Roman" w:eastAsia="宋体" w:cs="Times New Roman"/>
      <w:b/>
      <w:bCs/>
      <w:kern w:val="44"/>
      <w:sz w:val="32"/>
      <w:szCs w:val="44"/>
      <w:lang w:val="en-US" w:eastAsia="zh-CN" w:bidi="ar-SA"/>
    </w:rPr>
  </w:style>
  <w:style w:type="character" w:customStyle="1" w:styleId="148">
    <w:name w:val="ca-281"/>
    <w:qFormat/>
    <w:uiPriority w:val="0"/>
    <w:rPr>
      <w:rFonts w:hint="eastAsia" w:ascii="宋体" w:hAnsi="宋体" w:eastAsia="宋体" w:cs="Times New Roman"/>
      <w:color w:val="FF0000"/>
      <w:sz w:val="21"/>
      <w:szCs w:val="21"/>
      <w:lang w:val="en-US" w:eastAsia="zh-CN" w:bidi="ar-SA"/>
    </w:rPr>
  </w:style>
  <w:style w:type="character" w:customStyle="1" w:styleId="149">
    <w:name w:val="页脚 Char1"/>
    <w:qFormat/>
    <w:uiPriority w:val="0"/>
    <w:rPr>
      <w:rFonts w:ascii="Times New Roman" w:hAnsi="Times New Roman" w:eastAsia="宋体" w:cs="Times New Roman"/>
      <w:kern w:val="2"/>
      <w:sz w:val="18"/>
      <w:szCs w:val="18"/>
      <w:lang w:val="en-US" w:eastAsia="zh-CN" w:bidi="ar-SA"/>
    </w:rPr>
  </w:style>
  <w:style w:type="character" w:customStyle="1" w:styleId="150">
    <w:name w:val="表正文 Char1"/>
    <w:qFormat/>
    <w:uiPriority w:val="0"/>
    <w:rPr>
      <w:rFonts w:ascii="Times New Roman" w:hAnsi="Times New Roman" w:eastAsia="宋体" w:cs="Times New Roman"/>
      <w:kern w:val="2"/>
      <w:sz w:val="21"/>
      <w:szCs w:val="24"/>
      <w:lang w:val="en-US" w:eastAsia="zh-CN" w:bidi="ar-SA"/>
    </w:rPr>
  </w:style>
  <w:style w:type="character" w:customStyle="1" w:styleId="151">
    <w:name w:val="批注文字 字符1"/>
    <w:link w:val="13"/>
    <w:qFormat/>
    <w:uiPriority w:val="0"/>
    <w:rPr>
      <w:rFonts w:ascii="Times New Roman" w:hAnsi="Times New Roman" w:eastAsia="宋体" w:cs="Times New Roman"/>
      <w:szCs w:val="24"/>
      <w:lang w:val="en-US" w:eastAsia="zh-CN" w:bidi="ar-SA"/>
    </w:rPr>
  </w:style>
  <w:style w:type="character" w:customStyle="1" w:styleId="152">
    <w:name w:val="2nd level Char"/>
    <w:qFormat/>
    <w:uiPriority w:val="0"/>
    <w:rPr>
      <w:rFonts w:ascii="Arial" w:hAnsi="Arial" w:eastAsia="宋体" w:cs="Times New Roman"/>
      <w:b/>
      <w:bCs/>
      <w:kern w:val="2"/>
      <w:sz w:val="24"/>
      <w:szCs w:val="32"/>
      <w:lang w:val="en-US" w:eastAsia="zh-CN" w:bidi="ar-SA"/>
    </w:rPr>
  </w:style>
  <w:style w:type="character" w:customStyle="1" w:styleId="153">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154">
    <w:name w:val="ca-411"/>
    <w:qFormat/>
    <w:uiPriority w:val="0"/>
    <w:rPr>
      <w:rFonts w:hint="eastAsia" w:ascii="宋体" w:hAnsi="宋体" w:eastAsia="宋体" w:cs="Times New Roman"/>
      <w:b/>
      <w:bCs/>
      <w:color w:val="000000"/>
      <w:spacing w:val="-20"/>
      <w:sz w:val="32"/>
      <w:szCs w:val="32"/>
      <w:lang w:val="en-US" w:eastAsia="zh-CN" w:bidi="ar-SA"/>
    </w:rPr>
  </w:style>
  <w:style w:type="character" w:customStyle="1" w:styleId="155">
    <w:name w:val="正文首行缩进 字符"/>
    <w:link w:val="15"/>
    <w:qFormat/>
    <w:uiPriority w:val="0"/>
    <w:rPr>
      <w:rFonts w:ascii="Times New Roman" w:hAnsi="Times New Roman" w:eastAsia="宋体" w:cs="Times New Roman"/>
      <w:lang w:val="en-US" w:eastAsia="zh-CN" w:bidi="ar-SA"/>
    </w:rPr>
  </w:style>
  <w:style w:type="character" w:customStyle="1" w:styleId="156">
    <w:name w:val="ca-151"/>
    <w:qFormat/>
    <w:uiPriority w:val="0"/>
    <w:rPr>
      <w:rFonts w:hint="eastAsia" w:ascii="宋体" w:hAnsi="宋体" w:eastAsia="宋体" w:cs="Times New Roman"/>
      <w:caps/>
      <w:color w:val="000000"/>
      <w:sz w:val="24"/>
      <w:szCs w:val="24"/>
      <w:lang w:val="en-US" w:eastAsia="zh-CN" w:bidi="ar-SA"/>
    </w:rPr>
  </w:style>
  <w:style w:type="character" w:customStyle="1" w:styleId="157">
    <w:name w:val="ca-421"/>
    <w:qFormat/>
    <w:uiPriority w:val="0"/>
    <w:rPr>
      <w:rFonts w:hint="eastAsia" w:ascii="宋体" w:hAnsi="宋体" w:eastAsia="宋体" w:cs="Times New Roman"/>
      <w:color w:val="000000"/>
      <w:sz w:val="36"/>
      <w:szCs w:val="36"/>
      <w:lang w:val="en-US" w:eastAsia="zh-CN" w:bidi="ar-SA"/>
    </w:rPr>
  </w:style>
  <w:style w:type="character" w:customStyle="1" w:styleId="158">
    <w:name w:val="ca-491"/>
    <w:qFormat/>
    <w:uiPriority w:val="0"/>
    <w:rPr>
      <w:rFonts w:hint="eastAsia" w:ascii="宋体" w:hAnsi="宋体" w:eastAsia="宋体" w:cs="Times New Roman"/>
      <w:spacing w:val="0"/>
      <w:sz w:val="32"/>
      <w:szCs w:val="32"/>
      <w:lang w:val="en-US" w:eastAsia="zh-CN" w:bidi="ar-SA"/>
    </w:rPr>
  </w:style>
  <w:style w:type="character" w:customStyle="1" w:styleId="159">
    <w:name w:val="Body Text Indent 2 Char"/>
    <w:semiHidden/>
    <w:qFormat/>
    <w:locked/>
    <w:uiPriority w:val="0"/>
    <w:rPr>
      <w:rFonts w:ascii="宋体" w:hAnsi="宋体" w:eastAsia="宋体" w:cs="Courier New"/>
      <w:position w:val="6"/>
      <w:sz w:val="24"/>
      <w:szCs w:val="24"/>
      <w:lang w:val="en-US" w:eastAsia="zh-CN" w:bidi="ar-SA"/>
    </w:rPr>
  </w:style>
  <w:style w:type="character" w:customStyle="1" w:styleId="160">
    <w:name w:val="ca-201"/>
    <w:qFormat/>
    <w:uiPriority w:val="0"/>
    <w:rPr>
      <w:rFonts w:hint="default" w:ascii="??" w:hAnsi="??" w:eastAsia="宋体" w:cs="Times New Roman"/>
      <w:color w:val="000000"/>
      <w:sz w:val="18"/>
      <w:szCs w:val="18"/>
      <w:lang w:val="en-US" w:eastAsia="zh-CN" w:bidi="ar-SA"/>
    </w:rPr>
  </w:style>
  <w:style w:type="character" w:customStyle="1" w:styleId="161">
    <w:name w:val="ca-391"/>
    <w:qFormat/>
    <w:uiPriority w:val="0"/>
    <w:rPr>
      <w:rFonts w:hint="eastAsia" w:ascii="宋体" w:hAnsi="宋体" w:eastAsia="宋体" w:cs="Times New Roman"/>
      <w:b/>
      <w:bCs/>
      <w:color w:val="000000"/>
      <w:spacing w:val="-20"/>
      <w:sz w:val="28"/>
      <w:szCs w:val="28"/>
      <w:lang w:val="en-US" w:eastAsia="zh-CN" w:bidi="ar-SA"/>
    </w:rPr>
  </w:style>
  <w:style w:type="character" w:customStyle="1" w:styleId="162">
    <w:name w:val="ca-191"/>
    <w:qFormat/>
    <w:uiPriority w:val="0"/>
    <w:rPr>
      <w:rFonts w:hint="default" w:ascii="Times New Roman" w:hAnsi="Times New Roman" w:eastAsia="宋体" w:cs="Times New Roman"/>
      <w:sz w:val="18"/>
      <w:szCs w:val="18"/>
      <w:lang w:val="en-US" w:eastAsia="zh-CN" w:bidi="ar-SA"/>
    </w:rPr>
  </w:style>
  <w:style w:type="character" w:customStyle="1" w:styleId="163">
    <w:name w:val="ca-501"/>
    <w:qFormat/>
    <w:uiPriority w:val="0"/>
    <w:rPr>
      <w:rFonts w:hint="eastAsia" w:ascii="宋体" w:hAnsi="宋体" w:eastAsia="宋体" w:cs="Times New Roman"/>
      <w:spacing w:val="0"/>
      <w:sz w:val="24"/>
      <w:szCs w:val="24"/>
      <w:lang w:val="en-US" w:eastAsia="zh-CN" w:bidi="ar-SA"/>
    </w:rPr>
  </w:style>
  <w:style w:type="character" w:customStyle="1" w:styleId="164">
    <w:name w:val="ca-410"/>
    <w:qFormat/>
    <w:uiPriority w:val="0"/>
    <w:rPr>
      <w:rFonts w:hint="eastAsia" w:ascii="宋体" w:hAnsi="宋体" w:eastAsia="宋体" w:cs="Times New Roman"/>
      <w:b/>
      <w:bCs/>
      <w:color w:val="000000"/>
      <w:spacing w:val="-20"/>
      <w:sz w:val="48"/>
      <w:szCs w:val="48"/>
      <w:lang w:val="en-US" w:eastAsia="zh-CN" w:bidi="ar-SA"/>
    </w:rPr>
  </w:style>
  <w:style w:type="character" w:customStyle="1" w:styleId="165">
    <w:name w:val="ca-241"/>
    <w:qFormat/>
    <w:uiPriority w:val="0"/>
    <w:rPr>
      <w:rFonts w:hint="eastAsia" w:ascii="宋体" w:hAnsi="宋体" w:eastAsia="宋体" w:cs="Times New Roman"/>
      <w:sz w:val="24"/>
      <w:szCs w:val="24"/>
      <w:lang w:val="en-US" w:eastAsia="zh-CN" w:bidi="ar-SA"/>
    </w:rPr>
  </w:style>
  <w:style w:type="character" w:customStyle="1" w:styleId="166">
    <w:name w:val="页码1"/>
    <w:qFormat/>
    <w:uiPriority w:val="0"/>
    <w:rPr>
      <w:rFonts w:ascii="Times New Roman" w:hAnsi="Times New Roman" w:eastAsia="宋体" w:cs="Times New Roman"/>
      <w:lang w:val="en-US" w:eastAsia="zh-CN" w:bidi="ar-SA"/>
    </w:rPr>
  </w:style>
  <w:style w:type="character" w:customStyle="1" w:styleId="167">
    <w:name w:val="ca-231"/>
    <w:qFormat/>
    <w:uiPriority w:val="0"/>
    <w:rPr>
      <w:rFonts w:hint="default" w:ascii="Times New Roman" w:hAnsi="Times New Roman" w:eastAsia="宋体" w:cs="Times New Roman"/>
      <w:sz w:val="21"/>
      <w:szCs w:val="21"/>
      <w:lang w:val="en-US" w:eastAsia="zh-CN" w:bidi="ar-SA"/>
    </w:rPr>
  </w:style>
  <w:style w:type="character" w:customStyle="1" w:styleId="168">
    <w:name w:val="apple-style-span"/>
    <w:qFormat/>
    <w:uiPriority w:val="0"/>
    <w:rPr>
      <w:rFonts w:ascii="Times New Roman" w:hAnsi="Times New Roman" w:eastAsia="宋体" w:cs="Times New Roman"/>
      <w:lang w:val="en-US" w:eastAsia="zh-CN" w:bidi="ar-SA"/>
    </w:rPr>
  </w:style>
  <w:style w:type="character" w:customStyle="1" w:styleId="169">
    <w:name w:val="ca-521"/>
    <w:qFormat/>
    <w:uiPriority w:val="0"/>
    <w:rPr>
      <w:rFonts w:hint="eastAsia" w:ascii="宋体" w:hAnsi="宋体" w:eastAsia="宋体" w:cs="Times New Roman"/>
      <w:b/>
      <w:bCs/>
      <w:spacing w:val="-20"/>
      <w:sz w:val="36"/>
      <w:szCs w:val="36"/>
      <w:lang w:val="en-US" w:eastAsia="zh-CN" w:bidi="ar-SA"/>
    </w:rPr>
  </w:style>
  <w:style w:type="character" w:customStyle="1" w:styleId="170">
    <w:name w:val="ca-291"/>
    <w:qFormat/>
    <w:uiPriority w:val="0"/>
    <w:rPr>
      <w:rFonts w:hint="eastAsia" w:ascii="宋体" w:hAnsi="宋体" w:eastAsia="宋体" w:cs="Times New Roman"/>
      <w:color w:val="7030A0"/>
      <w:sz w:val="21"/>
      <w:szCs w:val="21"/>
      <w:lang w:val="en-US" w:eastAsia="zh-CN" w:bidi="ar-SA"/>
    </w:rPr>
  </w:style>
  <w:style w:type="character" w:customStyle="1" w:styleId="171">
    <w:name w:val="Footer-Even Char"/>
    <w:qFormat/>
    <w:uiPriority w:val="0"/>
    <w:rPr>
      <w:rFonts w:ascii="Times New Roman" w:hAnsi="Times New Roman" w:eastAsia="宋体" w:cs="Times New Roman"/>
      <w:kern w:val="2"/>
      <w:sz w:val="18"/>
      <w:szCs w:val="18"/>
      <w:lang w:val="en-US" w:eastAsia="zh-CN" w:bidi="ar-SA"/>
    </w:rPr>
  </w:style>
  <w:style w:type="character" w:customStyle="1" w:styleId="172">
    <w:name w:val="正文文本 3 字符1"/>
    <w:link w:val="31"/>
    <w:qFormat/>
    <w:uiPriority w:val="0"/>
    <w:rPr>
      <w:rFonts w:ascii="宋体" w:hAnsi="Times New Roman" w:eastAsia="宋体" w:cs="Times New Roman"/>
      <w:sz w:val="24"/>
      <w:szCs w:val="20"/>
      <w:lang w:val="en-US" w:eastAsia="zh-CN" w:bidi="ar-SA"/>
    </w:rPr>
  </w:style>
  <w:style w:type="character" w:customStyle="1" w:styleId="173">
    <w:name w:val="Char Char9"/>
    <w:qFormat/>
    <w:uiPriority w:val="0"/>
    <w:rPr>
      <w:rFonts w:ascii="Times New Roman" w:hAnsi="Times New Roman" w:eastAsia="宋体" w:cs="Times New Roman"/>
      <w:color w:val="000000"/>
      <w:kern w:val="2"/>
      <w:sz w:val="24"/>
      <w:lang w:val="en-US" w:eastAsia="zh-CN" w:bidi="ar-SA"/>
    </w:rPr>
  </w:style>
  <w:style w:type="character" w:customStyle="1" w:styleId="174">
    <w:name w:val="Body Text Indent Char"/>
    <w:semiHidden/>
    <w:qFormat/>
    <w:locked/>
    <w:uiPriority w:val="0"/>
    <w:rPr>
      <w:rFonts w:ascii="Times New Roman" w:hAnsi="Times New Roman" w:eastAsia="宋体" w:cs="Times New Roman"/>
      <w:kern w:val="2"/>
      <w:sz w:val="24"/>
      <w:szCs w:val="24"/>
      <w:lang w:val="en-US" w:eastAsia="zh-CN" w:bidi="ar-SA"/>
    </w:rPr>
  </w:style>
  <w:style w:type="character" w:customStyle="1" w:styleId="175">
    <w:name w:val="ca-101"/>
    <w:qFormat/>
    <w:uiPriority w:val="0"/>
    <w:rPr>
      <w:rFonts w:hint="default" w:ascii="Times New Roman" w:hAnsi="Times New Roman" w:eastAsia="宋体" w:cs="Times New Roman"/>
      <w:color w:val="000000"/>
      <w:sz w:val="52"/>
      <w:szCs w:val="52"/>
      <w:lang w:val="en-US" w:eastAsia="zh-CN" w:bidi="ar-SA"/>
    </w:rPr>
  </w:style>
  <w:style w:type="character" w:customStyle="1" w:styleId="176">
    <w:name w:val="ca-441"/>
    <w:qFormat/>
    <w:uiPriority w:val="0"/>
    <w:rPr>
      <w:rFonts w:hint="eastAsia" w:ascii="宋体" w:hAnsi="宋体" w:eastAsia="宋体" w:cs="Times New Roman"/>
      <w:color w:val="000000"/>
      <w:sz w:val="52"/>
      <w:szCs w:val="52"/>
      <w:lang w:val="en-US" w:eastAsia="zh-CN" w:bidi="ar-SA"/>
    </w:rPr>
  </w:style>
  <w:style w:type="character" w:customStyle="1" w:styleId="177">
    <w:name w:val="ca-81"/>
    <w:qFormat/>
    <w:uiPriority w:val="0"/>
    <w:rPr>
      <w:rFonts w:hint="eastAsia" w:ascii="宋体" w:hAnsi="宋体" w:eastAsia="宋体" w:cs="Times New Roman"/>
      <w:color w:val="000000"/>
      <w:sz w:val="28"/>
      <w:szCs w:val="28"/>
      <w:lang w:val="en-US" w:eastAsia="zh-CN" w:bidi="ar-SA"/>
    </w:rPr>
  </w:style>
  <w:style w:type="character" w:customStyle="1" w:styleId="178">
    <w:name w:val="正文首行缩进 Char"/>
    <w:qFormat/>
    <w:uiPriority w:val="0"/>
    <w:rPr>
      <w:rFonts w:ascii="Times New Roman" w:hAnsi="Times New Roman" w:eastAsia="宋体" w:cs="Times New Roman"/>
      <w:lang w:val="en-US" w:eastAsia="zh-CN" w:bidi="ar-SA"/>
    </w:rPr>
  </w:style>
  <w:style w:type="character" w:customStyle="1" w:styleId="179">
    <w:name w:val="正文文字4 Char Char"/>
    <w:qFormat/>
    <w:uiPriority w:val="0"/>
    <w:rPr>
      <w:rFonts w:ascii="Times New Roman" w:hAnsi="Times New Roman" w:eastAsia="宋体" w:cs="Times New Roman"/>
      <w:kern w:val="2"/>
      <w:sz w:val="21"/>
      <w:szCs w:val="24"/>
      <w:lang w:val="en-US" w:eastAsia="zh-CN" w:bidi="ar-SA"/>
    </w:rPr>
  </w:style>
  <w:style w:type="character" w:customStyle="1" w:styleId="180">
    <w:name w:val="style91"/>
    <w:qFormat/>
    <w:uiPriority w:val="0"/>
    <w:rPr>
      <w:rFonts w:ascii="Times New Roman" w:hAnsi="Times New Roman" w:eastAsia="宋体" w:cs="Times New Roman"/>
      <w:sz w:val="23"/>
      <w:szCs w:val="23"/>
      <w:lang w:val="en-US" w:eastAsia="zh-CN" w:bidi="ar-SA"/>
    </w:rPr>
  </w:style>
  <w:style w:type="character" w:customStyle="1" w:styleId="181">
    <w:name w:val="ca-361"/>
    <w:qFormat/>
    <w:uiPriority w:val="0"/>
    <w:rPr>
      <w:rFonts w:hint="eastAsia" w:ascii="宋体" w:hAnsi="宋体" w:eastAsia="宋体" w:cs="Times New Roman"/>
      <w:b/>
      <w:bCs/>
      <w:spacing w:val="-20"/>
      <w:sz w:val="21"/>
      <w:szCs w:val="21"/>
      <w:lang w:val="en-US" w:eastAsia="zh-CN" w:bidi="ar-SA"/>
    </w:rPr>
  </w:style>
  <w:style w:type="character" w:customStyle="1" w:styleId="182">
    <w:name w:val="ca-141"/>
    <w:qFormat/>
    <w:uiPriority w:val="0"/>
    <w:rPr>
      <w:rFonts w:hint="default" w:ascii="Times New Roman" w:hAnsi="Times New Roman" w:eastAsia="宋体" w:cs="Times New Roman"/>
      <w:color w:val="000000"/>
      <w:sz w:val="24"/>
      <w:szCs w:val="24"/>
      <w:lang w:val="en-US" w:eastAsia="zh-CN" w:bidi="ar-SA"/>
    </w:rPr>
  </w:style>
  <w:style w:type="character" w:customStyle="1" w:styleId="183">
    <w:name w:val="Char Char1"/>
    <w:qFormat/>
    <w:uiPriority w:val="0"/>
    <w:rPr>
      <w:rFonts w:ascii="Arial" w:hAnsi="Arial" w:eastAsia="黑体" w:cs="Times New Roman"/>
      <w:b/>
      <w:bCs/>
      <w:kern w:val="2"/>
      <w:sz w:val="32"/>
      <w:szCs w:val="32"/>
      <w:lang w:val="en-US" w:eastAsia="zh-CN" w:bidi="ar-SA"/>
    </w:rPr>
  </w:style>
  <w:style w:type="character" w:customStyle="1" w:styleId="184">
    <w:name w:val="Heading 3 - old Char"/>
    <w:qFormat/>
    <w:uiPriority w:val="0"/>
    <w:rPr>
      <w:rFonts w:ascii="Times New Roman" w:hAnsi="Times New Roman" w:eastAsia="宋体" w:cs="Times New Roman"/>
      <w:b/>
      <w:bCs/>
      <w:kern w:val="2"/>
      <w:sz w:val="21"/>
      <w:szCs w:val="32"/>
      <w:lang w:val="en-US" w:eastAsia="zh-CN" w:bidi="ar-SA"/>
    </w:rPr>
  </w:style>
  <w:style w:type="character" w:customStyle="1" w:styleId="185">
    <w:name w:val="ca-461"/>
    <w:qFormat/>
    <w:uiPriority w:val="0"/>
    <w:rPr>
      <w:rFonts w:hint="eastAsia" w:ascii="宋体" w:hAnsi="宋体" w:eastAsia="宋体" w:cs="Times New Roman"/>
      <w:color w:val="000000"/>
      <w:spacing w:val="-20"/>
      <w:sz w:val="28"/>
      <w:szCs w:val="28"/>
      <w:lang w:val="en-US" w:eastAsia="zh-CN" w:bidi="ar-SA"/>
    </w:rPr>
  </w:style>
  <w:style w:type="character" w:customStyle="1" w:styleId="186">
    <w:name w:val="脚注文本 字符"/>
    <w:link w:val="60"/>
    <w:qFormat/>
    <w:uiPriority w:val="0"/>
    <w:rPr>
      <w:rFonts w:ascii="Times New Roman" w:hAnsi="Times New Roman" w:eastAsia="宋体" w:cs="Times New Roman"/>
      <w:sz w:val="18"/>
      <w:szCs w:val="20"/>
      <w:lang w:val="en-US" w:eastAsia="zh-CN" w:bidi="ar-SA"/>
    </w:rPr>
  </w:style>
  <w:style w:type="character" w:customStyle="1" w:styleId="187">
    <w:name w:val="批注文字 Char"/>
    <w:qFormat/>
    <w:uiPriority w:val="0"/>
    <w:rPr>
      <w:rFonts w:ascii="Times New Roman" w:hAnsi="Times New Roman" w:eastAsia="宋体" w:cs="Times New Roman"/>
      <w:kern w:val="2"/>
      <w:sz w:val="21"/>
      <w:szCs w:val="24"/>
      <w:lang w:val="en-US" w:eastAsia="zh-CN" w:bidi="ar-SA"/>
    </w:rPr>
  </w:style>
  <w:style w:type="character" w:customStyle="1" w:styleId="188">
    <w:name w:val="ca-321"/>
    <w:qFormat/>
    <w:uiPriority w:val="0"/>
    <w:rPr>
      <w:rFonts w:hint="eastAsia" w:ascii="宋体" w:hAnsi="宋体" w:eastAsia="宋体" w:cs="Times New Roman"/>
      <w:b/>
      <w:bCs/>
      <w:color w:val="C00000"/>
      <w:spacing w:val="-20"/>
      <w:sz w:val="21"/>
      <w:szCs w:val="21"/>
      <w:lang w:val="en-US" w:eastAsia="zh-CN" w:bidi="ar-SA"/>
    </w:rPr>
  </w:style>
  <w:style w:type="character" w:customStyle="1" w:styleId="189">
    <w:name w:val="ca-511"/>
    <w:qFormat/>
    <w:uiPriority w:val="0"/>
    <w:rPr>
      <w:rFonts w:hint="default" w:ascii="Times New Roman" w:hAnsi="Times New Roman" w:eastAsia="宋体" w:cs="Times New Roman"/>
      <w:b/>
      <w:bCs/>
      <w:color w:val="000000"/>
      <w:spacing w:val="-20"/>
      <w:sz w:val="32"/>
      <w:szCs w:val="32"/>
      <w:lang w:val="en-US" w:eastAsia="zh-CN" w:bidi="ar-SA"/>
    </w:rPr>
  </w:style>
  <w:style w:type="character" w:customStyle="1" w:styleId="190">
    <w:name w:val="Char Char12"/>
    <w:qFormat/>
    <w:uiPriority w:val="0"/>
    <w:rPr>
      <w:rFonts w:ascii="Arial" w:hAnsi="Arial" w:eastAsia="宋体" w:cs="Times New Roman"/>
      <w:b/>
      <w:sz w:val="32"/>
      <w:lang w:val="en-US" w:eastAsia="zh-CN" w:bidi="ar-SA"/>
    </w:rPr>
  </w:style>
  <w:style w:type="character" w:customStyle="1" w:styleId="191">
    <w:name w:val="正文文本缩进 2 Char"/>
    <w:qFormat/>
    <w:uiPriority w:val="0"/>
    <w:rPr>
      <w:rFonts w:ascii="Times New Roman" w:hAnsi="Times New Roman" w:eastAsia="宋体" w:cs="Times New Roman"/>
      <w:szCs w:val="24"/>
      <w:lang w:val="en-US" w:eastAsia="zh-CN" w:bidi="ar-SA"/>
    </w:rPr>
  </w:style>
  <w:style w:type="character" w:customStyle="1" w:styleId="192">
    <w:name w:val="批注主题 Char"/>
    <w:qFormat/>
    <w:uiPriority w:val="0"/>
    <w:rPr>
      <w:rFonts w:ascii="Times New Roman" w:hAnsi="Times New Roman" w:eastAsia="宋体" w:cs="Times New Roman"/>
      <w:b/>
      <w:bCs/>
      <w:kern w:val="2"/>
      <w:sz w:val="21"/>
      <w:szCs w:val="24"/>
      <w:lang w:val="en-US" w:eastAsia="zh-CN" w:bidi="ar-SA"/>
    </w:rPr>
  </w:style>
  <w:style w:type="character" w:customStyle="1" w:styleId="193">
    <w:name w:val="纯文本 字符1"/>
    <w:link w:val="41"/>
    <w:qFormat/>
    <w:uiPriority w:val="0"/>
    <w:rPr>
      <w:rFonts w:ascii="宋体" w:hAnsi="Courier New" w:eastAsia="宋体" w:cs="Courier New"/>
      <w:szCs w:val="21"/>
      <w:lang w:val="en-US" w:eastAsia="zh-CN" w:bidi="ar-SA"/>
    </w:rPr>
  </w:style>
  <w:style w:type="character" w:customStyle="1" w:styleId="194">
    <w:name w:val="正文文本缩进 字符1"/>
    <w:link w:val="33"/>
    <w:qFormat/>
    <w:uiPriority w:val="0"/>
    <w:rPr>
      <w:rFonts w:ascii="Times New Roman" w:hAnsi="Times New Roman" w:eastAsia="宋体" w:cs="Times New Roman"/>
      <w:szCs w:val="24"/>
      <w:lang w:val="en-US" w:eastAsia="zh-CN" w:bidi="ar-SA"/>
    </w:rPr>
  </w:style>
  <w:style w:type="character" w:customStyle="1" w:styleId="195">
    <w:name w:val="ca-311"/>
    <w:qFormat/>
    <w:uiPriority w:val="0"/>
    <w:rPr>
      <w:rFonts w:hint="default" w:ascii="??" w:hAnsi="??" w:eastAsia="宋体" w:cs="Times New Roman"/>
      <w:color w:val="000000"/>
      <w:sz w:val="21"/>
      <w:szCs w:val="21"/>
      <w:lang w:val="en-US" w:eastAsia="zh-CN" w:bidi="ar-SA"/>
    </w:rPr>
  </w:style>
  <w:style w:type="character" w:customStyle="1" w:styleId="196">
    <w:name w:val="ca-531"/>
    <w:qFormat/>
    <w:uiPriority w:val="0"/>
    <w:rPr>
      <w:rFonts w:hint="default" w:ascii="Times New Roman" w:hAnsi="Times New Roman" w:eastAsia="宋体" w:cs="Times New Roman"/>
      <w:b/>
      <w:bCs/>
      <w:spacing w:val="-20"/>
      <w:sz w:val="36"/>
      <w:szCs w:val="36"/>
      <w:lang w:val="en-US" w:eastAsia="zh-CN" w:bidi="ar-SA"/>
    </w:rPr>
  </w:style>
  <w:style w:type="character" w:customStyle="1" w:styleId="197">
    <w:name w:val="ca-111"/>
    <w:qFormat/>
    <w:uiPriority w:val="0"/>
    <w:rPr>
      <w:rFonts w:hint="default" w:ascii="Times New Roman" w:hAnsi="Times New Roman" w:eastAsia="宋体" w:cs="Times New Roman"/>
      <w:color w:val="000000"/>
      <w:sz w:val="30"/>
      <w:szCs w:val="30"/>
      <w:lang w:val="en-US" w:eastAsia="zh-CN" w:bidi="ar-SA"/>
    </w:rPr>
  </w:style>
  <w:style w:type="character" w:customStyle="1" w:styleId="198">
    <w:name w:val="日期 Char"/>
    <w:qFormat/>
    <w:uiPriority w:val="0"/>
    <w:rPr>
      <w:rFonts w:ascii="Times New Roman" w:hAnsi="Times New Roman" w:eastAsia="宋体" w:cs="Times New Roman"/>
      <w:kern w:val="2"/>
      <w:sz w:val="21"/>
      <w:szCs w:val="24"/>
      <w:lang w:val="en-US" w:eastAsia="zh-CN" w:bidi="ar-SA"/>
    </w:rPr>
  </w:style>
  <w:style w:type="character" w:customStyle="1" w:styleId="199">
    <w:name w:val="ca-331"/>
    <w:qFormat/>
    <w:uiPriority w:val="0"/>
    <w:rPr>
      <w:rFonts w:hint="eastAsia" w:ascii="宋体" w:hAnsi="宋体" w:eastAsia="宋体" w:cs="Times New Roman"/>
      <w:b/>
      <w:bCs/>
      <w:color w:val="002060"/>
      <w:spacing w:val="-20"/>
      <w:sz w:val="20"/>
      <w:szCs w:val="20"/>
      <w:lang w:val="en-US" w:eastAsia="zh-CN" w:bidi="ar-SA"/>
    </w:rPr>
  </w:style>
  <w:style w:type="character" w:customStyle="1" w:styleId="200">
    <w:name w:val="ca-251"/>
    <w:qFormat/>
    <w:uiPriority w:val="0"/>
    <w:rPr>
      <w:rFonts w:hint="default" w:ascii="Times New Roman" w:hAnsi="Times New Roman" w:eastAsia="宋体" w:cs="Times New Roman"/>
      <w:sz w:val="21"/>
      <w:szCs w:val="21"/>
      <w:lang w:val="en-US" w:eastAsia="zh-CN" w:bidi="ar-SA"/>
    </w:rPr>
  </w:style>
  <w:style w:type="character" w:customStyle="1" w:styleId="201">
    <w:name w:val="日期 字符1"/>
    <w:link w:val="46"/>
    <w:qFormat/>
    <w:uiPriority w:val="0"/>
    <w:rPr>
      <w:rFonts w:ascii="Times New Roman" w:hAnsi="Times New Roman" w:eastAsia="仿宋_GB2312" w:cs="Times New Roman"/>
      <w:sz w:val="28"/>
      <w:szCs w:val="20"/>
      <w:lang w:val="en-US" w:eastAsia="zh-CN" w:bidi="ar-SA"/>
    </w:rPr>
  </w:style>
  <w:style w:type="character" w:customStyle="1" w:styleId="202">
    <w:name w:val="ca-401"/>
    <w:qFormat/>
    <w:uiPriority w:val="0"/>
    <w:rPr>
      <w:rFonts w:hint="default" w:ascii="Times New Roman" w:hAnsi="Times New Roman" w:eastAsia="宋体" w:cs="Times New Roman"/>
      <w:sz w:val="20"/>
      <w:szCs w:val="20"/>
      <w:lang w:val="en-US" w:eastAsia="zh-CN" w:bidi="ar-SA"/>
    </w:rPr>
  </w:style>
  <w:style w:type="character" w:customStyle="1" w:styleId="203">
    <w:name w:val="手改 Char Char"/>
    <w:qFormat/>
    <w:uiPriority w:val="0"/>
    <w:rPr>
      <w:rFonts w:ascii="Times New Roman" w:hAnsi="Times New Roman" w:eastAsia="宋体" w:cs="Times New Roman"/>
      <w:kern w:val="2"/>
      <w:sz w:val="21"/>
      <w:szCs w:val="24"/>
      <w:lang w:val="en-US" w:eastAsia="zh-CN" w:bidi="ar-SA"/>
    </w:rPr>
  </w:style>
  <w:style w:type="character" w:customStyle="1" w:styleId="204">
    <w:name w:val="ca-210"/>
    <w:qFormat/>
    <w:uiPriority w:val="0"/>
    <w:rPr>
      <w:rFonts w:hint="default" w:ascii="Times New Roman" w:hAnsi="Times New Roman" w:eastAsia="宋体" w:cs="Times New Roman"/>
      <w:color w:val="000000"/>
      <w:sz w:val="36"/>
      <w:szCs w:val="36"/>
      <w:lang w:val="en-US" w:eastAsia="zh-CN" w:bidi="ar-SA"/>
    </w:rPr>
  </w:style>
  <w:style w:type="character" w:customStyle="1" w:styleId="205">
    <w:name w:val="批注文字 Char2"/>
    <w:semiHidden/>
    <w:qFormat/>
    <w:uiPriority w:val="99"/>
    <w:rPr>
      <w:rFonts w:ascii="Times New Roman" w:hAnsi="Times New Roman" w:eastAsia="宋体" w:cs="Times New Roman"/>
      <w:kern w:val="2"/>
      <w:sz w:val="21"/>
      <w:szCs w:val="22"/>
      <w:lang w:val="en-US" w:eastAsia="zh-CN" w:bidi="ar-SA"/>
    </w:rPr>
  </w:style>
  <w:style w:type="character" w:customStyle="1" w:styleId="206">
    <w:name w:val="尾注文本 Char1"/>
    <w:qFormat/>
    <w:uiPriority w:val="99"/>
    <w:rPr>
      <w:rFonts w:ascii="Times New Roman" w:hAnsi="Times New Roman" w:eastAsia="宋体" w:cs="Times New Roman"/>
      <w:kern w:val="2"/>
      <w:sz w:val="21"/>
      <w:szCs w:val="22"/>
      <w:lang w:val="en-US" w:eastAsia="zh-CN" w:bidi="ar-SA"/>
    </w:rPr>
  </w:style>
  <w:style w:type="character" w:customStyle="1" w:styleId="207">
    <w:name w:val="纯文本 Char1"/>
    <w:qFormat/>
    <w:uiPriority w:val="99"/>
    <w:rPr>
      <w:rFonts w:ascii="宋体" w:hAnsi="Courier New" w:eastAsia="宋体" w:cs="Courier New"/>
      <w:kern w:val="2"/>
      <w:sz w:val="21"/>
      <w:szCs w:val="21"/>
      <w:lang w:val="en-US" w:eastAsia="zh-CN" w:bidi="ar-SA"/>
    </w:rPr>
  </w:style>
  <w:style w:type="character" w:customStyle="1" w:styleId="208">
    <w:name w:val="批注主题 Char2"/>
    <w:semiHidden/>
    <w:qFormat/>
    <w:uiPriority w:val="99"/>
    <w:rPr>
      <w:rFonts w:ascii="Times New Roman" w:hAnsi="Times New Roman" w:eastAsia="宋体" w:cs="Times New Roman"/>
      <w:b/>
      <w:bCs/>
      <w:kern w:val="2"/>
      <w:sz w:val="21"/>
      <w:szCs w:val="22"/>
      <w:lang w:val="en-US" w:eastAsia="zh-CN" w:bidi="ar-SA"/>
    </w:rPr>
  </w:style>
  <w:style w:type="character" w:customStyle="1" w:styleId="209">
    <w:name w:val="正文文本缩进 3 Char1"/>
    <w:qFormat/>
    <w:uiPriority w:val="0"/>
    <w:rPr>
      <w:rFonts w:ascii="Times New Roman" w:hAnsi="Times New Roman" w:eastAsia="宋体" w:cs="Times New Roman"/>
      <w:kern w:val="2"/>
      <w:sz w:val="16"/>
      <w:szCs w:val="16"/>
      <w:lang w:val="en-US" w:eastAsia="zh-CN" w:bidi="ar-SA"/>
    </w:rPr>
  </w:style>
  <w:style w:type="character" w:customStyle="1" w:styleId="210">
    <w:name w:val="文档结构图 Char1"/>
    <w:semiHidden/>
    <w:qFormat/>
    <w:uiPriority w:val="99"/>
    <w:rPr>
      <w:rFonts w:ascii="宋体" w:hAnsi="Times New Roman" w:eastAsia="宋体" w:cs="Times New Roman"/>
      <w:kern w:val="2"/>
      <w:sz w:val="18"/>
      <w:szCs w:val="18"/>
      <w:lang w:val="en-US" w:eastAsia="zh-CN" w:bidi="ar-SA"/>
    </w:rPr>
  </w:style>
  <w:style w:type="character" w:customStyle="1" w:styleId="211">
    <w:name w:val="批注框文本 Char1"/>
    <w:qFormat/>
    <w:uiPriority w:val="0"/>
    <w:rPr>
      <w:rFonts w:ascii="Times New Roman" w:hAnsi="Times New Roman" w:eastAsia="宋体" w:cs="Times New Roman"/>
      <w:kern w:val="2"/>
      <w:sz w:val="18"/>
      <w:szCs w:val="18"/>
      <w:lang w:val="en-US" w:eastAsia="zh-CN" w:bidi="ar-SA"/>
    </w:rPr>
  </w:style>
  <w:style w:type="character" w:customStyle="1" w:styleId="212">
    <w:name w:val="日期 Char2"/>
    <w:semiHidden/>
    <w:qFormat/>
    <w:uiPriority w:val="99"/>
    <w:rPr>
      <w:rFonts w:ascii="Times New Roman" w:hAnsi="Times New Roman" w:eastAsia="宋体" w:cs="Times New Roman"/>
      <w:kern w:val="2"/>
      <w:sz w:val="21"/>
      <w:szCs w:val="22"/>
      <w:lang w:val="en-US" w:eastAsia="zh-CN" w:bidi="ar-SA"/>
    </w:rPr>
  </w:style>
  <w:style w:type="character" w:customStyle="1" w:styleId="213">
    <w:name w:val="正文文本 Char1"/>
    <w:qFormat/>
    <w:uiPriority w:val="0"/>
    <w:rPr>
      <w:rFonts w:ascii="Times New Roman" w:hAnsi="Times New Roman" w:eastAsia="宋体" w:cs="Times New Roman"/>
      <w:kern w:val="2"/>
      <w:sz w:val="21"/>
      <w:szCs w:val="22"/>
      <w:lang w:val="en-US" w:eastAsia="zh-CN" w:bidi="ar-SA"/>
    </w:rPr>
  </w:style>
  <w:style w:type="character" w:customStyle="1" w:styleId="214">
    <w:name w:val="正文文本缩进 Char1"/>
    <w:semiHidden/>
    <w:qFormat/>
    <w:uiPriority w:val="0"/>
    <w:rPr>
      <w:rFonts w:ascii="Times New Roman" w:hAnsi="Times New Roman" w:eastAsia="宋体" w:cs="Times New Roman"/>
      <w:kern w:val="2"/>
      <w:sz w:val="21"/>
      <w:szCs w:val="22"/>
      <w:lang w:val="en-US" w:eastAsia="zh-CN" w:bidi="ar-SA"/>
    </w:rPr>
  </w:style>
  <w:style w:type="character" w:customStyle="1" w:styleId="215">
    <w:name w:val="脚注文本 Char1"/>
    <w:qFormat/>
    <w:uiPriority w:val="99"/>
    <w:rPr>
      <w:rFonts w:ascii="Times New Roman" w:hAnsi="Times New Roman" w:eastAsia="宋体" w:cs="Times New Roman"/>
      <w:kern w:val="2"/>
      <w:sz w:val="18"/>
      <w:szCs w:val="18"/>
      <w:lang w:val="en-US" w:eastAsia="zh-CN" w:bidi="ar-SA"/>
    </w:rPr>
  </w:style>
  <w:style w:type="character" w:customStyle="1" w:styleId="216">
    <w:name w:val="正文首行缩进 Char2"/>
    <w:basedOn w:val="213"/>
    <w:semiHidden/>
    <w:qFormat/>
    <w:uiPriority w:val="99"/>
    <w:rPr>
      <w:kern w:val="2"/>
      <w:sz w:val="21"/>
      <w:szCs w:val="22"/>
    </w:rPr>
  </w:style>
  <w:style w:type="character" w:customStyle="1" w:styleId="217">
    <w:name w:val="正文文本缩进 2 Char2"/>
    <w:semiHidden/>
    <w:qFormat/>
    <w:uiPriority w:val="99"/>
    <w:rPr>
      <w:rFonts w:ascii="Times New Roman" w:hAnsi="Times New Roman" w:eastAsia="宋体" w:cs="Times New Roman"/>
      <w:kern w:val="2"/>
      <w:sz w:val="21"/>
      <w:szCs w:val="22"/>
      <w:lang w:val="en-US" w:eastAsia="zh-CN" w:bidi="ar-SA"/>
    </w:rPr>
  </w:style>
  <w:style w:type="character" w:customStyle="1" w:styleId="218">
    <w:name w:val="正文文本 3 Char1"/>
    <w:semiHidden/>
    <w:qFormat/>
    <w:uiPriority w:val="99"/>
    <w:rPr>
      <w:rFonts w:ascii="Times New Roman" w:hAnsi="Times New Roman" w:eastAsia="宋体" w:cs="Times New Roman"/>
      <w:kern w:val="2"/>
      <w:sz w:val="16"/>
      <w:szCs w:val="16"/>
      <w:lang w:val="en-US" w:eastAsia="zh-CN" w:bidi="ar-SA"/>
    </w:rPr>
  </w:style>
  <w:style w:type="paragraph" w:customStyle="1" w:styleId="219">
    <w:name w:val="Char Char Char Char Char Char"/>
    <w:basedOn w:val="1"/>
    <w:qFormat/>
    <w:uiPriority w:val="0"/>
  </w:style>
  <w:style w:type="paragraph" w:customStyle="1" w:styleId="220">
    <w:name w:val="样式 样式 标题 3section:33l3Level 3 HeadH3heading 3h3Bold Headbh... + ... Char"/>
    <w:basedOn w:val="1"/>
    <w:qFormat/>
    <w:uiPriority w:val="0"/>
    <w:pPr>
      <w:keepNext/>
      <w:keepLines/>
      <w:spacing w:beforeLines="50" w:afterLines="50" w:line="360" w:lineRule="auto"/>
      <w:ind w:left="800" w:leftChars="400"/>
      <w:outlineLvl w:val="2"/>
    </w:pPr>
    <w:rPr>
      <w:rFonts w:ascii="宋体" w:hAnsi="宋体" w:cs="宋体"/>
      <w:b/>
      <w:bCs/>
      <w:color w:val="FF0000"/>
      <w:sz w:val="24"/>
    </w:rPr>
  </w:style>
  <w:style w:type="character" w:customStyle="1" w:styleId="221">
    <w:name w:val="正文文本 2 字符1"/>
    <w:link w:val="70"/>
    <w:qFormat/>
    <w:uiPriority w:val="0"/>
    <w:rPr>
      <w:rFonts w:ascii="Times New Roman" w:hAnsi="Times New Roman" w:eastAsia="宋体" w:cs="Times New Roman"/>
      <w:lang w:val="en-US" w:eastAsia="zh-CN" w:bidi="ar-SA"/>
    </w:rPr>
  </w:style>
  <w:style w:type="paragraph" w:customStyle="1" w:styleId="222">
    <w:name w:val="ca-53"/>
    <w:basedOn w:val="1"/>
    <w:qFormat/>
    <w:uiPriority w:val="0"/>
    <w:pPr>
      <w:widowControl/>
      <w:jc w:val="left"/>
    </w:pPr>
    <w:rPr>
      <w:b/>
      <w:bCs/>
      <w:spacing w:val="-20"/>
      <w:kern w:val="0"/>
      <w:sz w:val="36"/>
      <w:szCs w:val="36"/>
    </w:rPr>
  </w:style>
  <w:style w:type="character" w:customStyle="1" w:styleId="223">
    <w:name w:val="HTML 预设格式 字符"/>
    <w:link w:val="73"/>
    <w:qFormat/>
    <w:uiPriority w:val="99"/>
    <w:rPr>
      <w:rFonts w:ascii="宋体" w:hAnsi="宋体" w:eastAsia="宋体" w:cs="宋体"/>
      <w:kern w:val="0"/>
      <w:sz w:val="24"/>
      <w:lang w:val="en-US" w:eastAsia="zh-CN" w:bidi="ar-SA"/>
    </w:rPr>
  </w:style>
  <w:style w:type="paragraph" w:customStyle="1" w:styleId="224">
    <w:name w:val="样式 正文缩进正文（首行缩进两字）特点ALT+Z表正文正文非缩进四号段1Normal Indent Char2...4"/>
    <w:basedOn w:val="33"/>
    <w:qFormat/>
    <w:uiPriority w:val="0"/>
    <w:pPr>
      <w:spacing w:after="0"/>
      <w:ind w:left="0" w:leftChars="0" w:firstLine="570"/>
    </w:pPr>
    <w:rPr>
      <w:sz w:val="28"/>
      <w:szCs w:val="20"/>
    </w:rPr>
  </w:style>
  <w:style w:type="paragraph" w:customStyle="1" w:styleId="225">
    <w:name w:val="pa-66"/>
    <w:basedOn w:val="1"/>
    <w:qFormat/>
    <w:uiPriority w:val="0"/>
    <w:pPr>
      <w:widowControl/>
      <w:spacing w:line="240" w:lineRule="atLeast"/>
      <w:ind w:firstLine="200"/>
    </w:pPr>
    <w:rPr>
      <w:rFonts w:ascii="宋体" w:hAnsi="宋体" w:cs="宋体"/>
      <w:kern w:val="0"/>
      <w:sz w:val="24"/>
    </w:rPr>
  </w:style>
  <w:style w:type="paragraph" w:customStyle="1" w:styleId="226">
    <w:name w:val="ca-18"/>
    <w:basedOn w:val="1"/>
    <w:qFormat/>
    <w:uiPriority w:val="0"/>
    <w:pPr>
      <w:widowControl/>
      <w:jc w:val="left"/>
    </w:pPr>
    <w:rPr>
      <w:rFonts w:ascii="宋体" w:hAnsi="宋体" w:cs="宋体"/>
      <w:color w:val="000000"/>
      <w:kern w:val="0"/>
      <w:sz w:val="18"/>
      <w:szCs w:val="18"/>
    </w:rPr>
  </w:style>
  <w:style w:type="paragraph" w:customStyle="1" w:styleId="227">
    <w:name w:val="pa-114"/>
    <w:basedOn w:val="1"/>
    <w:qFormat/>
    <w:uiPriority w:val="0"/>
    <w:pPr>
      <w:widowControl/>
      <w:spacing w:line="280" w:lineRule="atLeast"/>
      <w:ind w:firstLine="2220"/>
    </w:pPr>
    <w:rPr>
      <w:rFonts w:ascii="宋体" w:hAnsi="宋体" w:cs="宋体"/>
      <w:kern w:val="0"/>
      <w:sz w:val="24"/>
    </w:rPr>
  </w:style>
  <w:style w:type="paragraph" w:customStyle="1" w:styleId="228">
    <w:name w:val="pa-130"/>
    <w:basedOn w:val="1"/>
    <w:qFormat/>
    <w:uiPriority w:val="0"/>
    <w:pPr>
      <w:widowControl/>
      <w:spacing w:line="300" w:lineRule="atLeast"/>
      <w:jc w:val="left"/>
    </w:pPr>
    <w:rPr>
      <w:rFonts w:ascii="宋体" w:hAnsi="宋体" w:cs="宋体"/>
      <w:kern w:val="0"/>
      <w:sz w:val="24"/>
    </w:rPr>
  </w:style>
  <w:style w:type="paragraph" w:customStyle="1" w:styleId="229">
    <w:name w:val="pa-50"/>
    <w:basedOn w:val="1"/>
    <w:qFormat/>
    <w:uiPriority w:val="0"/>
    <w:pPr>
      <w:widowControl/>
      <w:spacing w:line="280" w:lineRule="atLeast"/>
      <w:ind w:hanging="200"/>
      <w:jc w:val="center"/>
    </w:pPr>
    <w:rPr>
      <w:rFonts w:ascii="宋体" w:hAnsi="宋体" w:cs="宋体"/>
      <w:kern w:val="0"/>
      <w:sz w:val="24"/>
    </w:rPr>
  </w:style>
  <w:style w:type="paragraph" w:customStyle="1" w:styleId="230">
    <w:name w:val="ca-10"/>
    <w:basedOn w:val="1"/>
    <w:qFormat/>
    <w:uiPriority w:val="0"/>
    <w:pPr>
      <w:widowControl/>
      <w:jc w:val="left"/>
    </w:pPr>
    <w:rPr>
      <w:color w:val="000000"/>
      <w:kern w:val="0"/>
      <w:sz w:val="52"/>
      <w:szCs w:val="52"/>
    </w:rPr>
  </w:style>
  <w:style w:type="paragraph" w:customStyle="1" w:styleId="231">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sz w:val="24"/>
      <w:szCs w:val="20"/>
    </w:rPr>
  </w:style>
  <w:style w:type="paragraph" w:customStyle="1" w:styleId="232">
    <w:name w:val="Char Char Char Char"/>
    <w:basedOn w:val="1"/>
    <w:qFormat/>
    <w:uiPriority w:val="0"/>
  </w:style>
  <w:style w:type="paragraph" w:customStyle="1" w:styleId="233">
    <w:name w:val="ca-15"/>
    <w:basedOn w:val="1"/>
    <w:qFormat/>
    <w:uiPriority w:val="0"/>
    <w:pPr>
      <w:widowControl/>
      <w:jc w:val="left"/>
    </w:pPr>
    <w:rPr>
      <w:rFonts w:ascii="宋体" w:hAnsi="宋体" w:cs="宋体"/>
      <w:caps/>
      <w:color w:val="000000"/>
      <w:kern w:val="0"/>
      <w:sz w:val="24"/>
    </w:rPr>
  </w:style>
  <w:style w:type="paragraph" w:customStyle="1" w:styleId="234">
    <w:name w:val="pa-21"/>
    <w:basedOn w:val="1"/>
    <w:qFormat/>
    <w:uiPriority w:val="0"/>
    <w:pPr>
      <w:widowControl/>
      <w:spacing w:line="240" w:lineRule="atLeast"/>
      <w:ind w:firstLine="420"/>
    </w:pPr>
    <w:rPr>
      <w:rFonts w:ascii="宋体" w:hAnsi="宋体" w:cs="宋体"/>
      <w:kern w:val="0"/>
      <w:sz w:val="24"/>
    </w:rPr>
  </w:style>
  <w:style w:type="paragraph" w:customStyle="1" w:styleId="235">
    <w:name w:val="ca-46"/>
    <w:basedOn w:val="1"/>
    <w:qFormat/>
    <w:uiPriority w:val="0"/>
    <w:pPr>
      <w:widowControl/>
      <w:jc w:val="left"/>
    </w:pPr>
    <w:rPr>
      <w:rFonts w:ascii="宋体" w:hAnsi="宋体" w:cs="宋体"/>
      <w:color w:val="000000"/>
      <w:spacing w:val="-20"/>
      <w:kern w:val="0"/>
      <w:sz w:val="28"/>
      <w:szCs w:val="28"/>
    </w:rPr>
  </w:style>
  <w:style w:type="paragraph" w:customStyle="1" w:styleId="236">
    <w:name w:val="pa-120"/>
    <w:basedOn w:val="1"/>
    <w:qFormat/>
    <w:uiPriority w:val="0"/>
    <w:pPr>
      <w:widowControl/>
      <w:spacing w:line="280" w:lineRule="atLeast"/>
      <w:jc w:val="right"/>
    </w:pPr>
    <w:rPr>
      <w:rFonts w:ascii="宋体" w:hAnsi="宋体" w:cs="宋体"/>
      <w:kern w:val="0"/>
      <w:sz w:val="24"/>
    </w:rPr>
  </w:style>
  <w:style w:type="paragraph" w:customStyle="1" w:styleId="237">
    <w:name w:val="Char1"/>
    <w:basedOn w:val="1"/>
    <w:qFormat/>
    <w:uiPriority w:val="0"/>
    <w:rPr>
      <w:szCs w:val="20"/>
    </w:rPr>
  </w:style>
  <w:style w:type="paragraph" w:customStyle="1" w:styleId="238">
    <w:name w:val="ca-39"/>
    <w:basedOn w:val="1"/>
    <w:qFormat/>
    <w:uiPriority w:val="0"/>
    <w:pPr>
      <w:widowControl/>
      <w:jc w:val="left"/>
    </w:pPr>
    <w:rPr>
      <w:rFonts w:ascii="宋体" w:hAnsi="宋体" w:cs="宋体"/>
      <w:b/>
      <w:bCs/>
      <w:color w:val="000000"/>
      <w:spacing w:val="-20"/>
      <w:kern w:val="0"/>
      <w:sz w:val="28"/>
      <w:szCs w:val="28"/>
    </w:rPr>
  </w:style>
  <w:style w:type="paragraph" w:customStyle="1" w:styleId="239">
    <w:name w:val="ca-34"/>
    <w:basedOn w:val="1"/>
    <w:qFormat/>
    <w:uiPriority w:val="0"/>
    <w:pPr>
      <w:widowControl/>
      <w:jc w:val="left"/>
    </w:pPr>
    <w:rPr>
      <w:rFonts w:ascii="宋体" w:hAnsi="宋体" w:cs="宋体"/>
      <w:color w:val="000000"/>
      <w:kern w:val="0"/>
      <w:sz w:val="20"/>
      <w:szCs w:val="20"/>
    </w:rPr>
  </w:style>
  <w:style w:type="paragraph" w:customStyle="1" w:styleId="240">
    <w:name w:val="ca-41"/>
    <w:basedOn w:val="1"/>
    <w:qFormat/>
    <w:uiPriority w:val="0"/>
    <w:pPr>
      <w:widowControl/>
      <w:jc w:val="left"/>
    </w:pPr>
    <w:rPr>
      <w:rFonts w:ascii="宋体" w:hAnsi="宋体" w:cs="宋体"/>
      <w:b/>
      <w:bCs/>
      <w:color w:val="000000"/>
      <w:spacing w:val="-20"/>
      <w:kern w:val="0"/>
      <w:sz w:val="32"/>
      <w:szCs w:val="32"/>
    </w:rPr>
  </w:style>
  <w:style w:type="paragraph" w:customStyle="1" w:styleId="241">
    <w:name w:val="pa-128"/>
    <w:basedOn w:val="1"/>
    <w:qFormat/>
    <w:uiPriority w:val="0"/>
    <w:pPr>
      <w:widowControl/>
      <w:spacing w:line="360" w:lineRule="atLeast"/>
      <w:jc w:val="center"/>
    </w:pPr>
    <w:rPr>
      <w:rFonts w:ascii="宋体" w:hAnsi="宋体" w:cs="宋体"/>
      <w:kern w:val="0"/>
      <w:sz w:val="24"/>
    </w:rPr>
  </w:style>
  <w:style w:type="paragraph" w:customStyle="1" w:styleId="242">
    <w:name w:val="pa-35"/>
    <w:basedOn w:val="1"/>
    <w:qFormat/>
    <w:uiPriority w:val="0"/>
    <w:pPr>
      <w:widowControl/>
      <w:spacing w:line="360" w:lineRule="atLeast"/>
      <w:jc w:val="left"/>
    </w:pPr>
    <w:rPr>
      <w:rFonts w:ascii="宋体" w:hAnsi="宋体" w:cs="宋体"/>
      <w:kern w:val="0"/>
      <w:sz w:val="24"/>
    </w:rPr>
  </w:style>
  <w:style w:type="paragraph" w:customStyle="1" w:styleId="243">
    <w:name w:val="ca-21"/>
    <w:basedOn w:val="1"/>
    <w:qFormat/>
    <w:uiPriority w:val="0"/>
    <w:pPr>
      <w:widowControl/>
      <w:jc w:val="left"/>
    </w:pPr>
    <w:rPr>
      <w:rFonts w:ascii="宋体" w:hAnsi="宋体" w:cs="宋体"/>
      <w:color w:val="000000"/>
      <w:kern w:val="0"/>
      <w:szCs w:val="21"/>
    </w:rPr>
  </w:style>
  <w:style w:type="paragraph" w:customStyle="1" w:styleId="244">
    <w:name w:val="样式1"/>
    <w:basedOn w:val="1"/>
    <w:link w:val="811"/>
    <w:qFormat/>
    <w:uiPriority w:val="0"/>
    <w:pPr>
      <w:spacing w:before="120" w:after="120" w:line="300" w:lineRule="auto"/>
    </w:pPr>
    <w:rPr>
      <w:rFonts w:ascii="宋体" w:hAnsi="宋体"/>
      <w:b/>
      <w:sz w:val="24"/>
      <w:szCs w:val="20"/>
    </w:rPr>
  </w:style>
  <w:style w:type="paragraph" w:customStyle="1" w:styleId="245">
    <w:name w:val="xl39"/>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0"/>
      <w:szCs w:val="20"/>
    </w:rPr>
  </w:style>
  <w:style w:type="paragraph" w:customStyle="1" w:styleId="246">
    <w:name w:val="pa-18"/>
    <w:basedOn w:val="1"/>
    <w:qFormat/>
    <w:uiPriority w:val="0"/>
    <w:pPr>
      <w:widowControl/>
      <w:spacing w:line="240" w:lineRule="atLeast"/>
      <w:ind w:firstLine="20"/>
    </w:pPr>
    <w:rPr>
      <w:rFonts w:ascii="宋体" w:hAnsi="宋体" w:cs="宋体"/>
      <w:kern w:val="0"/>
      <w:sz w:val="24"/>
    </w:rPr>
  </w:style>
  <w:style w:type="paragraph" w:customStyle="1" w:styleId="247">
    <w:name w:val="pa-142"/>
    <w:basedOn w:val="1"/>
    <w:qFormat/>
    <w:uiPriority w:val="0"/>
    <w:pPr>
      <w:widowControl/>
      <w:spacing w:line="320" w:lineRule="atLeast"/>
      <w:ind w:firstLine="280"/>
      <w:jc w:val="right"/>
    </w:pPr>
    <w:rPr>
      <w:rFonts w:ascii="宋体" w:hAnsi="宋体" w:cs="宋体"/>
      <w:kern w:val="0"/>
      <w:sz w:val="24"/>
    </w:rPr>
  </w:style>
  <w:style w:type="paragraph" w:customStyle="1" w:styleId="248">
    <w:name w:val="pa-131"/>
    <w:basedOn w:val="1"/>
    <w:qFormat/>
    <w:uiPriority w:val="0"/>
    <w:pPr>
      <w:widowControl/>
      <w:spacing w:line="280" w:lineRule="atLeast"/>
      <w:jc w:val="left"/>
    </w:pPr>
    <w:rPr>
      <w:rFonts w:ascii="宋体" w:hAnsi="宋体" w:cs="宋体"/>
      <w:kern w:val="0"/>
      <w:sz w:val="24"/>
    </w:rPr>
  </w:style>
  <w:style w:type="paragraph" w:customStyle="1" w:styleId="249">
    <w:name w:val="pa-118"/>
    <w:basedOn w:val="1"/>
    <w:qFormat/>
    <w:uiPriority w:val="0"/>
    <w:pPr>
      <w:widowControl/>
      <w:spacing w:line="480" w:lineRule="atLeast"/>
      <w:ind w:firstLine="1440"/>
    </w:pPr>
    <w:rPr>
      <w:rFonts w:ascii="宋体" w:hAnsi="宋体" w:cs="宋体"/>
      <w:kern w:val="0"/>
      <w:sz w:val="24"/>
    </w:rPr>
  </w:style>
  <w:style w:type="paragraph" w:customStyle="1" w:styleId="250">
    <w:name w:val="pa-123"/>
    <w:basedOn w:val="1"/>
    <w:qFormat/>
    <w:uiPriority w:val="0"/>
    <w:pPr>
      <w:widowControl/>
      <w:spacing w:line="360" w:lineRule="atLeast"/>
    </w:pPr>
    <w:rPr>
      <w:rFonts w:ascii="宋体" w:hAnsi="宋体" w:cs="宋体"/>
      <w:kern w:val="0"/>
      <w:sz w:val="24"/>
    </w:rPr>
  </w:style>
  <w:style w:type="paragraph" w:customStyle="1" w:styleId="251">
    <w:name w:val="ca-3"/>
    <w:basedOn w:val="1"/>
    <w:qFormat/>
    <w:uiPriority w:val="0"/>
    <w:pPr>
      <w:widowControl/>
      <w:jc w:val="left"/>
    </w:pPr>
    <w:rPr>
      <w:b/>
      <w:bCs/>
      <w:color w:val="000000"/>
      <w:spacing w:val="-20"/>
      <w:kern w:val="0"/>
      <w:sz w:val="48"/>
      <w:szCs w:val="48"/>
    </w:rPr>
  </w:style>
  <w:style w:type="paragraph" w:customStyle="1" w:styleId="252">
    <w:name w:val="pa-111"/>
    <w:basedOn w:val="1"/>
    <w:qFormat/>
    <w:uiPriority w:val="0"/>
    <w:pPr>
      <w:widowControl/>
      <w:spacing w:line="280" w:lineRule="atLeast"/>
      <w:ind w:firstLine="480"/>
    </w:pPr>
    <w:rPr>
      <w:rFonts w:ascii="宋体" w:hAnsi="宋体" w:cs="宋体"/>
      <w:kern w:val="0"/>
      <w:sz w:val="24"/>
    </w:rPr>
  </w:style>
  <w:style w:type="paragraph" w:customStyle="1" w:styleId="253">
    <w:name w:val="msonormalcxspmiddle"/>
    <w:basedOn w:val="1"/>
    <w:qFormat/>
    <w:uiPriority w:val="0"/>
    <w:pPr>
      <w:widowControl/>
      <w:spacing w:before="100" w:beforeAutospacing="1" w:after="100" w:afterAutospacing="1"/>
      <w:jc w:val="left"/>
    </w:pPr>
    <w:rPr>
      <w:rFonts w:ascii="宋体" w:hAnsi="宋体" w:cs="宋体"/>
      <w:kern w:val="0"/>
      <w:sz w:val="24"/>
    </w:rPr>
  </w:style>
  <w:style w:type="paragraph" w:customStyle="1" w:styleId="254">
    <w:name w:val="pa-107"/>
    <w:basedOn w:val="1"/>
    <w:qFormat/>
    <w:uiPriority w:val="0"/>
    <w:pPr>
      <w:widowControl/>
      <w:spacing w:line="720" w:lineRule="atLeast"/>
      <w:ind w:firstLine="3000"/>
    </w:pPr>
    <w:rPr>
      <w:rFonts w:ascii="宋体" w:hAnsi="宋体" w:cs="宋体"/>
      <w:kern w:val="0"/>
      <w:sz w:val="24"/>
    </w:rPr>
  </w:style>
  <w:style w:type="paragraph" w:customStyle="1" w:styleId="255">
    <w:name w:val="pa-85"/>
    <w:basedOn w:val="1"/>
    <w:qFormat/>
    <w:uiPriority w:val="0"/>
    <w:pPr>
      <w:widowControl/>
      <w:spacing w:line="760" w:lineRule="atLeast"/>
      <w:jc w:val="center"/>
    </w:pPr>
    <w:rPr>
      <w:rFonts w:ascii="宋体" w:hAnsi="宋体" w:cs="宋体"/>
      <w:kern w:val="0"/>
      <w:sz w:val="24"/>
    </w:rPr>
  </w:style>
  <w:style w:type="paragraph" w:customStyle="1" w:styleId="256">
    <w:name w:val="pa-45"/>
    <w:basedOn w:val="1"/>
    <w:qFormat/>
    <w:uiPriority w:val="0"/>
    <w:pPr>
      <w:widowControl/>
      <w:spacing w:line="280" w:lineRule="atLeast"/>
      <w:ind w:firstLine="420"/>
    </w:pPr>
    <w:rPr>
      <w:rFonts w:ascii="宋体" w:hAnsi="宋体" w:cs="宋体"/>
      <w:kern w:val="0"/>
      <w:sz w:val="24"/>
    </w:rPr>
  </w:style>
  <w:style w:type="paragraph" w:customStyle="1" w:styleId="257">
    <w:name w:val="Char11"/>
    <w:basedOn w:val="1"/>
    <w:qFormat/>
    <w:uiPriority w:val="0"/>
    <w:rPr>
      <w:szCs w:val="20"/>
    </w:rPr>
  </w:style>
  <w:style w:type="paragraph" w:customStyle="1" w:styleId="258">
    <w:name w:val="pa-80"/>
    <w:basedOn w:val="1"/>
    <w:qFormat/>
    <w:uiPriority w:val="0"/>
    <w:pPr>
      <w:widowControl/>
      <w:spacing w:line="360" w:lineRule="atLeast"/>
    </w:pPr>
    <w:rPr>
      <w:rFonts w:ascii="宋体" w:hAnsi="宋体" w:cs="宋体"/>
      <w:kern w:val="0"/>
      <w:sz w:val="24"/>
    </w:rPr>
  </w:style>
  <w:style w:type="paragraph" w:customStyle="1" w:styleId="259">
    <w:name w:val="pa-64"/>
    <w:basedOn w:val="1"/>
    <w:qFormat/>
    <w:uiPriority w:val="0"/>
    <w:pPr>
      <w:widowControl/>
      <w:spacing w:line="360" w:lineRule="atLeast"/>
      <w:ind w:firstLine="560"/>
      <w:jc w:val="left"/>
    </w:pPr>
    <w:rPr>
      <w:rFonts w:ascii="宋体" w:hAnsi="宋体" w:cs="宋体"/>
      <w:kern w:val="0"/>
      <w:sz w:val="24"/>
    </w:rPr>
  </w:style>
  <w:style w:type="paragraph" w:customStyle="1" w:styleId="260">
    <w:name w:val="ca-48"/>
    <w:basedOn w:val="1"/>
    <w:qFormat/>
    <w:uiPriority w:val="0"/>
    <w:pPr>
      <w:widowControl/>
      <w:jc w:val="left"/>
    </w:pPr>
    <w:rPr>
      <w:rFonts w:ascii="宋体" w:hAnsi="宋体" w:cs="宋体"/>
      <w:color w:val="000000"/>
      <w:kern w:val="0"/>
      <w:sz w:val="26"/>
      <w:szCs w:val="26"/>
    </w:rPr>
  </w:style>
  <w:style w:type="paragraph" w:customStyle="1" w:styleId="261">
    <w:name w:val="样式 正文缩进正文（首行缩进两字）特点ALT+Z表正文正文非缩进四号段1Normal Indent Char2...2"/>
    <w:basedOn w:val="4"/>
    <w:qFormat/>
    <w:uiPriority w:val="0"/>
    <w:pPr>
      <w:spacing w:before="360" w:after="120"/>
      <w:ind w:firstLine="0" w:firstLineChars="0"/>
      <w:jc w:val="center"/>
    </w:pPr>
    <w:rPr>
      <w:rFonts w:ascii="宋体" w:hAnsi="宋体"/>
      <w:bCs w:val="0"/>
      <w:sz w:val="28"/>
      <w:szCs w:val="20"/>
    </w:rPr>
  </w:style>
  <w:style w:type="paragraph" w:customStyle="1" w:styleId="262">
    <w:name w:val="pa-9"/>
    <w:basedOn w:val="1"/>
    <w:qFormat/>
    <w:uiPriority w:val="0"/>
    <w:pPr>
      <w:widowControl/>
      <w:spacing w:line="360" w:lineRule="atLeast"/>
      <w:ind w:firstLine="900"/>
    </w:pPr>
    <w:rPr>
      <w:rFonts w:ascii="宋体" w:hAnsi="宋体" w:cs="宋体"/>
      <w:kern w:val="0"/>
      <w:sz w:val="24"/>
    </w:rPr>
  </w:style>
  <w:style w:type="paragraph" w:customStyle="1" w:styleId="263">
    <w:name w:val="样式 标题 1 + 宋体 居中 段前: 48 磅 段后: 12 磅 行距: 1.5 倍行距"/>
    <w:basedOn w:val="2"/>
    <w:qFormat/>
    <w:uiPriority w:val="0"/>
    <w:pPr>
      <w:spacing w:before="1560" w:after="240" w:line="640" w:lineRule="exact"/>
      <w:jc w:val="center"/>
    </w:pPr>
    <w:rPr>
      <w:rFonts w:ascii="宋体" w:hAnsi="宋体"/>
      <w:b w:val="0"/>
      <w:bCs w:val="0"/>
      <w:snapToGrid w:val="0"/>
      <w:kern w:val="2"/>
      <w:sz w:val="36"/>
      <w:szCs w:val="20"/>
    </w:rPr>
  </w:style>
  <w:style w:type="paragraph" w:customStyle="1" w:styleId="264">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265">
    <w:name w:val="pa-8"/>
    <w:basedOn w:val="1"/>
    <w:qFormat/>
    <w:uiPriority w:val="0"/>
    <w:pPr>
      <w:widowControl/>
      <w:spacing w:line="360" w:lineRule="atLeast"/>
    </w:pPr>
    <w:rPr>
      <w:rFonts w:ascii="宋体" w:hAnsi="宋体" w:cs="宋体"/>
      <w:kern w:val="0"/>
      <w:sz w:val="24"/>
    </w:rPr>
  </w:style>
  <w:style w:type="paragraph" w:customStyle="1" w:styleId="266">
    <w:name w:val="pa-48"/>
    <w:basedOn w:val="1"/>
    <w:qFormat/>
    <w:uiPriority w:val="0"/>
    <w:pPr>
      <w:widowControl/>
      <w:spacing w:line="280" w:lineRule="atLeast"/>
      <w:ind w:firstLine="440"/>
    </w:pPr>
    <w:rPr>
      <w:rFonts w:ascii="宋体" w:hAnsi="宋体" w:cs="宋体"/>
      <w:kern w:val="0"/>
      <w:sz w:val="24"/>
    </w:rPr>
  </w:style>
  <w:style w:type="paragraph" w:customStyle="1" w:styleId="267">
    <w:name w:val="ca-6"/>
    <w:basedOn w:val="1"/>
    <w:qFormat/>
    <w:uiPriority w:val="0"/>
    <w:pPr>
      <w:widowControl/>
      <w:jc w:val="left"/>
    </w:pPr>
    <w:rPr>
      <w:rFonts w:ascii="宋体" w:hAnsi="宋体" w:cs="宋体"/>
      <w:color w:val="000000"/>
      <w:kern w:val="0"/>
      <w:sz w:val="30"/>
      <w:szCs w:val="30"/>
    </w:rPr>
  </w:style>
  <w:style w:type="paragraph" w:customStyle="1" w:styleId="268">
    <w:name w:val="正文文本缩进 21"/>
    <w:basedOn w:val="1"/>
    <w:qFormat/>
    <w:uiPriority w:val="0"/>
    <w:pPr>
      <w:spacing w:after="120" w:line="480" w:lineRule="auto"/>
      <w:ind w:left="420" w:leftChars="200"/>
    </w:pPr>
  </w:style>
  <w:style w:type="paragraph" w:customStyle="1" w:styleId="269">
    <w:name w:val="pa-71"/>
    <w:basedOn w:val="1"/>
    <w:qFormat/>
    <w:uiPriority w:val="0"/>
    <w:pPr>
      <w:widowControl/>
      <w:spacing w:line="240" w:lineRule="atLeast"/>
      <w:ind w:firstLine="320"/>
    </w:pPr>
    <w:rPr>
      <w:rFonts w:ascii="宋体" w:hAnsi="宋体" w:cs="宋体"/>
      <w:kern w:val="0"/>
      <w:sz w:val="24"/>
    </w:rPr>
  </w:style>
  <w:style w:type="paragraph" w:customStyle="1" w:styleId="270">
    <w:name w:val="pa-126"/>
    <w:basedOn w:val="1"/>
    <w:qFormat/>
    <w:uiPriority w:val="0"/>
    <w:pPr>
      <w:widowControl/>
      <w:spacing w:line="480" w:lineRule="atLeast"/>
      <w:ind w:firstLine="480"/>
    </w:pPr>
    <w:rPr>
      <w:rFonts w:ascii="宋体" w:hAnsi="宋体" w:cs="宋体"/>
      <w:kern w:val="0"/>
      <w:sz w:val="24"/>
    </w:rPr>
  </w:style>
  <w:style w:type="paragraph" w:customStyle="1" w:styleId="271">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cs="宋体"/>
      <w:kern w:val="0"/>
      <w:sz w:val="24"/>
    </w:rPr>
  </w:style>
  <w:style w:type="paragraph" w:customStyle="1" w:styleId="272">
    <w:name w:val="ca-43"/>
    <w:basedOn w:val="1"/>
    <w:qFormat/>
    <w:uiPriority w:val="0"/>
    <w:pPr>
      <w:widowControl/>
      <w:jc w:val="left"/>
    </w:pPr>
    <w:rPr>
      <w:rFonts w:ascii="宋体" w:hAnsi="宋体" w:cs="宋体"/>
      <w:color w:val="000000"/>
      <w:kern w:val="0"/>
      <w:sz w:val="44"/>
      <w:szCs w:val="44"/>
    </w:rPr>
  </w:style>
  <w:style w:type="paragraph" w:customStyle="1" w:styleId="273">
    <w:name w:val="pa-10"/>
    <w:basedOn w:val="1"/>
    <w:qFormat/>
    <w:uiPriority w:val="0"/>
    <w:pPr>
      <w:widowControl/>
      <w:spacing w:line="360" w:lineRule="atLeast"/>
      <w:ind w:firstLine="3220"/>
    </w:pPr>
    <w:rPr>
      <w:rFonts w:ascii="宋体" w:hAnsi="宋体" w:cs="宋体"/>
      <w:kern w:val="0"/>
      <w:sz w:val="24"/>
    </w:rPr>
  </w:style>
  <w:style w:type="paragraph" w:customStyle="1" w:styleId="274">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cs="宋体"/>
      <w:kern w:val="0"/>
      <w:sz w:val="24"/>
    </w:rPr>
  </w:style>
  <w:style w:type="paragraph" w:customStyle="1" w:styleId="275">
    <w:name w:val="pa-103"/>
    <w:basedOn w:val="1"/>
    <w:qFormat/>
    <w:uiPriority w:val="0"/>
    <w:pPr>
      <w:widowControl/>
      <w:spacing w:line="480" w:lineRule="atLeast"/>
      <w:ind w:firstLine="500"/>
      <w:jc w:val="left"/>
    </w:pPr>
    <w:rPr>
      <w:rFonts w:ascii="宋体" w:hAnsi="宋体" w:cs="宋体"/>
      <w:kern w:val="0"/>
      <w:sz w:val="24"/>
    </w:rPr>
  </w:style>
  <w:style w:type="paragraph" w:customStyle="1" w:styleId="276">
    <w:name w:val="pa-127"/>
    <w:basedOn w:val="1"/>
    <w:qFormat/>
    <w:uiPriority w:val="0"/>
    <w:pPr>
      <w:widowControl/>
      <w:spacing w:line="480" w:lineRule="atLeast"/>
      <w:ind w:firstLine="960"/>
    </w:pPr>
    <w:rPr>
      <w:rFonts w:ascii="宋体" w:hAnsi="宋体" w:cs="宋体"/>
      <w:kern w:val="0"/>
      <w:sz w:val="24"/>
    </w:rPr>
  </w:style>
  <w:style w:type="paragraph" w:customStyle="1" w:styleId="277">
    <w:name w:val="pa-34"/>
    <w:basedOn w:val="1"/>
    <w:qFormat/>
    <w:uiPriority w:val="0"/>
    <w:pPr>
      <w:widowControl/>
      <w:spacing w:line="360" w:lineRule="atLeast"/>
      <w:ind w:firstLine="460"/>
    </w:pPr>
    <w:rPr>
      <w:rFonts w:ascii="宋体" w:hAnsi="宋体" w:cs="宋体"/>
      <w:kern w:val="0"/>
      <w:sz w:val="24"/>
    </w:rPr>
  </w:style>
  <w:style w:type="paragraph" w:customStyle="1" w:styleId="278">
    <w:name w:val="ca-32"/>
    <w:basedOn w:val="1"/>
    <w:qFormat/>
    <w:uiPriority w:val="0"/>
    <w:pPr>
      <w:widowControl/>
      <w:jc w:val="left"/>
    </w:pPr>
    <w:rPr>
      <w:rFonts w:ascii="宋体" w:hAnsi="宋体" w:cs="宋体"/>
      <w:b/>
      <w:bCs/>
      <w:color w:val="C00000"/>
      <w:spacing w:val="-20"/>
      <w:kern w:val="0"/>
      <w:szCs w:val="21"/>
    </w:rPr>
  </w:style>
  <w:style w:type="paragraph" w:customStyle="1" w:styleId="279">
    <w:name w:val="Char Char1 Char"/>
    <w:basedOn w:val="1"/>
    <w:qFormat/>
    <w:uiPriority w:val="0"/>
  </w:style>
  <w:style w:type="paragraph" w:customStyle="1" w:styleId="280">
    <w:name w:val="样式 正文缩进正文（首行缩进两字）特点ALT+Z表正文正文非缩进四号段1Normal Indent Char2..."/>
    <w:basedOn w:val="3"/>
    <w:next w:val="4"/>
    <w:qFormat/>
    <w:uiPriority w:val="0"/>
    <w:pPr>
      <w:spacing w:before="240" w:after="120" w:line="400" w:lineRule="exact"/>
      <w:ind w:left="1140" w:hanging="630"/>
      <w:jc w:val="center"/>
    </w:pPr>
    <w:rPr>
      <w:rFonts w:ascii="宋体" w:hAnsi="宋体" w:eastAsia="黑体"/>
      <w:bCs w:val="0"/>
      <w:sz w:val="32"/>
      <w:szCs w:val="20"/>
    </w:rPr>
  </w:style>
  <w:style w:type="paragraph" w:customStyle="1" w:styleId="281">
    <w:name w:val="默认段落字体 Para Char Char Char Char Char Char Char"/>
    <w:basedOn w:val="1"/>
    <w:qFormat/>
    <w:uiPriority w:val="0"/>
    <w:rPr>
      <w:rFonts w:ascii="Tahoma" w:hAnsi="Tahoma"/>
      <w:sz w:val="24"/>
      <w:szCs w:val="20"/>
    </w:rPr>
  </w:style>
  <w:style w:type="paragraph" w:customStyle="1" w:styleId="282">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cs="宋体"/>
      <w:kern w:val="0"/>
      <w:sz w:val="24"/>
    </w:rPr>
  </w:style>
  <w:style w:type="paragraph" w:customStyle="1" w:styleId="283">
    <w:name w:val="pa-26"/>
    <w:basedOn w:val="1"/>
    <w:qFormat/>
    <w:uiPriority w:val="0"/>
    <w:pPr>
      <w:widowControl/>
      <w:spacing w:line="276" w:lineRule="atLeast"/>
      <w:ind w:firstLine="720"/>
    </w:pPr>
    <w:rPr>
      <w:rFonts w:ascii="宋体" w:hAnsi="宋体" w:cs="宋体"/>
      <w:kern w:val="0"/>
      <w:sz w:val="24"/>
    </w:rPr>
  </w:style>
  <w:style w:type="paragraph" w:customStyle="1" w:styleId="284">
    <w:name w:val="Char"/>
    <w:basedOn w:val="27"/>
    <w:qFormat/>
    <w:uiPriority w:val="0"/>
    <w:rPr>
      <w:rFonts w:ascii="Tahoma" w:hAnsi="Tahoma"/>
      <w:sz w:val="24"/>
    </w:rPr>
  </w:style>
  <w:style w:type="paragraph" w:customStyle="1" w:styleId="285">
    <w:name w:val="style1"/>
    <w:basedOn w:val="1"/>
    <w:qFormat/>
    <w:uiPriority w:val="0"/>
    <w:pPr>
      <w:widowControl/>
      <w:spacing w:before="100" w:beforeAutospacing="1" w:after="100" w:afterAutospacing="1" w:line="432" w:lineRule="auto"/>
      <w:jc w:val="left"/>
    </w:pPr>
    <w:rPr>
      <w:rFonts w:ascii="宋体" w:hAnsi="宋体" w:cs="宋体"/>
      <w:kern w:val="0"/>
      <w:sz w:val="27"/>
      <w:szCs w:val="27"/>
    </w:rPr>
  </w:style>
  <w:style w:type="paragraph" w:customStyle="1" w:styleId="286">
    <w:name w:val="Char Char Char Char Char Char Char"/>
    <w:basedOn w:val="1"/>
    <w:qFormat/>
    <w:uiPriority w:val="0"/>
  </w:style>
  <w:style w:type="paragraph" w:customStyle="1" w:styleId="287">
    <w:name w:val="ca-20"/>
    <w:basedOn w:val="1"/>
    <w:qFormat/>
    <w:uiPriority w:val="0"/>
    <w:pPr>
      <w:widowControl/>
      <w:jc w:val="left"/>
    </w:pPr>
    <w:rPr>
      <w:rFonts w:ascii="??" w:hAnsi="??" w:cs="宋体"/>
      <w:color w:val="000000"/>
      <w:kern w:val="0"/>
      <w:sz w:val="18"/>
      <w:szCs w:val="18"/>
    </w:rPr>
  </w:style>
  <w:style w:type="paragraph" w:customStyle="1" w:styleId="288">
    <w:name w:val="ca-38"/>
    <w:basedOn w:val="1"/>
    <w:qFormat/>
    <w:uiPriority w:val="0"/>
    <w:pPr>
      <w:widowControl/>
      <w:jc w:val="left"/>
    </w:pPr>
    <w:rPr>
      <w:b/>
      <w:bCs/>
      <w:spacing w:val="-20"/>
      <w:kern w:val="0"/>
      <w:szCs w:val="21"/>
    </w:rPr>
  </w:style>
  <w:style w:type="paragraph" w:customStyle="1" w:styleId="289">
    <w:name w:val="ca-50"/>
    <w:basedOn w:val="1"/>
    <w:qFormat/>
    <w:uiPriority w:val="0"/>
    <w:pPr>
      <w:widowControl/>
      <w:jc w:val="left"/>
    </w:pPr>
    <w:rPr>
      <w:rFonts w:ascii="宋体" w:hAnsi="宋体" w:cs="宋体"/>
      <w:kern w:val="0"/>
      <w:sz w:val="24"/>
    </w:rPr>
  </w:style>
  <w:style w:type="paragraph" w:customStyle="1" w:styleId="290">
    <w:name w:val="pa-119"/>
    <w:basedOn w:val="1"/>
    <w:qFormat/>
    <w:uiPriority w:val="0"/>
    <w:pPr>
      <w:widowControl/>
      <w:spacing w:line="420" w:lineRule="atLeast"/>
      <w:jc w:val="center"/>
    </w:pPr>
    <w:rPr>
      <w:rFonts w:ascii="宋体" w:hAnsi="宋体" w:cs="宋体"/>
      <w:kern w:val="0"/>
      <w:sz w:val="24"/>
    </w:rPr>
  </w:style>
  <w:style w:type="paragraph" w:customStyle="1" w:styleId="291">
    <w:name w:val="ca-47"/>
    <w:basedOn w:val="1"/>
    <w:qFormat/>
    <w:uiPriority w:val="0"/>
    <w:pPr>
      <w:widowControl/>
      <w:jc w:val="left"/>
    </w:pPr>
    <w:rPr>
      <w:rFonts w:ascii="宋体" w:hAnsi="宋体" w:cs="宋体"/>
      <w:b/>
      <w:bCs/>
      <w:color w:val="000000"/>
      <w:spacing w:val="-20"/>
      <w:kern w:val="0"/>
      <w:sz w:val="24"/>
    </w:rPr>
  </w:style>
  <w:style w:type="paragraph" w:customStyle="1" w:styleId="292">
    <w:name w:val="Char Char1 Char Char Char Char Char Char Char"/>
    <w:basedOn w:val="1"/>
    <w:qFormat/>
    <w:uiPriority w:val="0"/>
    <w:pPr>
      <w:widowControl/>
      <w:spacing w:after="160" w:line="240" w:lineRule="exact"/>
      <w:jc w:val="left"/>
    </w:pPr>
    <w:rPr>
      <w:szCs w:val="20"/>
    </w:rPr>
  </w:style>
  <w:style w:type="paragraph" w:customStyle="1" w:styleId="293">
    <w:name w:val="pa-29"/>
    <w:basedOn w:val="1"/>
    <w:qFormat/>
    <w:uiPriority w:val="0"/>
    <w:pPr>
      <w:widowControl/>
      <w:spacing w:line="360" w:lineRule="atLeast"/>
      <w:ind w:firstLine="2820"/>
    </w:pPr>
    <w:rPr>
      <w:rFonts w:ascii="宋体" w:hAnsi="宋体" w:cs="宋体"/>
      <w:kern w:val="0"/>
      <w:sz w:val="24"/>
    </w:rPr>
  </w:style>
  <w:style w:type="paragraph" w:customStyle="1" w:styleId="294">
    <w:name w:val="pa-67"/>
    <w:basedOn w:val="1"/>
    <w:qFormat/>
    <w:uiPriority w:val="0"/>
    <w:pPr>
      <w:widowControl/>
      <w:spacing w:line="240" w:lineRule="atLeast"/>
      <w:ind w:firstLine="420"/>
      <w:jc w:val="left"/>
    </w:pPr>
    <w:rPr>
      <w:rFonts w:ascii="宋体" w:hAnsi="宋体" w:cs="宋体"/>
      <w:kern w:val="0"/>
      <w:sz w:val="24"/>
    </w:rPr>
  </w:style>
  <w:style w:type="paragraph" w:customStyle="1" w:styleId="295">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296">
    <w:name w:val="正文，首行缩进:"/>
    <w:basedOn w:val="1"/>
    <w:qFormat/>
    <w:uiPriority w:val="0"/>
    <w:pPr>
      <w:tabs>
        <w:tab w:val="left" w:pos="3376"/>
      </w:tabs>
      <w:spacing w:line="460" w:lineRule="exact"/>
      <w:ind w:firstLine="480" w:firstLineChars="200"/>
      <w:jc w:val="left"/>
    </w:pPr>
    <w:rPr>
      <w:rFonts w:ascii="宋体" w:hAnsi="宋体" w:cs="宋体"/>
      <w:sz w:val="24"/>
      <w:szCs w:val="20"/>
    </w:rPr>
  </w:style>
  <w:style w:type="paragraph" w:customStyle="1" w:styleId="297">
    <w:name w:val="pa-86"/>
    <w:basedOn w:val="1"/>
    <w:qFormat/>
    <w:uiPriority w:val="0"/>
    <w:pPr>
      <w:widowControl/>
      <w:spacing w:line="320" w:lineRule="atLeast"/>
      <w:ind w:firstLine="560"/>
    </w:pPr>
    <w:rPr>
      <w:rFonts w:ascii="宋体" w:hAnsi="宋体" w:cs="宋体"/>
      <w:kern w:val="0"/>
      <w:sz w:val="24"/>
    </w:rPr>
  </w:style>
  <w:style w:type="paragraph" w:customStyle="1" w:styleId="298">
    <w:name w:val="样式2"/>
    <w:basedOn w:val="54"/>
    <w:qFormat/>
    <w:uiPriority w:val="0"/>
    <w:pPr>
      <w:spacing w:line="360" w:lineRule="auto"/>
      <w:jc w:val="left"/>
      <w:textAlignment w:val="baseline"/>
    </w:pPr>
    <w:rPr>
      <w:rFonts w:ascii="宋体" w:hAnsi="宋体"/>
      <w:b/>
      <w:bCs/>
      <w:kern w:val="0"/>
      <w:sz w:val="24"/>
      <w:szCs w:val="20"/>
    </w:rPr>
  </w:style>
  <w:style w:type="paragraph" w:customStyle="1" w:styleId="299">
    <w:name w:val="pa-70"/>
    <w:basedOn w:val="1"/>
    <w:qFormat/>
    <w:uiPriority w:val="0"/>
    <w:pPr>
      <w:widowControl/>
      <w:spacing w:line="360" w:lineRule="atLeast"/>
      <w:ind w:firstLine="420"/>
      <w:jc w:val="left"/>
    </w:pPr>
    <w:rPr>
      <w:rFonts w:ascii="宋体" w:hAnsi="宋体" w:cs="宋体"/>
      <w:kern w:val="0"/>
      <w:sz w:val="24"/>
    </w:rPr>
  </w:style>
  <w:style w:type="paragraph" w:customStyle="1" w:styleId="300">
    <w:name w:val="样式 A + 小二 加粗 居中"/>
    <w:basedOn w:val="1"/>
    <w:qFormat/>
    <w:uiPriority w:val="0"/>
    <w:pPr>
      <w:widowControl/>
      <w:spacing w:line="300" w:lineRule="auto"/>
      <w:jc w:val="center"/>
    </w:pPr>
    <w:rPr>
      <w:rFonts w:eastAsia="黑体" w:cs="宋体"/>
      <w:b/>
      <w:bCs/>
      <w:kern w:val="0"/>
      <w:sz w:val="36"/>
      <w:szCs w:val="20"/>
    </w:rPr>
  </w:style>
  <w:style w:type="paragraph" w:customStyle="1" w:styleId="301">
    <w:name w:val="pa-17"/>
    <w:basedOn w:val="1"/>
    <w:qFormat/>
    <w:uiPriority w:val="0"/>
    <w:pPr>
      <w:widowControl/>
      <w:spacing w:line="240" w:lineRule="atLeast"/>
      <w:jc w:val="center"/>
    </w:pPr>
    <w:rPr>
      <w:rFonts w:ascii="宋体" w:hAnsi="宋体" w:cs="宋体"/>
      <w:kern w:val="0"/>
      <w:sz w:val="24"/>
    </w:rPr>
  </w:style>
  <w:style w:type="paragraph" w:customStyle="1" w:styleId="302">
    <w:name w:val="ca-40"/>
    <w:basedOn w:val="1"/>
    <w:qFormat/>
    <w:uiPriority w:val="0"/>
    <w:pPr>
      <w:widowControl/>
      <w:jc w:val="left"/>
    </w:pPr>
    <w:rPr>
      <w:kern w:val="0"/>
      <w:sz w:val="20"/>
      <w:szCs w:val="20"/>
    </w:rPr>
  </w:style>
  <w:style w:type="paragraph" w:customStyle="1" w:styleId="303">
    <w:name w:val="pa-115"/>
    <w:basedOn w:val="1"/>
    <w:qFormat/>
    <w:uiPriority w:val="0"/>
    <w:pPr>
      <w:widowControl/>
      <w:spacing w:line="480" w:lineRule="atLeast"/>
    </w:pPr>
    <w:rPr>
      <w:rFonts w:ascii="宋体" w:hAnsi="宋体" w:cs="宋体"/>
      <w:kern w:val="0"/>
      <w:sz w:val="24"/>
    </w:rPr>
  </w:style>
  <w:style w:type="paragraph" w:customStyle="1" w:styleId="304">
    <w:name w:val="ca-11"/>
    <w:basedOn w:val="1"/>
    <w:qFormat/>
    <w:uiPriority w:val="0"/>
    <w:pPr>
      <w:widowControl/>
      <w:jc w:val="left"/>
    </w:pPr>
    <w:rPr>
      <w:color w:val="000000"/>
      <w:kern w:val="0"/>
      <w:sz w:val="30"/>
      <w:szCs w:val="30"/>
    </w:rPr>
  </w:style>
  <w:style w:type="paragraph" w:customStyle="1" w:styleId="305">
    <w:name w:val="pa-82"/>
    <w:basedOn w:val="1"/>
    <w:qFormat/>
    <w:uiPriority w:val="0"/>
    <w:pPr>
      <w:widowControl/>
      <w:spacing w:line="480" w:lineRule="atLeast"/>
      <w:jc w:val="center"/>
    </w:pPr>
    <w:rPr>
      <w:rFonts w:ascii="宋体" w:hAnsi="宋体" w:cs="宋体"/>
      <w:kern w:val="0"/>
      <w:sz w:val="24"/>
    </w:rPr>
  </w:style>
  <w:style w:type="paragraph" w:customStyle="1" w:styleId="306">
    <w:name w:val="pa-27"/>
    <w:basedOn w:val="1"/>
    <w:qFormat/>
    <w:uiPriority w:val="0"/>
    <w:pPr>
      <w:widowControl/>
      <w:spacing w:line="276" w:lineRule="atLeast"/>
      <w:ind w:firstLine="300"/>
    </w:pPr>
    <w:rPr>
      <w:rFonts w:ascii="宋体" w:hAnsi="宋体" w:cs="宋体"/>
      <w:kern w:val="0"/>
      <w:sz w:val="24"/>
    </w:rPr>
  </w:style>
  <w:style w:type="paragraph" w:customStyle="1" w:styleId="307">
    <w:name w:val="pa-24"/>
    <w:basedOn w:val="1"/>
    <w:qFormat/>
    <w:uiPriority w:val="0"/>
    <w:pPr>
      <w:widowControl/>
      <w:spacing w:line="360" w:lineRule="atLeast"/>
      <w:ind w:firstLine="480"/>
    </w:pPr>
    <w:rPr>
      <w:rFonts w:ascii="宋体" w:hAnsi="宋体" w:cs="宋体"/>
      <w:kern w:val="0"/>
      <w:sz w:val="24"/>
    </w:rPr>
  </w:style>
  <w:style w:type="paragraph" w:customStyle="1" w:styleId="308">
    <w:name w:val="pa-135"/>
    <w:basedOn w:val="1"/>
    <w:qFormat/>
    <w:uiPriority w:val="0"/>
    <w:pPr>
      <w:widowControl/>
      <w:spacing w:line="480" w:lineRule="atLeast"/>
      <w:ind w:firstLine="520"/>
    </w:pPr>
    <w:rPr>
      <w:rFonts w:ascii="宋体" w:hAnsi="宋体" w:cs="宋体"/>
      <w:kern w:val="0"/>
      <w:sz w:val="24"/>
    </w:rPr>
  </w:style>
  <w:style w:type="paragraph" w:customStyle="1" w:styleId="309">
    <w:name w:val="pa-97"/>
    <w:basedOn w:val="1"/>
    <w:qFormat/>
    <w:uiPriority w:val="0"/>
    <w:pPr>
      <w:widowControl/>
      <w:spacing w:line="720" w:lineRule="atLeast"/>
    </w:pPr>
    <w:rPr>
      <w:rFonts w:ascii="宋体" w:hAnsi="宋体" w:cs="宋体"/>
      <w:kern w:val="0"/>
      <w:sz w:val="24"/>
    </w:rPr>
  </w:style>
  <w:style w:type="paragraph" w:customStyle="1" w:styleId="310">
    <w:name w:val="正文段"/>
    <w:basedOn w:val="1"/>
    <w:qFormat/>
    <w:uiPriority w:val="0"/>
    <w:pPr>
      <w:widowControl/>
      <w:snapToGrid w:val="0"/>
      <w:spacing w:afterLines="50"/>
      <w:ind w:firstLine="200" w:firstLineChars="200"/>
    </w:pPr>
    <w:rPr>
      <w:kern w:val="0"/>
      <w:sz w:val="24"/>
      <w:szCs w:val="20"/>
    </w:rPr>
  </w:style>
  <w:style w:type="paragraph" w:customStyle="1" w:styleId="311">
    <w:name w:val="pa-139"/>
    <w:basedOn w:val="1"/>
    <w:qFormat/>
    <w:uiPriority w:val="0"/>
    <w:pPr>
      <w:widowControl/>
      <w:spacing w:line="320" w:lineRule="atLeast"/>
      <w:ind w:firstLine="280"/>
    </w:pPr>
    <w:rPr>
      <w:rFonts w:ascii="宋体" w:hAnsi="宋体" w:cs="宋体"/>
      <w:kern w:val="0"/>
      <w:sz w:val="24"/>
    </w:rPr>
  </w:style>
  <w:style w:type="paragraph" w:customStyle="1" w:styleId="312">
    <w:name w:val="pa-84"/>
    <w:basedOn w:val="1"/>
    <w:qFormat/>
    <w:uiPriority w:val="0"/>
    <w:pPr>
      <w:widowControl/>
      <w:spacing w:line="480" w:lineRule="atLeast"/>
      <w:jc w:val="center"/>
    </w:pPr>
    <w:rPr>
      <w:rFonts w:ascii="宋体" w:hAnsi="宋体" w:cs="宋体"/>
      <w:kern w:val="0"/>
      <w:sz w:val="24"/>
    </w:rPr>
  </w:style>
  <w:style w:type="paragraph" w:customStyle="1" w:styleId="313">
    <w:name w:val="样式 标题 3h33rd level3l3CTLevel 3 Topic Headingsect1.2.3Hea..."/>
    <w:basedOn w:val="4"/>
    <w:qFormat/>
    <w:uiPriority w:val="0"/>
    <w:pPr>
      <w:adjustRightInd w:val="0"/>
      <w:spacing w:beforeLines="50" w:afterLines="50" w:line="240" w:lineRule="atLeast"/>
      <w:ind w:left="180" w:firstLine="0" w:firstLineChars="0"/>
      <w:jc w:val="left"/>
      <w:textAlignment w:val="baseline"/>
    </w:pPr>
    <w:rPr>
      <w:rFonts w:ascii="宋体" w:hAnsi="宋体" w:cs="宋体"/>
      <w:kern w:val="0"/>
      <w:sz w:val="24"/>
      <w:szCs w:val="20"/>
    </w:rPr>
  </w:style>
  <w:style w:type="paragraph" w:customStyle="1" w:styleId="314">
    <w:name w:val="pa-65"/>
    <w:basedOn w:val="1"/>
    <w:qFormat/>
    <w:uiPriority w:val="0"/>
    <w:pPr>
      <w:widowControl/>
      <w:spacing w:line="360" w:lineRule="atLeast"/>
    </w:pPr>
    <w:rPr>
      <w:rFonts w:ascii="宋体" w:hAnsi="宋体" w:cs="宋体"/>
      <w:kern w:val="0"/>
      <w:sz w:val="24"/>
    </w:rPr>
  </w:style>
  <w:style w:type="paragraph" w:customStyle="1" w:styleId="315">
    <w:name w:val="pa-63"/>
    <w:basedOn w:val="1"/>
    <w:qFormat/>
    <w:uiPriority w:val="0"/>
    <w:pPr>
      <w:widowControl/>
      <w:spacing w:line="360" w:lineRule="atLeast"/>
      <w:ind w:firstLine="300"/>
      <w:jc w:val="left"/>
    </w:pPr>
    <w:rPr>
      <w:rFonts w:ascii="宋体" w:hAnsi="宋体" w:cs="宋体"/>
      <w:kern w:val="0"/>
      <w:sz w:val="24"/>
    </w:rPr>
  </w:style>
  <w:style w:type="paragraph" w:customStyle="1" w:styleId="316">
    <w:name w:val="pa-46"/>
    <w:basedOn w:val="1"/>
    <w:qFormat/>
    <w:uiPriority w:val="0"/>
    <w:pPr>
      <w:widowControl/>
      <w:spacing w:line="280" w:lineRule="atLeast"/>
      <w:ind w:firstLine="420"/>
      <w:jc w:val="left"/>
    </w:pPr>
    <w:rPr>
      <w:rFonts w:ascii="宋体" w:hAnsi="宋体" w:cs="宋体"/>
      <w:kern w:val="0"/>
      <w:sz w:val="24"/>
    </w:rPr>
  </w:style>
  <w:style w:type="paragraph" w:customStyle="1" w:styleId="317">
    <w:name w:val="ca-25"/>
    <w:basedOn w:val="1"/>
    <w:qFormat/>
    <w:uiPriority w:val="0"/>
    <w:pPr>
      <w:widowControl/>
      <w:jc w:val="left"/>
    </w:pPr>
    <w:rPr>
      <w:kern w:val="0"/>
      <w:szCs w:val="21"/>
    </w:rPr>
  </w:style>
  <w:style w:type="paragraph" w:customStyle="1" w:styleId="318">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cs="宋体"/>
      <w:kern w:val="0"/>
      <w:sz w:val="24"/>
    </w:rPr>
  </w:style>
  <w:style w:type="paragraph" w:customStyle="1" w:styleId="319">
    <w:name w:val="pa-30"/>
    <w:basedOn w:val="1"/>
    <w:qFormat/>
    <w:uiPriority w:val="0"/>
    <w:pPr>
      <w:widowControl/>
      <w:spacing w:line="360" w:lineRule="atLeast"/>
      <w:ind w:firstLine="4100"/>
    </w:pPr>
    <w:rPr>
      <w:rFonts w:ascii="宋体" w:hAnsi="宋体" w:cs="宋体"/>
      <w:kern w:val="0"/>
      <w:sz w:val="24"/>
    </w:rPr>
  </w:style>
  <w:style w:type="paragraph" w:customStyle="1" w:styleId="320">
    <w:name w:val="ca-29"/>
    <w:basedOn w:val="1"/>
    <w:qFormat/>
    <w:uiPriority w:val="0"/>
    <w:pPr>
      <w:widowControl/>
      <w:jc w:val="left"/>
    </w:pPr>
    <w:rPr>
      <w:rFonts w:ascii="宋体" w:hAnsi="宋体" w:cs="宋体"/>
      <w:color w:val="7030A0"/>
      <w:kern w:val="0"/>
      <w:szCs w:val="21"/>
    </w:rPr>
  </w:style>
  <w:style w:type="paragraph" w:customStyle="1" w:styleId="321">
    <w:name w:val="pa-58"/>
    <w:basedOn w:val="1"/>
    <w:qFormat/>
    <w:uiPriority w:val="0"/>
    <w:pPr>
      <w:widowControl/>
      <w:spacing w:line="300" w:lineRule="atLeast"/>
      <w:ind w:firstLine="300"/>
    </w:pPr>
    <w:rPr>
      <w:rFonts w:ascii="宋体" w:hAnsi="宋体" w:cs="宋体"/>
      <w:kern w:val="0"/>
      <w:sz w:val="24"/>
    </w:rPr>
  </w:style>
  <w:style w:type="paragraph" w:customStyle="1" w:styleId="322">
    <w:name w:val="表格格式"/>
    <w:basedOn w:val="1"/>
    <w:qFormat/>
    <w:uiPriority w:val="0"/>
    <w:pPr>
      <w:spacing w:line="360" w:lineRule="exact"/>
      <w:ind w:left="-91"/>
      <w:jc w:val="left"/>
    </w:pPr>
    <w:rPr>
      <w:rFonts w:ascii="宋体"/>
      <w:kern w:val="0"/>
      <w:sz w:val="24"/>
      <w:szCs w:val="11"/>
    </w:rPr>
  </w:style>
  <w:style w:type="paragraph" w:customStyle="1" w:styleId="323">
    <w:name w:val="ca-37"/>
    <w:basedOn w:val="1"/>
    <w:qFormat/>
    <w:uiPriority w:val="0"/>
    <w:pPr>
      <w:widowControl/>
      <w:jc w:val="left"/>
    </w:pPr>
    <w:rPr>
      <w:rFonts w:ascii="宋体" w:hAnsi="宋体" w:cs="宋体"/>
      <w:color w:val="000000"/>
      <w:kern w:val="0"/>
      <w:szCs w:val="21"/>
    </w:rPr>
  </w:style>
  <w:style w:type="paragraph" w:customStyle="1" w:styleId="324">
    <w:name w:val="ca-28"/>
    <w:basedOn w:val="1"/>
    <w:qFormat/>
    <w:uiPriority w:val="0"/>
    <w:pPr>
      <w:widowControl/>
      <w:jc w:val="left"/>
    </w:pPr>
    <w:rPr>
      <w:rFonts w:ascii="宋体" w:hAnsi="宋体" w:cs="宋体"/>
      <w:color w:val="FF0000"/>
      <w:kern w:val="0"/>
      <w:szCs w:val="21"/>
    </w:rPr>
  </w:style>
  <w:style w:type="paragraph" w:customStyle="1" w:styleId="325">
    <w:name w:val="目录文字"/>
    <w:basedOn w:val="1"/>
    <w:qFormat/>
    <w:uiPriority w:val="0"/>
    <w:pPr>
      <w:widowControl/>
      <w:spacing w:line="480" w:lineRule="auto"/>
      <w:jc w:val="left"/>
    </w:pPr>
    <w:rPr>
      <w:rFonts w:ascii="宋体" w:hAnsi="宋体"/>
      <w:kern w:val="0"/>
      <w:sz w:val="24"/>
      <w:szCs w:val="20"/>
    </w:rPr>
  </w:style>
  <w:style w:type="paragraph" w:customStyle="1" w:styleId="326">
    <w:name w:val="1 Char"/>
    <w:basedOn w:val="1"/>
    <w:qFormat/>
    <w:uiPriority w:val="0"/>
    <w:rPr>
      <w:rFonts w:ascii="Tahoma" w:hAnsi="Tahoma"/>
      <w:sz w:val="24"/>
      <w:szCs w:val="20"/>
    </w:rPr>
  </w:style>
  <w:style w:type="paragraph" w:customStyle="1" w:styleId="327">
    <w:name w:val="pa-75"/>
    <w:basedOn w:val="1"/>
    <w:qFormat/>
    <w:uiPriority w:val="0"/>
    <w:pPr>
      <w:widowControl/>
      <w:spacing w:line="300" w:lineRule="atLeast"/>
      <w:jc w:val="center"/>
    </w:pPr>
    <w:rPr>
      <w:rFonts w:ascii="宋体" w:hAnsi="宋体" w:cs="宋体"/>
      <w:kern w:val="0"/>
      <w:sz w:val="24"/>
    </w:rPr>
  </w:style>
  <w:style w:type="paragraph" w:customStyle="1" w:styleId="328">
    <w:name w:val="ca-51"/>
    <w:basedOn w:val="1"/>
    <w:qFormat/>
    <w:uiPriority w:val="0"/>
    <w:pPr>
      <w:widowControl/>
      <w:jc w:val="left"/>
    </w:pPr>
    <w:rPr>
      <w:b/>
      <w:bCs/>
      <w:color w:val="000000"/>
      <w:spacing w:val="-20"/>
      <w:kern w:val="0"/>
      <w:sz w:val="32"/>
      <w:szCs w:val="32"/>
    </w:rPr>
  </w:style>
  <w:style w:type="paragraph" w:customStyle="1" w:styleId="329">
    <w:name w:val="正文文本缩进1"/>
    <w:basedOn w:val="1"/>
    <w:qFormat/>
    <w:uiPriority w:val="0"/>
    <w:pPr>
      <w:spacing w:after="120"/>
      <w:ind w:left="420" w:leftChars="200"/>
    </w:pPr>
    <w:rPr>
      <w:rFonts w:ascii="宋体"/>
      <w:bCs/>
      <w:sz w:val="28"/>
      <w:szCs w:val="20"/>
    </w:rPr>
  </w:style>
  <w:style w:type="paragraph" w:customStyle="1" w:styleId="330">
    <w:name w:val="ca-16"/>
    <w:basedOn w:val="1"/>
    <w:qFormat/>
    <w:uiPriority w:val="0"/>
    <w:pPr>
      <w:widowControl/>
      <w:jc w:val="left"/>
    </w:pPr>
    <w:rPr>
      <w:rFonts w:ascii="宋体" w:hAnsi="宋体" w:cs="宋体"/>
      <w:kern w:val="0"/>
      <w:sz w:val="24"/>
    </w:rPr>
  </w:style>
  <w:style w:type="paragraph" w:customStyle="1" w:styleId="331">
    <w:name w:val="普通(网站)1"/>
    <w:basedOn w:val="1"/>
    <w:qFormat/>
    <w:uiPriority w:val="0"/>
    <w:pPr>
      <w:widowControl/>
      <w:spacing w:before="100" w:beforeAutospacing="1" w:after="100" w:afterAutospacing="1"/>
      <w:jc w:val="left"/>
    </w:pPr>
    <w:rPr>
      <w:rFonts w:ascii="宋体" w:hAnsi="宋体" w:cs="宋体"/>
      <w:kern w:val="0"/>
      <w:sz w:val="24"/>
    </w:rPr>
  </w:style>
  <w:style w:type="paragraph" w:customStyle="1" w:styleId="332">
    <w:name w:val="pa-52"/>
    <w:basedOn w:val="1"/>
    <w:qFormat/>
    <w:uiPriority w:val="0"/>
    <w:pPr>
      <w:widowControl/>
      <w:spacing w:line="276" w:lineRule="atLeast"/>
      <w:jc w:val="left"/>
    </w:pPr>
    <w:rPr>
      <w:rFonts w:ascii="宋体" w:hAnsi="宋体" w:cs="宋体"/>
      <w:kern w:val="0"/>
      <w:sz w:val="24"/>
    </w:rPr>
  </w:style>
  <w:style w:type="paragraph" w:customStyle="1" w:styleId="333">
    <w:name w:val="pa-96"/>
    <w:basedOn w:val="1"/>
    <w:qFormat/>
    <w:uiPriority w:val="0"/>
    <w:pPr>
      <w:widowControl/>
      <w:spacing w:line="480" w:lineRule="atLeast"/>
    </w:pPr>
    <w:rPr>
      <w:rFonts w:ascii="宋体" w:hAnsi="宋体" w:cs="宋体"/>
      <w:kern w:val="0"/>
      <w:sz w:val="24"/>
    </w:rPr>
  </w:style>
  <w:style w:type="paragraph" w:customStyle="1" w:styleId="334">
    <w:name w:val="pa-122"/>
    <w:basedOn w:val="1"/>
    <w:qFormat/>
    <w:uiPriority w:val="0"/>
    <w:pPr>
      <w:widowControl/>
      <w:spacing w:line="360" w:lineRule="atLeast"/>
      <w:jc w:val="center"/>
    </w:pPr>
    <w:rPr>
      <w:rFonts w:ascii="宋体" w:hAnsi="宋体" w:cs="宋体"/>
      <w:kern w:val="0"/>
      <w:sz w:val="24"/>
    </w:rPr>
  </w:style>
  <w:style w:type="paragraph" w:customStyle="1" w:styleId="335">
    <w:name w:val="pa-138"/>
    <w:basedOn w:val="1"/>
    <w:qFormat/>
    <w:uiPriority w:val="0"/>
    <w:pPr>
      <w:widowControl/>
      <w:spacing w:line="480" w:lineRule="atLeast"/>
      <w:ind w:firstLine="960"/>
      <w:jc w:val="center"/>
    </w:pPr>
    <w:rPr>
      <w:rFonts w:ascii="宋体" w:hAnsi="宋体" w:cs="宋体"/>
      <w:kern w:val="0"/>
      <w:sz w:val="24"/>
    </w:rPr>
  </w:style>
  <w:style w:type="paragraph" w:customStyle="1" w:styleId="336">
    <w:name w:val="ca-8"/>
    <w:basedOn w:val="1"/>
    <w:qFormat/>
    <w:uiPriority w:val="0"/>
    <w:pPr>
      <w:widowControl/>
      <w:jc w:val="left"/>
    </w:pPr>
    <w:rPr>
      <w:rFonts w:ascii="宋体" w:hAnsi="宋体" w:cs="宋体"/>
      <w:color w:val="000000"/>
      <w:kern w:val="0"/>
      <w:sz w:val="28"/>
      <w:szCs w:val="28"/>
    </w:rPr>
  </w:style>
  <w:style w:type="paragraph" w:customStyle="1" w:styleId="337">
    <w:name w:val="pa-11"/>
    <w:basedOn w:val="1"/>
    <w:qFormat/>
    <w:uiPriority w:val="0"/>
    <w:pPr>
      <w:widowControl/>
      <w:spacing w:line="280" w:lineRule="atLeast"/>
    </w:pPr>
    <w:rPr>
      <w:rFonts w:ascii="宋体" w:hAnsi="宋体" w:cs="宋体"/>
      <w:kern w:val="0"/>
      <w:sz w:val="24"/>
    </w:rPr>
  </w:style>
  <w:style w:type="paragraph" w:customStyle="1" w:styleId="338">
    <w:name w:val="pa-44"/>
    <w:basedOn w:val="1"/>
    <w:qFormat/>
    <w:uiPriority w:val="0"/>
    <w:pPr>
      <w:widowControl/>
      <w:spacing w:line="360" w:lineRule="atLeast"/>
      <w:ind w:firstLine="420"/>
      <w:jc w:val="left"/>
    </w:pPr>
    <w:rPr>
      <w:rFonts w:ascii="宋体" w:hAnsi="宋体" w:cs="宋体"/>
      <w:kern w:val="0"/>
      <w:sz w:val="24"/>
    </w:rPr>
  </w:style>
  <w:style w:type="paragraph" w:customStyle="1" w:styleId="339">
    <w:name w:val="ca-24"/>
    <w:basedOn w:val="1"/>
    <w:qFormat/>
    <w:uiPriority w:val="0"/>
    <w:pPr>
      <w:widowControl/>
      <w:jc w:val="left"/>
    </w:pPr>
    <w:rPr>
      <w:rFonts w:ascii="宋体" w:hAnsi="宋体" w:cs="宋体"/>
      <w:kern w:val="0"/>
      <w:sz w:val="24"/>
    </w:rPr>
  </w:style>
  <w:style w:type="paragraph" w:customStyle="1" w:styleId="340">
    <w:name w:val="ca-44"/>
    <w:basedOn w:val="1"/>
    <w:qFormat/>
    <w:uiPriority w:val="0"/>
    <w:pPr>
      <w:widowControl/>
      <w:jc w:val="left"/>
    </w:pPr>
    <w:rPr>
      <w:rFonts w:ascii="宋体" w:hAnsi="宋体" w:cs="宋体"/>
      <w:color w:val="000000"/>
      <w:kern w:val="0"/>
      <w:sz w:val="52"/>
      <w:szCs w:val="52"/>
    </w:rPr>
  </w:style>
  <w:style w:type="paragraph" w:customStyle="1" w:styleId="341">
    <w:name w:val="pa-69"/>
    <w:basedOn w:val="1"/>
    <w:qFormat/>
    <w:uiPriority w:val="0"/>
    <w:pPr>
      <w:widowControl/>
      <w:spacing w:line="240" w:lineRule="atLeast"/>
      <w:ind w:firstLine="1140"/>
    </w:pPr>
    <w:rPr>
      <w:rFonts w:ascii="宋体" w:hAnsi="宋体" w:cs="宋体"/>
      <w:kern w:val="0"/>
      <w:sz w:val="24"/>
    </w:rPr>
  </w:style>
  <w:style w:type="paragraph" w:customStyle="1" w:styleId="342">
    <w:name w:val="1"/>
    <w:basedOn w:val="1"/>
    <w:next w:val="1"/>
    <w:qFormat/>
    <w:uiPriority w:val="0"/>
  </w:style>
  <w:style w:type="paragraph" w:customStyle="1" w:styleId="343">
    <w:name w:val="pa-53"/>
    <w:basedOn w:val="1"/>
    <w:qFormat/>
    <w:uiPriority w:val="0"/>
    <w:pPr>
      <w:widowControl/>
      <w:spacing w:line="280" w:lineRule="atLeast"/>
      <w:ind w:firstLine="100"/>
    </w:pPr>
    <w:rPr>
      <w:rFonts w:ascii="宋体" w:hAnsi="宋体" w:cs="宋体"/>
      <w:kern w:val="0"/>
      <w:sz w:val="24"/>
    </w:rPr>
  </w:style>
  <w:style w:type="paragraph" w:customStyle="1" w:styleId="344">
    <w:name w:val="pa-33"/>
    <w:basedOn w:val="1"/>
    <w:qFormat/>
    <w:uiPriority w:val="0"/>
    <w:pPr>
      <w:widowControl/>
      <w:spacing w:line="360" w:lineRule="atLeast"/>
      <w:ind w:firstLine="440"/>
    </w:pPr>
    <w:rPr>
      <w:rFonts w:ascii="宋体" w:hAnsi="宋体" w:cs="宋体"/>
      <w:kern w:val="0"/>
      <w:sz w:val="24"/>
    </w:rPr>
  </w:style>
  <w:style w:type="paragraph" w:customStyle="1" w:styleId="345">
    <w:name w:val="pa-105"/>
    <w:basedOn w:val="1"/>
    <w:qFormat/>
    <w:uiPriority w:val="0"/>
    <w:pPr>
      <w:widowControl/>
      <w:spacing w:line="960" w:lineRule="atLeast"/>
    </w:pPr>
    <w:rPr>
      <w:rFonts w:ascii="宋体" w:hAnsi="宋体" w:cs="宋体"/>
      <w:kern w:val="0"/>
      <w:sz w:val="24"/>
    </w:rPr>
  </w:style>
  <w:style w:type="paragraph" w:customStyle="1" w:styleId="346">
    <w:name w:val="pa-90"/>
    <w:basedOn w:val="1"/>
    <w:qFormat/>
    <w:uiPriority w:val="0"/>
    <w:pPr>
      <w:widowControl/>
      <w:spacing w:line="280" w:lineRule="atLeast"/>
    </w:pPr>
    <w:rPr>
      <w:rFonts w:ascii="宋体" w:hAnsi="宋体" w:cs="宋体"/>
      <w:kern w:val="0"/>
      <w:sz w:val="24"/>
    </w:rPr>
  </w:style>
  <w:style w:type="paragraph" w:customStyle="1" w:styleId="347">
    <w:name w:val="pa-37"/>
    <w:basedOn w:val="1"/>
    <w:qFormat/>
    <w:uiPriority w:val="0"/>
    <w:pPr>
      <w:widowControl/>
      <w:spacing w:line="360" w:lineRule="atLeast"/>
      <w:ind w:firstLine="300"/>
    </w:pPr>
    <w:rPr>
      <w:rFonts w:ascii="宋体" w:hAnsi="宋体" w:cs="宋体"/>
      <w:kern w:val="0"/>
      <w:sz w:val="24"/>
    </w:rPr>
  </w:style>
  <w:style w:type="paragraph" w:customStyle="1" w:styleId="348">
    <w:name w:val="ca-30"/>
    <w:basedOn w:val="1"/>
    <w:qFormat/>
    <w:uiPriority w:val="0"/>
    <w:pPr>
      <w:widowControl/>
      <w:jc w:val="left"/>
    </w:pPr>
    <w:rPr>
      <w:rFonts w:ascii="??" w:hAnsi="??" w:cs="宋体"/>
      <w:color w:val="002060"/>
      <w:kern w:val="0"/>
      <w:szCs w:val="21"/>
    </w:rPr>
  </w:style>
  <w:style w:type="paragraph" w:customStyle="1" w:styleId="349">
    <w:name w:val="ca-0"/>
    <w:basedOn w:val="1"/>
    <w:qFormat/>
    <w:uiPriority w:val="0"/>
    <w:pPr>
      <w:widowControl/>
      <w:jc w:val="left"/>
    </w:pPr>
    <w:rPr>
      <w:rFonts w:ascii="宋体" w:hAnsi="宋体" w:cs="宋体"/>
      <w:color w:val="000000"/>
      <w:kern w:val="0"/>
      <w:sz w:val="48"/>
      <w:szCs w:val="48"/>
    </w:rPr>
  </w:style>
  <w:style w:type="paragraph" w:customStyle="1" w:styleId="350">
    <w:name w:val="pa-106"/>
    <w:basedOn w:val="1"/>
    <w:qFormat/>
    <w:uiPriority w:val="0"/>
    <w:pPr>
      <w:widowControl/>
      <w:spacing w:line="720" w:lineRule="atLeast"/>
    </w:pPr>
    <w:rPr>
      <w:rFonts w:ascii="宋体" w:hAnsi="宋体" w:cs="宋体"/>
      <w:kern w:val="0"/>
      <w:sz w:val="24"/>
    </w:rPr>
  </w:style>
  <w:style w:type="paragraph" w:customStyle="1" w:styleId="351">
    <w:name w:val="pa-100"/>
    <w:basedOn w:val="1"/>
    <w:qFormat/>
    <w:uiPriority w:val="0"/>
    <w:pPr>
      <w:widowControl/>
      <w:spacing w:line="300" w:lineRule="atLeast"/>
    </w:pPr>
    <w:rPr>
      <w:rFonts w:ascii="宋体" w:hAnsi="宋体" w:cs="宋体"/>
      <w:kern w:val="0"/>
      <w:sz w:val="24"/>
    </w:rPr>
  </w:style>
  <w:style w:type="paragraph" w:customStyle="1" w:styleId="352">
    <w:name w:val="pa-74"/>
    <w:basedOn w:val="1"/>
    <w:qFormat/>
    <w:uiPriority w:val="0"/>
    <w:pPr>
      <w:widowControl/>
      <w:spacing w:line="360" w:lineRule="atLeast"/>
      <w:ind w:firstLine="640"/>
      <w:jc w:val="center"/>
    </w:pPr>
    <w:rPr>
      <w:rFonts w:ascii="宋体" w:hAnsi="宋体" w:cs="宋体"/>
      <w:kern w:val="0"/>
      <w:sz w:val="24"/>
    </w:rPr>
  </w:style>
  <w:style w:type="paragraph" w:customStyle="1" w:styleId="353">
    <w:name w:val="pa-16"/>
    <w:basedOn w:val="1"/>
    <w:qFormat/>
    <w:uiPriority w:val="0"/>
    <w:pPr>
      <w:widowControl/>
      <w:spacing w:line="240" w:lineRule="atLeast"/>
    </w:pPr>
    <w:rPr>
      <w:rFonts w:ascii="宋体" w:hAnsi="宋体" w:cs="宋体"/>
      <w:kern w:val="0"/>
      <w:sz w:val="24"/>
    </w:rPr>
  </w:style>
  <w:style w:type="paragraph" w:customStyle="1" w:styleId="354">
    <w:name w:val="pa-132"/>
    <w:basedOn w:val="1"/>
    <w:qFormat/>
    <w:uiPriority w:val="0"/>
    <w:pPr>
      <w:widowControl/>
      <w:spacing w:line="360" w:lineRule="atLeast"/>
    </w:pPr>
    <w:rPr>
      <w:rFonts w:ascii="宋体" w:hAnsi="宋体" w:cs="宋体"/>
      <w:kern w:val="0"/>
      <w:sz w:val="24"/>
    </w:rPr>
  </w:style>
  <w:style w:type="paragraph" w:customStyle="1" w:styleId="355">
    <w:name w:val="Char Char1 Char1"/>
    <w:basedOn w:val="1"/>
    <w:qFormat/>
    <w:uiPriority w:val="0"/>
  </w:style>
  <w:style w:type="paragraph" w:customStyle="1" w:styleId="356">
    <w:name w:val="ca-22"/>
    <w:basedOn w:val="1"/>
    <w:qFormat/>
    <w:uiPriority w:val="0"/>
    <w:pPr>
      <w:widowControl/>
      <w:jc w:val="left"/>
    </w:pPr>
    <w:rPr>
      <w:rFonts w:ascii="宋体" w:hAnsi="宋体" w:cs="宋体"/>
      <w:kern w:val="0"/>
      <w:szCs w:val="21"/>
    </w:rPr>
  </w:style>
  <w:style w:type="paragraph" w:customStyle="1" w:styleId="357">
    <w:name w:val="ca-35"/>
    <w:basedOn w:val="1"/>
    <w:qFormat/>
    <w:uiPriority w:val="0"/>
    <w:pPr>
      <w:widowControl/>
      <w:jc w:val="left"/>
    </w:pPr>
    <w:rPr>
      <w:kern w:val="0"/>
      <w:sz w:val="10"/>
      <w:szCs w:val="10"/>
    </w:rPr>
  </w:style>
  <w:style w:type="paragraph" w:customStyle="1" w:styleId="358">
    <w:name w:val="td-3"/>
    <w:basedOn w:val="1"/>
    <w:qFormat/>
    <w:uiPriority w:val="0"/>
    <w:pPr>
      <w:widowControl/>
      <w:pBdr>
        <w:top w:val="single" w:color="000000" w:sz="6" w:space="0"/>
        <w:left w:val="single" w:color="000000" w:sz="6" w:space="4"/>
        <w:right w:val="single" w:color="000000" w:sz="6" w:space="0"/>
      </w:pBdr>
      <w:jc w:val="left"/>
    </w:pPr>
    <w:rPr>
      <w:rFonts w:ascii="宋体" w:hAnsi="宋体" w:cs="宋体"/>
      <w:kern w:val="0"/>
      <w:sz w:val="24"/>
    </w:rPr>
  </w:style>
  <w:style w:type="paragraph" w:customStyle="1" w:styleId="359">
    <w:name w:val="Char3"/>
    <w:basedOn w:val="1"/>
    <w:qFormat/>
    <w:uiPriority w:val="0"/>
    <w:rPr>
      <w:rFonts w:ascii="Tahoma" w:hAnsi="Tahoma"/>
      <w:sz w:val="24"/>
      <w:szCs w:val="20"/>
    </w:rPr>
  </w:style>
  <w:style w:type="paragraph" w:customStyle="1" w:styleId="360">
    <w:name w:val="ca-4"/>
    <w:basedOn w:val="1"/>
    <w:qFormat/>
    <w:uiPriority w:val="0"/>
    <w:pPr>
      <w:widowControl/>
      <w:jc w:val="left"/>
    </w:pPr>
    <w:rPr>
      <w:rFonts w:ascii="宋体" w:hAnsi="宋体" w:cs="宋体"/>
      <w:b/>
      <w:bCs/>
      <w:color w:val="000000"/>
      <w:spacing w:val="-20"/>
      <w:kern w:val="0"/>
      <w:sz w:val="48"/>
      <w:szCs w:val="48"/>
    </w:rPr>
  </w:style>
  <w:style w:type="paragraph" w:customStyle="1" w:styleId="361">
    <w:name w:val="pa-101"/>
    <w:basedOn w:val="1"/>
    <w:qFormat/>
    <w:uiPriority w:val="0"/>
    <w:pPr>
      <w:widowControl/>
      <w:spacing w:line="360" w:lineRule="atLeast"/>
      <w:jc w:val="center"/>
    </w:pPr>
    <w:rPr>
      <w:rFonts w:ascii="宋体" w:hAnsi="宋体" w:cs="宋体"/>
      <w:kern w:val="0"/>
      <w:sz w:val="24"/>
    </w:rPr>
  </w:style>
  <w:style w:type="paragraph" w:customStyle="1" w:styleId="362">
    <w:name w:val="pa-125"/>
    <w:basedOn w:val="1"/>
    <w:qFormat/>
    <w:uiPriority w:val="0"/>
    <w:pPr>
      <w:widowControl/>
      <w:spacing w:line="480" w:lineRule="atLeast"/>
      <w:ind w:firstLine="1080"/>
    </w:pPr>
    <w:rPr>
      <w:rFonts w:ascii="宋体" w:hAnsi="宋体" w:cs="宋体"/>
      <w:kern w:val="0"/>
      <w:sz w:val="24"/>
    </w:rPr>
  </w:style>
  <w:style w:type="paragraph" w:customStyle="1" w:styleId="363">
    <w:name w:val="pa-43"/>
    <w:basedOn w:val="1"/>
    <w:qFormat/>
    <w:uiPriority w:val="0"/>
    <w:pPr>
      <w:widowControl/>
      <w:spacing w:line="280" w:lineRule="atLeast"/>
      <w:jc w:val="center"/>
    </w:pPr>
    <w:rPr>
      <w:rFonts w:ascii="宋体" w:hAnsi="宋体" w:cs="宋体"/>
      <w:kern w:val="0"/>
      <w:sz w:val="24"/>
    </w:rPr>
  </w:style>
  <w:style w:type="paragraph" w:customStyle="1" w:styleId="364">
    <w:name w:val="样式 标题 2 + Times New Roman 四号 非加粗 段前: 5 磅 段后: 0 磅 行距: 固定值 20..."/>
    <w:basedOn w:val="3"/>
    <w:qFormat/>
    <w:uiPriority w:val="0"/>
    <w:pPr>
      <w:spacing w:before="100" w:line="400" w:lineRule="exact"/>
    </w:pPr>
    <w:rPr>
      <w:rFonts w:ascii="Times New Roman" w:hAnsi="Times New Roman" w:eastAsia="黑体" w:cs="宋体"/>
      <w:b w:val="0"/>
      <w:bCs w:val="0"/>
      <w:sz w:val="28"/>
      <w:szCs w:val="20"/>
    </w:rPr>
  </w:style>
  <w:style w:type="paragraph" w:customStyle="1" w:styleId="365">
    <w:name w:val="Char Char Char"/>
    <w:basedOn w:val="1"/>
    <w:qFormat/>
    <w:uiPriority w:val="0"/>
    <w:rPr>
      <w:rFonts w:ascii="Tahoma" w:hAnsi="Tahoma"/>
      <w:sz w:val="24"/>
      <w:szCs w:val="20"/>
    </w:rPr>
  </w:style>
  <w:style w:type="paragraph" w:customStyle="1" w:styleId="366">
    <w:name w:val="Char2 Char Char Char Char Char Char"/>
    <w:basedOn w:val="1"/>
    <w:qFormat/>
    <w:uiPriority w:val="0"/>
    <w:pPr>
      <w:autoSpaceDE w:val="0"/>
      <w:autoSpaceDN w:val="0"/>
      <w:adjustRightInd w:val="0"/>
      <w:snapToGrid w:val="0"/>
      <w:spacing w:line="500" w:lineRule="exact"/>
      <w:ind w:firstLine="562" w:firstLineChars="200"/>
      <w:jc w:val="center"/>
    </w:pPr>
    <w:rPr>
      <w:rFonts w:eastAsia="仿宋_GB2312"/>
      <w:b/>
      <w:color w:val="000000"/>
      <w:sz w:val="28"/>
      <w:szCs w:val="28"/>
    </w:rPr>
  </w:style>
  <w:style w:type="paragraph" w:customStyle="1" w:styleId="367">
    <w:name w:val="pa-5"/>
    <w:basedOn w:val="1"/>
    <w:qFormat/>
    <w:uiPriority w:val="0"/>
    <w:pPr>
      <w:widowControl/>
      <w:spacing w:line="1000" w:lineRule="atLeast"/>
      <w:jc w:val="center"/>
    </w:pPr>
    <w:rPr>
      <w:rFonts w:ascii="宋体" w:hAnsi="宋体" w:cs="宋体"/>
      <w:kern w:val="0"/>
      <w:sz w:val="24"/>
    </w:rPr>
  </w:style>
  <w:style w:type="paragraph" w:customStyle="1" w:styleId="368">
    <w:name w:val="pa-14"/>
    <w:basedOn w:val="1"/>
    <w:qFormat/>
    <w:uiPriority w:val="0"/>
    <w:pPr>
      <w:widowControl/>
      <w:spacing w:line="360" w:lineRule="atLeast"/>
      <w:jc w:val="left"/>
    </w:pPr>
    <w:rPr>
      <w:rFonts w:ascii="宋体" w:hAnsi="宋体" w:cs="宋体"/>
      <w:kern w:val="0"/>
      <w:sz w:val="24"/>
    </w:rPr>
  </w:style>
  <w:style w:type="paragraph" w:customStyle="1" w:styleId="369">
    <w:name w:val="pa-12"/>
    <w:basedOn w:val="1"/>
    <w:qFormat/>
    <w:uiPriority w:val="0"/>
    <w:pPr>
      <w:widowControl/>
      <w:spacing w:line="360" w:lineRule="atLeast"/>
    </w:pPr>
    <w:rPr>
      <w:rFonts w:ascii="宋体" w:hAnsi="宋体" w:cs="宋体"/>
      <w:kern w:val="0"/>
      <w:sz w:val="24"/>
    </w:rPr>
  </w:style>
  <w:style w:type="paragraph" w:customStyle="1" w:styleId="370">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cs="宋体"/>
      <w:kern w:val="0"/>
      <w:sz w:val="24"/>
    </w:rPr>
  </w:style>
  <w:style w:type="paragraph" w:customStyle="1" w:styleId="371">
    <w:name w:val="pa-23"/>
    <w:basedOn w:val="1"/>
    <w:qFormat/>
    <w:uiPriority w:val="0"/>
    <w:pPr>
      <w:widowControl/>
      <w:spacing w:line="360" w:lineRule="atLeast"/>
      <w:ind w:firstLine="420"/>
    </w:pPr>
    <w:rPr>
      <w:rFonts w:ascii="宋体" w:hAnsi="宋体" w:cs="宋体"/>
      <w:kern w:val="0"/>
      <w:sz w:val="24"/>
    </w:rPr>
  </w:style>
  <w:style w:type="paragraph" w:customStyle="1" w:styleId="372">
    <w:name w:val="pa-99"/>
    <w:basedOn w:val="1"/>
    <w:qFormat/>
    <w:uiPriority w:val="0"/>
    <w:pPr>
      <w:widowControl/>
      <w:spacing w:line="300" w:lineRule="atLeast"/>
      <w:ind w:firstLine="520"/>
    </w:pPr>
    <w:rPr>
      <w:rFonts w:ascii="宋体" w:hAnsi="宋体" w:cs="宋体"/>
      <w:kern w:val="0"/>
      <w:sz w:val="24"/>
    </w:rPr>
  </w:style>
  <w:style w:type="paragraph" w:customStyle="1" w:styleId="373">
    <w:name w:val="pa-134"/>
    <w:basedOn w:val="1"/>
    <w:qFormat/>
    <w:uiPriority w:val="0"/>
    <w:pPr>
      <w:widowControl/>
      <w:spacing w:line="360" w:lineRule="atLeast"/>
    </w:pPr>
    <w:rPr>
      <w:rFonts w:ascii="宋体" w:hAnsi="宋体" w:cs="宋体"/>
      <w:kern w:val="0"/>
      <w:sz w:val="24"/>
    </w:rPr>
  </w:style>
  <w:style w:type="paragraph" w:customStyle="1" w:styleId="374">
    <w:name w:val="ca-13"/>
    <w:basedOn w:val="1"/>
    <w:qFormat/>
    <w:uiPriority w:val="0"/>
    <w:pPr>
      <w:widowControl/>
      <w:jc w:val="left"/>
    </w:pPr>
    <w:rPr>
      <w:rFonts w:ascii="宋体" w:hAnsi="宋体" w:cs="宋体"/>
      <w:color w:val="000000"/>
      <w:kern w:val="0"/>
      <w:sz w:val="32"/>
      <w:szCs w:val="32"/>
    </w:rPr>
  </w:style>
  <w:style w:type="paragraph" w:customStyle="1" w:styleId="375">
    <w:name w:val="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lang w:eastAsia="en-US"/>
    </w:rPr>
  </w:style>
  <w:style w:type="paragraph" w:customStyle="1" w:styleId="376">
    <w:name w:val="Char Char Char1"/>
    <w:basedOn w:val="1"/>
    <w:qFormat/>
    <w:uiPriority w:val="0"/>
    <w:rPr>
      <w:rFonts w:ascii="Tahoma" w:hAnsi="Tahoma"/>
      <w:sz w:val="24"/>
      <w:szCs w:val="20"/>
    </w:rPr>
  </w:style>
  <w:style w:type="paragraph" w:customStyle="1" w:styleId="377">
    <w:name w:val="pa-104"/>
    <w:basedOn w:val="1"/>
    <w:qFormat/>
    <w:uiPriority w:val="0"/>
    <w:pPr>
      <w:widowControl/>
      <w:spacing w:line="280" w:lineRule="atLeast"/>
      <w:ind w:firstLine="500"/>
      <w:jc w:val="left"/>
    </w:pPr>
    <w:rPr>
      <w:rFonts w:ascii="宋体" w:hAnsi="宋体" w:cs="宋体"/>
      <w:kern w:val="0"/>
      <w:sz w:val="24"/>
    </w:rPr>
  </w:style>
  <w:style w:type="paragraph" w:customStyle="1" w:styleId="378">
    <w:name w:val="pa-56"/>
    <w:basedOn w:val="1"/>
    <w:qFormat/>
    <w:uiPriority w:val="0"/>
    <w:pPr>
      <w:widowControl/>
      <w:spacing w:line="300" w:lineRule="atLeast"/>
      <w:ind w:firstLine="420"/>
    </w:pPr>
    <w:rPr>
      <w:rFonts w:ascii="宋体" w:hAnsi="宋体" w:cs="宋体"/>
      <w:kern w:val="0"/>
      <w:sz w:val="24"/>
    </w:rPr>
  </w:style>
  <w:style w:type="paragraph" w:customStyle="1" w:styleId="379">
    <w:name w:val="pa-91"/>
    <w:basedOn w:val="1"/>
    <w:qFormat/>
    <w:uiPriority w:val="0"/>
    <w:pPr>
      <w:widowControl/>
      <w:spacing w:line="360" w:lineRule="atLeast"/>
      <w:ind w:firstLine="4000"/>
      <w:jc w:val="left"/>
    </w:pPr>
    <w:rPr>
      <w:rFonts w:ascii="宋体" w:hAnsi="宋体" w:cs="宋体"/>
      <w:kern w:val="0"/>
      <w:sz w:val="24"/>
    </w:rPr>
  </w:style>
  <w:style w:type="paragraph" w:customStyle="1" w:styleId="380">
    <w:name w:val="pa-129"/>
    <w:basedOn w:val="1"/>
    <w:qFormat/>
    <w:uiPriority w:val="0"/>
    <w:pPr>
      <w:widowControl/>
      <w:spacing w:line="300" w:lineRule="atLeast"/>
    </w:pPr>
    <w:rPr>
      <w:rFonts w:ascii="宋体" w:hAnsi="宋体" w:cs="宋体"/>
      <w:kern w:val="0"/>
      <w:sz w:val="24"/>
    </w:rPr>
  </w:style>
  <w:style w:type="paragraph" w:customStyle="1" w:styleId="381">
    <w:name w:val="pa-137"/>
    <w:basedOn w:val="1"/>
    <w:qFormat/>
    <w:uiPriority w:val="0"/>
    <w:pPr>
      <w:widowControl/>
      <w:spacing w:line="480" w:lineRule="atLeast"/>
      <w:jc w:val="center"/>
    </w:pPr>
    <w:rPr>
      <w:rFonts w:ascii="宋体" w:hAnsi="宋体" w:cs="宋体"/>
      <w:kern w:val="0"/>
      <w:sz w:val="24"/>
    </w:rPr>
  </w:style>
  <w:style w:type="paragraph" w:customStyle="1" w:styleId="382">
    <w:name w:val="pa-47"/>
    <w:basedOn w:val="1"/>
    <w:qFormat/>
    <w:uiPriority w:val="0"/>
    <w:pPr>
      <w:widowControl/>
      <w:spacing w:line="280" w:lineRule="atLeast"/>
      <w:ind w:firstLine="280"/>
      <w:jc w:val="center"/>
    </w:pPr>
    <w:rPr>
      <w:rFonts w:ascii="宋体" w:hAnsi="宋体" w:cs="宋体"/>
      <w:kern w:val="0"/>
      <w:sz w:val="24"/>
    </w:rPr>
  </w:style>
  <w:style w:type="paragraph" w:customStyle="1" w:styleId="383">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384">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385">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cs="宋体"/>
      <w:kern w:val="0"/>
      <w:sz w:val="24"/>
    </w:rPr>
  </w:style>
  <w:style w:type="paragraph" w:customStyle="1" w:styleId="386">
    <w:name w:val="pa-141"/>
    <w:basedOn w:val="1"/>
    <w:qFormat/>
    <w:uiPriority w:val="0"/>
    <w:pPr>
      <w:widowControl/>
      <w:spacing w:line="320" w:lineRule="atLeast"/>
      <w:jc w:val="right"/>
    </w:pPr>
    <w:rPr>
      <w:rFonts w:ascii="宋体" w:hAnsi="宋体" w:cs="宋体"/>
      <w:kern w:val="0"/>
      <w:sz w:val="24"/>
    </w:rPr>
  </w:style>
  <w:style w:type="paragraph" w:customStyle="1" w:styleId="387">
    <w:name w:val="ca-1"/>
    <w:basedOn w:val="1"/>
    <w:qFormat/>
    <w:uiPriority w:val="0"/>
    <w:pPr>
      <w:widowControl/>
      <w:jc w:val="left"/>
    </w:pPr>
    <w:rPr>
      <w:rFonts w:ascii="宋体" w:hAnsi="宋体" w:cs="宋体"/>
      <w:color w:val="000000"/>
      <w:spacing w:val="40"/>
      <w:kern w:val="0"/>
      <w:sz w:val="44"/>
      <w:szCs w:val="44"/>
    </w:rPr>
  </w:style>
  <w:style w:type="paragraph" w:customStyle="1" w:styleId="388">
    <w:name w:val="ca-14"/>
    <w:basedOn w:val="1"/>
    <w:qFormat/>
    <w:uiPriority w:val="0"/>
    <w:pPr>
      <w:widowControl/>
      <w:jc w:val="left"/>
    </w:pPr>
    <w:rPr>
      <w:color w:val="000000"/>
      <w:kern w:val="0"/>
      <w:sz w:val="24"/>
    </w:rPr>
  </w:style>
  <w:style w:type="paragraph" w:customStyle="1" w:styleId="389">
    <w:name w:val="td-2"/>
    <w:basedOn w:val="1"/>
    <w:qFormat/>
    <w:uiPriority w:val="0"/>
    <w:pPr>
      <w:widowControl/>
      <w:pBdr>
        <w:left w:val="single" w:color="000000" w:sz="6" w:space="4"/>
        <w:bottom w:val="single" w:color="000000" w:sz="6" w:space="0"/>
        <w:right w:val="single" w:color="000000" w:sz="6" w:space="0"/>
      </w:pBdr>
      <w:jc w:val="left"/>
    </w:pPr>
    <w:rPr>
      <w:rFonts w:ascii="宋体" w:hAnsi="宋体" w:cs="宋体"/>
      <w:kern w:val="0"/>
      <w:sz w:val="24"/>
    </w:rPr>
  </w:style>
  <w:style w:type="paragraph" w:customStyle="1" w:styleId="390">
    <w:name w:val="pa-76"/>
    <w:basedOn w:val="1"/>
    <w:qFormat/>
    <w:uiPriority w:val="0"/>
    <w:pPr>
      <w:widowControl/>
      <w:spacing w:line="400" w:lineRule="atLeast"/>
      <w:jc w:val="left"/>
    </w:pPr>
    <w:rPr>
      <w:rFonts w:ascii="宋体" w:hAnsi="宋体" w:cs="宋体"/>
      <w:kern w:val="0"/>
      <w:sz w:val="24"/>
    </w:rPr>
  </w:style>
  <w:style w:type="paragraph" w:customStyle="1" w:styleId="391">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cs="宋体"/>
      <w:kern w:val="0"/>
      <w:sz w:val="24"/>
    </w:rPr>
  </w:style>
  <w:style w:type="paragraph" w:customStyle="1" w:styleId="392">
    <w:name w:val="ca-7"/>
    <w:basedOn w:val="1"/>
    <w:qFormat/>
    <w:uiPriority w:val="0"/>
    <w:pPr>
      <w:widowControl/>
      <w:jc w:val="left"/>
    </w:pPr>
    <w:rPr>
      <w:color w:val="000000"/>
      <w:kern w:val="0"/>
      <w:sz w:val="28"/>
      <w:szCs w:val="28"/>
    </w:rPr>
  </w:style>
  <w:style w:type="paragraph" w:customStyle="1" w:styleId="393">
    <w:name w:val="投标标题 2"/>
    <w:basedOn w:val="24"/>
    <w:qFormat/>
    <w:uiPriority w:val="0"/>
    <w:pPr>
      <w:ind w:firstLine="6290" w:firstLineChars="2282"/>
    </w:pPr>
    <w:rPr>
      <w:rFonts w:ascii="Times New Roman" w:hAnsi="Times New Roman" w:cs="Times New Roman"/>
      <w:b/>
      <w:bCs/>
      <w:sz w:val="28"/>
      <w:szCs w:val="24"/>
    </w:rPr>
  </w:style>
  <w:style w:type="paragraph" w:customStyle="1" w:styleId="394">
    <w:name w:val="pa-117"/>
    <w:basedOn w:val="1"/>
    <w:qFormat/>
    <w:uiPriority w:val="0"/>
    <w:pPr>
      <w:widowControl/>
      <w:spacing w:line="360" w:lineRule="atLeast"/>
      <w:ind w:firstLine="3840"/>
    </w:pPr>
    <w:rPr>
      <w:rFonts w:ascii="宋体" w:hAnsi="宋体" w:cs="宋体"/>
      <w:kern w:val="0"/>
      <w:sz w:val="24"/>
    </w:rPr>
  </w:style>
  <w:style w:type="paragraph" w:customStyle="1" w:styleId="395">
    <w:name w:val="pa-93"/>
    <w:basedOn w:val="1"/>
    <w:qFormat/>
    <w:uiPriority w:val="0"/>
    <w:pPr>
      <w:widowControl/>
      <w:spacing w:line="480" w:lineRule="atLeast"/>
      <w:ind w:firstLine="480"/>
      <w:jc w:val="left"/>
    </w:pPr>
    <w:rPr>
      <w:rFonts w:ascii="宋体" w:hAnsi="宋体" w:cs="宋体"/>
      <w:kern w:val="0"/>
      <w:sz w:val="24"/>
    </w:rPr>
  </w:style>
  <w:style w:type="paragraph" w:customStyle="1" w:styleId="396">
    <w:name w:val="pa-42"/>
    <w:basedOn w:val="1"/>
    <w:qFormat/>
    <w:uiPriority w:val="0"/>
    <w:pPr>
      <w:widowControl/>
      <w:spacing w:line="280" w:lineRule="atLeast"/>
      <w:ind w:firstLine="420"/>
      <w:jc w:val="left"/>
    </w:pPr>
    <w:rPr>
      <w:rFonts w:ascii="宋体" w:hAnsi="宋体" w:cs="宋体"/>
      <w:kern w:val="0"/>
      <w:sz w:val="24"/>
    </w:rPr>
  </w:style>
  <w:style w:type="paragraph" w:customStyle="1" w:styleId="397">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cs="宋体"/>
      <w:kern w:val="0"/>
      <w:sz w:val="24"/>
    </w:rPr>
  </w:style>
  <w:style w:type="paragraph" w:customStyle="1" w:styleId="398">
    <w:name w:val="pa-77"/>
    <w:basedOn w:val="1"/>
    <w:qFormat/>
    <w:uiPriority w:val="0"/>
    <w:pPr>
      <w:widowControl/>
      <w:spacing w:line="360" w:lineRule="atLeast"/>
    </w:pPr>
    <w:rPr>
      <w:rFonts w:ascii="宋体" w:hAnsi="宋体" w:cs="宋体"/>
      <w:kern w:val="0"/>
      <w:sz w:val="24"/>
    </w:rPr>
  </w:style>
  <w:style w:type="paragraph" w:customStyle="1" w:styleId="399">
    <w:name w:val="ca-12"/>
    <w:basedOn w:val="1"/>
    <w:qFormat/>
    <w:uiPriority w:val="0"/>
    <w:pPr>
      <w:widowControl/>
      <w:jc w:val="left"/>
    </w:pPr>
    <w:rPr>
      <w:color w:val="000000"/>
      <w:kern w:val="0"/>
      <w:sz w:val="32"/>
      <w:szCs w:val="32"/>
    </w:rPr>
  </w:style>
  <w:style w:type="paragraph" w:customStyle="1" w:styleId="400">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cs="宋体"/>
      <w:kern w:val="0"/>
      <w:sz w:val="24"/>
    </w:rPr>
  </w:style>
  <w:style w:type="paragraph" w:customStyle="1" w:styleId="401">
    <w:name w:val="pa-140"/>
    <w:basedOn w:val="1"/>
    <w:qFormat/>
    <w:uiPriority w:val="0"/>
    <w:pPr>
      <w:widowControl/>
      <w:spacing w:line="320" w:lineRule="atLeast"/>
      <w:ind w:firstLine="560"/>
    </w:pPr>
    <w:rPr>
      <w:rFonts w:ascii="宋体" w:hAnsi="宋体" w:cs="宋体"/>
      <w:kern w:val="0"/>
      <w:sz w:val="24"/>
    </w:rPr>
  </w:style>
  <w:style w:type="paragraph" w:customStyle="1" w:styleId="402">
    <w:name w:val="pa-22"/>
    <w:basedOn w:val="1"/>
    <w:qFormat/>
    <w:uiPriority w:val="0"/>
    <w:pPr>
      <w:widowControl/>
      <w:spacing w:line="280" w:lineRule="atLeast"/>
      <w:ind w:firstLine="480"/>
    </w:pPr>
    <w:rPr>
      <w:rFonts w:ascii="宋体" w:hAnsi="宋体" w:cs="宋体"/>
      <w:kern w:val="0"/>
      <w:sz w:val="24"/>
    </w:rPr>
  </w:style>
  <w:style w:type="paragraph" w:customStyle="1" w:styleId="403">
    <w:name w:val="pa-28"/>
    <w:basedOn w:val="1"/>
    <w:qFormat/>
    <w:uiPriority w:val="0"/>
    <w:pPr>
      <w:widowControl/>
      <w:spacing w:line="360" w:lineRule="atLeast"/>
      <w:ind w:firstLine="420"/>
      <w:jc w:val="left"/>
    </w:pPr>
    <w:rPr>
      <w:rFonts w:ascii="宋体" w:hAnsi="宋体" w:cs="宋体"/>
      <w:kern w:val="0"/>
      <w:sz w:val="24"/>
    </w:rPr>
  </w:style>
  <w:style w:type="paragraph" w:customStyle="1" w:styleId="404">
    <w:name w:val="pa-19"/>
    <w:basedOn w:val="1"/>
    <w:qFormat/>
    <w:uiPriority w:val="0"/>
    <w:pPr>
      <w:widowControl/>
      <w:spacing w:line="240" w:lineRule="atLeast"/>
      <w:ind w:firstLine="20"/>
      <w:jc w:val="left"/>
    </w:pPr>
    <w:rPr>
      <w:rFonts w:ascii="宋体" w:hAnsi="宋体" w:cs="宋体"/>
      <w:kern w:val="0"/>
      <w:sz w:val="24"/>
    </w:rPr>
  </w:style>
  <w:style w:type="paragraph" w:customStyle="1" w:styleId="405">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406">
    <w:name w:val="pa-124"/>
    <w:basedOn w:val="1"/>
    <w:qFormat/>
    <w:uiPriority w:val="0"/>
    <w:pPr>
      <w:widowControl/>
      <w:spacing w:line="760" w:lineRule="atLeast"/>
    </w:pPr>
    <w:rPr>
      <w:rFonts w:ascii="宋体" w:hAnsi="宋体" w:cs="宋体"/>
      <w:kern w:val="0"/>
      <w:sz w:val="24"/>
    </w:rPr>
  </w:style>
  <w:style w:type="paragraph" w:customStyle="1" w:styleId="407">
    <w:name w:val="pa-136"/>
    <w:basedOn w:val="1"/>
    <w:qFormat/>
    <w:uiPriority w:val="0"/>
    <w:pPr>
      <w:widowControl/>
      <w:spacing w:line="360" w:lineRule="atLeast"/>
      <w:ind w:firstLine="5640"/>
    </w:pPr>
    <w:rPr>
      <w:rFonts w:ascii="宋体" w:hAnsi="宋体" w:cs="宋体"/>
      <w:kern w:val="0"/>
      <w:sz w:val="24"/>
    </w:rPr>
  </w:style>
  <w:style w:type="paragraph" w:customStyle="1" w:styleId="408">
    <w:name w:val="ca-27"/>
    <w:basedOn w:val="1"/>
    <w:qFormat/>
    <w:uiPriority w:val="0"/>
    <w:pPr>
      <w:widowControl/>
      <w:jc w:val="left"/>
    </w:pPr>
    <w:rPr>
      <w:rFonts w:ascii="宋体" w:hAnsi="宋体" w:cs="宋体"/>
      <w:b/>
      <w:bCs/>
      <w:color w:val="002060"/>
      <w:spacing w:val="-20"/>
      <w:kern w:val="0"/>
      <w:szCs w:val="21"/>
    </w:rPr>
  </w:style>
  <w:style w:type="paragraph" w:customStyle="1" w:styleId="409">
    <w:name w:val="pa-4"/>
    <w:basedOn w:val="1"/>
    <w:qFormat/>
    <w:uiPriority w:val="0"/>
    <w:pPr>
      <w:widowControl/>
      <w:spacing w:line="360" w:lineRule="atLeast"/>
      <w:jc w:val="center"/>
    </w:pPr>
    <w:rPr>
      <w:rFonts w:ascii="宋体" w:hAnsi="宋体" w:cs="宋体"/>
      <w:kern w:val="0"/>
      <w:sz w:val="24"/>
    </w:rPr>
  </w:style>
  <w:style w:type="paragraph" w:customStyle="1" w:styleId="410">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411">
    <w:name w:val="pa-79"/>
    <w:basedOn w:val="1"/>
    <w:qFormat/>
    <w:uiPriority w:val="0"/>
    <w:pPr>
      <w:widowControl/>
      <w:spacing w:line="360" w:lineRule="atLeast"/>
      <w:ind w:firstLine="3040"/>
      <w:jc w:val="left"/>
    </w:pPr>
    <w:rPr>
      <w:rFonts w:ascii="宋体" w:hAnsi="宋体" w:cs="宋体"/>
      <w:kern w:val="0"/>
      <w:sz w:val="24"/>
    </w:rPr>
  </w:style>
  <w:style w:type="paragraph" w:customStyle="1" w:styleId="412">
    <w:name w:val="pa-36"/>
    <w:basedOn w:val="1"/>
    <w:qFormat/>
    <w:uiPriority w:val="0"/>
    <w:pPr>
      <w:widowControl/>
      <w:spacing w:line="360" w:lineRule="atLeast"/>
      <w:ind w:firstLine="3100"/>
      <w:jc w:val="left"/>
    </w:pPr>
    <w:rPr>
      <w:rFonts w:ascii="宋体" w:hAnsi="宋体" w:cs="宋体"/>
      <w:kern w:val="0"/>
      <w:sz w:val="24"/>
    </w:rPr>
  </w:style>
  <w:style w:type="paragraph" w:customStyle="1" w:styleId="413">
    <w:name w:val="pa-7"/>
    <w:basedOn w:val="1"/>
    <w:qFormat/>
    <w:uiPriority w:val="0"/>
    <w:pPr>
      <w:widowControl/>
      <w:spacing w:line="400" w:lineRule="atLeast"/>
    </w:pPr>
    <w:rPr>
      <w:rFonts w:ascii="宋体" w:hAnsi="宋体" w:cs="宋体"/>
      <w:kern w:val="0"/>
      <w:sz w:val="24"/>
    </w:rPr>
  </w:style>
  <w:style w:type="paragraph" w:customStyle="1" w:styleId="414">
    <w:name w:val="pa-116"/>
    <w:basedOn w:val="1"/>
    <w:qFormat/>
    <w:uiPriority w:val="0"/>
    <w:pPr>
      <w:widowControl/>
      <w:spacing w:line="480" w:lineRule="atLeast"/>
      <w:ind w:firstLine="200"/>
    </w:pPr>
    <w:rPr>
      <w:rFonts w:ascii="宋体" w:hAnsi="宋体" w:cs="宋体"/>
      <w:kern w:val="0"/>
      <w:sz w:val="24"/>
    </w:rPr>
  </w:style>
  <w:style w:type="paragraph" w:customStyle="1" w:styleId="415">
    <w:name w:val="样式 正文缩进正文（首行缩进两字）特点ALT+Z表正文正文非缩进四号段1Normal Indent Char2...1"/>
    <w:basedOn w:val="3"/>
    <w:qFormat/>
    <w:uiPriority w:val="0"/>
    <w:pPr>
      <w:spacing w:before="1320" w:after="240" w:line="300" w:lineRule="auto"/>
      <w:jc w:val="center"/>
    </w:pPr>
    <w:rPr>
      <w:rFonts w:eastAsia="黑体"/>
      <w:bCs w:val="0"/>
      <w:sz w:val="32"/>
      <w:szCs w:val="20"/>
    </w:rPr>
  </w:style>
  <w:style w:type="paragraph" w:customStyle="1" w:styleId="416">
    <w:name w:val="pa-78"/>
    <w:basedOn w:val="1"/>
    <w:qFormat/>
    <w:uiPriority w:val="0"/>
    <w:pPr>
      <w:widowControl/>
      <w:spacing w:line="340" w:lineRule="atLeast"/>
    </w:pPr>
    <w:rPr>
      <w:rFonts w:ascii="宋体" w:hAnsi="宋体" w:cs="宋体"/>
      <w:kern w:val="0"/>
      <w:sz w:val="24"/>
    </w:rPr>
  </w:style>
  <w:style w:type="paragraph" w:customStyle="1" w:styleId="417">
    <w:name w:val="pa-83"/>
    <w:basedOn w:val="1"/>
    <w:qFormat/>
    <w:uiPriority w:val="0"/>
    <w:pPr>
      <w:widowControl/>
      <w:spacing w:line="560" w:lineRule="atLeast"/>
      <w:jc w:val="center"/>
    </w:pPr>
    <w:rPr>
      <w:rFonts w:ascii="宋体" w:hAnsi="宋体" w:cs="宋体"/>
      <w:kern w:val="0"/>
      <w:sz w:val="24"/>
    </w:rPr>
  </w:style>
  <w:style w:type="paragraph" w:customStyle="1" w:styleId="418">
    <w:name w:val="pa-54"/>
    <w:basedOn w:val="1"/>
    <w:qFormat/>
    <w:uiPriority w:val="0"/>
    <w:pPr>
      <w:widowControl/>
      <w:spacing w:line="280" w:lineRule="atLeast"/>
      <w:jc w:val="left"/>
    </w:pPr>
    <w:rPr>
      <w:rFonts w:ascii="宋体" w:hAnsi="宋体" w:cs="宋体"/>
      <w:kern w:val="0"/>
      <w:sz w:val="24"/>
    </w:rPr>
  </w:style>
  <w:style w:type="paragraph" w:customStyle="1" w:styleId="419">
    <w:name w:val="pa-92"/>
    <w:basedOn w:val="1"/>
    <w:qFormat/>
    <w:uiPriority w:val="0"/>
    <w:pPr>
      <w:widowControl/>
      <w:spacing w:line="480" w:lineRule="atLeast"/>
      <w:ind w:firstLine="480"/>
    </w:pPr>
    <w:rPr>
      <w:rFonts w:ascii="宋体" w:hAnsi="宋体" w:cs="宋体"/>
      <w:kern w:val="0"/>
      <w:sz w:val="24"/>
    </w:rPr>
  </w:style>
  <w:style w:type="paragraph" w:customStyle="1" w:styleId="420">
    <w:name w:val="pa-55"/>
    <w:basedOn w:val="1"/>
    <w:qFormat/>
    <w:uiPriority w:val="0"/>
    <w:pPr>
      <w:widowControl/>
      <w:spacing w:line="300" w:lineRule="atLeast"/>
      <w:ind w:firstLine="480"/>
      <w:jc w:val="center"/>
    </w:pPr>
    <w:rPr>
      <w:rFonts w:ascii="宋体" w:hAnsi="宋体" w:cs="宋体"/>
      <w:kern w:val="0"/>
      <w:sz w:val="24"/>
    </w:rPr>
  </w:style>
  <w:style w:type="paragraph" w:customStyle="1" w:styleId="421">
    <w:name w:val="ca-31"/>
    <w:basedOn w:val="1"/>
    <w:qFormat/>
    <w:uiPriority w:val="0"/>
    <w:pPr>
      <w:widowControl/>
      <w:jc w:val="left"/>
    </w:pPr>
    <w:rPr>
      <w:rFonts w:ascii="??" w:hAnsi="??" w:cs="宋体"/>
      <w:color w:val="000000"/>
      <w:kern w:val="0"/>
      <w:szCs w:val="21"/>
    </w:rPr>
  </w:style>
  <w:style w:type="paragraph" w:customStyle="1" w:styleId="422">
    <w:name w:val="pa-31"/>
    <w:basedOn w:val="1"/>
    <w:qFormat/>
    <w:uiPriority w:val="0"/>
    <w:pPr>
      <w:widowControl/>
      <w:spacing w:line="240" w:lineRule="atLeast"/>
      <w:ind w:firstLine="420"/>
      <w:jc w:val="left"/>
    </w:pPr>
    <w:rPr>
      <w:rFonts w:ascii="宋体" w:hAnsi="宋体" w:cs="宋体"/>
      <w:kern w:val="0"/>
      <w:sz w:val="24"/>
    </w:rPr>
  </w:style>
  <w:style w:type="paragraph" w:customStyle="1" w:styleId="423">
    <w:name w:val="pa-102"/>
    <w:basedOn w:val="1"/>
    <w:qFormat/>
    <w:uiPriority w:val="0"/>
    <w:pPr>
      <w:widowControl/>
      <w:spacing w:line="300" w:lineRule="atLeast"/>
      <w:jc w:val="center"/>
    </w:pPr>
    <w:rPr>
      <w:rFonts w:ascii="宋体" w:hAnsi="宋体" w:cs="宋体"/>
      <w:kern w:val="0"/>
      <w:sz w:val="24"/>
    </w:rPr>
  </w:style>
  <w:style w:type="paragraph" w:customStyle="1" w:styleId="424">
    <w:name w:val="正文文本缩进 31"/>
    <w:basedOn w:val="1"/>
    <w:qFormat/>
    <w:uiPriority w:val="0"/>
    <w:pPr>
      <w:ind w:firstLine="420" w:firstLineChars="200"/>
    </w:pPr>
    <w:rPr>
      <w:rFonts w:ascii="宋体" w:hAnsi="宋体"/>
      <w:bCs/>
      <w:szCs w:val="20"/>
    </w:rPr>
  </w:style>
  <w:style w:type="paragraph" w:customStyle="1" w:styleId="425">
    <w:name w:val="t1"/>
    <w:basedOn w:val="1"/>
    <w:qFormat/>
    <w:uiPriority w:val="0"/>
    <w:pPr>
      <w:widowControl/>
      <w:spacing w:line="280" w:lineRule="atLeast"/>
      <w:jc w:val="left"/>
    </w:pPr>
    <w:rPr>
      <w:snapToGrid w:val="0"/>
      <w:kern w:val="0"/>
      <w:sz w:val="24"/>
      <w:szCs w:val="20"/>
      <w:lang w:val="de-DE" w:eastAsia="de-DE"/>
    </w:rPr>
  </w:style>
  <w:style w:type="paragraph" w:customStyle="1" w:styleId="426">
    <w:name w:val="pa-6"/>
    <w:basedOn w:val="1"/>
    <w:qFormat/>
    <w:uiPriority w:val="0"/>
    <w:pPr>
      <w:widowControl/>
      <w:spacing w:line="560" w:lineRule="atLeast"/>
    </w:pPr>
    <w:rPr>
      <w:rFonts w:ascii="宋体" w:hAnsi="宋体" w:cs="宋体"/>
      <w:kern w:val="0"/>
      <w:sz w:val="24"/>
    </w:rPr>
  </w:style>
  <w:style w:type="paragraph" w:customStyle="1" w:styleId="427">
    <w:name w:val="pa-68"/>
    <w:basedOn w:val="1"/>
    <w:qFormat/>
    <w:uiPriority w:val="0"/>
    <w:pPr>
      <w:widowControl/>
      <w:spacing w:line="240" w:lineRule="atLeast"/>
      <w:ind w:firstLine="520"/>
    </w:pPr>
    <w:rPr>
      <w:rFonts w:ascii="宋体" w:hAnsi="宋体" w:cs="宋体"/>
      <w:kern w:val="0"/>
      <w:sz w:val="24"/>
    </w:rPr>
  </w:style>
  <w:style w:type="paragraph" w:customStyle="1" w:styleId="428">
    <w:name w:val="pa-94"/>
    <w:basedOn w:val="1"/>
    <w:qFormat/>
    <w:uiPriority w:val="0"/>
    <w:pPr>
      <w:widowControl/>
      <w:spacing w:line="480" w:lineRule="atLeast"/>
      <w:jc w:val="left"/>
    </w:pPr>
    <w:rPr>
      <w:rFonts w:ascii="宋体" w:hAnsi="宋体" w:cs="宋体"/>
      <w:kern w:val="0"/>
      <w:sz w:val="24"/>
    </w:rPr>
  </w:style>
  <w:style w:type="paragraph" w:customStyle="1" w:styleId="429">
    <w:name w:val="pa-112"/>
    <w:basedOn w:val="1"/>
    <w:qFormat/>
    <w:uiPriority w:val="0"/>
    <w:pPr>
      <w:widowControl/>
      <w:spacing w:line="280" w:lineRule="atLeast"/>
    </w:pPr>
    <w:rPr>
      <w:rFonts w:ascii="宋体" w:hAnsi="宋体" w:cs="宋体"/>
      <w:kern w:val="0"/>
      <w:sz w:val="24"/>
    </w:rPr>
  </w:style>
  <w:style w:type="paragraph" w:customStyle="1" w:styleId="430">
    <w:name w:val="正文1"/>
    <w:basedOn w:val="1"/>
    <w:link w:val="990"/>
    <w:qFormat/>
    <w:uiPriority w:val="0"/>
    <w:pPr>
      <w:widowControl/>
      <w:spacing w:line="360" w:lineRule="auto"/>
      <w:ind w:left="499" w:firstLine="499"/>
    </w:pPr>
    <w:rPr>
      <w:rFonts w:ascii="宋体"/>
      <w:snapToGrid w:val="0"/>
      <w:kern w:val="21"/>
      <w:sz w:val="24"/>
      <w:szCs w:val="20"/>
    </w:rPr>
  </w:style>
  <w:style w:type="paragraph" w:customStyle="1" w:styleId="431">
    <w:name w:val="pa-72"/>
    <w:basedOn w:val="1"/>
    <w:qFormat/>
    <w:uiPriority w:val="0"/>
    <w:pPr>
      <w:widowControl/>
      <w:spacing w:line="240" w:lineRule="atLeast"/>
      <w:ind w:firstLine="560"/>
    </w:pPr>
    <w:rPr>
      <w:rFonts w:ascii="宋体" w:hAnsi="宋体" w:cs="宋体"/>
      <w:kern w:val="0"/>
      <w:sz w:val="24"/>
    </w:rPr>
  </w:style>
  <w:style w:type="paragraph" w:customStyle="1" w:styleId="432">
    <w:name w:val="pa-1"/>
    <w:basedOn w:val="1"/>
    <w:qFormat/>
    <w:uiPriority w:val="0"/>
    <w:pPr>
      <w:widowControl/>
      <w:spacing w:line="480" w:lineRule="atLeast"/>
      <w:jc w:val="center"/>
    </w:pPr>
    <w:rPr>
      <w:rFonts w:ascii="宋体" w:hAnsi="宋体" w:cs="宋体"/>
      <w:kern w:val="0"/>
      <w:sz w:val="24"/>
    </w:rPr>
  </w:style>
  <w:style w:type="paragraph" w:customStyle="1" w:styleId="433">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cs="宋体"/>
      <w:kern w:val="0"/>
      <w:sz w:val="24"/>
    </w:rPr>
  </w:style>
  <w:style w:type="paragraph" w:customStyle="1" w:styleId="434">
    <w:name w:val="pa-2"/>
    <w:basedOn w:val="1"/>
    <w:qFormat/>
    <w:uiPriority w:val="0"/>
    <w:pPr>
      <w:widowControl/>
      <w:spacing w:line="400" w:lineRule="atLeast"/>
      <w:jc w:val="center"/>
    </w:pPr>
    <w:rPr>
      <w:rFonts w:ascii="宋体" w:hAnsi="宋体" w:cs="宋体"/>
      <w:kern w:val="0"/>
      <w:sz w:val="24"/>
    </w:rPr>
  </w:style>
  <w:style w:type="paragraph" w:customStyle="1" w:styleId="435">
    <w:name w:val="pa-87"/>
    <w:basedOn w:val="1"/>
    <w:qFormat/>
    <w:uiPriority w:val="0"/>
    <w:pPr>
      <w:widowControl/>
      <w:spacing w:line="320" w:lineRule="atLeast"/>
      <w:ind w:firstLine="560"/>
      <w:jc w:val="left"/>
    </w:pPr>
    <w:rPr>
      <w:rFonts w:ascii="宋体" w:hAnsi="宋体" w:cs="宋体"/>
      <w:kern w:val="0"/>
      <w:sz w:val="24"/>
    </w:rPr>
  </w:style>
  <w:style w:type="paragraph" w:customStyle="1" w:styleId="436">
    <w:name w:val="pa-59"/>
    <w:basedOn w:val="1"/>
    <w:qFormat/>
    <w:uiPriority w:val="0"/>
    <w:pPr>
      <w:widowControl/>
      <w:spacing w:line="360" w:lineRule="atLeast"/>
      <w:ind w:firstLine="200"/>
    </w:pPr>
    <w:rPr>
      <w:rFonts w:ascii="宋体" w:hAnsi="宋体" w:cs="宋体"/>
      <w:kern w:val="0"/>
      <w:sz w:val="24"/>
    </w:rPr>
  </w:style>
  <w:style w:type="paragraph" w:customStyle="1" w:styleId="437">
    <w:name w:val="pa-110"/>
    <w:basedOn w:val="1"/>
    <w:qFormat/>
    <w:uiPriority w:val="0"/>
    <w:pPr>
      <w:widowControl/>
      <w:spacing w:line="360" w:lineRule="atLeast"/>
      <w:jc w:val="center"/>
    </w:pPr>
    <w:rPr>
      <w:rFonts w:ascii="宋体" w:hAnsi="宋体" w:cs="宋体"/>
      <w:kern w:val="0"/>
      <w:sz w:val="24"/>
    </w:rPr>
  </w:style>
  <w:style w:type="paragraph" w:customStyle="1" w:styleId="438">
    <w:name w:val="pa-13"/>
    <w:basedOn w:val="1"/>
    <w:qFormat/>
    <w:uiPriority w:val="0"/>
    <w:pPr>
      <w:widowControl/>
      <w:spacing w:line="360" w:lineRule="atLeast"/>
    </w:pPr>
    <w:rPr>
      <w:rFonts w:ascii="宋体" w:hAnsi="宋体" w:cs="宋体"/>
      <w:kern w:val="0"/>
      <w:sz w:val="24"/>
    </w:rPr>
  </w:style>
  <w:style w:type="paragraph" w:customStyle="1" w:styleId="439">
    <w:name w:val="ca-26"/>
    <w:basedOn w:val="1"/>
    <w:qFormat/>
    <w:uiPriority w:val="0"/>
    <w:pPr>
      <w:widowControl/>
      <w:jc w:val="left"/>
    </w:pPr>
    <w:rPr>
      <w:rFonts w:ascii="宋体" w:hAnsi="宋体" w:cs="宋体"/>
      <w:color w:val="002060"/>
      <w:kern w:val="0"/>
      <w:szCs w:val="21"/>
    </w:rPr>
  </w:style>
  <w:style w:type="paragraph" w:customStyle="1" w:styleId="440">
    <w:name w:val="pa-121"/>
    <w:basedOn w:val="1"/>
    <w:qFormat/>
    <w:uiPriority w:val="0"/>
    <w:pPr>
      <w:widowControl/>
      <w:spacing w:line="360" w:lineRule="atLeast"/>
      <w:jc w:val="center"/>
    </w:pPr>
    <w:rPr>
      <w:rFonts w:ascii="宋体" w:hAnsi="宋体" w:cs="宋体"/>
      <w:kern w:val="0"/>
      <w:sz w:val="24"/>
    </w:rPr>
  </w:style>
  <w:style w:type="paragraph" w:customStyle="1" w:styleId="441">
    <w:name w:val="pa-51"/>
    <w:basedOn w:val="1"/>
    <w:qFormat/>
    <w:uiPriority w:val="0"/>
    <w:pPr>
      <w:widowControl/>
      <w:spacing w:line="276" w:lineRule="atLeast"/>
      <w:jc w:val="center"/>
    </w:pPr>
    <w:rPr>
      <w:rFonts w:ascii="宋体" w:hAnsi="宋体" w:cs="宋体"/>
      <w:kern w:val="0"/>
      <w:sz w:val="24"/>
    </w:rPr>
  </w:style>
  <w:style w:type="paragraph" w:customStyle="1" w:styleId="442">
    <w:name w:val="pa-113"/>
    <w:basedOn w:val="1"/>
    <w:qFormat/>
    <w:uiPriority w:val="0"/>
    <w:pPr>
      <w:widowControl/>
      <w:spacing w:line="360" w:lineRule="atLeast"/>
      <w:ind w:firstLine="2960"/>
    </w:pPr>
    <w:rPr>
      <w:rFonts w:ascii="宋体" w:hAnsi="宋体" w:cs="宋体"/>
      <w:kern w:val="0"/>
      <w:sz w:val="24"/>
    </w:rPr>
  </w:style>
  <w:style w:type="paragraph" w:customStyle="1" w:styleId="443">
    <w:name w:val="样式 样式 样式1 + 首行缩进:  2 字符 + 左侧:  0.74 厘米"/>
    <w:basedOn w:val="1"/>
    <w:qFormat/>
    <w:uiPriority w:val="0"/>
    <w:pPr>
      <w:spacing w:line="360" w:lineRule="exact"/>
      <w:ind w:firstLine="200" w:firstLineChars="200"/>
    </w:pPr>
    <w:rPr>
      <w:rFonts w:ascii="Arial" w:hAnsi="Arial"/>
      <w:szCs w:val="20"/>
    </w:rPr>
  </w:style>
  <w:style w:type="paragraph" w:customStyle="1" w:styleId="444">
    <w:name w:val="表格"/>
    <w:basedOn w:val="1"/>
    <w:qFormat/>
    <w:uiPriority w:val="0"/>
    <w:pPr>
      <w:jc w:val="center"/>
      <w:textAlignment w:val="center"/>
    </w:pPr>
    <w:rPr>
      <w:rFonts w:ascii="华文细黑" w:hAnsi="华文细黑"/>
      <w:kern w:val="0"/>
      <w:szCs w:val="20"/>
    </w:rPr>
  </w:style>
  <w:style w:type="paragraph" w:customStyle="1" w:styleId="445">
    <w:name w:val="Char Char Char Char1"/>
    <w:basedOn w:val="1"/>
    <w:qFormat/>
    <w:uiPriority w:val="0"/>
  </w:style>
  <w:style w:type="paragraph" w:customStyle="1" w:styleId="446">
    <w:name w:val="段"/>
    <w:link w:val="1605"/>
    <w:qFormat/>
    <w:uiPriority w:val="0"/>
    <w:pPr>
      <w:autoSpaceDE w:val="0"/>
      <w:autoSpaceDN w:val="0"/>
      <w:spacing w:line="440" w:lineRule="exact"/>
      <w:ind w:firstLine="200" w:firstLineChars="200"/>
      <w:jc w:val="both"/>
    </w:pPr>
    <w:rPr>
      <w:rFonts w:ascii="宋体" w:hAnsi="Times New Roman" w:eastAsia="宋体" w:cs="Times New Roman"/>
      <w:sz w:val="21"/>
      <w:lang w:val="en-US" w:eastAsia="zh-CN" w:bidi="ar-SA"/>
    </w:rPr>
  </w:style>
  <w:style w:type="paragraph" w:customStyle="1" w:styleId="447">
    <w:name w:val="pa-88"/>
    <w:basedOn w:val="1"/>
    <w:qFormat/>
    <w:uiPriority w:val="0"/>
    <w:pPr>
      <w:widowControl/>
      <w:spacing w:line="320" w:lineRule="atLeast"/>
      <w:ind w:firstLine="480"/>
    </w:pPr>
    <w:rPr>
      <w:rFonts w:ascii="宋体" w:hAnsi="宋体" w:cs="宋体"/>
      <w:kern w:val="0"/>
      <w:sz w:val="24"/>
    </w:rPr>
  </w:style>
  <w:style w:type="paragraph" w:customStyle="1" w:styleId="448">
    <w:name w:val="pa-62"/>
    <w:basedOn w:val="1"/>
    <w:qFormat/>
    <w:uiPriority w:val="0"/>
    <w:pPr>
      <w:widowControl/>
      <w:spacing w:line="360" w:lineRule="atLeast"/>
      <w:ind w:firstLine="420"/>
    </w:pPr>
    <w:rPr>
      <w:rFonts w:ascii="宋体" w:hAnsi="宋体" w:cs="宋体"/>
      <w:kern w:val="0"/>
      <w:sz w:val="24"/>
    </w:rPr>
  </w:style>
  <w:style w:type="paragraph" w:customStyle="1" w:styleId="449">
    <w:name w:val="pa-15"/>
    <w:basedOn w:val="1"/>
    <w:qFormat/>
    <w:uiPriority w:val="0"/>
    <w:pPr>
      <w:widowControl/>
      <w:spacing w:line="240" w:lineRule="atLeast"/>
      <w:jc w:val="left"/>
    </w:pPr>
    <w:rPr>
      <w:rFonts w:ascii="宋体" w:hAnsi="宋体" w:cs="宋体"/>
      <w:kern w:val="0"/>
      <w:sz w:val="24"/>
    </w:rPr>
  </w:style>
  <w:style w:type="paragraph" w:customStyle="1" w:styleId="450">
    <w:name w:val="pa-98"/>
    <w:basedOn w:val="1"/>
    <w:qFormat/>
    <w:uiPriority w:val="0"/>
    <w:pPr>
      <w:widowControl/>
      <w:spacing w:line="720" w:lineRule="atLeast"/>
      <w:ind w:firstLine="480"/>
    </w:pPr>
    <w:rPr>
      <w:rFonts w:ascii="宋体" w:hAnsi="宋体" w:cs="宋体"/>
      <w:kern w:val="0"/>
      <w:sz w:val="24"/>
    </w:rPr>
  </w:style>
  <w:style w:type="paragraph" w:customStyle="1" w:styleId="451">
    <w:name w:val="ca-5"/>
    <w:basedOn w:val="1"/>
    <w:qFormat/>
    <w:uiPriority w:val="0"/>
    <w:pPr>
      <w:widowControl/>
      <w:jc w:val="left"/>
    </w:pPr>
    <w:rPr>
      <w:rFonts w:ascii="宋体" w:hAnsi="宋体" w:cs="宋体"/>
      <w:b/>
      <w:bCs/>
      <w:color w:val="000000"/>
      <w:spacing w:val="40"/>
      <w:kern w:val="0"/>
      <w:sz w:val="48"/>
      <w:szCs w:val="48"/>
    </w:rPr>
  </w:style>
  <w:style w:type="paragraph" w:customStyle="1" w:styleId="452">
    <w:name w:val="ca-23"/>
    <w:basedOn w:val="1"/>
    <w:qFormat/>
    <w:uiPriority w:val="0"/>
    <w:pPr>
      <w:widowControl/>
      <w:jc w:val="left"/>
    </w:pPr>
    <w:rPr>
      <w:kern w:val="0"/>
      <w:szCs w:val="21"/>
    </w:rPr>
  </w:style>
  <w:style w:type="paragraph" w:customStyle="1" w:styleId="453">
    <w:name w:val="ca-52"/>
    <w:basedOn w:val="1"/>
    <w:qFormat/>
    <w:uiPriority w:val="0"/>
    <w:pPr>
      <w:widowControl/>
      <w:jc w:val="left"/>
    </w:pPr>
    <w:rPr>
      <w:rFonts w:ascii="宋体" w:hAnsi="宋体" w:cs="宋体"/>
      <w:b/>
      <w:bCs/>
      <w:spacing w:val="-20"/>
      <w:kern w:val="0"/>
      <w:sz w:val="36"/>
      <w:szCs w:val="36"/>
    </w:rPr>
  </w:style>
  <w:style w:type="paragraph" w:customStyle="1" w:styleId="454">
    <w:name w:val="pa-109"/>
    <w:basedOn w:val="1"/>
    <w:qFormat/>
    <w:uiPriority w:val="0"/>
    <w:pPr>
      <w:widowControl/>
      <w:spacing w:line="280" w:lineRule="atLeast"/>
    </w:pPr>
    <w:rPr>
      <w:rFonts w:ascii="宋体" w:hAnsi="宋体" w:cs="宋体"/>
      <w:kern w:val="0"/>
      <w:sz w:val="24"/>
    </w:rPr>
  </w:style>
  <w:style w:type="paragraph" w:customStyle="1" w:styleId="455">
    <w:name w:val="pa-0"/>
    <w:basedOn w:val="1"/>
    <w:qFormat/>
    <w:uiPriority w:val="0"/>
    <w:pPr>
      <w:widowControl/>
      <w:spacing w:line="520" w:lineRule="atLeast"/>
      <w:jc w:val="center"/>
    </w:pPr>
    <w:rPr>
      <w:rFonts w:ascii="宋体" w:hAnsi="宋体" w:cs="宋体"/>
      <w:kern w:val="0"/>
      <w:sz w:val="24"/>
    </w:rPr>
  </w:style>
  <w:style w:type="paragraph" w:customStyle="1" w:styleId="456">
    <w:name w:val="pa-57"/>
    <w:basedOn w:val="1"/>
    <w:qFormat/>
    <w:uiPriority w:val="0"/>
    <w:pPr>
      <w:widowControl/>
      <w:spacing w:line="300" w:lineRule="atLeast"/>
      <w:ind w:firstLine="560"/>
    </w:pPr>
    <w:rPr>
      <w:rFonts w:ascii="宋体" w:hAnsi="宋体" w:cs="宋体"/>
      <w:kern w:val="0"/>
      <w:sz w:val="24"/>
    </w:rPr>
  </w:style>
  <w:style w:type="paragraph" w:customStyle="1" w:styleId="457">
    <w:name w:val="pa-38"/>
    <w:basedOn w:val="1"/>
    <w:qFormat/>
    <w:uiPriority w:val="0"/>
    <w:pPr>
      <w:widowControl/>
      <w:spacing w:line="360" w:lineRule="atLeast"/>
      <w:ind w:firstLine="520"/>
    </w:pPr>
    <w:rPr>
      <w:rFonts w:ascii="宋体" w:hAnsi="宋体" w:cs="宋体"/>
      <w:kern w:val="0"/>
      <w:sz w:val="24"/>
    </w:rPr>
  </w:style>
  <w:style w:type="paragraph" w:customStyle="1" w:styleId="458">
    <w:name w:val="pa-3"/>
    <w:basedOn w:val="1"/>
    <w:qFormat/>
    <w:uiPriority w:val="0"/>
    <w:pPr>
      <w:widowControl/>
      <w:spacing w:line="520" w:lineRule="atLeast"/>
      <w:jc w:val="center"/>
    </w:pPr>
    <w:rPr>
      <w:rFonts w:ascii="宋体" w:hAnsi="宋体" w:cs="宋体"/>
      <w:kern w:val="0"/>
      <w:sz w:val="24"/>
    </w:rPr>
  </w:style>
  <w:style w:type="paragraph" w:customStyle="1" w:styleId="459">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Cs w:val="20"/>
    </w:rPr>
  </w:style>
  <w:style w:type="paragraph" w:customStyle="1" w:styleId="460">
    <w:name w:val="pa-25"/>
    <w:basedOn w:val="1"/>
    <w:qFormat/>
    <w:uiPriority w:val="0"/>
    <w:pPr>
      <w:widowControl/>
      <w:spacing w:line="360" w:lineRule="atLeast"/>
      <w:ind w:firstLine="480"/>
      <w:jc w:val="center"/>
    </w:pPr>
    <w:rPr>
      <w:rFonts w:ascii="宋体" w:hAnsi="宋体" w:cs="宋体"/>
      <w:kern w:val="0"/>
      <w:sz w:val="24"/>
    </w:rPr>
  </w:style>
  <w:style w:type="paragraph" w:customStyle="1" w:styleId="461">
    <w:name w:val="List Paragraph"/>
    <w:basedOn w:val="1"/>
    <w:qFormat/>
    <w:uiPriority w:val="0"/>
    <w:pPr>
      <w:ind w:firstLine="420" w:firstLineChars="200"/>
    </w:pPr>
    <w:rPr>
      <w:szCs w:val="20"/>
    </w:rPr>
  </w:style>
  <w:style w:type="paragraph" w:customStyle="1" w:styleId="462">
    <w:name w:val="ca-49"/>
    <w:basedOn w:val="1"/>
    <w:qFormat/>
    <w:uiPriority w:val="0"/>
    <w:pPr>
      <w:widowControl/>
      <w:jc w:val="left"/>
    </w:pPr>
    <w:rPr>
      <w:rFonts w:ascii="宋体" w:hAnsi="宋体" w:cs="宋体"/>
      <w:kern w:val="0"/>
      <w:sz w:val="32"/>
      <w:szCs w:val="32"/>
    </w:rPr>
  </w:style>
  <w:style w:type="paragraph" w:customStyle="1" w:styleId="463">
    <w:name w:val="ca-2"/>
    <w:basedOn w:val="1"/>
    <w:qFormat/>
    <w:uiPriority w:val="0"/>
    <w:pPr>
      <w:widowControl/>
      <w:jc w:val="left"/>
    </w:pPr>
    <w:rPr>
      <w:color w:val="000000"/>
      <w:kern w:val="0"/>
      <w:sz w:val="36"/>
      <w:szCs w:val="36"/>
    </w:rPr>
  </w:style>
  <w:style w:type="paragraph" w:customStyle="1" w:styleId="464">
    <w:name w:val="样式 样式1 + 首行缩进:  2 字符"/>
    <w:basedOn w:val="1"/>
    <w:qFormat/>
    <w:uiPriority w:val="0"/>
    <w:pPr>
      <w:spacing w:line="360" w:lineRule="exact"/>
      <w:ind w:firstLine="420" w:firstLineChars="200"/>
    </w:pPr>
    <w:rPr>
      <w:rFonts w:ascii="Arial" w:hAnsi="Arial"/>
      <w:szCs w:val="20"/>
    </w:rPr>
  </w:style>
  <w:style w:type="paragraph" w:customStyle="1" w:styleId="465">
    <w:name w:val="pa-95"/>
    <w:basedOn w:val="1"/>
    <w:qFormat/>
    <w:uiPriority w:val="0"/>
    <w:pPr>
      <w:widowControl/>
      <w:spacing w:line="440" w:lineRule="atLeast"/>
      <w:jc w:val="center"/>
    </w:pPr>
    <w:rPr>
      <w:rFonts w:ascii="宋体" w:hAnsi="宋体" w:cs="宋体"/>
      <w:kern w:val="0"/>
      <w:sz w:val="24"/>
    </w:rPr>
  </w:style>
  <w:style w:type="paragraph" w:customStyle="1" w:styleId="466">
    <w:name w:val="pa-49"/>
    <w:basedOn w:val="1"/>
    <w:qFormat/>
    <w:uiPriority w:val="0"/>
    <w:pPr>
      <w:widowControl/>
      <w:spacing w:line="280" w:lineRule="atLeast"/>
      <w:ind w:firstLine="440"/>
      <w:jc w:val="left"/>
    </w:pPr>
    <w:rPr>
      <w:rFonts w:ascii="宋体" w:hAnsi="宋体" w:cs="宋体"/>
      <w:kern w:val="0"/>
      <w:sz w:val="24"/>
    </w:rPr>
  </w:style>
  <w:style w:type="paragraph" w:customStyle="1" w:styleId="467">
    <w:name w:val="ca-19"/>
    <w:basedOn w:val="1"/>
    <w:qFormat/>
    <w:uiPriority w:val="0"/>
    <w:pPr>
      <w:widowControl/>
      <w:jc w:val="left"/>
    </w:pPr>
    <w:rPr>
      <w:kern w:val="0"/>
      <w:sz w:val="18"/>
      <w:szCs w:val="18"/>
    </w:rPr>
  </w:style>
  <w:style w:type="paragraph" w:customStyle="1" w:styleId="468">
    <w:name w:val="目录"/>
    <w:basedOn w:val="1"/>
    <w:qFormat/>
    <w:uiPriority w:val="0"/>
    <w:pPr>
      <w:widowControl/>
      <w:jc w:val="center"/>
    </w:pPr>
    <w:rPr>
      <w:rFonts w:ascii="宋体"/>
      <w:b/>
      <w:kern w:val="0"/>
      <w:sz w:val="36"/>
      <w:szCs w:val="20"/>
    </w:rPr>
  </w:style>
  <w:style w:type="paragraph" w:customStyle="1" w:styleId="469">
    <w:name w:val="pa-41"/>
    <w:basedOn w:val="1"/>
    <w:qFormat/>
    <w:uiPriority w:val="0"/>
    <w:pPr>
      <w:widowControl/>
      <w:spacing w:line="280" w:lineRule="atLeast"/>
      <w:ind w:firstLine="420"/>
    </w:pPr>
    <w:rPr>
      <w:rFonts w:ascii="宋体" w:hAnsi="宋体" w:cs="宋体"/>
      <w:kern w:val="0"/>
      <w:sz w:val="24"/>
    </w:rPr>
  </w:style>
  <w:style w:type="paragraph" w:customStyle="1" w:styleId="470">
    <w:name w:val="pa-73"/>
    <w:basedOn w:val="1"/>
    <w:qFormat/>
    <w:uiPriority w:val="0"/>
    <w:pPr>
      <w:widowControl/>
      <w:spacing w:line="360" w:lineRule="atLeast"/>
      <w:ind w:firstLine="640"/>
    </w:pPr>
    <w:rPr>
      <w:rFonts w:ascii="宋体" w:hAnsi="宋体" w:cs="宋体"/>
      <w:kern w:val="0"/>
      <w:sz w:val="24"/>
    </w:rPr>
  </w:style>
  <w:style w:type="paragraph" w:customStyle="1" w:styleId="471">
    <w:name w:val="ca-42"/>
    <w:basedOn w:val="1"/>
    <w:qFormat/>
    <w:uiPriority w:val="0"/>
    <w:pPr>
      <w:widowControl/>
      <w:jc w:val="left"/>
    </w:pPr>
    <w:rPr>
      <w:rFonts w:ascii="宋体" w:hAnsi="宋体" w:cs="宋体"/>
      <w:color w:val="000000"/>
      <w:kern w:val="0"/>
      <w:sz w:val="36"/>
      <w:szCs w:val="36"/>
    </w:rPr>
  </w:style>
  <w:style w:type="paragraph" w:customStyle="1" w:styleId="472">
    <w:name w:val="226_Chinese Text"/>
    <w:qFormat/>
    <w:uiPriority w:val="0"/>
    <w:pPr>
      <w:spacing w:after="120" w:line="336" w:lineRule="auto"/>
      <w:ind w:firstLine="100" w:firstLineChars="100"/>
      <w:jc w:val="both"/>
    </w:pPr>
    <w:rPr>
      <w:rFonts w:ascii="华文中宋" w:hAnsi="华文中宋" w:eastAsia="华文中宋" w:cs="Times New Roman"/>
      <w:lang w:val="en-GB" w:eastAsia="zh-CN" w:bidi="ar-SA"/>
    </w:rPr>
  </w:style>
  <w:style w:type="paragraph" w:customStyle="1" w:styleId="473">
    <w:name w:val="Char Char Char Char Char Char Char1"/>
    <w:basedOn w:val="1"/>
    <w:qFormat/>
    <w:uiPriority w:val="0"/>
  </w:style>
  <w:style w:type="paragraph" w:customStyle="1" w:styleId="474">
    <w:name w:val="Char Char Char Char Char Char1"/>
    <w:basedOn w:val="1"/>
    <w:qFormat/>
    <w:uiPriority w:val="0"/>
  </w:style>
  <w:style w:type="paragraph" w:customStyle="1" w:styleId="475">
    <w:name w:val="pa-89"/>
    <w:basedOn w:val="1"/>
    <w:qFormat/>
    <w:uiPriority w:val="0"/>
    <w:pPr>
      <w:widowControl/>
      <w:spacing w:line="320" w:lineRule="atLeast"/>
    </w:pPr>
    <w:rPr>
      <w:rFonts w:ascii="宋体" w:hAnsi="宋体" w:cs="宋体"/>
      <w:kern w:val="0"/>
      <w:sz w:val="24"/>
    </w:rPr>
  </w:style>
  <w:style w:type="paragraph" w:customStyle="1" w:styleId="476">
    <w:name w:val="默认段落字体 Para Char"/>
    <w:basedOn w:val="1"/>
    <w:qFormat/>
    <w:uiPriority w:val="0"/>
    <w:pPr>
      <w:tabs>
        <w:tab w:val="left" w:pos="780"/>
      </w:tabs>
      <w:ind w:left="780" w:hanging="360"/>
    </w:pPr>
  </w:style>
  <w:style w:type="paragraph" w:customStyle="1" w:styleId="477">
    <w:name w:val="ca-33"/>
    <w:basedOn w:val="1"/>
    <w:qFormat/>
    <w:uiPriority w:val="0"/>
    <w:pPr>
      <w:widowControl/>
      <w:jc w:val="left"/>
    </w:pPr>
    <w:rPr>
      <w:rFonts w:ascii="宋体" w:hAnsi="宋体" w:cs="宋体"/>
      <w:b/>
      <w:bCs/>
      <w:color w:val="002060"/>
      <w:spacing w:val="-20"/>
      <w:kern w:val="0"/>
      <w:sz w:val="20"/>
      <w:szCs w:val="20"/>
    </w:rPr>
  </w:style>
  <w:style w:type="paragraph" w:customStyle="1" w:styleId="478">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79">
    <w:name w:val="pa-40"/>
    <w:basedOn w:val="1"/>
    <w:qFormat/>
    <w:uiPriority w:val="0"/>
    <w:pPr>
      <w:widowControl/>
      <w:spacing w:line="280" w:lineRule="atLeast"/>
    </w:pPr>
    <w:rPr>
      <w:rFonts w:ascii="宋体" w:hAnsi="宋体" w:cs="宋体"/>
      <w:kern w:val="0"/>
      <w:sz w:val="24"/>
    </w:rPr>
  </w:style>
  <w:style w:type="paragraph" w:customStyle="1" w:styleId="480">
    <w:name w:val="pa-60"/>
    <w:basedOn w:val="1"/>
    <w:qFormat/>
    <w:uiPriority w:val="0"/>
    <w:pPr>
      <w:widowControl/>
      <w:spacing w:line="360" w:lineRule="atLeast"/>
      <w:ind w:firstLine="560"/>
    </w:pPr>
    <w:rPr>
      <w:rFonts w:ascii="宋体" w:hAnsi="宋体" w:cs="宋体"/>
      <w:kern w:val="0"/>
      <w:sz w:val="24"/>
    </w:rPr>
  </w:style>
  <w:style w:type="paragraph" w:customStyle="1" w:styleId="481">
    <w:name w:val="pa-39"/>
    <w:basedOn w:val="1"/>
    <w:qFormat/>
    <w:uiPriority w:val="0"/>
    <w:pPr>
      <w:widowControl/>
      <w:spacing w:line="360" w:lineRule="atLeast"/>
      <w:jc w:val="center"/>
    </w:pPr>
    <w:rPr>
      <w:rFonts w:ascii="宋体" w:hAnsi="宋体" w:cs="宋体"/>
      <w:kern w:val="0"/>
      <w:sz w:val="24"/>
    </w:rPr>
  </w:style>
  <w:style w:type="paragraph" w:customStyle="1" w:styleId="482">
    <w:name w:val="ca-45"/>
    <w:basedOn w:val="1"/>
    <w:qFormat/>
    <w:uiPriority w:val="0"/>
    <w:pPr>
      <w:widowControl/>
      <w:jc w:val="left"/>
    </w:pPr>
    <w:rPr>
      <w:rFonts w:ascii="宋体" w:hAnsi="宋体" w:cs="宋体"/>
      <w:color w:val="000000"/>
      <w:kern w:val="0"/>
      <w:sz w:val="72"/>
      <w:szCs w:val="72"/>
    </w:rPr>
  </w:style>
  <w:style w:type="paragraph" w:customStyle="1" w:styleId="483">
    <w:name w:val="pa-61"/>
    <w:basedOn w:val="1"/>
    <w:qFormat/>
    <w:uiPriority w:val="0"/>
    <w:pPr>
      <w:widowControl/>
      <w:spacing w:line="240" w:lineRule="atLeast"/>
    </w:pPr>
    <w:rPr>
      <w:rFonts w:ascii="宋体" w:hAnsi="宋体" w:cs="宋体"/>
      <w:kern w:val="0"/>
      <w:sz w:val="24"/>
    </w:rPr>
  </w:style>
  <w:style w:type="paragraph" w:customStyle="1" w:styleId="484">
    <w:name w:val="pa-32"/>
    <w:basedOn w:val="1"/>
    <w:qFormat/>
    <w:uiPriority w:val="0"/>
    <w:pPr>
      <w:widowControl/>
      <w:spacing w:line="360" w:lineRule="atLeast"/>
      <w:ind w:firstLine="520"/>
    </w:pPr>
    <w:rPr>
      <w:rFonts w:ascii="宋体" w:hAnsi="宋体" w:cs="宋体"/>
      <w:kern w:val="0"/>
      <w:sz w:val="24"/>
    </w:rPr>
  </w:style>
  <w:style w:type="paragraph" w:customStyle="1" w:styleId="485">
    <w:name w:val="样式 正文（首行缩进两字） + 首行缩进:  2 字符"/>
    <w:basedOn w:val="23"/>
    <w:qFormat/>
    <w:uiPriority w:val="0"/>
    <w:pPr>
      <w:spacing w:line="460" w:lineRule="exact"/>
      <w:ind w:firstLine="536"/>
    </w:pPr>
    <w:rPr>
      <w:spacing w:val="6"/>
      <w:kern w:val="24"/>
      <w:sz w:val="24"/>
      <w:szCs w:val="20"/>
    </w:rPr>
  </w:style>
  <w:style w:type="paragraph" w:customStyle="1" w:styleId="486">
    <w:name w:val="ca-36"/>
    <w:basedOn w:val="1"/>
    <w:qFormat/>
    <w:uiPriority w:val="0"/>
    <w:pPr>
      <w:widowControl/>
      <w:jc w:val="left"/>
    </w:pPr>
    <w:rPr>
      <w:rFonts w:ascii="宋体" w:hAnsi="宋体" w:cs="宋体"/>
      <w:b/>
      <w:bCs/>
      <w:spacing w:val="-20"/>
      <w:kern w:val="0"/>
      <w:szCs w:val="21"/>
    </w:rPr>
  </w:style>
  <w:style w:type="paragraph" w:customStyle="1" w:styleId="487">
    <w:name w:val="pa-133"/>
    <w:basedOn w:val="1"/>
    <w:qFormat/>
    <w:uiPriority w:val="0"/>
    <w:pPr>
      <w:widowControl/>
      <w:spacing w:line="280" w:lineRule="atLeast"/>
      <w:jc w:val="left"/>
    </w:pPr>
    <w:rPr>
      <w:rFonts w:ascii="宋体" w:hAnsi="宋体" w:cs="宋体"/>
      <w:kern w:val="0"/>
      <w:sz w:val="24"/>
    </w:rPr>
  </w:style>
  <w:style w:type="paragraph" w:customStyle="1" w:styleId="488">
    <w:name w:val="TOC 标题1"/>
    <w:basedOn w:val="2"/>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489">
    <w:name w:val="表头"/>
    <w:basedOn w:val="1"/>
    <w:qFormat/>
    <w:uiPriority w:val="0"/>
    <w:pPr>
      <w:spacing w:line="360" w:lineRule="auto"/>
      <w:jc w:val="center"/>
    </w:pPr>
    <w:rPr>
      <w:rFonts w:ascii="黑体" w:eastAsia="黑体"/>
      <w:kern w:val="0"/>
      <w:sz w:val="24"/>
      <w:szCs w:val="20"/>
    </w:rPr>
  </w:style>
  <w:style w:type="paragraph" w:customStyle="1" w:styleId="490">
    <w:name w:val="pa-81"/>
    <w:basedOn w:val="1"/>
    <w:qFormat/>
    <w:uiPriority w:val="0"/>
    <w:pPr>
      <w:widowControl/>
      <w:spacing w:line="360" w:lineRule="atLeast"/>
      <w:jc w:val="center"/>
    </w:pPr>
    <w:rPr>
      <w:rFonts w:ascii="宋体" w:hAnsi="宋体" w:cs="宋体"/>
      <w:kern w:val="0"/>
      <w:sz w:val="24"/>
    </w:rPr>
  </w:style>
  <w:style w:type="paragraph" w:customStyle="1" w:styleId="491">
    <w:name w:val="ca-17"/>
    <w:basedOn w:val="1"/>
    <w:qFormat/>
    <w:uiPriority w:val="0"/>
    <w:pPr>
      <w:widowControl/>
      <w:jc w:val="left"/>
    </w:pPr>
    <w:rPr>
      <w:b/>
      <w:bCs/>
      <w:spacing w:val="-20"/>
      <w:kern w:val="0"/>
      <w:sz w:val="24"/>
    </w:rPr>
  </w:style>
  <w:style w:type="paragraph" w:customStyle="1" w:styleId="492">
    <w:name w:val="pa-20"/>
    <w:basedOn w:val="1"/>
    <w:qFormat/>
    <w:uiPriority w:val="0"/>
    <w:pPr>
      <w:widowControl/>
      <w:spacing w:line="360" w:lineRule="atLeast"/>
      <w:jc w:val="left"/>
    </w:pPr>
    <w:rPr>
      <w:rFonts w:ascii="宋体" w:hAnsi="宋体" w:cs="宋体"/>
      <w:kern w:val="0"/>
      <w:sz w:val="24"/>
    </w:rPr>
  </w:style>
  <w:style w:type="paragraph" w:customStyle="1" w:styleId="493">
    <w:name w:val="pa-108"/>
    <w:basedOn w:val="1"/>
    <w:qFormat/>
    <w:uiPriority w:val="0"/>
    <w:pPr>
      <w:widowControl/>
      <w:spacing w:line="280" w:lineRule="atLeast"/>
      <w:jc w:val="center"/>
    </w:pPr>
    <w:rPr>
      <w:rFonts w:ascii="宋体" w:hAnsi="宋体" w:cs="宋体"/>
      <w:kern w:val="0"/>
      <w:sz w:val="24"/>
    </w:rPr>
  </w:style>
  <w:style w:type="paragraph" w:customStyle="1" w:styleId="494">
    <w:name w:val="表格文字"/>
    <w:basedOn w:val="1"/>
    <w:qFormat/>
    <w:uiPriority w:val="0"/>
    <w:pPr>
      <w:adjustRightInd w:val="0"/>
      <w:spacing w:line="420" w:lineRule="atLeast"/>
      <w:jc w:val="left"/>
      <w:textAlignment w:val="baseline"/>
    </w:pPr>
    <w:rPr>
      <w:kern w:val="0"/>
      <w:szCs w:val="20"/>
    </w:rPr>
  </w:style>
  <w:style w:type="paragraph" w:customStyle="1" w:styleId="495">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496">
    <w:name w:val="无间隔1"/>
    <w:link w:val="1359"/>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7">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498">
    <w:name w:val="标题 1_0"/>
    <w:basedOn w:val="499"/>
    <w:next w:val="499"/>
    <w:link w:val="500"/>
    <w:qFormat/>
    <w:uiPriority w:val="9"/>
    <w:pPr>
      <w:keepNext/>
      <w:keepLines/>
      <w:spacing w:before="340" w:after="330" w:line="578" w:lineRule="auto"/>
      <w:outlineLvl w:val="0"/>
    </w:pPr>
    <w:rPr>
      <w:rFonts w:ascii="Times New Roman" w:hAnsi="Times New Roman"/>
      <w:b/>
      <w:bCs/>
      <w:kern w:val="44"/>
      <w:sz w:val="44"/>
      <w:szCs w:val="44"/>
    </w:rPr>
  </w:style>
  <w:style w:type="paragraph" w:customStyle="1" w:styleId="499">
    <w:name w:val="正文_0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500">
    <w:name w:val="标题 1 Char_0"/>
    <w:link w:val="498"/>
    <w:qFormat/>
    <w:uiPriority w:val="0"/>
    <w:rPr>
      <w:rFonts w:ascii="Times New Roman" w:hAnsi="Times New Roman" w:eastAsia="宋体" w:cs="Times New Roman"/>
      <w:b/>
      <w:bCs/>
      <w:kern w:val="44"/>
      <w:sz w:val="44"/>
      <w:szCs w:val="44"/>
      <w:lang w:val="en-US" w:eastAsia="zh-CN" w:bidi="ar-SA"/>
    </w:rPr>
  </w:style>
  <w:style w:type="paragraph" w:customStyle="1" w:styleId="501">
    <w:name w:val="flType"/>
    <w:basedOn w:val="497"/>
    <w:qFormat/>
    <w:uiPriority w:val="0"/>
    <w:pPr>
      <w:numPr>
        <w:ilvl w:val="0"/>
        <w:numId w:val="9"/>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02">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3">
    <w:name w:val="正文文本_0"/>
    <w:basedOn w:val="499"/>
    <w:link w:val="504"/>
    <w:qFormat/>
    <w:uiPriority w:val="0"/>
    <w:pPr>
      <w:spacing w:after="120" w:line="440" w:lineRule="exact"/>
      <w:ind w:firstLine="100" w:firstLineChars="100"/>
    </w:pPr>
    <w:rPr>
      <w:rFonts w:ascii="Times New Roman" w:hAnsi="Times New Roman"/>
      <w:szCs w:val="24"/>
    </w:rPr>
  </w:style>
  <w:style w:type="character" w:customStyle="1" w:styleId="504">
    <w:name w:val="正文文本 Char_0"/>
    <w:link w:val="503"/>
    <w:qFormat/>
    <w:uiPriority w:val="0"/>
    <w:rPr>
      <w:rFonts w:ascii="Times New Roman" w:hAnsi="Times New Roman" w:eastAsia="宋体" w:cs="Times New Roman"/>
      <w:szCs w:val="24"/>
      <w:lang w:val="en-US" w:eastAsia="zh-CN" w:bidi="ar-SA"/>
    </w:rPr>
  </w:style>
  <w:style w:type="paragraph" w:customStyle="1" w:styleId="505">
    <w:name w:val="Blockquote_0"/>
    <w:basedOn w:val="499"/>
    <w:qFormat/>
    <w:uiPriority w:val="0"/>
    <w:pPr>
      <w:autoSpaceDE w:val="0"/>
      <w:autoSpaceDN w:val="0"/>
      <w:adjustRightInd w:val="0"/>
      <w:spacing w:before="100" w:after="100" w:line="440" w:lineRule="exact"/>
      <w:ind w:left="360" w:right="360" w:firstLine="100" w:firstLineChars="100"/>
      <w:jc w:val="left"/>
    </w:pPr>
    <w:rPr>
      <w:rFonts w:ascii="Times New Roman" w:hAnsi="Times New Roman"/>
      <w:kern w:val="0"/>
      <w:sz w:val="24"/>
      <w:szCs w:val="20"/>
    </w:rPr>
  </w:style>
  <w:style w:type="paragraph" w:customStyle="1" w:styleId="506">
    <w:name w:val="正文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7">
    <w:name w:val="正文_1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08">
    <w:name w:val="页脚_0"/>
    <w:basedOn w:val="507"/>
    <w:link w:val="509"/>
    <w:unhideWhenUsed/>
    <w:qFormat/>
    <w:uiPriority w:val="99"/>
    <w:pPr>
      <w:tabs>
        <w:tab w:val="center" w:pos="4153"/>
        <w:tab w:val="right" w:pos="8306"/>
      </w:tabs>
      <w:snapToGrid w:val="0"/>
      <w:jc w:val="left"/>
    </w:pPr>
    <w:rPr>
      <w:sz w:val="18"/>
      <w:szCs w:val="18"/>
    </w:rPr>
  </w:style>
  <w:style w:type="character" w:customStyle="1" w:styleId="509">
    <w:name w:val="页脚 Char_0"/>
    <w:link w:val="508"/>
    <w:qFormat/>
    <w:uiPriority w:val="99"/>
    <w:rPr>
      <w:rFonts w:ascii="Times New Roman" w:hAnsi="Times New Roman" w:eastAsia="宋体" w:cs="Times New Roman"/>
      <w:sz w:val="18"/>
      <w:szCs w:val="18"/>
      <w:lang w:val="en-US" w:eastAsia="zh-CN" w:bidi="ar-SA"/>
    </w:rPr>
  </w:style>
  <w:style w:type="paragraph" w:customStyle="1" w:styleId="510">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511">
    <w:name w:val="标题 1_1"/>
    <w:basedOn w:val="510"/>
    <w:next w:val="510"/>
    <w:link w:val="512"/>
    <w:qFormat/>
    <w:uiPriority w:val="0"/>
    <w:pPr>
      <w:keepNext/>
      <w:keepLines/>
      <w:spacing w:before="340" w:after="330" w:line="578" w:lineRule="auto"/>
      <w:outlineLvl w:val="0"/>
    </w:pPr>
    <w:rPr>
      <w:b/>
      <w:bCs/>
      <w:kern w:val="44"/>
      <w:sz w:val="44"/>
      <w:szCs w:val="44"/>
    </w:rPr>
  </w:style>
  <w:style w:type="character" w:customStyle="1" w:styleId="512">
    <w:name w:val="标题 1 Char_1"/>
    <w:link w:val="511"/>
    <w:qFormat/>
    <w:uiPriority w:val="0"/>
    <w:rPr>
      <w:rFonts w:ascii="Times New Roman" w:hAnsi="Times New Roman" w:eastAsia="宋体" w:cs="Times New Roman"/>
      <w:b/>
      <w:bCs/>
      <w:kern w:val="44"/>
      <w:sz w:val="44"/>
      <w:szCs w:val="44"/>
      <w:lang w:val="en-US" w:eastAsia="zh-CN" w:bidi="ar-SA"/>
    </w:rPr>
  </w:style>
  <w:style w:type="paragraph" w:customStyle="1" w:styleId="513">
    <w:name w:val="标题 2_0"/>
    <w:basedOn w:val="510"/>
    <w:next w:val="510"/>
    <w:link w:val="514"/>
    <w:unhideWhenUsed/>
    <w:qFormat/>
    <w:uiPriority w:val="0"/>
    <w:pPr>
      <w:keepNext/>
      <w:keepLines/>
      <w:spacing w:before="260" w:after="260" w:line="415" w:lineRule="auto"/>
      <w:outlineLvl w:val="1"/>
    </w:pPr>
    <w:rPr>
      <w:rFonts w:ascii="Cambria" w:hAnsi="Cambria" w:cs="宋体"/>
      <w:b/>
      <w:bCs/>
      <w:sz w:val="32"/>
      <w:szCs w:val="32"/>
    </w:rPr>
  </w:style>
  <w:style w:type="character" w:customStyle="1" w:styleId="514">
    <w:name w:val="标题 2 Char_0"/>
    <w:link w:val="513"/>
    <w:qFormat/>
    <w:uiPriority w:val="0"/>
    <w:rPr>
      <w:rFonts w:ascii="Cambria" w:hAnsi="Cambria" w:eastAsia="宋体" w:cs="宋体"/>
      <w:b/>
      <w:bCs/>
      <w:sz w:val="32"/>
      <w:szCs w:val="32"/>
      <w:lang w:val="en-US" w:eastAsia="zh-CN" w:bidi="ar-SA"/>
    </w:rPr>
  </w:style>
  <w:style w:type="paragraph" w:customStyle="1" w:styleId="515">
    <w:name w:val="flType_0"/>
    <w:basedOn w:val="510"/>
    <w:qFormat/>
    <w:uiPriority w:val="0"/>
    <w:pPr>
      <w:numPr>
        <w:ilvl w:val="0"/>
        <w:numId w:val="10"/>
      </w:numPr>
      <w:tabs>
        <w:tab w:val="left" w:pos="425"/>
      </w:tabs>
      <w:adjustRightInd w:val="0"/>
      <w:spacing w:after="284" w:line="113" w:lineRule="atLeast"/>
      <w:jc w:val="center"/>
      <w:textAlignment w:val="baseline"/>
    </w:pPr>
    <w:rPr>
      <w:rFonts w:ascii="Times New Roman" w:hAnsi="Times New Roman"/>
      <w:kern w:val="0"/>
      <w:sz w:val="24"/>
      <w:szCs w:val="20"/>
    </w:rPr>
  </w:style>
  <w:style w:type="paragraph" w:customStyle="1" w:styleId="516">
    <w:name w:val="标题 3_0"/>
    <w:basedOn w:val="510"/>
    <w:next w:val="510"/>
    <w:link w:val="517"/>
    <w:unhideWhenUsed/>
    <w:qFormat/>
    <w:uiPriority w:val="0"/>
    <w:pPr>
      <w:keepNext/>
      <w:keepLines/>
      <w:spacing w:before="260" w:after="260" w:line="416" w:lineRule="auto"/>
      <w:outlineLvl w:val="2"/>
    </w:pPr>
    <w:rPr>
      <w:b/>
      <w:bCs/>
      <w:sz w:val="32"/>
      <w:szCs w:val="32"/>
    </w:rPr>
  </w:style>
  <w:style w:type="character" w:customStyle="1" w:styleId="517">
    <w:name w:val="标题 3 Char_0"/>
    <w:link w:val="516"/>
    <w:qFormat/>
    <w:uiPriority w:val="0"/>
    <w:rPr>
      <w:rFonts w:ascii="Times New Roman" w:hAnsi="Times New Roman" w:eastAsia="宋体" w:cs="Times New Roman"/>
      <w:b/>
      <w:bCs/>
      <w:sz w:val="32"/>
      <w:szCs w:val="32"/>
      <w:lang w:val="en-US" w:eastAsia="zh-CN" w:bidi="ar-SA"/>
    </w:rPr>
  </w:style>
  <w:style w:type="paragraph" w:customStyle="1" w:styleId="518">
    <w:name w:val="样式 宋体 小四 首行缩进:  0.93 厘米 段前: 11.15 磅 段后: 11.15 磅1"/>
    <w:basedOn w:val="510"/>
    <w:link w:val="1193"/>
    <w:qFormat/>
    <w:uiPriority w:val="0"/>
    <w:pPr>
      <w:adjustRightInd w:val="0"/>
      <w:snapToGrid w:val="0"/>
      <w:ind w:left="200" w:leftChars="200"/>
    </w:pPr>
    <w:rPr>
      <w:rFonts w:ascii="宋体" w:hAnsi="Times New Roman"/>
      <w:sz w:val="24"/>
      <w:szCs w:val="20"/>
    </w:rPr>
  </w:style>
  <w:style w:type="paragraph" w:customStyle="1" w:styleId="519">
    <w:name w:val="正文缩进_0"/>
    <w:basedOn w:val="510"/>
    <w:link w:val="520"/>
    <w:unhideWhenUsed/>
    <w:qFormat/>
    <w:uiPriority w:val="0"/>
    <w:pPr>
      <w:ind w:firstLine="420" w:firstLineChars="200"/>
    </w:pPr>
    <w:rPr>
      <w:kern w:val="0"/>
      <w:sz w:val="20"/>
      <w:szCs w:val="20"/>
    </w:rPr>
  </w:style>
  <w:style w:type="character" w:customStyle="1" w:styleId="520">
    <w:name w:val="正文缩进 Char"/>
    <w:link w:val="519"/>
    <w:qFormat/>
    <w:locked/>
    <w:uiPriority w:val="99"/>
    <w:rPr>
      <w:rFonts w:ascii="Times New Roman" w:hAnsi="Times New Roman" w:eastAsia="宋体" w:cs="Times New Roman"/>
      <w:kern w:val="0"/>
      <w:sz w:val="20"/>
      <w:szCs w:val="20"/>
      <w:lang w:val="en-US" w:eastAsia="zh-CN" w:bidi="ar-SA"/>
    </w:rPr>
  </w:style>
  <w:style w:type="character" w:customStyle="1" w:styleId="521">
    <w:name w:val="content3"/>
    <w:qFormat/>
    <w:uiPriority w:val="0"/>
    <w:rPr>
      <w:rFonts w:ascii="Calibri" w:hAnsi="Calibri" w:eastAsia="宋体" w:cs="Times New Roman"/>
      <w:b/>
      <w:bCs/>
      <w:sz w:val="18"/>
      <w:szCs w:val="18"/>
      <w:lang w:val="en-US" w:eastAsia="zh-CN" w:bidi="ar-SA"/>
    </w:rPr>
  </w:style>
  <w:style w:type="paragraph" w:customStyle="1" w:styleId="522">
    <w:name w:val="Normal_0"/>
    <w:qFormat/>
    <w:uiPriority w:val="0"/>
    <w:rPr>
      <w:rFonts w:ascii="黑体" w:hAnsi="黑体" w:eastAsia="黑体" w:cs="Times New Roman"/>
      <w:b/>
      <w:sz w:val="32"/>
      <w:szCs w:val="24"/>
      <w:lang w:val="en-US" w:eastAsia="zh-CN" w:bidi="ar-SA"/>
    </w:rPr>
  </w:style>
  <w:style w:type="paragraph" w:customStyle="1" w:styleId="523">
    <w:name w:val="Normal_1"/>
    <w:qFormat/>
    <w:uiPriority w:val="0"/>
    <w:rPr>
      <w:rFonts w:ascii="黑体" w:hAnsi="黑体" w:eastAsia="黑体" w:cs="Times New Roman"/>
      <w:b/>
      <w:sz w:val="32"/>
      <w:szCs w:val="24"/>
      <w:lang w:val="en-US" w:eastAsia="zh-CN" w:bidi="ar-SA"/>
    </w:rPr>
  </w:style>
  <w:style w:type="paragraph" w:customStyle="1" w:styleId="524">
    <w:name w:val="Normal_2"/>
    <w:qFormat/>
    <w:uiPriority w:val="0"/>
    <w:rPr>
      <w:rFonts w:ascii="黑体" w:hAnsi="黑体" w:eastAsia="黑体" w:cs="Times New Roman"/>
      <w:b/>
      <w:sz w:val="32"/>
      <w:szCs w:val="24"/>
      <w:lang w:val="en-US" w:eastAsia="zh-CN" w:bidi="ar-SA"/>
    </w:rPr>
  </w:style>
  <w:style w:type="paragraph" w:customStyle="1" w:styleId="525">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6">
    <w:name w:val="Normal_3"/>
    <w:qFormat/>
    <w:uiPriority w:val="0"/>
    <w:rPr>
      <w:rFonts w:ascii="黑体" w:hAnsi="黑体" w:eastAsia="黑体" w:cs="Times New Roman"/>
      <w:b/>
      <w:sz w:val="32"/>
      <w:szCs w:val="24"/>
      <w:lang w:val="en-US" w:eastAsia="zh-CN" w:bidi="ar-SA"/>
    </w:rPr>
  </w:style>
  <w:style w:type="paragraph" w:customStyle="1" w:styleId="527">
    <w:name w:val="正文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28">
    <w:name w:val="Normal_4"/>
    <w:qFormat/>
    <w:uiPriority w:val="0"/>
    <w:rPr>
      <w:rFonts w:ascii="黑体" w:hAnsi="黑体" w:eastAsia="黑体" w:cs="Times New Roman"/>
      <w:b/>
      <w:sz w:val="32"/>
      <w:szCs w:val="24"/>
      <w:lang w:val="en-US" w:eastAsia="zh-CN" w:bidi="ar-SA"/>
    </w:rPr>
  </w:style>
  <w:style w:type="paragraph" w:customStyle="1" w:styleId="529">
    <w:name w:val="纯文本_0"/>
    <w:basedOn w:val="57"/>
    <w:link w:val="530"/>
    <w:qFormat/>
    <w:uiPriority w:val="0"/>
    <w:rPr>
      <w:rFonts w:ascii="宋体" w:hAnsi="Courier New"/>
      <w:szCs w:val="21"/>
    </w:rPr>
  </w:style>
  <w:style w:type="character" w:customStyle="1" w:styleId="530">
    <w:name w:val="纯文本 Char_0"/>
    <w:link w:val="529"/>
    <w:qFormat/>
    <w:uiPriority w:val="0"/>
    <w:rPr>
      <w:rFonts w:ascii="宋体" w:hAnsi="Courier New" w:eastAsia="宋体" w:cs="Times New Roman"/>
      <w:szCs w:val="21"/>
      <w:lang w:val="en-US" w:eastAsia="zh-CN" w:bidi="ar-SA"/>
    </w:rPr>
  </w:style>
  <w:style w:type="paragraph" w:customStyle="1" w:styleId="531">
    <w:name w:val="正文_0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2">
    <w:name w:val="正文_1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3">
    <w:name w:val="Normal_5"/>
    <w:qFormat/>
    <w:uiPriority w:val="0"/>
    <w:rPr>
      <w:rFonts w:ascii="黑体" w:hAnsi="黑体" w:eastAsia="黑体" w:cs="Times New Roman"/>
      <w:b/>
      <w:sz w:val="32"/>
      <w:szCs w:val="24"/>
      <w:lang w:val="en-US" w:eastAsia="zh-CN" w:bidi="ar-SA"/>
    </w:rPr>
  </w:style>
  <w:style w:type="paragraph" w:customStyle="1" w:styleId="534">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5">
    <w:name w:val="Normal_6"/>
    <w:qFormat/>
    <w:uiPriority w:val="0"/>
    <w:rPr>
      <w:rFonts w:ascii="黑体" w:hAnsi="黑体" w:eastAsia="黑体" w:cs="Times New Roman"/>
      <w:b/>
      <w:sz w:val="32"/>
      <w:szCs w:val="24"/>
      <w:lang w:val="en-US" w:eastAsia="zh-CN" w:bidi="ar-SA"/>
    </w:rPr>
  </w:style>
  <w:style w:type="paragraph" w:customStyle="1" w:styleId="536">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7">
    <w:name w:val="Normal_7"/>
    <w:qFormat/>
    <w:uiPriority w:val="0"/>
    <w:rPr>
      <w:rFonts w:ascii="黑体" w:hAnsi="黑体" w:eastAsia="黑体" w:cs="Times New Roman"/>
      <w:b/>
      <w:sz w:val="32"/>
      <w:szCs w:val="24"/>
      <w:lang w:val="en-US" w:eastAsia="zh-CN" w:bidi="ar-SA"/>
    </w:rPr>
  </w:style>
  <w:style w:type="paragraph" w:customStyle="1" w:styleId="538">
    <w:name w:val="正文_4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39">
    <w:name w:val="正文_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0">
    <w:name w:val="正文_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1">
    <w:name w:val="正文_4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2">
    <w:name w:val="日期_0"/>
    <w:basedOn w:val="539"/>
    <w:next w:val="539"/>
    <w:link w:val="543"/>
    <w:qFormat/>
    <w:uiPriority w:val="0"/>
    <w:rPr>
      <w:rFonts w:eastAsia="仿宋_GB2312"/>
      <w:sz w:val="28"/>
      <w:szCs w:val="20"/>
    </w:rPr>
  </w:style>
  <w:style w:type="character" w:customStyle="1" w:styleId="543">
    <w:name w:val="日期 Char1_0"/>
    <w:link w:val="542"/>
    <w:qFormat/>
    <w:uiPriority w:val="99"/>
    <w:rPr>
      <w:rFonts w:ascii="Times New Roman" w:hAnsi="Times New Roman" w:eastAsia="仿宋_GB2312" w:cs="Times New Roman"/>
      <w:sz w:val="28"/>
      <w:szCs w:val="20"/>
      <w:lang w:val="en-US" w:eastAsia="zh-CN" w:bidi="ar-SA"/>
    </w:rPr>
  </w:style>
  <w:style w:type="paragraph" w:customStyle="1" w:styleId="544">
    <w:name w:val="Normal_8"/>
    <w:qFormat/>
    <w:uiPriority w:val="0"/>
    <w:rPr>
      <w:rFonts w:ascii="黑体" w:hAnsi="黑体" w:eastAsia="黑体" w:cs="Times New Roman"/>
      <w:b/>
      <w:sz w:val="32"/>
      <w:szCs w:val="24"/>
      <w:lang w:val="en-US" w:eastAsia="zh-CN" w:bidi="ar-SA"/>
    </w:rPr>
  </w:style>
  <w:style w:type="paragraph" w:customStyle="1" w:styleId="545">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6">
    <w:name w:val="正文_4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7">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8">
    <w:name w:val="目录 1_0"/>
    <w:basedOn w:val="547"/>
    <w:next w:val="547"/>
    <w:qFormat/>
    <w:uiPriority w:val="39"/>
    <w:pPr>
      <w:spacing w:before="120" w:after="120"/>
      <w:jc w:val="left"/>
    </w:pPr>
    <w:rPr>
      <w:b/>
      <w:bCs/>
      <w:caps/>
      <w:sz w:val="20"/>
      <w:szCs w:val="20"/>
    </w:rPr>
  </w:style>
  <w:style w:type="paragraph" w:customStyle="1" w:styleId="549">
    <w:name w:val="正文_1_1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0">
    <w:name w:val="正文2"/>
    <w:qFormat/>
    <w:uiPriority w:val="0"/>
    <w:rPr>
      <w:rFonts w:ascii="Times New Roman" w:hAnsi="Times New Roman" w:eastAsia="Times New Roman" w:cs="Times New Roman"/>
      <w:sz w:val="24"/>
      <w:szCs w:val="24"/>
      <w:lang w:val="en-US" w:eastAsia="zh-CN" w:bidi="ar-SA"/>
    </w:rPr>
  </w:style>
  <w:style w:type="character" w:customStyle="1" w:styleId="551">
    <w:name w:val="未处理的提及1"/>
    <w:unhideWhenUsed/>
    <w:qFormat/>
    <w:uiPriority w:val="99"/>
    <w:rPr>
      <w:rFonts w:ascii="Times New Roman" w:hAnsi="Times New Roman" w:eastAsia="宋体" w:cs="Times New Roman"/>
      <w:color w:val="605E5C"/>
      <w:shd w:val="clear" w:color="auto" w:fill="E1DFDD"/>
      <w:lang w:val="en-US" w:eastAsia="zh-CN" w:bidi="ar-SA"/>
    </w:rPr>
  </w:style>
  <w:style w:type="table" w:customStyle="1" w:styleId="552">
    <w:name w:val="网格型1"/>
    <w:basedOn w:val="89"/>
    <w:unhideWhenUse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553">
    <w:name w:val="页码11"/>
    <w:qFormat/>
    <w:uiPriority w:val="0"/>
    <w:rPr>
      <w:rFonts w:ascii="Calibri" w:hAnsi="Calibri" w:eastAsia="宋体" w:cs="Times New Roman"/>
      <w:lang w:val="en-US" w:eastAsia="zh-CN" w:bidi="ar-SA"/>
    </w:rPr>
  </w:style>
  <w:style w:type="paragraph" w:customStyle="1" w:styleId="554">
    <w:name w:val="标题 21"/>
    <w:next w:val="555"/>
    <w:qFormat/>
    <w:uiPriority w:val="0"/>
    <w:pPr>
      <w:widowControl w:val="0"/>
      <w:tabs>
        <w:tab w:val="left" w:pos="1134"/>
      </w:tabs>
      <w:spacing w:line="360" w:lineRule="auto"/>
      <w:ind w:firstLine="360"/>
      <w:jc w:val="both"/>
      <w:outlineLvl w:val="0"/>
    </w:pPr>
    <w:rPr>
      <w:rFonts w:ascii="宋体" w:hAnsi="宋体" w:eastAsia="宋体" w:cs="宋体"/>
      <w:b/>
      <w:bCs/>
      <w:color w:val="000000"/>
      <w:kern w:val="2"/>
      <w:sz w:val="28"/>
      <w:szCs w:val="28"/>
      <w:u w:color="000000"/>
      <w:lang w:val="en-US" w:eastAsia="zh-CN" w:bidi="ar-SA"/>
    </w:rPr>
  </w:style>
  <w:style w:type="paragraph" w:customStyle="1" w:styleId="555">
    <w:name w:val="正文 A"/>
    <w:qFormat/>
    <w:uiPriority w:val="99"/>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556">
    <w:name w:val="正文格式"/>
    <w:link w:val="1750"/>
    <w:qFormat/>
    <w:uiPriority w:val="0"/>
    <w:pPr>
      <w:widowControl w:val="0"/>
      <w:spacing w:line="360" w:lineRule="auto"/>
      <w:ind w:firstLine="480"/>
      <w:jc w:val="both"/>
    </w:pPr>
    <w:rPr>
      <w:rFonts w:ascii="Arial Unicode MS" w:hAnsi="Arial Unicode MS" w:eastAsia="Times New Roman" w:cs="Arial Unicode MS"/>
      <w:color w:val="000000"/>
      <w:kern w:val="2"/>
      <w:sz w:val="24"/>
      <w:szCs w:val="24"/>
      <w:u w:color="000000"/>
      <w:lang w:val="en-US" w:eastAsia="zh-CN" w:bidi="ar-SA"/>
    </w:rPr>
  </w:style>
  <w:style w:type="paragraph" w:customStyle="1" w:styleId="557">
    <w:name w:val="样式 列表编号 + 左侧:  0 厘米1"/>
    <w:qFormat/>
    <w:uiPriority w:val="0"/>
    <w:pPr>
      <w:widowControl w:val="0"/>
      <w:tabs>
        <w:tab w:val="left" w:pos="720"/>
      </w:tabs>
      <w:spacing w:line="360" w:lineRule="auto"/>
      <w:ind w:firstLine="360"/>
      <w:jc w:val="both"/>
    </w:pPr>
    <w:rPr>
      <w:rFonts w:ascii="Arial Unicode MS" w:hAnsi="Arial Unicode MS" w:eastAsia="Times New Roman" w:cs="Arial Unicode MS"/>
      <w:color w:val="000000"/>
      <w:kern w:val="2"/>
      <w:sz w:val="24"/>
      <w:szCs w:val="24"/>
      <w:u w:color="000000"/>
      <w:lang w:val="en-US" w:eastAsia="zh-CN" w:bidi="ar-SA"/>
    </w:rPr>
  </w:style>
  <w:style w:type="paragraph" w:customStyle="1" w:styleId="558">
    <w:name w:val="样式 行距: 固定值 20 磅"/>
    <w:qFormat/>
    <w:uiPriority w:val="0"/>
    <w:pPr>
      <w:widowControl w:val="0"/>
      <w:spacing w:line="400" w:lineRule="exact"/>
      <w:ind w:firstLine="242"/>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559">
    <w:name w:val="正文文本1"/>
    <w:qFormat/>
    <w:uiPriority w:val="0"/>
    <w:pPr>
      <w:widowControl w:val="0"/>
      <w:suppressAutoHyphens/>
      <w:spacing w:after="120"/>
      <w:ind w:firstLine="360"/>
      <w:jc w:val="both"/>
    </w:pPr>
    <w:rPr>
      <w:rFonts w:ascii="Calibri" w:hAnsi="Calibri" w:eastAsia="Times New Roman" w:cs="Times New Roman"/>
      <w:color w:val="000000"/>
      <w:kern w:val="1"/>
      <w:sz w:val="21"/>
      <w:szCs w:val="21"/>
      <w:u w:color="000000"/>
      <w:lang w:val="en-US" w:eastAsia="zh-CN" w:bidi="ar-SA"/>
    </w:rPr>
  </w:style>
  <w:style w:type="paragraph" w:customStyle="1" w:styleId="560">
    <w:name w:val="Normal_4_0"/>
    <w:qFormat/>
    <w:uiPriority w:val="0"/>
    <w:rPr>
      <w:rFonts w:ascii="黑体" w:hAnsi="黑体" w:eastAsia="黑体" w:cs="Times New Roman"/>
      <w:b/>
      <w:sz w:val="32"/>
      <w:szCs w:val="24"/>
      <w:lang w:val="en-US" w:eastAsia="zh-CN" w:bidi="ar-SA"/>
    </w:rPr>
  </w:style>
  <w:style w:type="character" w:customStyle="1" w:styleId="561">
    <w:name w:val="页码1_0"/>
    <w:qFormat/>
    <w:uiPriority w:val="0"/>
    <w:rPr>
      <w:rFonts w:ascii="Calibri" w:hAnsi="Calibri" w:eastAsia="宋体" w:cs="Times New Roman"/>
      <w:lang w:val="en-US" w:eastAsia="zh-CN" w:bidi="ar-SA"/>
    </w:rPr>
  </w:style>
  <w:style w:type="paragraph" w:customStyle="1" w:styleId="562">
    <w:name w:val="正文 A_0"/>
    <w:qFormat/>
    <w:uiPriority w:val="0"/>
    <w:pPr>
      <w:widowControl w:val="0"/>
      <w:ind w:firstLine="360"/>
      <w:jc w:val="both"/>
    </w:pPr>
    <w:rPr>
      <w:rFonts w:ascii="Arial Unicode MS" w:hAnsi="Arial Unicode MS" w:eastAsia="Times New Roman" w:cs="Arial Unicode MS"/>
      <w:color w:val="000000"/>
      <w:kern w:val="2"/>
      <w:sz w:val="21"/>
      <w:szCs w:val="21"/>
      <w:u w:color="000000"/>
      <w:lang w:val="en-US" w:eastAsia="zh-CN" w:bidi="ar-SA"/>
    </w:rPr>
  </w:style>
  <w:style w:type="paragraph" w:customStyle="1" w:styleId="563">
    <w:name w:val="正文_2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564">
    <w:name w:val="Default"/>
    <w:qFormat/>
    <w:uiPriority w:val="0"/>
    <w:pPr>
      <w:widowControl w:val="0"/>
      <w:autoSpaceDE w:val="0"/>
      <w:autoSpaceDN w:val="0"/>
      <w:adjustRightInd w:val="0"/>
    </w:pPr>
    <w:rPr>
      <w:rFonts w:ascii="宋体" w:hAnsi="Times New Roman" w:eastAsia="宋体" w:cs="Times New Roman"/>
      <w:color w:val="000000"/>
      <w:sz w:val="24"/>
      <w:szCs w:val="22"/>
      <w:lang w:val="en-US" w:eastAsia="zh-CN" w:bidi="ar-SA"/>
    </w:rPr>
  </w:style>
  <w:style w:type="paragraph" w:customStyle="1" w:styleId="565">
    <w:name w:val="CM25"/>
    <w:basedOn w:val="564"/>
    <w:next w:val="564"/>
    <w:qFormat/>
    <w:uiPriority w:val="0"/>
    <w:pPr>
      <w:spacing w:line="440" w:lineRule="atLeast"/>
    </w:pPr>
    <w:rPr>
      <w:rFonts w:ascii="Calibri" w:hAnsi="Calibri"/>
      <w:color w:val="auto"/>
    </w:rPr>
  </w:style>
  <w:style w:type="paragraph" w:customStyle="1" w:styleId="566">
    <w:name w:val="CM44"/>
    <w:basedOn w:val="564"/>
    <w:next w:val="564"/>
    <w:qFormat/>
    <w:uiPriority w:val="0"/>
    <w:pPr>
      <w:spacing w:line="440" w:lineRule="atLeast"/>
    </w:pPr>
    <w:rPr>
      <w:rFonts w:ascii="Calibri" w:hAnsi="Calibri"/>
      <w:color w:val="auto"/>
    </w:rPr>
  </w:style>
  <w:style w:type="paragraph" w:customStyle="1" w:styleId="567">
    <w:name w:val="CM24"/>
    <w:basedOn w:val="564"/>
    <w:next w:val="564"/>
    <w:qFormat/>
    <w:uiPriority w:val="0"/>
    <w:pPr>
      <w:spacing w:line="440" w:lineRule="atLeast"/>
    </w:pPr>
    <w:rPr>
      <w:rFonts w:ascii="Calibri" w:hAnsi="Calibri"/>
      <w:color w:val="auto"/>
    </w:rPr>
  </w:style>
  <w:style w:type="paragraph" w:customStyle="1" w:styleId="568">
    <w:name w:val="CM99"/>
    <w:basedOn w:val="564"/>
    <w:next w:val="564"/>
    <w:qFormat/>
    <w:uiPriority w:val="0"/>
    <w:pPr>
      <w:spacing w:after="443"/>
    </w:pPr>
    <w:rPr>
      <w:rFonts w:ascii="Calibri" w:hAnsi="Calibri"/>
      <w:color w:val="auto"/>
    </w:rPr>
  </w:style>
  <w:style w:type="paragraph" w:customStyle="1" w:styleId="569">
    <w:name w:val="正文_2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0">
    <w:name w:val="正文_3_1"/>
    <w:qFormat/>
    <w:uiPriority w:val="0"/>
    <w:pPr>
      <w:widowControl w:val="0"/>
      <w:jc w:val="both"/>
    </w:pPr>
    <w:rPr>
      <w:rFonts w:ascii="Calibri" w:hAnsi="Calibri" w:eastAsia="宋体" w:cs="Times New Roman"/>
      <w:kern w:val="2"/>
      <w:sz w:val="21"/>
      <w:szCs w:val="22"/>
      <w:lang w:val="en-US" w:eastAsia="zh-CN" w:bidi="ar-SA"/>
    </w:rPr>
  </w:style>
  <w:style w:type="character" w:customStyle="1" w:styleId="571">
    <w:name w:val="页脚 字符"/>
    <w:qFormat/>
    <w:uiPriority w:val="99"/>
    <w:rPr>
      <w:rFonts w:ascii="Times New Roman" w:hAnsi="Times New Roman" w:eastAsia="宋体" w:cs="Times New Roman"/>
      <w:lang w:val="en-US" w:eastAsia="zh-CN" w:bidi="ar-SA"/>
    </w:rPr>
  </w:style>
  <w:style w:type="paragraph" w:customStyle="1" w:styleId="572">
    <w:name w:val="修订1"/>
    <w:hidden/>
    <w:unhideWhenUsed/>
    <w:qFormat/>
    <w:uiPriority w:val="99"/>
    <w:rPr>
      <w:rFonts w:ascii="Calibri" w:hAnsi="Calibri" w:eastAsia="宋体" w:cs="Times New Roman"/>
      <w:kern w:val="2"/>
      <w:sz w:val="21"/>
      <w:szCs w:val="22"/>
      <w:lang w:val="en-US" w:eastAsia="zh-CN" w:bidi="ar-SA"/>
    </w:rPr>
  </w:style>
  <w:style w:type="character" w:customStyle="1" w:styleId="573">
    <w:name w:val="Char Char211"/>
    <w:qFormat/>
    <w:uiPriority w:val="0"/>
    <w:rPr>
      <w:rFonts w:ascii="Arial" w:hAnsi="Arial" w:eastAsia="黑体" w:cs="Times New Roman"/>
      <w:b/>
      <w:bCs/>
      <w:kern w:val="2"/>
      <w:sz w:val="32"/>
      <w:szCs w:val="32"/>
      <w:lang w:val="en-US" w:eastAsia="zh-CN" w:bidi="ar-SA"/>
    </w:rPr>
  </w:style>
  <w:style w:type="character" w:customStyle="1" w:styleId="574">
    <w:name w:val="页码2"/>
    <w:basedOn w:val="79"/>
    <w:qFormat/>
    <w:uiPriority w:val="0"/>
    <w:rPr>
      <w:rFonts w:ascii="Times New Roman" w:hAnsi="Times New Roman" w:eastAsia="宋体" w:cs="Times New Roman"/>
      <w:lang w:val="en-US" w:eastAsia="zh-CN" w:bidi="ar-SA"/>
    </w:rPr>
  </w:style>
  <w:style w:type="character" w:customStyle="1" w:styleId="575">
    <w:name w:val="Char Char91"/>
    <w:qFormat/>
    <w:uiPriority w:val="0"/>
    <w:rPr>
      <w:rFonts w:ascii="Times New Roman" w:hAnsi="Times New Roman" w:eastAsia="宋体" w:cs="Times New Roman"/>
      <w:color w:val="000000"/>
      <w:kern w:val="2"/>
      <w:sz w:val="24"/>
      <w:lang w:val="en-US" w:eastAsia="zh-CN" w:bidi="ar-SA"/>
    </w:rPr>
  </w:style>
  <w:style w:type="character" w:customStyle="1" w:styleId="576">
    <w:name w:val="Char Char121"/>
    <w:qFormat/>
    <w:uiPriority w:val="0"/>
    <w:rPr>
      <w:rFonts w:ascii="Arial" w:hAnsi="Arial" w:eastAsia="宋体" w:cs="Times New Roman"/>
      <w:b/>
      <w:sz w:val="32"/>
      <w:lang w:val="en-US" w:eastAsia="zh-CN" w:bidi="ar-SA"/>
    </w:rPr>
  </w:style>
  <w:style w:type="paragraph" w:customStyle="1" w:styleId="577">
    <w:name w:val="Char121"/>
    <w:basedOn w:val="1"/>
    <w:qFormat/>
    <w:uiPriority w:val="0"/>
    <w:rPr>
      <w:szCs w:val="20"/>
    </w:rPr>
  </w:style>
  <w:style w:type="paragraph" w:customStyle="1" w:styleId="578">
    <w:name w:val="正文文本缩进 22"/>
    <w:basedOn w:val="1"/>
    <w:qFormat/>
    <w:uiPriority w:val="0"/>
    <w:pPr>
      <w:spacing w:after="120" w:line="480" w:lineRule="auto"/>
      <w:ind w:left="420" w:leftChars="200"/>
    </w:pPr>
  </w:style>
  <w:style w:type="paragraph" w:customStyle="1" w:styleId="579">
    <w:name w:val="Char Char1 Char2"/>
    <w:basedOn w:val="1"/>
    <w:qFormat/>
    <w:uiPriority w:val="0"/>
  </w:style>
  <w:style w:type="paragraph" w:customStyle="1" w:styleId="580">
    <w:name w:val="Char Char Char Char Char Char Char21"/>
    <w:basedOn w:val="1"/>
    <w:qFormat/>
    <w:uiPriority w:val="0"/>
  </w:style>
  <w:style w:type="paragraph" w:customStyle="1" w:styleId="581">
    <w:name w:val="正文文本缩进2"/>
    <w:basedOn w:val="1"/>
    <w:qFormat/>
    <w:uiPriority w:val="0"/>
    <w:pPr>
      <w:spacing w:after="120"/>
      <w:ind w:left="420" w:leftChars="200"/>
    </w:pPr>
    <w:rPr>
      <w:rFonts w:ascii="宋体"/>
      <w:bCs/>
      <w:sz w:val="28"/>
      <w:szCs w:val="20"/>
    </w:rPr>
  </w:style>
  <w:style w:type="paragraph" w:customStyle="1" w:styleId="582">
    <w:name w:val="普通(网站)2"/>
    <w:basedOn w:val="1"/>
    <w:qFormat/>
    <w:uiPriority w:val="0"/>
    <w:pPr>
      <w:widowControl/>
      <w:spacing w:before="100" w:beforeAutospacing="1" w:after="100" w:afterAutospacing="1"/>
      <w:jc w:val="left"/>
    </w:pPr>
    <w:rPr>
      <w:rFonts w:ascii="宋体" w:hAnsi="宋体" w:cs="宋体"/>
      <w:kern w:val="0"/>
      <w:sz w:val="24"/>
    </w:rPr>
  </w:style>
  <w:style w:type="paragraph" w:customStyle="1" w:styleId="583">
    <w:name w:val="Char24"/>
    <w:basedOn w:val="1"/>
    <w:qFormat/>
    <w:uiPriority w:val="0"/>
    <w:rPr>
      <w:rFonts w:ascii="Tahoma" w:hAnsi="Tahoma"/>
      <w:sz w:val="24"/>
      <w:szCs w:val="20"/>
    </w:rPr>
  </w:style>
  <w:style w:type="paragraph" w:customStyle="1" w:styleId="584">
    <w:name w:val="Char Char Char2"/>
    <w:basedOn w:val="1"/>
    <w:qFormat/>
    <w:uiPriority w:val="0"/>
    <w:rPr>
      <w:rFonts w:ascii="Tahoma" w:hAnsi="Tahoma"/>
      <w:sz w:val="24"/>
      <w:szCs w:val="20"/>
    </w:rPr>
  </w:style>
  <w:style w:type="paragraph" w:customStyle="1" w:styleId="585">
    <w:name w:val="正文文本缩进 32"/>
    <w:basedOn w:val="1"/>
    <w:qFormat/>
    <w:uiPriority w:val="0"/>
    <w:pPr>
      <w:ind w:firstLine="420" w:firstLineChars="200"/>
    </w:pPr>
    <w:rPr>
      <w:rFonts w:ascii="宋体" w:hAnsi="宋体"/>
      <w:bCs/>
      <w:szCs w:val="20"/>
    </w:rPr>
  </w:style>
  <w:style w:type="paragraph" w:customStyle="1" w:styleId="586">
    <w:name w:val="Char Char Char Char21"/>
    <w:basedOn w:val="1"/>
    <w:qFormat/>
    <w:uiPriority w:val="0"/>
  </w:style>
  <w:style w:type="paragraph" w:customStyle="1" w:styleId="587">
    <w:name w:val="Char Char Char Char Char Char2"/>
    <w:basedOn w:val="1"/>
    <w:qFormat/>
    <w:uiPriority w:val="0"/>
  </w:style>
  <w:style w:type="paragraph" w:customStyle="1" w:styleId="588">
    <w:name w:val="List Paragraph1"/>
    <w:basedOn w:val="510"/>
    <w:qFormat/>
    <w:uiPriority w:val="0"/>
    <w:pPr>
      <w:ind w:firstLine="420" w:firstLineChars="200"/>
    </w:pPr>
    <w:rPr>
      <w:rFonts w:ascii="Times New Roman" w:hAnsi="Times New Roman"/>
      <w:szCs w:val="24"/>
    </w:rPr>
  </w:style>
  <w:style w:type="paragraph" w:customStyle="1" w:styleId="589">
    <w:name w:val="索引 1_0"/>
    <w:basedOn w:val="57"/>
    <w:next w:val="57"/>
    <w:unhideWhenUsed/>
    <w:qFormat/>
    <w:uiPriority w:val="0"/>
  </w:style>
  <w:style w:type="paragraph" w:customStyle="1" w:styleId="590">
    <w:name w:val="正文3"/>
    <w:qFormat/>
    <w:uiPriority w:val="0"/>
    <w:rPr>
      <w:rFonts w:ascii="Times New Roman" w:hAnsi="Times New Roman" w:eastAsia="Times New Roman" w:cs="Times New Roman"/>
      <w:sz w:val="24"/>
      <w:szCs w:val="24"/>
      <w:lang w:val="en-US" w:eastAsia="zh-CN" w:bidi="ar-SA"/>
    </w:rPr>
  </w:style>
  <w:style w:type="character" w:customStyle="1" w:styleId="591">
    <w:name w:val="正文首行缩进 2 字符"/>
    <w:link w:val="51"/>
    <w:qFormat/>
    <w:uiPriority w:val="0"/>
    <w:rPr>
      <w:rFonts w:ascii="Times New Roman" w:hAnsi="Times New Roman" w:eastAsia="宋体" w:cs="Times New Roman"/>
      <w:kern w:val="0"/>
      <w:sz w:val="20"/>
      <w:szCs w:val="20"/>
      <w:lang w:val="en-US" w:eastAsia="zh-CN" w:bidi="ar-SA"/>
    </w:rPr>
  </w:style>
  <w:style w:type="character" w:customStyle="1" w:styleId="592">
    <w:name w:val="标题3 Char"/>
    <w:basedOn w:val="79"/>
    <w:link w:val="593"/>
    <w:qFormat/>
    <w:locked/>
    <w:uiPriority w:val="0"/>
    <w:rPr>
      <w:rFonts w:ascii="Times New Roman" w:hAnsi="Times New Roman" w:eastAsia="宋体" w:cs="Times New Roman"/>
      <w:sz w:val="24"/>
      <w:lang w:val="en-US" w:eastAsia="zh-CN" w:bidi="ar-SA"/>
    </w:rPr>
  </w:style>
  <w:style w:type="paragraph" w:customStyle="1" w:styleId="593">
    <w:name w:val="标题3"/>
    <w:basedOn w:val="2"/>
    <w:link w:val="592"/>
    <w:qFormat/>
    <w:uiPriority w:val="0"/>
    <w:pPr>
      <w:spacing w:beforeLines="50" w:after="0" w:line="360" w:lineRule="auto"/>
      <w:jc w:val="center"/>
    </w:pPr>
    <w:rPr>
      <w:sz w:val="24"/>
    </w:rPr>
  </w:style>
  <w:style w:type="paragraph" w:customStyle="1" w:styleId="594">
    <w:name w:val="缺省文本"/>
    <w:basedOn w:val="1"/>
    <w:qFormat/>
    <w:uiPriority w:val="0"/>
    <w:pPr>
      <w:widowControl/>
      <w:tabs>
        <w:tab w:val="left" w:pos="420"/>
      </w:tabs>
      <w:overflowPunct w:val="0"/>
      <w:autoSpaceDE w:val="0"/>
      <w:autoSpaceDN w:val="0"/>
      <w:adjustRightInd w:val="0"/>
      <w:snapToGrid w:val="0"/>
      <w:spacing w:line="360" w:lineRule="auto"/>
      <w:ind w:left="420" w:hanging="420"/>
      <w:textAlignment w:val="baseline"/>
    </w:pPr>
    <w:rPr>
      <w:rFonts w:ascii="Times New Roman" w:hAnsi="Times New Roman"/>
      <w:kern w:val="0"/>
      <w:sz w:val="24"/>
      <w:szCs w:val="20"/>
    </w:rPr>
  </w:style>
  <w:style w:type="paragraph" w:customStyle="1" w:styleId="595">
    <w:name w:val="样式3"/>
    <w:basedOn w:val="4"/>
    <w:qFormat/>
    <w:uiPriority w:val="0"/>
    <w:pPr>
      <w:snapToGrid w:val="0"/>
      <w:spacing w:before="260" w:after="260" w:line="416" w:lineRule="auto"/>
      <w:ind w:firstLine="0" w:firstLineChars="0"/>
    </w:pPr>
    <w:rPr>
      <w:rFonts w:ascii="Times New Roman" w:hAnsi="Times New Roman"/>
      <w:bCs w:val="0"/>
      <w:sz w:val="32"/>
      <w:szCs w:val="20"/>
    </w:rPr>
  </w:style>
  <w:style w:type="paragraph" w:customStyle="1" w:styleId="596">
    <w:name w:val="报告正文 Char1 Char"/>
    <w:basedOn w:val="1"/>
    <w:qFormat/>
    <w:uiPriority w:val="0"/>
    <w:pPr>
      <w:spacing w:line="480" w:lineRule="exact"/>
      <w:ind w:firstLine="200" w:firstLineChars="200"/>
    </w:pPr>
    <w:rPr>
      <w:rFonts w:ascii="宋体" w:hAnsi="Times New Roman"/>
      <w:color w:val="0000FF"/>
      <w:sz w:val="28"/>
      <w:szCs w:val="28"/>
    </w:rPr>
  </w:style>
  <w:style w:type="character" w:customStyle="1" w:styleId="597">
    <w:name w:val="Main"/>
    <w:basedOn w:val="79"/>
    <w:qFormat/>
    <w:uiPriority w:val="0"/>
    <w:rPr>
      <w:rFonts w:ascii="Univers" w:hAnsi="Univers" w:eastAsia="宋体" w:cs="Times New Roman"/>
      <w:sz w:val="24"/>
      <w:lang w:val="en-US" w:eastAsia="zh-CN" w:bidi="ar-SA"/>
    </w:rPr>
  </w:style>
  <w:style w:type="paragraph" w:customStyle="1" w:styleId="598">
    <w:name w:val="正文 + 宋体"/>
    <w:basedOn w:val="1"/>
    <w:qFormat/>
    <w:uiPriority w:val="0"/>
    <w:pPr>
      <w:spacing w:line="360" w:lineRule="auto"/>
    </w:pPr>
    <w:rPr>
      <w:rFonts w:ascii="宋体" w:hAnsi="宋体"/>
      <w:color w:val="000000"/>
      <w:szCs w:val="21"/>
    </w:rPr>
  </w:style>
  <w:style w:type="character" w:customStyle="1" w:styleId="599">
    <w:name w:val="style9"/>
    <w:basedOn w:val="79"/>
    <w:qFormat/>
    <w:uiPriority w:val="0"/>
    <w:rPr>
      <w:rFonts w:ascii="Times New Roman" w:hAnsi="Times New Roman" w:eastAsia="宋体" w:cs="Times New Roman"/>
      <w:lang w:val="en-US" w:eastAsia="zh-CN" w:bidi="ar-SA"/>
    </w:rPr>
  </w:style>
  <w:style w:type="paragraph" w:customStyle="1" w:styleId="600">
    <w:name w:val="表中"/>
    <w:basedOn w:val="1"/>
    <w:qFormat/>
    <w:uiPriority w:val="0"/>
    <w:pPr>
      <w:tabs>
        <w:tab w:val="left" w:pos="480"/>
      </w:tabs>
      <w:autoSpaceDE w:val="0"/>
      <w:autoSpaceDN w:val="0"/>
      <w:adjustRightInd w:val="0"/>
      <w:spacing w:before="100" w:beforeAutospacing="1" w:after="100" w:afterAutospacing="1"/>
      <w:jc w:val="center"/>
    </w:pPr>
    <w:rPr>
      <w:rFonts w:ascii="Times New Roman" w:hAnsi="Times New Roman"/>
      <w:kern w:val="0"/>
      <w:szCs w:val="24"/>
    </w:rPr>
  </w:style>
  <w:style w:type="paragraph" w:customStyle="1" w:styleId="601">
    <w:name w:val="样式wz标题2"/>
    <w:basedOn w:val="1"/>
    <w:qFormat/>
    <w:uiPriority w:val="0"/>
    <w:rPr>
      <w:rFonts w:ascii="Times New Roman" w:hAnsi="Times New Roman" w:eastAsia="仿宋_GB2312"/>
      <w:kern w:val="0"/>
      <w:sz w:val="28"/>
      <w:szCs w:val="24"/>
    </w:rPr>
  </w:style>
  <w:style w:type="paragraph" w:customStyle="1" w:styleId="602">
    <w:name w:val="五级"/>
    <w:basedOn w:val="3"/>
    <w:qFormat/>
    <w:uiPriority w:val="0"/>
    <w:pPr>
      <w:keepNext w:val="0"/>
      <w:keepLines w:val="0"/>
    </w:pPr>
    <w:rPr>
      <w:rFonts w:ascii="宋体" w:hAnsi="宋体"/>
      <w:b w:val="0"/>
    </w:rPr>
  </w:style>
  <w:style w:type="paragraph" w:customStyle="1" w:styleId="603">
    <w:name w:val="Char Char Char Char Char Char1 Char Char Char Char"/>
    <w:basedOn w:val="1"/>
    <w:qFormat/>
    <w:uiPriority w:val="0"/>
    <w:rPr>
      <w:rFonts w:ascii="仿宋_GB2312" w:hAnsi="Times New Roman" w:eastAsia="仿宋_GB2312"/>
      <w:b/>
      <w:sz w:val="32"/>
      <w:szCs w:val="32"/>
    </w:rPr>
  </w:style>
  <w:style w:type="paragraph" w:customStyle="1" w:styleId="604">
    <w:name w:val="正文26"/>
    <w:basedOn w:val="16"/>
    <w:qFormat/>
    <w:uiPriority w:val="0"/>
    <w:pPr>
      <w:spacing w:after="0" w:line="520" w:lineRule="exact"/>
      <w:ind w:firstLine="200" w:firstLineChars="200"/>
    </w:pPr>
    <w:rPr>
      <w:rFonts w:ascii="Times New Roman" w:hAnsi="Times New Roman"/>
      <w:sz w:val="24"/>
    </w:rPr>
  </w:style>
  <w:style w:type="paragraph" w:customStyle="1" w:styleId="605">
    <w:name w:val="纯文本1"/>
    <w:basedOn w:val="1"/>
    <w:qFormat/>
    <w:uiPriority w:val="0"/>
    <w:pPr>
      <w:adjustRightInd w:val="0"/>
      <w:textAlignment w:val="baseline"/>
    </w:pPr>
    <w:rPr>
      <w:rFonts w:ascii="宋体" w:hAnsi="Courier New"/>
      <w:szCs w:val="20"/>
    </w:rPr>
  </w:style>
  <w:style w:type="paragraph" w:customStyle="1" w:styleId="606">
    <w:name w:val="xl107"/>
    <w:basedOn w:val="1"/>
    <w:qFormat/>
    <w:uiPriority w:val="0"/>
    <w:pPr>
      <w:widowControl/>
      <w:pBdr>
        <w:left w:val="single" w:color="auto" w:sz="4" w:space="0"/>
        <w:bottom w:val="single" w:color="auto" w:sz="4" w:space="0"/>
        <w:right w:val="single" w:color="auto" w:sz="4" w:space="0"/>
      </w:pBdr>
      <w:spacing w:before="100" w:after="100"/>
      <w:jc w:val="center"/>
      <w:textAlignment w:val="center"/>
    </w:pPr>
    <w:rPr>
      <w:rFonts w:ascii="宋体" w:hAnsi="宋体"/>
      <w:kern w:val="0"/>
      <w:sz w:val="24"/>
      <w:szCs w:val="20"/>
    </w:rPr>
  </w:style>
  <w:style w:type="character" w:customStyle="1" w:styleId="607">
    <w:name w:val="信息标题 字符"/>
    <w:basedOn w:val="79"/>
    <w:link w:val="72"/>
    <w:qFormat/>
    <w:uiPriority w:val="0"/>
    <w:rPr>
      <w:rFonts w:hint="eastAsia" w:ascii="Garamond" w:hAnsi="Garamond" w:eastAsia="宋体" w:cs="Times New Roman"/>
      <w:bCs/>
      <w:spacing w:val="-5"/>
      <w:kern w:val="0"/>
      <w:sz w:val="18"/>
      <w:szCs w:val="20"/>
      <w:lang w:val="en-US" w:eastAsia="zh-CN" w:bidi="ar-SA"/>
    </w:rPr>
  </w:style>
  <w:style w:type="character" w:customStyle="1" w:styleId="608">
    <w:name w:val="称呼 字符"/>
    <w:basedOn w:val="79"/>
    <w:link w:val="30"/>
    <w:qFormat/>
    <w:uiPriority w:val="0"/>
    <w:rPr>
      <w:rFonts w:ascii="Times New Roman" w:hAnsi="Times New Roman" w:eastAsia="宋体" w:cs="Times New Roman"/>
      <w:szCs w:val="20"/>
      <w:lang w:val="en-US" w:eastAsia="zh-CN" w:bidi="ar-SA"/>
    </w:rPr>
  </w:style>
  <w:style w:type="paragraph" w:customStyle="1" w:styleId="609">
    <w:name w:val="xl6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Cs w:val="21"/>
    </w:rPr>
  </w:style>
  <w:style w:type="paragraph" w:customStyle="1" w:styleId="610">
    <w:name w:val="打印正文1"/>
    <w:basedOn w:val="1"/>
    <w:qFormat/>
    <w:uiPriority w:val="0"/>
    <w:pPr>
      <w:adjustRightInd w:val="0"/>
      <w:spacing w:line="288" w:lineRule="auto"/>
      <w:ind w:left="-2" w:leftChars="-2" w:firstLine="1"/>
      <w:jc w:val="center"/>
    </w:pPr>
    <w:rPr>
      <w:rFonts w:ascii="Arial" w:hAnsi="Arial" w:eastAsia="仿宋_GB2312" w:cs="Arial"/>
      <w:szCs w:val="21"/>
    </w:rPr>
  </w:style>
  <w:style w:type="paragraph" w:customStyle="1" w:styleId="611">
    <w:name w:val="正文文本2"/>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612">
    <w:name w:val="xl28"/>
    <w:basedOn w:val="1"/>
    <w:qFormat/>
    <w:uiPriority w:val="0"/>
    <w:pPr>
      <w:widowControl/>
      <w:pBdr>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13">
    <w:name w:val="font0"/>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14">
    <w:name w:val="标题2"/>
    <w:basedOn w:val="2"/>
    <w:qFormat/>
    <w:uiPriority w:val="0"/>
    <w:pPr>
      <w:spacing w:before="0" w:after="0" w:line="312" w:lineRule="auto"/>
      <w:jc w:val="center"/>
    </w:pPr>
    <w:rPr>
      <w:rFonts w:ascii="宋体" w:hAnsi="Times New Roman"/>
      <w:bCs w:val="0"/>
      <w:sz w:val="30"/>
      <w:szCs w:val="20"/>
    </w:rPr>
  </w:style>
  <w:style w:type="paragraph" w:customStyle="1" w:styleId="615">
    <w:name w:val="xl32"/>
    <w:basedOn w:val="1"/>
    <w:qFormat/>
    <w:uiPriority w:val="0"/>
    <w:pPr>
      <w:widowControl/>
      <w:spacing w:before="100" w:beforeAutospacing="1" w:after="100" w:afterAutospacing="1"/>
      <w:jc w:val="center"/>
    </w:pPr>
    <w:rPr>
      <w:rFonts w:ascii="宋体" w:hAnsi="宋体"/>
      <w:kern w:val="0"/>
      <w:sz w:val="24"/>
      <w:szCs w:val="24"/>
    </w:rPr>
  </w:style>
  <w:style w:type="paragraph" w:customStyle="1" w:styleId="616">
    <w:name w:val="font5"/>
    <w:basedOn w:val="1"/>
    <w:qFormat/>
    <w:uiPriority w:val="0"/>
    <w:pPr>
      <w:widowControl/>
      <w:spacing w:before="100" w:after="100"/>
      <w:jc w:val="left"/>
    </w:pPr>
    <w:rPr>
      <w:rFonts w:ascii="宋体" w:hAnsi="宋体"/>
      <w:kern w:val="0"/>
      <w:sz w:val="18"/>
      <w:szCs w:val="20"/>
    </w:rPr>
  </w:style>
  <w:style w:type="paragraph" w:customStyle="1" w:styleId="617">
    <w:name w:val="font6"/>
    <w:basedOn w:val="1"/>
    <w:qFormat/>
    <w:uiPriority w:val="0"/>
    <w:pPr>
      <w:widowControl/>
      <w:spacing w:before="100" w:after="100"/>
      <w:jc w:val="left"/>
    </w:pPr>
    <w:rPr>
      <w:rFonts w:ascii="Times New Roman" w:hAnsi="Times New Roman" w:eastAsia="Arial Unicode MS"/>
      <w:kern w:val="0"/>
      <w:szCs w:val="20"/>
    </w:rPr>
  </w:style>
  <w:style w:type="paragraph" w:customStyle="1" w:styleId="618">
    <w:name w:val="font7"/>
    <w:basedOn w:val="1"/>
    <w:qFormat/>
    <w:uiPriority w:val="0"/>
    <w:pPr>
      <w:widowControl/>
      <w:spacing w:before="100" w:after="100"/>
      <w:jc w:val="left"/>
    </w:pPr>
    <w:rPr>
      <w:rFonts w:ascii="宋体" w:hAnsi="宋体"/>
      <w:kern w:val="0"/>
      <w:szCs w:val="20"/>
    </w:rPr>
  </w:style>
  <w:style w:type="paragraph" w:customStyle="1" w:styleId="619">
    <w:name w:val="xl26"/>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 w:val="22"/>
      <w:szCs w:val="20"/>
    </w:rPr>
  </w:style>
  <w:style w:type="paragraph" w:customStyle="1" w:styleId="620">
    <w:name w:val="xl27"/>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21">
    <w:name w:val="xl29"/>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2">
    <w:name w:val="xl30"/>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kern w:val="0"/>
      <w:sz w:val="20"/>
      <w:szCs w:val="20"/>
    </w:rPr>
  </w:style>
  <w:style w:type="paragraph" w:customStyle="1" w:styleId="623">
    <w:name w:val="xl31"/>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24">
    <w:name w:val="xl33"/>
    <w:basedOn w:val="1"/>
    <w:qFormat/>
    <w:uiPriority w:val="0"/>
    <w:pPr>
      <w:widowControl/>
      <w:pBdr>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25">
    <w:name w:val="xl34"/>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 w:val="22"/>
      <w:szCs w:val="20"/>
    </w:rPr>
  </w:style>
  <w:style w:type="paragraph" w:customStyle="1" w:styleId="626">
    <w:name w:val="xl35"/>
    <w:basedOn w:val="1"/>
    <w:qFormat/>
    <w:uiPriority w:val="0"/>
    <w:pPr>
      <w:widowControl/>
      <w:pBdr>
        <w:top w:val="single" w:color="auto" w:sz="4" w:space="0"/>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7">
    <w:name w:val="xl36"/>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8">
    <w:name w:val="xl37"/>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29">
    <w:name w:val="xl38"/>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30">
    <w:name w:val="xl40"/>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31">
    <w:name w:val="xl41"/>
    <w:basedOn w:val="1"/>
    <w:qFormat/>
    <w:uiPriority w:val="0"/>
    <w:pPr>
      <w:widowControl/>
      <w:pBdr>
        <w:top w:val="single" w:color="auto" w:sz="4" w:space="0"/>
        <w:left w:val="single" w:color="auto" w:sz="4" w:space="0"/>
        <w:bottom w:val="single" w:color="auto" w:sz="4" w:space="0"/>
        <w:right w:val="single" w:color="auto" w:sz="4" w:space="0"/>
      </w:pBdr>
      <w:spacing w:before="100" w:after="100"/>
      <w:jc w:val="left"/>
    </w:pPr>
    <w:rPr>
      <w:rFonts w:ascii="Arial Unicode MS" w:hAnsi="Arial Unicode MS" w:eastAsia="Arial Unicode MS"/>
      <w:kern w:val="0"/>
      <w:sz w:val="20"/>
      <w:szCs w:val="20"/>
    </w:rPr>
  </w:style>
  <w:style w:type="paragraph" w:customStyle="1" w:styleId="632">
    <w:name w:val="xl42"/>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33">
    <w:name w:val="xl43"/>
    <w:basedOn w:val="1"/>
    <w:qFormat/>
    <w:uiPriority w:val="0"/>
    <w:pPr>
      <w:widowControl/>
      <w:pBdr>
        <w:top w:val="single" w:color="auto" w:sz="4" w:space="0"/>
        <w:left w:val="single" w:color="auto" w:sz="4" w:space="0"/>
        <w:bottom w:val="single" w:color="auto" w:sz="4" w:space="0"/>
        <w:right w:val="single" w:color="auto" w:sz="4" w:space="0"/>
      </w:pBdr>
      <w:spacing w:before="100" w:after="100"/>
      <w:jc w:val="center"/>
    </w:pPr>
    <w:rPr>
      <w:rFonts w:ascii="Times New Roman" w:hAnsi="Times New Roman" w:eastAsia="Arial Unicode MS"/>
      <w:kern w:val="0"/>
      <w:szCs w:val="20"/>
    </w:rPr>
  </w:style>
  <w:style w:type="paragraph" w:customStyle="1" w:styleId="634">
    <w:name w:val="xl44"/>
    <w:basedOn w:val="1"/>
    <w:qFormat/>
    <w:uiPriority w:val="0"/>
    <w:pPr>
      <w:widowControl/>
      <w:pBdr>
        <w:top w:val="single" w:color="auto" w:sz="4" w:space="0"/>
        <w:bottom w:val="single" w:color="auto" w:sz="4" w:space="0"/>
      </w:pBdr>
      <w:spacing w:before="100" w:after="100"/>
      <w:jc w:val="center"/>
    </w:pPr>
    <w:rPr>
      <w:rFonts w:ascii="Times New Roman" w:hAnsi="Times New Roman" w:eastAsia="Arial Unicode MS"/>
      <w:kern w:val="0"/>
      <w:szCs w:val="20"/>
    </w:rPr>
  </w:style>
  <w:style w:type="paragraph" w:customStyle="1" w:styleId="635">
    <w:name w:val="xl45"/>
    <w:basedOn w:val="1"/>
    <w:qFormat/>
    <w:uiPriority w:val="0"/>
    <w:pPr>
      <w:widowControl/>
      <w:pBdr>
        <w:bottom w:val="single" w:color="auto" w:sz="4" w:space="0"/>
        <w:right w:val="single" w:color="auto" w:sz="4" w:space="0"/>
      </w:pBdr>
      <w:spacing w:before="100" w:after="100"/>
      <w:jc w:val="center"/>
    </w:pPr>
    <w:rPr>
      <w:rFonts w:ascii="Times New Roman" w:hAnsi="Times New Roman" w:eastAsia="Arial Unicode MS"/>
      <w:kern w:val="0"/>
      <w:sz w:val="22"/>
      <w:szCs w:val="20"/>
    </w:rPr>
  </w:style>
  <w:style w:type="paragraph" w:customStyle="1" w:styleId="636">
    <w:name w:val="xl46"/>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37">
    <w:name w:val="xl47"/>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38">
    <w:name w:val="xl48"/>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39">
    <w:name w:val="xl49"/>
    <w:basedOn w:val="1"/>
    <w:qFormat/>
    <w:uiPriority w:val="0"/>
    <w:pPr>
      <w:widowControl/>
      <w:pBdr>
        <w:top w:val="single" w:color="auto" w:sz="4" w:space="0"/>
        <w:left w:val="single" w:color="auto" w:sz="4" w:space="0"/>
        <w:bottom w:val="single" w:color="auto" w:sz="4" w:space="0"/>
      </w:pBdr>
      <w:spacing w:before="100" w:after="100"/>
      <w:jc w:val="center"/>
    </w:pPr>
    <w:rPr>
      <w:rFonts w:ascii="Arial Unicode MS" w:hAnsi="Arial Unicode MS" w:eastAsia="Arial Unicode MS"/>
      <w:kern w:val="0"/>
      <w:szCs w:val="20"/>
    </w:rPr>
  </w:style>
  <w:style w:type="paragraph" w:customStyle="1" w:styleId="640">
    <w:name w:val="xl50"/>
    <w:basedOn w:val="1"/>
    <w:qFormat/>
    <w:uiPriority w:val="0"/>
    <w:pPr>
      <w:widowControl/>
      <w:pBdr>
        <w:top w:val="single" w:color="auto" w:sz="4" w:space="0"/>
        <w:bottom w:val="single" w:color="auto" w:sz="4" w:space="0"/>
      </w:pBdr>
      <w:spacing w:before="100" w:after="100"/>
      <w:jc w:val="center"/>
    </w:pPr>
    <w:rPr>
      <w:rFonts w:ascii="Arial Unicode MS" w:hAnsi="Arial Unicode MS" w:eastAsia="Arial Unicode MS"/>
      <w:kern w:val="0"/>
      <w:szCs w:val="20"/>
    </w:rPr>
  </w:style>
  <w:style w:type="paragraph" w:customStyle="1" w:styleId="641">
    <w:name w:val="xl51"/>
    <w:basedOn w:val="1"/>
    <w:qFormat/>
    <w:uiPriority w:val="0"/>
    <w:pPr>
      <w:widowControl/>
      <w:pBdr>
        <w:top w:val="single" w:color="auto" w:sz="4" w:space="0"/>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2">
    <w:name w:val="xl52"/>
    <w:basedOn w:val="1"/>
    <w:qFormat/>
    <w:uiPriority w:val="0"/>
    <w:pPr>
      <w:widowControl/>
      <w:pBdr>
        <w:top w:val="single" w:color="auto" w:sz="4" w:space="0"/>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3">
    <w:name w:val="xl53"/>
    <w:basedOn w:val="1"/>
    <w:qFormat/>
    <w:uiPriority w:val="0"/>
    <w:pPr>
      <w:widowControl/>
      <w:pBdr>
        <w:left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4">
    <w:name w:val="xl54"/>
    <w:basedOn w:val="1"/>
    <w:qFormat/>
    <w:uiPriority w:val="0"/>
    <w:pPr>
      <w:widowControl/>
      <w:pBdr>
        <w:left w:val="single" w:color="auto" w:sz="4" w:space="0"/>
        <w:bottom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5">
    <w:name w:val="xl55"/>
    <w:basedOn w:val="1"/>
    <w:qFormat/>
    <w:uiPriority w:val="0"/>
    <w:pPr>
      <w:widowControl/>
      <w:pBdr>
        <w:top w:val="single" w:color="auto" w:sz="4" w:space="0"/>
        <w:left w:val="single" w:color="auto" w:sz="4" w:space="0"/>
      </w:pBdr>
      <w:spacing w:before="100" w:after="100"/>
      <w:jc w:val="center"/>
    </w:pPr>
    <w:rPr>
      <w:rFonts w:ascii="Arial Unicode MS" w:hAnsi="Arial Unicode MS" w:eastAsia="Arial Unicode MS"/>
      <w:kern w:val="0"/>
      <w:szCs w:val="20"/>
    </w:rPr>
  </w:style>
  <w:style w:type="paragraph" w:customStyle="1" w:styleId="646">
    <w:name w:val="xl56"/>
    <w:basedOn w:val="1"/>
    <w:qFormat/>
    <w:uiPriority w:val="0"/>
    <w:pPr>
      <w:widowControl/>
      <w:pBdr>
        <w:top w:val="single" w:color="auto" w:sz="4" w:space="0"/>
      </w:pBdr>
      <w:spacing w:before="100" w:after="100"/>
      <w:jc w:val="center"/>
    </w:pPr>
    <w:rPr>
      <w:rFonts w:ascii="Arial Unicode MS" w:hAnsi="Arial Unicode MS" w:eastAsia="Arial Unicode MS"/>
      <w:kern w:val="0"/>
      <w:szCs w:val="20"/>
    </w:rPr>
  </w:style>
  <w:style w:type="paragraph" w:customStyle="1" w:styleId="647">
    <w:name w:val="xl57"/>
    <w:basedOn w:val="1"/>
    <w:qFormat/>
    <w:uiPriority w:val="0"/>
    <w:pPr>
      <w:widowControl/>
      <w:pBdr>
        <w:top w:val="single" w:color="auto" w:sz="4" w:space="0"/>
        <w:right w:val="single" w:color="auto" w:sz="4" w:space="0"/>
      </w:pBdr>
      <w:spacing w:before="100" w:after="100"/>
      <w:jc w:val="center"/>
    </w:pPr>
    <w:rPr>
      <w:rFonts w:ascii="Arial Unicode MS" w:hAnsi="Arial Unicode MS" w:eastAsia="Arial Unicode MS"/>
      <w:kern w:val="0"/>
      <w:szCs w:val="20"/>
    </w:rPr>
  </w:style>
  <w:style w:type="paragraph" w:customStyle="1" w:styleId="648">
    <w:name w:val="xl58"/>
    <w:basedOn w:val="1"/>
    <w:qFormat/>
    <w:uiPriority w:val="0"/>
    <w:pPr>
      <w:widowControl/>
      <w:pBdr>
        <w:left w:val="single" w:color="auto" w:sz="4" w:space="0"/>
        <w:bottom w:val="single" w:color="auto" w:sz="4" w:space="0"/>
      </w:pBdr>
      <w:spacing w:before="100" w:after="100"/>
      <w:jc w:val="center"/>
    </w:pPr>
    <w:rPr>
      <w:rFonts w:ascii="Arial Unicode MS" w:hAnsi="Arial Unicode MS" w:eastAsia="Arial Unicode MS"/>
      <w:kern w:val="0"/>
      <w:szCs w:val="20"/>
    </w:rPr>
  </w:style>
  <w:style w:type="paragraph" w:customStyle="1" w:styleId="649">
    <w:name w:val="xl59"/>
    <w:basedOn w:val="1"/>
    <w:qFormat/>
    <w:uiPriority w:val="0"/>
    <w:pPr>
      <w:widowControl/>
      <w:pBdr>
        <w:bottom w:val="single" w:color="auto" w:sz="4" w:space="0"/>
      </w:pBdr>
      <w:spacing w:before="100" w:after="100"/>
      <w:jc w:val="center"/>
    </w:pPr>
    <w:rPr>
      <w:rFonts w:ascii="Arial Unicode MS" w:hAnsi="Arial Unicode MS" w:eastAsia="Arial Unicode MS"/>
      <w:kern w:val="0"/>
      <w:szCs w:val="20"/>
    </w:rPr>
  </w:style>
  <w:style w:type="paragraph" w:customStyle="1" w:styleId="650">
    <w:name w:val="xl60"/>
    <w:basedOn w:val="1"/>
    <w:qFormat/>
    <w:uiPriority w:val="0"/>
    <w:pPr>
      <w:widowControl/>
      <w:pBdr>
        <w:top w:val="single" w:color="auto" w:sz="4" w:space="0"/>
        <w:left w:val="single" w:color="auto" w:sz="4" w:space="0"/>
        <w:bottom w:val="single" w:color="auto" w:sz="4" w:space="0"/>
      </w:pBdr>
      <w:spacing w:before="100" w:after="100"/>
      <w:jc w:val="center"/>
    </w:pPr>
    <w:rPr>
      <w:rFonts w:ascii="Times New Roman" w:hAnsi="Times New Roman" w:eastAsia="Arial Unicode MS"/>
      <w:kern w:val="0"/>
      <w:szCs w:val="20"/>
    </w:rPr>
  </w:style>
  <w:style w:type="paragraph" w:customStyle="1" w:styleId="651">
    <w:name w:val="Body text 1"/>
    <w:basedOn w:val="611"/>
    <w:qFormat/>
    <w:uiPriority w:val="0"/>
    <w:pPr>
      <w:tabs>
        <w:tab w:val="left" w:pos="1134"/>
      </w:tabs>
      <w:ind w:hanging="1134"/>
    </w:pPr>
  </w:style>
  <w:style w:type="paragraph" w:customStyle="1" w:styleId="652">
    <w:name w:val="zhengwen"/>
    <w:basedOn w:val="1"/>
    <w:qFormat/>
    <w:uiPriority w:val="0"/>
    <w:pPr>
      <w:tabs>
        <w:tab w:val="left" w:pos="1134"/>
      </w:tabs>
      <w:adjustRightInd w:val="0"/>
      <w:snapToGrid w:val="0"/>
      <w:spacing w:line="520" w:lineRule="exact"/>
      <w:ind w:left="1134" w:hanging="1134"/>
    </w:pPr>
    <w:rPr>
      <w:rFonts w:ascii="Times New Roman" w:hAnsi="Times New Roman"/>
      <w:bCs/>
      <w:sz w:val="28"/>
      <w:szCs w:val="24"/>
    </w:rPr>
  </w:style>
  <w:style w:type="paragraph" w:customStyle="1" w:styleId="653">
    <w:name w:val="重点"/>
    <w:basedOn w:val="1"/>
    <w:qFormat/>
    <w:uiPriority w:val="0"/>
    <w:pPr>
      <w:tabs>
        <w:tab w:val="left" w:pos="0"/>
        <w:tab w:val="left" w:pos="1134"/>
      </w:tabs>
      <w:adjustRightInd w:val="0"/>
      <w:snapToGrid w:val="0"/>
      <w:spacing w:line="560" w:lineRule="atLeast"/>
      <w:ind w:left="1134" w:hanging="1134"/>
    </w:pPr>
    <w:rPr>
      <w:rFonts w:ascii="Times New Roman" w:hAnsi="Times New Roman"/>
      <w:kern w:val="24"/>
      <w:sz w:val="30"/>
      <w:szCs w:val="20"/>
    </w:rPr>
  </w:style>
  <w:style w:type="paragraph" w:customStyle="1" w:styleId="654">
    <w:name w:val="Char Char Char Char Char"/>
    <w:basedOn w:val="1"/>
    <w:qFormat/>
    <w:uiPriority w:val="0"/>
    <w:rPr>
      <w:rFonts w:ascii="Tahoma" w:hAnsi="Tahoma"/>
      <w:sz w:val="24"/>
      <w:szCs w:val="20"/>
    </w:rPr>
  </w:style>
  <w:style w:type="paragraph" w:customStyle="1" w:styleId="655">
    <w:name w:val="样式 样式 标题 3 + 段前: 1 行 段后: 0.5 行 + 段前: 1 行 段后: 0.5 行"/>
    <w:basedOn w:val="1"/>
    <w:qFormat/>
    <w:uiPriority w:val="0"/>
    <w:pPr>
      <w:keepNext/>
      <w:keepLines/>
      <w:spacing w:beforeLines="100" w:afterLines="50"/>
      <w:outlineLvl w:val="2"/>
    </w:pPr>
    <w:rPr>
      <w:rFonts w:ascii="Times New Roman" w:hAnsi="Times New Roman" w:eastAsia="黑体" w:cs="宋体"/>
      <w:bCs/>
      <w:sz w:val="22"/>
    </w:rPr>
  </w:style>
  <w:style w:type="paragraph" w:customStyle="1" w:styleId="656">
    <w:name w:val="正文点缩进"/>
    <w:basedOn w:val="1"/>
    <w:qFormat/>
    <w:uiPriority w:val="0"/>
    <w:pPr>
      <w:widowControl/>
      <w:shd w:val="clear" w:color="auto" w:fill="FFFFFF"/>
      <w:tabs>
        <w:tab w:val="left" w:pos="1758"/>
      </w:tabs>
      <w:snapToGrid w:val="0"/>
      <w:spacing w:after="60" w:line="288" w:lineRule="auto"/>
    </w:pPr>
    <w:rPr>
      <w:rFonts w:ascii="宋体" w:hAnsi="Times New Roman"/>
      <w:sz w:val="22"/>
      <w:szCs w:val="20"/>
    </w:rPr>
  </w:style>
  <w:style w:type="paragraph" w:customStyle="1" w:styleId="657">
    <w:name w:val="正常文本 Char Char Char Char Char Char Char Char Char Char Char Char Char Char"/>
    <w:basedOn w:val="1"/>
    <w:qFormat/>
    <w:uiPriority w:val="0"/>
    <w:pPr>
      <w:spacing w:afterLines="50" w:line="320" w:lineRule="exact"/>
      <w:ind w:left="600" w:leftChars="600" w:firstLine="208" w:firstLineChars="208"/>
    </w:pPr>
    <w:rPr>
      <w:rFonts w:ascii="宋体" w:hAnsi="宋体" w:eastAsia="楷体_GB2312"/>
      <w:szCs w:val="18"/>
    </w:rPr>
  </w:style>
  <w:style w:type="paragraph" w:customStyle="1" w:styleId="658">
    <w:name w:val="列表框 Char Char Char Char Char"/>
    <w:basedOn w:val="657"/>
    <w:next w:val="657"/>
    <w:qFormat/>
    <w:uiPriority w:val="0"/>
    <w:pPr>
      <w:tabs>
        <w:tab w:val="left" w:pos="874"/>
        <w:tab w:val="left" w:pos="1134"/>
      </w:tabs>
      <w:adjustRightInd w:val="0"/>
      <w:snapToGrid w:val="0"/>
      <w:ind w:left="874" w:leftChars="0" w:right="-5" w:rightChars="-5" w:hanging="420" w:firstLineChars="0"/>
    </w:pPr>
    <w:rPr>
      <w:rFonts w:ascii="Times New Roman" w:hAnsi="Times New Roman"/>
      <w:szCs w:val="21"/>
    </w:rPr>
  </w:style>
  <w:style w:type="paragraph" w:customStyle="1" w:styleId="659">
    <w:name w:val="样式 列表框 Char Char Char Char Char + 右侧:  -0.05 字符 段后: 0.5 行"/>
    <w:basedOn w:val="658"/>
    <w:qFormat/>
    <w:uiPriority w:val="0"/>
    <w:pPr>
      <w:tabs>
        <w:tab w:val="left" w:pos="454"/>
        <w:tab w:val="clear" w:pos="874"/>
      </w:tabs>
      <w:ind w:left="0" w:firstLine="0"/>
    </w:pPr>
    <w:rPr>
      <w:szCs w:val="20"/>
    </w:rPr>
  </w:style>
  <w:style w:type="paragraph" w:customStyle="1" w:styleId="660">
    <w:name w:val="样式 样式 列表框 Char Char Char Char Char + 右侧:  -0.05 字符 段后: 0.5 行 + 右..."/>
    <w:basedOn w:val="659"/>
    <w:qFormat/>
    <w:uiPriority w:val="0"/>
    <w:pPr>
      <w:tabs>
        <w:tab w:val="clear" w:pos="454"/>
      </w:tabs>
      <w:ind w:hanging="1134"/>
    </w:pPr>
  </w:style>
  <w:style w:type="paragraph" w:customStyle="1" w:styleId="661">
    <w:name w:val="样式 目录 1 + 左侧:  3 字符"/>
    <w:basedOn w:val="54"/>
    <w:qFormat/>
    <w:uiPriority w:val="0"/>
    <w:pPr>
      <w:numPr>
        <w:ilvl w:val="0"/>
        <w:numId w:val="11"/>
      </w:numPr>
      <w:tabs>
        <w:tab w:val="left" w:pos="425"/>
        <w:tab w:val="left" w:pos="1134"/>
        <w:tab w:val="left" w:pos="1680"/>
        <w:tab w:val="right" w:leader="dot" w:pos="8640"/>
        <w:tab w:val="right" w:pos="9060"/>
        <w:tab w:val="clear" w:pos="1200"/>
      </w:tabs>
      <w:spacing w:before="120" w:after="120"/>
      <w:ind w:left="425" w:leftChars="0" w:hanging="425" w:firstLineChars="0"/>
      <w:jc w:val="left"/>
    </w:pPr>
    <w:rPr>
      <w:rFonts w:ascii="Times New Roman" w:hAnsi="Times New Roman"/>
      <w:b/>
      <w:szCs w:val="20"/>
    </w:rPr>
  </w:style>
  <w:style w:type="paragraph" w:customStyle="1" w:styleId="662">
    <w:name w:val="样式 目录 1"/>
    <w:basedOn w:val="54"/>
    <w:qFormat/>
    <w:uiPriority w:val="0"/>
    <w:pPr>
      <w:numPr>
        <w:ilvl w:val="0"/>
        <w:numId w:val="12"/>
      </w:numPr>
      <w:tabs>
        <w:tab w:val="left" w:pos="525"/>
        <w:tab w:val="left" w:pos="1134"/>
        <w:tab w:val="left" w:pos="1680"/>
        <w:tab w:val="right" w:leader="dot" w:pos="8640"/>
        <w:tab w:val="right" w:pos="9060"/>
        <w:tab w:val="clear" w:pos="1620"/>
      </w:tabs>
      <w:spacing w:before="120" w:after="120"/>
      <w:ind w:left="525" w:leftChars="0" w:hanging="425" w:firstLineChars="0"/>
      <w:jc w:val="left"/>
    </w:pPr>
    <w:rPr>
      <w:rFonts w:ascii="Times New Roman" w:hAnsi="Times New Roman"/>
      <w:b/>
      <w:szCs w:val="20"/>
    </w:rPr>
  </w:style>
  <w:style w:type="paragraph" w:customStyle="1" w:styleId="663">
    <w:name w:val="样式 样式 宋体 小四 左侧:  1.85 厘米 段前: 11.15 磅 段后: 11.15 磅 + 图案: 清除 (白色)"/>
    <w:basedOn w:val="1"/>
    <w:qFormat/>
    <w:uiPriority w:val="0"/>
    <w:pPr>
      <w:shd w:val="clear" w:color="auto" w:fill="FFFFFF"/>
      <w:snapToGrid w:val="0"/>
      <w:ind w:left="1049"/>
    </w:pPr>
    <w:rPr>
      <w:rFonts w:ascii="Times New Roman" w:hAnsi="Times New Roman"/>
      <w:sz w:val="24"/>
      <w:szCs w:val="24"/>
    </w:rPr>
  </w:style>
  <w:style w:type="paragraph" w:customStyle="1" w:styleId="664">
    <w:name w:val="样式 样式 正文（首行缩进两字） + 宋体 小四 首行缩进:  0 厘米 段前: 11.15 磅 段后: 11.15 磅 + 左...1"/>
    <w:basedOn w:val="1"/>
    <w:qFormat/>
    <w:uiPriority w:val="0"/>
    <w:pPr>
      <w:tabs>
        <w:tab w:val="left" w:pos="420"/>
      </w:tabs>
      <w:snapToGrid w:val="0"/>
      <w:spacing w:before="223" w:after="223"/>
      <w:ind w:left="200" w:leftChars="200"/>
    </w:pPr>
    <w:rPr>
      <w:rFonts w:ascii="宋体" w:hAnsi="宋体"/>
      <w:sz w:val="24"/>
      <w:szCs w:val="20"/>
    </w:rPr>
  </w:style>
  <w:style w:type="paragraph" w:customStyle="1" w:styleId="665">
    <w:name w:val="样式 宋体 小四 左 图案: 清除 (白色) 行距: 1.5 倍行距"/>
    <w:basedOn w:val="1"/>
    <w:qFormat/>
    <w:uiPriority w:val="0"/>
    <w:pPr>
      <w:shd w:val="clear" w:color="auto" w:fill="FFFFFF"/>
      <w:tabs>
        <w:tab w:val="left" w:pos="425"/>
      </w:tabs>
      <w:spacing w:beforeLines="50" w:afterLines="50"/>
      <w:jc w:val="left"/>
    </w:pPr>
    <w:rPr>
      <w:rFonts w:ascii="宋体" w:hAnsi="宋体"/>
      <w:sz w:val="24"/>
      <w:szCs w:val="20"/>
    </w:rPr>
  </w:style>
  <w:style w:type="character" w:customStyle="1" w:styleId="666">
    <w:name w:val="样式 宋体 行距: 固定值 24 磅 Char"/>
    <w:basedOn w:val="79"/>
    <w:link w:val="667"/>
    <w:qFormat/>
    <w:locked/>
    <w:uiPriority w:val="0"/>
    <w:rPr>
      <w:rFonts w:ascii="宋体" w:hAnsi="Times New Roman" w:eastAsia="宋体" w:cs="宋体"/>
      <w:kern w:val="0"/>
      <w:sz w:val="28"/>
      <w:szCs w:val="20"/>
      <w:lang w:val="en-US" w:eastAsia="zh-CN" w:bidi="ar-SA"/>
    </w:rPr>
  </w:style>
  <w:style w:type="paragraph" w:customStyle="1" w:styleId="667">
    <w:name w:val="样式 宋体 行距: 固定值 24 磅"/>
    <w:basedOn w:val="1"/>
    <w:link w:val="666"/>
    <w:qFormat/>
    <w:uiPriority w:val="0"/>
    <w:pPr>
      <w:tabs>
        <w:tab w:val="left" w:pos="1134"/>
      </w:tabs>
      <w:spacing w:line="480" w:lineRule="exact"/>
      <w:ind w:firstLine="585" w:firstLineChars="200"/>
    </w:pPr>
    <w:rPr>
      <w:rFonts w:ascii="宋体" w:cs="宋体"/>
      <w:kern w:val="0"/>
      <w:sz w:val="28"/>
      <w:szCs w:val="20"/>
    </w:rPr>
  </w:style>
  <w:style w:type="paragraph" w:customStyle="1" w:styleId="668">
    <w:name w:val="默认段落字体 Para Char Char Char Char"/>
    <w:basedOn w:val="1"/>
    <w:qFormat/>
    <w:uiPriority w:val="0"/>
    <w:rPr>
      <w:rFonts w:ascii="Times New Roman" w:hAnsi="Times New Roman"/>
      <w:szCs w:val="24"/>
    </w:rPr>
  </w:style>
  <w:style w:type="paragraph" w:customStyle="1" w:styleId="669">
    <w:name w:val="Char Char1 Char Char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670">
    <w:name w:val="xl24"/>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71">
    <w:name w:val="xl25"/>
    <w:basedOn w:val="1"/>
    <w:qFormat/>
    <w:uiPriority w:val="0"/>
    <w:pPr>
      <w:widowControl/>
      <w:pBdr>
        <w:top w:val="double" w:color="auto" w:sz="6" w:space="0"/>
        <w:left w:val="double" w:color="auto" w:sz="6" w:space="0"/>
        <w:bottom w:val="double" w:color="auto" w:sz="6" w:space="0"/>
        <w:right w:val="double" w:color="auto" w:sz="6" w:space="0"/>
      </w:pBdr>
      <w:spacing w:before="100" w:beforeAutospacing="1" w:after="100" w:afterAutospacing="1"/>
      <w:jc w:val="left"/>
    </w:pPr>
    <w:rPr>
      <w:rFonts w:ascii="Times New Roman" w:hAnsi="Times New Roman"/>
      <w:kern w:val="0"/>
      <w:sz w:val="20"/>
      <w:szCs w:val="20"/>
    </w:rPr>
  </w:style>
  <w:style w:type="paragraph" w:customStyle="1" w:styleId="672">
    <w:name w:val="table"/>
    <w:basedOn w:val="1"/>
    <w:qFormat/>
    <w:uiPriority w:val="0"/>
    <w:pPr>
      <w:widowControl/>
      <w:overflowPunct w:val="0"/>
      <w:autoSpaceDE w:val="0"/>
      <w:autoSpaceDN w:val="0"/>
      <w:adjustRightInd w:val="0"/>
      <w:spacing w:before="60" w:after="60"/>
      <w:jc w:val="center"/>
    </w:pPr>
    <w:rPr>
      <w:rFonts w:ascii="仿宋体" w:hAnsi="Times New Roman" w:eastAsia="仿宋体"/>
      <w:kern w:val="0"/>
      <w:sz w:val="24"/>
      <w:szCs w:val="20"/>
    </w:rPr>
  </w:style>
  <w:style w:type="paragraph" w:customStyle="1" w:styleId="673">
    <w:name w:val="正文 + 四号"/>
    <w:basedOn w:val="1"/>
    <w:qFormat/>
    <w:uiPriority w:val="0"/>
    <w:pPr>
      <w:adjustRightInd w:val="0"/>
      <w:snapToGrid w:val="0"/>
      <w:spacing w:line="240" w:lineRule="atLeast"/>
    </w:pPr>
    <w:rPr>
      <w:rFonts w:ascii="Times New Roman" w:hAnsi="Times New Roman"/>
      <w:sz w:val="28"/>
      <w:szCs w:val="24"/>
    </w:rPr>
  </w:style>
  <w:style w:type="paragraph" w:customStyle="1" w:styleId="674">
    <w:name w:val="Losange 1"/>
    <w:basedOn w:val="1"/>
    <w:qFormat/>
    <w:uiPriority w:val="0"/>
    <w:pPr>
      <w:widowControl/>
      <w:tabs>
        <w:tab w:val="left" w:pos="1134"/>
      </w:tabs>
      <w:overflowPunct w:val="0"/>
      <w:autoSpaceDE w:val="0"/>
      <w:autoSpaceDN w:val="0"/>
      <w:adjustRightInd w:val="0"/>
      <w:spacing w:before="120"/>
      <w:ind w:left="1531" w:hanging="397"/>
    </w:pPr>
    <w:rPr>
      <w:rFonts w:ascii="Arial" w:hAnsi="Arial"/>
      <w:kern w:val="0"/>
      <w:sz w:val="20"/>
      <w:szCs w:val="20"/>
      <w:lang w:val="en-GB"/>
    </w:rPr>
  </w:style>
  <w:style w:type="paragraph" w:customStyle="1" w:styleId="675">
    <w:name w:val="font1"/>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676">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0"/>
      <w:szCs w:val="20"/>
    </w:rPr>
  </w:style>
  <w:style w:type="paragraph" w:customStyle="1" w:styleId="677">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0"/>
      <w:szCs w:val="20"/>
    </w:rPr>
  </w:style>
  <w:style w:type="paragraph" w:customStyle="1" w:styleId="678">
    <w:name w:val="章标题"/>
    <w:basedOn w:val="1"/>
    <w:next w:val="1"/>
    <w:qFormat/>
    <w:uiPriority w:val="0"/>
    <w:pPr>
      <w:widowControl/>
      <w:spacing w:before="158" w:after="153" w:line="2908" w:lineRule="atLeast"/>
      <w:jc w:val="center"/>
    </w:pPr>
    <w:rPr>
      <w:rFonts w:ascii="Arial" w:hAnsi="Times New Roman" w:eastAsia="黑体"/>
      <w:color w:val="000000"/>
      <w:kern w:val="0"/>
      <w:sz w:val="31"/>
      <w:szCs w:val="20"/>
      <w:u w:color="000000"/>
    </w:rPr>
  </w:style>
  <w:style w:type="paragraph" w:customStyle="1" w:styleId="679">
    <w:name w:val="xiao b"/>
    <w:basedOn w:val="1"/>
    <w:qFormat/>
    <w:uiPriority w:val="0"/>
    <w:pPr>
      <w:jc w:val="center"/>
    </w:pPr>
    <w:rPr>
      <w:rFonts w:ascii="Times New Roman" w:hAnsi="Times New Roman" w:eastAsia="黑体"/>
      <w:sz w:val="24"/>
      <w:szCs w:val="20"/>
    </w:rPr>
  </w:style>
  <w:style w:type="paragraph" w:customStyle="1" w:styleId="680">
    <w:name w:val="Char1 Char Char Char Char Char Char Char Char Char Char Char"/>
    <w:basedOn w:val="1"/>
    <w:qFormat/>
    <w:uiPriority w:val="0"/>
    <w:pPr>
      <w:pageBreakBefore/>
      <w:tabs>
        <w:tab w:val="left" w:pos="432"/>
      </w:tabs>
      <w:ind w:left="432" w:hanging="432"/>
    </w:pPr>
    <w:rPr>
      <w:rFonts w:ascii="Tahoma" w:hAnsi="Tahoma"/>
      <w:sz w:val="24"/>
      <w:szCs w:val="20"/>
    </w:rPr>
  </w:style>
  <w:style w:type="paragraph" w:customStyle="1" w:styleId="681">
    <w:name w:val="Char Char Char1 Char Char Char Char Char Char Char Char Char Char Char Char Char Char Char Char"/>
    <w:basedOn w:val="1"/>
    <w:qFormat/>
    <w:uiPriority w:val="0"/>
    <w:rPr>
      <w:rFonts w:ascii="Tahoma" w:hAnsi="Tahoma"/>
      <w:b/>
      <w:sz w:val="24"/>
      <w:szCs w:val="20"/>
    </w:rPr>
  </w:style>
  <w:style w:type="character" w:customStyle="1" w:styleId="682">
    <w:name w:val="图表左对齐 Char"/>
    <w:basedOn w:val="79"/>
    <w:link w:val="683"/>
    <w:qFormat/>
    <w:locked/>
    <w:uiPriority w:val="0"/>
    <w:rPr>
      <w:rFonts w:ascii="宋体" w:hAnsi="宋体" w:eastAsia="宋体" w:cs="Times New Roman"/>
      <w:spacing w:val="-10"/>
      <w:kern w:val="0"/>
      <w:sz w:val="24"/>
      <w:szCs w:val="28"/>
      <w:lang w:val="en-US" w:eastAsia="zh-CN" w:bidi="ar-SA"/>
    </w:rPr>
  </w:style>
  <w:style w:type="paragraph" w:customStyle="1" w:styleId="683">
    <w:name w:val="图表左对齐"/>
    <w:basedOn w:val="1"/>
    <w:link w:val="682"/>
    <w:qFormat/>
    <w:uiPriority w:val="0"/>
    <w:pPr>
      <w:spacing w:line="360" w:lineRule="exact"/>
      <w:jc w:val="left"/>
    </w:pPr>
    <w:rPr>
      <w:rFonts w:ascii="宋体" w:hAnsi="宋体"/>
      <w:spacing w:val="-10"/>
      <w:kern w:val="0"/>
      <w:sz w:val="24"/>
      <w:szCs w:val="28"/>
    </w:rPr>
  </w:style>
  <w:style w:type="paragraph" w:customStyle="1" w:styleId="684">
    <w:name w:val="图表中对齐"/>
    <w:basedOn w:val="1"/>
    <w:qFormat/>
    <w:uiPriority w:val="0"/>
    <w:pPr>
      <w:adjustRightInd w:val="0"/>
      <w:spacing w:line="360" w:lineRule="exact"/>
      <w:jc w:val="center"/>
    </w:pPr>
    <w:rPr>
      <w:rFonts w:ascii="Times New Roman" w:hAnsi="Times New Roman"/>
      <w:spacing w:val="-10"/>
      <w:sz w:val="24"/>
      <w:szCs w:val="21"/>
    </w:rPr>
  </w:style>
  <w:style w:type="paragraph" w:customStyle="1" w:styleId="685">
    <w:name w:val="标准"/>
    <w:basedOn w:val="1"/>
    <w:qFormat/>
    <w:uiPriority w:val="0"/>
    <w:pPr>
      <w:adjustRightInd w:val="0"/>
      <w:spacing w:line="312" w:lineRule="atLeast"/>
      <w:jc w:val="center"/>
    </w:pPr>
    <w:rPr>
      <w:rFonts w:ascii="Times New Roman" w:hAnsi="Times New Roman"/>
      <w:kern w:val="24"/>
      <w:sz w:val="24"/>
      <w:szCs w:val="24"/>
    </w:rPr>
  </w:style>
  <w:style w:type="paragraph" w:customStyle="1" w:styleId="686">
    <w:name w:val="样式 正文首行缩进2字符 + 首行缩进:  2 字符 段前: 0.5 行 段后: 0.5 行1"/>
    <w:basedOn w:val="1"/>
    <w:qFormat/>
    <w:uiPriority w:val="0"/>
    <w:pPr>
      <w:spacing w:beforeLines="50" w:afterLines="50"/>
      <w:ind w:firstLine="420" w:firstLineChars="200"/>
    </w:pPr>
    <w:rPr>
      <w:rFonts w:ascii="Times New Roman" w:hAnsi="Times New Roman" w:cs="宋体"/>
      <w:szCs w:val="21"/>
    </w:rPr>
  </w:style>
  <w:style w:type="paragraph" w:customStyle="1" w:styleId="687">
    <w:name w:val="样式 列表框 Char Char Char Char Char + 段后: 0.5 行"/>
    <w:basedOn w:val="657"/>
    <w:qFormat/>
    <w:uiPriority w:val="0"/>
    <w:pPr>
      <w:tabs>
        <w:tab w:val="left" w:pos="1134"/>
      </w:tabs>
      <w:ind w:left="0"/>
    </w:pPr>
    <w:rPr>
      <w:szCs w:val="20"/>
    </w:rPr>
  </w:style>
  <w:style w:type="paragraph" w:customStyle="1" w:styleId="688">
    <w:name w:val="样式 样式 列表框 Char Char Char Char Char + 段后: 0.5 行 + 左侧:  6 字符 首行缩进..."/>
    <w:basedOn w:val="687"/>
    <w:qFormat/>
    <w:uiPriority w:val="0"/>
    <w:pPr>
      <w:tabs>
        <w:tab w:val="left" w:pos="2297"/>
      </w:tabs>
      <w:ind w:left="2297" w:leftChars="0" w:hanging="420" w:firstLineChars="0"/>
    </w:pPr>
  </w:style>
  <w:style w:type="paragraph" w:customStyle="1" w:styleId="689">
    <w:name w:val="样式 样式 样式 宋体 小四 左侧:  1.85 厘米 段前: 11.15 磅 段后: 11.15 磅 + 图案: 清除 (白色..."/>
    <w:basedOn w:val="663"/>
    <w:qFormat/>
    <w:uiPriority w:val="0"/>
    <w:pPr>
      <w:tabs>
        <w:tab w:val="left" w:pos="1134"/>
      </w:tabs>
      <w:spacing w:beforeLines="50" w:afterLines="50"/>
      <w:ind w:left="318"/>
    </w:pPr>
    <w:rPr>
      <w:szCs w:val="20"/>
    </w:rPr>
  </w:style>
  <w:style w:type="paragraph" w:customStyle="1" w:styleId="690">
    <w:name w:val="Subhead 1"/>
    <w:basedOn w:val="1"/>
    <w:qFormat/>
    <w:uiPriority w:val="0"/>
    <w:pPr>
      <w:keepNext/>
      <w:pageBreakBefore/>
      <w:widowControl/>
      <w:tabs>
        <w:tab w:val="left" w:pos="1134"/>
        <w:tab w:val="left" w:pos="2552"/>
      </w:tabs>
      <w:autoSpaceDE w:val="0"/>
      <w:autoSpaceDN w:val="0"/>
      <w:adjustRightInd w:val="0"/>
      <w:spacing w:before="510" w:after="400" w:line="420" w:lineRule="atLeast"/>
      <w:ind w:left="1134" w:hanging="1134"/>
      <w:jc w:val="left"/>
    </w:pPr>
    <w:rPr>
      <w:rFonts w:ascii="Arial" w:hAnsi="Arial" w:eastAsia="黑体"/>
      <w:b/>
      <w:kern w:val="0"/>
      <w:sz w:val="32"/>
      <w:szCs w:val="20"/>
    </w:rPr>
  </w:style>
  <w:style w:type="paragraph" w:customStyle="1" w:styleId="691">
    <w:name w:val="通用"/>
    <w:basedOn w:val="1"/>
    <w:qFormat/>
    <w:uiPriority w:val="0"/>
    <w:pPr>
      <w:spacing w:line="360" w:lineRule="auto"/>
      <w:ind w:left="42"/>
    </w:pPr>
    <w:rPr>
      <w:rFonts w:ascii="宋体" w:hAnsi="Times New Roman"/>
      <w:b/>
      <w:sz w:val="24"/>
      <w:szCs w:val="20"/>
    </w:rPr>
  </w:style>
  <w:style w:type="paragraph" w:customStyle="1" w:styleId="692">
    <w:name w:val="合同书"/>
    <w:basedOn w:val="1"/>
    <w:qFormat/>
    <w:uiPriority w:val="0"/>
    <w:pPr>
      <w:jc w:val="center"/>
    </w:pPr>
    <w:rPr>
      <w:rFonts w:ascii="宋体" w:hAnsi="Times New Roman"/>
      <w:b/>
      <w:sz w:val="36"/>
      <w:szCs w:val="20"/>
    </w:rPr>
  </w:style>
  <w:style w:type="paragraph" w:customStyle="1" w:styleId="693">
    <w:name w:val="专用"/>
    <w:basedOn w:val="1"/>
    <w:qFormat/>
    <w:uiPriority w:val="0"/>
    <w:pPr>
      <w:spacing w:afterLines="100"/>
      <w:ind w:left="838" w:hanging="838" w:hangingChars="262"/>
    </w:pPr>
    <w:rPr>
      <w:rFonts w:ascii="宋体" w:hAnsi="Times New Roman"/>
      <w:b/>
      <w:color w:val="000000"/>
      <w:sz w:val="32"/>
      <w:szCs w:val="20"/>
    </w:rPr>
  </w:style>
  <w:style w:type="paragraph" w:customStyle="1" w:styleId="694">
    <w:name w:val="kd"/>
    <w:basedOn w:val="430"/>
    <w:qFormat/>
    <w:uiPriority w:val="0"/>
    <w:pPr>
      <w:widowControl w:val="0"/>
      <w:adjustRightInd w:val="0"/>
      <w:spacing w:line="312" w:lineRule="atLeast"/>
      <w:ind w:left="720" w:hanging="720"/>
      <w:textAlignment w:val="baseline"/>
    </w:pPr>
    <w:rPr>
      <w:rFonts w:hAnsi="Times New Roman"/>
      <w:snapToGrid/>
      <w:kern w:val="0"/>
      <w:sz w:val="28"/>
    </w:rPr>
  </w:style>
  <w:style w:type="paragraph" w:customStyle="1" w:styleId="695">
    <w:name w:val="条目"/>
    <w:basedOn w:val="78"/>
    <w:next w:val="1"/>
    <w:qFormat/>
    <w:uiPriority w:val="0"/>
    <w:pPr>
      <w:spacing w:before="280" w:after="0" w:line="160" w:lineRule="exact"/>
      <w:ind w:left="1134" w:hanging="1134"/>
      <w:jc w:val="left"/>
    </w:pPr>
    <w:rPr>
      <w:rFonts w:ascii="黑体" w:hAnsi="Arial" w:eastAsia="黑体" w:cs="Arial"/>
      <w:bCs w:val="0"/>
      <w:spacing w:val="40"/>
      <w:kern w:val="40"/>
      <w:sz w:val="24"/>
      <w:szCs w:val="20"/>
    </w:rPr>
  </w:style>
  <w:style w:type="paragraph" w:customStyle="1" w:styleId="696">
    <w:name w:val="样式胡"/>
    <w:basedOn w:val="1"/>
    <w:qFormat/>
    <w:uiPriority w:val="0"/>
    <w:pPr>
      <w:tabs>
        <w:tab w:val="left" w:pos="2100"/>
      </w:tabs>
      <w:ind w:left="2100" w:hanging="420"/>
    </w:pPr>
    <w:rPr>
      <w:rFonts w:ascii="黑体" w:hAnsi="Arial" w:eastAsia="黑体"/>
      <w:szCs w:val="24"/>
    </w:rPr>
  </w:style>
  <w:style w:type="paragraph" w:customStyle="1" w:styleId="697">
    <w:name w:val="flName"/>
    <w:basedOn w:val="698"/>
    <w:qFormat/>
    <w:uiPriority w:val="0"/>
    <w:pPr>
      <w:tabs>
        <w:tab w:val="left" w:pos="907"/>
      </w:tabs>
      <w:spacing w:before="0" w:line="113" w:lineRule="atLeast"/>
    </w:pPr>
  </w:style>
  <w:style w:type="paragraph" w:customStyle="1" w:styleId="698">
    <w:name w:val="flNote"/>
    <w:basedOn w:val="1"/>
    <w:qFormat/>
    <w:uiPriority w:val="0"/>
    <w:pPr>
      <w:tabs>
        <w:tab w:val="left" w:pos="907"/>
      </w:tabs>
      <w:adjustRightInd w:val="0"/>
      <w:spacing w:before="567" w:line="360" w:lineRule="atLeast"/>
      <w:jc w:val="center"/>
      <w:textAlignment w:val="baseline"/>
    </w:pPr>
    <w:rPr>
      <w:rFonts w:ascii="Times New Roman" w:hAnsi="Times New Roman" w:eastAsia="黑体"/>
      <w:b/>
      <w:kern w:val="0"/>
      <w:sz w:val="24"/>
      <w:szCs w:val="20"/>
    </w:rPr>
  </w:style>
  <w:style w:type="paragraph" w:customStyle="1" w:styleId="699">
    <w:name w:val="标题5"/>
    <w:basedOn w:val="23"/>
    <w:next w:val="1"/>
    <w:qFormat/>
    <w:uiPriority w:val="0"/>
    <w:pPr>
      <w:widowControl/>
      <w:adjustRightInd w:val="0"/>
      <w:snapToGrid w:val="0"/>
      <w:spacing w:beforeLines="50" w:afterLines="50" w:line="480" w:lineRule="exact"/>
      <w:ind w:firstLine="0" w:firstLineChars="0"/>
      <w:outlineLvl w:val="3"/>
    </w:pPr>
    <w:rPr>
      <w:rFonts w:ascii="Times New Roman" w:hAnsi="Times New Roman"/>
      <w:bCs/>
      <w:color w:val="000000"/>
      <w:kern w:val="0"/>
      <w:szCs w:val="21"/>
    </w:rPr>
  </w:style>
  <w:style w:type="paragraph" w:customStyle="1" w:styleId="700">
    <w:name w:val="样式 宋体 小四 段前: 5 磅 段后: 5 磅"/>
    <w:basedOn w:val="1"/>
    <w:qFormat/>
    <w:uiPriority w:val="0"/>
    <w:pPr>
      <w:tabs>
        <w:tab w:val="left" w:pos="360"/>
      </w:tabs>
      <w:spacing w:before="100" w:after="100"/>
      <w:ind w:left="420" w:leftChars="200"/>
    </w:pPr>
    <w:rPr>
      <w:rFonts w:ascii="宋体" w:hAnsi="Times New Roman" w:cs="宋体"/>
      <w:sz w:val="24"/>
      <w:szCs w:val="20"/>
    </w:rPr>
  </w:style>
  <w:style w:type="paragraph" w:customStyle="1" w:styleId="701">
    <w:name w:val="样式 标题 1标题 1 1编号标题1 + (符号) Arial 加粗 黑色"/>
    <w:basedOn w:val="2"/>
    <w:qFormat/>
    <w:uiPriority w:val="0"/>
    <w:pPr>
      <w:keepNext w:val="0"/>
      <w:keepLines w:val="0"/>
      <w:tabs>
        <w:tab w:val="left" w:pos="1134"/>
      </w:tabs>
      <w:adjustRightInd w:val="0"/>
      <w:spacing w:before="200" w:after="180" w:line="360" w:lineRule="atLeast"/>
      <w:ind w:left="1134" w:hanging="1134"/>
      <w:jc w:val="left"/>
      <w:textAlignment w:val="baseline"/>
    </w:pPr>
    <w:rPr>
      <w:rFonts w:ascii="Arial" w:hAnsi="Times New Roman" w:eastAsia="黑体"/>
      <w:color w:val="000000"/>
      <w:sz w:val="32"/>
      <w:szCs w:val="20"/>
    </w:rPr>
  </w:style>
  <w:style w:type="paragraph" w:customStyle="1" w:styleId="702">
    <w:name w:val="样式 标题 4 + 小三 加粗"/>
    <w:basedOn w:val="5"/>
    <w:qFormat/>
    <w:uiPriority w:val="0"/>
    <w:pPr>
      <w:numPr>
        <w:ilvl w:val="0"/>
        <w:numId w:val="13"/>
      </w:numPr>
      <w:tabs>
        <w:tab w:val="left" w:pos="1680"/>
        <w:tab w:val="clear" w:pos="567"/>
      </w:tabs>
      <w:adjustRightInd w:val="0"/>
      <w:spacing w:before="0" w:after="0" w:line="360" w:lineRule="atLeast"/>
      <w:ind w:left="1680" w:hanging="420"/>
      <w:jc w:val="left"/>
      <w:textAlignment w:val="baseline"/>
    </w:pPr>
    <w:rPr>
      <w:rFonts w:ascii="Times New Roman" w:hAnsi="Times New Roman" w:eastAsia="宋体"/>
      <w:kern w:val="0"/>
      <w:sz w:val="24"/>
      <w:szCs w:val="20"/>
    </w:rPr>
  </w:style>
  <w:style w:type="paragraph" w:customStyle="1" w:styleId="703">
    <w:name w:val="序号"/>
    <w:basedOn w:val="1"/>
    <w:qFormat/>
    <w:uiPriority w:val="0"/>
    <w:pPr>
      <w:tabs>
        <w:tab w:val="left" w:pos="560"/>
        <w:tab w:val="left" w:pos="1120"/>
      </w:tabs>
      <w:snapToGrid w:val="0"/>
      <w:spacing w:line="480" w:lineRule="atLeast"/>
      <w:ind w:left="1134" w:hanging="1134"/>
    </w:pPr>
    <w:rPr>
      <w:rFonts w:ascii="Times New Roman" w:hAnsi="Times New Roman"/>
      <w:sz w:val="28"/>
      <w:szCs w:val="28"/>
    </w:rPr>
  </w:style>
  <w:style w:type="paragraph" w:customStyle="1" w:styleId="704">
    <w:name w:val="文"/>
    <w:basedOn w:val="1"/>
    <w:qFormat/>
    <w:uiPriority w:val="0"/>
    <w:pPr>
      <w:numPr>
        <w:ilvl w:val="0"/>
        <w:numId w:val="14"/>
      </w:numPr>
      <w:tabs>
        <w:tab w:val="clear" w:pos="907"/>
      </w:tabs>
      <w:adjustRightInd w:val="0"/>
      <w:spacing w:line="500" w:lineRule="atLeast"/>
      <w:ind w:firstLine="540"/>
      <w:textAlignment w:val="baseline"/>
    </w:pPr>
    <w:rPr>
      <w:rFonts w:ascii="Times New Roman" w:hAnsi="Times New Roman"/>
      <w:kern w:val="0"/>
      <w:sz w:val="28"/>
      <w:szCs w:val="20"/>
    </w:rPr>
  </w:style>
  <w:style w:type="paragraph" w:customStyle="1" w:styleId="705">
    <w:name w:val="文1"/>
    <w:basedOn w:val="1"/>
    <w:qFormat/>
    <w:uiPriority w:val="0"/>
    <w:pPr>
      <w:tabs>
        <w:tab w:val="left" w:pos="360"/>
        <w:tab w:val="left" w:pos="1200"/>
      </w:tabs>
      <w:adjustRightInd w:val="0"/>
      <w:spacing w:line="500" w:lineRule="atLeast"/>
      <w:ind w:hanging="360"/>
      <w:textAlignment w:val="baseline"/>
    </w:pPr>
    <w:rPr>
      <w:rFonts w:ascii="黑体" w:hAnsi="Times New Roman" w:eastAsia="黑体"/>
      <w:kern w:val="0"/>
      <w:sz w:val="28"/>
      <w:szCs w:val="20"/>
    </w:rPr>
  </w:style>
  <w:style w:type="paragraph" w:customStyle="1" w:styleId="706">
    <w:name w:val="文2"/>
    <w:basedOn w:val="1"/>
    <w:qFormat/>
    <w:uiPriority w:val="0"/>
    <w:pPr>
      <w:tabs>
        <w:tab w:val="left" w:pos="720"/>
        <w:tab w:val="left" w:pos="1680"/>
      </w:tabs>
      <w:adjustRightInd w:val="0"/>
      <w:spacing w:line="500" w:lineRule="atLeast"/>
      <w:ind w:left="1680" w:hanging="420"/>
      <w:textAlignment w:val="baseline"/>
    </w:pPr>
    <w:rPr>
      <w:rFonts w:ascii="Times New Roman" w:hAnsi="Times New Roman"/>
      <w:kern w:val="0"/>
      <w:sz w:val="28"/>
      <w:szCs w:val="20"/>
    </w:rPr>
  </w:style>
  <w:style w:type="paragraph" w:customStyle="1" w:styleId="707">
    <w:name w:val="文3"/>
    <w:basedOn w:val="1"/>
    <w:qFormat/>
    <w:uiPriority w:val="0"/>
    <w:pPr>
      <w:tabs>
        <w:tab w:val="left" w:pos="1260"/>
      </w:tabs>
      <w:adjustRightInd w:val="0"/>
      <w:spacing w:line="500" w:lineRule="atLeast"/>
      <w:ind w:left="1260" w:hanging="420"/>
      <w:textAlignment w:val="baseline"/>
    </w:pPr>
    <w:rPr>
      <w:rFonts w:ascii="Times New Roman" w:hAnsi="Times New Roman"/>
      <w:kern w:val="0"/>
      <w:sz w:val="28"/>
      <w:szCs w:val="20"/>
    </w:rPr>
  </w:style>
  <w:style w:type="paragraph" w:customStyle="1" w:styleId="708">
    <w:name w:val="文4"/>
    <w:basedOn w:val="1"/>
    <w:qFormat/>
    <w:uiPriority w:val="0"/>
    <w:pPr>
      <w:numPr>
        <w:ilvl w:val="0"/>
        <w:numId w:val="15"/>
      </w:numPr>
      <w:tabs>
        <w:tab w:val="left" w:pos="1155"/>
        <w:tab w:val="left" w:pos="1680"/>
        <w:tab w:val="clear" w:pos="360"/>
      </w:tabs>
      <w:adjustRightInd w:val="0"/>
      <w:spacing w:line="500" w:lineRule="atLeast"/>
      <w:ind w:left="1680" w:hanging="420"/>
      <w:textAlignment w:val="baseline"/>
    </w:pPr>
    <w:rPr>
      <w:rFonts w:ascii="Times New Roman" w:hAnsi="Times New Roman"/>
      <w:kern w:val="0"/>
      <w:sz w:val="28"/>
      <w:szCs w:val="20"/>
    </w:rPr>
  </w:style>
  <w:style w:type="paragraph" w:customStyle="1" w:styleId="709">
    <w:name w:val="CM243"/>
    <w:basedOn w:val="1"/>
    <w:next w:val="1"/>
    <w:qFormat/>
    <w:uiPriority w:val="0"/>
    <w:pPr>
      <w:numPr>
        <w:ilvl w:val="1"/>
        <w:numId w:val="15"/>
      </w:numPr>
      <w:tabs>
        <w:tab w:val="clear" w:pos="720"/>
      </w:tabs>
      <w:autoSpaceDE w:val="0"/>
      <w:autoSpaceDN w:val="0"/>
      <w:adjustRightInd w:val="0"/>
      <w:spacing w:after="170"/>
      <w:jc w:val="left"/>
    </w:pPr>
    <w:rPr>
      <w:rFonts w:ascii="宋体" w:hAnsi="Times New Roman"/>
      <w:kern w:val="0"/>
      <w:sz w:val="24"/>
      <w:szCs w:val="20"/>
    </w:rPr>
  </w:style>
  <w:style w:type="paragraph" w:customStyle="1" w:styleId="710">
    <w:name w:val="Normalab"/>
    <w:basedOn w:val="1"/>
    <w:qFormat/>
    <w:uiPriority w:val="0"/>
    <w:pPr>
      <w:numPr>
        <w:ilvl w:val="2"/>
        <w:numId w:val="15"/>
      </w:numPr>
      <w:tabs>
        <w:tab w:val="left" w:pos="0"/>
        <w:tab w:val="left" w:pos="1134"/>
        <w:tab w:val="left" w:pos="8505"/>
        <w:tab w:val="clear" w:pos="1620"/>
      </w:tabs>
      <w:autoSpaceDE w:val="0"/>
      <w:autoSpaceDN w:val="0"/>
      <w:adjustRightInd w:val="0"/>
      <w:spacing w:before="60" w:after="60" w:line="360" w:lineRule="atLeast"/>
      <w:ind w:left="1843" w:hanging="1134"/>
    </w:pPr>
    <w:rPr>
      <w:rFonts w:ascii="Arial" w:hAnsi="Arial"/>
      <w:kern w:val="0"/>
      <w:sz w:val="24"/>
      <w:szCs w:val="20"/>
    </w:rPr>
  </w:style>
  <w:style w:type="paragraph" w:customStyle="1" w:styleId="711">
    <w:name w:val="样式 样式 首行缩进:  2 字符 + 首行缩进:  2 字符"/>
    <w:basedOn w:val="1"/>
    <w:qFormat/>
    <w:uiPriority w:val="0"/>
    <w:pPr>
      <w:numPr>
        <w:ilvl w:val="3"/>
        <w:numId w:val="15"/>
      </w:numPr>
      <w:tabs>
        <w:tab w:val="clear" w:pos="1440"/>
      </w:tabs>
      <w:spacing w:line="360" w:lineRule="auto"/>
      <w:ind w:firstLine="200" w:firstLineChars="200"/>
    </w:pPr>
    <w:rPr>
      <w:rFonts w:ascii="Times New Roman" w:hAnsi="Times New Roman" w:cs="宋体"/>
      <w:szCs w:val="20"/>
    </w:rPr>
  </w:style>
  <w:style w:type="paragraph" w:customStyle="1" w:styleId="712">
    <w:name w:val="样式 正文文字缩进 3 + 小四 左侧:  0 厘米 悬挂缩进: 9.45 字符 段前: 11.15 磅 段后: 11...."/>
    <w:basedOn w:val="64"/>
    <w:semiHidden/>
    <w:qFormat/>
    <w:uiPriority w:val="0"/>
    <w:pPr>
      <w:snapToGrid w:val="0"/>
      <w:spacing w:after="0"/>
      <w:ind w:left="947" w:leftChars="0" w:hanging="947"/>
    </w:pPr>
    <w:rPr>
      <w:rFonts w:ascii="宋体" w:hAnsi="Times New Roman" w:cs="宋体"/>
      <w:sz w:val="24"/>
      <w:szCs w:val="20"/>
    </w:rPr>
  </w:style>
  <w:style w:type="paragraph" w:customStyle="1" w:styleId="713">
    <w:name w:val="正文文本 21"/>
    <w:basedOn w:val="1"/>
    <w:qFormat/>
    <w:uiPriority w:val="0"/>
    <w:pPr>
      <w:widowControl/>
      <w:overflowPunct w:val="0"/>
      <w:autoSpaceDE w:val="0"/>
      <w:autoSpaceDN w:val="0"/>
      <w:adjustRightInd w:val="0"/>
      <w:ind w:left="709" w:firstLine="567"/>
      <w:jc w:val="left"/>
      <w:textAlignment w:val="baseline"/>
    </w:pPr>
    <w:rPr>
      <w:rFonts w:ascii="Times New Roman" w:hAnsi="Times New Roman"/>
      <w:kern w:val="0"/>
      <w:sz w:val="24"/>
      <w:szCs w:val="20"/>
    </w:rPr>
  </w:style>
  <w:style w:type="paragraph" w:customStyle="1" w:styleId="714">
    <w:name w:val="样式 标题 1标题 1 1 + 小四 首行缩进:  0 厘米 段前: 0 磅 段后: 0 磅"/>
    <w:basedOn w:val="2"/>
    <w:semiHidden/>
    <w:qFormat/>
    <w:uiPriority w:val="0"/>
    <w:pPr>
      <w:keepNext w:val="0"/>
      <w:keepLines w:val="0"/>
      <w:adjustRightInd w:val="0"/>
      <w:spacing w:beforeLines="50" w:afterLines="50" w:line="240" w:lineRule="auto"/>
      <w:jc w:val="left"/>
      <w:textAlignment w:val="baseline"/>
    </w:pPr>
    <w:rPr>
      <w:rFonts w:ascii="Times New Roman" w:hAnsi="Arial" w:eastAsia="黑体" w:cs="宋体"/>
      <w:color w:val="000000"/>
      <w:sz w:val="30"/>
      <w:szCs w:val="30"/>
    </w:rPr>
  </w:style>
  <w:style w:type="paragraph" w:customStyle="1" w:styleId="715">
    <w:name w:val="样式 样式 标题 1标题 1 1 + 小四 首行缩进:  0 厘米 段前: 0 磅 段后: 0 磅 + 段前: 0.5 行 段..."/>
    <w:basedOn w:val="714"/>
    <w:semiHidden/>
    <w:qFormat/>
    <w:uiPriority w:val="0"/>
    <w:pPr>
      <w:spacing w:before="223" w:after="223"/>
    </w:pPr>
    <w:rPr>
      <w:sz w:val="28"/>
      <w:szCs w:val="28"/>
    </w:rPr>
  </w:style>
  <w:style w:type="paragraph" w:customStyle="1" w:styleId="716">
    <w:name w:val="样式 标题 2标题 1.1 + 小四 段前: 2.5 磅 段后: 2.5 磅 行距: 单倍行距"/>
    <w:basedOn w:val="3"/>
    <w:semiHidden/>
    <w:qFormat/>
    <w:uiPriority w:val="0"/>
    <w:pPr>
      <w:tabs>
        <w:tab w:val="left" w:pos="180"/>
      </w:tabs>
      <w:adjustRightInd w:val="0"/>
      <w:snapToGrid w:val="0"/>
      <w:spacing w:beforeLines="50" w:afterLines="50" w:line="360" w:lineRule="atLeast"/>
      <w:textAlignment w:val="baseline"/>
    </w:pPr>
    <w:rPr>
      <w:rFonts w:ascii="Times New Roman" w:hAnsi="Times New Roman" w:cs="宋体"/>
      <w:b w:val="0"/>
      <w:bCs w:val="0"/>
      <w:szCs w:val="24"/>
    </w:rPr>
  </w:style>
  <w:style w:type="paragraph" w:customStyle="1" w:styleId="717">
    <w:name w:val="样式 宋体 小四 首行缩进:  0.93 厘米 段前: 2.5 磅 段后: 2.5 磅"/>
    <w:basedOn w:val="1"/>
    <w:semiHidden/>
    <w:qFormat/>
    <w:uiPriority w:val="0"/>
    <w:pPr>
      <w:snapToGrid w:val="0"/>
      <w:spacing w:before="120" w:after="120"/>
      <w:ind w:left="200" w:leftChars="200"/>
    </w:pPr>
    <w:rPr>
      <w:rFonts w:ascii="Times New Roman" w:hAnsi="Times New Roman" w:cs="宋体"/>
      <w:sz w:val="24"/>
      <w:szCs w:val="24"/>
    </w:rPr>
  </w:style>
  <w:style w:type="paragraph" w:customStyle="1" w:styleId="718">
    <w:name w:val="样式 样式 宋体 小四 首行缩进:  0.93 厘米 段前: 2.5 磅 段后: 2.5 磅 + 左侧:  2 字符"/>
    <w:basedOn w:val="717"/>
    <w:semiHidden/>
    <w:qFormat/>
    <w:uiPriority w:val="0"/>
    <w:pPr>
      <w:ind w:left="100" w:leftChars="100"/>
    </w:pPr>
  </w:style>
  <w:style w:type="paragraph" w:customStyle="1" w:styleId="719">
    <w:name w:val="样式 宋体 小四 首行缩进:  0.93 厘米 段前: 11.15 磅 段后: 11.15 磅"/>
    <w:basedOn w:val="1"/>
    <w:semiHidden/>
    <w:qFormat/>
    <w:uiPriority w:val="0"/>
    <w:pPr>
      <w:ind w:left="284" w:hanging="284"/>
    </w:pPr>
    <w:rPr>
      <w:rFonts w:ascii="宋体" w:hAnsi="Times New Roman" w:cs="宋体"/>
      <w:sz w:val="24"/>
      <w:szCs w:val="20"/>
    </w:rPr>
  </w:style>
  <w:style w:type="paragraph" w:customStyle="1" w:styleId="720">
    <w:name w:val="样式 宋体 小四 左 段前: 11.15 磅 段后: 11.15 磅"/>
    <w:basedOn w:val="1"/>
    <w:semiHidden/>
    <w:qFormat/>
    <w:uiPriority w:val="0"/>
    <w:pPr>
      <w:snapToGrid w:val="0"/>
      <w:ind w:left="200" w:hanging="200" w:hangingChars="200"/>
      <w:jc w:val="left"/>
    </w:pPr>
    <w:rPr>
      <w:rFonts w:ascii="宋体" w:hAnsi="Times New Roman" w:cs="宋体"/>
      <w:sz w:val="24"/>
      <w:szCs w:val="20"/>
    </w:rPr>
  </w:style>
  <w:style w:type="paragraph" w:customStyle="1" w:styleId="721">
    <w:name w:val="样式 正文点缩进 + (符号) 宋体 小四 左侧:  0 厘米 悬挂缩进: 2.62 字符 段后: 0 磅 行距: 单..."/>
    <w:basedOn w:val="656"/>
    <w:semiHidden/>
    <w:qFormat/>
    <w:uiPriority w:val="0"/>
    <w:pPr>
      <w:shd w:val="clear" w:color="auto" w:fill="auto"/>
      <w:spacing w:after="0" w:line="240" w:lineRule="auto"/>
      <w:ind w:left="262" w:hanging="262" w:hangingChars="262"/>
    </w:pPr>
    <w:rPr>
      <w:rFonts w:hAnsi="宋体" w:cs="宋体"/>
      <w:sz w:val="24"/>
      <w:shd w:val="clear" w:color="auto" w:fill="FFFFFF"/>
    </w:rPr>
  </w:style>
  <w:style w:type="paragraph" w:customStyle="1" w:styleId="722">
    <w:name w:val="标题1.1"/>
    <w:basedOn w:val="2"/>
    <w:next w:val="1"/>
    <w:semiHidden/>
    <w:qFormat/>
    <w:uiPriority w:val="0"/>
    <w:pPr>
      <w:keepNext w:val="0"/>
      <w:keepLines w:val="0"/>
      <w:tabs>
        <w:tab w:val="left" w:pos="425"/>
      </w:tabs>
      <w:spacing w:before="200" w:after="180" w:line="360" w:lineRule="atLeast"/>
      <w:ind w:left="425" w:hanging="425"/>
      <w:jc w:val="left"/>
      <w:textAlignment w:val="baseline"/>
    </w:pPr>
    <w:rPr>
      <w:rFonts w:ascii="Arial" w:hAnsi="Arial" w:eastAsia="黑体"/>
      <w:color w:val="000000"/>
      <w:sz w:val="28"/>
    </w:rPr>
  </w:style>
  <w:style w:type="paragraph" w:customStyle="1" w:styleId="723">
    <w:name w:val="表格中的文字"/>
    <w:basedOn w:val="1"/>
    <w:semiHidden/>
    <w:qFormat/>
    <w:uiPriority w:val="0"/>
    <w:pPr>
      <w:adjustRightInd w:val="0"/>
      <w:spacing w:line="360" w:lineRule="atLeast"/>
      <w:jc w:val="left"/>
      <w:textAlignment w:val="baseline"/>
    </w:pPr>
    <w:rPr>
      <w:rFonts w:ascii="Times New Roman" w:hAnsi="Times New Roman" w:eastAsia="方正书宋简体"/>
      <w:kern w:val="0"/>
      <w:sz w:val="18"/>
      <w:szCs w:val="20"/>
    </w:rPr>
  </w:style>
  <w:style w:type="paragraph" w:customStyle="1" w:styleId="724">
    <w:name w:val="Char Char10"/>
    <w:basedOn w:val="1"/>
    <w:semiHidden/>
    <w:qFormat/>
    <w:uiPriority w:val="0"/>
    <w:rPr>
      <w:rFonts w:ascii="Tahoma" w:hAnsi="Tahoma"/>
      <w:sz w:val="24"/>
      <w:szCs w:val="20"/>
    </w:rPr>
  </w:style>
  <w:style w:type="paragraph" w:customStyle="1" w:styleId="725">
    <w:name w:val="注："/>
    <w:next w:val="5"/>
    <w:semiHidden/>
    <w:qFormat/>
    <w:uiPriority w:val="0"/>
    <w:pPr>
      <w:widowControl w:val="0"/>
      <w:autoSpaceDE w:val="0"/>
      <w:autoSpaceDN w:val="0"/>
      <w:jc w:val="both"/>
    </w:pPr>
    <w:rPr>
      <w:rFonts w:ascii="宋体" w:hAnsi="Times New Roman" w:eastAsia="宋体" w:cs="Times New Roman"/>
      <w:sz w:val="18"/>
      <w:lang w:val="en-US" w:eastAsia="zh-CN" w:bidi="ar-SA"/>
    </w:rPr>
  </w:style>
  <w:style w:type="paragraph" w:customStyle="1" w:styleId="726">
    <w:name w:val="二级无标题条"/>
    <w:basedOn w:val="1"/>
    <w:semiHidden/>
    <w:qFormat/>
    <w:uiPriority w:val="0"/>
    <w:pPr>
      <w:tabs>
        <w:tab w:val="left" w:pos="1680"/>
      </w:tabs>
      <w:ind w:left="1680" w:hanging="420"/>
    </w:pPr>
    <w:rPr>
      <w:rFonts w:ascii="Times New Roman" w:hAnsi="Times New Roman"/>
      <w:szCs w:val="24"/>
    </w:rPr>
  </w:style>
  <w:style w:type="paragraph" w:customStyle="1" w:styleId="727">
    <w:name w:val="列项——"/>
    <w:semiHidden/>
    <w:qFormat/>
    <w:uiPriority w:val="0"/>
    <w:pPr>
      <w:widowControl w:val="0"/>
      <w:tabs>
        <w:tab w:val="left" w:pos="854"/>
      </w:tabs>
      <w:ind w:left="200" w:leftChars="200" w:hanging="200" w:hangingChars="200"/>
      <w:jc w:val="both"/>
    </w:pPr>
    <w:rPr>
      <w:rFonts w:ascii="宋体" w:hAnsi="Times New Roman" w:eastAsia="宋体" w:cs="Times New Roman"/>
      <w:sz w:val="21"/>
      <w:lang w:val="en-US" w:eastAsia="zh-CN" w:bidi="ar-SA"/>
    </w:rPr>
  </w:style>
  <w:style w:type="paragraph" w:customStyle="1" w:styleId="728">
    <w:name w:val="三级无标题条"/>
    <w:basedOn w:val="1"/>
    <w:semiHidden/>
    <w:qFormat/>
    <w:uiPriority w:val="0"/>
    <w:pPr>
      <w:tabs>
        <w:tab w:val="left" w:pos="2100"/>
      </w:tabs>
      <w:ind w:left="2100" w:hanging="420"/>
    </w:pPr>
    <w:rPr>
      <w:rFonts w:ascii="Times New Roman" w:hAnsi="Times New Roman"/>
      <w:szCs w:val="24"/>
    </w:rPr>
  </w:style>
  <w:style w:type="paragraph" w:customStyle="1" w:styleId="729">
    <w:name w:val="四级无标题条"/>
    <w:basedOn w:val="1"/>
    <w:semiHidden/>
    <w:qFormat/>
    <w:uiPriority w:val="0"/>
    <w:pPr>
      <w:tabs>
        <w:tab w:val="left" w:pos="2520"/>
      </w:tabs>
      <w:ind w:left="2520" w:hanging="420"/>
    </w:pPr>
    <w:rPr>
      <w:rFonts w:ascii="Times New Roman" w:hAnsi="Times New Roman"/>
      <w:szCs w:val="24"/>
    </w:rPr>
  </w:style>
  <w:style w:type="paragraph" w:customStyle="1" w:styleId="730">
    <w:name w:val="五级无标题条"/>
    <w:basedOn w:val="1"/>
    <w:semiHidden/>
    <w:qFormat/>
    <w:uiPriority w:val="0"/>
    <w:pPr>
      <w:tabs>
        <w:tab w:val="left" w:pos="2940"/>
      </w:tabs>
      <w:ind w:left="2940" w:hanging="420"/>
    </w:pPr>
    <w:rPr>
      <w:rFonts w:ascii="Times New Roman" w:hAnsi="Times New Roman"/>
      <w:szCs w:val="24"/>
    </w:rPr>
  </w:style>
  <w:style w:type="paragraph" w:customStyle="1" w:styleId="731">
    <w:name w:val="一级无标题条"/>
    <w:basedOn w:val="1"/>
    <w:semiHidden/>
    <w:qFormat/>
    <w:uiPriority w:val="0"/>
    <w:pPr>
      <w:tabs>
        <w:tab w:val="left" w:pos="1200"/>
      </w:tabs>
      <w:ind w:left="1200" w:hanging="360"/>
    </w:pPr>
    <w:rPr>
      <w:rFonts w:ascii="Times New Roman" w:hAnsi="Times New Roman"/>
      <w:szCs w:val="24"/>
    </w:rPr>
  </w:style>
  <w:style w:type="paragraph" w:customStyle="1" w:styleId="732">
    <w:name w:val="样式 标题 1标题 1 1编号标题1 + 左侧:  0 厘米 首行缩进:  0 厘米"/>
    <w:basedOn w:val="2"/>
    <w:semiHidden/>
    <w:qFormat/>
    <w:uiPriority w:val="0"/>
    <w:pPr>
      <w:keepNext w:val="0"/>
      <w:keepLines w:val="0"/>
      <w:adjustRightInd w:val="0"/>
      <w:spacing w:before="200" w:after="180" w:line="360" w:lineRule="atLeast"/>
      <w:jc w:val="left"/>
      <w:textAlignment w:val="baseline"/>
    </w:pPr>
    <w:rPr>
      <w:rFonts w:ascii="Arial" w:hAnsi="Arial" w:cs="宋体"/>
      <w:color w:val="000000"/>
      <w:sz w:val="30"/>
      <w:szCs w:val="20"/>
    </w:rPr>
  </w:style>
  <w:style w:type="paragraph" w:customStyle="1" w:styleId="733">
    <w:name w:val="标题一"/>
    <w:basedOn w:val="2"/>
    <w:next w:val="1"/>
    <w:qFormat/>
    <w:uiPriority w:val="0"/>
    <w:pPr>
      <w:keepNext w:val="0"/>
      <w:keepLines w:val="0"/>
      <w:numPr>
        <w:ilvl w:val="0"/>
        <w:numId w:val="16"/>
      </w:numPr>
      <w:tabs>
        <w:tab w:val="clear" w:pos="1140"/>
      </w:tabs>
      <w:adjustRightInd w:val="0"/>
      <w:spacing w:before="200" w:after="180" w:line="360" w:lineRule="atLeast"/>
      <w:ind w:left="0" w:firstLine="0"/>
      <w:jc w:val="left"/>
      <w:textAlignment w:val="baseline"/>
    </w:pPr>
    <w:rPr>
      <w:rFonts w:ascii="宋体" w:hAnsi="宋体"/>
      <w:color w:val="000000"/>
      <w:sz w:val="28"/>
      <w:szCs w:val="28"/>
    </w:rPr>
  </w:style>
  <w:style w:type="paragraph" w:customStyle="1" w:styleId="734">
    <w:name w:val="标题二"/>
    <w:basedOn w:val="3"/>
    <w:next w:val="1"/>
    <w:qFormat/>
    <w:uiPriority w:val="0"/>
    <w:pPr>
      <w:numPr>
        <w:ilvl w:val="3"/>
        <w:numId w:val="8"/>
      </w:numPr>
      <w:adjustRightInd w:val="0"/>
      <w:snapToGrid w:val="0"/>
      <w:spacing w:beforeLines="50" w:afterLines="50" w:line="360" w:lineRule="atLeast"/>
      <w:textAlignment w:val="baseline"/>
    </w:pPr>
    <w:rPr>
      <w:rFonts w:ascii="宋体" w:hAnsi="宋体"/>
      <w:kern w:val="0"/>
      <w:sz w:val="30"/>
      <w:szCs w:val="30"/>
    </w:rPr>
  </w:style>
  <w:style w:type="paragraph" w:customStyle="1" w:styleId="735">
    <w:name w:val="标题三"/>
    <w:basedOn w:val="4"/>
    <w:next w:val="1"/>
    <w:link w:val="736"/>
    <w:qFormat/>
    <w:uiPriority w:val="0"/>
    <w:pPr>
      <w:numPr>
        <w:ilvl w:val="0"/>
        <w:numId w:val="17"/>
      </w:numPr>
      <w:tabs>
        <w:tab w:val="clear" w:pos="1140"/>
      </w:tabs>
      <w:autoSpaceDE w:val="0"/>
      <w:autoSpaceDN w:val="0"/>
      <w:snapToGrid w:val="0"/>
      <w:spacing w:beforeLines="50" w:afterLines="50"/>
      <w:ind w:left="0" w:firstLine="0" w:firstLineChars="0"/>
    </w:pPr>
    <w:rPr>
      <w:rFonts w:ascii="Times New Roman" w:hAnsi="Times New Roman"/>
      <w:sz w:val="32"/>
    </w:rPr>
  </w:style>
  <w:style w:type="character" w:customStyle="1" w:styleId="736">
    <w:name w:val="标题三 Char"/>
    <w:basedOn w:val="79"/>
    <w:link w:val="735"/>
    <w:qFormat/>
    <w:uiPriority w:val="0"/>
    <w:rPr>
      <w:rFonts w:ascii="Times New Roman" w:hAnsi="Times New Roman" w:eastAsia="宋体" w:cs="Times New Roman"/>
      <w:sz w:val="32"/>
      <w:lang w:val="en-US" w:eastAsia="zh-CN" w:bidi="ar-SA"/>
    </w:rPr>
  </w:style>
  <w:style w:type="paragraph" w:customStyle="1" w:styleId="737">
    <w:name w:val="标题四 正文"/>
    <w:basedOn w:val="1"/>
    <w:next w:val="1"/>
    <w:qFormat/>
    <w:uiPriority w:val="0"/>
    <w:pPr>
      <w:numPr>
        <w:ilvl w:val="5"/>
        <w:numId w:val="8"/>
      </w:numPr>
      <w:adjustRightInd w:val="0"/>
      <w:spacing w:line="360" w:lineRule="auto"/>
      <w:jc w:val="left"/>
      <w:textAlignment w:val="baseline"/>
    </w:pPr>
    <w:rPr>
      <w:rFonts w:ascii="Times New Roman" w:hAnsi="Times New Roman"/>
      <w:kern w:val="0"/>
      <w:sz w:val="24"/>
      <w:szCs w:val="20"/>
    </w:rPr>
  </w:style>
  <w:style w:type="paragraph" w:customStyle="1" w:styleId="738">
    <w:name w:val="正文 缩进"/>
    <w:basedOn w:val="1"/>
    <w:qFormat/>
    <w:uiPriority w:val="0"/>
    <w:pPr>
      <w:numPr>
        <w:ilvl w:val="6"/>
        <w:numId w:val="8"/>
      </w:numPr>
      <w:adjustRightInd w:val="0"/>
      <w:spacing w:line="360" w:lineRule="atLeast"/>
      <w:jc w:val="left"/>
      <w:textAlignment w:val="baseline"/>
    </w:pPr>
    <w:rPr>
      <w:rFonts w:ascii="Times New Roman" w:hAnsi="Times New Roman"/>
      <w:kern w:val="0"/>
      <w:sz w:val="24"/>
      <w:szCs w:val="20"/>
    </w:rPr>
  </w:style>
  <w:style w:type="character" w:customStyle="1" w:styleId="739">
    <w:name w:val="正文首行缩进 2 Char1"/>
    <w:basedOn w:val="194"/>
    <w:qFormat/>
    <w:uiPriority w:val="99"/>
    <w:rPr>
      <w:kern w:val="2"/>
      <w:sz w:val="21"/>
      <w:szCs w:val="22"/>
    </w:rPr>
  </w:style>
  <w:style w:type="paragraph" w:customStyle="1" w:styleId="740">
    <w:name w:val="目录格式"/>
    <w:basedOn w:val="54"/>
    <w:qFormat/>
    <w:uiPriority w:val="0"/>
    <w:pPr>
      <w:tabs>
        <w:tab w:val="left" w:pos="480"/>
        <w:tab w:val="right" w:leader="dot" w:pos="8640"/>
        <w:tab w:val="right" w:leader="dot" w:pos="8820"/>
      </w:tabs>
      <w:adjustRightInd w:val="0"/>
      <w:spacing w:before="120" w:after="120" w:line="440" w:lineRule="exact"/>
      <w:jc w:val="center"/>
      <w:textAlignment w:val="baseline"/>
    </w:pPr>
    <w:rPr>
      <w:rFonts w:ascii="宋体" w:hAnsi="宋体"/>
      <w:b/>
      <w:bCs/>
      <w:caps/>
      <w:snapToGrid w:val="0"/>
      <w:kern w:val="0"/>
      <w:sz w:val="32"/>
      <w:szCs w:val="32"/>
    </w:rPr>
  </w:style>
  <w:style w:type="paragraph" w:customStyle="1" w:styleId="741">
    <w:name w:val="字元 字元 Char Char Char 字元 字元 Char 字元 字元 Char Char 字元 字元1 Char Char Char Char Char Char 字元 字元"/>
    <w:basedOn w:val="1"/>
    <w:qFormat/>
    <w:uiPriority w:val="0"/>
    <w:rPr>
      <w:rFonts w:ascii="Tahoma" w:hAnsi="Tahoma"/>
      <w:sz w:val="24"/>
      <w:szCs w:val="20"/>
    </w:rPr>
  </w:style>
  <w:style w:type="character" w:customStyle="1" w:styleId="742">
    <w:name w:val="wang正文 Char"/>
    <w:basedOn w:val="79"/>
    <w:link w:val="743"/>
    <w:qFormat/>
    <w:uiPriority w:val="0"/>
    <w:rPr>
      <w:rFonts w:ascii="宋体" w:hAnsi="Times New Roman" w:eastAsia="宋体" w:cs="Times New Roman"/>
      <w:kern w:val="0"/>
      <w:sz w:val="24"/>
      <w:szCs w:val="20"/>
      <w:lang w:val="en-US" w:eastAsia="zh-CN" w:bidi="ar-SA"/>
    </w:rPr>
  </w:style>
  <w:style w:type="paragraph" w:customStyle="1" w:styleId="743">
    <w:name w:val="wang正文"/>
    <w:basedOn w:val="1"/>
    <w:link w:val="742"/>
    <w:qFormat/>
    <w:uiPriority w:val="0"/>
    <w:pPr>
      <w:tabs>
        <w:tab w:val="left" w:pos="6840"/>
      </w:tabs>
      <w:autoSpaceDE w:val="0"/>
      <w:autoSpaceDN w:val="0"/>
      <w:adjustRightInd w:val="0"/>
      <w:ind w:firstLine="480" w:firstLineChars="200"/>
      <w:jc w:val="left"/>
      <w:textAlignment w:val="baseline"/>
    </w:pPr>
    <w:rPr>
      <w:rFonts w:ascii="宋体"/>
      <w:kern w:val="0"/>
      <w:sz w:val="24"/>
      <w:szCs w:val="20"/>
    </w:rPr>
  </w:style>
  <w:style w:type="paragraph" w:customStyle="1" w:styleId="744">
    <w:name w:val="四级条标题"/>
    <w:basedOn w:val="745"/>
    <w:next w:val="1"/>
    <w:qFormat/>
    <w:uiPriority w:val="0"/>
    <w:pPr>
      <w:tabs>
        <w:tab w:val="left" w:pos="360"/>
        <w:tab w:val="left" w:pos="1260"/>
        <w:tab w:val="left" w:pos="1680"/>
        <w:tab w:val="left" w:pos="2100"/>
        <w:tab w:val="left" w:pos="2520"/>
      </w:tabs>
      <w:ind w:left="2520"/>
      <w:outlineLvl w:val="5"/>
    </w:pPr>
  </w:style>
  <w:style w:type="paragraph" w:customStyle="1" w:styleId="745">
    <w:name w:val="三级条标题"/>
    <w:basedOn w:val="746"/>
    <w:next w:val="1"/>
    <w:qFormat/>
    <w:uiPriority w:val="0"/>
    <w:pPr>
      <w:tabs>
        <w:tab w:val="left" w:pos="360"/>
        <w:tab w:val="left" w:pos="1260"/>
        <w:tab w:val="left" w:pos="1680"/>
        <w:tab w:val="left" w:pos="2100"/>
      </w:tabs>
      <w:ind w:left="2100"/>
      <w:outlineLvl w:val="4"/>
    </w:pPr>
  </w:style>
  <w:style w:type="paragraph" w:customStyle="1" w:styleId="746">
    <w:name w:val="二级条标题"/>
    <w:basedOn w:val="747"/>
    <w:next w:val="1"/>
    <w:qFormat/>
    <w:uiPriority w:val="0"/>
    <w:pPr>
      <w:tabs>
        <w:tab w:val="left" w:pos="1260"/>
        <w:tab w:val="left" w:pos="1680"/>
      </w:tabs>
      <w:ind w:left="1680"/>
      <w:outlineLvl w:val="3"/>
    </w:pPr>
  </w:style>
  <w:style w:type="paragraph" w:customStyle="1" w:styleId="747">
    <w:name w:val="一级条标题"/>
    <w:next w:val="1"/>
    <w:qFormat/>
    <w:uiPriority w:val="0"/>
    <w:pPr>
      <w:tabs>
        <w:tab w:val="left" w:pos="1260"/>
      </w:tabs>
      <w:ind w:left="1260" w:hanging="420"/>
      <w:outlineLvl w:val="2"/>
    </w:pPr>
    <w:rPr>
      <w:rFonts w:ascii="Times New Roman" w:hAnsi="Times New Roman" w:eastAsia="黑体" w:cs="Times New Roman"/>
      <w:sz w:val="21"/>
      <w:lang w:val="en-US" w:eastAsia="zh-CN" w:bidi="ar-SA"/>
    </w:rPr>
  </w:style>
  <w:style w:type="paragraph" w:customStyle="1" w:styleId="748">
    <w:name w:val="五级条标题"/>
    <w:basedOn w:val="744"/>
    <w:next w:val="1"/>
    <w:qFormat/>
    <w:uiPriority w:val="0"/>
    <w:pPr>
      <w:outlineLvl w:val="6"/>
    </w:pPr>
  </w:style>
  <w:style w:type="paragraph" w:customStyle="1" w:styleId="749">
    <w:name w:val="样式 标题 3列表编号31.1.1 + 四号 加粗 行距: 1.5 倍行距"/>
    <w:basedOn w:val="4"/>
    <w:qFormat/>
    <w:uiPriority w:val="0"/>
    <w:pPr>
      <w:adjustRightInd w:val="0"/>
      <w:ind w:firstLine="0" w:firstLineChars="0"/>
      <w:jc w:val="left"/>
      <w:textAlignment w:val="baseline"/>
    </w:pPr>
    <w:rPr>
      <w:rFonts w:ascii="Times New Roman" w:hAnsi="Times New Roman" w:cs="宋体"/>
      <w:kern w:val="0"/>
      <w:sz w:val="28"/>
      <w:szCs w:val="20"/>
    </w:rPr>
  </w:style>
  <w:style w:type="character" w:customStyle="1" w:styleId="750">
    <w:name w:val="Char Char5"/>
    <w:basedOn w:val="79"/>
    <w:qFormat/>
    <w:uiPriority w:val="0"/>
    <w:rPr>
      <w:rFonts w:ascii="Times New Roman" w:hAnsi="Times New Roman" w:eastAsia="宋体" w:cs="Times New Roman"/>
      <w:b/>
      <w:bCs/>
      <w:kern w:val="44"/>
      <w:sz w:val="44"/>
      <w:szCs w:val="44"/>
      <w:lang w:val="en-US" w:eastAsia="zh-CN" w:bidi="ar-SA"/>
    </w:rPr>
  </w:style>
  <w:style w:type="paragraph" w:customStyle="1" w:styleId="751">
    <w:name w:val="样式 标题 3Heading 3 Char1Heading 3 Char Char列表编号33 bullet2ERM..."/>
    <w:basedOn w:val="4"/>
    <w:link w:val="752"/>
    <w:qFormat/>
    <w:uiPriority w:val="0"/>
    <w:pPr>
      <w:ind w:firstLine="0" w:firstLineChars="0"/>
    </w:pPr>
    <w:rPr>
      <w:rFonts w:ascii="Times New Roman" w:hAnsi="Times New Roman" w:cs="宋体"/>
      <w:szCs w:val="20"/>
    </w:rPr>
  </w:style>
  <w:style w:type="character" w:customStyle="1" w:styleId="752">
    <w:name w:val="样式 标题 3Heading 3 Char1Heading 3 Char Char列表编号33 bullet2ERM... Char"/>
    <w:basedOn w:val="79"/>
    <w:link w:val="751"/>
    <w:qFormat/>
    <w:uiPriority w:val="0"/>
    <w:rPr>
      <w:rFonts w:ascii="Times New Roman" w:hAnsi="Times New Roman" w:eastAsia="宋体" w:cs="宋体"/>
      <w:szCs w:val="20"/>
      <w:lang w:val="en-US" w:eastAsia="zh-CN" w:bidi="ar-SA"/>
    </w:rPr>
  </w:style>
  <w:style w:type="paragraph" w:customStyle="1" w:styleId="753">
    <w:name w:val="_Style 10"/>
    <w:basedOn w:val="1"/>
    <w:next w:val="1"/>
    <w:qFormat/>
    <w:uiPriority w:val="0"/>
    <w:rPr>
      <w:rFonts w:ascii="Times New Roman" w:hAnsi="Times New Roman"/>
      <w:szCs w:val="24"/>
    </w:rPr>
  </w:style>
  <w:style w:type="character" w:customStyle="1" w:styleId="754">
    <w:name w:val="表格 Char"/>
    <w:basedOn w:val="79"/>
    <w:qFormat/>
    <w:uiPriority w:val="0"/>
    <w:rPr>
      <w:rFonts w:ascii="Times New Roman" w:hAnsi="Times New Roman" w:eastAsia="宋体" w:cs="Times New Roman"/>
      <w:kern w:val="2"/>
      <w:sz w:val="21"/>
      <w:szCs w:val="21"/>
      <w:lang w:val="en-US" w:eastAsia="zh-CN" w:bidi="ar-SA"/>
    </w:rPr>
  </w:style>
  <w:style w:type="character" w:customStyle="1" w:styleId="755">
    <w:name w:val="标题 1 Char"/>
    <w:basedOn w:val="79"/>
    <w:qFormat/>
    <w:uiPriority w:val="0"/>
    <w:rPr>
      <w:rFonts w:ascii="Times New Roman" w:hAnsi="Times New Roman" w:eastAsia="宋体" w:cs="Times New Roman"/>
      <w:b/>
      <w:bCs/>
      <w:kern w:val="44"/>
      <w:sz w:val="44"/>
      <w:szCs w:val="44"/>
      <w:lang w:val="en-US" w:eastAsia="zh-CN" w:bidi="ar-SA"/>
    </w:rPr>
  </w:style>
  <w:style w:type="character" w:customStyle="1" w:styleId="756">
    <w:name w:val="标题 2 Char"/>
    <w:basedOn w:val="79"/>
    <w:qFormat/>
    <w:uiPriority w:val="0"/>
    <w:rPr>
      <w:rFonts w:asciiTheme="majorHAnsi" w:hAnsiTheme="majorHAnsi" w:eastAsiaTheme="majorEastAsia" w:cstheme="majorBidi"/>
      <w:b/>
      <w:bCs/>
      <w:sz w:val="32"/>
      <w:szCs w:val="32"/>
      <w:lang w:val="en-US" w:eastAsia="zh-CN" w:bidi="ar-SA"/>
    </w:rPr>
  </w:style>
  <w:style w:type="character" w:customStyle="1" w:styleId="757">
    <w:name w:val="标题 3 Char"/>
    <w:basedOn w:val="79"/>
    <w:qFormat/>
    <w:uiPriority w:val="0"/>
    <w:rPr>
      <w:rFonts w:ascii="Times New Roman" w:hAnsi="Times New Roman" w:eastAsia="宋体" w:cs="Times New Roman"/>
      <w:b/>
      <w:bCs/>
      <w:sz w:val="32"/>
      <w:szCs w:val="32"/>
      <w:lang w:val="en-US" w:eastAsia="zh-CN" w:bidi="ar-SA"/>
    </w:rPr>
  </w:style>
  <w:style w:type="character" w:customStyle="1" w:styleId="758">
    <w:name w:val="正文缩进 字符1"/>
    <w:basedOn w:val="79"/>
    <w:link w:val="23"/>
    <w:qFormat/>
    <w:uiPriority w:val="0"/>
    <w:rPr>
      <w:rFonts w:ascii="Times New Roman" w:hAnsi="Times New Roman" w:eastAsia="宋体" w:cs="Times New Roman"/>
      <w:lang w:val="en-US" w:eastAsia="zh-CN" w:bidi="ar-SA"/>
    </w:rPr>
  </w:style>
  <w:style w:type="character" w:customStyle="1" w:styleId="759">
    <w:name w:val="纯文本 Char"/>
    <w:basedOn w:val="79"/>
    <w:qFormat/>
    <w:uiPriority w:val="99"/>
    <w:rPr>
      <w:rFonts w:ascii="宋体" w:hAnsi="Courier New" w:eastAsia="宋体" w:cs="Courier New"/>
      <w:szCs w:val="21"/>
      <w:lang w:val="en-US" w:eastAsia="zh-CN" w:bidi="ar-SA"/>
    </w:rPr>
  </w:style>
  <w:style w:type="paragraph" w:customStyle="1" w:styleId="760">
    <w:name w:val="Char Char Char Char11"/>
    <w:basedOn w:val="1"/>
    <w:qFormat/>
    <w:uiPriority w:val="0"/>
    <w:rPr>
      <w:rFonts w:ascii="仿宋_GB2312" w:hAnsi="Times New Roman" w:eastAsia="仿宋_GB2312"/>
      <w:b/>
      <w:sz w:val="32"/>
      <w:szCs w:val="32"/>
    </w:rPr>
  </w:style>
  <w:style w:type="character" w:customStyle="1" w:styleId="761">
    <w:name w:val="标题 Char"/>
    <w:basedOn w:val="79"/>
    <w:qFormat/>
    <w:uiPriority w:val="0"/>
    <w:rPr>
      <w:rFonts w:ascii="黑体" w:hAnsi="Arial" w:eastAsia="黑体" w:cs="Arial"/>
      <w:bCs/>
      <w:kern w:val="2"/>
      <w:sz w:val="32"/>
      <w:szCs w:val="32"/>
      <w:lang w:val="en-US" w:eastAsia="zh-CN" w:bidi="ar-SA"/>
    </w:rPr>
  </w:style>
  <w:style w:type="paragraph" w:customStyle="1" w:styleId="762">
    <w:name w:val="纯文本11"/>
    <w:basedOn w:val="1"/>
    <w:next w:val="1"/>
    <w:qFormat/>
    <w:uiPriority w:val="0"/>
    <w:rPr>
      <w:rFonts w:ascii="宋体" w:hAnsi="Times New Roman"/>
      <w:kern w:val="0"/>
      <w:sz w:val="20"/>
      <w:szCs w:val="20"/>
      <w:u w:color="000000"/>
    </w:rPr>
  </w:style>
  <w:style w:type="paragraph" w:customStyle="1" w:styleId="763">
    <w:name w:val="正文11"/>
    <w:basedOn w:val="1"/>
    <w:qFormat/>
    <w:uiPriority w:val="0"/>
    <w:pPr>
      <w:adjustRightInd w:val="0"/>
      <w:spacing w:line="410" w:lineRule="atLeast"/>
      <w:jc w:val="left"/>
    </w:pPr>
    <w:rPr>
      <w:rFonts w:ascii="宋体" w:hAnsi="Times New Roman"/>
      <w:kern w:val="0"/>
      <w:sz w:val="24"/>
      <w:szCs w:val="20"/>
    </w:rPr>
  </w:style>
  <w:style w:type="paragraph" w:customStyle="1" w:styleId="764">
    <w:name w:val="列表段落1"/>
    <w:basedOn w:val="1"/>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paragraph" w:customStyle="1" w:styleId="765">
    <w:name w:val="TOC 标题1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2E75B6" w:themeColor="accent1" w:themeShade="BF"/>
      <w:kern w:val="0"/>
      <w:sz w:val="28"/>
      <w:szCs w:val="28"/>
    </w:rPr>
  </w:style>
  <w:style w:type="paragraph" w:customStyle="1" w:styleId="766">
    <w:name w:val="Char Char Char Char2"/>
    <w:basedOn w:val="1"/>
    <w:qFormat/>
    <w:uiPriority w:val="0"/>
    <w:rPr>
      <w:rFonts w:ascii="仿宋_GB2312" w:hAnsi="Times New Roman" w:eastAsia="仿宋_GB2312"/>
      <w:b/>
      <w:sz w:val="32"/>
      <w:szCs w:val="32"/>
    </w:rPr>
  </w:style>
  <w:style w:type="paragraph" w:customStyle="1" w:styleId="767">
    <w:name w:val="Normal_21"/>
    <w:qFormat/>
    <w:uiPriority w:val="0"/>
    <w:rPr>
      <w:rFonts w:ascii="黑体" w:hAnsi="黑体" w:eastAsia="黑体" w:cs="Times New Roman"/>
      <w:b/>
      <w:sz w:val="32"/>
      <w:szCs w:val="24"/>
      <w:lang w:val="en-US" w:eastAsia="zh-CN" w:bidi="ar-SA"/>
    </w:rPr>
  </w:style>
  <w:style w:type="paragraph" w:customStyle="1" w:styleId="768">
    <w:name w:val="正文_9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9">
    <w:name w:val="正文_9_0_0"/>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770">
    <w:name w:val="网格型2"/>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71">
    <w:name w:val="列出段落1"/>
    <w:basedOn w:val="1"/>
    <w:link w:val="928"/>
    <w:qFormat/>
    <w:uiPriority w:val="0"/>
    <w:pPr>
      <w:adjustRightInd w:val="0"/>
      <w:spacing w:line="360" w:lineRule="atLeast"/>
      <w:ind w:firstLine="420" w:firstLineChars="200"/>
      <w:jc w:val="left"/>
      <w:textAlignment w:val="baseline"/>
    </w:pPr>
    <w:rPr>
      <w:rFonts w:ascii="Times New Roman" w:hAnsi="Times New Roman"/>
      <w:kern w:val="0"/>
      <w:sz w:val="24"/>
      <w:szCs w:val="20"/>
    </w:rPr>
  </w:style>
  <w:style w:type="table" w:customStyle="1" w:styleId="772">
    <w:name w:val="网格型3"/>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773">
    <w:name w:val="宏文本1"/>
    <w:next w:val="19"/>
    <w:link w:val="1460"/>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sz w:val="24"/>
      <w:szCs w:val="24"/>
      <w:lang w:val="en-US" w:eastAsia="zh-CN" w:bidi="ar-SA"/>
    </w:rPr>
  </w:style>
  <w:style w:type="character" w:customStyle="1" w:styleId="774">
    <w:name w:val="注释标题 字符"/>
    <w:basedOn w:val="79"/>
    <w:link w:val="20"/>
    <w:qFormat/>
    <w:uiPriority w:val="0"/>
    <w:rPr>
      <w:rFonts w:ascii="Times New Roman" w:hAnsi="Times New Roman" w:eastAsia="宋体" w:cs="Times New Roman"/>
      <w:szCs w:val="24"/>
      <w:lang w:val="en-US" w:eastAsia="zh-CN" w:bidi="ar-SA"/>
    </w:rPr>
  </w:style>
  <w:style w:type="paragraph" w:customStyle="1" w:styleId="775">
    <w:name w:val="签名1"/>
    <w:basedOn w:val="1"/>
    <w:next w:val="53"/>
    <w:link w:val="1461"/>
    <w:qFormat/>
    <w:uiPriority w:val="0"/>
    <w:pPr>
      <w:ind w:left="100" w:leftChars="2100"/>
    </w:pPr>
    <w:rPr>
      <w:kern w:val="0"/>
      <w:sz w:val="20"/>
      <w:szCs w:val="20"/>
    </w:rPr>
  </w:style>
  <w:style w:type="character" w:customStyle="1" w:styleId="776">
    <w:name w:val="副标题 字符"/>
    <w:basedOn w:val="79"/>
    <w:link w:val="58"/>
    <w:qFormat/>
    <w:uiPriority w:val="0"/>
    <w:rPr>
      <w:rFonts w:ascii="Cambria" w:hAnsi="Cambria" w:eastAsia="宋体" w:cs="Times New Roman"/>
      <w:kern w:val="0"/>
      <w:sz w:val="20"/>
      <w:szCs w:val="20"/>
      <w:lang w:val="en-US" w:eastAsia="zh-CN" w:bidi="ar-SA"/>
    </w:rPr>
  </w:style>
  <w:style w:type="character" w:customStyle="1" w:styleId="777">
    <w:name w:val="标题 4 Char"/>
    <w:basedOn w:val="79"/>
    <w:semiHidden/>
    <w:qFormat/>
    <w:uiPriority w:val="0"/>
    <w:rPr>
      <w:rFonts w:ascii="Cambria" w:hAnsi="Cambria" w:eastAsia="宋体" w:cs="Times New Roman"/>
      <w:b/>
      <w:bCs/>
      <w:sz w:val="28"/>
      <w:szCs w:val="28"/>
      <w:lang w:val="en-US" w:eastAsia="zh-CN" w:bidi="ar-SA"/>
    </w:rPr>
  </w:style>
  <w:style w:type="character" w:customStyle="1" w:styleId="778">
    <w:name w:val="标题 5 Char"/>
    <w:basedOn w:val="79"/>
    <w:semiHidden/>
    <w:qFormat/>
    <w:uiPriority w:val="0"/>
    <w:rPr>
      <w:rFonts w:ascii="Times New Roman" w:hAnsi="Times New Roman" w:eastAsia="宋体" w:cs="Times New Roman"/>
      <w:b/>
      <w:bCs/>
      <w:sz w:val="28"/>
      <w:szCs w:val="28"/>
      <w:lang w:val="en-US" w:eastAsia="zh-CN" w:bidi="ar-SA"/>
    </w:rPr>
  </w:style>
  <w:style w:type="character" w:customStyle="1" w:styleId="779">
    <w:name w:val="标题 6 Char"/>
    <w:basedOn w:val="79"/>
    <w:semiHidden/>
    <w:qFormat/>
    <w:uiPriority w:val="0"/>
    <w:rPr>
      <w:rFonts w:ascii="Cambria" w:hAnsi="Cambria" w:eastAsia="宋体" w:cs="Times New Roman"/>
      <w:b/>
      <w:bCs/>
      <w:sz w:val="24"/>
      <w:szCs w:val="24"/>
      <w:lang w:val="en-US" w:eastAsia="zh-CN" w:bidi="ar-SA"/>
    </w:rPr>
  </w:style>
  <w:style w:type="character" w:customStyle="1" w:styleId="780">
    <w:name w:val="标题 7 Char"/>
    <w:basedOn w:val="79"/>
    <w:qFormat/>
    <w:uiPriority w:val="0"/>
    <w:rPr>
      <w:rFonts w:ascii="Times New Roman" w:hAnsi="Times New Roman" w:eastAsia="宋体" w:cs="Times New Roman"/>
      <w:b/>
      <w:bCs/>
      <w:sz w:val="24"/>
      <w:szCs w:val="24"/>
      <w:lang w:val="en-US" w:eastAsia="zh-CN" w:bidi="ar-SA"/>
    </w:rPr>
  </w:style>
  <w:style w:type="character" w:customStyle="1" w:styleId="781">
    <w:name w:val="标题 8 Char"/>
    <w:basedOn w:val="79"/>
    <w:semiHidden/>
    <w:qFormat/>
    <w:uiPriority w:val="0"/>
    <w:rPr>
      <w:rFonts w:ascii="Cambria" w:hAnsi="Cambria" w:eastAsia="宋体" w:cs="Times New Roman"/>
      <w:sz w:val="24"/>
      <w:szCs w:val="24"/>
      <w:lang w:val="en-US" w:eastAsia="zh-CN" w:bidi="ar-SA"/>
    </w:rPr>
  </w:style>
  <w:style w:type="character" w:customStyle="1" w:styleId="782">
    <w:name w:val="标题 9 Char"/>
    <w:basedOn w:val="79"/>
    <w:semiHidden/>
    <w:qFormat/>
    <w:uiPriority w:val="0"/>
    <w:rPr>
      <w:rFonts w:ascii="Cambria" w:hAnsi="Cambria" w:eastAsia="宋体" w:cs="Times New Roman"/>
      <w:szCs w:val="21"/>
      <w:lang w:val="en-US" w:eastAsia="zh-CN" w:bidi="ar-SA"/>
    </w:rPr>
  </w:style>
  <w:style w:type="character" w:customStyle="1" w:styleId="783">
    <w:name w:val="宏文本 Char"/>
    <w:basedOn w:val="79"/>
    <w:qFormat/>
    <w:uiPriority w:val="0"/>
    <w:rPr>
      <w:rFonts w:ascii="Courier New" w:hAnsi="Courier New" w:eastAsia="宋体" w:cs="Courier New"/>
      <w:sz w:val="24"/>
      <w:szCs w:val="24"/>
      <w:lang w:val="en-US" w:eastAsia="zh-CN" w:bidi="ar-SA"/>
    </w:rPr>
  </w:style>
  <w:style w:type="character" w:customStyle="1" w:styleId="784">
    <w:name w:val="注释标题 Char"/>
    <w:basedOn w:val="79"/>
    <w:semiHidden/>
    <w:qFormat/>
    <w:uiPriority w:val="0"/>
    <w:rPr>
      <w:rFonts w:ascii="Times New Roman" w:hAnsi="Times New Roman" w:eastAsia="宋体" w:cs="Times New Roman"/>
      <w:szCs w:val="20"/>
      <w:lang w:val="en-US" w:eastAsia="zh-CN" w:bidi="ar-SA"/>
    </w:rPr>
  </w:style>
  <w:style w:type="character" w:customStyle="1" w:styleId="785">
    <w:name w:val="文档结构图 Char"/>
    <w:basedOn w:val="79"/>
    <w:semiHidden/>
    <w:qFormat/>
    <w:uiPriority w:val="0"/>
    <w:rPr>
      <w:rFonts w:ascii="宋体" w:hAnsi="Times New Roman" w:eastAsia="宋体" w:cs="Times New Roman"/>
      <w:sz w:val="18"/>
      <w:szCs w:val="18"/>
      <w:lang w:val="en-US" w:eastAsia="zh-CN" w:bidi="ar-SA"/>
    </w:rPr>
  </w:style>
  <w:style w:type="character" w:customStyle="1" w:styleId="786">
    <w:name w:val="称呼 Char"/>
    <w:basedOn w:val="79"/>
    <w:semiHidden/>
    <w:qFormat/>
    <w:uiPriority w:val="0"/>
    <w:rPr>
      <w:rFonts w:ascii="Times New Roman" w:hAnsi="Times New Roman" w:eastAsia="宋体" w:cs="Times New Roman"/>
      <w:szCs w:val="20"/>
      <w:lang w:val="en-US" w:eastAsia="zh-CN" w:bidi="ar-SA"/>
    </w:rPr>
  </w:style>
  <w:style w:type="character" w:customStyle="1" w:styleId="787">
    <w:name w:val="正文文本 3 Char"/>
    <w:basedOn w:val="79"/>
    <w:semiHidden/>
    <w:qFormat/>
    <w:uiPriority w:val="0"/>
    <w:rPr>
      <w:rFonts w:ascii="Times New Roman" w:hAnsi="Times New Roman" w:eastAsia="宋体" w:cs="Times New Roman"/>
      <w:sz w:val="16"/>
      <w:szCs w:val="16"/>
      <w:lang w:val="en-US" w:eastAsia="zh-CN" w:bidi="ar-SA"/>
    </w:rPr>
  </w:style>
  <w:style w:type="character" w:customStyle="1" w:styleId="788">
    <w:name w:val="正文文本缩进 Char"/>
    <w:basedOn w:val="79"/>
    <w:qFormat/>
    <w:uiPriority w:val="0"/>
    <w:rPr>
      <w:rFonts w:ascii="Times New Roman" w:hAnsi="Times New Roman" w:eastAsia="宋体" w:cs="Times New Roman"/>
      <w:szCs w:val="20"/>
      <w:lang w:val="en-US" w:eastAsia="zh-CN" w:bidi="ar-SA"/>
    </w:rPr>
  </w:style>
  <w:style w:type="character" w:customStyle="1" w:styleId="789">
    <w:name w:val="批注框文本 Char"/>
    <w:basedOn w:val="79"/>
    <w:qFormat/>
    <w:uiPriority w:val="0"/>
    <w:rPr>
      <w:rFonts w:ascii="Times New Roman" w:hAnsi="Times New Roman" w:eastAsia="宋体" w:cs="Times New Roman"/>
      <w:sz w:val="18"/>
      <w:szCs w:val="18"/>
      <w:lang w:val="en-US" w:eastAsia="zh-CN" w:bidi="ar-SA"/>
    </w:rPr>
  </w:style>
  <w:style w:type="character" w:customStyle="1" w:styleId="790">
    <w:name w:val="页脚 Char"/>
    <w:basedOn w:val="79"/>
    <w:qFormat/>
    <w:uiPriority w:val="99"/>
    <w:rPr>
      <w:rFonts w:ascii="Times New Roman" w:hAnsi="Times New Roman" w:eastAsia="宋体" w:cs="Times New Roman"/>
      <w:sz w:val="18"/>
      <w:szCs w:val="18"/>
      <w:lang w:val="en-US" w:eastAsia="zh-CN" w:bidi="ar-SA"/>
    </w:rPr>
  </w:style>
  <w:style w:type="character" w:customStyle="1" w:styleId="791">
    <w:name w:val="页眉 Char"/>
    <w:basedOn w:val="79"/>
    <w:qFormat/>
    <w:uiPriority w:val="0"/>
    <w:rPr>
      <w:rFonts w:ascii="Times New Roman" w:hAnsi="Times New Roman" w:eastAsia="宋体" w:cs="Times New Roman"/>
      <w:sz w:val="18"/>
      <w:szCs w:val="18"/>
      <w:lang w:val="en-US" w:eastAsia="zh-CN" w:bidi="ar-SA"/>
    </w:rPr>
  </w:style>
  <w:style w:type="character" w:customStyle="1" w:styleId="792">
    <w:name w:val="签名 Char"/>
    <w:basedOn w:val="79"/>
    <w:qFormat/>
    <w:uiPriority w:val="0"/>
    <w:rPr>
      <w:rFonts w:ascii="Times New Roman" w:hAnsi="Times New Roman" w:eastAsia="宋体" w:cs="Times New Roman"/>
      <w:szCs w:val="20"/>
      <w:lang w:val="en-US" w:eastAsia="zh-CN" w:bidi="ar-SA"/>
    </w:rPr>
  </w:style>
  <w:style w:type="character" w:customStyle="1" w:styleId="793">
    <w:name w:val="副标题 Char"/>
    <w:basedOn w:val="79"/>
    <w:qFormat/>
    <w:uiPriority w:val="0"/>
    <w:rPr>
      <w:rFonts w:ascii="Cambria" w:hAnsi="Cambria" w:eastAsia="宋体" w:cs="Times New Roman"/>
      <w:b/>
      <w:bCs/>
      <w:kern w:val="28"/>
      <w:sz w:val="32"/>
      <w:szCs w:val="32"/>
      <w:lang w:val="en-US" w:eastAsia="zh-CN" w:bidi="ar-SA"/>
    </w:rPr>
  </w:style>
  <w:style w:type="character" w:customStyle="1" w:styleId="794">
    <w:name w:val="脚注文本 Char"/>
    <w:basedOn w:val="79"/>
    <w:semiHidden/>
    <w:qFormat/>
    <w:uiPriority w:val="0"/>
    <w:rPr>
      <w:rFonts w:ascii="Times New Roman" w:hAnsi="Times New Roman" w:eastAsia="宋体" w:cs="Times New Roman"/>
      <w:sz w:val="18"/>
      <w:szCs w:val="18"/>
      <w:lang w:val="en-US" w:eastAsia="zh-CN" w:bidi="ar-SA"/>
    </w:rPr>
  </w:style>
  <w:style w:type="character" w:customStyle="1" w:styleId="795">
    <w:name w:val="正文文本缩进 3 Char"/>
    <w:basedOn w:val="79"/>
    <w:semiHidden/>
    <w:qFormat/>
    <w:uiPriority w:val="0"/>
    <w:rPr>
      <w:rFonts w:ascii="Times New Roman" w:hAnsi="Times New Roman" w:eastAsia="宋体" w:cs="Times New Roman"/>
      <w:sz w:val="16"/>
      <w:szCs w:val="16"/>
      <w:lang w:val="en-US" w:eastAsia="zh-CN" w:bidi="ar-SA"/>
    </w:rPr>
  </w:style>
  <w:style w:type="character" w:customStyle="1" w:styleId="796">
    <w:name w:val="正文文本 2 Char"/>
    <w:basedOn w:val="79"/>
    <w:semiHidden/>
    <w:qFormat/>
    <w:uiPriority w:val="0"/>
    <w:rPr>
      <w:rFonts w:ascii="Times New Roman" w:hAnsi="Times New Roman" w:eastAsia="宋体" w:cs="Times New Roman"/>
      <w:szCs w:val="20"/>
      <w:lang w:val="en-US" w:eastAsia="zh-CN" w:bidi="ar-SA"/>
    </w:rPr>
  </w:style>
  <w:style w:type="character" w:customStyle="1" w:styleId="797">
    <w:name w:val="信息标题 Char"/>
    <w:basedOn w:val="79"/>
    <w:qFormat/>
    <w:uiPriority w:val="0"/>
    <w:rPr>
      <w:rFonts w:ascii="Cambria" w:hAnsi="Cambria" w:eastAsia="宋体" w:cs="Times New Roman"/>
      <w:sz w:val="24"/>
      <w:szCs w:val="24"/>
      <w:shd w:val="pct20" w:color="auto" w:fill="auto"/>
      <w:lang w:val="en-US" w:eastAsia="zh-CN" w:bidi="ar-SA"/>
    </w:rPr>
  </w:style>
  <w:style w:type="character" w:customStyle="1" w:styleId="798">
    <w:name w:val="HTML 预设格式 Char"/>
    <w:basedOn w:val="79"/>
    <w:semiHidden/>
    <w:qFormat/>
    <w:uiPriority w:val="99"/>
    <w:rPr>
      <w:rFonts w:ascii="Courier New" w:hAnsi="Courier New" w:eastAsia="宋体" w:cs="Courier New"/>
      <w:sz w:val="20"/>
      <w:szCs w:val="20"/>
      <w:lang w:val="en-US" w:eastAsia="zh-CN" w:bidi="ar-SA"/>
    </w:rPr>
  </w:style>
  <w:style w:type="character" w:customStyle="1" w:styleId="799">
    <w:name w:val="正文文本 Char3"/>
    <w:basedOn w:val="79"/>
    <w:qFormat/>
    <w:uiPriority w:val="0"/>
    <w:rPr>
      <w:rFonts w:ascii="Times New Roman" w:hAnsi="Times New Roman" w:eastAsia="宋体" w:cs="Times New Roman"/>
      <w:color w:val="FF0000"/>
      <w:kern w:val="2"/>
      <w:sz w:val="24"/>
      <w:lang w:val="en-US" w:eastAsia="zh-CN" w:bidi="ar-SA"/>
    </w:rPr>
  </w:style>
  <w:style w:type="character" w:customStyle="1" w:styleId="800">
    <w:name w:val="批注文字 Char3"/>
    <w:basedOn w:val="79"/>
    <w:qFormat/>
    <w:uiPriority w:val="0"/>
    <w:rPr>
      <w:rFonts w:ascii="Times New Roman" w:hAnsi="Times New Roman" w:eastAsia="宋体" w:cs="Times New Roman"/>
      <w:kern w:val="2"/>
      <w:sz w:val="21"/>
      <w:lang w:val="en-US" w:eastAsia="zh-CN" w:bidi="ar-SA"/>
    </w:rPr>
  </w:style>
  <w:style w:type="paragraph" w:customStyle="1" w:styleId="801">
    <w:name w:val="项目符号1"/>
    <w:basedOn w:val="1"/>
    <w:qFormat/>
    <w:uiPriority w:val="0"/>
    <w:pPr>
      <w:tabs>
        <w:tab w:val="left" w:pos="1758"/>
      </w:tabs>
      <w:ind w:left="1758" w:hanging="454"/>
    </w:pPr>
    <w:rPr>
      <w:rFonts w:ascii="Times New Roman" w:hAnsi="Times New Roman"/>
      <w:szCs w:val="20"/>
    </w:rPr>
  </w:style>
  <w:style w:type="paragraph" w:customStyle="1" w:styleId="802">
    <w:name w:val="Body"/>
    <w:basedOn w:val="1"/>
    <w:qFormat/>
    <w:uiPriority w:val="0"/>
    <w:pPr>
      <w:widowControl/>
      <w:spacing w:before="120" w:line="360" w:lineRule="auto"/>
      <w:ind w:firstLine="200" w:firstLineChars="200"/>
    </w:pPr>
    <w:rPr>
      <w:rFonts w:ascii="Arial" w:hAnsi="Arial"/>
      <w:kern w:val="0"/>
      <w:szCs w:val="20"/>
      <w:lang w:val="en-GB" w:eastAsia="en-US"/>
    </w:rPr>
  </w:style>
  <w:style w:type="paragraph" w:customStyle="1" w:styleId="803">
    <w:name w:val="容量"/>
    <w:basedOn w:val="1"/>
    <w:qFormat/>
    <w:uiPriority w:val="0"/>
    <w:pPr>
      <w:adjustRightInd w:val="0"/>
      <w:spacing w:line="312" w:lineRule="atLeast"/>
      <w:textAlignment w:val="baseline"/>
    </w:pPr>
    <w:rPr>
      <w:rFonts w:ascii="Times New Roman" w:hAnsi="Times New Roman"/>
      <w:kern w:val="0"/>
      <w:sz w:val="24"/>
      <w:szCs w:val="20"/>
    </w:rPr>
  </w:style>
  <w:style w:type="paragraph" w:customStyle="1" w:styleId="804">
    <w:name w:val="Char1 Char Char Char"/>
    <w:basedOn w:val="1"/>
    <w:qFormat/>
    <w:uiPriority w:val="0"/>
    <w:rPr>
      <w:rFonts w:ascii="Tahoma" w:hAnsi="Tahoma" w:eastAsia="仿宋_GB2312"/>
      <w:b/>
      <w:sz w:val="24"/>
      <w:szCs w:val="20"/>
    </w:rPr>
  </w:style>
  <w:style w:type="paragraph" w:customStyle="1" w:styleId="805">
    <w:name w:val="文档正文"/>
    <w:basedOn w:val="1"/>
    <w:qFormat/>
    <w:uiPriority w:val="0"/>
    <w:pPr>
      <w:adjustRightInd w:val="0"/>
      <w:spacing w:line="360" w:lineRule="atLeast"/>
      <w:ind w:firstLine="567"/>
      <w:jc w:val="left"/>
      <w:textAlignment w:val="baseline"/>
    </w:pPr>
    <w:rPr>
      <w:rFonts w:ascii="长城仿宋" w:hAnsi="Times New Roman" w:eastAsia="长城仿宋"/>
      <w:kern w:val="0"/>
      <w:sz w:val="28"/>
      <w:szCs w:val="20"/>
    </w:rPr>
  </w:style>
  <w:style w:type="paragraph" w:customStyle="1" w:styleId="806">
    <w:name w:val="Table Description"/>
    <w:next w:val="1"/>
    <w:qFormat/>
    <w:uiPriority w:val="0"/>
    <w:pPr>
      <w:keepNext/>
      <w:snapToGrid w:val="0"/>
      <w:spacing w:before="160" w:after="80"/>
      <w:jc w:val="center"/>
    </w:pPr>
    <w:rPr>
      <w:rFonts w:ascii="Arial" w:hAnsi="Arial" w:eastAsia="黑体" w:cs="Times New Roman"/>
      <w:sz w:val="18"/>
      <w:lang w:val="en-US" w:eastAsia="zh-CN" w:bidi="ar-SA"/>
    </w:rPr>
  </w:style>
  <w:style w:type="paragraph" w:customStyle="1" w:styleId="807">
    <w:name w:val="Table Heading"/>
    <w:qFormat/>
    <w:uiPriority w:val="0"/>
    <w:pPr>
      <w:snapToGrid w:val="0"/>
      <w:jc w:val="center"/>
    </w:pPr>
    <w:rPr>
      <w:rFonts w:ascii="Arial" w:hAnsi="Arial" w:eastAsia="黑体" w:cs="Times New Roman"/>
      <w:sz w:val="18"/>
      <w:lang w:val="en-US" w:eastAsia="zh-CN" w:bidi="ar-SA"/>
    </w:rPr>
  </w:style>
  <w:style w:type="paragraph" w:customStyle="1" w:styleId="808">
    <w:name w:val="Table Text"/>
    <w:link w:val="809"/>
    <w:qFormat/>
    <w:uiPriority w:val="0"/>
    <w:pPr>
      <w:snapToGrid w:val="0"/>
      <w:spacing w:before="80" w:after="80"/>
    </w:pPr>
    <w:rPr>
      <w:rFonts w:ascii="Arial" w:hAnsi="Arial" w:eastAsia="宋体" w:cs="Times New Roman"/>
      <w:sz w:val="18"/>
      <w:lang w:val="en-US" w:eastAsia="zh-CN" w:bidi="ar-SA"/>
    </w:rPr>
  </w:style>
  <w:style w:type="character" w:customStyle="1" w:styleId="809">
    <w:name w:val="Table Text Char"/>
    <w:link w:val="808"/>
    <w:qFormat/>
    <w:uiPriority w:val="0"/>
    <w:rPr>
      <w:rFonts w:ascii="Arial" w:hAnsi="Arial" w:eastAsia="宋体" w:cs="Times New Roman"/>
      <w:sz w:val="18"/>
      <w:lang w:val="en-US" w:eastAsia="zh-CN" w:bidi="ar-SA"/>
    </w:rPr>
  </w:style>
  <w:style w:type="paragraph" w:customStyle="1" w:styleId="810">
    <w:name w:val="正文(首行缩进)"/>
    <w:basedOn w:val="1"/>
    <w:qFormat/>
    <w:uiPriority w:val="0"/>
    <w:pPr>
      <w:spacing w:line="420" w:lineRule="atLeast"/>
      <w:ind w:firstLine="200" w:firstLineChars="200"/>
    </w:pPr>
    <w:rPr>
      <w:rFonts w:ascii="Times New Roman" w:hAnsi="Times New Roman" w:eastAsia="仿宋_GB2312"/>
      <w:snapToGrid w:val="0"/>
      <w:kern w:val="0"/>
      <w:sz w:val="24"/>
      <w:szCs w:val="24"/>
    </w:rPr>
  </w:style>
  <w:style w:type="character" w:customStyle="1" w:styleId="811">
    <w:name w:val="样式1 Char"/>
    <w:link w:val="244"/>
    <w:qFormat/>
    <w:uiPriority w:val="0"/>
    <w:rPr>
      <w:rFonts w:ascii="宋体" w:hAnsi="宋体" w:eastAsia="宋体" w:cs="Times New Roman"/>
      <w:b/>
      <w:sz w:val="24"/>
      <w:szCs w:val="20"/>
      <w:lang w:val="en-US" w:eastAsia="zh-CN" w:bidi="ar-SA"/>
    </w:rPr>
  </w:style>
  <w:style w:type="paragraph" w:customStyle="1" w:styleId="812">
    <w:name w:val="默认段落字体 Para Char Char Char Char Char Char Char Char Char2"/>
    <w:basedOn w:val="1"/>
    <w:qFormat/>
    <w:uiPriority w:val="0"/>
    <w:rPr>
      <w:rFonts w:ascii="Tahoma" w:hAnsi="Tahoma"/>
      <w:sz w:val="24"/>
      <w:szCs w:val="20"/>
    </w:rPr>
  </w:style>
  <w:style w:type="paragraph" w:customStyle="1" w:styleId="813">
    <w:name w:val="Item List in Table"/>
    <w:qFormat/>
    <w:uiPriority w:val="0"/>
    <w:pPr>
      <w:tabs>
        <w:tab w:val="left" w:pos="284"/>
      </w:tabs>
      <w:spacing w:before="40" w:after="40"/>
      <w:ind w:left="284" w:hanging="284"/>
      <w:jc w:val="both"/>
    </w:pPr>
    <w:rPr>
      <w:rFonts w:ascii="Arial" w:hAnsi="Arial" w:eastAsia="宋体" w:cs="Arial"/>
      <w:sz w:val="18"/>
      <w:szCs w:val="18"/>
      <w:lang w:val="en-US" w:eastAsia="zh-CN" w:bidi="ar-SA"/>
    </w:rPr>
  </w:style>
  <w:style w:type="paragraph" w:customStyle="1" w:styleId="814">
    <w:name w:val="技术报告正文"/>
    <w:basedOn w:val="1"/>
    <w:qFormat/>
    <w:uiPriority w:val="0"/>
    <w:pPr>
      <w:spacing w:beforeLines="50" w:line="440" w:lineRule="exact"/>
      <w:ind w:firstLine="538" w:firstLineChars="192"/>
    </w:pPr>
    <w:rPr>
      <w:rFonts w:ascii="Times New Roman" w:hAnsi="Times New Roman" w:cs="Arial"/>
      <w:bCs/>
      <w:sz w:val="28"/>
      <w:szCs w:val="24"/>
    </w:rPr>
  </w:style>
  <w:style w:type="paragraph" w:customStyle="1" w:styleId="815">
    <w:name w:val="列表1"/>
    <w:basedOn w:val="1"/>
    <w:qFormat/>
    <w:uiPriority w:val="0"/>
    <w:pPr>
      <w:widowControl/>
      <w:tabs>
        <w:tab w:val="left" w:pos="1095"/>
      </w:tabs>
      <w:spacing w:before="120" w:after="120"/>
      <w:ind w:left="1095" w:hanging="360"/>
    </w:pPr>
    <w:rPr>
      <w:rFonts w:ascii="宋体" w:hAnsi="宋体"/>
      <w:kern w:val="0"/>
      <w:sz w:val="24"/>
      <w:szCs w:val="24"/>
      <w:lang w:eastAsia="en-US"/>
    </w:rPr>
  </w:style>
  <w:style w:type="paragraph" w:customStyle="1" w:styleId="816">
    <w:name w:val="3305051"/>
    <w:basedOn w:val="1"/>
    <w:qFormat/>
    <w:uiPriority w:val="0"/>
    <w:pPr>
      <w:widowControl/>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817">
    <w:name w:val="xl6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kern w:val="0"/>
      <w:sz w:val="24"/>
      <w:szCs w:val="24"/>
    </w:rPr>
  </w:style>
  <w:style w:type="paragraph" w:customStyle="1" w:styleId="818">
    <w:name w:val="表格文字小 (左对齐)"/>
    <w:basedOn w:val="1"/>
    <w:qFormat/>
    <w:uiPriority w:val="0"/>
    <w:pPr>
      <w:adjustRightInd w:val="0"/>
      <w:spacing w:line="312" w:lineRule="atLeast"/>
      <w:textAlignment w:val="baseline"/>
    </w:pPr>
    <w:rPr>
      <w:rFonts w:ascii="宋体" w:hAnsi="Times New Roman"/>
      <w:sz w:val="18"/>
      <w:szCs w:val="18"/>
    </w:rPr>
  </w:style>
  <w:style w:type="paragraph" w:customStyle="1" w:styleId="819">
    <w:name w:val="表标题(小)"/>
    <w:basedOn w:val="1"/>
    <w:next w:val="33"/>
    <w:qFormat/>
    <w:uiPriority w:val="0"/>
    <w:pPr>
      <w:keepNext/>
      <w:spacing w:line="360" w:lineRule="auto"/>
      <w:jc w:val="center"/>
      <w:outlineLvl w:val="8"/>
    </w:pPr>
    <w:rPr>
      <w:rFonts w:ascii="宋体" w:hAnsi="Times New Roman"/>
      <w:sz w:val="18"/>
      <w:szCs w:val="18"/>
    </w:rPr>
  </w:style>
  <w:style w:type="character" w:customStyle="1" w:styleId="820">
    <w:name w:val="批注文字 Char1"/>
    <w:qFormat/>
    <w:uiPriority w:val="0"/>
    <w:rPr>
      <w:rFonts w:ascii="Times New Roman" w:hAnsi="Times New Roman" w:eastAsia="宋体" w:cs="Times New Roman"/>
      <w:szCs w:val="24"/>
      <w:lang w:val="en-US" w:eastAsia="zh-CN" w:bidi="ar-SA"/>
    </w:rPr>
  </w:style>
  <w:style w:type="paragraph" w:customStyle="1" w:styleId="821">
    <w:name w:val="表格1"/>
    <w:qFormat/>
    <w:uiPriority w:val="0"/>
    <w:pPr>
      <w:keepNext/>
      <w:jc w:val="center"/>
    </w:pPr>
    <w:rPr>
      <w:rFonts w:ascii="宋体" w:hAnsi="Times New Roman" w:eastAsia="宋体" w:cs="Times New Roman"/>
      <w:snapToGrid w:val="0"/>
      <w:spacing w:val="6"/>
      <w:w w:val="95"/>
      <w:sz w:val="24"/>
      <w:lang w:val="en-US" w:eastAsia="zh-CN" w:bidi="ar-SA"/>
    </w:rPr>
  </w:style>
  <w:style w:type="paragraph" w:customStyle="1" w:styleId="822">
    <w:name w:val="总1"/>
    <w:basedOn w:val="1"/>
    <w:qFormat/>
    <w:uiPriority w:val="0"/>
    <w:pPr>
      <w:widowControl/>
      <w:spacing w:line="360" w:lineRule="auto"/>
      <w:jc w:val="left"/>
    </w:pPr>
    <w:rPr>
      <w:rFonts w:ascii="宋体" w:hAnsi="Times New Roman"/>
      <w:b/>
      <w:bCs/>
      <w:kern w:val="0"/>
      <w:sz w:val="24"/>
      <w:szCs w:val="20"/>
    </w:rPr>
  </w:style>
  <w:style w:type="paragraph" w:customStyle="1" w:styleId="823">
    <w:name w:val="小"/>
    <w:basedOn w:val="1"/>
    <w:next w:val="41"/>
    <w:qFormat/>
    <w:uiPriority w:val="0"/>
    <w:rPr>
      <w:rFonts w:ascii="宋体" w:hAnsi="Courier New"/>
      <w:szCs w:val="20"/>
    </w:rPr>
  </w:style>
  <w:style w:type="character" w:customStyle="1" w:styleId="824">
    <w:name w:val="Body Char Char"/>
    <w:qFormat/>
    <w:uiPriority w:val="0"/>
    <w:rPr>
      <w:rFonts w:ascii="Times New Roman" w:hAnsi="Times New Roman" w:eastAsia="宋体" w:cs="Times New Roman"/>
      <w:kern w:val="2"/>
      <w:sz w:val="21"/>
      <w:lang w:val="en-US" w:eastAsia="zh-CN" w:bidi="ar-SA"/>
    </w:rPr>
  </w:style>
  <w:style w:type="character" w:customStyle="1" w:styleId="825">
    <w:name w:val="图形布置 Char"/>
    <w:link w:val="826"/>
    <w:qFormat/>
    <w:uiPriority w:val="0"/>
    <w:rPr>
      <w:rFonts w:ascii="Times New Roman" w:hAnsi="Times New Roman" w:eastAsia="宋体" w:cs="Times New Roman"/>
      <w:kern w:val="0"/>
      <w:sz w:val="20"/>
      <w:szCs w:val="20"/>
      <w:lang w:val="en-US" w:eastAsia="zh-CN" w:bidi="ar-SA"/>
    </w:rPr>
  </w:style>
  <w:style w:type="paragraph" w:customStyle="1" w:styleId="826">
    <w:name w:val="图形布置"/>
    <w:basedOn w:val="1"/>
    <w:link w:val="825"/>
    <w:qFormat/>
    <w:uiPriority w:val="0"/>
    <w:pPr>
      <w:widowControl/>
      <w:jc w:val="center"/>
    </w:pPr>
    <w:rPr>
      <w:kern w:val="0"/>
      <w:sz w:val="20"/>
      <w:szCs w:val="20"/>
    </w:rPr>
  </w:style>
  <w:style w:type="character" w:customStyle="1" w:styleId="827">
    <w:name w:val="样式4 Char"/>
    <w:link w:val="828"/>
    <w:qFormat/>
    <w:uiPriority w:val="0"/>
    <w:rPr>
      <w:rFonts w:ascii="Calibri" w:hAnsi="Calibri" w:eastAsia="宋体" w:cs="Times New Roman"/>
      <w:lang w:val="en-US" w:eastAsia="zh-CN" w:bidi="ar-SA"/>
    </w:rPr>
  </w:style>
  <w:style w:type="paragraph" w:customStyle="1" w:styleId="828">
    <w:name w:val="样式4"/>
    <w:link w:val="827"/>
    <w:qFormat/>
    <w:uiPriority w:val="0"/>
    <w:pPr>
      <w:tabs>
        <w:tab w:val="left" w:pos="360"/>
        <w:tab w:val="left" w:pos="420"/>
        <w:tab w:val="left" w:pos="840"/>
        <w:tab w:val="left" w:pos="1758"/>
      </w:tabs>
      <w:spacing w:before="60" w:after="60"/>
      <w:ind w:left="840" w:firstLine="420"/>
    </w:pPr>
    <w:rPr>
      <w:rFonts w:ascii="Calibri" w:hAnsi="Calibri" w:eastAsia="宋体" w:cs="Times New Roman"/>
      <w:lang w:val="en-US" w:eastAsia="zh-CN" w:bidi="ar-SA"/>
    </w:rPr>
  </w:style>
  <w:style w:type="character" w:customStyle="1" w:styleId="829">
    <w:name w:val="Style 樣式 標題 3 + (中文) MS Gothic 10.5 點 + (Latin) Times New Roman (A... Char"/>
    <w:link w:val="830"/>
    <w:qFormat/>
    <w:uiPriority w:val="0"/>
    <w:rPr>
      <w:rFonts w:ascii="Calibri" w:hAnsi="Times New Roman" w:eastAsia="PMingLiU" w:cs="Times New Roman"/>
      <w:kern w:val="0"/>
      <w:lang w:val="en-US" w:eastAsia="zh-CN" w:bidi="ar-SA"/>
    </w:rPr>
  </w:style>
  <w:style w:type="paragraph" w:customStyle="1" w:styleId="830">
    <w:name w:val="Style 樣式 標題 3 + (中文) MS Gothic 10.5 點 + (Latin) Times New Roman (A..."/>
    <w:basedOn w:val="831"/>
    <w:link w:val="829"/>
    <w:qFormat/>
    <w:uiPriority w:val="0"/>
    <w:pPr>
      <w:tabs>
        <w:tab w:val="left" w:pos="1260"/>
        <w:tab w:val="left" w:pos="1395"/>
      </w:tabs>
      <w:ind w:left="1260" w:hanging="420"/>
    </w:pPr>
    <w:rPr>
      <w:rFonts w:ascii="Calibri" w:eastAsia="PMingLiU"/>
      <w:kern w:val="0"/>
    </w:rPr>
  </w:style>
  <w:style w:type="paragraph" w:customStyle="1" w:styleId="831">
    <w:name w:val="樣式 標題 3 + (中文) MS Gothic 10.5 點 Char Char Char Char Char Char"/>
    <w:basedOn w:val="4"/>
    <w:qFormat/>
    <w:uiPriority w:val="0"/>
    <w:pPr>
      <w:keepLines w:val="0"/>
      <w:tabs>
        <w:tab w:val="left" w:pos="1395"/>
      </w:tabs>
      <w:spacing w:line="240" w:lineRule="auto"/>
      <w:ind w:left="1395" w:hanging="555" w:firstLineChars="0"/>
    </w:pPr>
    <w:rPr>
      <w:rFonts w:ascii="Times New Roman" w:hAnsi="PMingLiU" w:eastAsia="MS Gothic"/>
      <w:b w:val="0"/>
      <w:bCs w:val="0"/>
      <w:snapToGrid w:val="0"/>
      <w:sz w:val="24"/>
      <w:szCs w:val="20"/>
      <w:lang w:val="en-AU" w:eastAsia="zh-TW"/>
    </w:rPr>
  </w:style>
  <w:style w:type="character" w:customStyle="1" w:styleId="832">
    <w:name w:val="招标项目符号1 Char Char"/>
    <w:link w:val="833"/>
    <w:qFormat/>
    <w:uiPriority w:val="0"/>
    <w:rPr>
      <w:rFonts w:ascii="宋体" w:hAnsi="宋体" w:eastAsia="宋体" w:cs="Times New Roman"/>
      <w:kern w:val="0"/>
      <w:sz w:val="20"/>
      <w:szCs w:val="20"/>
      <w:lang w:val="en-US" w:eastAsia="zh-CN" w:bidi="ar-SA"/>
    </w:rPr>
  </w:style>
  <w:style w:type="paragraph" w:customStyle="1" w:styleId="833">
    <w:name w:val="招标项目符号1"/>
    <w:basedOn w:val="1"/>
    <w:link w:val="832"/>
    <w:qFormat/>
    <w:uiPriority w:val="0"/>
    <w:pPr>
      <w:tabs>
        <w:tab w:val="left" w:pos="540"/>
        <w:tab w:val="left" w:pos="840"/>
        <w:tab w:val="left" w:pos="990"/>
      </w:tabs>
      <w:ind w:left="840" w:right="100" w:rightChars="100" w:hanging="420"/>
    </w:pPr>
    <w:rPr>
      <w:rFonts w:ascii="宋体" w:hAnsi="宋体"/>
      <w:kern w:val="0"/>
      <w:sz w:val="20"/>
      <w:szCs w:val="20"/>
    </w:rPr>
  </w:style>
  <w:style w:type="character" w:customStyle="1" w:styleId="834">
    <w:name w:val="列表框1 Char Char"/>
    <w:link w:val="835"/>
    <w:qFormat/>
    <w:uiPriority w:val="0"/>
    <w:rPr>
      <w:rFonts w:ascii="Arial" w:hAnsi="Arial" w:eastAsia="楷体_GB2312" w:cs="Times New Roman"/>
      <w:spacing w:val="10"/>
      <w:kern w:val="0"/>
      <w:sz w:val="20"/>
      <w:szCs w:val="20"/>
      <w:lang w:val="en-US" w:eastAsia="zh-CN" w:bidi="ar-SA"/>
    </w:rPr>
  </w:style>
  <w:style w:type="paragraph" w:customStyle="1" w:styleId="835">
    <w:name w:val="列表框1"/>
    <w:basedOn w:val="1"/>
    <w:next w:val="1"/>
    <w:link w:val="834"/>
    <w:qFormat/>
    <w:uiPriority w:val="0"/>
    <w:pPr>
      <w:tabs>
        <w:tab w:val="left" w:pos="945"/>
        <w:tab w:val="left" w:pos="1095"/>
        <w:tab w:val="left" w:pos="1628"/>
        <w:tab w:val="left" w:pos="1680"/>
        <w:tab w:val="left" w:pos="2325"/>
        <w:tab w:val="left" w:pos="2625"/>
      </w:tabs>
      <w:adjustRightInd w:val="0"/>
      <w:snapToGrid w:val="0"/>
      <w:spacing w:afterLines="50" w:line="360" w:lineRule="auto"/>
      <w:ind w:left="1095" w:hanging="360"/>
    </w:pPr>
    <w:rPr>
      <w:rFonts w:ascii="Arial" w:hAnsi="Arial" w:eastAsia="楷体_GB2312"/>
      <w:spacing w:val="10"/>
      <w:kern w:val="0"/>
      <w:sz w:val="20"/>
      <w:szCs w:val="20"/>
    </w:rPr>
  </w:style>
  <w:style w:type="character" w:customStyle="1" w:styleId="836">
    <w:name w:val="一 Char"/>
    <w:qFormat/>
    <w:uiPriority w:val="0"/>
    <w:rPr>
      <w:rFonts w:ascii="宋体" w:hAnsi="宋体" w:eastAsia="宋体" w:cs="Times New Roman"/>
      <w:b/>
      <w:sz w:val="28"/>
      <w:lang w:val="en-US" w:eastAsia="zh-CN" w:bidi="ar-SA"/>
    </w:rPr>
  </w:style>
  <w:style w:type="character" w:customStyle="1" w:styleId="837">
    <w:name w:val="樣式 標題 3 + (中文) MS Gothic 10.5 點 Char Char Char Char Char Char Char Char"/>
    <w:link w:val="838"/>
    <w:qFormat/>
    <w:uiPriority w:val="0"/>
    <w:rPr>
      <w:rFonts w:ascii="Times New Roman" w:hAnsi="PMingLiU" w:eastAsia="MS Gothic" w:cs="Times New Roman"/>
      <w:snapToGrid w:val="0"/>
      <w:kern w:val="0"/>
      <w:sz w:val="24"/>
      <w:szCs w:val="20"/>
      <w:lang w:val="en-AU" w:eastAsia="zh-TW" w:bidi="ar-SA"/>
    </w:rPr>
  </w:style>
  <w:style w:type="paragraph" w:customStyle="1" w:styleId="838">
    <w:name w:val="樣式 標題 3 + (中文) MS Gothic 10.5 點 Char Char Char Char Char Char Char"/>
    <w:basedOn w:val="4"/>
    <w:link w:val="837"/>
    <w:qFormat/>
    <w:uiPriority w:val="0"/>
    <w:pPr>
      <w:keepLines w:val="0"/>
      <w:tabs>
        <w:tab w:val="left" w:pos="1395"/>
      </w:tabs>
      <w:spacing w:line="240" w:lineRule="auto"/>
      <w:ind w:left="1395" w:hanging="555" w:firstLineChars="0"/>
    </w:pPr>
    <w:rPr>
      <w:rFonts w:hAnsi="PMingLiU" w:eastAsia="MS Gothic"/>
      <w:b w:val="0"/>
      <w:bCs w:val="0"/>
      <w:snapToGrid w:val="0"/>
      <w:kern w:val="0"/>
      <w:sz w:val="24"/>
      <w:szCs w:val="20"/>
      <w:lang w:val="en-AU" w:eastAsia="zh-TW"/>
    </w:rPr>
  </w:style>
  <w:style w:type="character" w:customStyle="1" w:styleId="839">
    <w:name w:val="表格文本 Char"/>
    <w:link w:val="840"/>
    <w:qFormat/>
    <w:uiPriority w:val="0"/>
    <w:rPr>
      <w:rFonts w:ascii="Arial" w:hAnsi="Arial" w:eastAsia="宋体" w:cs="Times New Roman"/>
      <w:snapToGrid w:val="0"/>
      <w:color w:val="000000"/>
      <w:kern w:val="0"/>
      <w:sz w:val="20"/>
      <w:szCs w:val="20"/>
      <w:lang w:val="en-US" w:eastAsia="zh-CN" w:bidi="ar-SA"/>
    </w:rPr>
  </w:style>
  <w:style w:type="paragraph" w:customStyle="1" w:styleId="840">
    <w:name w:val="表格文本"/>
    <w:basedOn w:val="1"/>
    <w:link w:val="839"/>
    <w:qFormat/>
    <w:uiPriority w:val="0"/>
    <w:pPr>
      <w:spacing w:line="360" w:lineRule="auto"/>
      <w:jc w:val="center"/>
    </w:pPr>
    <w:rPr>
      <w:rFonts w:ascii="Arial" w:hAnsi="Arial"/>
      <w:snapToGrid w:val="0"/>
      <w:color w:val="000000"/>
      <w:kern w:val="0"/>
      <w:sz w:val="20"/>
      <w:szCs w:val="20"/>
    </w:rPr>
  </w:style>
  <w:style w:type="character" w:customStyle="1" w:styleId="841">
    <w:name w:val="Bullet Char"/>
    <w:link w:val="842"/>
    <w:qFormat/>
    <w:uiPriority w:val="0"/>
    <w:rPr>
      <w:rFonts w:ascii="宋体" w:hAnsi="宋体" w:eastAsia="宋体" w:cs="Times New Roman"/>
      <w:kern w:val="0"/>
      <w:sz w:val="20"/>
      <w:szCs w:val="20"/>
      <w:lang w:val="en-US" w:eastAsia="zh-CN" w:bidi="ar-SA"/>
    </w:rPr>
  </w:style>
  <w:style w:type="paragraph" w:customStyle="1" w:styleId="842">
    <w:name w:val="Bullet"/>
    <w:basedOn w:val="1"/>
    <w:link w:val="841"/>
    <w:qFormat/>
    <w:uiPriority w:val="0"/>
    <w:pPr>
      <w:widowControl/>
      <w:tabs>
        <w:tab w:val="left" w:pos="420"/>
        <w:tab w:val="left" w:pos="1758"/>
      </w:tabs>
      <w:adjustRightInd w:val="0"/>
      <w:spacing w:before="60" w:after="60" w:line="288" w:lineRule="auto"/>
      <w:ind w:left="1758" w:hanging="454"/>
    </w:pPr>
    <w:rPr>
      <w:rFonts w:ascii="宋体" w:hAnsi="宋体"/>
      <w:kern w:val="0"/>
      <w:sz w:val="20"/>
      <w:szCs w:val="20"/>
    </w:rPr>
  </w:style>
  <w:style w:type="character" w:customStyle="1" w:styleId="843">
    <w:name w:val="内容文本 Char Char"/>
    <w:link w:val="844"/>
    <w:qFormat/>
    <w:uiPriority w:val="0"/>
    <w:rPr>
      <w:rFonts w:ascii="楷体_GB2312" w:hAnsi="宋体" w:eastAsia="楷体_GB2312" w:cs="Times New Roman"/>
      <w:color w:val="000000"/>
      <w:spacing w:val="10"/>
      <w:kern w:val="0"/>
      <w:sz w:val="20"/>
      <w:szCs w:val="20"/>
      <w:lang w:val="en-US" w:eastAsia="zh-CN" w:bidi="ar-SA"/>
    </w:rPr>
  </w:style>
  <w:style w:type="paragraph" w:customStyle="1" w:styleId="844">
    <w:name w:val="内容文本"/>
    <w:basedOn w:val="1"/>
    <w:link w:val="843"/>
    <w:qFormat/>
    <w:uiPriority w:val="0"/>
    <w:pPr>
      <w:widowControl/>
      <w:tabs>
        <w:tab w:val="left" w:pos="1050"/>
        <w:tab w:val="left" w:pos="2625"/>
      </w:tabs>
      <w:adjustRightInd w:val="0"/>
      <w:snapToGrid w:val="0"/>
      <w:spacing w:line="360" w:lineRule="auto"/>
      <w:ind w:left="960" w:leftChars="400" w:firstLine="345" w:firstLineChars="150"/>
    </w:pPr>
    <w:rPr>
      <w:rFonts w:ascii="楷体_GB2312" w:hAnsi="宋体" w:eastAsia="楷体_GB2312"/>
      <w:color w:val="000000"/>
      <w:spacing w:val="10"/>
      <w:kern w:val="0"/>
      <w:sz w:val="20"/>
      <w:szCs w:val="20"/>
    </w:rPr>
  </w:style>
  <w:style w:type="character" w:customStyle="1" w:styleId="845">
    <w:name w:val="样式 标题 2标题 2 Char Char Char Char Char Char Char Char Char Char C... Char"/>
    <w:link w:val="846"/>
    <w:qFormat/>
    <w:uiPriority w:val="0"/>
    <w:rPr>
      <w:rFonts w:ascii="宋体" w:hAnsi="宋体" w:eastAsia="宋体" w:cs="Times New Roman"/>
      <w:caps/>
      <w:snapToGrid w:val="0"/>
      <w:color w:val="000000"/>
      <w:kern w:val="0"/>
      <w:sz w:val="28"/>
      <w:szCs w:val="20"/>
      <w:u w:val="single"/>
      <w:lang w:val="en-GB" w:eastAsia="zh-CN" w:bidi="ar-SA"/>
    </w:rPr>
  </w:style>
  <w:style w:type="paragraph" w:customStyle="1" w:styleId="846">
    <w:name w:val="样式 标题 2标题 2 Char Char Char Char Char Char Char Char Char Char C..."/>
    <w:basedOn w:val="3"/>
    <w:link w:val="845"/>
    <w:qFormat/>
    <w:uiPriority w:val="0"/>
    <w:pPr>
      <w:keepLines w:val="0"/>
      <w:pageBreakBefore/>
      <w:widowControl/>
      <w:spacing w:before="360" w:after="60" w:line="240" w:lineRule="auto"/>
      <w:jc w:val="left"/>
    </w:pPr>
    <w:rPr>
      <w:rFonts w:ascii="宋体" w:hAnsi="宋体"/>
      <w:bCs w:val="0"/>
      <w:caps/>
      <w:snapToGrid w:val="0"/>
      <w:color w:val="000000"/>
      <w:kern w:val="0"/>
      <w:sz w:val="28"/>
      <w:szCs w:val="20"/>
      <w:u w:val="single"/>
      <w:lang w:val="en-GB"/>
    </w:rPr>
  </w:style>
  <w:style w:type="character" w:customStyle="1" w:styleId="847">
    <w:name w:val="标题 2 Char Char Char Char Char Char Char Char Char Char Char Char Char Char Char Char Char"/>
    <w:qFormat/>
    <w:uiPriority w:val="0"/>
    <w:rPr>
      <w:rFonts w:ascii="宋体" w:hAnsi="宋体" w:eastAsia="宋体" w:cs="Times New Roman"/>
      <w:b/>
      <w:caps/>
      <w:snapToGrid w:val="0"/>
      <w:color w:val="000080"/>
      <w:sz w:val="22"/>
      <w:u w:val="single"/>
      <w:lang w:val="en-GB" w:eastAsia="zh-CN" w:bidi="ar-SA"/>
    </w:rPr>
  </w:style>
  <w:style w:type="paragraph" w:customStyle="1" w:styleId="848">
    <w:name w:val="黑正文"/>
    <w:basedOn w:val="1"/>
    <w:qFormat/>
    <w:uiPriority w:val="0"/>
    <w:pPr>
      <w:widowControl/>
      <w:tabs>
        <w:tab w:val="left" w:pos="425"/>
        <w:tab w:val="left" w:pos="780"/>
      </w:tabs>
      <w:spacing w:line="360" w:lineRule="auto"/>
      <w:ind w:left="780" w:hanging="360"/>
      <w:jc w:val="left"/>
    </w:pPr>
    <w:rPr>
      <w:rFonts w:ascii="楷体_GB2312" w:hAnsi="Times New Roman" w:eastAsia="楷体_GB2312"/>
      <w:b/>
      <w:kern w:val="0"/>
      <w:sz w:val="28"/>
      <w:szCs w:val="20"/>
    </w:rPr>
  </w:style>
  <w:style w:type="paragraph" w:customStyle="1" w:styleId="849">
    <w:name w:val="Texte3"/>
    <w:basedOn w:val="1"/>
    <w:qFormat/>
    <w:uiPriority w:val="0"/>
    <w:pPr>
      <w:widowControl/>
      <w:ind w:left="964"/>
      <w:jc w:val="left"/>
    </w:pPr>
    <w:rPr>
      <w:rFonts w:ascii="Arial" w:hAnsi="Arial"/>
      <w:kern w:val="0"/>
      <w:sz w:val="24"/>
      <w:szCs w:val="20"/>
      <w:lang w:val="fr-FR"/>
    </w:rPr>
  </w:style>
  <w:style w:type="paragraph" w:customStyle="1" w:styleId="850">
    <w:name w:val="Xie图文中"/>
    <w:qFormat/>
    <w:uiPriority w:val="0"/>
    <w:pPr>
      <w:widowControl w:val="0"/>
      <w:adjustRightInd w:val="0"/>
      <w:snapToGrid w:val="0"/>
      <w:jc w:val="center"/>
    </w:pPr>
    <w:rPr>
      <w:rFonts w:ascii="Times New Roman" w:hAnsi="Times New Roman" w:eastAsia="仿宋_GB2312" w:cs="Times New Roman"/>
      <w:sz w:val="24"/>
      <w:lang w:val="en-US" w:eastAsia="zh-CN" w:bidi="ar-SA"/>
    </w:rPr>
  </w:style>
  <w:style w:type="paragraph" w:customStyle="1" w:styleId="851">
    <w:name w:val="Titre 2 lignes module"/>
    <w:basedOn w:val="1"/>
    <w:qFormat/>
    <w:uiPriority w:val="0"/>
    <w:pPr>
      <w:widowControl/>
      <w:spacing w:before="120"/>
      <w:jc w:val="center"/>
    </w:pPr>
    <w:rPr>
      <w:rFonts w:ascii="Arial" w:hAnsi="Arial"/>
      <w:b/>
      <w:kern w:val="0"/>
      <w:sz w:val="24"/>
      <w:szCs w:val="20"/>
      <w:lang w:eastAsia="fr-FR"/>
    </w:rPr>
  </w:style>
  <w:style w:type="paragraph" w:customStyle="1" w:styleId="852">
    <w:name w:val="项目符号"/>
    <w:basedOn w:val="15"/>
    <w:link w:val="1191"/>
    <w:qFormat/>
    <w:uiPriority w:val="0"/>
    <w:pPr>
      <w:spacing w:line="360" w:lineRule="auto"/>
      <w:ind w:firstLine="0" w:firstLineChars="0"/>
    </w:pPr>
    <w:rPr>
      <w:rFonts w:ascii="Times New Roman" w:hAnsi="Times New Roman"/>
      <w:sz w:val="24"/>
      <w:szCs w:val="20"/>
    </w:rPr>
  </w:style>
  <w:style w:type="paragraph" w:customStyle="1" w:styleId="853">
    <w:name w:val="Table_Head"/>
    <w:basedOn w:val="1"/>
    <w:qFormat/>
    <w:uiPriority w:val="0"/>
    <w:pPr>
      <w:keepNext/>
      <w:widowControl/>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spacing w:before="80" w:after="80"/>
      <w:jc w:val="center"/>
    </w:pPr>
    <w:rPr>
      <w:rFonts w:ascii="Times New Roman" w:hAnsi="Times New Roman"/>
      <w:b/>
      <w:kern w:val="0"/>
      <w:sz w:val="22"/>
      <w:szCs w:val="20"/>
      <w:lang w:val="en-GB"/>
    </w:rPr>
  </w:style>
  <w:style w:type="paragraph" w:customStyle="1" w:styleId="854">
    <w:name w:val="Appendix Style2"/>
    <w:basedOn w:val="1"/>
    <w:qFormat/>
    <w:uiPriority w:val="0"/>
    <w:pPr>
      <w:tabs>
        <w:tab w:val="left" w:pos="1260"/>
      </w:tabs>
      <w:jc w:val="left"/>
    </w:pPr>
    <w:rPr>
      <w:rFonts w:ascii="Times New Roman Bold" w:hAnsi="Times New Roman Bold" w:eastAsia="PMingLiU"/>
      <w:b/>
      <w:snapToGrid w:val="0"/>
      <w:kern w:val="0"/>
      <w:sz w:val="24"/>
      <w:szCs w:val="20"/>
      <w:lang w:val="en-AU" w:eastAsia="zh-TW"/>
    </w:rPr>
  </w:style>
  <w:style w:type="paragraph" w:customStyle="1" w:styleId="855">
    <w:name w:val="小标题"/>
    <w:basedOn w:val="1"/>
    <w:qFormat/>
    <w:uiPriority w:val="0"/>
    <w:pPr>
      <w:ind w:left="200" w:leftChars="200"/>
      <w:jc w:val="left"/>
    </w:pPr>
    <w:rPr>
      <w:rFonts w:ascii="Arial" w:hAnsi="Arial"/>
      <w:b/>
      <w:szCs w:val="20"/>
    </w:rPr>
  </w:style>
  <w:style w:type="paragraph" w:customStyle="1" w:styleId="856">
    <w:name w:val="末级"/>
    <w:basedOn w:val="1"/>
    <w:qFormat/>
    <w:uiPriority w:val="0"/>
    <w:pPr>
      <w:ind w:firstLine="560" w:firstLineChars="200"/>
    </w:pPr>
    <w:rPr>
      <w:rFonts w:ascii="Times New Roman" w:hAnsi="Times New Roman"/>
      <w:sz w:val="28"/>
      <w:szCs w:val="20"/>
    </w:rPr>
  </w:style>
  <w:style w:type="paragraph" w:customStyle="1" w:styleId="857">
    <w:name w:val="样式 标题 2标题 2 Char Char Char Char Char Char Char Char Char Char C...1"/>
    <w:basedOn w:val="3"/>
    <w:qFormat/>
    <w:uiPriority w:val="0"/>
    <w:pPr>
      <w:keepLines w:val="0"/>
      <w:pageBreakBefore/>
      <w:spacing w:before="360" w:after="60" w:line="240" w:lineRule="auto"/>
      <w:ind w:right="170"/>
    </w:pPr>
    <w:rPr>
      <w:rFonts w:ascii="宋体" w:hAnsi="宋体"/>
      <w:bCs w:val="0"/>
      <w:caps/>
      <w:snapToGrid w:val="0"/>
      <w:color w:val="000000"/>
      <w:sz w:val="28"/>
      <w:szCs w:val="20"/>
      <w:lang w:val="en-GB"/>
    </w:rPr>
  </w:style>
  <w:style w:type="paragraph" w:customStyle="1" w:styleId="858">
    <w:name w:val="Char Char Char1 Char Char Char Char Char Char Char Char Char Char Char Char Char Char Char Char Char Char Char Char Char Char Char Char Char Char Char Char Char Char Char"/>
    <w:basedOn w:val="1"/>
    <w:qFormat/>
    <w:uiPriority w:val="0"/>
    <w:rPr>
      <w:rFonts w:ascii="Tahoma" w:hAnsi="Tahoma"/>
      <w:sz w:val="24"/>
      <w:szCs w:val="20"/>
    </w:rPr>
  </w:style>
  <w:style w:type="paragraph" w:customStyle="1" w:styleId="859">
    <w:name w:val="Char Char Char1 Char Char Char Char Char Char Char Char Char Char Char Char Char Char Char Char Char Char Char Char Char Char Char Char Char Char Char Char Char Char Char2"/>
    <w:basedOn w:val="1"/>
    <w:qFormat/>
    <w:uiPriority w:val="0"/>
    <w:rPr>
      <w:rFonts w:ascii="Tahoma" w:hAnsi="Tahoma"/>
      <w:sz w:val="24"/>
      <w:szCs w:val="20"/>
    </w:rPr>
  </w:style>
  <w:style w:type="paragraph" w:customStyle="1" w:styleId="860">
    <w:name w:val="Appendix Index level 1"/>
    <w:basedOn w:val="1"/>
    <w:qFormat/>
    <w:uiPriority w:val="0"/>
    <w:pPr>
      <w:tabs>
        <w:tab w:val="left" w:pos="360"/>
      </w:tabs>
      <w:spacing w:beforeLines="50" w:afterLines="50" w:line="360" w:lineRule="auto"/>
    </w:pPr>
    <w:rPr>
      <w:rFonts w:ascii="Times New Roman" w:hAnsi="Times New Roman" w:eastAsia="PMingLiU"/>
      <w:snapToGrid w:val="0"/>
      <w:kern w:val="0"/>
      <w:sz w:val="24"/>
      <w:szCs w:val="20"/>
      <w:lang w:val="en-AU" w:eastAsia="zh-TW"/>
    </w:rPr>
  </w:style>
  <w:style w:type="paragraph" w:customStyle="1" w:styleId="861">
    <w:name w:val="样式 标题 4标题 5 Char Char标题 1)第四层条第五层H5dsddRoman listh5PIM..."/>
    <w:basedOn w:val="5"/>
    <w:qFormat/>
    <w:uiPriority w:val="0"/>
    <w:pPr>
      <w:widowControl/>
      <w:tabs>
        <w:tab w:val="left" w:pos="0"/>
      </w:tabs>
      <w:suppressAutoHyphens/>
      <w:spacing w:before="120" w:after="120" w:line="300" w:lineRule="auto"/>
      <w:ind w:right="170"/>
    </w:pPr>
    <w:rPr>
      <w:rFonts w:ascii="Times New Roman" w:hAnsi="Times New Roman" w:eastAsia="宋体"/>
      <w:b w:val="0"/>
      <w:bCs w:val="0"/>
      <w:smallCaps/>
      <w:snapToGrid w:val="0"/>
      <w:kern w:val="0"/>
      <w:sz w:val="24"/>
      <w:szCs w:val="20"/>
      <w:lang w:val="en-GB"/>
    </w:rPr>
  </w:style>
  <w:style w:type="paragraph" w:customStyle="1" w:styleId="862">
    <w:name w:val="样式1-4"/>
    <w:basedOn w:val="1"/>
    <w:qFormat/>
    <w:uiPriority w:val="0"/>
    <w:pPr>
      <w:keepNext/>
      <w:keepLines/>
      <w:widowControl/>
      <w:suppressLineNumbers/>
      <w:tabs>
        <w:tab w:val="left" w:pos="420"/>
        <w:tab w:val="left" w:pos="1134"/>
      </w:tabs>
      <w:suppressAutoHyphens/>
      <w:adjustRightInd w:val="0"/>
      <w:spacing w:line="360" w:lineRule="auto"/>
      <w:ind w:left="420" w:hanging="420"/>
      <w:jc w:val="left"/>
    </w:pPr>
    <w:rPr>
      <w:rFonts w:ascii="仿宋_GB2312" w:hAnsi="宋体" w:eastAsia="仿宋_GB2312"/>
      <w:kern w:val="28"/>
      <w:sz w:val="44"/>
      <w:szCs w:val="20"/>
    </w:rPr>
  </w:style>
  <w:style w:type="paragraph" w:customStyle="1" w:styleId="863">
    <w:name w:val="字元 字元 Char Char Char Char Char Char Char"/>
    <w:basedOn w:val="1"/>
    <w:qFormat/>
    <w:uiPriority w:val="0"/>
    <w:rPr>
      <w:rFonts w:ascii="Tahoma" w:hAnsi="Tahoma"/>
      <w:sz w:val="24"/>
      <w:szCs w:val="20"/>
    </w:rPr>
  </w:style>
  <w:style w:type="paragraph" w:customStyle="1" w:styleId="864">
    <w:name w:val="pt9"/>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65">
    <w:name w:val="Style Body Text Indent 3 + Left  6.5 ch First line:  0 ch"/>
    <w:basedOn w:val="64"/>
    <w:qFormat/>
    <w:uiPriority w:val="0"/>
    <w:pPr>
      <w:tabs>
        <w:tab w:val="left" w:pos="-1843"/>
        <w:tab w:val="left" w:pos="-2"/>
        <w:tab w:val="left" w:pos="849"/>
        <w:tab w:val="left" w:pos="1560"/>
      </w:tabs>
      <w:suppressAutoHyphens/>
      <w:spacing w:after="0"/>
      <w:ind w:left="1560" w:leftChars="0" w:hanging="720"/>
      <w:jc w:val="left"/>
    </w:pPr>
    <w:rPr>
      <w:rFonts w:ascii="Times New Roman" w:hAnsi="Times New Roman" w:eastAsia="PMingLiU"/>
      <w:snapToGrid w:val="0"/>
      <w:kern w:val="0"/>
      <w:sz w:val="24"/>
      <w:szCs w:val="20"/>
      <w:lang w:val="en-GB" w:eastAsia="zh-TW"/>
    </w:rPr>
  </w:style>
  <w:style w:type="paragraph" w:customStyle="1" w:styleId="866">
    <w:name w:val="l9标题2"/>
    <w:basedOn w:val="1"/>
    <w:qFormat/>
    <w:uiPriority w:val="0"/>
    <w:pPr>
      <w:tabs>
        <w:tab w:val="left" w:pos="567"/>
      </w:tabs>
      <w:spacing w:beforeLines="100" w:afterLines="50" w:line="360" w:lineRule="auto"/>
      <w:ind w:left="567" w:hanging="567"/>
    </w:pPr>
    <w:rPr>
      <w:rFonts w:ascii="Times New Roman" w:hAnsi="Times New Roman"/>
      <w:b/>
      <w:sz w:val="24"/>
      <w:szCs w:val="20"/>
    </w:rPr>
  </w:style>
  <w:style w:type="paragraph" w:customStyle="1" w:styleId="867">
    <w:name w:val="Style Style Body Text + Justified + Before:  0.11 ch"/>
    <w:basedOn w:val="1"/>
    <w:qFormat/>
    <w:uiPriority w:val="0"/>
    <w:pPr>
      <w:tabs>
        <w:tab w:val="left" w:pos="1111"/>
      </w:tabs>
      <w:ind w:left="1111" w:hanging="284"/>
      <w:jc w:val="left"/>
    </w:pPr>
    <w:rPr>
      <w:rFonts w:ascii="Times New Roman" w:hAnsi="Times New Roman" w:eastAsia="PMingLiU"/>
      <w:snapToGrid w:val="0"/>
      <w:kern w:val="0"/>
      <w:sz w:val="24"/>
      <w:szCs w:val="20"/>
      <w:lang w:val="en-AU"/>
    </w:rPr>
  </w:style>
  <w:style w:type="paragraph" w:customStyle="1" w:styleId="868">
    <w:name w:val="Style Heading 5 + Justified"/>
    <w:basedOn w:val="6"/>
    <w:qFormat/>
    <w:uiPriority w:val="0"/>
    <w:pPr>
      <w:keepNext w:val="0"/>
      <w:keepLines w:val="0"/>
      <w:tabs>
        <w:tab w:val="left" w:pos="2100"/>
      </w:tabs>
      <w:spacing w:before="0" w:after="240" w:line="240" w:lineRule="auto"/>
      <w:ind w:left="2100" w:hanging="420"/>
      <w:jc w:val="both"/>
    </w:pPr>
    <w:rPr>
      <w:rFonts w:ascii="Arial" w:hAnsi="Arial" w:eastAsia="PMingLiU"/>
      <w:b w:val="0"/>
      <w:lang w:eastAsia="zh-TW"/>
    </w:rPr>
  </w:style>
  <w:style w:type="paragraph" w:customStyle="1" w:styleId="869">
    <w:name w:val="招标文件1）"/>
    <w:qFormat/>
    <w:uiPriority w:val="0"/>
    <w:pPr>
      <w:tabs>
        <w:tab w:val="left" w:pos="3090"/>
      </w:tabs>
      <w:spacing w:before="120" w:after="120" w:line="300" w:lineRule="auto"/>
      <w:ind w:left="3090" w:hanging="420"/>
      <w:outlineLvl w:val="5"/>
    </w:pPr>
    <w:rPr>
      <w:rFonts w:ascii="宋体" w:hAnsi="Times New Roman" w:eastAsia="宋体" w:cs="Times New Roman"/>
      <w:spacing w:val="10"/>
      <w:w w:val="95"/>
      <w:sz w:val="21"/>
      <w:lang w:val="en-US" w:eastAsia="zh-CN" w:bidi="ar-SA"/>
    </w:rPr>
  </w:style>
  <w:style w:type="paragraph" w:customStyle="1" w:styleId="870">
    <w:name w:val="正文条款"/>
    <w:basedOn w:val="1"/>
    <w:next w:val="1"/>
    <w:qFormat/>
    <w:uiPriority w:val="0"/>
    <w:pPr>
      <w:spacing w:afterLines="50" w:line="320" w:lineRule="exact"/>
      <w:ind w:left="200" w:leftChars="200" w:firstLine="200" w:firstLineChars="200"/>
    </w:pPr>
    <w:rPr>
      <w:rFonts w:ascii="Arial" w:hAnsi="Arial"/>
      <w:snapToGrid w:val="0"/>
      <w:color w:val="0000FF"/>
      <w:kern w:val="0"/>
      <w:szCs w:val="20"/>
      <w:lang w:val="en-GB"/>
    </w:rPr>
  </w:style>
  <w:style w:type="paragraph" w:customStyle="1" w:styleId="871">
    <w:name w:val="Char Char Char1 Char Char Char Char Char Char Char Char Char Char Char Char Char"/>
    <w:basedOn w:val="1"/>
    <w:qFormat/>
    <w:uiPriority w:val="0"/>
    <w:rPr>
      <w:rFonts w:ascii="Tahoma" w:hAnsi="Tahoma"/>
      <w:sz w:val="24"/>
      <w:szCs w:val="20"/>
    </w:rPr>
  </w:style>
  <w:style w:type="paragraph" w:customStyle="1" w:styleId="872">
    <w:name w:val="招标文件1.1"/>
    <w:qFormat/>
    <w:uiPriority w:val="0"/>
    <w:pPr>
      <w:tabs>
        <w:tab w:val="left" w:pos="630"/>
        <w:tab w:val="left" w:pos="1830"/>
      </w:tabs>
      <w:spacing w:before="120" w:after="120" w:line="480" w:lineRule="exact"/>
      <w:ind w:left="1830" w:hanging="420"/>
      <w:outlineLvl w:val="2"/>
    </w:pPr>
    <w:rPr>
      <w:rFonts w:ascii="宋体" w:hAnsi="Times New Roman" w:eastAsia="宋体" w:cs="Times New Roman"/>
      <w:b/>
      <w:spacing w:val="10"/>
      <w:w w:val="95"/>
      <w:sz w:val="24"/>
      <w:lang w:val="en-US" w:eastAsia="zh-CN" w:bidi="ar-SA"/>
    </w:rPr>
  </w:style>
  <w:style w:type="paragraph" w:customStyle="1" w:styleId="873">
    <w:name w:val="第二小节"/>
    <w:next w:val="1"/>
    <w:qFormat/>
    <w:uiPriority w:val="0"/>
    <w:pPr>
      <w:ind w:firstLine="700" w:firstLineChars="250"/>
    </w:pPr>
    <w:rPr>
      <w:rFonts w:ascii="Times New Roman" w:hAnsi="Times New Roman" w:eastAsia="宋体" w:cs="Times New Roman"/>
      <w:b/>
      <w:kern w:val="2"/>
      <w:sz w:val="28"/>
      <w:lang w:val="en-US" w:eastAsia="zh-CN" w:bidi="ar-SA"/>
    </w:rPr>
  </w:style>
  <w:style w:type="paragraph" w:customStyle="1" w:styleId="874">
    <w:name w:val="TAC"/>
    <w:basedOn w:val="1"/>
    <w:qFormat/>
    <w:uiPriority w:val="0"/>
    <w:pPr>
      <w:keepNext/>
      <w:keepLines/>
      <w:widowControl/>
      <w:jc w:val="center"/>
    </w:pPr>
    <w:rPr>
      <w:rFonts w:ascii="Arial" w:hAnsi="Arial"/>
      <w:kern w:val="0"/>
      <w:sz w:val="18"/>
      <w:szCs w:val="20"/>
      <w:lang w:val="en-GB"/>
    </w:rPr>
  </w:style>
  <w:style w:type="paragraph" w:customStyle="1" w:styleId="875">
    <w:name w:val="Body7"/>
    <w:basedOn w:val="8"/>
    <w:qFormat/>
    <w:uiPriority w:val="0"/>
    <w:pPr>
      <w:keepNext w:val="0"/>
      <w:keepLines w:val="0"/>
      <w:tabs>
        <w:tab w:val="left" w:pos="0"/>
      </w:tabs>
      <w:spacing w:before="0" w:after="240" w:line="240" w:lineRule="auto"/>
      <w:ind w:left="2304" w:firstLine="0"/>
      <w:outlineLvl w:val="9"/>
    </w:pPr>
    <w:rPr>
      <w:rFonts w:ascii="Arial" w:hAnsi="Arial" w:eastAsia="PMingLiU"/>
      <w:b w:val="0"/>
      <w:bCs w:val="0"/>
      <w:szCs w:val="20"/>
      <w:lang w:eastAsia="zh-TW"/>
    </w:rPr>
  </w:style>
  <w:style w:type="paragraph" w:customStyle="1" w:styleId="876">
    <w:name w:val="样式 题注 + 首行缩进:  2 字符"/>
    <w:basedOn w:val="24"/>
    <w:qFormat/>
    <w:uiPriority w:val="0"/>
    <w:pPr>
      <w:adjustRightInd w:val="0"/>
      <w:snapToGrid w:val="0"/>
      <w:spacing w:line="500" w:lineRule="exact"/>
      <w:jc w:val="center"/>
    </w:pPr>
    <w:rPr>
      <w:rFonts w:eastAsia="宋体" w:cs="Times New Roman"/>
      <w:snapToGrid w:val="0"/>
      <w:kern w:val="24"/>
      <w:sz w:val="24"/>
    </w:rPr>
  </w:style>
  <w:style w:type="paragraph" w:customStyle="1" w:styleId="877">
    <w:name w:val="Body6"/>
    <w:basedOn w:val="7"/>
    <w:qFormat/>
    <w:uiPriority w:val="0"/>
    <w:pPr>
      <w:keepNext w:val="0"/>
      <w:keepLines w:val="0"/>
      <w:tabs>
        <w:tab w:val="left" w:pos="1008"/>
        <w:tab w:val="clear" w:pos="1440"/>
      </w:tabs>
      <w:spacing w:before="0" w:after="240" w:line="240" w:lineRule="auto"/>
      <w:ind w:left="1728" w:firstLine="0"/>
      <w:outlineLvl w:val="9"/>
    </w:pPr>
    <w:rPr>
      <w:rFonts w:eastAsia="PMingLiU"/>
      <w:b w:val="0"/>
      <w:bCs w:val="0"/>
      <w:szCs w:val="20"/>
      <w:lang w:eastAsia="zh-TW"/>
    </w:rPr>
  </w:style>
  <w:style w:type="paragraph" w:customStyle="1" w:styleId="878">
    <w:name w:val="Char Char Char1 Char Char Char Char Char Char Char Char Char Char Char Char Char Char Char Char2"/>
    <w:basedOn w:val="1"/>
    <w:qFormat/>
    <w:uiPriority w:val="0"/>
    <w:rPr>
      <w:rFonts w:ascii="Tahoma" w:hAnsi="Tahoma"/>
      <w:sz w:val="24"/>
      <w:szCs w:val="20"/>
    </w:rPr>
  </w:style>
  <w:style w:type="paragraph" w:customStyle="1" w:styleId="879">
    <w:name w:val="图表小四中对齐"/>
    <w:basedOn w:val="1"/>
    <w:qFormat/>
    <w:uiPriority w:val="0"/>
    <w:pPr>
      <w:adjustRightInd w:val="0"/>
      <w:spacing w:line="360" w:lineRule="exact"/>
      <w:jc w:val="center"/>
      <w:textAlignment w:val="baseline"/>
    </w:pPr>
    <w:rPr>
      <w:rFonts w:ascii="Times New Roman" w:hAnsi="Times New Roman"/>
      <w:spacing w:val="-10"/>
      <w:sz w:val="24"/>
      <w:szCs w:val="20"/>
    </w:rPr>
  </w:style>
  <w:style w:type="paragraph" w:customStyle="1" w:styleId="880">
    <w:name w:val="Char Char Char1 Char Char Char Char Char Char Char"/>
    <w:basedOn w:val="27"/>
    <w:qFormat/>
    <w:uiPriority w:val="0"/>
    <w:pPr>
      <w:adjustRightInd w:val="0"/>
      <w:spacing w:line="436" w:lineRule="exact"/>
      <w:ind w:left="357"/>
      <w:jc w:val="left"/>
      <w:outlineLvl w:val="3"/>
    </w:pPr>
    <w:rPr>
      <w:rFonts w:ascii="Tahoma" w:hAnsi="Tahoma"/>
      <w:b/>
      <w:sz w:val="24"/>
      <w:szCs w:val="20"/>
    </w:rPr>
  </w:style>
  <w:style w:type="paragraph" w:customStyle="1" w:styleId="881">
    <w:name w:val="Normal 2"/>
    <w:basedOn w:val="1"/>
    <w:qFormat/>
    <w:uiPriority w:val="0"/>
    <w:pPr>
      <w:keepNext/>
      <w:keepLines/>
      <w:widowControl/>
      <w:tabs>
        <w:tab w:val="left" w:pos="720"/>
      </w:tabs>
      <w:suppressAutoHyphens/>
      <w:ind w:left="720" w:right="170" w:hanging="720"/>
    </w:pPr>
    <w:rPr>
      <w:rFonts w:ascii="Times New Roman" w:hAnsi="Times New Roman"/>
      <w:snapToGrid w:val="0"/>
      <w:kern w:val="0"/>
      <w:sz w:val="20"/>
      <w:szCs w:val="20"/>
      <w:lang w:val="fr-FR"/>
    </w:rPr>
  </w:style>
  <w:style w:type="paragraph" w:customStyle="1" w:styleId="882">
    <w:name w:val="Char Char Char1 Char Char Char Char Char Char Char Char Char Char Char Char Char Char Char Char Char Char Char Char Char Char Char Char Char Char Char Char"/>
    <w:basedOn w:val="1"/>
    <w:qFormat/>
    <w:uiPriority w:val="0"/>
    <w:rPr>
      <w:rFonts w:ascii="Tahoma" w:hAnsi="Tahoma"/>
      <w:sz w:val="24"/>
      <w:szCs w:val="20"/>
    </w:rPr>
  </w:style>
  <w:style w:type="paragraph" w:customStyle="1" w:styleId="883">
    <w:name w:val="样式 宋体 小四 行距: 1.5 倍行距"/>
    <w:basedOn w:val="1"/>
    <w:qFormat/>
    <w:uiPriority w:val="0"/>
    <w:rPr>
      <w:rFonts w:ascii="宋体" w:hAnsi="宋体"/>
      <w:kern w:val="10"/>
      <w:sz w:val="24"/>
      <w:szCs w:val="20"/>
    </w:rPr>
  </w:style>
  <w:style w:type="paragraph" w:customStyle="1" w:styleId="884">
    <w:name w:val="Char Char Char Char Char Char Char Char Char Char Char Char Char Char Char Char Char Char Char"/>
    <w:basedOn w:val="27"/>
    <w:qFormat/>
    <w:uiPriority w:val="0"/>
    <w:pPr>
      <w:ind w:firstLine="598" w:firstLineChars="241"/>
    </w:pPr>
    <w:rPr>
      <w:rFonts w:ascii="Tahoma" w:hAnsi="Tahoma"/>
      <w:sz w:val="24"/>
      <w:szCs w:val="20"/>
    </w:rPr>
  </w:style>
  <w:style w:type="paragraph" w:customStyle="1" w:styleId="885">
    <w:name w:val="Char Char Char Char Char Char Char Char Char Char Char Char2 Char"/>
    <w:basedOn w:val="1"/>
    <w:next w:val="1"/>
    <w:qFormat/>
    <w:uiPriority w:val="0"/>
    <w:rPr>
      <w:rFonts w:ascii="Times New Roman" w:hAnsi="Times New Roman" w:eastAsia="仿宋_GB2312"/>
      <w:szCs w:val="20"/>
    </w:rPr>
  </w:style>
  <w:style w:type="paragraph" w:customStyle="1" w:styleId="886">
    <w:name w:val="Style Style Style Body Text + Justified + (Complex) Times New Roman..."/>
    <w:basedOn w:val="1"/>
    <w:qFormat/>
    <w:uiPriority w:val="0"/>
    <w:pPr>
      <w:tabs>
        <w:tab w:val="left" w:pos="1260"/>
        <w:tab w:val="left" w:pos="4044"/>
      </w:tabs>
      <w:ind w:left="4044" w:hanging="454"/>
      <w:jc w:val="left"/>
    </w:pPr>
    <w:rPr>
      <w:rFonts w:ascii="Times New Roman" w:hAnsi="Times New Roman" w:eastAsia="PMingLiU"/>
      <w:snapToGrid w:val="0"/>
      <w:kern w:val="0"/>
      <w:sz w:val="24"/>
      <w:szCs w:val="20"/>
      <w:lang w:val="en-AU"/>
    </w:rPr>
  </w:style>
  <w:style w:type="paragraph" w:customStyle="1" w:styleId="887">
    <w:name w:val="Char Char Char Char Char Char1 Char"/>
    <w:basedOn w:val="1"/>
    <w:semiHidden/>
    <w:qFormat/>
    <w:uiPriority w:val="0"/>
    <w:pPr>
      <w:widowControl/>
      <w:spacing w:after="160" w:line="240" w:lineRule="exact"/>
      <w:jc w:val="left"/>
    </w:pPr>
    <w:rPr>
      <w:rFonts w:ascii="Verdana" w:hAnsi="Verdana"/>
      <w:kern w:val="0"/>
      <w:szCs w:val="20"/>
      <w:lang w:eastAsia="en-US"/>
    </w:rPr>
  </w:style>
  <w:style w:type="paragraph" w:customStyle="1" w:styleId="888">
    <w:name w:val="需求1"/>
    <w:basedOn w:val="33"/>
    <w:qFormat/>
    <w:uiPriority w:val="0"/>
    <w:pPr>
      <w:autoSpaceDE w:val="0"/>
      <w:autoSpaceDN w:val="0"/>
      <w:adjustRightInd w:val="0"/>
      <w:spacing w:beforeLines="50" w:after="0" w:line="336" w:lineRule="auto"/>
      <w:ind w:left="0" w:leftChars="0" w:firstLine="540"/>
      <w:textAlignment w:val="baseline"/>
    </w:pPr>
    <w:rPr>
      <w:rFonts w:ascii="宋体" w:hAnsi="Times New Roman"/>
      <w:b/>
      <w:kern w:val="0"/>
      <w:szCs w:val="20"/>
    </w:rPr>
  </w:style>
  <w:style w:type="paragraph" w:customStyle="1" w:styleId="889">
    <w:name w:val="l9标题6"/>
    <w:basedOn w:val="890"/>
    <w:qFormat/>
    <w:uiPriority w:val="0"/>
    <w:pPr>
      <w:tabs>
        <w:tab w:val="left" w:pos="567"/>
        <w:tab w:val="left" w:pos="2818"/>
      </w:tabs>
      <w:ind w:left="2098" w:firstLine="0"/>
    </w:pPr>
  </w:style>
  <w:style w:type="paragraph" w:customStyle="1" w:styleId="890">
    <w:name w:val="l9标题5"/>
    <w:basedOn w:val="866"/>
    <w:qFormat/>
    <w:uiPriority w:val="0"/>
    <w:pPr>
      <w:spacing w:beforeLines="0" w:afterLines="0"/>
    </w:pPr>
    <w:rPr>
      <w:b w:val="0"/>
    </w:rPr>
  </w:style>
  <w:style w:type="paragraph" w:customStyle="1" w:styleId="891">
    <w:name w:val="点项"/>
    <w:basedOn w:val="1"/>
    <w:qFormat/>
    <w:uiPriority w:val="0"/>
    <w:pPr>
      <w:spacing w:line="360" w:lineRule="auto"/>
    </w:pPr>
    <w:rPr>
      <w:rFonts w:ascii="Times New Roman" w:hAnsi="Times New Roman"/>
      <w:szCs w:val="20"/>
    </w:rPr>
  </w:style>
  <w:style w:type="paragraph" w:customStyle="1" w:styleId="892">
    <w:name w:val="前言、引言标题"/>
    <w:next w:val="1"/>
    <w:qFormat/>
    <w:uiPriority w:val="0"/>
    <w:pPr>
      <w:shd w:val="clear" w:color="FFFFFF" w:fill="FFFFFF"/>
      <w:tabs>
        <w:tab w:val="left" w:pos="284"/>
      </w:tabs>
      <w:spacing w:before="640" w:after="560"/>
      <w:ind w:left="284" w:hanging="284"/>
      <w:jc w:val="center"/>
      <w:outlineLvl w:val="0"/>
    </w:pPr>
    <w:rPr>
      <w:rFonts w:ascii="黑体" w:hAnsi="Times New Roman" w:eastAsia="黑体" w:cs="Times New Roman"/>
      <w:sz w:val="32"/>
      <w:lang w:val="en-US" w:eastAsia="zh-CN" w:bidi="ar-SA"/>
    </w:rPr>
  </w:style>
  <w:style w:type="paragraph" w:customStyle="1" w:styleId="893">
    <w:name w:val="20"/>
    <w:basedOn w:val="1"/>
    <w:next w:val="64"/>
    <w:qFormat/>
    <w:uiPriority w:val="0"/>
    <w:pPr>
      <w:adjustRightInd w:val="0"/>
      <w:snapToGrid w:val="0"/>
      <w:spacing w:line="312" w:lineRule="auto"/>
      <w:ind w:firstLine="480" w:firstLineChars="200"/>
    </w:pPr>
    <w:rPr>
      <w:rFonts w:ascii="仿宋_GB2312" w:hAnsi="宋体" w:eastAsia="仿宋_GB2312"/>
      <w:sz w:val="24"/>
      <w:szCs w:val="20"/>
    </w:rPr>
  </w:style>
  <w:style w:type="paragraph" w:customStyle="1" w:styleId="894">
    <w:name w:val="Texte2"/>
    <w:basedOn w:val="1"/>
    <w:qFormat/>
    <w:uiPriority w:val="0"/>
    <w:pPr>
      <w:widowControl/>
      <w:ind w:left="624"/>
      <w:jc w:val="left"/>
    </w:pPr>
    <w:rPr>
      <w:rFonts w:ascii="Arial" w:hAnsi="Arial"/>
      <w:kern w:val="0"/>
      <w:sz w:val="24"/>
      <w:szCs w:val="20"/>
      <w:lang w:val="fr-FR"/>
    </w:rPr>
  </w:style>
  <w:style w:type="paragraph" w:customStyle="1" w:styleId="895">
    <w:name w:val="注"/>
    <w:basedOn w:val="1"/>
    <w:qFormat/>
    <w:uiPriority w:val="0"/>
    <w:pPr>
      <w:adjustRightInd w:val="0"/>
      <w:spacing w:line="360" w:lineRule="atLeast"/>
      <w:ind w:left="840" w:hanging="420"/>
      <w:textAlignment w:val="baseline"/>
    </w:pPr>
    <w:rPr>
      <w:rFonts w:ascii="Times New Roman" w:hAnsi="Times New Roman"/>
      <w:kern w:val="0"/>
      <w:szCs w:val="20"/>
    </w:rPr>
  </w:style>
  <w:style w:type="paragraph" w:customStyle="1" w:styleId="896">
    <w:name w:val="Appendix Index"/>
    <w:basedOn w:val="1"/>
    <w:qFormat/>
    <w:uiPriority w:val="0"/>
    <w:pPr>
      <w:tabs>
        <w:tab w:val="left" w:pos="432"/>
      </w:tabs>
      <w:ind w:left="432" w:hanging="432"/>
      <w:jc w:val="left"/>
    </w:pPr>
    <w:rPr>
      <w:rFonts w:ascii="Times New Roman" w:hAnsi="Times New Roman" w:eastAsia="PMingLiU"/>
      <w:snapToGrid w:val="0"/>
      <w:kern w:val="0"/>
      <w:sz w:val="24"/>
      <w:szCs w:val="20"/>
      <w:lang w:val="en-AU"/>
    </w:rPr>
  </w:style>
  <w:style w:type="paragraph" w:customStyle="1" w:styleId="897">
    <w:name w:val="Body2"/>
    <w:basedOn w:val="2"/>
    <w:qFormat/>
    <w:uiPriority w:val="0"/>
    <w:pPr>
      <w:keepLines w:val="0"/>
      <w:widowControl/>
      <w:tabs>
        <w:tab w:val="left" w:pos="1008"/>
      </w:tabs>
      <w:spacing w:before="120" w:after="240" w:line="240" w:lineRule="auto"/>
      <w:ind w:left="1152"/>
      <w:jc w:val="left"/>
      <w:outlineLvl w:val="9"/>
    </w:pPr>
    <w:rPr>
      <w:rFonts w:ascii="Arial" w:hAnsi="Arial" w:eastAsia="PMingLiU"/>
      <w:bCs w:val="0"/>
      <w:kern w:val="2"/>
      <w:sz w:val="28"/>
      <w:szCs w:val="20"/>
      <w:lang w:eastAsia="zh-TW"/>
    </w:rPr>
  </w:style>
  <w:style w:type="paragraph" w:customStyle="1" w:styleId="898">
    <w:name w:val="Char Char1 Char Char"/>
    <w:basedOn w:val="1"/>
    <w:qFormat/>
    <w:uiPriority w:val="0"/>
    <w:rPr>
      <w:rFonts w:ascii="Tahoma" w:hAnsi="Tahoma"/>
      <w:sz w:val="24"/>
      <w:szCs w:val="20"/>
    </w:rPr>
  </w:style>
  <w:style w:type="paragraph" w:customStyle="1" w:styleId="899">
    <w:name w:val="Tableau_norm2droite"/>
    <w:basedOn w:val="1"/>
    <w:qFormat/>
    <w:uiPriority w:val="0"/>
    <w:pPr>
      <w:widowControl/>
      <w:spacing w:before="72"/>
      <w:jc w:val="right"/>
    </w:pPr>
    <w:rPr>
      <w:rFonts w:ascii="Arial" w:hAnsi="Arial"/>
      <w:kern w:val="0"/>
      <w:sz w:val="24"/>
      <w:szCs w:val="20"/>
      <w:lang w:eastAsia="fr-FR"/>
    </w:rPr>
  </w:style>
  <w:style w:type="paragraph" w:customStyle="1" w:styleId="900">
    <w:name w:val="Char Char1 Char Char2"/>
    <w:basedOn w:val="1"/>
    <w:qFormat/>
    <w:uiPriority w:val="0"/>
    <w:rPr>
      <w:rFonts w:ascii="Tahoma" w:hAnsi="Tahoma"/>
      <w:sz w:val="24"/>
      <w:szCs w:val="20"/>
    </w:rPr>
  </w:style>
  <w:style w:type="paragraph" w:customStyle="1" w:styleId="901">
    <w:name w:val="9"/>
    <w:basedOn w:val="1"/>
    <w:next w:val="23"/>
    <w:qFormat/>
    <w:uiPriority w:val="0"/>
    <w:pPr>
      <w:adjustRightInd w:val="0"/>
      <w:snapToGrid w:val="0"/>
      <w:spacing w:line="312" w:lineRule="auto"/>
      <w:ind w:firstLine="200"/>
    </w:pPr>
    <w:rPr>
      <w:rFonts w:ascii="Times New Roman" w:hAnsi="Times New Roman"/>
      <w:sz w:val="28"/>
      <w:szCs w:val="20"/>
    </w:rPr>
  </w:style>
  <w:style w:type="paragraph" w:customStyle="1" w:styleId="902">
    <w:name w:val="Body2a"/>
    <w:basedOn w:val="897"/>
    <w:next w:val="1"/>
    <w:qFormat/>
    <w:uiPriority w:val="0"/>
    <w:pPr>
      <w:tabs>
        <w:tab w:val="left" w:pos="2592"/>
        <w:tab w:val="clear" w:pos="1008"/>
      </w:tabs>
      <w:spacing w:before="0" w:after="0"/>
    </w:pPr>
    <w:rPr>
      <w:b w:val="0"/>
      <w:sz w:val="24"/>
      <w:lang w:val="en-GB"/>
    </w:rPr>
  </w:style>
  <w:style w:type="paragraph" w:customStyle="1" w:styleId="903">
    <w:name w:val="表"/>
    <w:basedOn w:val="1"/>
    <w:qFormat/>
    <w:uiPriority w:val="0"/>
    <w:pPr>
      <w:adjustRightInd w:val="0"/>
      <w:snapToGrid w:val="0"/>
      <w:jc w:val="center"/>
    </w:pPr>
    <w:rPr>
      <w:rFonts w:ascii="Times New Roman" w:hAnsi="Times New Roman"/>
      <w:snapToGrid w:val="0"/>
      <w:kern w:val="24"/>
      <w:sz w:val="24"/>
      <w:szCs w:val="20"/>
    </w:rPr>
  </w:style>
  <w:style w:type="paragraph" w:customStyle="1" w:styleId="904">
    <w:name w:val="样式标题4"/>
    <w:basedOn w:val="5"/>
    <w:next w:val="5"/>
    <w:qFormat/>
    <w:uiPriority w:val="0"/>
    <w:pPr>
      <w:keepNext w:val="0"/>
      <w:keepLines w:val="0"/>
      <w:tabs>
        <w:tab w:val="left" w:pos="180"/>
        <w:tab w:val="left" w:pos="1276"/>
      </w:tabs>
      <w:adjustRightInd w:val="0"/>
      <w:snapToGrid w:val="0"/>
      <w:spacing w:beforeLines="100" w:after="0" w:line="240" w:lineRule="auto"/>
      <w:ind w:left="1276" w:hanging="425"/>
      <w:jc w:val="left"/>
      <w:textAlignment w:val="center"/>
    </w:pPr>
    <w:rPr>
      <w:rFonts w:ascii="宋体" w:hAnsi="宋体" w:eastAsia="宋体"/>
      <w:bCs w:val="0"/>
      <w:snapToGrid w:val="0"/>
      <w:kern w:val="0"/>
      <w:sz w:val="32"/>
      <w:szCs w:val="20"/>
    </w:rPr>
  </w:style>
  <w:style w:type="paragraph" w:customStyle="1" w:styleId="905">
    <w:name w:val="Style Body Text Indent 3 + Left  5.29 ch First line:  0.01 ch"/>
    <w:basedOn w:val="64"/>
    <w:qFormat/>
    <w:uiPriority w:val="0"/>
    <w:pPr>
      <w:keepNext/>
      <w:keepLines/>
      <w:tabs>
        <w:tab w:val="left" w:pos="-1843"/>
        <w:tab w:val="left" w:pos="2100"/>
      </w:tabs>
      <w:suppressAutoHyphens/>
      <w:spacing w:afterLines="50"/>
      <w:ind w:left="1890" w:leftChars="945"/>
    </w:pPr>
    <w:rPr>
      <w:rFonts w:ascii="Times New Roman" w:hAnsi="Times New Roman" w:eastAsia="PMingLiU"/>
      <w:snapToGrid w:val="0"/>
      <w:kern w:val="0"/>
      <w:sz w:val="24"/>
      <w:szCs w:val="20"/>
      <w:lang w:val="en-GB" w:eastAsia="zh-TW"/>
    </w:rPr>
  </w:style>
  <w:style w:type="paragraph" w:customStyle="1" w:styleId="906">
    <w:name w:val="样式 第二小节 + 首行缩进:  0 字符"/>
    <w:basedOn w:val="873"/>
    <w:qFormat/>
    <w:uiPriority w:val="0"/>
    <w:pPr>
      <w:ind w:firstLine="0" w:firstLineChars="0"/>
    </w:pPr>
    <w:rPr>
      <w:rFonts w:ascii="宋体" w:hAnsi="宋体"/>
    </w:rPr>
  </w:style>
  <w:style w:type="paragraph" w:customStyle="1" w:styleId="907">
    <w:name w:val="Char Char Char1 Char Char Char Char Char Char Char Char Char Char Char Char Char Char Char Char Char Char Char Char Char Char Char Char1 Char Char Char"/>
    <w:basedOn w:val="1"/>
    <w:qFormat/>
    <w:uiPriority w:val="0"/>
    <w:rPr>
      <w:rFonts w:ascii="Tahoma" w:hAnsi="Tahoma"/>
      <w:sz w:val="24"/>
      <w:szCs w:val="20"/>
    </w:rPr>
  </w:style>
  <w:style w:type="paragraph" w:customStyle="1" w:styleId="908">
    <w:name w:val="Table_Text"/>
    <w:basedOn w:val="1"/>
    <w:qFormat/>
    <w:uiPriority w:val="0"/>
    <w:pPr>
      <w:keepLines/>
      <w:tabs>
        <w:tab w:val="left" w:pos="794"/>
        <w:tab w:val="left" w:pos="1191"/>
        <w:tab w:val="left" w:pos="1588"/>
        <w:tab w:val="left" w:pos="1985"/>
      </w:tabs>
      <w:autoSpaceDE w:val="0"/>
      <w:autoSpaceDN w:val="0"/>
      <w:adjustRightInd w:val="0"/>
      <w:spacing w:before="100" w:after="100" w:line="190" w:lineRule="exact"/>
      <w:jc w:val="left"/>
      <w:textAlignment w:val="baseline"/>
    </w:pPr>
    <w:rPr>
      <w:rFonts w:ascii="Times New Roman" w:hAnsi="Times New Roman"/>
      <w:kern w:val="0"/>
      <w:sz w:val="18"/>
      <w:szCs w:val="20"/>
    </w:rPr>
  </w:style>
  <w:style w:type="paragraph" w:customStyle="1" w:styleId="909">
    <w:name w:val="招标文件正文"/>
    <w:qFormat/>
    <w:uiPriority w:val="0"/>
    <w:pPr>
      <w:spacing w:before="120" w:after="120" w:line="300" w:lineRule="auto"/>
      <w:ind w:firstLine="200" w:firstLineChars="200"/>
    </w:pPr>
    <w:rPr>
      <w:rFonts w:ascii="宋体" w:hAnsi="Times New Roman" w:eastAsia="宋体" w:cs="Times New Roman"/>
      <w:spacing w:val="10"/>
      <w:w w:val="95"/>
      <w:sz w:val="21"/>
      <w:lang w:val="en-US" w:eastAsia="zh-CN" w:bidi="ar-SA"/>
    </w:rPr>
  </w:style>
  <w:style w:type="paragraph" w:customStyle="1" w:styleId="910">
    <w:name w:val="标准正文"/>
    <w:basedOn w:val="1"/>
    <w:qFormat/>
    <w:uiPriority w:val="0"/>
    <w:pPr>
      <w:adjustRightInd w:val="0"/>
      <w:snapToGrid w:val="0"/>
      <w:spacing w:beforeLines="25" w:line="240" w:lineRule="exact"/>
      <w:ind w:left="-86" w:leftChars="-30" w:right="-30" w:rightChars="-30"/>
      <w:jc w:val="center"/>
    </w:pPr>
    <w:rPr>
      <w:rFonts w:ascii="Times New Roman" w:hAnsi="Times New Roman"/>
      <w:spacing w:val="-6"/>
      <w:sz w:val="15"/>
      <w:szCs w:val="20"/>
    </w:rPr>
  </w:style>
  <w:style w:type="paragraph" w:customStyle="1" w:styleId="911">
    <w:name w:val="应答条款 Char Char"/>
    <w:basedOn w:val="1"/>
    <w:next w:val="1"/>
    <w:qFormat/>
    <w:uiPriority w:val="0"/>
    <w:pPr>
      <w:spacing w:afterLines="50" w:line="320" w:lineRule="exact"/>
      <w:ind w:firstLine="200" w:firstLineChars="200"/>
    </w:pPr>
    <w:rPr>
      <w:rFonts w:ascii="Arial" w:hAnsi="Arial"/>
      <w:snapToGrid w:val="0"/>
      <w:color w:val="0000FF"/>
      <w:kern w:val="0"/>
      <w:szCs w:val="20"/>
      <w:lang w:val="en-GB"/>
    </w:rPr>
  </w:style>
  <w:style w:type="paragraph" w:customStyle="1" w:styleId="912">
    <w:name w:val="样式 标题 1标题1 + 行距: 单倍行距"/>
    <w:basedOn w:val="2"/>
    <w:qFormat/>
    <w:uiPriority w:val="0"/>
    <w:pPr>
      <w:keepNext w:val="0"/>
      <w:keepLines w:val="0"/>
      <w:widowControl/>
      <w:adjustRightInd w:val="0"/>
      <w:snapToGrid w:val="0"/>
      <w:spacing w:before="0" w:after="0" w:line="240" w:lineRule="auto"/>
      <w:jc w:val="left"/>
    </w:pPr>
    <w:rPr>
      <w:rFonts w:ascii="黑体" w:hAnsi="Arial" w:eastAsia="黑体"/>
      <w:b w:val="0"/>
      <w:bCs w:val="0"/>
      <w:kern w:val="2"/>
      <w:szCs w:val="20"/>
    </w:rPr>
  </w:style>
  <w:style w:type="paragraph" w:customStyle="1" w:styleId="913">
    <w:name w:val="Char Char Char1 Char Char Char Char"/>
    <w:basedOn w:val="1"/>
    <w:qFormat/>
    <w:uiPriority w:val="0"/>
    <w:rPr>
      <w:rFonts w:ascii="Tahoma" w:hAnsi="Tahoma"/>
      <w:sz w:val="24"/>
      <w:szCs w:val="20"/>
    </w:rPr>
  </w:style>
  <w:style w:type="paragraph" w:customStyle="1" w:styleId="914">
    <w:name w:val="Char Char Char1 Char Char Char Char Char Char Char Char Char Char Char Char Char Char Char Char Char Char Char Char Char Char Char Char Char"/>
    <w:basedOn w:val="1"/>
    <w:qFormat/>
    <w:uiPriority w:val="0"/>
    <w:rPr>
      <w:rFonts w:ascii="Tahoma" w:hAnsi="Tahoma"/>
      <w:sz w:val="24"/>
      <w:szCs w:val="20"/>
    </w:rPr>
  </w:style>
  <w:style w:type="paragraph" w:customStyle="1" w:styleId="915">
    <w:name w:val="ｽﾀｲﾙ 1"/>
    <w:basedOn w:val="1"/>
    <w:qFormat/>
    <w:uiPriority w:val="0"/>
    <w:pPr>
      <w:adjustRightInd w:val="0"/>
      <w:spacing w:line="360" w:lineRule="atLeast"/>
      <w:textAlignment w:val="baseline"/>
    </w:pPr>
    <w:rPr>
      <w:rFonts w:ascii="Arial" w:hAnsi="Arial" w:eastAsia="MS Gothic"/>
      <w:kern w:val="0"/>
      <w:sz w:val="24"/>
      <w:szCs w:val="20"/>
      <w:lang w:eastAsia="ja-JP"/>
    </w:rPr>
  </w:style>
  <w:style w:type="paragraph" w:customStyle="1" w:styleId="916">
    <w:name w:val="Char12"/>
    <w:basedOn w:val="1"/>
    <w:qFormat/>
    <w:uiPriority w:val="0"/>
    <w:rPr>
      <w:rFonts w:ascii="Tahoma" w:hAnsi="Tahoma"/>
      <w:sz w:val="24"/>
      <w:szCs w:val="20"/>
    </w:rPr>
  </w:style>
  <w:style w:type="paragraph" w:customStyle="1" w:styleId="917">
    <w:name w:val="Char1 Char Char Char2"/>
    <w:basedOn w:val="1"/>
    <w:qFormat/>
    <w:uiPriority w:val="0"/>
    <w:rPr>
      <w:rFonts w:ascii="仿宋_GB2312" w:hAnsi="Times New Roman" w:eastAsia="仿宋_GB2312"/>
      <w:b/>
      <w:sz w:val="32"/>
      <w:szCs w:val="20"/>
    </w:rPr>
  </w:style>
  <w:style w:type="paragraph" w:customStyle="1" w:styleId="918">
    <w:name w:val="l9标题4"/>
    <w:basedOn w:val="866"/>
    <w:qFormat/>
    <w:uiPriority w:val="0"/>
    <w:pPr>
      <w:tabs>
        <w:tab w:val="left" w:pos="737"/>
        <w:tab w:val="clear" w:pos="567"/>
      </w:tabs>
      <w:spacing w:beforeLines="0" w:afterLines="0" w:line="240" w:lineRule="auto"/>
      <w:ind w:left="737" w:hanging="737"/>
    </w:pPr>
    <w:rPr>
      <w:rFonts w:ascii="仿宋_GB2312" w:hAnsi="Arial" w:eastAsia="仿宋_GB2312"/>
      <w:b w:val="0"/>
      <w:snapToGrid w:val="0"/>
    </w:rPr>
  </w:style>
  <w:style w:type="paragraph" w:customStyle="1" w:styleId="919">
    <w:name w:val="Char Char Char1 Char Char Char"/>
    <w:basedOn w:val="27"/>
    <w:qFormat/>
    <w:uiPriority w:val="0"/>
    <w:pPr>
      <w:tabs>
        <w:tab w:val="left" w:pos="425"/>
      </w:tabs>
      <w:ind w:left="425" w:hanging="425"/>
    </w:pPr>
    <w:rPr>
      <w:rFonts w:ascii="Tahoma" w:hAnsi="Tahoma"/>
      <w:sz w:val="24"/>
      <w:szCs w:val="20"/>
    </w:rPr>
  </w:style>
  <w:style w:type="paragraph" w:customStyle="1" w:styleId="920">
    <w:name w:val="条款"/>
    <w:basedOn w:val="41"/>
    <w:qFormat/>
    <w:uiPriority w:val="0"/>
    <w:pPr>
      <w:tabs>
        <w:tab w:val="left" w:pos="984"/>
      </w:tabs>
      <w:adjustRightInd w:val="0"/>
      <w:snapToGrid w:val="0"/>
      <w:spacing w:line="360" w:lineRule="auto"/>
      <w:ind w:left="84" w:leftChars="40"/>
      <w:jc w:val="center"/>
    </w:pPr>
    <w:rPr>
      <w:rFonts w:ascii="Times New Roman" w:hAnsi="Times New Roman" w:cs="Times New Roman"/>
      <w:sz w:val="24"/>
      <w:szCs w:val="20"/>
    </w:rPr>
  </w:style>
  <w:style w:type="paragraph" w:customStyle="1" w:styleId="921">
    <w:name w:val="Char Char Char1 Char Char Char Char Char Char Char Char Char Char Char Char Char Char Char Char Char Char Char Char Char Char Char Char Char2"/>
    <w:basedOn w:val="1"/>
    <w:qFormat/>
    <w:uiPriority w:val="0"/>
    <w:rPr>
      <w:rFonts w:ascii="Tahoma" w:hAnsi="Tahoma"/>
      <w:sz w:val="24"/>
      <w:szCs w:val="20"/>
    </w:rPr>
  </w:style>
  <w:style w:type="paragraph" w:customStyle="1" w:styleId="922">
    <w:name w:val="招标文件》"/>
    <w:basedOn w:val="909"/>
    <w:qFormat/>
    <w:uiPriority w:val="0"/>
    <w:pPr>
      <w:tabs>
        <w:tab w:val="left" w:pos="560"/>
        <w:tab w:val="left" w:pos="780"/>
      </w:tabs>
      <w:ind w:left="780" w:firstLine="0" w:firstLineChars="0"/>
    </w:pPr>
  </w:style>
  <w:style w:type="paragraph" w:customStyle="1" w:styleId="923">
    <w:name w:val="L9标题1"/>
    <w:basedOn w:val="1"/>
    <w:qFormat/>
    <w:uiPriority w:val="0"/>
    <w:pPr>
      <w:tabs>
        <w:tab w:val="left" w:pos="425"/>
      </w:tabs>
      <w:spacing w:beforeLines="100" w:afterLines="50" w:line="360" w:lineRule="auto"/>
      <w:ind w:left="425" w:hanging="425"/>
    </w:pPr>
    <w:rPr>
      <w:rFonts w:ascii="Times New Roman" w:hAnsi="Times New Roman"/>
      <w:b/>
      <w:sz w:val="28"/>
      <w:szCs w:val="20"/>
    </w:rPr>
  </w:style>
  <w:style w:type="paragraph" w:customStyle="1" w:styleId="924">
    <w:name w:val="Char Char Char1 Char Char Char Char2"/>
    <w:basedOn w:val="1"/>
    <w:qFormat/>
    <w:uiPriority w:val="0"/>
    <w:rPr>
      <w:rFonts w:ascii="Tahoma" w:hAnsi="Tahoma"/>
      <w:sz w:val="24"/>
      <w:szCs w:val="20"/>
    </w:rPr>
  </w:style>
  <w:style w:type="paragraph" w:customStyle="1" w:styleId="925">
    <w:name w:val="tabletext"/>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926">
    <w:name w:val="招标文件1.1.1.1"/>
    <w:basedOn w:val="1"/>
    <w:qFormat/>
    <w:uiPriority w:val="0"/>
    <w:pPr>
      <w:tabs>
        <w:tab w:val="left" w:pos="2670"/>
      </w:tabs>
      <w:spacing w:before="120" w:after="120" w:line="480" w:lineRule="exact"/>
      <w:ind w:left="2670" w:hanging="420"/>
      <w:jc w:val="left"/>
      <w:outlineLvl w:val="4"/>
    </w:pPr>
    <w:rPr>
      <w:rFonts w:ascii="宋体" w:hAnsi="Times New Roman"/>
      <w:b/>
      <w:spacing w:val="10"/>
      <w:w w:val="95"/>
      <w:szCs w:val="20"/>
    </w:rPr>
  </w:style>
  <w:style w:type="paragraph" w:customStyle="1" w:styleId="927">
    <w:name w:val="招标文件1"/>
    <w:basedOn w:val="1"/>
    <w:qFormat/>
    <w:uiPriority w:val="0"/>
    <w:pPr>
      <w:tabs>
        <w:tab w:val="left" w:pos="420"/>
        <w:tab w:val="left" w:pos="1410"/>
      </w:tabs>
      <w:spacing w:before="120" w:after="120" w:line="480" w:lineRule="exact"/>
      <w:ind w:left="1410" w:hanging="420"/>
      <w:jc w:val="left"/>
      <w:outlineLvl w:val="1"/>
    </w:pPr>
    <w:rPr>
      <w:rFonts w:ascii="宋体" w:hAnsi="Times New Roman"/>
      <w:b/>
      <w:spacing w:val="10"/>
      <w:w w:val="95"/>
      <w:kern w:val="0"/>
      <w:sz w:val="28"/>
      <w:szCs w:val="20"/>
    </w:rPr>
  </w:style>
  <w:style w:type="character" w:customStyle="1" w:styleId="928">
    <w:name w:val="列出段落 Char"/>
    <w:link w:val="771"/>
    <w:qFormat/>
    <w:uiPriority w:val="0"/>
    <w:rPr>
      <w:rFonts w:ascii="Times New Roman" w:hAnsi="Times New Roman" w:eastAsia="宋体" w:cs="Times New Roman"/>
      <w:kern w:val="0"/>
      <w:sz w:val="24"/>
      <w:szCs w:val="20"/>
      <w:lang w:val="en-US" w:eastAsia="zh-CN" w:bidi="ar-SA"/>
    </w:rPr>
  </w:style>
  <w:style w:type="paragraph" w:customStyle="1" w:styleId="929">
    <w:name w:val="默认段落字体 Para Char Char Char Char Char Char Char Char Char Char"/>
    <w:basedOn w:val="1"/>
    <w:qFormat/>
    <w:uiPriority w:val="0"/>
    <w:rPr>
      <w:rFonts w:ascii="Tahoma" w:hAnsi="Tahoma"/>
      <w:sz w:val="24"/>
      <w:szCs w:val="20"/>
    </w:rPr>
  </w:style>
  <w:style w:type="paragraph" w:customStyle="1" w:styleId="930">
    <w:name w:val="Char Char Char Char Char Char Char2"/>
    <w:basedOn w:val="1"/>
    <w:qFormat/>
    <w:uiPriority w:val="0"/>
    <w:pPr>
      <w:widowControl/>
      <w:spacing w:after="160" w:line="240" w:lineRule="exact"/>
      <w:jc w:val="left"/>
    </w:pPr>
    <w:rPr>
      <w:rFonts w:ascii="Verdana" w:hAnsi="Verdana" w:eastAsia="仿宋_GB2312"/>
      <w:kern w:val="0"/>
      <w:sz w:val="30"/>
      <w:szCs w:val="20"/>
      <w:lang w:eastAsia="en-US"/>
    </w:rPr>
  </w:style>
  <w:style w:type="paragraph" w:customStyle="1" w:styleId="931">
    <w:name w:val="表格文字小 (居中)"/>
    <w:basedOn w:val="1"/>
    <w:qFormat/>
    <w:uiPriority w:val="0"/>
    <w:pPr>
      <w:adjustRightInd w:val="0"/>
      <w:spacing w:line="240" w:lineRule="atLeast"/>
      <w:jc w:val="center"/>
      <w:textAlignment w:val="baseline"/>
    </w:pPr>
    <w:rPr>
      <w:rFonts w:ascii="宋体" w:hAnsi="Times New Roman"/>
      <w:sz w:val="18"/>
      <w:szCs w:val="20"/>
    </w:rPr>
  </w:style>
  <w:style w:type="paragraph" w:customStyle="1" w:styleId="932">
    <w:name w:val="Style Heading 4 + Justified"/>
    <w:basedOn w:val="5"/>
    <w:qFormat/>
    <w:uiPriority w:val="0"/>
    <w:pPr>
      <w:keepLines w:val="0"/>
      <w:widowControl/>
      <w:tabs>
        <w:tab w:val="left" w:pos="1680"/>
      </w:tabs>
      <w:spacing w:before="0" w:after="240" w:line="240" w:lineRule="auto"/>
      <w:ind w:left="1680" w:hanging="420"/>
    </w:pPr>
    <w:rPr>
      <w:rFonts w:eastAsia="PMingLiU"/>
      <w:b w:val="0"/>
      <w:bCs w:val="0"/>
      <w:kern w:val="0"/>
      <w:sz w:val="24"/>
      <w:szCs w:val="20"/>
      <w:lang w:eastAsia="zh-TW"/>
    </w:rPr>
  </w:style>
  <w:style w:type="paragraph" w:customStyle="1" w:styleId="933">
    <w:name w:val="样式 标题 3第二层条第三层论文标题 21.1.1 标题 3列表编号33 bullet2head:3#Head..."/>
    <w:basedOn w:val="4"/>
    <w:qFormat/>
    <w:uiPriority w:val="0"/>
    <w:pPr>
      <w:widowControl/>
      <w:suppressAutoHyphens/>
      <w:spacing w:line="300" w:lineRule="auto"/>
      <w:ind w:left="2" w:leftChars="-2" w:hanging="6" w:hangingChars="2"/>
    </w:pPr>
    <w:rPr>
      <w:rFonts w:ascii="Times New Roman" w:hAnsi="Times New Roman"/>
      <w:b w:val="0"/>
      <w:bCs w:val="0"/>
      <w:smallCaps/>
      <w:color w:val="000000"/>
      <w:sz w:val="28"/>
      <w:szCs w:val="20"/>
    </w:rPr>
  </w:style>
  <w:style w:type="paragraph" w:customStyle="1" w:styleId="934">
    <w:name w:val="节"/>
    <w:basedOn w:val="3"/>
    <w:qFormat/>
    <w:uiPriority w:val="0"/>
    <w:pPr>
      <w:widowControl/>
      <w:spacing w:before="260" w:after="260" w:line="415" w:lineRule="auto"/>
      <w:jc w:val="left"/>
    </w:pPr>
    <w:rPr>
      <w:rFonts w:ascii="黑体" w:eastAsia="黑体"/>
      <w:bCs w:val="0"/>
      <w:sz w:val="30"/>
      <w:szCs w:val="20"/>
    </w:rPr>
  </w:style>
  <w:style w:type="paragraph" w:customStyle="1" w:styleId="935">
    <w:name w:val="Table_Legend"/>
    <w:basedOn w:val="1"/>
    <w:next w:val="1"/>
    <w:qFormat/>
    <w:uiPriority w:val="0"/>
    <w:pPr>
      <w:keepNext/>
      <w:tabs>
        <w:tab w:val="left" w:pos="454"/>
      </w:tabs>
      <w:autoSpaceDE w:val="0"/>
      <w:autoSpaceDN w:val="0"/>
      <w:adjustRightInd w:val="0"/>
      <w:spacing w:before="86" w:line="199" w:lineRule="exact"/>
      <w:textAlignment w:val="baseline"/>
    </w:pPr>
    <w:rPr>
      <w:rFonts w:ascii="Times New Roman" w:hAnsi="Times New Roman"/>
      <w:kern w:val="0"/>
      <w:sz w:val="18"/>
      <w:szCs w:val="20"/>
    </w:rPr>
  </w:style>
  <w:style w:type="paragraph" w:customStyle="1" w:styleId="936">
    <w:name w:val="第一小节"/>
    <w:next w:val="1"/>
    <w:qFormat/>
    <w:uiPriority w:val="0"/>
    <w:rPr>
      <w:rFonts w:ascii="黑体" w:hAnsi="Times New Roman" w:eastAsia="黑体" w:cs="Times New Roman"/>
      <w:kern w:val="2"/>
      <w:sz w:val="30"/>
      <w:lang w:val="en-US" w:eastAsia="zh-CN" w:bidi="ar-SA"/>
    </w:rPr>
  </w:style>
  <w:style w:type="paragraph" w:customStyle="1" w:styleId="937">
    <w:name w:val="正表格内容"/>
    <w:basedOn w:val="1"/>
    <w:qFormat/>
    <w:uiPriority w:val="0"/>
    <w:pPr>
      <w:widowControl/>
      <w:tabs>
        <w:tab w:val="left" w:pos="480"/>
      </w:tabs>
      <w:autoSpaceDE w:val="0"/>
      <w:autoSpaceDN w:val="0"/>
      <w:adjustRightInd w:val="0"/>
      <w:jc w:val="center"/>
      <w:textAlignment w:val="bottom"/>
    </w:pPr>
    <w:rPr>
      <w:rFonts w:ascii="宋体" w:hAnsi="Times New Roman"/>
      <w:kern w:val="0"/>
      <w:sz w:val="18"/>
      <w:szCs w:val="20"/>
    </w:rPr>
  </w:style>
  <w:style w:type="paragraph" w:customStyle="1" w:styleId="938">
    <w:name w:val="招标正文"/>
    <w:basedOn w:val="1"/>
    <w:qFormat/>
    <w:uiPriority w:val="0"/>
    <w:pPr>
      <w:spacing w:line="360" w:lineRule="auto"/>
      <w:ind w:firstLine="200" w:firstLineChars="200"/>
      <w:jc w:val="left"/>
    </w:pPr>
    <w:rPr>
      <w:rFonts w:ascii="Times New Roman" w:hAnsi="Times New Roman"/>
      <w:kern w:val="0"/>
      <w:szCs w:val="20"/>
    </w:rPr>
  </w:style>
  <w:style w:type="paragraph" w:customStyle="1" w:styleId="939">
    <w:name w:val="Body1"/>
    <w:basedOn w:val="2"/>
    <w:qFormat/>
    <w:uiPriority w:val="0"/>
    <w:pPr>
      <w:keepLines w:val="0"/>
      <w:widowControl/>
      <w:tabs>
        <w:tab w:val="left" w:pos="1008"/>
      </w:tabs>
      <w:spacing w:before="120" w:after="240" w:line="240" w:lineRule="auto"/>
      <w:ind w:left="1008" w:hanging="1008"/>
      <w:jc w:val="left"/>
      <w:outlineLvl w:val="9"/>
    </w:pPr>
    <w:rPr>
      <w:rFonts w:ascii="Arial" w:hAnsi="Arial" w:eastAsia="PMingLiU"/>
      <w:b w:val="0"/>
      <w:bCs w:val="0"/>
      <w:caps/>
      <w:kern w:val="28"/>
      <w:sz w:val="28"/>
      <w:szCs w:val="20"/>
      <w:lang w:eastAsia="zh-TW"/>
    </w:rPr>
  </w:style>
  <w:style w:type="paragraph" w:customStyle="1" w:styleId="940">
    <w:name w:val="項目1A"/>
    <w:basedOn w:val="1"/>
    <w:qFormat/>
    <w:uiPriority w:val="0"/>
    <w:pPr>
      <w:tabs>
        <w:tab w:val="left" w:pos="1701"/>
      </w:tabs>
      <w:snapToGrid w:val="0"/>
      <w:spacing w:line="400" w:lineRule="atLeast"/>
    </w:pPr>
    <w:rPr>
      <w:rFonts w:ascii="Times New Roman" w:hAnsi="Times New Roman" w:eastAsia="DFKai-SB"/>
      <w:sz w:val="26"/>
      <w:szCs w:val="20"/>
      <w:lang w:eastAsia="zh-TW"/>
    </w:rPr>
  </w:style>
  <w:style w:type="paragraph" w:customStyle="1" w:styleId="941">
    <w:name w:val="需求2"/>
    <w:basedOn w:val="33"/>
    <w:qFormat/>
    <w:uiPriority w:val="0"/>
    <w:pPr>
      <w:autoSpaceDE w:val="0"/>
      <w:autoSpaceDN w:val="0"/>
      <w:adjustRightInd w:val="0"/>
      <w:spacing w:beforeLines="50" w:after="0" w:line="336" w:lineRule="auto"/>
      <w:ind w:left="0" w:leftChars="0" w:firstLine="540"/>
      <w:textAlignment w:val="baseline"/>
    </w:pPr>
    <w:rPr>
      <w:rFonts w:ascii="宋体" w:hAnsi="Times New Roman"/>
      <w:b/>
      <w:kern w:val="0"/>
      <w:szCs w:val="20"/>
    </w:rPr>
  </w:style>
  <w:style w:type="paragraph" w:customStyle="1" w:styleId="942">
    <w:name w:val="Style Heading 1 + Justified"/>
    <w:basedOn w:val="2"/>
    <w:qFormat/>
    <w:uiPriority w:val="0"/>
    <w:pPr>
      <w:keepLines w:val="0"/>
      <w:widowControl/>
      <w:tabs>
        <w:tab w:val="left" w:pos="1152"/>
        <w:tab w:val="left" w:pos="2520"/>
      </w:tabs>
      <w:spacing w:before="120" w:after="360" w:line="240" w:lineRule="auto"/>
      <w:ind w:left="1152" w:hanging="1152"/>
    </w:pPr>
    <w:rPr>
      <w:rFonts w:ascii="Arial" w:hAnsi="Arial" w:eastAsia="PMingLiU"/>
      <w:bCs w:val="0"/>
      <w:kern w:val="28"/>
      <w:sz w:val="28"/>
      <w:szCs w:val="20"/>
      <w:lang w:eastAsia="zh-TW"/>
    </w:rPr>
  </w:style>
  <w:style w:type="paragraph" w:customStyle="1" w:styleId="943">
    <w:name w:val="招标文件1.1.1"/>
    <w:qFormat/>
    <w:uiPriority w:val="0"/>
    <w:pPr>
      <w:tabs>
        <w:tab w:val="left" w:pos="2250"/>
      </w:tabs>
      <w:spacing w:before="120" w:after="120" w:line="480" w:lineRule="exact"/>
      <w:ind w:left="2250" w:hanging="420"/>
      <w:outlineLvl w:val="3"/>
    </w:pPr>
    <w:rPr>
      <w:rFonts w:ascii="宋体" w:hAnsi="Times New Roman" w:eastAsia="宋体" w:cs="Times New Roman"/>
      <w:b/>
      <w:spacing w:val="10"/>
      <w:w w:val="95"/>
      <w:sz w:val="21"/>
      <w:lang w:val="en-US" w:eastAsia="zh-CN" w:bidi="ar-SA"/>
    </w:rPr>
  </w:style>
  <w:style w:type="paragraph" w:customStyle="1" w:styleId="944">
    <w:name w:val="Appendix Index level 2"/>
    <w:basedOn w:val="1"/>
    <w:qFormat/>
    <w:uiPriority w:val="0"/>
    <w:rPr>
      <w:rFonts w:ascii="Times New Roman" w:hAnsi="Times New Roman" w:eastAsia="PMingLiU"/>
      <w:snapToGrid w:val="0"/>
      <w:kern w:val="0"/>
      <w:sz w:val="24"/>
      <w:szCs w:val="20"/>
      <w:lang w:val="en-AU" w:eastAsia="en-US"/>
    </w:rPr>
  </w:style>
  <w:style w:type="paragraph" w:customStyle="1" w:styleId="945">
    <w:name w:val="正文段落"/>
    <w:basedOn w:val="1"/>
    <w:link w:val="1352"/>
    <w:qFormat/>
    <w:uiPriority w:val="0"/>
    <w:pPr>
      <w:autoSpaceDE w:val="0"/>
      <w:autoSpaceDN w:val="0"/>
      <w:adjustRightInd w:val="0"/>
      <w:spacing w:line="360" w:lineRule="auto"/>
      <w:ind w:firstLine="567"/>
      <w:textAlignment w:val="baseline"/>
    </w:pPr>
    <w:rPr>
      <w:rFonts w:ascii="宋体" w:hAnsi="Tms Rmn"/>
      <w:kern w:val="0"/>
      <w:sz w:val="28"/>
      <w:szCs w:val="20"/>
    </w:rPr>
  </w:style>
  <w:style w:type="paragraph" w:customStyle="1" w:styleId="946">
    <w:name w:val="默认段落字体 Para Char Char Char Char Char Char Char Char Char Char Char Char Char Char Char Char"/>
    <w:basedOn w:val="1"/>
    <w:qFormat/>
    <w:uiPriority w:val="0"/>
    <w:rPr>
      <w:rFonts w:ascii="Tahoma" w:hAnsi="Tahoma"/>
      <w:sz w:val="24"/>
      <w:szCs w:val="20"/>
    </w:rPr>
  </w:style>
  <w:style w:type="paragraph" w:customStyle="1" w:styleId="947">
    <w:name w:val="Char Char Char1 Char Char Char Char Char Char Char Char Char Char Char Char Char Char Char Char Char Char Char Char Char"/>
    <w:basedOn w:val="1"/>
    <w:qFormat/>
    <w:uiPriority w:val="0"/>
    <w:rPr>
      <w:rFonts w:ascii="Tahoma" w:hAnsi="Tahoma"/>
      <w:sz w:val="24"/>
      <w:szCs w:val="20"/>
    </w:rPr>
  </w:style>
  <w:style w:type="paragraph" w:customStyle="1" w:styleId="948">
    <w:name w:val="l9标题3"/>
    <w:basedOn w:val="866"/>
    <w:qFormat/>
    <w:uiPriority w:val="0"/>
    <w:pPr>
      <w:tabs>
        <w:tab w:val="left" w:pos="709"/>
        <w:tab w:val="clear" w:pos="567"/>
      </w:tabs>
      <w:spacing w:beforeLines="0" w:afterLines="0"/>
      <w:ind w:left="709" w:hanging="709"/>
    </w:pPr>
    <w:rPr>
      <w:rFonts w:ascii="宋体" w:hAnsi="宋体"/>
      <w:b w:val="0"/>
      <w:snapToGrid w:val="0"/>
      <w:sz w:val="28"/>
    </w:rPr>
  </w:style>
  <w:style w:type="paragraph" w:customStyle="1" w:styleId="949">
    <w:name w:val="Char Char2 Char Char Char Char1"/>
    <w:basedOn w:val="1"/>
    <w:qFormat/>
    <w:uiPriority w:val="0"/>
    <w:rPr>
      <w:rFonts w:ascii="Tahoma" w:hAnsi="Tahoma"/>
      <w:sz w:val="24"/>
      <w:szCs w:val="20"/>
    </w:rPr>
  </w:style>
  <w:style w:type="paragraph" w:customStyle="1" w:styleId="950">
    <w:name w:val="l9标题7"/>
    <w:basedOn w:val="889"/>
    <w:qFormat/>
    <w:uiPriority w:val="0"/>
    <w:pPr>
      <w:tabs>
        <w:tab w:val="left" w:pos="3238"/>
        <w:tab w:val="clear" w:pos="2818"/>
      </w:tabs>
      <w:ind w:left="3238" w:hanging="720"/>
    </w:pPr>
  </w:style>
  <w:style w:type="paragraph" w:customStyle="1" w:styleId="951">
    <w:name w:val="Char Char Char1 Char Char Char Char Char Char Char Char Char Char Char Char Char Char Char Char Char Char Char Char Char2"/>
    <w:basedOn w:val="1"/>
    <w:qFormat/>
    <w:uiPriority w:val="0"/>
    <w:rPr>
      <w:rFonts w:ascii="Tahoma" w:hAnsi="Tahoma"/>
      <w:sz w:val="24"/>
      <w:szCs w:val="20"/>
    </w:rPr>
  </w:style>
  <w:style w:type="paragraph" w:customStyle="1" w:styleId="952">
    <w:name w:val="正文内容"/>
    <w:basedOn w:val="1"/>
    <w:qFormat/>
    <w:uiPriority w:val="0"/>
    <w:pPr>
      <w:spacing w:line="360" w:lineRule="auto"/>
      <w:ind w:firstLine="560" w:firstLineChars="200"/>
      <w:jc w:val="left"/>
    </w:pPr>
    <w:rPr>
      <w:rFonts w:ascii="宋体" w:hAnsi="宋体"/>
      <w:sz w:val="28"/>
      <w:szCs w:val="20"/>
    </w:rPr>
  </w:style>
  <w:style w:type="paragraph" w:customStyle="1" w:styleId="953">
    <w:name w:val="Appendix Index level 3"/>
    <w:basedOn w:val="860"/>
    <w:next w:val="1"/>
    <w:qFormat/>
    <w:uiPriority w:val="0"/>
    <w:pPr>
      <w:tabs>
        <w:tab w:val="left" w:pos="1276"/>
        <w:tab w:val="clear" w:pos="360"/>
      </w:tabs>
      <w:spacing w:beforeLines="0" w:afterLines="0" w:line="240" w:lineRule="auto"/>
      <w:ind w:left="1418" w:hanging="567"/>
    </w:pPr>
  </w:style>
  <w:style w:type="paragraph" w:customStyle="1" w:styleId="954">
    <w:name w:val="Char Char Char1 Char Char Char Char Char Char Char Char Char Char Char Char Char Char Char Char Char Char Char Char Char Char Char Char Char Char Char Char Char Char1 Char Char"/>
    <w:basedOn w:val="1"/>
    <w:qFormat/>
    <w:uiPriority w:val="0"/>
    <w:rPr>
      <w:rFonts w:ascii="Tahoma" w:hAnsi="Tahoma"/>
      <w:sz w:val="24"/>
      <w:szCs w:val="20"/>
    </w:rPr>
  </w:style>
  <w:style w:type="paragraph" w:customStyle="1" w:styleId="955">
    <w:name w:val="正文 + 小四"/>
    <w:basedOn w:val="1"/>
    <w:link w:val="956"/>
    <w:qFormat/>
    <w:uiPriority w:val="0"/>
    <w:pPr>
      <w:adjustRightInd w:val="0"/>
      <w:spacing w:line="360" w:lineRule="auto"/>
      <w:ind w:left="376" w:leftChars="179" w:right="342" w:rightChars="163" w:firstLine="101" w:firstLineChars="42"/>
      <w:outlineLvl w:val="0"/>
    </w:pPr>
    <w:rPr>
      <w:rFonts w:ascii="Times New Roman" w:hAnsi="Times New Roman"/>
      <w:sz w:val="24"/>
      <w:szCs w:val="24"/>
    </w:rPr>
  </w:style>
  <w:style w:type="character" w:customStyle="1" w:styleId="956">
    <w:name w:val="正文 + 小四 Char"/>
    <w:link w:val="955"/>
    <w:qFormat/>
    <w:uiPriority w:val="0"/>
    <w:rPr>
      <w:rFonts w:ascii="Times New Roman" w:hAnsi="Times New Roman" w:eastAsia="宋体" w:cs="Times New Roman"/>
      <w:sz w:val="24"/>
      <w:szCs w:val="24"/>
      <w:lang w:val="en-US" w:eastAsia="zh-CN" w:bidi="ar-SA"/>
    </w:rPr>
  </w:style>
  <w:style w:type="paragraph" w:customStyle="1" w:styleId="957">
    <w:name w:val="格式2"/>
    <w:basedOn w:val="3"/>
    <w:qFormat/>
    <w:uiPriority w:val="0"/>
    <w:pPr>
      <w:autoSpaceDE w:val="0"/>
      <w:autoSpaceDN w:val="0"/>
      <w:adjustRightInd w:val="0"/>
      <w:spacing w:before="260" w:after="260" w:line="416" w:lineRule="atLeast"/>
      <w:textAlignment w:val="baseline"/>
    </w:pPr>
    <w:rPr>
      <w:rFonts w:ascii="黑体" w:hAnsi="Times New Roman" w:eastAsia="黑体"/>
      <w:bCs w:val="0"/>
      <w:kern w:val="0"/>
      <w:sz w:val="30"/>
      <w:szCs w:val="20"/>
    </w:rPr>
  </w:style>
  <w:style w:type="paragraph" w:customStyle="1" w:styleId="958">
    <w:name w:val="格式1"/>
    <w:basedOn w:val="2"/>
    <w:qFormat/>
    <w:uiPriority w:val="0"/>
    <w:pPr>
      <w:keepLines w:val="0"/>
      <w:spacing w:before="0" w:after="0" w:line="240" w:lineRule="auto"/>
      <w:jc w:val="center"/>
    </w:pPr>
    <w:rPr>
      <w:rFonts w:ascii="黑体" w:hAnsi="Arial" w:eastAsia="黑体" w:cs="Arial"/>
      <w:bCs w:val="0"/>
      <w:kern w:val="2"/>
      <w:sz w:val="32"/>
      <w:szCs w:val="24"/>
    </w:rPr>
  </w:style>
  <w:style w:type="character" w:customStyle="1" w:styleId="959">
    <w:name w:val="font12-blue-bold1"/>
    <w:qFormat/>
    <w:uiPriority w:val="0"/>
    <w:rPr>
      <w:rFonts w:ascii="Times New Roman" w:hAnsi="Times New Roman" w:eastAsia="宋体" w:cs="Times New Roman"/>
      <w:b/>
      <w:bCs/>
      <w:color w:val="0249A5"/>
      <w:sz w:val="14"/>
      <w:szCs w:val="14"/>
      <w:u w:val="none"/>
      <w:lang w:val="en-US" w:eastAsia="zh-CN" w:bidi="ar-SA"/>
    </w:rPr>
  </w:style>
  <w:style w:type="paragraph" w:customStyle="1" w:styleId="960">
    <w:name w:val="hik-正文"/>
    <w:basedOn w:val="1"/>
    <w:link w:val="961"/>
    <w:qFormat/>
    <w:uiPriority w:val="0"/>
    <w:pPr>
      <w:spacing w:line="360" w:lineRule="auto"/>
      <w:ind w:firstLine="200" w:firstLineChars="200"/>
      <w:jc w:val="left"/>
    </w:pPr>
    <w:rPr>
      <w:rFonts w:ascii="Arial" w:hAnsi="Arial" w:cs="宋体"/>
      <w:sz w:val="24"/>
      <w:szCs w:val="20"/>
    </w:rPr>
  </w:style>
  <w:style w:type="character" w:customStyle="1" w:styleId="961">
    <w:name w:val="hik-正文 Char"/>
    <w:link w:val="960"/>
    <w:qFormat/>
    <w:uiPriority w:val="0"/>
    <w:rPr>
      <w:rFonts w:ascii="Arial" w:hAnsi="Arial" w:eastAsia="宋体" w:cs="宋体"/>
      <w:sz w:val="24"/>
      <w:szCs w:val="20"/>
      <w:lang w:val="en-US" w:eastAsia="zh-CN" w:bidi="ar-SA"/>
    </w:rPr>
  </w:style>
  <w:style w:type="paragraph" w:customStyle="1" w:styleId="962">
    <w:name w:val="Item List"/>
    <w:link w:val="963"/>
    <w:qFormat/>
    <w:uiPriority w:val="0"/>
    <w:pPr>
      <w:tabs>
        <w:tab w:val="left" w:pos="2126"/>
      </w:tabs>
      <w:adjustRightInd w:val="0"/>
      <w:snapToGrid w:val="0"/>
      <w:spacing w:before="80" w:after="80" w:line="240" w:lineRule="atLeast"/>
      <w:ind w:left="2126" w:hanging="425"/>
    </w:pPr>
    <w:rPr>
      <w:rFonts w:ascii="Times New Roman" w:hAnsi="Times New Roman" w:eastAsia="宋体" w:cs="Arial"/>
      <w:kern w:val="2"/>
      <w:sz w:val="21"/>
      <w:szCs w:val="21"/>
      <w:lang w:val="en-US" w:eastAsia="zh-CN" w:bidi="ar-SA"/>
    </w:rPr>
  </w:style>
  <w:style w:type="character" w:customStyle="1" w:styleId="963">
    <w:name w:val="Item List Char1"/>
    <w:link w:val="962"/>
    <w:qFormat/>
    <w:uiPriority w:val="0"/>
    <w:rPr>
      <w:rFonts w:ascii="Times New Roman" w:hAnsi="Times New Roman" w:eastAsia="宋体" w:cs="Arial"/>
      <w:kern w:val="2"/>
      <w:sz w:val="21"/>
      <w:szCs w:val="21"/>
      <w:lang w:val="en-US" w:eastAsia="zh-CN" w:bidi="ar-SA"/>
    </w:rPr>
  </w:style>
  <w:style w:type="paragraph" w:customStyle="1" w:styleId="964">
    <w:name w:val="正文表标题"/>
    <w:next w:val="1"/>
    <w:qFormat/>
    <w:uiPriority w:val="0"/>
    <w:pPr>
      <w:jc w:val="center"/>
    </w:pPr>
    <w:rPr>
      <w:rFonts w:ascii="黑体" w:hAnsi="Times New Roman" w:eastAsia="黑体" w:cs="Times New Roman"/>
      <w:sz w:val="21"/>
      <w:lang w:val="en-US" w:eastAsia="zh-CN" w:bidi="ar-SA"/>
    </w:rPr>
  </w:style>
  <w:style w:type="character" w:customStyle="1" w:styleId="965">
    <w:name w:val="Char Char25"/>
    <w:qFormat/>
    <w:uiPriority w:val="0"/>
    <w:rPr>
      <w:rFonts w:ascii="Times New Roman" w:hAnsi="Times New Roman" w:eastAsia="宋体" w:cs="Times New Roman"/>
      <w:b/>
      <w:bCs/>
      <w:kern w:val="44"/>
      <w:sz w:val="44"/>
      <w:szCs w:val="44"/>
      <w:lang w:val="en-US" w:eastAsia="zh-CN" w:bidi="ar-SA"/>
    </w:rPr>
  </w:style>
  <w:style w:type="character" w:customStyle="1" w:styleId="966">
    <w:name w:val="Char Char24"/>
    <w:qFormat/>
    <w:uiPriority w:val="0"/>
    <w:rPr>
      <w:rFonts w:ascii="Arial" w:hAnsi="Arial" w:eastAsia="黑体" w:cs="Times New Roman"/>
      <w:b/>
      <w:bCs/>
      <w:sz w:val="32"/>
      <w:szCs w:val="32"/>
      <w:lang w:val="en-US" w:eastAsia="zh-CN" w:bidi="ar-SA"/>
    </w:rPr>
  </w:style>
  <w:style w:type="character" w:customStyle="1" w:styleId="967">
    <w:name w:val="Char Char23"/>
    <w:qFormat/>
    <w:uiPriority w:val="0"/>
    <w:rPr>
      <w:rFonts w:ascii="Times New Roman" w:hAnsi="Times New Roman" w:eastAsia="宋体" w:cs="Times New Roman"/>
      <w:b/>
      <w:bCs/>
      <w:sz w:val="32"/>
      <w:szCs w:val="32"/>
      <w:lang w:val="en-US" w:eastAsia="zh-CN" w:bidi="ar-SA"/>
    </w:rPr>
  </w:style>
  <w:style w:type="character" w:customStyle="1" w:styleId="968">
    <w:name w:val="Char Char22"/>
    <w:qFormat/>
    <w:uiPriority w:val="0"/>
    <w:rPr>
      <w:rFonts w:ascii="宋体" w:hAnsi="宋体" w:eastAsia="宋体" w:cs="Times New Roman"/>
      <w:b/>
      <w:bCs/>
      <w:sz w:val="32"/>
      <w:szCs w:val="32"/>
      <w:lang w:val="en-US" w:eastAsia="zh-CN" w:bidi="ar-SA"/>
    </w:rPr>
  </w:style>
  <w:style w:type="character" w:customStyle="1" w:styleId="969">
    <w:name w:val="样式 宋体 小四1"/>
    <w:qFormat/>
    <w:uiPriority w:val="0"/>
    <w:rPr>
      <w:rFonts w:ascii="宋体" w:hAnsi="宋体" w:eastAsia="宋体" w:cs="Times New Roman"/>
      <w:sz w:val="24"/>
      <w:lang w:val="en-US" w:eastAsia="zh-CN" w:bidi="ar-SA"/>
    </w:rPr>
  </w:style>
  <w:style w:type="character" w:customStyle="1" w:styleId="970">
    <w:name w:val="px141"/>
    <w:qFormat/>
    <w:uiPriority w:val="0"/>
    <w:rPr>
      <w:rFonts w:hint="default" w:ascii="Verdana" w:hAnsi="Verdana" w:eastAsia="宋体" w:cs="Times New Roman"/>
      <w:sz w:val="23"/>
      <w:szCs w:val="23"/>
      <w:lang w:val="en-US" w:eastAsia="zh-CN" w:bidi="ar-SA"/>
    </w:rPr>
  </w:style>
  <w:style w:type="character" w:customStyle="1" w:styleId="971">
    <w:name w:val="Char Char16"/>
    <w:qFormat/>
    <w:uiPriority w:val="0"/>
    <w:rPr>
      <w:rFonts w:ascii="Times New Roman" w:hAnsi="Times New Roman" w:eastAsia="宋体" w:cs="Times New Roman"/>
      <w:sz w:val="24"/>
      <w:szCs w:val="24"/>
      <w:lang w:val="en-US" w:eastAsia="zh-CN" w:bidi="ar-SA"/>
    </w:rPr>
  </w:style>
  <w:style w:type="character" w:customStyle="1" w:styleId="972">
    <w:name w:val="表格文字图表文字 Char"/>
    <w:link w:val="973"/>
    <w:qFormat/>
    <w:uiPriority w:val="0"/>
    <w:rPr>
      <w:rFonts w:ascii="Times New Roman" w:hAnsi="Times New Roman" w:eastAsia="宋体" w:cs="Times New Roman"/>
      <w:kern w:val="0"/>
      <w:sz w:val="24"/>
      <w:szCs w:val="20"/>
      <w:lang w:val="en-US" w:eastAsia="zh-CN" w:bidi="ar-SA"/>
    </w:rPr>
  </w:style>
  <w:style w:type="paragraph" w:customStyle="1" w:styleId="973">
    <w:name w:val="表格文字图表文字"/>
    <w:basedOn w:val="1"/>
    <w:link w:val="972"/>
    <w:qFormat/>
    <w:uiPriority w:val="0"/>
    <w:pPr>
      <w:snapToGrid w:val="0"/>
      <w:spacing w:line="360" w:lineRule="auto"/>
      <w:jc w:val="center"/>
    </w:pPr>
    <w:rPr>
      <w:kern w:val="0"/>
      <w:sz w:val="24"/>
      <w:szCs w:val="20"/>
    </w:rPr>
  </w:style>
  <w:style w:type="character" w:customStyle="1" w:styleId="974">
    <w:name w:val="样式 首行缩进:  2 字符 Char"/>
    <w:link w:val="975"/>
    <w:qFormat/>
    <w:uiPriority w:val="0"/>
    <w:rPr>
      <w:rFonts w:ascii="Times New Roman" w:hAnsi="Times New Roman" w:eastAsia="宋体" w:cs="Times New Roman"/>
      <w:kern w:val="0"/>
      <w:sz w:val="24"/>
      <w:szCs w:val="20"/>
      <w:lang w:val="en-US" w:eastAsia="zh-CN" w:bidi="ar-SA"/>
    </w:rPr>
  </w:style>
  <w:style w:type="paragraph" w:customStyle="1" w:styleId="975">
    <w:name w:val="样式 首行缩进:  2 字符"/>
    <w:basedOn w:val="1"/>
    <w:link w:val="974"/>
    <w:qFormat/>
    <w:uiPriority w:val="0"/>
    <w:pPr>
      <w:spacing w:line="480" w:lineRule="exact"/>
      <w:ind w:firstLine="480" w:firstLineChars="200"/>
    </w:pPr>
    <w:rPr>
      <w:kern w:val="0"/>
      <w:sz w:val="24"/>
      <w:szCs w:val="20"/>
    </w:rPr>
  </w:style>
  <w:style w:type="character" w:customStyle="1" w:styleId="976">
    <w:name w:val="编号1 Char"/>
    <w:link w:val="977"/>
    <w:qFormat/>
    <w:uiPriority w:val="0"/>
    <w:rPr>
      <w:rFonts w:ascii="宋体" w:hAnsi="Times New Roman" w:eastAsia="宋体" w:cs="Times New Roman"/>
      <w:kern w:val="0"/>
      <w:sz w:val="24"/>
      <w:szCs w:val="20"/>
      <w:lang w:val="en-US" w:eastAsia="zh-CN" w:bidi="ar-SA"/>
    </w:rPr>
  </w:style>
  <w:style w:type="paragraph" w:customStyle="1" w:styleId="977">
    <w:name w:val="编号1"/>
    <w:basedOn w:val="1"/>
    <w:link w:val="976"/>
    <w:qFormat/>
    <w:uiPriority w:val="0"/>
    <w:pPr>
      <w:tabs>
        <w:tab w:val="left" w:pos="176"/>
      </w:tabs>
      <w:adjustRightInd w:val="0"/>
      <w:snapToGrid w:val="0"/>
      <w:spacing w:before="100" w:line="240" w:lineRule="atLeast"/>
      <w:ind w:left="680" w:hanging="453"/>
    </w:pPr>
    <w:rPr>
      <w:rFonts w:ascii="宋体"/>
      <w:kern w:val="0"/>
      <w:sz w:val="24"/>
      <w:szCs w:val="20"/>
    </w:rPr>
  </w:style>
  <w:style w:type="character" w:customStyle="1" w:styleId="978">
    <w:name w:val="样式 样式 标题 3 + (中文) 黑体 Char + (中文) 宋体 小四 Char Char Char Char Char Char"/>
    <w:link w:val="979"/>
    <w:qFormat/>
    <w:uiPriority w:val="0"/>
    <w:rPr>
      <w:rFonts w:ascii="宋体" w:hAnsi="Courier New" w:eastAsia="宋体" w:cs="Times New Roman"/>
      <w:kern w:val="0"/>
      <w:sz w:val="24"/>
      <w:szCs w:val="21"/>
      <w:lang w:val="en-US" w:eastAsia="zh-CN" w:bidi="ar-SA"/>
    </w:rPr>
  </w:style>
  <w:style w:type="paragraph" w:customStyle="1" w:styleId="979">
    <w:name w:val="样式 样式 标题 3 + (中文) 黑体 Char + (中文) 宋体 小四 Char Char Char Char Char"/>
    <w:basedOn w:val="1"/>
    <w:link w:val="978"/>
    <w:qFormat/>
    <w:uiPriority w:val="0"/>
    <w:pPr>
      <w:spacing w:line="400" w:lineRule="exact"/>
      <w:ind w:left="400" w:leftChars="400"/>
    </w:pPr>
    <w:rPr>
      <w:rFonts w:ascii="宋体" w:hAnsi="Courier New"/>
      <w:kern w:val="0"/>
      <w:sz w:val="24"/>
      <w:szCs w:val="21"/>
    </w:rPr>
  </w:style>
  <w:style w:type="character" w:customStyle="1" w:styleId="980">
    <w:name w:val="HT_表格引用段落 Char"/>
    <w:link w:val="981"/>
    <w:qFormat/>
    <w:uiPriority w:val="0"/>
    <w:rPr>
      <w:rFonts w:ascii="Times New Roman" w:hAnsi="Times New Roman" w:eastAsia="宋体" w:cs="Times New Roman"/>
      <w:i/>
      <w:kern w:val="0"/>
      <w:sz w:val="20"/>
      <w:szCs w:val="24"/>
      <w:lang w:val="en-US" w:eastAsia="zh-CN" w:bidi="ar-SA"/>
    </w:rPr>
  </w:style>
  <w:style w:type="paragraph" w:customStyle="1" w:styleId="981">
    <w:name w:val="HT_表格引用段落"/>
    <w:basedOn w:val="1"/>
    <w:link w:val="980"/>
    <w:qFormat/>
    <w:uiPriority w:val="0"/>
    <w:pPr>
      <w:ind w:firstLine="420" w:firstLineChars="200"/>
      <w:jc w:val="left"/>
    </w:pPr>
    <w:rPr>
      <w:i/>
      <w:kern w:val="0"/>
      <w:sz w:val="20"/>
      <w:szCs w:val="24"/>
    </w:rPr>
  </w:style>
  <w:style w:type="character" w:customStyle="1" w:styleId="982">
    <w:name w:val="HT_列表项目符号 Char"/>
    <w:link w:val="983"/>
    <w:qFormat/>
    <w:uiPriority w:val="0"/>
    <w:rPr>
      <w:rFonts w:ascii="Times New Roman" w:hAnsi="Times New Roman" w:eastAsia="宋体" w:cs="Times New Roman"/>
      <w:kern w:val="0"/>
      <w:sz w:val="24"/>
      <w:szCs w:val="24"/>
      <w:lang w:val="en-US" w:eastAsia="zh-CN" w:bidi="ar-SA"/>
    </w:rPr>
  </w:style>
  <w:style w:type="paragraph" w:customStyle="1" w:styleId="983">
    <w:name w:val="HT_列表项目符号"/>
    <w:basedOn w:val="1"/>
    <w:next w:val="1"/>
    <w:link w:val="982"/>
    <w:qFormat/>
    <w:uiPriority w:val="0"/>
    <w:pPr>
      <w:tabs>
        <w:tab w:val="left" w:pos="907"/>
      </w:tabs>
      <w:spacing w:beforeLines="50" w:line="300" w:lineRule="auto"/>
      <w:ind w:left="907" w:hanging="340"/>
    </w:pPr>
    <w:rPr>
      <w:kern w:val="0"/>
      <w:sz w:val="24"/>
      <w:szCs w:val="24"/>
    </w:rPr>
  </w:style>
  <w:style w:type="character" w:customStyle="1" w:styleId="984">
    <w:name w:val="样式 首行缩进:  2 字符 Char1"/>
    <w:qFormat/>
    <w:uiPriority w:val="0"/>
    <w:rPr>
      <w:rFonts w:ascii="Times New Roman" w:hAnsi="Times New Roman" w:eastAsia="宋体" w:cs="宋体"/>
      <w:sz w:val="24"/>
      <w:szCs w:val="20"/>
      <w:lang w:val="en-US" w:eastAsia="zh-CN" w:bidi="ar-SA"/>
    </w:rPr>
  </w:style>
  <w:style w:type="paragraph" w:customStyle="1" w:styleId="985">
    <w:name w:val="Char1 Char Char Char Char Char Char1 Char Char Char"/>
    <w:basedOn w:val="1"/>
    <w:qFormat/>
    <w:uiPriority w:val="0"/>
    <w:pPr>
      <w:spacing w:line="360" w:lineRule="auto"/>
      <w:ind w:firstLine="200" w:firstLineChars="200"/>
    </w:pPr>
    <w:rPr>
      <w:rFonts w:ascii="宋体" w:hAnsi="宋体" w:cs="宋体"/>
      <w:sz w:val="24"/>
      <w:szCs w:val="24"/>
    </w:rPr>
  </w:style>
  <w:style w:type="character" w:customStyle="1" w:styleId="986">
    <w:name w:val="Char Char8"/>
    <w:qFormat/>
    <w:uiPriority w:val="0"/>
    <w:rPr>
      <w:rFonts w:ascii="宋体" w:hAnsi="Times New Roman" w:eastAsia="宋体" w:cs="Times New Roman"/>
      <w:i/>
      <w:sz w:val="24"/>
      <w:szCs w:val="20"/>
      <w:lang w:val="en-US" w:eastAsia="zh-CN" w:bidi="ar-SA"/>
    </w:rPr>
  </w:style>
  <w:style w:type="paragraph" w:customStyle="1" w:styleId="987">
    <w:name w:val="项目内容1"/>
    <w:basedOn w:val="1"/>
    <w:qFormat/>
    <w:uiPriority w:val="0"/>
    <w:pPr>
      <w:widowControl/>
      <w:tabs>
        <w:tab w:val="left" w:pos="840"/>
      </w:tabs>
      <w:spacing w:line="300" w:lineRule="auto"/>
      <w:ind w:left="840" w:hanging="420"/>
    </w:pPr>
    <w:rPr>
      <w:rFonts w:ascii="Arial" w:hAnsi="Arial"/>
      <w:kern w:val="0"/>
      <w:szCs w:val="21"/>
    </w:rPr>
  </w:style>
  <w:style w:type="paragraph" w:customStyle="1" w:styleId="988">
    <w:name w:val="项目内容2"/>
    <w:basedOn w:val="1"/>
    <w:qFormat/>
    <w:uiPriority w:val="0"/>
    <w:pPr>
      <w:tabs>
        <w:tab w:val="left" w:pos="420"/>
      </w:tabs>
      <w:ind w:left="987" w:hanging="420"/>
    </w:pPr>
    <w:rPr>
      <w:rFonts w:ascii="Times New Roman" w:hAnsi="Times New Roman"/>
      <w:szCs w:val="24"/>
    </w:rPr>
  </w:style>
  <w:style w:type="paragraph" w:customStyle="1" w:styleId="989">
    <w:name w:val="正文项目"/>
    <w:basedOn w:val="952"/>
    <w:qFormat/>
    <w:uiPriority w:val="0"/>
    <w:pPr>
      <w:widowControl/>
      <w:tabs>
        <w:tab w:val="left" w:pos="420"/>
      </w:tabs>
      <w:spacing w:line="300" w:lineRule="auto"/>
      <w:ind w:left="840" w:leftChars="200" w:hanging="420" w:firstLineChars="0"/>
      <w:jc w:val="both"/>
    </w:pPr>
    <w:rPr>
      <w:rFonts w:ascii="Arial" w:hAnsi="Arial"/>
      <w:kern w:val="0"/>
      <w:sz w:val="21"/>
      <w:szCs w:val="21"/>
    </w:rPr>
  </w:style>
  <w:style w:type="character" w:customStyle="1" w:styleId="990">
    <w:name w:val="正文1 Char Char"/>
    <w:link w:val="430"/>
    <w:qFormat/>
    <w:uiPriority w:val="0"/>
    <w:rPr>
      <w:rFonts w:ascii="宋体" w:hAnsi="Times New Roman" w:eastAsia="宋体" w:cs="Times New Roman"/>
      <w:snapToGrid w:val="0"/>
      <w:kern w:val="21"/>
      <w:sz w:val="24"/>
      <w:szCs w:val="20"/>
      <w:lang w:val="en-US" w:eastAsia="zh-CN" w:bidi="ar-SA"/>
    </w:rPr>
  </w:style>
  <w:style w:type="paragraph" w:customStyle="1" w:styleId="991">
    <w:name w:val="TableItem"/>
    <w:basedOn w:val="1"/>
    <w:qFormat/>
    <w:uiPriority w:val="0"/>
    <w:pPr>
      <w:adjustRightInd w:val="0"/>
      <w:spacing w:line="480" w:lineRule="exact"/>
      <w:ind w:firstLine="288"/>
      <w:textAlignment w:val="baseline"/>
    </w:pPr>
    <w:rPr>
      <w:rFonts w:ascii="Times New Roman" w:hAnsi="Times New Roman"/>
      <w:kern w:val="0"/>
      <w:sz w:val="24"/>
      <w:szCs w:val="20"/>
    </w:rPr>
  </w:style>
  <w:style w:type="paragraph" w:customStyle="1" w:styleId="992">
    <w:name w:val="Police par défaut - Ne pas utiliser"/>
    <w:basedOn w:val="1"/>
    <w:next w:val="1"/>
    <w:qFormat/>
    <w:uiPriority w:val="0"/>
    <w:pPr>
      <w:ind w:left="1008"/>
    </w:pPr>
    <w:rPr>
      <w:rFonts w:ascii="Tahoma" w:hAnsi="Tahoma"/>
      <w:sz w:val="24"/>
      <w:szCs w:val="20"/>
    </w:rPr>
  </w:style>
  <w:style w:type="paragraph" w:customStyle="1" w:styleId="993">
    <w:name w:val="招标—正文"/>
    <w:qFormat/>
    <w:uiPriority w:val="0"/>
    <w:pPr>
      <w:spacing w:beforeLines="50" w:afterLines="50"/>
      <w:ind w:left="200" w:leftChars="200"/>
      <w:jc w:val="both"/>
    </w:pPr>
    <w:rPr>
      <w:rFonts w:ascii="Arial" w:hAnsi="Arial" w:eastAsia="宋体" w:cs="Times New Roman"/>
      <w:bCs/>
      <w:kern w:val="2"/>
      <w:sz w:val="21"/>
      <w:szCs w:val="21"/>
      <w:lang w:val="en-US" w:eastAsia="zh-CN" w:bidi="ar-SA"/>
    </w:rPr>
  </w:style>
  <w:style w:type="paragraph" w:customStyle="1" w:styleId="994">
    <w:name w:val="提示文字"/>
    <w:basedOn w:val="1"/>
    <w:qFormat/>
    <w:uiPriority w:val="0"/>
    <w:pPr>
      <w:spacing w:line="500" w:lineRule="exact"/>
      <w:ind w:firstLine="200" w:firstLineChars="200"/>
    </w:pPr>
    <w:rPr>
      <w:rFonts w:ascii="黑体" w:hAnsi="Times New Roman" w:eastAsia="黑体"/>
      <w:b/>
      <w:bCs/>
      <w:sz w:val="24"/>
      <w:szCs w:val="24"/>
    </w:rPr>
  </w:style>
  <w:style w:type="paragraph" w:customStyle="1" w:styleId="995">
    <w:name w:val="HT_列表项目符号2"/>
    <w:basedOn w:val="1"/>
    <w:next w:val="1"/>
    <w:qFormat/>
    <w:uiPriority w:val="0"/>
    <w:pPr>
      <w:tabs>
        <w:tab w:val="left" w:pos="1247"/>
      </w:tabs>
      <w:spacing w:beforeLines="50" w:line="300" w:lineRule="auto"/>
      <w:ind w:left="1247" w:hanging="340"/>
    </w:pPr>
    <w:rPr>
      <w:rFonts w:ascii="Times New Roman" w:hAnsi="Times New Roman"/>
      <w:sz w:val="24"/>
      <w:szCs w:val="24"/>
    </w:rPr>
  </w:style>
  <w:style w:type="paragraph" w:customStyle="1" w:styleId="996">
    <w:name w:val="_Style 12"/>
    <w:basedOn w:val="1"/>
    <w:next w:val="1"/>
    <w:qFormat/>
    <w:uiPriority w:val="0"/>
    <w:rPr>
      <w:rFonts w:ascii="Times New Roman" w:hAnsi="Times New Roman"/>
      <w:szCs w:val="24"/>
    </w:rPr>
  </w:style>
  <w:style w:type="paragraph" w:customStyle="1" w:styleId="997">
    <w:name w:val="_Style 13"/>
    <w:basedOn w:val="1"/>
    <w:next w:val="23"/>
    <w:qFormat/>
    <w:uiPriority w:val="0"/>
    <w:pPr>
      <w:ind w:firstLine="420"/>
    </w:pPr>
    <w:rPr>
      <w:rFonts w:ascii="Times New Roman" w:hAnsi="Times New Roman"/>
      <w:szCs w:val="20"/>
    </w:rPr>
  </w:style>
  <w:style w:type="paragraph" w:customStyle="1" w:styleId="998">
    <w:name w:val="_Style 17"/>
    <w:basedOn w:val="1"/>
    <w:next w:val="74"/>
    <w:qFormat/>
    <w:uiPriority w:val="0"/>
    <w:pPr>
      <w:widowControl/>
      <w:spacing w:before="100" w:beforeAutospacing="1" w:after="100" w:afterAutospacing="1"/>
      <w:jc w:val="left"/>
    </w:pPr>
    <w:rPr>
      <w:rFonts w:ascii="宋体" w:hAnsi="宋体"/>
      <w:kern w:val="0"/>
      <w:sz w:val="24"/>
      <w:szCs w:val="24"/>
    </w:rPr>
  </w:style>
  <w:style w:type="paragraph" w:customStyle="1" w:styleId="999">
    <w:name w:val="_Style 32"/>
    <w:basedOn w:val="1"/>
    <w:next w:val="41"/>
    <w:qFormat/>
    <w:uiPriority w:val="0"/>
    <w:rPr>
      <w:rFonts w:ascii="宋体" w:hAnsi="Courier New"/>
      <w:szCs w:val="21"/>
    </w:rPr>
  </w:style>
  <w:style w:type="paragraph" w:customStyle="1" w:styleId="1000">
    <w:name w:val="_Style 34"/>
    <w:basedOn w:val="1"/>
    <w:next w:val="1"/>
    <w:qFormat/>
    <w:uiPriority w:val="0"/>
    <w:pPr>
      <w:ind w:firstLine="480" w:firstLineChars="200"/>
    </w:pPr>
    <w:rPr>
      <w:rFonts w:ascii="Times New Roman" w:hAnsi="Times New Roman"/>
      <w:sz w:val="24"/>
      <w:szCs w:val="24"/>
    </w:rPr>
  </w:style>
  <w:style w:type="paragraph" w:customStyle="1" w:styleId="1001">
    <w:name w:val="_Style 35"/>
    <w:basedOn w:val="1"/>
    <w:next w:val="41"/>
    <w:qFormat/>
    <w:uiPriority w:val="0"/>
    <w:rPr>
      <w:rFonts w:ascii="宋体" w:hAnsi="Courier New"/>
      <w:szCs w:val="20"/>
    </w:rPr>
  </w:style>
  <w:style w:type="character" w:customStyle="1" w:styleId="1002">
    <w:name w:val="Char Char28"/>
    <w:qFormat/>
    <w:uiPriority w:val="0"/>
    <w:rPr>
      <w:rFonts w:ascii="Times New Roman" w:hAnsi="Times New Roman" w:eastAsia="宋体" w:cs="Times New Roman"/>
      <w:b/>
      <w:bCs/>
      <w:kern w:val="44"/>
      <w:sz w:val="44"/>
      <w:szCs w:val="44"/>
      <w:lang w:val="en-US" w:eastAsia="zh-CN" w:bidi="ar-SA"/>
    </w:rPr>
  </w:style>
  <w:style w:type="character" w:customStyle="1" w:styleId="1003">
    <w:name w:val="Char Char27"/>
    <w:qFormat/>
    <w:uiPriority w:val="0"/>
    <w:rPr>
      <w:rFonts w:ascii="Arial" w:hAnsi="Arial" w:eastAsia="黑体" w:cs="Times New Roman"/>
      <w:b/>
      <w:bCs/>
      <w:kern w:val="2"/>
      <w:sz w:val="32"/>
      <w:szCs w:val="32"/>
      <w:lang w:val="en-US" w:eastAsia="zh-CN" w:bidi="ar-SA"/>
    </w:rPr>
  </w:style>
  <w:style w:type="character" w:customStyle="1" w:styleId="1004">
    <w:name w:val="Char Char26"/>
    <w:qFormat/>
    <w:uiPriority w:val="0"/>
    <w:rPr>
      <w:rFonts w:ascii="Times New Roman" w:hAnsi="Times New Roman" w:eastAsia="宋体" w:cs="Times New Roman"/>
      <w:b/>
      <w:bCs/>
      <w:kern w:val="2"/>
      <w:sz w:val="32"/>
      <w:szCs w:val="32"/>
      <w:lang w:val="en-US" w:eastAsia="zh-CN" w:bidi="ar-SA"/>
    </w:rPr>
  </w:style>
  <w:style w:type="character" w:customStyle="1" w:styleId="1005">
    <w:name w:val="even Char"/>
    <w:qFormat/>
    <w:uiPriority w:val="0"/>
    <w:rPr>
      <w:rFonts w:ascii="Times New Roman" w:hAnsi="Times New Roman" w:eastAsia="宋体" w:cs="Times New Roman"/>
      <w:kern w:val="2"/>
      <w:sz w:val="18"/>
      <w:lang w:val="en-US" w:eastAsia="zh-CN" w:bidi="ar-SA"/>
    </w:rPr>
  </w:style>
  <w:style w:type="character" w:customStyle="1" w:styleId="1006">
    <w:name w:val="Heading 3 Char1 Char"/>
    <w:qFormat/>
    <w:uiPriority w:val="0"/>
    <w:rPr>
      <w:rFonts w:ascii="Times New Roman" w:hAnsi="PMingLiU" w:eastAsia="PMingLiU" w:cs="Times New Roman"/>
      <w:bCs/>
      <w:snapToGrid w:val="0"/>
      <w:sz w:val="24"/>
      <w:szCs w:val="24"/>
      <w:lang w:val="en-AU" w:eastAsia="zh-TW" w:bidi="ar-SA"/>
    </w:rPr>
  </w:style>
  <w:style w:type="character" w:customStyle="1" w:styleId="1007">
    <w:name w:val="Style Heading 1 + (Latin) Times New Roman Char"/>
    <w:qFormat/>
    <w:uiPriority w:val="0"/>
    <w:rPr>
      <w:rFonts w:ascii="Times New Roman Bold" w:hAnsi="Times New Roman Bold" w:eastAsia="PMingLiU" w:cs="Times New Roman"/>
      <w:b/>
      <w:bCs/>
      <w:snapToGrid w:val="0"/>
      <w:kern w:val="52"/>
      <w:sz w:val="24"/>
      <w:szCs w:val="24"/>
      <w:lang w:val="en-GB" w:eastAsia="zh-TW" w:bidi="ar-SA"/>
    </w:rPr>
  </w:style>
  <w:style w:type="character" w:customStyle="1" w:styleId="1008">
    <w:name w:val="括弧级编号 Char Char"/>
    <w:link w:val="1009"/>
    <w:qFormat/>
    <w:uiPriority w:val="0"/>
    <w:rPr>
      <w:rFonts w:ascii="Times New Roman" w:hAnsi="Times New Roman" w:eastAsia="宋体" w:cs="Times New Roman"/>
      <w:kern w:val="0"/>
      <w:sz w:val="24"/>
      <w:szCs w:val="24"/>
      <w:lang w:val="en-US" w:eastAsia="zh-CN" w:bidi="ar-SA"/>
    </w:rPr>
  </w:style>
  <w:style w:type="paragraph" w:customStyle="1" w:styleId="1009">
    <w:name w:val="括弧级编号"/>
    <w:basedOn w:val="1"/>
    <w:next w:val="1"/>
    <w:link w:val="1008"/>
    <w:qFormat/>
    <w:uiPriority w:val="0"/>
    <w:pPr>
      <w:tabs>
        <w:tab w:val="left" w:pos="420"/>
        <w:tab w:val="left" w:pos="1555"/>
      </w:tabs>
      <w:spacing w:after="120" w:line="360" w:lineRule="auto"/>
      <w:ind w:left="420" w:hanging="420"/>
    </w:pPr>
    <w:rPr>
      <w:kern w:val="0"/>
      <w:sz w:val="24"/>
      <w:szCs w:val="24"/>
    </w:rPr>
  </w:style>
  <w:style w:type="character" w:customStyle="1" w:styleId="1010">
    <w:name w:val="括弧级编号 Char"/>
    <w:qFormat/>
    <w:uiPriority w:val="0"/>
    <w:rPr>
      <w:rFonts w:ascii="Times New Roman" w:hAnsi="Times New Roman" w:eastAsia="宋体" w:cs="Times New Roman"/>
      <w:kern w:val="2"/>
      <w:sz w:val="24"/>
      <w:szCs w:val="24"/>
      <w:lang w:val="en-US" w:eastAsia="zh-CN" w:bidi="ar-SA"/>
    </w:rPr>
  </w:style>
  <w:style w:type="character" w:customStyle="1" w:styleId="1011">
    <w:name w:val="Standards"/>
    <w:qFormat/>
    <w:uiPriority w:val="0"/>
    <w:rPr>
      <w:rFonts w:ascii="Univers" w:hAnsi="Univers" w:eastAsia="宋体" w:cs="Times New Roman"/>
      <w:sz w:val="24"/>
      <w:lang w:val="en-US" w:eastAsia="zh-CN" w:bidi="ar-SA"/>
    </w:rPr>
  </w:style>
  <w:style w:type="character" w:customStyle="1" w:styleId="1012">
    <w:name w:val="Plain Text Char Char"/>
    <w:link w:val="1013"/>
    <w:qFormat/>
    <w:uiPriority w:val="0"/>
    <w:rPr>
      <w:rFonts w:ascii="宋体" w:hAnsi="Courier New" w:eastAsia="宋体" w:cs="Times New Roman"/>
      <w:kern w:val="0"/>
      <w:sz w:val="20"/>
      <w:szCs w:val="20"/>
      <w:lang w:val="en-US" w:eastAsia="zh-CN" w:bidi="ar-SA"/>
    </w:rPr>
  </w:style>
  <w:style w:type="paragraph" w:customStyle="1" w:styleId="1013">
    <w:name w:val="纯文本2"/>
    <w:basedOn w:val="1"/>
    <w:link w:val="1012"/>
    <w:qFormat/>
    <w:uiPriority w:val="0"/>
    <w:rPr>
      <w:rFonts w:ascii="宋体" w:hAnsi="Courier New"/>
      <w:kern w:val="0"/>
      <w:sz w:val="20"/>
      <w:szCs w:val="20"/>
    </w:rPr>
  </w:style>
  <w:style w:type="character" w:customStyle="1" w:styleId="1014">
    <w:name w:val="Char Char11"/>
    <w:qFormat/>
    <w:uiPriority w:val="0"/>
    <w:rPr>
      <w:rFonts w:ascii="仿宋_GB2312" w:hAnsi="Times New Roman" w:eastAsia="仿宋_GB2312" w:cs="Times New Roman"/>
      <w:b/>
      <w:sz w:val="32"/>
      <w:lang w:val="en-US" w:eastAsia="zh-CN" w:bidi="ar-SA"/>
    </w:rPr>
  </w:style>
  <w:style w:type="character" w:customStyle="1" w:styleId="1015">
    <w:name w:val="符号标题 Char Char"/>
    <w:link w:val="1016"/>
    <w:qFormat/>
    <w:uiPriority w:val="0"/>
    <w:rPr>
      <w:rFonts w:ascii="Times New Roman" w:hAnsi="Times New Roman" w:eastAsia="宋体" w:cs="Times New Roman"/>
      <w:kern w:val="0"/>
      <w:sz w:val="24"/>
      <w:szCs w:val="24"/>
      <w:lang w:val="en-US" w:eastAsia="zh-CN" w:bidi="ar-SA"/>
    </w:rPr>
  </w:style>
  <w:style w:type="paragraph" w:customStyle="1" w:styleId="1016">
    <w:name w:val="符号标题"/>
    <w:basedOn w:val="1"/>
    <w:next w:val="1"/>
    <w:link w:val="1015"/>
    <w:qFormat/>
    <w:uiPriority w:val="0"/>
    <w:pPr>
      <w:tabs>
        <w:tab w:val="left" w:pos="1463"/>
      </w:tabs>
      <w:spacing w:afterLines="50" w:line="360" w:lineRule="auto"/>
      <w:ind w:left="1260" w:hanging="420"/>
    </w:pPr>
    <w:rPr>
      <w:kern w:val="0"/>
      <w:sz w:val="24"/>
      <w:szCs w:val="24"/>
    </w:rPr>
  </w:style>
  <w:style w:type="character" w:customStyle="1" w:styleId="1017">
    <w:name w:val="标题 3 Char1"/>
    <w:qFormat/>
    <w:uiPriority w:val="0"/>
    <w:rPr>
      <w:rFonts w:ascii="Arial" w:hAnsi="Arial" w:eastAsia="宋体" w:cs="Times New Roman"/>
      <w:bCs/>
      <w:szCs w:val="32"/>
      <w:lang w:val="en-US" w:eastAsia="zh-CN" w:bidi="ar-SA"/>
    </w:rPr>
  </w:style>
  <w:style w:type="paragraph" w:customStyle="1" w:styleId="1018">
    <w:name w:val="6级小标题"/>
    <w:basedOn w:val="1019"/>
    <w:link w:val="1181"/>
    <w:qFormat/>
    <w:uiPriority w:val="0"/>
    <w:pPr>
      <w:tabs>
        <w:tab w:val="left" w:pos="1095"/>
      </w:tabs>
      <w:ind w:left="1095" w:hanging="360"/>
    </w:pPr>
  </w:style>
  <w:style w:type="paragraph" w:customStyle="1" w:styleId="1019">
    <w:name w:val="列出段落1111"/>
    <w:basedOn w:val="1"/>
    <w:qFormat/>
    <w:uiPriority w:val="0"/>
    <w:pPr>
      <w:ind w:hanging="862"/>
    </w:pPr>
    <w:rPr>
      <w:rFonts w:ascii="Times New Roman" w:hAnsi="Times New Roman"/>
      <w:szCs w:val="20"/>
    </w:rPr>
  </w:style>
  <w:style w:type="paragraph" w:customStyle="1" w:styleId="1020">
    <w:name w:val="标题 111"/>
    <w:basedOn w:val="2"/>
    <w:qFormat/>
    <w:uiPriority w:val="0"/>
    <w:pPr>
      <w:pageBreakBefore/>
      <w:tabs>
        <w:tab w:val="left" w:pos="840"/>
      </w:tabs>
      <w:spacing w:before="240" w:after="240" w:line="360" w:lineRule="auto"/>
      <w:ind w:left="200" w:hanging="200" w:hangingChars="200"/>
      <w:jc w:val="center"/>
    </w:pPr>
    <w:rPr>
      <w:rFonts w:ascii="MS Mincho" w:hAnsi="MS Mincho" w:eastAsia="MS Mincho"/>
      <w:color w:val="000000"/>
      <w:sz w:val="32"/>
      <w:szCs w:val="20"/>
    </w:rPr>
  </w:style>
  <w:style w:type="paragraph" w:customStyle="1" w:styleId="1021">
    <w:name w:val="招标文件A）"/>
    <w:qFormat/>
    <w:uiPriority w:val="0"/>
    <w:pPr>
      <w:spacing w:before="120" w:after="120" w:line="300" w:lineRule="auto"/>
      <w:outlineLvl w:val="6"/>
    </w:pPr>
    <w:rPr>
      <w:rFonts w:ascii="宋体" w:hAnsi="Times New Roman" w:eastAsia="宋体" w:cs="Times New Roman"/>
      <w:spacing w:val="10"/>
      <w:w w:val="95"/>
      <w:sz w:val="21"/>
      <w:lang w:val="en-US" w:eastAsia="zh-CN" w:bidi="ar-SA"/>
    </w:rPr>
  </w:style>
  <w:style w:type="paragraph" w:customStyle="1" w:styleId="1022">
    <w:name w:val="Char1 Char Char Char1"/>
    <w:basedOn w:val="1"/>
    <w:qFormat/>
    <w:uiPriority w:val="0"/>
    <w:rPr>
      <w:rFonts w:ascii="仿宋_GB2312" w:hAnsi="Times New Roman" w:eastAsia="仿宋_GB2312"/>
      <w:b/>
      <w:sz w:val="32"/>
      <w:szCs w:val="20"/>
    </w:rPr>
  </w:style>
  <w:style w:type="paragraph" w:customStyle="1" w:styleId="1023">
    <w:name w:val="Char Char Char1 Char Char Char Char Char Char Char Char Char Char Char Char Char Char Char Char Char Char Char Char Char Char Char Char Char1"/>
    <w:basedOn w:val="1"/>
    <w:qFormat/>
    <w:uiPriority w:val="0"/>
    <w:rPr>
      <w:rFonts w:ascii="Tahoma" w:hAnsi="Tahoma"/>
      <w:sz w:val="24"/>
      <w:szCs w:val="20"/>
    </w:rPr>
  </w:style>
  <w:style w:type="paragraph" w:customStyle="1" w:styleId="1024">
    <w:name w:val="StandardOhneEinzug"/>
    <w:basedOn w:val="1"/>
    <w:qFormat/>
    <w:uiPriority w:val="0"/>
    <w:pPr>
      <w:widowControl/>
      <w:tabs>
        <w:tab w:val="left" w:pos="560"/>
      </w:tabs>
      <w:spacing w:after="240" w:line="288" w:lineRule="auto"/>
      <w:ind w:left="200"/>
      <w:jc w:val="left"/>
    </w:pPr>
    <w:rPr>
      <w:rFonts w:ascii="Arial" w:hAnsi="Arial"/>
      <w:kern w:val="0"/>
      <w:sz w:val="22"/>
      <w:szCs w:val="20"/>
      <w:lang w:val="de-DE"/>
    </w:rPr>
  </w:style>
  <w:style w:type="paragraph" w:customStyle="1" w:styleId="1025">
    <w:name w:val="Char Char1 Char Char1"/>
    <w:basedOn w:val="1"/>
    <w:qFormat/>
    <w:uiPriority w:val="0"/>
    <w:rPr>
      <w:rFonts w:ascii="Tahoma" w:hAnsi="Tahoma"/>
      <w:sz w:val="24"/>
      <w:szCs w:val="20"/>
    </w:rPr>
  </w:style>
  <w:style w:type="paragraph" w:customStyle="1" w:styleId="1026">
    <w:name w:val="Char41"/>
    <w:basedOn w:val="1"/>
    <w:qFormat/>
    <w:uiPriority w:val="0"/>
    <w:rPr>
      <w:rFonts w:ascii="仿宋_GB2312" w:hAnsi="Times New Roman" w:eastAsia="仿宋_GB2312"/>
      <w:b/>
      <w:sz w:val="32"/>
      <w:szCs w:val="32"/>
    </w:rPr>
  </w:style>
  <w:style w:type="paragraph" w:customStyle="1" w:styleId="1027">
    <w:name w:val="Char Char Char1 Char Char Char Char1"/>
    <w:basedOn w:val="1"/>
    <w:qFormat/>
    <w:uiPriority w:val="0"/>
    <w:rPr>
      <w:rFonts w:ascii="Tahoma" w:hAnsi="Tahoma"/>
      <w:sz w:val="24"/>
      <w:szCs w:val="20"/>
    </w:rPr>
  </w:style>
  <w:style w:type="paragraph" w:customStyle="1" w:styleId="1028">
    <w:name w:val="Char Char Char2 Char"/>
    <w:basedOn w:val="4"/>
    <w:qFormat/>
    <w:uiPriority w:val="0"/>
    <w:pPr>
      <w:tabs>
        <w:tab w:val="left" w:pos="2291"/>
      </w:tabs>
      <w:spacing w:beforeLines="50" w:line="300" w:lineRule="auto"/>
      <w:ind w:left="2836" w:hanging="567" w:firstLineChars="0"/>
    </w:pPr>
    <w:rPr>
      <w:rFonts w:ascii="宋体" w:hAnsi="Arial" w:cs="Arial"/>
      <w:b w:val="0"/>
      <w:bCs w:val="0"/>
      <w:kern w:val="44"/>
      <w:szCs w:val="21"/>
    </w:rPr>
  </w:style>
  <w:style w:type="paragraph" w:customStyle="1" w:styleId="1029">
    <w:name w:val="Char111"/>
    <w:basedOn w:val="1"/>
    <w:qFormat/>
    <w:uiPriority w:val="0"/>
    <w:rPr>
      <w:rFonts w:ascii="仿宋_GB2312" w:hAnsi="Times New Roman" w:eastAsia="仿宋_GB2312"/>
      <w:b/>
      <w:sz w:val="32"/>
      <w:szCs w:val="32"/>
    </w:rPr>
  </w:style>
  <w:style w:type="paragraph" w:customStyle="1" w:styleId="1030">
    <w:name w:val="Char Char Char1 Char Char Char Char Char Char Char Char Char Char Char Char Char Char Char Char Char Char Char Char Char1"/>
    <w:basedOn w:val="1"/>
    <w:qFormat/>
    <w:uiPriority w:val="0"/>
    <w:rPr>
      <w:rFonts w:ascii="Tahoma" w:hAnsi="Tahoma"/>
      <w:sz w:val="24"/>
      <w:szCs w:val="20"/>
    </w:rPr>
  </w:style>
  <w:style w:type="paragraph" w:customStyle="1" w:styleId="1031">
    <w:name w:val="Char Char Char1 Char Char Char Char Char Char Char Char Char Char Char Char Char Char Char Char Char Char Char Char Char Char Char Char Char Char Char Char Char Char Char1"/>
    <w:basedOn w:val="1"/>
    <w:qFormat/>
    <w:uiPriority w:val="0"/>
    <w:rPr>
      <w:rFonts w:ascii="Tahoma" w:hAnsi="Tahoma"/>
      <w:sz w:val="24"/>
      <w:szCs w:val="20"/>
    </w:rPr>
  </w:style>
  <w:style w:type="paragraph" w:customStyle="1" w:styleId="1032">
    <w:name w:val="Normal 4"/>
    <w:basedOn w:val="1"/>
    <w:qFormat/>
    <w:uiPriority w:val="0"/>
    <w:pPr>
      <w:spacing w:line="480" w:lineRule="exact"/>
      <w:ind w:left="1079" w:leftChars="514" w:right="170"/>
      <w:jc w:val="left"/>
    </w:pPr>
    <w:rPr>
      <w:rFonts w:ascii="宋体" w:hAnsi="宋体"/>
      <w:kern w:val="0"/>
      <w:szCs w:val="21"/>
    </w:rPr>
  </w:style>
  <w:style w:type="paragraph" w:customStyle="1" w:styleId="1033">
    <w:name w:val="Char4"/>
    <w:basedOn w:val="1"/>
    <w:semiHidden/>
    <w:qFormat/>
    <w:uiPriority w:val="0"/>
    <w:rPr>
      <w:rFonts w:ascii="仿宋_GB2312" w:hAnsi="Times New Roman" w:eastAsia="仿宋_GB2312"/>
      <w:b/>
      <w:sz w:val="32"/>
      <w:szCs w:val="32"/>
    </w:rPr>
  </w:style>
  <w:style w:type="paragraph" w:customStyle="1" w:styleId="1034">
    <w:name w:val="NORMAL INDEN"/>
    <w:qFormat/>
    <w:uiPriority w:val="0"/>
    <w:pPr>
      <w:widowControl w:val="0"/>
      <w:tabs>
        <w:tab w:val="left" w:pos="360"/>
        <w:tab w:val="left" w:pos="924"/>
        <w:tab w:val="left" w:pos="1080"/>
        <w:tab w:val="left" w:pos="1494"/>
        <w:tab w:val="left" w:pos="2058"/>
        <w:tab w:val="left" w:pos="2628"/>
        <w:tab w:val="left" w:pos="3192"/>
        <w:tab w:val="left" w:pos="3762"/>
        <w:tab w:val="left" w:pos="4326"/>
        <w:tab w:val="left" w:pos="4896"/>
        <w:tab w:val="left" w:pos="5460"/>
        <w:tab w:val="left" w:pos="6030"/>
        <w:tab w:val="left" w:pos="6594"/>
        <w:tab w:val="left" w:pos="7164"/>
        <w:tab w:val="left" w:pos="7728"/>
        <w:tab w:val="left" w:pos="7938"/>
        <w:tab w:val="left" w:pos="8298"/>
        <w:tab w:val="left" w:pos="8502"/>
        <w:tab w:val="left" w:pos="8862"/>
        <w:tab w:val="left" w:pos="9072"/>
        <w:tab w:val="left" w:pos="9432"/>
        <w:tab w:val="left" w:pos="9996"/>
      </w:tabs>
      <w:suppressAutoHyphens/>
      <w:spacing w:line="258" w:lineRule="exact"/>
      <w:ind w:left="720" w:hanging="720"/>
    </w:pPr>
    <w:rPr>
      <w:rFonts w:ascii="CG Times" w:hAnsi="CG Times" w:eastAsia="宋体" w:cs="Times New Roman"/>
      <w:snapToGrid w:val="0"/>
      <w:sz w:val="22"/>
      <w:lang w:val="en-US" w:eastAsia="en-US" w:bidi="ar-SA"/>
    </w:rPr>
  </w:style>
  <w:style w:type="paragraph" w:customStyle="1" w:styleId="1035">
    <w:name w:val="Char Char Char1 Char Char Char Char Char Char Char Char Char Char Char Char Char Char Char Char1"/>
    <w:basedOn w:val="1"/>
    <w:qFormat/>
    <w:uiPriority w:val="0"/>
    <w:rPr>
      <w:rFonts w:ascii="Tahoma" w:hAnsi="Tahoma"/>
      <w:sz w:val="24"/>
      <w:szCs w:val="20"/>
    </w:rPr>
  </w:style>
  <w:style w:type="paragraph" w:customStyle="1" w:styleId="1036">
    <w:name w:val="5级小标题"/>
    <w:basedOn w:val="1019"/>
    <w:link w:val="1182"/>
    <w:qFormat/>
    <w:uiPriority w:val="0"/>
    <w:pPr>
      <w:ind w:left="1680" w:hanging="420"/>
    </w:pPr>
  </w:style>
  <w:style w:type="paragraph" w:customStyle="1" w:styleId="1037">
    <w:name w:val="样式 样式 首行缩进:  2 字符 + Times New Roman 小四 两端对齐 首行缩进:  2 字符 段前: ..."/>
    <w:basedOn w:val="1"/>
    <w:link w:val="1186"/>
    <w:qFormat/>
    <w:uiPriority w:val="0"/>
    <w:pPr>
      <w:spacing w:line="480" w:lineRule="exact"/>
      <w:ind w:firstLine="480" w:firstLineChars="200"/>
    </w:pPr>
    <w:rPr>
      <w:rFonts w:ascii="Times New Roman" w:hAnsi="Times New Roman" w:cs="宋体"/>
      <w:sz w:val="24"/>
      <w:szCs w:val="20"/>
    </w:rPr>
  </w:style>
  <w:style w:type="paragraph" w:customStyle="1" w:styleId="1038">
    <w:name w:val="样式 宋体 小四 段前: 7.8 磅 行距: 1.5 倍行距"/>
    <w:basedOn w:val="1"/>
    <w:qFormat/>
    <w:uiPriority w:val="0"/>
    <w:pPr>
      <w:spacing w:line="480" w:lineRule="exact"/>
      <w:ind w:firstLine="200" w:firstLineChars="200"/>
    </w:pPr>
    <w:rPr>
      <w:rFonts w:ascii="宋体" w:hAnsi="宋体" w:cs="宋体"/>
      <w:sz w:val="24"/>
      <w:szCs w:val="20"/>
    </w:rPr>
  </w:style>
  <w:style w:type="paragraph" w:customStyle="1" w:styleId="1039">
    <w:name w:val="四号线第二级"/>
    <w:basedOn w:val="1"/>
    <w:qFormat/>
    <w:uiPriority w:val="0"/>
    <w:pPr>
      <w:tabs>
        <w:tab w:val="left" w:pos="0"/>
      </w:tabs>
      <w:ind w:left="1680" w:hanging="420"/>
    </w:pPr>
    <w:rPr>
      <w:rFonts w:ascii="Times New Roman" w:hAnsi="Times New Roman"/>
      <w:szCs w:val="24"/>
    </w:rPr>
  </w:style>
  <w:style w:type="paragraph" w:customStyle="1" w:styleId="1040">
    <w:name w:val="样式 标题 2标题 1.1Heading 2 Char2 headline Charh Charheadline Ch..."/>
    <w:basedOn w:val="3"/>
    <w:qFormat/>
    <w:uiPriority w:val="0"/>
    <w:pPr>
      <w:spacing w:line="416" w:lineRule="auto"/>
    </w:pPr>
    <w:rPr>
      <w:rFonts w:ascii="宋体" w:hAnsi="宋体"/>
      <w:bCs w:val="0"/>
      <w:szCs w:val="20"/>
    </w:rPr>
  </w:style>
  <w:style w:type="character" w:customStyle="1" w:styleId="1041">
    <w:name w:val="已访问的超链接1"/>
    <w:qFormat/>
    <w:uiPriority w:val="99"/>
    <w:rPr>
      <w:rFonts w:ascii="Times New Roman" w:hAnsi="Times New Roman" w:eastAsia="宋体" w:cs="Times New Roman"/>
      <w:color w:val="800080"/>
      <w:u w:val="single"/>
      <w:lang w:val="en-US" w:eastAsia="zh-CN" w:bidi="ar-SA"/>
    </w:rPr>
  </w:style>
  <w:style w:type="paragraph" w:customStyle="1" w:styleId="1042">
    <w:name w:val="三点段 Char"/>
    <w:basedOn w:val="1"/>
    <w:qFormat/>
    <w:uiPriority w:val="0"/>
    <w:pPr>
      <w:spacing w:line="360" w:lineRule="auto"/>
      <w:ind w:left="1200" w:hanging="1200" w:hangingChars="500"/>
    </w:pPr>
    <w:rPr>
      <w:rFonts w:hint="eastAsia" w:ascii="宋体" w:hAnsi="Times New Roman"/>
      <w:sz w:val="24"/>
      <w:szCs w:val="24"/>
    </w:rPr>
  </w:style>
  <w:style w:type="paragraph" w:customStyle="1" w:styleId="1043">
    <w:name w:val="mjd"/>
    <w:basedOn w:val="1"/>
    <w:qFormat/>
    <w:uiPriority w:val="0"/>
    <w:pPr>
      <w:tabs>
        <w:tab w:val="left" w:pos="1080"/>
        <w:tab w:val="left" w:pos="6960"/>
      </w:tabs>
      <w:autoSpaceDE w:val="0"/>
      <w:autoSpaceDN w:val="0"/>
      <w:adjustRightInd w:val="0"/>
      <w:spacing w:line="312" w:lineRule="atLeast"/>
      <w:ind w:left="1080" w:hanging="1080"/>
      <w:jc w:val="left"/>
    </w:pPr>
    <w:rPr>
      <w:rFonts w:hint="eastAsia" w:ascii="宋体" w:hAnsi="Tms Rmn"/>
      <w:kern w:val="0"/>
      <w:szCs w:val="20"/>
    </w:rPr>
  </w:style>
  <w:style w:type="paragraph" w:customStyle="1" w:styleId="1044">
    <w:name w:val="tll"/>
    <w:basedOn w:val="1"/>
    <w:qFormat/>
    <w:uiPriority w:val="0"/>
    <w:pPr>
      <w:autoSpaceDE w:val="0"/>
      <w:autoSpaceDN w:val="0"/>
      <w:adjustRightInd w:val="0"/>
      <w:spacing w:line="300" w:lineRule="atLeast"/>
      <w:ind w:firstLine="709"/>
      <w:jc w:val="left"/>
      <w:textAlignment w:val="baseline"/>
    </w:pPr>
    <w:rPr>
      <w:rFonts w:ascii="仿宋_GB2312" w:hAnsi="Arial" w:eastAsia="仿宋_GB2312"/>
      <w:kern w:val="0"/>
      <w:szCs w:val="20"/>
    </w:rPr>
  </w:style>
  <w:style w:type="paragraph" w:customStyle="1" w:styleId="1045">
    <w:name w:val="标题2 Char"/>
    <w:basedOn w:val="3"/>
    <w:qFormat/>
    <w:uiPriority w:val="0"/>
    <w:pPr>
      <w:tabs>
        <w:tab w:val="left" w:pos="709"/>
      </w:tabs>
      <w:adjustRightInd w:val="0"/>
      <w:ind w:left="709" w:hanging="709"/>
      <w:textAlignment w:val="baseline"/>
    </w:pPr>
    <w:rPr>
      <w:rFonts w:eastAsia="仿宋_GB2312" w:cs="Arial"/>
      <w:b w:val="0"/>
      <w:bCs w:val="0"/>
      <w:kern w:val="0"/>
      <w:sz w:val="21"/>
      <w:szCs w:val="24"/>
    </w:rPr>
  </w:style>
  <w:style w:type="paragraph" w:customStyle="1" w:styleId="1046">
    <w:name w:val="样式 标题2 + 字距调整8 磅"/>
    <w:basedOn w:val="1045"/>
    <w:qFormat/>
    <w:uiPriority w:val="0"/>
    <w:rPr>
      <w:kern w:val="16"/>
    </w:rPr>
  </w:style>
  <w:style w:type="paragraph" w:customStyle="1" w:styleId="1047">
    <w:name w:val="Sprechblasentext"/>
    <w:basedOn w:val="1"/>
    <w:qFormat/>
    <w:uiPriority w:val="0"/>
    <w:pPr>
      <w:spacing w:line="300" w:lineRule="atLeast"/>
      <w:ind w:firstLine="709"/>
    </w:pPr>
    <w:rPr>
      <w:rFonts w:ascii="Tahoma" w:hAnsi="Tahoma" w:cs="Tahoma"/>
      <w:sz w:val="16"/>
      <w:szCs w:val="16"/>
    </w:rPr>
  </w:style>
  <w:style w:type="paragraph" w:customStyle="1" w:styleId="1048">
    <w:name w:val="正文文本11"/>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049">
    <w:name w:val="批注框文本1"/>
    <w:basedOn w:val="1"/>
    <w:qFormat/>
    <w:uiPriority w:val="0"/>
    <w:rPr>
      <w:rFonts w:ascii="Times New Roman" w:hAnsi="Times New Roman"/>
      <w:sz w:val="16"/>
      <w:szCs w:val="16"/>
    </w:rPr>
  </w:style>
  <w:style w:type="paragraph" w:customStyle="1" w:styleId="1050">
    <w:name w:val="样式 标题 2标题 1.1head:2#2 headlinehheadlineS&amp;R2ERMH2Head 2 +..."/>
    <w:basedOn w:val="3"/>
    <w:qFormat/>
    <w:uiPriority w:val="0"/>
    <w:pPr>
      <w:tabs>
        <w:tab w:val="left" w:pos="907"/>
      </w:tabs>
      <w:autoSpaceDE w:val="0"/>
      <w:autoSpaceDN w:val="0"/>
      <w:adjustRightInd w:val="0"/>
      <w:spacing w:before="120" w:after="120"/>
      <w:ind w:left="907" w:hanging="907"/>
      <w:jc w:val="center"/>
      <w:textAlignment w:val="baseline"/>
    </w:pPr>
    <w:rPr>
      <w:kern w:val="0"/>
      <w:szCs w:val="20"/>
    </w:rPr>
  </w:style>
  <w:style w:type="character" w:customStyle="1" w:styleId="1051">
    <w:name w:val="样式 标题 2标题 1.1head:2#2 headlinehheadlineS&amp;R2ERMH2Head 2 +... Char"/>
    <w:qFormat/>
    <w:uiPriority w:val="0"/>
    <w:rPr>
      <w:rFonts w:ascii="Arial" w:hAnsi="Arial" w:eastAsia="宋体" w:cs="Times New Roman"/>
      <w:b/>
      <w:bCs/>
      <w:sz w:val="24"/>
      <w:lang w:val="en-US" w:eastAsia="zh-CN" w:bidi="ar-SA"/>
    </w:rPr>
  </w:style>
  <w:style w:type="paragraph" w:customStyle="1" w:styleId="1052">
    <w:name w:val="Footer First"/>
    <w:basedOn w:val="50"/>
    <w:qFormat/>
    <w:uiPriority w:val="0"/>
    <w:pPr>
      <w:keepLines/>
      <w:widowControl/>
      <w:tabs>
        <w:tab w:val="left" w:pos="1080"/>
        <w:tab w:val="left" w:pos="1627"/>
        <w:tab w:val="left" w:pos="2160"/>
        <w:tab w:val="left" w:pos="2880"/>
        <w:tab w:val="center" w:pos="4320"/>
        <w:tab w:val="clear" w:pos="4153"/>
        <w:tab w:val="clear" w:pos="8306"/>
      </w:tabs>
      <w:snapToGrid/>
      <w:spacing w:line="300" w:lineRule="exact"/>
      <w:jc w:val="center"/>
    </w:pPr>
    <w:rPr>
      <w:rFonts w:ascii="Univers" w:hAnsi="Univers"/>
      <w:kern w:val="0"/>
      <w:sz w:val="22"/>
      <w:szCs w:val="20"/>
    </w:rPr>
  </w:style>
  <w:style w:type="paragraph" w:customStyle="1" w:styleId="1053">
    <w:name w:val="Part Title"/>
    <w:basedOn w:val="1"/>
    <w:next w:val="1"/>
    <w:qFormat/>
    <w:uiPriority w:val="0"/>
    <w:pPr>
      <w:keepNext/>
      <w:keepLines/>
      <w:widowControl/>
      <w:tabs>
        <w:tab w:val="left" w:pos="720"/>
        <w:tab w:val="left" w:pos="1080"/>
        <w:tab w:val="left" w:pos="1627"/>
      </w:tabs>
      <w:spacing w:before="600" w:after="120" w:line="300" w:lineRule="exact"/>
      <w:jc w:val="center"/>
    </w:pPr>
    <w:rPr>
      <w:rFonts w:ascii="Arial" w:hAnsi="Arial"/>
      <w:b/>
      <w:kern w:val="28"/>
      <w:sz w:val="36"/>
      <w:szCs w:val="20"/>
    </w:rPr>
  </w:style>
  <w:style w:type="paragraph" w:customStyle="1" w:styleId="1054">
    <w:name w:val="Numbered List"/>
    <w:basedOn w:val="52"/>
    <w:qFormat/>
    <w:uiPriority w:val="0"/>
    <w:pPr>
      <w:widowControl/>
      <w:pBdr>
        <w:bottom w:val="none" w:color="auto" w:sz="0" w:space="0"/>
      </w:pBdr>
      <w:tabs>
        <w:tab w:val="left" w:pos="360"/>
        <w:tab w:val="clear" w:pos="4153"/>
        <w:tab w:val="clear" w:pos="8306"/>
      </w:tabs>
      <w:snapToGrid/>
      <w:ind w:left="360" w:hanging="360"/>
      <w:jc w:val="left"/>
    </w:pPr>
    <w:rPr>
      <w:rFonts w:ascii="Univers" w:hAnsi="Univers"/>
      <w:kern w:val="0"/>
      <w:sz w:val="22"/>
      <w:szCs w:val="20"/>
    </w:rPr>
  </w:style>
  <w:style w:type="paragraph" w:customStyle="1" w:styleId="1055">
    <w:name w:val="Sub title 1"/>
    <w:basedOn w:val="1048"/>
    <w:qFormat/>
    <w:uiPriority w:val="0"/>
    <w:pPr>
      <w:tabs>
        <w:tab w:val="left" w:pos="1304"/>
      </w:tabs>
      <w:ind w:left="1304" w:hanging="170"/>
    </w:pPr>
    <w:rPr>
      <w:color w:val="auto"/>
    </w:rPr>
  </w:style>
  <w:style w:type="paragraph" w:customStyle="1" w:styleId="1056">
    <w:name w:val="标书正文1"/>
    <w:basedOn w:val="1"/>
    <w:qFormat/>
    <w:uiPriority w:val="0"/>
    <w:pPr>
      <w:tabs>
        <w:tab w:val="left" w:pos="1438"/>
      </w:tabs>
      <w:spacing w:before="100" w:after="100" w:line="360" w:lineRule="auto"/>
      <w:ind w:left="1438" w:hanging="720"/>
    </w:pPr>
    <w:rPr>
      <w:rFonts w:ascii="宋体" w:hAnsi="宋体"/>
      <w:szCs w:val="24"/>
    </w:rPr>
  </w:style>
  <w:style w:type="paragraph" w:customStyle="1" w:styleId="1057">
    <w:name w:val="样式 样式 正文段落 + 段前: 0.2 行 + 段前: 0.5 行"/>
    <w:basedOn w:val="1"/>
    <w:qFormat/>
    <w:uiPriority w:val="0"/>
    <w:pPr>
      <w:autoSpaceDE w:val="0"/>
      <w:autoSpaceDN w:val="0"/>
      <w:adjustRightInd w:val="0"/>
      <w:snapToGrid w:val="0"/>
      <w:spacing w:beforeLines="20" w:line="540" w:lineRule="exact"/>
      <w:ind w:firstLine="567"/>
      <w:textAlignment w:val="baseline"/>
    </w:pPr>
    <w:rPr>
      <w:rFonts w:ascii="宋体" w:hAnsi="Tms Rmn" w:cs="宋体"/>
      <w:kern w:val="0"/>
      <w:sz w:val="26"/>
      <w:szCs w:val="20"/>
    </w:rPr>
  </w:style>
  <w:style w:type="paragraph" w:customStyle="1" w:styleId="1058">
    <w:name w:val="样式"/>
    <w:link w:val="1059"/>
    <w:qFormat/>
    <w:uiPriority w:val="0"/>
    <w:pPr>
      <w:widowControl w:val="0"/>
      <w:autoSpaceDE w:val="0"/>
      <w:autoSpaceDN w:val="0"/>
      <w:adjustRightInd w:val="0"/>
    </w:pPr>
    <w:rPr>
      <w:rFonts w:ascii="宋体" w:hAnsi="宋体" w:eastAsia="宋体" w:cs="Times New Roman"/>
      <w:sz w:val="24"/>
      <w:szCs w:val="24"/>
      <w:lang w:val="en-US" w:eastAsia="zh-CN" w:bidi="ar-SA"/>
    </w:rPr>
  </w:style>
  <w:style w:type="character" w:customStyle="1" w:styleId="1059">
    <w:name w:val="样式 Char"/>
    <w:link w:val="1058"/>
    <w:qFormat/>
    <w:uiPriority w:val="0"/>
    <w:rPr>
      <w:rFonts w:ascii="宋体" w:hAnsi="宋体" w:eastAsia="宋体" w:cs="Times New Roman"/>
      <w:sz w:val="24"/>
      <w:szCs w:val="24"/>
      <w:lang w:val="en-US" w:eastAsia="zh-CN" w:bidi="ar-SA"/>
    </w:rPr>
  </w:style>
  <w:style w:type="paragraph" w:customStyle="1" w:styleId="1060">
    <w:name w:val="二级标题"/>
    <w:qFormat/>
    <w:uiPriority w:val="0"/>
    <w:pPr>
      <w:spacing w:before="240" w:after="120"/>
    </w:pPr>
    <w:rPr>
      <w:rFonts w:ascii="Times New Roman" w:hAnsi="Times New Roman" w:eastAsia="黑体" w:cs="Times New Roman"/>
      <w:b/>
      <w:kern w:val="2"/>
      <w:sz w:val="26"/>
      <w:lang w:val="en-US" w:eastAsia="zh-CN" w:bidi="ar-SA"/>
    </w:rPr>
  </w:style>
  <w:style w:type="paragraph" w:customStyle="1" w:styleId="1061">
    <w:name w:val="图名图序"/>
    <w:qFormat/>
    <w:uiPriority w:val="0"/>
    <w:pPr>
      <w:adjustRightInd w:val="0"/>
      <w:spacing w:before="120" w:after="240"/>
      <w:jc w:val="center"/>
    </w:pPr>
    <w:rPr>
      <w:rFonts w:ascii="宋体" w:hAnsi="宋体" w:eastAsia="宋体" w:cs="Times New Roman"/>
      <w:kern w:val="2"/>
      <w:sz w:val="21"/>
      <w:lang w:val="en-US" w:eastAsia="zh-CN" w:bidi="ar-SA"/>
    </w:rPr>
  </w:style>
  <w:style w:type="paragraph" w:customStyle="1" w:styleId="1062">
    <w:name w:val="一级标题"/>
    <w:qFormat/>
    <w:uiPriority w:val="0"/>
    <w:pPr>
      <w:spacing w:before="480" w:after="120"/>
    </w:pPr>
    <w:rPr>
      <w:rFonts w:ascii="Times New Roman" w:hAnsi="Times New Roman" w:eastAsia="黑体" w:cs="Times New Roman"/>
      <w:b/>
      <w:kern w:val="2"/>
      <w:sz w:val="28"/>
      <w:lang w:val="en-US" w:eastAsia="zh-CN" w:bidi="ar-SA"/>
    </w:rPr>
  </w:style>
  <w:style w:type="paragraph" w:customStyle="1" w:styleId="1063">
    <w:name w:val="正缩2字符"/>
    <w:basedOn w:val="1"/>
    <w:qFormat/>
    <w:uiPriority w:val="0"/>
    <w:pPr>
      <w:spacing w:line="480" w:lineRule="exact"/>
      <w:ind w:firstLine="200" w:firstLineChars="200"/>
    </w:pPr>
    <w:rPr>
      <w:rFonts w:ascii="Times New Roman" w:hAnsi="Times New Roman"/>
      <w:sz w:val="24"/>
      <w:szCs w:val="24"/>
    </w:rPr>
  </w:style>
  <w:style w:type="paragraph" w:customStyle="1" w:styleId="1064">
    <w:name w:val="样式 左侧:  2 字符 段前: 0.5 行"/>
    <w:basedOn w:val="1"/>
    <w:qFormat/>
    <w:uiPriority w:val="0"/>
    <w:pPr>
      <w:spacing w:beforeLines="50"/>
      <w:ind w:firstLine="200" w:firstLineChars="200"/>
    </w:pPr>
    <w:rPr>
      <w:rFonts w:ascii="宋体" w:hAnsi="Times New Roman" w:cs="宋体"/>
      <w:sz w:val="24"/>
      <w:szCs w:val="20"/>
    </w:rPr>
  </w:style>
  <w:style w:type="paragraph" w:customStyle="1" w:styleId="1065">
    <w:name w:val="样式 标题 4 + 段前: 自动"/>
    <w:basedOn w:val="5"/>
    <w:qFormat/>
    <w:uiPriority w:val="0"/>
    <w:pPr>
      <w:tabs>
        <w:tab w:val="left" w:pos="1062"/>
      </w:tabs>
      <w:spacing w:beforeLines="50" w:after="0" w:line="400" w:lineRule="exact"/>
      <w:ind w:left="1062" w:hanging="864"/>
    </w:pPr>
    <w:rPr>
      <w:rFonts w:ascii="宋体" w:eastAsia="宋体" w:cs="宋体"/>
      <w:sz w:val="24"/>
      <w:szCs w:val="24"/>
    </w:rPr>
  </w:style>
  <w:style w:type="paragraph" w:customStyle="1" w:styleId="1066">
    <w:name w:val="正文111"/>
    <w:basedOn w:val="1"/>
    <w:qFormat/>
    <w:uiPriority w:val="0"/>
    <w:pPr>
      <w:tabs>
        <w:tab w:val="left" w:pos="840"/>
      </w:tabs>
      <w:snapToGrid w:val="0"/>
      <w:spacing w:line="500" w:lineRule="exact"/>
      <w:ind w:left="840" w:hanging="420"/>
    </w:pPr>
    <w:rPr>
      <w:rFonts w:ascii="宋体" w:hAnsi="宋体"/>
      <w:sz w:val="24"/>
      <w:szCs w:val="20"/>
    </w:rPr>
  </w:style>
  <w:style w:type="paragraph" w:customStyle="1" w:styleId="1067">
    <w:name w:val="无编号正文"/>
    <w:basedOn w:val="16"/>
    <w:next w:val="1"/>
    <w:qFormat/>
    <w:uiPriority w:val="0"/>
    <w:pPr>
      <w:spacing w:after="0" w:line="360" w:lineRule="auto"/>
      <w:ind w:left="200" w:leftChars="200" w:firstLine="200" w:firstLineChars="200"/>
    </w:pPr>
    <w:rPr>
      <w:rFonts w:ascii="宋体" w:hAnsi="宋体"/>
      <w:kern w:val="0"/>
      <w:sz w:val="24"/>
    </w:rPr>
  </w:style>
  <w:style w:type="character" w:customStyle="1" w:styleId="1068">
    <w:name w:val="无编号正文 Char"/>
    <w:qFormat/>
    <w:uiPriority w:val="0"/>
    <w:rPr>
      <w:rFonts w:ascii="宋体" w:hAnsi="宋体" w:eastAsia="宋体" w:cs="Times New Roman"/>
      <w:sz w:val="24"/>
      <w:szCs w:val="24"/>
      <w:lang w:val="en-US" w:eastAsia="zh-CN" w:bidi="ar-SA"/>
    </w:rPr>
  </w:style>
  <w:style w:type="paragraph" w:customStyle="1" w:styleId="1069">
    <w:name w:val="标题 一"/>
    <w:basedOn w:val="2"/>
    <w:link w:val="1077"/>
    <w:qFormat/>
    <w:uiPriority w:val="0"/>
    <w:pPr>
      <w:tabs>
        <w:tab w:val="left" w:pos="645"/>
        <w:tab w:val="left" w:pos="4515"/>
      </w:tabs>
      <w:spacing w:before="0" w:after="0" w:line="360" w:lineRule="auto"/>
      <w:jc w:val="center"/>
    </w:pPr>
    <w:rPr>
      <w:rFonts w:ascii="Times New Roman" w:hAnsi="Times New Roman"/>
      <w:bCs w:val="0"/>
      <w:sz w:val="52"/>
      <w:szCs w:val="52"/>
    </w:rPr>
  </w:style>
  <w:style w:type="paragraph" w:customStyle="1" w:styleId="1070">
    <w:name w:val="标题 二"/>
    <w:basedOn w:val="3"/>
    <w:qFormat/>
    <w:uiPriority w:val="0"/>
    <w:pPr>
      <w:snapToGrid w:val="0"/>
      <w:jc w:val="left"/>
    </w:pPr>
    <w:rPr>
      <w:rFonts w:ascii="Times New Roman" w:hAnsi="Times New Roman" w:eastAsia="黑体"/>
      <w:bCs w:val="0"/>
      <w:sz w:val="28"/>
      <w:szCs w:val="28"/>
    </w:rPr>
  </w:style>
  <w:style w:type="paragraph" w:customStyle="1" w:styleId="1071">
    <w:name w:val="条文 0"/>
    <w:next w:val="1"/>
    <w:qFormat/>
    <w:uiPriority w:val="0"/>
    <w:pPr>
      <w:spacing w:before="240" w:after="240"/>
    </w:pPr>
    <w:rPr>
      <w:rFonts w:ascii="Times New Roman" w:hAnsi="Times New Roman" w:eastAsia="黑体" w:cs="Times New Roman"/>
      <w:sz w:val="21"/>
      <w:lang w:val="en-US" w:eastAsia="zh-CN" w:bidi="ar-SA"/>
    </w:rPr>
  </w:style>
  <w:style w:type="paragraph" w:customStyle="1" w:styleId="1072">
    <w:name w:val="条文 1"/>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1073">
    <w:name w:val="条文 3"/>
    <w:next w:val="1"/>
    <w:qFormat/>
    <w:uiPriority w:val="0"/>
    <w:pPr>
      <w:spacing w:line="310" w:lineRule="exact"/>
      <w:ind w:left="420"/>
    </w:pPr>
    <w:rPr>
      <w:rFonts w:ascii="Times New Roman" w:hAnsi="Times New Roman" w:eastAsia="黑体" w:cs="Times New Roman"/>
      <w:sz w:val="21"/>
      <w:lang w:val="en-US" w:eastAsia="zh-CN" w:bidi="ar-SA"/>
    </w:rPr>
  </w:style>
  <w:style w:type="paragraph" w:customStyle="1" w:styleId="1074">
    <w:name w:val="条文 4"/>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1075">
    <w:name w:val="条文 5"/>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1076">
    <w:name w:val="条文 表"/>
    <w:next w:val="1"/>
    <w:qFormat/>
    <w:uiPriority w:val="0"/>
    <w:pPr>
      <w:jc w:val="center"/>
    </w:pPr>
    <w:rPr>
      <w:rFonts w:ascii="Times New Roman" w:hAnsi="Times New Roman" w:eastAsia="黑体" w:cs="Times New Roman"/>
      <w:sz w:val="21"/>
      <w:lang w:val="en-US" w:eastAsia="zh-CN" w:bidi="ar-SA"/>
    </w:rPr>
  </w:style>
  <w:style w:type="character" w:customStyle="1" w:styleId="1077">
    <w:name w:val="标题 一 字符"/>
    <w:basedOn w:val="95"/>
    <w:link w:val="1069"/>
    <w:qFormat/>
    <w:uiPriority w:val="0"/>
    <w:rPr>
      <w:rFonts w:ascii="Times New Roman" w:hAnsi="Times New Roman"/>
      <w:bCs w:val="0"/>
      <w:sz w:val="52"/>
      <w:szCs w:val="52"/>
    </w:rPr>
  </w:style>
  <w:style w:type="character" w:customStyle="1" w:styleId="1078">
    <w:name w:val="Char Char2"/>
    <w:qFormat/>
    <w:uiPriority w:val="0"/>
    <w:rPr>
      <w:rFonts w:ascii="Times New Roman" w:hAnsi="Times New Roman" w:eastAsia="宋体" w:cs="Times New Roman"/>
      <w:kern w:val="2"/>
      <w:sz w:val="18"/>
      <w:szCs w:val="18"/>
      <w:lang w:val="en-US" w:eastAsia="zh-CN" w:bidi="ar-SA"/>
    </w:rPr>
  </w:style>
  <w:style w:type="paragraph" w:customStyle="1" w:styleId="1079">
    <w:name w:val="青岛正文"/>
    <w:basedOn w:val="1"/>
    <w:qFormat/>
    <w:uiPriority w:val="0"/>
    <w:pPr>
      <w:spacing w:line="360" w:lineRule="auto"/>
    </w:pPr>
    <w:rPr>
      <w:rFonts w:ascii="Times New Roman" w:hAnsi="Times New Roman"/>
      <w:sz w:val="28"/>
      <w:szCs w:val="24"/>
    </w:rPr>
  </w:style>
  <w:style w:type="paragraph" w:customStyle="1" w:styleId="1080">
    <w:name w:val="样式 宋体 小四 黑色 左 行距: 1.5 倍行距1"/>
    <w:basedOn w:val="1"/>
    <w:qFormat/>
    <w:uiPriority w:val="0"/>
    <w:pPr>
      <w:spacing w:line="360" w:lineRule="auto"/>
      <w:jc w:val="left"/>
    </w:pPr>
    <w:rPr>
      <w:rFonts w:ascii="宋体" w:hAnsi="宋体" w:cs="宋体"/>
      <w:color w:val="000000"/>
      <w:sz w:val="24"/>
      <w:szCs w:val="20"/>
    </w:rPr>
  </w:style>
  <w:style w:type="character" w:customStyle="1" w:styleId="1081">
    <w:name w:val="样式 样式 标题 3 + (中文) 黑体 Char + (中文) 宋体 小四 Char Char Char Char Char Char Char Char Char"/>
    <w:link w:val="1082"/>
    <w:qFormat/>
    <w:uiPriority w:val="0"/>
    <w:rPr>
      <w:rFonts w:ascii="Times New Roman" w:hAnsi="Times New Roman" w:eastAsia="宋体" w:cs="Times New Roman"/>
      <w:kern w:val="0"/>
      <w:sz w:val="24"/>
      <w:lang w:val="en-US" w:eastAsia="zh-CN" w:bidi="ar-SA"/>
    </w:rPr>
  </w:style>
  <w:style w:type="paragraph" w:customStyle="1" w:styleId="1082">
    <w:name w:val="样式 样式 标题 3 + (中文) 黑体 Char + (中文) 宋体 小四 Char Char Char Char Char Char Char Char"/>
    <w:basedOn w:val="1083"/>
    <w:link w:val="1081"/>
    <w:qFormat/>
    <w:uiPriority w:val="0"/>
    <w:pPr>
      <w:spacing w:line="400" w:lineRule="exact"/>
      <w:ind w:left="400" w:leftChars="400"/>
    </w:pPr>
    <w:rPr>
      <w:rFonts w:eastAsia="宋体"/>
      <w:kern w:val="0"/>
      <w:sz w:val="24"/>
    </w:rPr>
  </w:style>
  <w:style w:type="paragraph" w:customStyle="1" w:styleId="1083">
    <w:name w:val="样式 标题 3 + (中文) 黑体 Char"/>
    <w:basedOn w:val="41"/>
    <w:link w:val="1392"/>
    <w:qFormat/>
    <w:uiPriority w:val="0"/>
    <w:rPr>
      <w:rFonts w:eastAsia="黑体"/>
    </w:rPr>
  </w:style>
  <w:style w:type="paragraph" w:customStyle="1" w:styleId="1084">
    <w:name w:val="项目符号A"/>
    <w:basedOn w:val="1"/>
    <w:qFormat/>
    <w:uiPriority w:val="0"/>
    <w:pPr>
      <w:tabs>
        <w:tab w:val="left" w:pos="3420"/>
        <w:tab w:val="left" w:pos="5940"/>
      </w:tabs>
      <w:spacing w:line="360" w:lineRule="auto"/>
    </w:pPr>
    <w:rPr>
      <w:rFonts w:ascii="黑体" w:hAnsi="Arial" w:eastAsia="黑体"/>
      <w:szCs w:val="21"/>
    </w:rPr>
  </w:style>
  <w:style w:type="character" w:customStyle="1" w:styleId="1085">
    <w:name w:val="even Char Char"/>
    <w:qFormat/>
    <w:uiPriority w:val="0"/>
    <w:rPr>
      <w:rFonts w:ascii="Times New Roman" w:hAnsi="Times New Roman" w:eastAsia="宋体" w:cs="Times New Roman"/>
      <w:kern w:val="2"/>
      <w:sz w:val="18"/>
      <w:szCs w:val="18"/>
      <w:lang w:val="en-US" w:eastAsia="zh-CN" w:bidi="ar-SA"/>
    </w:rPr>
  </w:style>
  <w:style w:type="character" w:customStyle="1" w:styleId="1086">
    <w:name w:val="Char Char15"/>
    <w:qFormat/>
    <w:uiPriority w:val="0"/>
    <w:rPr>
      <w:rFonts w:ascii="Times New Roman" w:hAnsi="Times New Roman" w:eastAsia="宋体" w:cs="Times New Roman"/>
      <w:sz w:val="24"/>
      <w:lang w:val="en-US" w:eastAsia="zh-CN" w:bidi="ar-SA"/>
    </w:rPr>
  </w:style>
  <w:style w:type="paragraph" w:customStyle="1" w:styleId="1087">
    <w:name w:val="列表11"/>
    <w:basedOn w:val="1"/>
    <w:qFormat/>
    <w:uiPriority w:val="0"/>
    <w:pPr>
      <w:widowControl/>
      <w:tabs>
        <w:tab w:val="left" w:pos="775"/>
        <w:tab w:val="left" w:pos="1134"/>
      </w:tabs>
      <w:spacing w:before="120" w:after="120"/>
      <w:ind w:left="775" w:leftChars="400" w:hanging="360" w:hangingChars="200"/>
    </w:pPr>
    <w:rPr>
      <w:rFonts w:ascii="宋体" w:hAnsi="宋体"/>
      <w:kern w:val="0"/>
      <w:sz w:val="24"/>
      <w:szCs w:val="24"/>
      <w:lang w:eastAsia="en-US"/>
    </w:rPr>
  </w:style>
  <w:style w:type="character" w:customStyle="1" w:styleId="1088">
    <w:name w:val="日期 Char1"/>
    <w:qFormat/>
    <w:locked/>
    <w:uiPriority w:val="0"/>
    <w:rPr>
      <w:rFonts w:ascii="Times New Roman" w:hAnsi="Times New Roman" w:eastAsia="宋体" w:cs="Times New Roman"/>
      <w:kern w:val="2"/>
      <w:sz w:val="21"/>
      <w:lang w:val="en-US" w:eastAsia="zh-CN" w:bidi="ar-SA"/>
    </w:rPr>
  </w:style>
  <w:style w:type="character" w:customStyle="1" w:styleId="1089">
    <w:name w:val="纯文本 Char2"/>
    <w:qFormat/>
    <w:locked/>
    <w:uiPriority w:val="0"/>
    <w:rPr>
      <w:rFonts w:ascii="宋体" w:hAnsi="Courier New" w:eastAsia="宋体" w:cs="Courier New"/>
      <w:kern w:val="2"/>
      <w:sz w:val="21"/>
      <w:szCs w:val="21"/>
      <w:lang w:val="en-US" w:eastAsia="zh-CN" w:bidi="ar-SA"/>
    </w:rPr>
  </w:style>
  <w:style w:type="paragraph" w:customStyle="1" w:styleId="1090">
    <w:name w:val="zhou正文"/>
    <w:basedOn w:val="1"/>
    <w:qFormat/>
    <w:uiPriority w:val="0"/>
    <w:rPr>
      <w:rFonts w:ascii="Times New Roman" w:hAnsi="Times New Roman"/>
      <w:szCs w:val="24"/>
    </w:rPr>
  </w:style>
  <w:style w:type="paragraph" w:customStyle="1" w:styleId="1091">
    <w:name w:val="日期1"/>
    <w:basedOn w:val="1"/>
    <w:next w:val="1"/>
    <w:qFormat/>
    <w:uiPriority w:val="0"/>
    <w:pPr>
      <w:tabs>
        <w:tab w:val="left" w:pos="1980"/>
      </w:tabs>
      <w:ind w:left="100" w:leftChars="2500"/>
    </w:pPr>
    <w:rPr>
      <w:rFonts w:ascii="Times New Roman" w:hAnsi="Times New Roman"/>
      <w:szCs w:val="24"/>
    </w:rPr>
  </w:style>
  <w:style w:type="paragraph" w:customStyle="1" w:styleId="1092">
    <w:name w:val="Char Char Char 字元 字元"/>
    <w:basedOn w:val="1"/>
    <w:qFormat/>
    <w:uiPriority w:val="0"/>
    <w:rPr>
      <w:rFonts w:ascii="Tahoma" w:hAnsi="Tahoma"/>
      <w:sz w:val="24"/>
      <w:szCs w:val="20"/>
    </w:rPr>
  </w:style>
  <w:style w:type="paragraph" w:customStyle="1" w:styleId="1093">
    <w:name w:val="多级符号1"/>
    <w:basedOn w:val="1"/>
    <w:next w:val="1"/>
    <w:qFormat/>
    <w:uiPriority w:val="0"/>
    <w:pPr>
      <w:spacing w:line="360" w:lineRule="auto"/>
      <w:jc w:val="left"/>
      <w:outlineLvl w:val="0"/>
    </w:pPr>
    <w:rPr>
      <w:rFonts w:ascii="Times New Roman" w:hAnsi="Times New Roman" w:eastAsia="仿宋_GB2312"/>
      <w:b/>
      <w:sz w:val="30"/>
      <w:szCs w:val="24"/>
    </w:rPr>
  </w:style>
  <w:style w:type="paragraph" w:customStyle="1" w:styleId="1094">
    <w:name w:val="多级符号2"/>
    <w:basedOn w:val="1093"/>
    <w:qFormat/>
    <w:uiPriority w:val="0"/>
    <w:pPr>
      <w:outlineLvl w:val="9"/>
    </w:pPr>
    <w:rPr>
      <w:b w:val="0"/>
      <w:sz w:val="24"/>
    </w:rPr>
  </w:style>
  <w:style w:type="paragraph" w:customStyle="1" w:styleId="1095">
    <w:name w:val="标题 三"/>
    <w:basedOn w:val="3"/>
    <w:link w:val="1758"/>
    <w:qFormat/>
    <w:uiPriority w:val="0"/>
    <w:pPr>
      <w:outlineLvl w:val="2"/>
    </w:pPr>
    <w:rPr>
      <w:rFonts w:ascii="Times New Roman" w:hAnsi="Times New Roman"/>
      <w:bCs w:val="0"/>
      <w:sz w:val="21"/>
      <w:szCs w:val="21"/>
    </w:rPr>
  </w:style>
  <w:style w:type="paragraph" w:customStyle="1" w:styleId="1096">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097">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098">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099">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00">
    <w:name w:val="font12"/>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101">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02">
    <w:name w:val="xl1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03">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18"/>
      <w:szCs w:val="18"/>
    </w:rPr>
  </w:style>
  <w:style w:type="character" w:customStyle="1" w:styleId="1104">
    <w:name w:val="Quote Char"/>
    <w:link w:val="1105"/>
    <w:qFormat/>
    <w:locked/>
    <w:uiPriority w:val="0"/>
    <w:rPr>
      <w:rFonts w:ascii="Times New Roman" w:hAnsi="Times New Roman" w:eastAsia="宋体" w:cs="Times New Roman"/>
      <w:i/>
      <w:kern w:val="0"/>
      <w:sz w:val="20"/>
      <w:szCs w:val="20"/>
      <w:lang w:val="en-US" w:eastAsia="zh-CN" w:bidi="ar-SA"/>
    </w:rPr>
  </w:style>
  <w:style w:type="paragraph" w:customStyle="1" w:styleId="1105">
    <w:name w:val="引用1"/>
    <w:basedOn w:val="1"/>
    <w:next w:val="1"/>
    <w:link w:val="1104"/>
    <w:qFormat/>
    <w:uiPriority w:val="0"/>
    <w:rPr>
      <w:i/>
      <w:kern w:val="0"/>
      <w:sz w:val="20"/>
      <w:szCs w:val="20"/>
    </w:rPr>
  </w:style>
  <w:style w:type="paragraph" w:customStyle="1" w:styleId="11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07">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08">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09">
    <w:name w:val="xl13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0"/>
    </w:rPr>
  </w:style>
  <w:style w:type="paragraph" w:customStyle="1" w:styleId="1110">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1">
    <w:name w:val="批注主题1"/>
    <w:basedOn w:val="13"/>
    <w:next w:val="13"/>
    <w:qFormat/>
    <w:uiPriority w:val="0"/>
    <w:rPr>
      <w:rFonts w:ascii="Times New Roman" w:hAnsi="Times New Roman"/>
      <w:b/>
      <w:bCs/>
      <w:sz w:val="24"/>
    </w:rPr>
  </w:style>
  <w:style w:type="paragraph" w:customStyle="1" w:styleId="1112">
    <w:name w:val="TOC 标题111"/>
    <w:basedOn w:val="2"/>
    <w:next w:val="1"/>
    <w:qFormat/>
    <w:uiPriority w:val="39"/>
    <w:pPr>
      <w:keepLines w:val="0"/>
      <w:spacing w:before="240" w:after="60" w:line="240" w:lineRule="auto"/>
      <w:outlineLvl w:val="9"/>
    </w:pPr>
    <w:rPr>
      <w:rFonts w:ascii="Cambria" w:hAnsi="Cambria"/>
      <w:kern w:val="32"/>
      <w:sz w:val="32"/>
      <w:szCs w:val="32"/>
    </w:rPr>
  </w:style>
  <w:style w:type="paragraph" w:customStyle="1" w:styleId="1113">
    <w:name w:val="xl10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114">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15">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6">
    <w:name w:val="xl1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17">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8">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19">
    <w:name w:val="font8"/>
    <w:basedOn w:val="1"/>
    <w:qFormat/>
    <w:uiPriority w:val="0"/>
    <w:pPr>
      <w:widowControl/>
      <w:spacing w:before="100" w:beforeAutospacing="1" w:after="100" w:afterAutospacing="1"/>
      <w:jc w:val="left"/>
    </w:pPr>
    <w:rPr>
      <w:rFonts w:ascii="Times New Roman" w:hAnsi="Times New Roman"/>
      <w:color w:val="FF0000"/>
      <w:kern w:val="0"/>
      <w:sz w:val="20"/>
      <w:szCs w:val="20"/>
    </w:rPr>
  </w:style>
  <w:style w:type="paragraph" w:customStyle="1" w:styleId="1120">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0"/>
      <w:szCs w:val="20"/>
    </w:rPr>
  </w:style>
  <w:style w:type="paragraph" w:customStyle="1" w:styleId="1121">
    <w:name w:val="纯文本211"/>
    <w:basedOn w:val="1"/>
    <w:qFormat/>
    <w:uiPriority w:val="0"/>
    <w:rPr>
      <w:rFonts w:ascii="宋体" w:hAnsi="Courier New"/>
      <w:kern w:val="0"/>
      <w:sz w:val="20"/>
      <w:szCs w:val="21"/>
    </w:rPr>
  </w:style>
  <w:style w:type="paragraph" w:customStyle="1" w:styleId="1122">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23">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124">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25">
    <w:name w:val="xl137"/>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cs="宋体"/>
      <w:kern w:val="0"/>
      <w:sz w:val="24"/>
      <w:szCs w:val="24"/>
    </w:rPr>
  </w:style>
  <w:style w:type="paragraph" w:customStyle="1" w:styleId="1126">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27">
    <w:name w:val="xl138"/>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pPr>
    <w:rPr>
      <w:rFonts w:ascii="宋体" w:hAnsi="宋体" w:cs="宋体"/>
      <w:kern w:val="0"/>
      <w:sz w:val="24"/>
      <w:szCs w:val="24"/>
    </w:rPr>
  </w:style>
  <w:style w:type="paragraph" w:customStyle="1" w:styleId="1128">
    <w:name w:val="文档结构图1"/>
    <w:basedOn w:val="1"/>
    <w:qFormat/>
    <w:uiPriority w:val="0"/>
    <w:pPr>
      <w:shd w:val="clear" w:color="auto" w:fill="000080"/>
    </w:pPr>
    <w:rPr>
      <w:rFonts w:ascii="Times New Roman" w:hAnsi="Times New Roman"/>
      <w:kern w:val="0"/>
      <w:sz w:val="20"/>
      <w:szCs w:val="24"/>
    </w:rPr>
  </w:style>
  <w:style w:type="paragraph" w:customStyle="1" w:styleId="1129">
    <w:name w:val="xl10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0">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131">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32">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33">
    <w:name w:val="font10"/>
    <w:basedOn w:val="1"/>
    <w:qFormat/>
    <w:uiPriority w:val="0"/>
    <w:pPr>
      <w:widowControl/>
      <w:spacing w:before="100" w:beforeAutospacing="1" w:after="100" w:afterAutospacing="1"/>
      <w:jc w:val="left"/>
    </w:pPr>
    <w:rPr>
      <w:rFonts w:ascii="宋体" w:hAnsi="宋体" w:cs="宋体"/>
      <w:color w:val="FF0000"/>
      <w:kern w:val="0"/>
      <w:szCs w:val="21"/>
    </w:rPr>
  </w:style>
  <w:style w:type="paragraph" w:customStyle="1" w:styleId="1134">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5">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6">
    <w:name w:val="xl1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37">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1138">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39">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1140">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41">
    <w:name w:val="列出段落11"/>
    <w:basedOn w:val="1"/>
    <w:qFormat/>
    <w:uiPriority w:val="0"/>
    <w:pPr>
      <w:ind w:firstLine="420" w:firstLineChars="200"/>
    </w:pPr>
    <w:rPr>
      <w:rFonts w:ascii="Times New Roman" w:hAnsi="Times New Roman"/>
      <w:szCs w:val="24"/>
    </w:rPr>
  </w:style>
  <w:style w:type="paragraph" w:customStyle="1" w:styleId="114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43">
    <w:name w:val="xl1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44">
    <w:name w:val="xl1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kern w:val="0"/>
      <w:sz w:val="20"/>
      <w:szCs w:val="20"/>
    </w:rPr>
  </w:style>
  <w:style w:type="paragraph" w:customStyle="1" w:styleId="1145">
    <w:name w:val="font9"/>
    <w:basedOn w:val="1"/>
    <w:qFormat/>
    <w:uiPriority w:val="0"/>
    <w:pPr>
      <w:widowControl/>
      <w:spacing w:before="100" w:beforeAutospacing="1" w:after="100" w:afterAutospacing="1"/>
      <w:jc w:val="left"/>
    </w:pPr>
    <w:rPr>
      <w:rFonts w:ascii="宋体" w:hAnsi="宋体" w:cs="宋体"/>
      <w:color w:val="FF0000"/>
      <w:kern w:val="0"/>
      <w:sz w:val="20"/>
      <w:szCs w:val="20"/>
    </w:rPr>
  </w:style>
  <w:style w:type="paragraph" w:customStyle="1" w:styleId="114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cs="Arial"/>
      <w:kern w:val="0"/>
      <w:sz w:val="20"/>
      <w:szCs w:val="20"/>
    </w:rPr>
  </w:style>
  <w:style w:type="paragraph" w:customStyle="1" w:styleId="114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48">
    <w:name w:val="列表编号 21"/>
    <w:basedOn w:val="1"/>
    <w:qFormat/>
    <w:uiPriority w:val="0"/>
    <w:pPr>
      <w:widowControl/>
      <w:tabs>
        <w:tab w:val="left" w:pos="1980"/>
      </w:tabs>
      <w:spacing w:afterLines="50"/>
      <w:jc w:val="left"/>
    </w:pPr>
    <w:rPr>
      <w:rFonts w:ascii="Times New Roman" w:hAnsi="Times New Roman"/>
      <w:kern w:val="0"/>
      <w:sz w:val="24"/>
      <w:szCs w:val="20"/>
    </w:rPr>
  </w:style>
  <w:style w:type="paragraph" w:customStyle="1" w:styleId="1149">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ahoma" w:hAnsi="Tahoma" w:cs="Tahoma"/>
      <w:kern w:val="0"/>
      <w:sz w:val="20"/>
      <w:szCs w:val="20"/>
    </w:rPr>
  </w:style>
  <w:style w:type="paragraph" w:customStyle="1" w:styleId="1150">
    <w:name w:val="xl11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51">
    <w:name w:val="xl117"/>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15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153">
    <w:name w:val="font11"/>
    <w:basedOn w:val="1"/>
    <w:qFormat/>
    <w:uiPriority w:val="0"/>
    <w:pPr>
      <w:widowControl/>
      <w:spacing w:before="100" w:beforeAutospacing="1" w:after="100" w:afterAutospacing="1"/>
      <w:jc w:val="left"/>
    </w:pPr>
    <w:rPr>
      <w:rFonts w:ascii="宋体" w:hAnsi="宋体" w:cs="宋体"/>
      <w:color w:val="000000"/>
      <w:kern w:val="0"/>
      <w:sz w:val="20"/>
      <w:szCs w:val="20"/>
    </w:rPr>
  </w:style>
  <w:style w:type="character" w:customStyle="1" w:styleId="1154">
    <w:name w:val="Intense Quote Char"/>
    <w:link w:val="1155"/>
    <w:qFormat/>
    <w:locked/>
    <w:uiPriority w:val="0"/>
    <w:rPr>
      <w:rFonts w:ascii="Times New Roman" w:hAnsi="Times New Roman" w:eastAsia="宋体" w:cs="Times New Roman"/>
      <w:b/>
      <w:i/>
      <w:kern w:val="0"/>
      <w:sz w:val="20"/>
      <w:szCs w:val="20"/>
      <w:lang w:val="en-US" w:eastAsia="zh-CN" w:bidi="ar-SA"/>
    </w:rPr>
  </w:style>
  <w:style w:type="paragraph" w:customStyle="1" w:styleId="1155">
    <w:name w:val="明显引用1"/>
    <w:basedOn w:val="1"/>
    <w:next w:val="1"/>
    <w:link w:val="1154"/>
    <w:qFormat/>
    <w:uiPriority w:val="0"/>
    <w:pPr>
      <w:ind w:left="720" w:right="720"/>
    </w:pPr>
    <w:rPr>
      <w:b/>
      <w:i/>
      <w:kern w:val="0"/>
      <w:sz w:val="20"/>
      <w:szCs w:val="20"/>
    </w:rPr>
  </w:style>
  <w:style w:type="paragraph" w:customStyle="1" w:styleId="1156">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5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158">
    <w:name w:val="xl13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0"/>
    </w:rPr>
  </w:style>
  <w:style w:type="paragraph" w:customStyle="1" w:styleId="1159">
    <w:name w:val="列表2"/>
    <w:basedOn w:val="1"/>
    <w:qFormat/>
    <w:uiPriority w:val="0"/>
    <w:pPr>
      <w:ind w:left="200" w:hanging="200" w:hangingChars="200"/>
    </w:pPr>
    <w:rPr>
      <w:rFonts w:ascii="Times New Roman" w:hAnsi="Times New Roman"/>
      <w:szCs w:val="24"/>
    </w:rPr>
  </w:style>
  <w:style w:type="paragraph" w:customStyle="1" w:styleId="1160">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ahoma" w:hAnsi="Tahoma" w:cs="Tahoma"/>
      <w:kern w:val="0"/>
      <w:sz w:val="20"/>
      <w:szCs w:val="20"/>
    </w:rPr>
  </w:style>
  <w:style w:type="character" w:customStyle="1" w:styleId="1161">
    <w:name w:val="正文（首行缩进两字） + Arial Char Char Char Char Char Char Char Char Char Char Char Char Char Char Char Char Char Char Char Char Char Char Char Char Char Char Char"/>
    <w:qFormat/>
    <w:uiPriority w:val="0"/>
    <w:rPr>
      <w:rFonts w:hint="default" w:ascii="Arial" w:hAnsi="Arial" w:eastAsia="宋体" w:cs="Arial"/>
      <w:sz w:val="24"/>
      <w:lang w:val="en-US" w:eastAsia="zh-CN" w:bidi="ar-SA"/>
    </w:rPr>
  </w:style>
  <w:style w:type="character" w:customStyle="1" w:styleId="1162">
    <w:name w:val="headline-content2"/>
    <w:qFormat/>
    <w:uiPriority w:val="0"/>
    <w:rPr>
      <w:rFonts w:ascii="Times New Roman" w:hAnsi="Times New Roman" w:eastAsia="宋体" w:cs="Times New Roman"/>
      <w:lang w:val="en-US" w:eastAsia="zh-CN" w:bidi="ar-SA"/>
    </w:rPr>
  </w:style>
  <w:style w:type="character" w:customStyle="1" w:styleId="1163">
    <w:name w:val="apple-converted-space"/>
    <w:qFormat/>
    <w:uiPriority w:val="0"/>
    <w:rPr>
      <w:rFonts w:ascii="Times New Roman" w:hAnsi="Times New Roman" w:eastAsia="宋体" w:cs="Times New Roman"/>
      <w:lang w:val="en-US" w:eastAsia="zh-CN" w:bidi="ar-SA"/>
    </w:rPr>
  </w:style>
  <w:style w:type="character" w:customStyle="1" w:styleId="1164">
    <w:name w:val="正文文本 2 Char1"/>
    <w:qFormat/>
    <w:uiPriority w:val="0"/>
    <w:rPr>
      <w:rFonts w:hint="default" w:ascii="Times New Roman" w:hAnsi="Times New Roman" w:eastAsia="宋体" w:cs="Times New Roman"/>
      <w:szCs w:val="24"/>
      <w:lang w:val="en-US" w:eastAsia="zh-CN" w:bidi="ar-SA"/>
    </w:rPr>
  </w:style>
  <w:style w:type="character" w:customStyle="1" w:styleId="1165">
    <w:name w:val="Heading 1 Char"/>
    <w:qFormat/>
    <w:uiPriority w:val="0"/>
    <w:rPr>
      <w:rFonts w:hint="default" w:ascii="Cambria" w:hAnsi="Cambria" w:eastAsia="宋体" w:cs="Times New Roman"/>
      <w:b/>
      <w:bCs/>
      <w:kern w:val="32"/>
      <w:sz w:val="32"/>
      <w:szCs w:val="32"/>
      <w:lang w:val="en-US" w:eastAsia="zh-CN" w:bidi="ar-SA"/>
    </w:rPr>
  </w:style>
  <w:style w:type="character" w:customStyle="1" w:styleId="1166">
    <w:name w:val="批注引用1"/>
    <w:qFormat/>
    <w:uiPriority w:val="0"/>
    <w:rPr>
      <w:rFonts w:ascii="Times New Roman" w:hAnsi="Times New Roman" w:eastAsia="宋体" w:cs="Times New Roman"/>
      <w:sz w:val="21"/>
      <w:szCs w:val="21"/>
      <w:lang w:val="en-US" w:eastAsia="zh-CN" w:bidi="ar-SA"/>
    </w:rPr>
  </w:style>
  <w:style w:type="character" w:customStyle="1" w:styleId="1167">
    <w:name w:val="副标题 Char1"/>
    <w:qFormat/>
    <w:uiPriority w:val="11"/>
    <w:rPr>
      <w:rFonts w:hint="default" w:ascii="Cambria" w:hAnsi="Cambria" w:eastAsia="宋体" w:cs="Times New Roman"/>
      <w:b/>
      <w:bCs/>
      <w:kern w:val="28"/>
      <w:sz w:val="32"/>
      <w:szCs w:val="32"/>
      <w:lang w:val="en-US" w:eastAsia="zh-CN" w:bidi="ar-SA"/>
    </w:rPr>
  </w:style>
  <w:style w:type="character" w:customStyle="1" w:styleId="1168">
    <w:name w:val="Char Char3"/>
    <w:qFormat/>
    <w:uiPriority w:val="0"/>
    <w:rPr>
      <w:rFonts w:ascii="Times New Roman" w:hAnsi="Times New Roman" w:eastAsia="宋体" w:cs="Times New Roman"/>
      <w:sz w:val="18"/>
      <w:szCs w:val="18"/>
      <w:lang w:val="en-US" w:eastAsia="zh-CN" w:bidi="ar-SA"/>
    </w:rPr>
  </w:style>
  <w:style w:type="character" w:customStyle="1" w:styleId="1169">
    <w:name w:val="批注主题 Char1"/>
    <w:qFormat/>
    <w:uiPriority w:val="0"/>
    <w:rPr>
      <w:rFonts w:hint="default" w:ascii="Times New Roman" w:hAnsi="Times New Roman" w:eastAsia="宋体" w:cs="Times New Roman"/>
      <w:b/>
      <w:bCs/>
      <w:szCs w:val="24"/>
      <w:lang w:val="en-US" w:eastAsia="zh-CN" w:bidi="ar-SA"/>
    </w:rPr>
  </w:style>
  <w:style w:type="paragraph" w:customStyle="1" w:styleId="1170">
    <w:name w:val="Char Char Char Char3"/>
    <w:basedOn w:val="1"/>
    <w:qFormat/>
    <w:uiPriority w:val="0"/>
    <w:rPr>
      <w:rFonts w:ascii="仿宋_GB2312" w:hAnsi="Times New Roman" w:eastAsia="仿宋_GB2312"/>
      <w:color w:val="000066"/>
      <w:kern w:val="10"/>
      <w:szCs w:val="21"/>
    </w:rPr>
  </w:style>
  <w:style w:type="paragraph" w:customStyle="1" w:styleId="1171">
    <w:name w:val="样式 标题 2h2H2Underrubrik1prop2Heading2No NumberAoHeading ..."/>
    <w:basedOn w:val="3"/>
    <w:qFormat/>
    <w:uiPriority w:val="0"/>
    <w:pPr>
      <w:tabs>
        <w:tab w:val="left" w:pos="576"/>
        <w:tab w:val="left" w:pos="780"/>
      </w:tabs>
      <w:spacing w:before="120" w:after="120"/>
      <w:ind w:left="780" w:hanging="360"/>
    </w:pPr>
    <w:rPr>
      <w:kern w:val="10"/>
      <w:sz w:val="32"/>
    </w:rPr>
  </w:style>
  <w:style w:type="paragraph" w:customStyle="1" w:styleId="1172">
    <w:name w:val="p19"/>
    <w:basedOn w:val="1"/>
    <w:qFormat/>
    <w:uiPriority w:val="0"/>
    <w:pPr>
      <w:widowControl/>
    </w:pPr>
    <w:rPr>
      <w:rFonts w:ascii="Times New Roman" w:hAnsi="Times New Roman"/>
      <w:kern w:val="0"/>
      <w:szCs w:val="21"/>
    </w:rPr>
  </w:style>
  <w:style w:type="paragraph" w:customStyle="1" w:styleId="1173">
    <w:name w:val="无间隔2"/>
    <w:link w:val="120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17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黑体"/>
      <w:sz w:val="52"/>
      <w:szCs w:val="52"/>
      <w:lang w:val="en-US" w:eastAsia="zh-CN" w:bidi="ar-SA"/>
    </w:rPr>
  </w:style>
  <w:style w:type="paragraph" w:customStyle="1" w:styleId="1175">
    <w:name w:val="封面标准文稿编辑信息"/>
    <w:qFormat/>
    <w:uiPriority w:val="0"/>
    <w:pPr>
      <w:spacing w:before="180" w:line="180" w:lineRule="exact"/>
      <w:jc w:val="center"/>
    </w:pPr>
    <w:rPr>
      <w:rFonts w:ascii="宋体" w:hAnsi="Times New Roman" w:eastAsia="宋体" w:cs="宋体"/>
      <w:sz w:val="21"/>
      <w:szCs w:val="21"/>
      <w:lang w:val="en-US" w:eastAsia="zh-CN" w:bidi="ar-SA"/>
    </w:rPr>
  </w:style>
  <w:style w:type="paragraph" w:customStyle="1" w:styleId="1176">
    <w:name w:val="封面标准文稿类别"/>
    <w:qFormat/>
    <w:uiPriority w:val="0"/>
    <w:pPr>
      <w:spacing w:before="440" w:line="400" w:lineRule="exact"/>
      <w:jc w:val="center"/>
    </w:pPr>
    <w:rPr>
      <w:rFonts w:ascii="宋体" w:hAnsi="Times New Roman" w:eastAsia="宋体" w:cs="宋体"/>
      <w:sz w:val="24"/>
      <w:szCs w:val="24"/>
      <w:lang w:val="en-US" w:eastAsia="zh-CN" w:bidi="ar-SA"/>
    </w:rPr>
  </w:style>
  <w:style w:type="paragraph" w:customStyle="1" w:styleId="1177">
    <w:name w:val="封面标准英文名称"/>
    <w:qFormat/>
    <w:uiPriority w:val="0"/>
    <w:pPr>
      <w:widowControl w:val="0"/>
      <w:spacing w:before="370" w:line="400" w:lineRule="exact"/>
      <w:jc w:val="center"/>
    </w:pPr>
    <w:rPr>
      <w:rFonts w:ascii="Times New Roman" w:hAnsi="Times New Roman" w:eastAsia="宋体" w:cs="Times New Roman"/>
      <w:sz w:val="28"/>
      <w:szCs w:val="28"/>
      <w:lang w:val="en-US" w:eastAsia="zh-CN" w:bidi="ar-SA"/>
    </w:rPr>
  </w:style>
  <w:style w:type="paragraph" w:customStyle="1" w:styleId="1178">
    <w:name w:val="实施日期"/>
    <w:basedOn w:val="1"/>
    <w:qFormat/>
    <w:uiPriority w:val="0"/>
    <w:pPr>
      <w:framePr w:w="4000" w:h="473" w:hRule="exact" w:vSpace="180" w:wrap="around" w:vAnchor="margin" w:hAnchor="margin" w:xAlign="right" w:y="13511" w:anchorLock="1"/>
      <w:widowControl/>
      <w:jc w:val="right"/>
    </w:pPr>
    <w:rPr>
      <w:rFonts w:ascii="Times New Roman" w:hAnsi="Times New Roman" w:eastAsia="黑体"/>
      <w:kern w:val="0"/>
      <w:sz w:val="28"/>
      <w:szCs w:val="28"/>
    </w:rPr>
  </w:style>
  <w:style w:type="character" w:customStyle="1" w:styleId="1179">
    <w:name w:val="发布"/>
    <w:qFormat/>
    <w:uiPriority w:val="0"/>
    <w:rPr>
      <w:rFonts w:ascii="黑体" w:hAnsi="Times New Roman" w:eastAsia="黑体" w:cs="黑体"/>
      <w:spacing w:val="22"/>
      <w:w w:val="100"/>
      <w:position w:val="3"/>
      <w:sz w:val="28"/>
      <w:szCs w:val="28"/>
      <w:lang w:val="en-US" w:eastAsia="zh-CN" w:bidi="ar-SA"/>
    </w:rPr>
  </w:style>
  <w:style w:type="paragraph" w:customStyle="1" w:styleId="1180">
    <w:name w:val="其他发布部门"/>
    <w:basedOn w:val="1"/>
    <w:qFormat/>
    <w:uiPriority w:val="0"/>
    <w:pPr>
      <w:framePr w:w="7433" w:h="585" w:hRule="exact" w:hSpace="180" w:vSpace="180" w:wrap="around" w:vAnchor="margin" w:hAnchor="margin" w:xAlign="center" w:y="14401" w:anchorLock="1"/>
      <w:widowControl/>
      <w:spacing w:line="240" w:lineRule="atLeast"/>
      <w:jc w:val="center"/>
    </w:pPr>
    <w:rPr>
      <w:rFonts w:ascii="黑体" w:hAnsi="Times New Roman" w:eastAsia="黑体" w:cs="黑体"/>
      <w:spacing w:val="20"/>
      <w:w w:val="135"/>
      <w:kern w:val="0"/>
      <w:sz w:val="36"/>
      <w:szCs w:val="36"/>
    </w:rPr>
  </w:style>
  <w:style w:type="character" w:customStyle="1" w:styleId="1181">
    <w:name w:val="6级小标题 Char"/>
    <w:basedOn w:val="928"/>
    <w:link w:val="1018"/>
    <w:qFormat/>
    <w:uiPriority w:val="0"/>
  </w:style>
  <w:style w:type="character" w:customStyle="1" w:styleId="1182">
    <w:name w:val="5级小标题 Char"/>
    <w:basedOn w:val="928"/>
    <w:link w:val="1036"/>
    <w:qFormat/>
    <w:uiPriority w:val="0"/>
  </w:style>
  <w:style w:type="paragraph" w:customStyle="1" w:styleId="1183">
    <w:name w:val="修订12"/>
    <w:hidden/>
    <w:semiHidden/>
    <w:qFormat/>
    <w:uiPriority w:val="99"/>
    <w:rPr>
      <w:rFonts w:ascii="Times New Roman" w:hAnsi="Times New Roman" w:eastAsia="宋体" w:cs="Times New Roman"/>
      <w:kern w:val="2"/>
      <w:sz w:val="21"/>
      <w:szCs w:val="21"/>
      <w:lang w:val="en-US" w:eastAsia="zh-CN" w:bidi="ar-SA"/>
    </w:rPr>
  </w:style>
  <w:style w:type="paragraph" w:customStyle="1" w:styleId="1184">
    <w:name w:val="样式 标题 44 dashd3dash1414243444541142143146412422..."/>
    <w:basedOn w:val="5"/>
    <w:qFormat/>
    <w:uiPriority w:val="0"/>
    <w:pPr>
      <w:keepNext w:val="0"/>
      <w:keepLines w:val="0"/>
      <w:widowControl/>
      <w:tabs>
        <w:tab w:val="left" w:pos="864"/>
      </w:tabs>
      <w:spacing w:before="0" w:after="0" w:line="360" w:lineRule="auto"/>
      <w:ind w:left="864" w:hanging="864"/>
    </w:pPr>
    <w:rPr>
      <w:rFonts w:ascii="Times New Roman" w:hAnsi="Times New Roman" w:eastAsia="宋体" w:cs="宋体"/>
      <w:b w:val="0"/>
      <w:bCs w:val="0"/>
      <w:sz w:val="21"/>
      <w:szCs w:val="20"/>
    </w:rPr>
  </w:style>
  <w:style w:type="paragraph" w:customStyle="1" w:styleId="1185">
    <w:name w:val="第七级"/>
    <w:basedOn w:val="1"/>
    <w:qFormat/>
    <w:uiPriority w:val="0"/>
    <w:pPr>
      <w:widowControl/>
      <w:tabs>
        <w:tab w:val="left" w:pos="1296"/>
      </w:tabs>
      <w:spacing w:before="100" w:after="100"/>
      <w:ind w:left="1296" w:hanging="1296"/>
    </w:pPr>
    <w:rPr>
      <w:rFonts w:ascii="Times New Roman" w:hAnsi="Times New Roman"/>
      <w:szCs w:val="24"/>
    </w:rPr>
  </w:style>
  <w:style w:type="character" w:customStyle="1" w:styleId="1186">
    <w:name w:val="样式 样式 首行缩进:  2 字符 + Times New Roman 小四 两端对齐 首行缩进:  2 字符 段前: ... Char"/>
    <w:link w:val="1037"/>
    <w:qFormat/>
    <w:uiPriority w:val="0"/>
    <w:rPr>
      <w:rFonts w:ascii="Times New Roman" w:hAnsi="Times New Roman" w:eastAsia="宋体" w:cs="宋体"/>
      <w:sz w:val="24"/>
      <w:szCs w:val="20"/>
      <w:lang w:val="en-US" w:eastAsia="zh-CN" w:bidi="ar-SA"/>
    </w:rPr>
  </w:style>
  <w:style w:type="paragraph" w:customStyle="1" w:styleId="1187">
    <w:name w:val="7"/>
    <w:basedOn w:val="1"/>
    <w:next w:val="16"/>
    <w:link w:val="1188"/>
    <w:qFormat/>
    <w:uiPriority w:val="0"/>
    <w:rPr>
      <w:rFonts w:ascii="Times New Roman" w:hAnsi="Times New Roman"/>
      <w:sz w:val="28"/>
      <w:szCs w:val="28"/>
    </w:rPr>
  </w:style>
  <w:style w:type="character" w:customStyle="1" w:styleId="1188">
    <w:name w:val="7 Char"/>
    <w:link w:val="1187"/>
    <w:qFormat/>
    <w:uiPriority w:val="0"/>
    <w:rPr>
      <w:rFonts w:ascii="Times New Roman" w:hAnsi="Times New Roman" w:eastAsia="宋体" w:cs="Times New Roman"/>
      <w:sz w:val="28"/>
      <w:szCs w:val="28"/>
      <w:lang w:val="en-US" w:eastAsia="zh-CN" w:bidi="ar-SA"/>
    </w:rPr>
  </w:style>
  <w:style w:type="table" w:customStyle="1" w:styleId="1189">
    <w:name w:val="Table"/>
    <w:basedOn w:val="90"/>
    <w:qFormat/>
    <w:uiPriority w:val="0"/>
    <w:pPr>
      <w:widowControl w:val="0"/>
      <w:snapToGrid w:val="0"/>
    </w:pPr>
    <w:tblPr>
      <w:tblLayout w:type="fixed"/>
    </w:tblPr>
    <w:trPr>
      <w:cantSplit/>
    </w:trPr>
    <w:tcPr>
      <w:vAlign w:val="center"/>
    </w:tcPr>
    <w:tblStylePr w:type="firstRow">
      <w:tblPr>
        <w:tblLayout w:type="fixed"/>
      </w:tblPr>
      <w:tcPr>
        <w:tcBorders>
          <w:top w:val="single" w:color="auto" w:sz="4" w:space="0"/>
          <w:left w:val="single" w:color="auto" w:sz="4" w:space="0"/>
          <w:bottom w:val="single" w:color="auto" w:sz="4" w:space="0"/>
          <w:right w:val="single" w:color="auto" w:sz="4" w:space="0"/>
          <w:insideH w:val="single" w:sz="4" w:space="0"/>
          <w:insideV w:val="single" w:sz="4" w:space="0"/>
          <w:tl2br w:val="nil"/>
          <w:tr2bl w:val="nil"/>
        </w:tcBorders>
        <w:shd w:val="clear" w:color="auto" w:fill="D9D9D9"/>
      </w:tcPr>
    </w:tblStylePr>
  </w:style>
  <w:style w:type="paragraph" w:customStyle="1" w:styleId="1190">
    <w:name w:val="列表3"/>
    <w:basedOn w:val="1"/>
    <w:qFormat/>
    <w:uiPriority w:val="0"/>
    <w:pPr>
      <w:widowControl/>
      <w:tabs>
        <w:tab w:val="left" w:pos="1095"/>
      </w:tabs>
      <w:spacing w:before="120" w:after="120"/>
      <w:ind w:left="1095" w:hanging="360"/>
    </w:pPr>
    <w:rPr>
      <w:rFonts w:ascii="宋体" w:hAnsi="宋体"/>
      <w:kern w:val="0"/>
      <w:sz w:val="24"/>
      <w:szCs w:val="24"/>
      <w:lang w:eastAsia="en-US"/>
    </w:rPr>
  </w:style>
  <w:style w:type="character" w:customStyle="1" w:styleId="1191">
    <w:name w:val="项目符号 Char"/>
    <w:link w:val="852"/>
    <w:qFormat/>
    <w:uiPriority w:val="0"/>
    <w:rPr>
      <w:rFonts w:ascii="Times New Roman" w:hAnsi="Times New Roman" w:eastAsia="宋体" w:cs="Times New Roman"/>
      <w:sz w:val="24"/>
      <w:szCs w:val="20"/>
      <w:lang w:val="en-US" w:eastAsia="zh-CN" w:bidi="ar-SA"/>
    </w:rPr>
  </w:style>
  <w:style w:type="character" w:customStyle="1" w:styleId="1192">
    <w:name w:val="题注 字符"/>
    <w:link w:val="24"/>
    <w:qFormat/>
    <w:uiPriority w:val="0"/>
    <w:rPr>
      <w:rFonts w:ascii="Arial" w:hAnsi="Arial" w:eastAsia="黑体" w:cs="Arial"/>
      <w:sz w:val="20"/>
      <w:szCs w:val="20"/>
      <w:lang w:val="en-US" w:eastAsia="zh-CN" w:bidi="ar-SA"/>
    </w:rPr>
  </w:style>
  <w:style w:type="character" w:customStyle="1" w:styleId="1193">
    <w:name w:val="样式 宋体 小四 首行缩进:  0.93 厘米 段前: 11.15 磅 段后: 11.15 磅1 Char"/>
    <w:link w:val="518"/>
    <w:qFormat/>
    <w:uiPriority w:val="0"/>
    <w:rPr>
      <w:rFonts w:ascii="宋体" w:hAnsi="Times New Roman" w:eastAsia="宋体" w:cs="Times New Roman"/>
      <w:sz w:val="24"/>
      <w:szCs w:val="20"/>
      <w:lang w:val="en-US" w:eastAsia="zh-CN" w:bidi="ar-SA"/>
    </w:rPr>
  </w:style>
  <w:style w:type="paragraph" w:customStyle="1" w:styleId="1194">
    <w:name w:val="Char Char Char Char Char Char Char3"/>
    <w:basedOn w:val="1"/>
    <w:qFormat/>
    <w:uiPriority w:val="0"/>
    <w:pPr>
      <w:widowControl/>
      <w:spacing w:after="160" w:line="240" w:lineRule="exact"/>
      <w:jc w:val="left"/>
    </w:pPr>
    <w:rPr>
      <w:rFonts w:ascii="Tahoma" w:hAnsi="Tahoma" w:cs="Tahoma"/>
      <w:kern w:val="0"/>
      <w:sz w:val="20"/>
      <w:szCs w:val="20"/>
      <w:lang w:eastAsia="en-US"/>
    </w:rPr>
  </w:style>
  <w:style w:type="character" w:customStyle="1" w:styleId="1195">
    <w:name w:val="级别2 Char"/>
    <w:link w:val="1196"/>
    <w:qFormat/>
    <w:uiPriority w:val="0"/>
    <w:rPr>
      <w:rFonts w:ascii="宋体" w:hAnsi="宋体" w:eastAsia="黑体" w:cs="Times New Roman"/>
      <w:sz w:val="24"/>
      <w:szCs w:val="24"/>
      <w:lang w:val="en-US" w:eastAsia="zh-CN" w:bidi="ar-SA"/>
    </w:rPr>
  </w:style>
  <w:style w:type="paragraph" w:customStyle="1" w:styleId="1196">
    <w:name w:val="级别2"/>
    <w:basedOn w:val="2"/>
    <w:link w:val="1195"/>
    <w:qFormat/>
    <w:uiPriority w:val="0"/>
    <w:pPr>
      <w:keepNext w:val="0"/>
      <w:keepLines w:val="0"/>
      <w:tabs>
        <w:tab w:val="left" w:pos="780"/>
        <w:tab w:val="left" w:pos="1320"/>
      </w:tabs>
      <w:adjustRightInd w:val="0"/>
      <w:snapToGrid w:val="0"/>
      <w:spacing w:before="0" w:after="0" w:line="360" w:lineRule="auto"/>
      <w:ind w:left="780" w:hanging="360"/>
      <w:outlineLvl w:val="1"/>
    </w:pPr>
    <w:rPr>
      <w:rFonts w:ascii="宋体" w:hAnsi="宋体" w:eastAsia="黑体"/>
      <w:bCs w:val="0"/>
      <w:sz w:val="24"/>
      <w:szCs w:val="24"/>
    </w:rPr>
  </w:style>
  <w:style w:type="character" w:customStyle="1" w:styleId="1197">
    <w:name w:val="样式 正文首行缩进 Char Char"/>
    <w:link w:val="1198"/>
    <w:qFormat/>
    <w:uiPriority w:val="0"/>
    <w:rPr>
      <w:rFonts w:ascii="Tahoma" w:hAnsi="Tahoma" w:eastAsia="宋体" w:cs="Tahoma"/>
      <w:kern w:val="0"/>
      <w:sz w:val="20"/>
      <w:lang w:val="en-US" w:eastAsia="en-US" w:bidi="ar-SA"/>
    </w:rPr>
  </w:style>
  <w:style w:type="paragraph" w:customStyle="1" w:styleId="1198">
    <w:name w:val="样式 正文首行缩进"/>
    <w:basedOn w:val="15"/>
    <w:link w:val="1197"/>
    <w:qFormat/>
    <w:uiPriority w:val="0"/>
    <w:rPr>
      <w:rFonts w:ascii="Tahoma" w:hAnsi="Tahoma" w:cs="Tahoma"/>
      <w:kern w:val="0"/>
      <w:sz w:val="20"/>
      <w:lang w:eastAsia="en-US"/>
    </w:rPr>
  </w:style>
  <w:style w:type="character" w:customStyle="1" w:styleId="1199">
    <w:name w:val="zbggmain"/>
    <w:qFormat/>
    <w:uiPriority w:val="0"/>
    <w:rPr>
      <w:rFonts w:ascii="Tahoma" w:hAnsi="Tahoma" w:eastAsia="宋体" w:cs="Tahoma"/>
      <w:kern w:val="0"/>
      <w:sz w:val="20"/>
      <w:szCs w:val="20"/>
      <w:lang w:val="en-US" w:eastAsia="en-US" w:bidi="ar-SA"/>
    </w:rPr>
  </w:style>
  <w:style w:type="character" w:customStyle="1" w:styleId="1200">
    <w:name w:val="顺序编号-zlb Char"/>
    <w:link w:val="1201"/>
    <w:qFormat/>
    <w:uiPriority w:val="0"/>
    <w:rPr>
      <w:rFonts w:ascii="Times New Roman" w:hAnsi="Times New Roman" w:eastAsia="宋体" w:cs="Times New Roman"/>
      <w:lang w:val="en-US" w:eastAsia="en-US" w:bidi="ar-SA"/>
    </w:rPr>
  </w:style>
  <w:style w:type="paragraph" w:customStyle="1" w:styleId="1201">
    <w:name w:val="顺序编号-zlb"/>
    <w:basedOn w:val="1202"/>
    <w:link w:val="1200"/>
    <w:qFormat/>
    <w:uiPriority w:val="0"/>
    <w:pPr>
      <w:tabs>
        <w:tab w:val="left" w:pos="360"/>
        <w:tab w:val="left" w:pos="780"/>
        <w:tab w:val="left" w:pos="2307"/>
        <w:tab w:val="left" w:pos="4407"/>
      </w:tabs>
      <w:ind w:left="2670" w:hanging="737"/>
      <w:outlineLvl w:val="8"/>
    </w:pPr>
    <w:rPr>
      <w:rFonts w:eastAsia="宋体"/>
      <w:lang w:eastAsia="en-US"/>
    </w:rPr>
  </w:style>
  <w:style w:type="paragraph" w:customStyle="1" w:styleId="1202">
    <w:name w:val="级别4"/>
    <w:basedOn w:val="1196"/>
    <w:qFormat/>
    <w:uiPriority w:val="0"/>
    <w:pPr>
      <w:tabs>
        <w:tab w:val="left" w:pos="360"/>
        <w:tab w:val="left" w:pos="2307"/>
        <w:tab w:val="clear" w:pos="1320"/>
      </w:tabs>
      <w:ind w:left="2307"/>
      <w:outlineLvl w:val="3"/>
    </w:pPr>
    <w:rPr>
      <w:b w:val="0"/>
      <w:kern w:val="0"/>
    </w:rPr>
  </w:style>
  <w:style w:type="character" w:customStyle="1" w:styleId="1203">
    <w:name w:val="样式 WX正文文本 Char"/>
    <w:link w:val="1204"/>
    <w:qFormat/>
    <w:uiPriority w:val="0"/>
    <w:rPr>
      <w:rFonts w:ascii="Arial" w:hAnsi="Arial" w:eastAsia="宋体" w:cs="宋体"/>
      <w:kern w:val="0"/>
      <w:sz w:val="24"/>
      <w:szCs w:val="20"/>
      <w:lang w:val="en-US" w:eastAsia="en-US" w:bidi="ar-SA"/>
    </w:rPr>
  </w:style>
  <w:style w:type="paragraph" w:customStyle="1" w:styleId="1204">
    <w:name w:val="样式 WX正文文本"/>
    <w:basedOn w:val="1"/>
    <w:link w:val="1203"/>
    <w:qFormat/>
    <w:uiPriority w:val="0"/>
    <w:pPr>
      <w:spacing w:before="120" w:line="300" w:lineRule="auto"/>
      <w:ind w:left="361" w:leftChars="172"/>
    </w:pPr>
    <w:rPr>
      <w:rFonts w:ascii="Arial" w:hAnsi="Arial" w:cs="宋体"/>
      <w:kern w:val="0"/>
      <w:sz w:val="24"/>
      <w:szCs w:val="20"/>
      <w:lang w:eastAsia="en-US"/>
    </w:rPr>
  </w:style>
  <w:style w:type="character" w:customStyle="1" w:styleId="1205">
    <w:name w:val="htd01"/>
    <w:qFormat/>
    <w:uiPriority w:val="0"/>
    <w:rPr>
      <w:rFonts w:ascii="Tahoma" w:hAnsi="Tahoma" w:eastAsia="宋体" w:cs="Tahoma"/>
      <w:kern w:val="0"/>
      <w:sz w:val="20"/>
      <w:szCs w:val="20"/>
      <w:lang w:val="en-US" w:eastAsia="en-US" w:bidi="ar-SA"/>
    </w:rPr>
  </w:style>
  <w:style w:type="character" w:customStyle="1" w:styleId="1206">
    <w:name w:val="无间隔 Char"/>
    <w:link w:val="1173"/>
    <w:qFormat/>
    <w:uiPriority w:val="0"/>
    <w:rPr>
      <w:rFonts w:ascii="Calibri" w:hAnsi="Calibri" w:eastAsia="宋体" w:cs="Times New Roman"/>
      <w:kern w:val="2"/>
      <w:sz w:val="21"/>
      <w:szCs w:val="22"/>
      <w:lang w:val="en-US" w:eastAsia="zh-CN" w:bidi="ar-SA"/>
    </w:rPr>
  </w:style>
  <w:style w:type="character" w:customStyle="1" w:styleId="1207">
    <w:name w:val="正文－zlb Char Char"/>
    <w:link w:val="1208"/>
    <w:qFormat/>
    <w:uiPriority w:val="0"/>
    <w:rPr>
      <w:rFonts w:ascii="宋体" w:hAnsi="Tahoma" w:eastAsia="宋体" w:cs="宋体"/>
      <w:kern w:val="0"/>
      <w:sz w:val="24"/>
      <w:szCs w:val="24"/>
      <w:lang w:val="en-US" w:eastAsia="zh-CN" w:bidi="ar-SA"/>
    </w:rPr>
  </w:style>
  <w:style w:type="paragraph" w:customStyle="1" w:styleId="1208">
    <w:name w:val="正文－zlb"/>
    <w:basedOn w:val="1"/>
    <w:link w:val="1207"/>
    <w:qFormat/>
    <w:uiPriority w:val="0"/>
    <w:pPr>
      <w:adjustRightInd w:val="0"/>
      <w:snapToGrid w:val="0"/>
      <w:spacing w:line="360" w:lineRule="auto"/>
      <w:ind w:firstLine="420"/>
    </w:pPr>
    <w:rPr>
      <w:rFonts w:ascii="宋体" w:hAnsi="Tahoma" w:cs="宋体"/>
      <w:kern w:val="0"/>
      <w:sz w:val="24"/>
      <w:szCs w:val="24"/>
    </w:rPr>
  </w:style>
  <w:style w:type="character" w:customStyle="1" w:styleId="1209">
    <w:name w:val="图表文字中 Char"/>
    <w:link w:val="1210"/>
    <w:qFormat/>
    <w:locked/>
    <w:uiPriority w:val="0"/>
    <w:rPr>
      <w:rFonts w:ascii="Calibri" w:hAnsi="Calibri" w:eastAsia="宋体" w:cs="Times New Roman"/>
      <w:lang w:val="en-US" w:eastAsia="zh-CN" w:bidi="ar-SA"/>
    </w:rPr>
  </w:style>
  <w:style w:type="paragraph" w:customStyle="1" w:styleId="1210">
    <w:name w:val="图表文字中"/>
    <w:link w:val="1209"/>
    <w:qFormat/>
    <w:uiPriority w:val="0"/>
    <w:pPr>
      <w:adjustRightInd w:val="0"/>
      <w:snapToGrid w:val="0"/>
      <w:jc w:val="center"/>
    </w:pPr>
    <w:rPr>
      <w:rFonts w:ascii="Calibri" w:hAnsi="Calibri" w:eastAsia="宋体" w:cs="Times New Roman"/>
      <w:lang w:val="en-US" w:eastAsia="zh-CN" w:bidi="ar-SA"/>
    </w:rPr>
  </w:style>
  <w:style w:type="character" w:customStyle="1" w:styleId="1211">
    <w:name w:val="H3 Char1"/>
    <w:qFormat/>
    <w:uiPriority w:val="0"/>
    <w:rPr>
      <w:rFonts w:ascii="Tahoma" w:hAnsi="Tahoma" w:eastAsia="宋体" w:cs="Tahoma"/>
      <w:b/>
      <w:bCs/>
      <w:kern w:val="2"/>
      <w:sz w:val="32"/>
      <w:szCs w:val="32"/>
      <w:lang w:val="en-US" w:eastAsia="en-US" w:bidi="ar-SA"/>
    </w:rPr>
  </w:style>
  <w:style w:type="character" w:customStyle="1" w:styleId="1212">
    <w:name w:val="章节 Char Char Char Char"/>
    <w:qFormat/>
    <w:uiPriority w:val="0"/>
    <w:rPr>
      <w:rFonts w:ascii="Tahoma" w:hAnsi="Tahoma" w:eastAsia="宋体" w:cs="Tahoma"/>
      <w:b/>
      <w:kern w:val="2"/>
      <w:sz w:val="32"/>
      <w:szCs w:val="32"/>
      <w:lang w:val="en-US" w:eastAsia="zh-CN" w:bidi="ar-SA"/>
    </w:rPr>
  </w:style>
  <w:style w:type="character" w:customStyle="1" w:styleId="1213">
    <w:name w:val="数字"/>
    <w:qFormat/>
    <w:uiPriority w:val="0"/>
    <w:rPr>
      <w:rFonts w:ascii="Tahoma" w:hAnsi="Tahoma" w:eastAsia="黑体" w:cs="Tahoma"/>
      <w:b/>
      <w:kern w:val="0"/>
      <w:sz w:val="21"/>
      <w:szCs w:val="20"/>
      <w:lang w:val="en-US" w:eastAsia="en-US" w:bidi="ar-SA"/>
    </w:rPr>
  </w:style>
  <w:style w:type="paragraph" w:customStyle="1" w:styleId="1214">
    <w:name w:val="新标题1"/>
    <w:basedOn w:val="1"/>
    <w:qFormat/>
    <w:uiPriority w:val="0"/>
    <w:pPr>
      <w:tabs>
        <w:tab w:val="left" w:pos="780"/>
        <w:tab w:val="left" w:pos="900"/>
      </w:tabs>
      <w:ind w:left="780" w:hanging="360"/>
    </w:pPr>
    <w:rPr>
      <w:rFonts w:ascii="Times New Roman" w:hAnsi="Times New Roman"/>
      <w:szCs w:val="24"/>
    </w:rPr>
  </w:style>
  <w:style w:type="paragraph" w:customStyle="1" w:styleId="1215">
    <w:name w:val="表左1"/>
    <w:basedOn w:val="1"/>
    <w:qFormat/>
    <w:uiPriority w:val="0"/>
    <w:pPr>
      <w:adjustRightInd w:val="0"/>
      <w:spacing w:line="360" w:lineRule="atLeast"/>
      <w:jc w:val="left"/>
      <w:textAlignment w:val="baseline"/>
    </w:pPr>
    <w:rPr>
      <w:rFonts w:ascii="Times New Roman" w:hAnsi="Times New Roman"/>
      <w:kern w:val="0"/>
      <w:szCs w:val="20"/>
    </w:rPr>
  </w:style>
  <w:style w:type="paragraph" w:customStyle="1" w:styleId="1216">
    <w:name w:val="技规文1"/>
    <w:basedOn w:val="1"/>
    <w:qFormat/>
    <w:uiPriority w:val="0"/>
    <w:pPr>
      <w:tabs>
        <w:tab w:val="left" w:pos="780"/>
        <w:tab w:val="left" w:pos="900"/>
      </w:tabs>
      <w:autoSpaceDE w:val="0"/>
      <w:autoSpaceDN w:val="0"/>
      <w:adjustRightInd w:val="0"/>
      <w:spacing w:line="500" w:lineRule="atLeast"/>
      <w:ind w:left="780" w:hanging="360"/>
      <w:jc w:val="left"/>
      <w:textAlignment w:val="bottom"/>
    </w:pPr>
    <w:rPr>
      <w:rFonts w:ascii="楷体_GB2312" w:hAnsi="Times New Roman" w:eastAsia="楷体_GB2312"/>
      <w:b/>
      <w:kern w:val="0"/>
      <w:sz w:val="24"/>
      <w:szCs w:val="20"/>
    </w:rPr>
  </w:style>
  <w:style w:type="paragraph" w:customStyle="1" w:styleId="1217">
    <w:name w:val="CM96"/>
    <w:basedOn w:val="564"/>
    <w:next w:val="564"/>
    <w:qFormat/>
    <w:uiPriority w:val="0"/>
    <w:pPr>
      <w:spacing w:after="298"/>
    </w:pPr>
    <w:rPr>
      <w:color w:val="auto"/>
      <w:szCs w:val="24"/>
    </w:rPr>
  </w:style>
  <w:style w:type="paragraph" w:customStyle="1" w:styleId="1218">
    <w:name w:val="Char Char4"/>
    <w:basedOn w:val="1"/>
    <w:semiHidden/>
    <w:qFormat/>
    <w:uiPriority w:val="0"/>
    <w:pPr>
      <w:tabs>
        <w:tab w:val="left" w:pos="360"/>
        <w:tab w:val="left" w:pos="1008"/>
      </w:tabs>
      <w:ind w:left="420" w:hanging="420"/>
    </w:pPr>
    <w:rPr>
      <w:rFonts w:ascii="宋体" w:hAnsi="宋体"/>
      <w:sz w:val="24"/>
      <w:szCs w:val="24"/>
    </w:rPr>
  </w:style>
  <w:style w:type="paragraph" w:customStyle="1" w:styleId="1219">
    <w:name w:val="目录1"/>
    <w:basedOn w:val="1"/>
    <w:qFormat/>
    <w:uiPriority w:val="0"/>
    <w:pPr>
      <w:adjustRightInd w:val="0"/>
      <w:spacing w:line="420" w:lineRule="atLeast"/>
      <w:textAlignment w:val="baseline"/>
    </w:pPr>
    <w:rPr>
      <w:rFonts w:ascii="Times New Roman" w:hAnsi="Times New Roman" w:eastAsia="黑体"/>
      <w:b/>
      <w:kern w:val="0"/>
      <w:szCs w:val="20"/>
    </w:rPr>
  </w:style>
  <w:style w:type="paragraph" w:customStyle="1" w:styleId="1220">
    <w:name w:val="表格6"/>
    <w:basedOn w:val="1221"/>
    <w:qFormat/>
    <w:uiPriority w:val="0"/>
    <w:pPr>
      <w:ind w:left="737" w:firstLine="0"/>
    </w:pPr>
  </w:style>
  <w:style w:type="paragraph" w:customStyle="1" w:styleId="1221">
    <w:name w:val="表格5"/>
    <w:basedOn w:val="1222"/>
    <w:qFormat/>
    <w:uiPriority w:val="0"/>
    <w:pPr>
      <w:ind w:left="1021" w:hanging="284"/>
    </w:pPr>
    <w:rPr>
      <w:rFonts w:ascii="宋体"/>
    </w:rPr>
  </w:style>
  <w:style w:type="paragraph" w:customStyle="1" w:styleId="1222">
    <w:name w:val="表格2"/>
    <w:basedOn w:val="1"/>
    <w:qFormat/>
    <w:uiPriority w:val="0"/>
    <w:pPr>
      <w:adjustRightInd w:val="0"/>
      <w:spacing w:line="420" w:lineRule="atLeast"/>
      <w:ind w:left="284" w:firstLine="454"/>
      <w:textAlignment w:val="baseline"/>
    </w:pPr>
    <w:rPr>
      <w:rFonts w:ascii="Times New Roman" w:hAnsi="Times New Roman"/>
      <w:kern w:val="0"/>
      <w:szCs w:val="20"/>
    </w:rPr>
  </w:style>
  <w:style w:type="paragraph" w:customStyle="1" w:styleId="1223">
    <w:name w:val="目录3"/>
    <w:basedOn w:val="1"/>
    <w:qFormat/>
    <w:uiPriority w:val="0"/>
    <w:pPr>
      <w:adjustRightInd w:val="0"/>
      <w:spacing w:line="420" w:lineRule="atLeast"/>
      <w:ind w:left="454"/>
      <w:textAlignment w:val="baseline"/>
    </w:pPr>
    <w:rPr>
      <w:rFonts w:ascii="Times New Roman" w:hAnsi="Times New Roman"/>
      <w:kern w:val="0"/>
      <w:szCs w:val="20"/>
    </w:rPr>
  </w:style>
  <w:style w:type="paragraph" w:customStyle="1" w:styleId="1224">
    <w:name w:val="标题 11"/>
    <w:basedOn w:val="1"/>
    <w:semiHidden/>
    <w:qFormat/>
    <w:uiPriority w:val="0"/>
    <w:pPr>
      <w:widowControl/>
      <w:tabs>
        <w:tab w:val="left" w:pos="780"/>
        <w:tab w:val="left" w:pos="900"/>
      </w:tabs>
      <w:ind w:left="780" w:hanging="360"/>
      <w:jc w:val="left"/>
    </w:pPr>
    <w:rPr>
      <w:rFonts w:ascii="Times New Roman" w:hAnsi="Times New Roman"/>
      <w:kern w:val="0"/>
      <w:sz w:val="20"/>
      <w:szCs w:val="20"/>
    </w:rPr>
  </w:style>
  <w:style w:type="paragraph" w:customStyle="1" w:styleId="1225">
    <w:name w:val="公文标题"/>
    <w:basedOn w:val="1"/>
    <w:qFormat/>
    <w:uiPriority w:val="0"/>
    <w:pPr>
      <w:jc w:val="center"/>
    </w:pPr>
    <w:rPr>
      <w:rFonts w:ascii="仿宋_GB2312" w:hAnsi="Times New Roman" w:eastAsia="仿宋_GB2312"/>
      <w:sz w:val="44"/>
      <w:szCs w:val="32"/>
    </w:rPr>
  </w:style>
  <w:style w:type="paragraph" w:customStyle="1" w:styleId="1226">
    <w:name w:val="表格3"/>
    <w:basedOn w:val="1"/>
    <w:qFormat/>
    <w:uiPriority w:val="0"/>
    <w:pPr>
      <w:adjustRightInd w:val="0"/>
      <w:spacing w:line="420" w:lineRule="atLeast"/>
      <w:textAlignment w:val="baseline"/>
    </w:pPr>
    <w:rPr>
      <w:rFonts w:ascii="Times New Roman" w:hAnsi="Times New Roman" w:eastAsia="楷体"/>
      <w:kern w:val="0"/>
      <w:szCs w:val="20"/>
    </w:rPr>
  </w:style>
  <w:style w:type="paragraph" w:customStyle="1" w:styleId="1227">
    <w:name w:val="zhou1"/>
    <w:basedOn w:val="1"/>
    <w:qFormat/>
    <w:uiPriority w:val="0"/>
    <w:rPr>
      <w:rFonts w:ascii="Times New Roman" w:hAnsi="Times New Roman"/>
      <w:szCs w:val="24"/>
    </w:rPr>
  </w:style>
  <w:style w:type="paragraph" w:customStyle="1" w:styleId="1228">
    <w:name w:val="正文4"/>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229">
    <w:name w:val="标题 81"/>
    <w:basedOn w:val="1"/>
    <w:semiHidden/>
    <w:qFormat/>
    <w:uiPriority w:val="0"/>
    <w:pPr>
      <w:widowControl/>
      <w:tabs>
        <w:tab w:val="left" w:pos="780"/>
        <w:tab w:val="left" w:pos="1440"/>
      </w:tabs>
      <w:ind w:left="1440" w:hanging="1440"/>
      <w:jc w:val="left"/>
    </w:pPr>
    <w:rPr>
      <w:rFonts w:ascii="Times New Roman" w:hAnsi="Times New Roman"/>
      <w:kern w:val="0"/>
      <w:sz w:val="20"/>
      <w:szCs w:val="20"/>
    </w:rPr>
  </w:style>
  <w:style w:type="paragraph" w:customStyle="1" w:styleId="1230">
    <w:name w:val="Char1 Char Char Char Char Char Char1 Char Char Char1"/>
    <w:basedOn w:val="1"/>
    <w:qFormat/>
    <w:uiPriority w:val="0"/>
    <w:pPr>
      <w:spacing w:line="360" w:lineRule="auto"/>
      <w:ind w:firstLine="200" w:firstLineChars="200"/>
    </w:pPr>
    <w:rPr>
      <w:rFonts w:ascii="宋体" w:hAnsi="宋体" w:cs="宋体"/>
      <w:sz w:val="24"/>
      <w:szCs w:val="24"/>
    </w:rPr>
  </w:style>
  <w:style w:type="paragraph" w:customStyle="1" w:styleId="1231">
    <w:name w:val="级别3"/>
    <w:basedOn w:val="1196"/>
    <w:qFormat/>
    <w:uiPriority w:val="0"/>
    <w:pPr>
      <w:tabs>
        <w:tab w:val="left" w:pos="709"/>
        <w:tab w:val="left" w:pos="1887"/>
        <w:tab w:val="clear" w:pos="1320"/>
      </w:tabs>
      <w:ind w:left="709"/>
      <w:outlineLvl w:val="2"/>
    </w:pPr>
    <w:rPr>
      <w:b w:val="0"/>
    </w:rPr>
  </w:style>
  <w:style w:type="paragraph" w:customStyle="1" w:styleId="1232">
    <w:name w:val="标题 61"/>
    <w:basedOn w:val="1"/>
    <w:semiHidden/>
    <w:qFormat/>
    <w:uiPriority w:val="0"/>
    <w:pPr>
      <w:widowControl/>
      <w:tabs>
        <w:tab w:val="left" w:pos="780"/>
        <w:tab w:val="left" w:pos="1152"/>
      </w:tabs>
      <w:ind w:left="1152" w:hanging="1152"/>
      <w:jc w:val="left"/>
    </w:pPr>
    <w:rPr>
      <w:rFonts w:ascii="Times New Roman" w:hAnsi="Times New Roman"/>
      <w:kern w:val="0"/>
      <w:sz w:val="20"/>
      <w:szCs w:val="20"/>
    </w:rPr>
  </w:style>
  <w:style w:type="paragraph" w:customStyle="1" w:styleId="1233">
    <w:name w:val="标题 51"/>
    <w:basedOn w:val="1"/>
    <w:semiHidden/>
    <w:qFormat/>
    <w:uiPriority w:val="0"/>
    <w:pPr>
      <w:widowControl/>
      <w:tabs>
        <w:tab w:val="left" w:pos="780"/>
        <w:tab w:val="left" w:pos="1008"/>
      </w:tabs>
      <w:ind w:left="1008" w:hanging="1008"/>
      <w:jc w:val="left"/>
    </w:pPr>
    <w:rPr>
      <w:rFonts w:ascii="Times New Roman" w:hAnsi="Times New Roman"/>
      <w:kern w:val="0"/>
      <w:sz w:val="20"/>
      <w:szCs w:val="20"/>
    </w:rPr>
  </w:style>
  <w:style w:type="paragraph" w:customStyle="1" w:styleId="1234">
    <w:name w:val="技规文4"/>
    <w:basedOn w:val="1"/>
    <w:qFormat/>
    <w:uiPriority w:val="0"/>
    <w:pPr>
      <w:tabs>
        <w:tab w:val="left" w:pos="780"/>
        <w:tab w:val="left" w:pos="2160"/>
      </w:tabs>
      <w:autoSpaceDE w:val="0"/>
      <w:autoSpaceDN w:val="0"/>
      <w:adjustRightInd w:val="0"/>
      <w:spacing w:line="500" w:lineRule="atLeast"/>
      <w:ind w:left="780" w:hanging="360"/>
      <w:jc w:val="left"/>
      <w:textAlignment w:val="bottom"/>
    </w:pPr>
    <w:rPr>
      <w:rFonts w:ascii="楷体_GB2312" w:hAnsi="Times New Roman" w:eastAsia="楷体_GB2312"/>
      <w:kern w:val="0"/>
      <w:sz w:val="24"/>
      <w:szCs w:val="20"/>
    </w:rPr>
  </w:style>
  <w:style w:type="paragraph" w:customStyle="1" w:styleId="1235">
    <w:name w:val="表左2"/>
    <w:basedOn w:val="1"/>
    <w:qFormat/>
    <w:uiPriority w:val="0"/>
    <w:pPr>
      <w:adjustRightInd w:val="0"/>
      <w:spacing w:line="360" w:lineRule="atLeast"/>
      <w:ind w:left="227"/>
      <w:jc w:val="left"/>
      <w:textAlignment w:val="baseline"/>
    </w:pPr>
    <w:rPr>
      <w:rFonts w:ascii="Times New Roman" w:hAnsi="Times New Roman"/>
      <w:kern w:val="0"/>
      <w:szCs w:val="20"/>
    </w:rPr>
  </w:style>
  <w:style w:type="paragraph" w:customStyle="1" w:styleId="1236">
    <w:name w:val="级别1"/>
    <w:basedOn w:val="2"/>
    <w:qFormat/>
    <w:uiPriority w:val="0"/>
    <w:pPr>
      <w:keepNext w:val="0"/>
      <w:keepLines w:val="0"/>
      <w:tabs>
        <w:tab w:val="left" w:pos="-1620"/>
        <w:tab w:val="left" w:pos="780"/>
      </w:tabs>
      <w:adjustRightInd w:val="0"/>
      <w:snapToGrid w:val="0"/>
      <w:spacing w:before="0" w:after="0" w:line="360" w:lineRule="auto"/>
      <w:ind w:left="780" w:hanging="360"/>
      <w:jc w:val="center"/>
    </w:pPr>
    <w:rPr>
      <w:rFonts w:ascii="宋体" w:hAnsi="宋体"/>
      <w:bCs w:val="0"/>
      <w:sz w:val="28"/>
      <w:szCs w:val="24"/>
    </w:rPr>
  </w:style>
  <w:style w:type="paragraph" w:customStyle="1" w:styleId="1237">
    <w:name w:val="页眉2"/>
    <w:basedOn w:val="1"/>
    <w:qFormat/>
    <w:uiPriority w:val="0"/>
    <w:pPr>
      <w:pBdr>
        <w:bottom w:val="single" w:color="auto" w:sz="6" w:space="1"/>
      </w:pBdr>
      <w:tabs>
        <w:tab w:val="center" w:pos="4153"/>
        <w:tab w:val="right" w:pos="8306"/>
      </w:tabs>
      <w:snapToGrid w:val="0"/>
      <w:jc w:val="center"/>
    </w:pPr>
    <w:rPr>
      <w:rFonts w:ascii="Times New Roman" w:hAnsi="Times New Roman"/>
      <w:sz w:val="18"/>
      <w:szCs w:val="20"/>
    </w:rPr>
  </w:style>
  <w:style w:type="paragraph" w:customStyle="1" w:styleId="1238">
    <w:name w:val="表格方字"/>
    <w:basedOn w:val="1"/>
    <w:qFormat/>
    <w:uiPriority w:val="0"/>
    <w:pPr>
      <w:adjustRightInd w:val="0"/>
      <w:spacing w:line="420" w:lineRule="atLeast"/>
      <w:jc w:val="left"/>
      <w:textAlignment w:val="baseline"/>
    </w:pPr>
    <w:rPr>
      <w:rFonts w:ascii="Times New Roman" w:hAnsi="Times New Roman"/>
      <w:kern w:val="0"/>
      <w:szCs w:val="20"/>
    </w:rPr>
  </w:style>
  <w:style w:type="paragraph" w:customStyle="1" w:styleId="1239">
    <w:name w:val="样式 (中文) 黑体 三号 居中 行距: 多倍行距 1.35 字行"/>
    <w:basedOn w:val="1"/>
    <w:qFormat/>
    <w:uiPriority w:val="0"/>
    <w:pPr>
      <w:jc w:val="center"/>
    </w:pPr>
    <w:rPr>
      <w:rFonts w:ascii="Times New Roman" w:hAnsi="Times New Roman"/>
      <w:sz w:val="18"/>
      <w:szCs w:val="18"/>
    </w:rPr>
  </w:style>
  <w:style w:type="paragraph" w:customStyle="1" w:styleId="1240">
    <w:name w:val="CM62"/>
    <w:basedOn w:val="564"/>
    <w:next w:val="564"/>
    <w:qFormat/>
    <w:uiPriority w:val="0"/>
    <w:pPr>
      <w:spacing w:line="400" w:lineRule="atLeast"/>
    </w:pPr>
    <w:rPr>
      <w:color w:val="auto"/>
      <w:szCs w:val="24"/>
    </w:rPr>
  </w:style>
  <w:style w:type="paragraph" w:customStyle="1" w:styleId="1241">
    <w:name w:val="新标题3"/>
    <w:basedOn w:val="1"/>
    <w:qFormat/>
    <w:uiPriority w:val="0"/>
    <w:pPr>
      <w:tabs>
        <w:tab w:val="left" w:pos="780"/>
        <w:tab w:val="left" w:pos="1740"/>
      </w:tabs>
      <w:ind w:left="780" w:hanging="360"/>
    </w:pPr>
    <w:rPr>
      <w:rFonts w:ascii="Times New Roman" w:hAnsi="Times New Roman"/>
      <w:szCs w:val="24"/>
    </w:rPr>
  </w:style>
  <w:style w:type="paragraph" w:customStyle="1" w:styleId="1242">
    <w:name w:val="表格4"/>
    <w:basedOn w:val="1"/>
    <w:qFormat/>
    <w:uiPriority w:val="0"/>
    <w:pPr>
      <w:adjustRightInd w:val="0"/>
      <w:spacing w:line="420" w:lineRule="atLeast"/>
      <w:ind w:left="1021"/>
      <w:textAlignment w:val="baseline"/>
    </w:pPr>
    <w:rPr>
      <w:rFonts w:ascii="Times New Roman" w:hAnsi="Times New Roman"/>
      <w:kern w:val="0"/>
      <w:szCs w:val="20"/>
    </w:rPr>
  </w:style>
  <w:style w:type="paragraph" w:customStyle="1" w:styleId="1243">
    <w:name w:val="Char Char Char Char4"/>
    <w:basedOn w:val="1"/>
    <w:next w:val="1"/>
    <w:qFormat/>
    <w:uiPriority w:val="0"/>
    <w:rPr>
      <w:rFonts w:ascii="Times New Roman" w:hAnsi="Times New Roman"/>
      <w:szCs w:val="20"/>
    </w:rPr>
  </w:style>
  <w:style w:type="paragraph" w:customStyle="1" w:styleId="1244">
    <w:name w:val="标题 71"/>
    <w:basedOn w:val="1"/>
    <w:semiHidden/>
    <w:qFormat/>
    <w:uiPriority w:val="0"/>
    <w:pPr>
      <w:widowControl/>
      <w:tabs>
        <w:tab w:val="left" w:pos="780"/>
        <w:tab w:val="left" w:pos="1296"/>
      </w:tabs>
      <w:ind w:left="1296" w:hanging="1296"/>
      <w:jc w:val="left"/>
    </w:pPr>
    <w:rPr>
      <w:rFonts w:ascii="Times New Roman" w:hAnsi="Times New Roman"/>
      <w:kern w:val="0"/>
      <w:sz w:val="20"/>
      <w:szCs w:val="20"/>
    </w:rPr>
  </w:style>
  <w:style w:type="paragraph" w:customStyle="1" w:styleId="1245">
    <w:name w:val="标书3级标题"/>
    <w:basedOn w:val="1"/>
    <w:next w:val="1"/>
    <w:qFormat/>
    <w:uiPriority w:val="0"/>
    <w:pPr>
      <w:widowControl/>
      <w:snapToGrid w:val="0"/>
      <w:spacing w:line="360" w:lineRule="auto"/>
      <w:ind w:firstLine="480" w:firstLineChars="200"/>
      <w:jc w:val="left"/>
      <w:outlineLvl w:val="3"/>
    </w:pPr>
    <w:rPr>
      <w:rFonts w:ascii="宋体" w:hAnsi="宋体"/>
      <w:b/>
      <w:bCs/>
      <w:snapToGrid w:val="0"/>
      <w:color w:val="000000"/>
      <w:kern w:val="0"/>
      <w:sz w:val="24"/>
      <w:szCs w:val="24"/>
    </w:rPr>
  </w:style>
  <w:style w:type="paragraph" w:customStyle="1" w:styleId="1246">
    <w:name w:val="Char13"/>
    <w:basedOn w:val="1"/>
    <w:qFormat/>
    <w:uiPriority w:val="0"/>
    <w:rPr>
      <w:rFonts w:ascii="Tahoma" w:hAnsi="Tahoma"/>
      <w:sz w:val="24"/>
      <w:szCs w:val="20"/>
    </w:rPr>
  </w:style>
  <w:style w:type="paragraph" w:customStyle="1" w:styleId="1247">
    <w:name w:val="zhou3"/>
    <w:basedOn w:val="1"/>
    <w:qFormat/>
    <w:uiPriority w:val="0"/>
    <w:rPr>
      <w:rFonts w:ascii="Times New Roman" w:hAnsi="Times New Roman"/>
      <w:szCs w:val="24"/>
    </w:rPr>
  </w:style>
  <w:style w:type="paragraph" w:customStyle="1" w:styleId="1248">
    <w:name w:val="Default Text"/>
    <w:basedOn w:val="1"/>
    <w:qFormat/>
    <w:uiPriority w:val="0"/>
    <w:pPr>
      <w:widowControl/>
      <w:adjustRightInd w:val="0"/>
      <w:jc w:val="left"/>
      <w:textAlignment w:val="baseline"/>
    </w:pPr>
    <w:rPr>
      <w:rFonts w:ascii="Times New Roman" w:hAnsi="Times New Roman"/>
      <w:kern w:val="0"/>
      <w:sz w:val="24"/>
      <w:szCs w:val="20"/>
    </w:rPr>
  </w:style>
  <w:style w:type="paragraph" w:customStyle="1" w:styleId="1249">
    <w:name w:val="纯文本3"/>
    <w:basedOn w:val="1"/>
    <w:qFormat/>
    <w:uiPriority w:val="0"/>
    <w:pPr>
      <w:adjustRightInd w:val="0"/>
      <w:spacing w:line="312" w:lineRule="atLeast"/>
      <w:textAlignment w:val="baseline"/>
    </w:pPr>
    <w:rPr>
      <w:rFonts w:ascii="宋体" w:hAnsi="Courier New"/>
      <w:kern w:val="0"/>
      <w:sz w:val="28"/>
      <w:szCs w:val="20"/>
    </w:rPr>
  </w:style>
  <w:style w:type="paragraph" w:customStyle="1" w:styleId="1250">
    <w:name w:val="技规文3"/>
    <w:basedOn w:val="1"/>
    <w:qFormat/>
    <w:uiPriority w:val="0"/>
    <w:pPr>
      <w:tabs>
        <w:tab w:val="left" w:pos="780"/>
        <w:tab w:val="left" w:pos="1740"/>
      </w:tabs>
      <w:autoSpaceDE w:val="0"/>
      <w:autoSpaceDN w:val="0"/>
      <w:adjustRightInd w:val="0"/>
      <w:spacing w:line="500" w:lineRule="atLeast"/>
      <w:ind w:left="780" w:hanging="360"/>
      <w:jc w:val="left"/>
      <w:textAlignment w:val="bottom"/>
    </w:pPr>
    <w:rPr>
      <w:rFonts w:ascii="楷体_GB2312" w:hAnsi="Times New Roman" w:eastAsia="楷体_GB2312"/>
      <w:spacing w:val="10"/>
      <w:kern w:val="0"/>
      <w:sz w:val="24"/>
      <w:szCs w:val="20"/>
    </w:rPr>
  </w:style>
  <w:style w:type="paragraph" w:customStyle="1" w:styleId="1251">
    <w:name w:val="级别6"/>
    <w:basedOn w:val="1252"/>
    <w:qFormat/>
    <w:uiPriority w:val="0"/>
    <w:pPr>
      <w:tabs>
        <w:tab w:val="left" w:pos="780"/>
        <w:tab w:val="left" w:pos="992"/>
        <w:tab w:val="left" w:pos="1134"/>
        <w:tab w:val="left" w:pos="2727"/>
        <w:tab w:val="left" w:pos="3147"/>
      </w:tabs>
      <w:ind w:left="1134"/>
      <w:outlineLvl w:val="5"/>
    </w:pPr>
  </w:style>
  <w:style w:type="paragraph" w:customStyle="1" w:styleId="1252">
    <w:name w:val="级别5"/>
    <w:basedOn w:val="1202"/>
    <w:qFormat/>
    <w:uiPriority w:val="0"/>
    <w:pPr>
      <w:tabs>
        <w:tab w:val="left" w:pos="992"/>
        <w:tab w:val="left" w:pos="2727"/>
        <w:tab w:val="clear" w:pos="360"/>
        <w:tab w:val="clear" w:pos="2307"/>
      </w:tabs>
      <w:ind w:left="992"/>
      <w:outlineLvl w:val="4"/>
    </w:pPr>
  </w:style>
  <w:style w:type="paragraph" w:customStyle="1" w:styleId="1253">
    <w:name w:val="Char211"/>
    <w:basedOn w:val="1"/>
    <w:qFormat/>
    <w:uiPriority w:val="0"/>
    <w:rPr>
      <w:rFonts w:ascii="仿宋_GB2312" w:hAnsi="Times New Roman" w:eastAsia="仿宋_GB2312"/>
      <w:b/>
      <w:sz w:val="32"/>
      <w:szCs w:val="32"/>
    </w:rPr>
  </w:style>
  <w:style w:type="paragraph" w:customStyle="1" w:styleId="1254">
    <w:name w:val="标题-1"/>
    <w:next w:val="1"/>
    <w:qFormat/>
    <w:uiPriority w:val="0"/>
    <w:pPr>
      <w:keepNext/>
      <w:keepLines/>
      <w:pageBreakBefore/>
      <w:widowControl w:val="0"/>
      <w:tabs>
        <w:tab w:val="left" w:pos="1134"/>
      </w:tabs>
      <w:overflowPunct w:val="0"/>
      <w:adjustRightInd w:val="0"/>
      <w:snapToGrid w:val="0"/>
      <w:spacing w:before="600"/>
      <w:ind w:left="1134" w:hanging="1134"/>
      <w:outlineLvl w:val="0"/>
    </w:pPr>
    <w:rPr>
      <w:rFonts w:ascii="Arial" w:hAnsi="Arial" w:eastAsia="黑体" w:cs="Times New Roman"/>
      <w:b/>
      <w:sz w:val="36"/>
      <w:lang w:val="en-US" w:eastAsia="zh-CN" w:bidi="ar-SA"/>
    </w:rPr>
  </w:style>
  <w:style w:type="paragraph" w:customStyle="1" w:styleId="1255">
    <w:name w:val="级别8"/>
    <w:basedOn w:val="1256"/>
    <w:qFormat/>
    <w:uiPriority w:val="0"/>
    <w:pPr>
      <w:tabs>
        <w:tab w:val="left" w:pos="780"/>
        <w:tab w:val="left" w:pos="992"/>
        <w:tab w:val="left" w:pos="1276"/>
        <w:tab w:val="left" w:pos="1418"/>
        <w:tab w:val="left" w:pos="2727"/>
        <w:tab w:val="left" w:pos="3567"/>
        <w:tab w:val="left" w:pos="3987"/>
      </w:tabs>
      <w:ind w:left="1933" w:hanging="737"/>
      <w:outlineLvl w:val="7"/>
    </w:pPr>
  </w:style>
  <w:style w:type="paragraph" w:customStyle="1" w:styleId="1256">
    <w:name w:val="级别7"/>
    <w:basedOn w:val="1251"/>
    <w:qFormat/>
    <w:uiPriority w:val="0"/>
    <w:pPr>
      <w:tabs>
        <w:tab w:val="left" w:pos="1276"/>
        <w:tab w:val="left" w:pos="3567"/>
        <w:tab w:val="clear" w:pos="1134"/>
        <w:tab w:val="clear" w:pos="3147"/>
      </w:tabs>
      <w:ind w:left="1196" w:hanging="1196"/>
      <w:outlineLvl w:val="6"/>
    </w:pPr>
  </w:style>
  <w:style w:type="paragraph" w:customStyle="1" w:styleId="1257">
    <w:name w:val="目录2"/>
    <w:basedOn w:val="1"/>
    <w:qFormat/>
    <w:uiPriority w:val="0"/>
    <w:pPr>
      <w:adjustRightInd w:val="0"/>
      <w:spacing w:line="420" w:lineRule="atLeast"/>
      <w:ind w:left="227"/>
      <w:textAlignment w:val="baseline"/>
    </w:pPr>
    <w:rPr>
      <w:rFonts w:ascii="Times New Roman" w:hAnsi="Times New Roman"/>
      <w:kern w:val="0"/>
      <w:szCs w:val="20"/>
    </w:rPr>
  </w:style>
  <w:style w:type="paragraph" w:customStyle="1" w:styleId="1258">
    <w:name w:val="Char1 Char Char"/>
    <w:basedOn w:val="1"/>
    <w:semiHidden/>
    <w:qFormat/>
    <w:uiPriority w:val="0"/>
    <w:pPr>
      <w:spacing w:line="360" w:lineRule="auto"/>
      <w:ind w:firstLine="200" w:firstLineChars="200"/>
    </w:pPr>
    <w:rPr>
      <w:rFonts w:ascii="宋体" w:hAnsi="宋体" w:cs="宋体"/>
      <w:sz w:val="24"/>
      <w:szCs w:val="24"/>
    </w:rPr>
  </w:style>
  <w:style w:type="paragraph" w:customStyle="1" w:styleId="1259">
    <w:name w:val="zhou2"/>
    <w:basedOn w:val="1"/>
    <w:qFormat/>
    <w:uiPriority w:val="0"/>
    <w:rPr>
      <w:rFonts w:ascii="Times New Roman" w:hAnsi="Times New Roman"/>
      <w:szCs w:val="24"/>
    </w:rPr>
  </w:style>
  <w:style w:type="paragraph" w:customStyle="1" w:styleId="1260">
    <w:name w:val="新标题2"/>
    <w:basedOn w:val="1"/>
    <w:qFormat/>
    <w:uiPriority w:val="0"/>
    <w:pPr>
      <w:tabs>
        <w:tab w:val="left" w:pos="780"/>
        <w:tab w:val="left" w:pos="1320"/>
      </w:tabs>
      <w:ind w:left="780" w:hanging="360"/>
    </w:pPr>
    <w:rPr>
      <w:rFonts w:ascii="Times New Roman" w:hAnsi="Times New Roman"/>
      <w:szCs w:val="24"/>
    </w:rPr>
  </w:style>
  <w:style w:type="paragraph" w:customStyle="1" w:styleId="1261">
    <w:name w:val="标题 91"/>
    <w:basedOn w:val="1"/>
    <w:semiHidden/>
    <w:qFormat/>
    <w:uiPriority w:val="0"/>
    <w:pPr>
      <w:widowControl/>
      <w:tabs>
        <w:tab w:val="left" w:pos="780"/>
        <w:tab w:val="left" w:pos="1584"/>
      </w:tabs>
      <w:ind w:left="1584" w:hanging="1584"/>
      <w:jc w:val="left"/>
    </w:pPr>
    <w:rPr>
      <w:rFonts w:ascii="Times New Roman" w:hAnsi="Times New Roman"/>
      <w:kern w:val="0"/>
      <w:sz w:val="20"/>
      <w:szCs w:val="20"/>
    </w:rPr>
  </w:style>
  <w:style w:type="paragraph" w:customStyle="1" w:styleId="1262">
    <w:name w:val="Char5"/>
    <w:basedOn w:val="1"/>
    <w:link w:val="1263"/>
    <w:qFormat/>
    <w:uiPriority w:val="0"/>
    <w:pPr>
      <w:snapToGrid w:val="0"/>
      <w:spacing w:line="400" w:lineRule="exact"/>
    </w:pPr>
    <w:rPr>
      <w:rFonts w:ascii="宋体" w:hAnsi="宋体"/>
      <w:b/>
      <w:szCs w:val="21"/>
    </w:rPr>
  </w:style>
  <w:style w:type="character" w:customStyle="1" w:styleId="1263">
    <w:name w:val="Char Char131"/>
    <w:link w:val="1262"/>
    <w:qFormat/>
    <w:uiPriority w:val="0"/>
    <w:rPr>
      <w:rFonts w:ascii="宋体" w:hAnsi="宋体" w:eastAsia="宋体" w:cs="Times New Roman"/>
      <w:b/>
      <w:szCs w:val="21"/>
      <w:lang w:val="en-US" w:eastAsia="zh-CN" w:bidi="ar-SA"/>
    </w:rPr>
  </w:style>
  <w:style w:type="paragraph" w:customStyle="1" w:styleId="1264">
    <w:name w:val="杭州圆点标题1级"/>
    <w:qFormat/>
    <w:uiPriority w:val="0"/>
    <w:pPr>
      <w:tabs>
        <w:tab w:val="left" w:pos="780"/>
        <w:tab w:val="left" w:pos="900"/>
      </w:tabs>
      <w:ind w:left="780" w:hanging="360"/>
    </w:pPr>
    <w:rPr>
      <w:rFonts w:ascii="Times New Roman" w:hAnsi="Times New Roman" w:eastAsia="宋体" w:cs="Times New Roman"/>
      <w:kern w:val="2"/>
      <w:sz w:val="24"/>
      <w:szCs w:val="22"/>
      <w:lang w:val="en-US" w:eastAsia="zh-CN" w:bidi="ar-SA"/>
    </w:rPr>
  </w:style>
  <w:style w:type="paragraph" w:customStyle="1" w:styleId="1265">
    <w:name w:val="Char Char Char Char Char Char1 Char1"/>
    <w:basedOn w:val="1"/>
    <w:qFormat/>
    <w:uiPriority w:val="0"/>
    <w:rPr>
      <w:rFonts w:ascii="Times New Roman" w:hAnsi="Times New Roman"/>
      <w:sz w:val="24"/>
      <w:szCs w:val="24"/>
    </w:rPr>
  </w:style>
  <w:style w:type="paragraph" w:customStyle="1" w:styleId="1266">
    <w:name w:val="标题 31"/>
    <w:basedOn w:val="1"/>
    <w:semiHidden/>
    <w:qFormat/>
    <w:uiPriority w:val="0"/>
    <w:pPr>
      <w:widowControl/>
      <w:tabs>
        <w:tab w:val="left" w:pos="720"/>
        <w:tab w:val="left" w:pos="780"/>
      </w:tabs>
      <w:ind w:left="720" w:hanging="720"/>
      <w:jc w:val="left"/>
    </w:pPr>
    <w:rPr>
      <w:rFonts w:ascii="Times New Roman" w:hAnsi="Times New Roman"/>
      <w:kern w:val="0"/>
      <w:sz w:val="20"/>
      <w:szCs w:val="20"/>
    </w:rPr>
  </w:style>
  <w:style w:type="paragraph" w:customStyle="1" w:styleId="1267">
    <w:name w:val="四级目录 Char Char Char Char Char"/>
    <w:next w:val="1"/>
    <w:qFormat/>
    <w:uiPriority w:val="0"/>
    <w:pPr>
      <w:spacing w:line="360" w:lineRule="auto"/>
      <w:ind w:left="200" w:leftChars="200"/>
    </w:pPr>
    <w:rPr>
      <w:rFonts w:ascii="Times New Roman" w:hAnsi="Times New Roman" w:eastAsia="仿宋_GB2312" w:cs="Times New Roman"/>
      <w:sz w:val="30"/>
      <w:lang w:val="en-US" w:eastAsia="en-US" w:bidi="ar-SA"/>
    </w:rPr>
  </w:style>
  <w:style w:type="paragraph" w:customStyle="1" w:styleId="1268">
    <w:name w:val="杭州三角标题1级"/>
    <w:next w:val="1"/>
    <w:qFormat/>
    <w:uiPriority w:val="0"/>
    <w:pPr>
      <w:tabs>
        <w:tab w:val="left" w:pos="780"/>
        <w:tab w:val="left" w:pos="900"/>
      </w:tabs>
      <w:ind w:left="780" w:hanging="360"/>
    </w:pPr>
    <w:rPr>
      <w:rFonts w:ascii="Arial" w:hAnsi="Arial" w:eastAsia="宋体" w:cs="Times New Roman"/>
      <w:kern w:val="2"/>
      <w:sz w:val="24"/>
      <w:szCs w:val="22"/>
      <w:lang w:val="en-US" w:eastAsia="zh-CN" w:bidi="ar-SA"/>
    </w:rPr>
  </w:style>
  <w:style w:type="paragraph" w:customStyle="1" w:styleId="1269">
    <w:name w:val="标题 41"/>
    <w:basedOn w:val="1"/>
    <w:semiHidden/>
    <w:qFormat/>
    <w:uiPriority w:val="0"/>
    <w:pPr>
      <w:widowControl/>
      <w:tabs>
        <w:tab w:val="left" w:pos="780"/>
        <w:tab w:val="left" w:pos="864"/>
      </w:tabs>
      <w:ind w:left="864" w:hanging="864"/>
      <w:jc w:val="left"/>
    </w:pPr>
    <w:rPr>
      <w:rFonts w:ascii="Times New Roman" w:hAnsi="Times New Roman"/>
      <w:kern w:val="0"/>
      <w:sz w:val="20"/>
      <w:szCs w:val="20"/>
    </w:rPr>
  </w:style>
  <w:style w:type="paragraph" w:customStyle="1" w:styleId="1270">
    <w:name w:val="技规文2"/>
    <w:basedOn w:val="1"/>
    <w:qFormat/>
    <w:uiPriority w:val="0"/>
    <w:pPr>
      <w:tabs>
        <w:tab w:val="left" w:pos="780"/>
        <w:tab w:val="left" w:pos="1320"/>
      </w:tabs>
      <w:autoSpaceDE w:val="0"/>
      <w:autoSpaceDN w:val="0"/>
      <w:adjustRightInd w:val="0"/>
      <w:spacing w:line="500" w:lineRule="atLeast"/>
      <w:ind w:left="780" w:hanging="360"/>
      <w:jc w:val="left"/>
      <w:textAlignment w:val="bottom"/>
    </w:pPr>
    <w:rPr>
      <w:rFonts w:ascii="楷体_GB2312" w:hAnsi="Times New Roman" w:eastAsia="楷体_GB2312"/>
      <w:kern w:val="0"/>
      <w:sz w:val="24"/>
      <w:szCs w:val="20"/>
    </w:rPr>
  </w:style>
  <w:style w:type="paragraph" w:customStyle="1" w:styleId="1271">
    <w:name w:val="标题 1121"/>
    <w:basedOn w:val="1"/>
    <w:qFormat/>
    <w:uiPriority w:val="0"/>
    <w:pPr>
      <w:widowControl/>
      <w:tabs>
        <w:tab w:val="left" w:pos="1620"/>
      </w:tabs>
      <w:ind w:left="1620" w:leftChars="600" w:hanging="360" w:hangingChars="200"/>
      <w:jc w:val="left"/>
    </w:pPr>
    <w:rPr>
      <w:rFonts w:ascii="Times New Roman" w:hAnsi="Times New Roman"/>
      <w:kern w:val="0"/>
      <w:sz w:val="20"/>
      <w:szCs w:val="20"/>
    </w:rPr>
  </w:style>
  <w:style w:type="paragraph" w:customStyle="1" w:styleId="1272">
    <w:name w:val="标题 2111"/>
    <w:basedOn w:val="1"/>
    <w:qFormat/>
    <w:uiPriority w:val="0"/>
    <w:pPr>
      <w:widowControl/>
      <w:tabs>
        <w:tab w:val="left" w:pos="576"/>
      </w:tabs>
      <w:ind w:left="576" w:hanging="576"/>
      <w:jc w:val="left"/>
    </w:pPr>
    <w:rPr>
      <w:rFonts w:ascii="Times New Roman" w:hAnsi="Times New Roman"/>
      <w:kern w:val="0"/>
      <w:sz w:val="20"/>
      <w:szCs w:val="20"/>
    </w:rPr>
  </w:style>
  <w:style w:type="paragraph" w:customStyle="1" w:styleId="1273">
    <w:name w:val="标题 3111"/>
    <w:basedOn w:val="1"/>
    <w:qFormat/>
    <w:uiPriority w:val="0"/>
    <w:pPr>
      <w:widowControl/>
      <w:tabs>
        <w:tab w:val="left" w:pos="720"/>
      </w:tabs>
      <w:ind w:left="720" w:hanging="720"/>
      <w:jc w:val="left"/>
    </w:pPr>
    <w:rPr>
      <w:rFonts w:ascii="Times New Roman" w:hAnsi="Times New Roman"/>
      <w:kern w:val="0"/>
      <w:sz w:val="20"/>
      <w:szCs w:val="20"/>
    </w:rPr>
  </w:style>
  <w:style w:type="paragraph" w:customStyle="1" w:styleId="1274">
    <w:name w:val="标题 4111"/>
    <w:basedOn w:val="1"/>
    <w:qFormat/>
    <w:uiPriority w:val="0"/>
    <w:pPr>
      <w:widowControl/>
      <w:tabs>
        <w:tab w:val="left" w:pos="864"/>
      </w:tabs>
      <w:ind w:left="864" w:hanging="864"/>
      <w:jc w:val="left"/>
    </w:pPr>
    <w:rPr>
      <w:rFonts w:ascii="Times New Roman" w:hAnsi="Times New Roman"/>
      <w:kern w:val="0"/>
      <w:sz w:val="20"/>
      <w:szCs w:val="20"/>
    </w:rPr>
  </w:style>
  <w:style w:type="paragraph" w:customStyle="1" w:styleId="1275">
    <w:name w:val="标题 5111"/>
    <w:basedOn w:val="1"/>
    <w:qFormat/>
    <w:uiPriority w:val="0"/>
    <w:pPr>
      <w:widowControl/>
      <w:tabs>
        <w:tab w:val="left" w:pos="1008"/>
      </w:tabs>
      <w:ind w:left="1008" w:hanging="1008"/>
      <w:jc w:val="left"/>
    </w:pPr>
    <w:rPr>
      <w:rFonts w:ascii="Times New Roman" w:hAnsi="Times New Roman"/>
      <w:kern w:val="0"/>
      <w:sz w:val="20"/>
      <w:szCs w:val="20"/>
    </w:rPr>
  </w:style>
  <w:style w:type="paragraph" w:customStyle="1" w:styleId="1276">
    <w:name w:val="标题 6111"/>
    <w:basedOn w:val="1"/>
    <w:qFormat/>
    <w:uiPriority w:val="0"/>
    <w:pPr>
      <w:widowControl/>
      <w:tabs>
        <w:tab w:val="left" w:pos="1152"/>
      </w:tabs>
      <w:ind w:left="1152" w:hanging="1152"/>
      <w:jc w:val="left"/>
    </w:pPr>
    <w:rPr>
      <w:rFonts w:ascii="Times New Roman" w:hAnsi="Times New Roman"/>
      <w:kern w:val="0"/>
      <w:sz w:val="20"/>
      <w:szCs w:val="20"/>
    </w:rPr>
  </w:style>
  <w:style w:type="paragraph" w:customStyle="1" w:styleId="1277">
    <w:name w:val="标题 7111"/>
    <w:basedOn w:val="1"/>
    <w:qFormat/>
    <w:uiPriority w:val="0"/>
    <w:pPr>
      <w:widowControl/>
      <w:tabs>
        <w:tab w:val="left" w:pos="1296"/>
      </w:tabs>
      <w:ind w:left="1296" w:hanging="1296"/>
      <w:jc w:val="left"/>
    </w:pPr>
    <w:rPr>
      <w:rFonts w:ascii="Times New Roman" w:hAnsi="Times New Roman"/>
      <w:kern w:val="0"/>
      <w:sz w:val="20"/>
      <w:szCs w:val="20"/>
    </w:rPr>
  </w:style>
  <w:style w:type="paragraph" w:customStyle="1" w:styleId="1278">
    <w:name w:val="标题 8111"/>
    <w:basedOn w:val="1"/>
    <w:qFormat/>
    <w:uiPriority w:val="0"/>
    <w:pPr>
      <w:widowControl/>
      <w:tabs>
        <w:tab w:val="left" w:pos="1440"/>
      </w:tabs>
      <w:ind w:left="1440" w:hanging="1440"/>
      <w:jc w:val="left"/>
    </w:pPr>
    <w:rPr>
      <w:rFonts w:ascii="Times New Roman" w:hAnsi="Times New Roman"/>
      <w:kern w:val="0"/>
      <w:sz w:val="20"/>
      <w:szCs w:val="20"/>
    </w:rPr>
  </w:style>
  <w:style w:type="paragraph" w:customStyle="1" w:styleId="1279">
    <w:name w:val="标题 9111"/>
    <w:basedOn w:val="1"/>
    <w:qFormat/>
    <w:uiPriority w:val="0"/>
    <w:pPr>
      <w:widowControl/>
      <w:tabs>
        <w:tab w:val="left" w:pos="1584"/>
      </w:tabs>
      <w:ind w:left="1584" w:hanging="1584"/>
      <w:jc w:val="left"/>
    </w:pPr>
    <w:rPr>
      <w:rFonts w:ascii="Times New Roman" w:hAnsi="Times New Roman"/>
      <w:kern w:val="0"/>
      <w:sz w:val="20"/>
      <w:szCs w:val="20"/>
    </w:rPr>
  </w:style>
  <w:style w:type="paragraph" w:customStyle="1" w:styleId="1280">
    <w:name w:val="Char1 Char Char1"/>
    <w:basedOn w:val="1"/>
    <w:qFormat/>
    <w:uiPriority w:val="0"/>
    <w:pPr>
      <w:spacing w:line="360" w:lineRule="auto"/>
      <w:ind w:firstLine="200" w:firstLineChars="200"/>
    </w:pPr>
    <w:rPr>
      <w:rFonts w:ascii="宋体" w:hAnsi="宋体" w:cs="宋体"/>
      <w:sz w:val="24"/>
      <w:szCs w:val="24"/>
    </w:rPr>
  </w:style>
  <w:style w:type="paragraph" w:customStyle="1" w:styleId="1281">
    <w:name w:val="投标正文"/>
    <w:basedOn w:val="1"/>
    <w:qFormat/>
    <w:uiPriority w:val="0"/>
    <w:pPr>
      <w:spacing w:line="360" w:lineRule="auto"/>
      <w:ind w:firstLine="420" w:firstLineChars="200"/>
    </w:pPr>
    <w:rPr>
      <w:rFonts w:ascii="宋体" w:hAnsi="宋体" w:cs="Tahoma"/>
      <w:color w:val="000000"/>
      <w:sz w:val="24"/>
      <w:szCs w:val="24"/>
    </w:rPr>
  </w:style>
  <w:style w:type="paragraph" w:customStyle="1" w:styleId="1282">
    <w:name w:val="样式 标题 4标题 4 CharPara4CDR_Lev 4Title3h44 dashddash标题 4 C..."/>
    <w:basedOn w:val="5"/>
    <w:next w:val="4"/>
    <w:link w:val="1283"/>
    <w:qFormat/>
    <w:uiPriority w:val="0"/>
    <w:pPr>
      <w:tabs>
        <w:tab w:val="left" w:pos="0"/>
      </w:tabs>
      <w:spacing w:before="140" w:after="150" w:line="377" w:lineRule="auto"/>
    </w:pPr>
    <w:rPr>
      <w:rFonts w:eastAsia="宋体"/>
      <w:b w:val="0"/>
      <w:bCs w:val="0"/>
      <w:sz w:val="24"/>
      <w:szCs w:val="21"/>
    </w:rPr>
  </w:style>
  <w:style w:type="character" w:customStyle="1" w:styleId="1283">
    <w:name w:val="样式 标题 4标题 4 CharPara4CDR_Lev 4Title3h44 dashddash标题 4 C... Char"/>
    <w:link w:val="1282"/>
    <w:qFormat/>
    <w:uiPriority w:val="0"/>
    <w:rPr>
      <w:rFonts w:ascii="Times New Roman" w:hAnsi="Times New Roman" w:eastAsia="宋体" w:cs="Times New Roman"/>
      <w:sz w:val="24"/>
      <w:szCs w:val="21"/>
      <w:lang w:val="en-US" w:eastAsia="zh-CN" w:bidi="ar-SA"/>
    </w:rPr>
  </w:style>
  <w:style w:type="paragraph" w:customStyle="1" w:styleId="1284">
    <w:name w:val="reader-word-layer reader-word-s2-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85">
    <w:name w:val="reader-word-layer reader-word-s2-4"/>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86">
    <w:name w:val="标题 1 Char Char"/>
    <w:qFormat/>
    <w:uiPriority w:val="0"/>
    <w:rPr>
      <w:rFonts w:ascii="Times New Roman" w:hAnsi="Times New Roman" w:eastAsia="宋体" w:cs="Times New Roman"/>
      <w:b/>
      <w:bCs/>
      <w:kern w:val="44"/>
      <w:sz w:val="28"/>
      <w:szCs w:val="44"/>
      <w:lang w:val="en-US" w:eastAsia="zh-CN" w:bidi="ar-SA"/>
    </w:rPr>
  </w:style>
  <w:style w:type="character" w:customStyle="1" w:styleId="1287">
    <w:name w:val="标题 2 Char Char1"/>
    <w:qFormat/>
    <w:uiPriority w:val="0"/>
    <w:rPr>
      <w:rFonts w:ascii="Arial" w:hAnsi="Arial" w:eastAsia="宋体" w:cs="Times New Roman"/>
      <w:b/>
      <w:bCs/>
      <w:kern w:val="44"/>
      <w:sz w:val="24"/>
      <w:szCs w:val="32"/>
      <w:lang w:val="en-US" w:eastAsia="zh-CN" w:bidi="ar-SA"/>
    </w:rPr>
  </w:style>
  <w:style w:type="character" w:customStyle="1" w:styleId="1288">
    <w:name w:val="标题 3 Char Char"/>
    <w:qFormat/>
    <w:uiPriority w:val="0"/>
    <w:rPr>
      <w:rFonts w:ascii="Times New Roman" w:hAnsi="Times New Roman" w:eastAsia="宋体" w:cs="Times New Roman"/>
      <w:bCs/>
      <w:kern w:val="2"/>
      <w:sz w:val="24"/>
      <w:szCs w:val="32"/>
      <w:lang w:val="en-US" w:eastAsia="zh-CN" w:bidi="ar-SA"/>
    </w:rPr>
  </w:style>
  <w:style w:type="paragraph" w:customStyle="1" w:styleId="1289">
    <w:name w:val="题目"/>
    <w:basedOn w:val="1"/>
    <w:qFormat/>
    <w:uiPriority w:val="0"/>
    <w:pPr>
      <w:ind w:firstLine="720" w:firstLineChars="200"/>
      <w:jc w:val="center"/>
    </w:pPr>
    <w:rPr>
      <w:rFonts w:ascii="Times New Roman" w:hAnsi="Times New Roman" w:cs="宋体"/>
      <w:sz w:val="36"/>
      <w:szCs w:val="20"/>
    </w:rPr>
  </w:style>
  <w:style w:type="paragraph" w:customStyle="1" w:styleId="1290">
    <w:name w:val="表左对齐"/>
    <w:basedOn w:val="1"/>
    <w:qFormat/>
    <w:uiPriority w:val="0"/>
    <w:pPr>
      <w:spacing w:line="400" w:lineRule="exact"/>
    </w:pPr>
    <w:rPr>
      <w:rFonts w:ascii="Times New Roman" w:hAnsi="Times New Roman" w:cs="宋体"/>
      <w:sz w:val="24"/>
      <w:szCs w:val="20"/>
    </w:rPr>
  </w:style>
  <w:style w:type="paragraph" w:customStyle="1" w:styleId="1291">
    <w:name w:val="表中对齐"/>
    <w:basedOn w:val="1290"/>
    <w:qFormat/>
    <w:uiPriority w:val="0"/>
    <w:pPr>
      <w:numPr>
        <w:ilvl w:val="0"/>
        <w:numId w:val="18"/>
      </w:numPr>
      <w:tabs>
        <w:tab w:val="clear" w:pos="2"/>
      </w:tabs>
      <w:ind w:left="0" w:firstLine="0"/>
      <w:jc w:val="center"/>
    </w:pPr>
  </w:style>
  <w:style w:type="paragraph" w:customStyle="1" w:styleId="1292">
    <w:name w:val="edri-title first"/>
    <w:basedOn w:val="1"/>
    <w:qFormat/>
    <w:uiPriority w:val="0"/>
    <w:pPr>
      <w:numPr>
        <w:ilvl w:val="1"/>
        <w:numId w:val="18"/>
      </w:numPr>
      <w:tabs>
        <w:tab w:val="left" w:pos="1365"/>
      </w:tabs>
      <w:spacing w:beforeLines="100" w:line="300" w:lineRule="auto"/>
      <w:ind w:left="1247" w:hanging="1245"/>
      <w:outlineLvl w:val="0"/>
    </w:pPr>
    <w:rPr>
      <w:rFonts w:ascii="Arial Narrow" w:hAnsi="Arial Narrow" w:cs="宋体"/>
      <w:b/>
      <w:bCs/>
      <w:kern w:val="0"/>
      <w:sz w:val="30"/>
      <w:szCs w:val="20"/>
    </w:rPr>
  </w:style>
  <w:style w:type="paragraph" w:customStyle="1" w:styleId="1293">
    <w:name w:val="edri-title secong"/>
    <w:basedOn w:val="1"/>
    <w:qFormat/>
    <w:uiPriority w:val="0"/>
    <w:pPr>
      <w:keepNext/>
      <w:widowControl/>
      <w:numPr>
        <w:ilvl w:val="3"/>
        <w:numId w:val="18"/>
      </w:numPr>
      <w:tabs>
        <w:tab w:val="left" w:pos="2"/>
        <w:tab w:val="left" w:pos="945"/>
        <w:tab w:val="clear" w:pos="1499"/>
      </w:tabs>
      <w:spacing w:beforeLines="50" w:line="300" w:lineRule="auto"/>
      <w:ind w:left="966" w:hanging="964"/>
      <w:outlineLvl w:val="1"/>
    </w:pPr>
    <w:rPr>
      <w:rFonts w:ascii="Arial Narrow" w:hAnsi="Arial Narrow" w:cs="宋体"/>
      <w:b/>
      <w:bCs/>
      <w:kern w:val="0"/>
      <w:sz w:val="28"/>
      <w:szCs w:val="20"/>
    </w:rPr>
  </w:style>
  <w:style w:type="paragraph" w:customStyle="1" w:styleId="1294">
    <w:name w:val="edri-A title"/>
    <w:basedOn w:val="1"/>
    <w:next w:val="1"/>
    <w:qFormat/>
    <w:uiPriority w:val="0"/>
    <w:pPr>
      <w:numPr>
        <w:ilvl w:val="4"/>
        <w:numId w:val="18"/>
      </w:numPr>
      <w:tabs>
        <w:tab w:val="left" w:pos="1385"/>
        <w:tab w:val="clear" w:pos="1758"/>
      </w:tabs>
      <w:spacing w:beforeLines="50" w:line="300" w:lineRule="auto"/>
      <w:ind w:left="1385" w:hanging="305"/>
      <w:outlineLvl w:val="3"/>
    </w:pPr>
    <w:rPr>
      <w:rFonts w:ascii="Times New Roman" w:hAnsi="Times New Roman" w:cs="CommercialPi BT"/>
      <w:bCs/>
      <w:kern w:val="0"/>
      <w:sz w:val="24"/>
      <w:szCs w:val="24"/>
    </w:rPr>
  </w:style>
  <w:style w:type="paragraph" w:customStyle="1" w:styleId="1295">
    <w:name w:val="edri-1).title"/>
    <w:basedOn w:val="1"/>
    <w:qFormat/>
    <w:uiPriority w:val="0"/>
    <w:pPr>
      <w:tabs>
        <w:tab w:val="left" w:pos="1785"/>
        <w:tab w:val="left" w:pos="2580"/>
      </w:tabs>
      <w:spacing w:beforeLines="50" w:line="300" w:lineRule="auto"/>
      <w:ind w:left="2580" w:hanging="420"/>
      <w:outlineLvl w:val="4"/>
    </w:pPr>
    <w:rPr>
      <w:rFonts w:ascii="Times New Roman" w:hAnsi="Times New Roman" w:cs="宋体"/>
      <w:bCs/>
      <w:kern w:val="0"/>
      <w:sz w:val="24"/>
      <w:szCs w:val="24"/>
    </w:rPr>
  </w:style>
  <w:style w:type="character" w:customStyle="1" w:styleId="1296">
    <w:name w:val="标题 3 Char Char Char Char Char Char Char Char Char Char Char"/>
    <w:qFormat/>
    <w:uiPriority w:val="0"/>
    <w:rPr>
      <w:rFonts w:ascii="Times New Roman" w:hAnsi="Times New Roman" w:eastAsia="宋体" w:cs="Times New Roman"/>
      <w:b/>
      <w:bCs/>
      <w:szCs w:val="32"/>
      <w:lang w:val="en-US" w:eastAsia="zh-CN" w:bidi="ar-SA"/>
    </w:rPr>
  </w:style>
  <w:style w:type="paragraph" w:customStyle="1" w:styleId="1297">
    <w:name w:val="简单回函地址"/>
    <w:basedOn w:val="1"/>
    <w:qFormat/>
    <w:uiPriority w:val="0"/>
    <w:rPr>
      <w:rFonts w:ascii="Times New Roman" w:hAnsi="Times New Roman"/>
      <w:szCs w:val="20"/>
    </w:rPr>
  </w:style>
  <w:style w:type="paragraph" w:customStyle="1" w:styleId="1298">
    <w:name w:val="样式5"/>
    <w:basedOn w:val="59"/>
    <w:qFormat/>
    <w:uiPriority w:val="0"/>
    <w:pPr>
      <w:ind w:left="0" w:firstLine="540" w:firstLineChars="225"/>
    </w:pPr>
    <w:rPr>
      <w:kern w:val="28"/>
      <w:sz w:val="24"/>
    </w:rPr>
  </w:style>
  <w:style w:type="paragraph" w:customStyle="1" w:styleId="1299">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宋体" w:hAnsi="宋体" w:cs="Arial Unicode MS"/>
      <w:kern w:val="0"/>
      <w:szCs w:val="21"/>
    </w:rPr>
  </w:style>
  <w:style w:type="paragraph" w:customStyle="1" w:styleId="1300">
    <w:name w:val="xl62"/>
    <w:basedOn w:val="1"/>
    <w:qFormat/>
    <w:uiPriority w:val="0"/>
    <w:pPr>
      <w:widowControl/>
      <w:pBdr>
        <w:top w:val="single" w:color="auto" w:sz="4" w:space="0"/>
      </w:pBdr>
      <w:spacing w:before="100" w:beforeAutospacing="1" w:after="100" w:afterAutospacing="1"/>
      <w:jc w:val="left"/>
      <w:textAlignment w:val="center"/>
    </w:pPr>
    <w:rPr>
      <w:rFonts w:hint="eastAsia" w:ascii="宋体" w:hAnsi="宋体" w:cs="Arial Unicode MS"/>
      <w:kern w:val="0"/>
      <w:sz w:val="24"/>
      <w:szCs w:val="24"/>
    </w:rPr>
  </w:style>
  <w:style w:type="paragraph" w:customStyle="1" w:styleId="1301">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cs="Arial Unicode MS"/>
      <w:b/>
      <w:bCs/>
      <w:color w:val="000000"/>
      <w:kern w:val="0"/>
      <w:szCs w:val="21"/>
    </w:rPr>
  </w:style>
  <w:style w:type="paragraph" w:customStyle="1" w:styleId="1302">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hint="eastAsia" w:ascii="宋体" w:hAnsi="宋体" w:cs="Arial Unicode MS"/>
      <w:b/>
      <w:bCs/>
      <w:kern w:val="0"/>
      <w:szCs w:val="21"/>
    </w:rPr>
  </w:style>
  <w:style w:type="paragraph" w:customStyle="1" w:styleId="1303">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cs="Arial Unicode MS"/>
      <w:kern w:val="0"/>
      <w:sz w:val="24"/>
      <w:szCs w:val="24"/>
    </w:rPr>
  </w:style>
  <w:style w:type="paragraph" w:customStyle="1" w:styleId="1304">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hint="eastAsia" w:ascii="宋体" w:hAnsi="宋体" w:cs="Arial Unicode MS"/>
      <w:kern w:val="0"/>
      <w:sz w:val="24"/>
      <w:szCs w:val="24"/>
    </w:rPr>
  </w:style>
  <w:style w:type="paragraph" w:customStyle="1" w:styleId="130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Times New Roman" w:hAnsi="Times New Roman" w:eastAsia="Arial Unicode MS"/>
      <w:kern w:val="0"/>
      <w:szCs w:val="21"/>
    </w:rPr>
  </w:style>
  <w:style w:type="paragraph" w:customStyle="1" w:styleId="130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hint="eastAsia" w:ascii="宋体" w:hAnsi="宋体" w:cs="Arial Unicode MS"/>
      <w:kern w:val="0"/>
      <w:sz w:val="24"/>
      <w:szCs w:val="24"/>
    </w:rPr>
  </w:style>
  <w:style w:type="paragraph" w:customStyle="1" w:styleId="1307">
    <w:name w:val="xl71"/>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textAlignment w:val="center"/>
    </w:pPr>
    <w:rPr>
      <w:rFonts w:hint="eastAsia" w:ascii="宋体" w:hAnsi="宋体" w:cs="Arial Unicode MS"/>
      <w:kern w:val="0"/>
      <w:sz w:val="24"/>
      <w:szCs w:val="24"/>
    </w:rPr>
  </w:style>
  <w:style w:type="paragraph" w:customStyle="1" w:styleId="1308">
    <w:name w:val="xl72"/>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hint="eastAsia" w:ascii="宋体" w:hAnsi="宋体" w:cs="Arial Unicode MS"/>
      <w:kern w:val="0"/>
      <w:sz w:val="24"/>
      <w:szCs w:val="24"/>
    </w:rPr>
  </w:style>
  <w:style w:type="paragraph" w:customStyle="1" w:styleId="1309">
    <w:name w:val="xl73"/>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textAlignment w:val="center"/>
    </w:pPr>
    <w:rPr>
      <w:rFonts w:hint="eastAsia" w:ascii="宋体" w:hAnsi="宋体" w:cs="Arial Unicode MS"/>
      <w:kern w:val="0"/>
      <w:sz w:val="24"/>
      <w:szCs w:val="24"/>
    </w:rPr>
  </w:style>
  <w:style w:type="paragraph" w:customStyle="1" w:styleId="1310">
    <w:name w:val="xl7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311">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top"/>
    </w:pPr>
    <w:rPr>
      <w:rFonts w:ascii="Times New Roman" w:hAnsi="Times New Roman" w:eastAsia="Arial Unicode MS"/>
      <w:kern w:val="0"/>
      <w:szCs w:val="21"/>
    </w:rPr>
  </w:style>
  <w:style w:type="paragraph" w:customStyle="1" w:styleId="131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hint="eastAsia" w:ascii="宋体" w:hAnsi="宋体" w:cs="Arial Unicode MS"/>
      <w:kern w:val="0"/>
      <w:szCs w:val="21"/>
    </w:rPr>
  </w:style>
  <w:style w:type="paragraph" w:customStyle="1" w:styleId="1313">
    <w:name w:val="图表脚注"/>
    <w:next w:val="1"/>
    <w:qFormat/>
    <w:uiPriority w:val="0"/>
    <w:pPr>
      <w:numPr>
        <w:ilvl w:val="0"/>
        <w:numId w:val="19"/>
      </w:numPr>
      <w:tabs>
        <w:tab w:val="left" w:pos="1758"/>
        <w:tab w:val="clear" w:pos="1680"/>
      </w:tabs>
      <w:ind w:left="300" w:leftChars="200" w:hanging="100" w:hangingChars="100"/>
      <w:jc w:val="both"/>
    </w:pPr>
    <w:rPr>
      <w:rFonts w:ascii="宋体" w:hAnsi="Times New Roman" w:eastAsia="宋体" w:cs="Times New Roman"/>
      <w:sz w:val="18"/>
      <w:lang w:val="en-US" w:eastAsia="zh-CN" w:bidi="ar-SA"/>
    </w:rPr>
  </w:style>
  <w:style w:type="paragraph" w:customStyle="1" w:styleId="1314">
    <w:name w:val="Body Text 21"/>
    <w:basedOn w:val="1"/>
    <w:qFormat/>
    <w:uiPriority w:val="0"/>
    <w:pPr>
      <w:widowControl/>
      <w:tabs>
        <w:tab w:val="left" w:pos="0"/>
        <w:tab w:val="left" w:pos="1095"/>
        <w:tab w:val="left" w:pos="1560"/>
      </w:tabs>
      <w:autoSpaceDE w:val="0"/>
      <w:autoSpaceDN w:val="0"/>
      <w:adjustRightInd w:val="0"/>
      <w:snapToGrid w:val="0"/>
      <w:spacing w:before="20" w:after="20" w:line="312" w:lineRule="atLeast"/>
      <w:ind w:left="1272" w:hanging="360"/>
      <w:textAlignment w:val="baseline"/>
    </w:pPr>
    <w:rPr>
      <w:rFonts w:ascii="宋体" w:hAnsi="Times New Roman"/>
      <w:kern w:val="0"/>
      <w:sz w:val="28"/>
      <w:szCs w:val="20"/>
    </w:rPr>
  </w:style>
  <w:style w:type="paragraph" w:customStyle="1" w:styleId="1315">
    <w:name w:val="正文文本 22"/>
    <w:basedOn w:val="1"/>
    <w:qFormat/>
    <w:uiPriority w:val="0"/>
    <w:pPr>
      <w:widowControl/>
      <w:tabs>
        <w:tab w:val="left" w:pos="1260"/>
        <w:tab w:val="left" w:pos="1350"/>
      </w:tabs>
      <w:autoSpaceDE w:val="0"/>
      <w:autoSpaceDN w:val="0"/>
      <w:adjustRightInd w:val="0"/>
      <w:snapToGrid w:val="0"/>
      <w:spacing w:before="20" w:after="20" w:line="312" w:lineRule="atLeast"/>
      <w:ind w:left="1062" w:hanging="360"/>
      <w:textAlignment w:val="baseline"/>
    </w:pPr>
    <w:rPr>
      <w:rFonts w:ascii="宋体" w:hAnsi="Times New Roman"/>
      <w:kern w:val="0"/>
      <w:sz w:val="28"/>
      <w:szCs w:val="20"/>
    </w:rPr>
  </w:style>
  <w:style w:type="character" w:customStyle="1" w:styleId="1316">
    <w:name w:val="search_content1"/>
    <w:qFormat/>
    <w:uiPriority w:val="0"/>
    <w:rPr>
      <w:rFonts w:ascii="Times New Roman" w:hAnsi="Times New Roman" w:eastAsia="宋体" w:cs="Times New Roman"/>
      <w:sz w:val="22"/>
      <w:szCs w:val="22"/>
      <w:lang w:val="en-US" w:eastAsia="zh-CN" w:bidi="ar-SA"/>
    </w:rPr>
  </w:style>
  <w:style w:type="paragraph" w:customStyle="1" w:styleId="1317">
    <w:name w:val="正文(1)"/>
    <w:basedOn w:val="1"/>
    <w:qFormat/>
    <w:uiPriority w:val="0"/>
    <w:pPr>
      <w:tabs>
        <w:tab w:val="left" w:pos="1287"/>
        <w:tab w:val="left" w:pos="2126"/>
      </w:tabs>
      <w:spacing w:line="360" w:lineRule="auto"/>
      <w:ind w:firstLine="567"/>
    </w:pPr>
    <w:rPr>
      <w:rFonts w:ascii="Times New Roman" w:hAnsi="Times New Roman"/>
      <w:sz w:val="28"/>
      <w:szCs w:val="20"/>
    </w:rPr>
  </w:style>
  <w:style w:type="paragraph" w:customStyle="1" w:styleId="1318">
    <w:name w:val="正文①"/>
    <w:basedOn w:val="1"/>
    <w:qFormat/>
    <w:uiPriority w:val="0"/>
    <w:pPr>
      <w:tabs>
        <w:tab w:val="left" w:pos="999"/>
        <w:tab w:val="left" w:pos="3260"/>
      </w:tabs>
      <w:snapToGrid w:val="0"/>
      <w:spacing w:line="360" w:lineRule="auto"/>
      <w:ind w:left="999" w:hanging="432"/>
      <w:outlineLvl w:val="2"/>
    </w:pPr>
    <w:rPr>
      <w:rFonts w:ascii="Times New Roman" w:hAnsi="Times New Roman"/>
      <w:sz w:val="28"/>
      <w:szCs w:val="20"/>
    </w:rPr>
  </w:style>
  <w:style w:type="character" w:customStyle="1" w:styleId="1319">
    <w:name w:val="样式 正文缩进 + 黑色 Char"/>
    <w:link w:val="1320"/>
    <w:qFormat/>
    <w:uiPriority w:val="0"/>
    <w:rPr>
      <w:rFonts w:ascii="Arial" w:hAnsi="Arial" w:eastAsia="宋体" w:cs="Arial"/>
      <w:kern w:val="0"/>
      <w:sz w:val="28"/>
      <w:szCs w:val="28"/>
      <w:lang w:val="en-US" w:eastAsia="zh-CN" w:bidi="ar-SA"/>
    </w:rPr>
  </w:style>
  <w:style w:type="paragraph" w:customStyle="1" w:styleId="1320">
    <w:name w:val="样式 正文缩进 + 黑色"/>
    <w:basedOn w:val="23"/>
    <w:link w:val="1319"/>
    <w:qFormat/>
    <w:uiPriority w:val="0"/>
    <w:pPr>
      <w:tabs>
        <w:tab w:val="left" w:pos="1123"/>
      </w:tabs>
      <w:spacing w:line="480" w:lineRule="exact"/>
      <w:ind w:firstLine="547" w:firstLineChars="0"/>
    </w:pPr>
    <w:rPr>
      <w:rFonts w:ascii="Arial" w:hAnsi="Arial" w:cs="Arial"/>
      <w:kern w:val="0"/>
      <w:sz w:val="28"/>
      <w:szCs w:val="28"/>
    </w:rPr>
  </w:style>
  <w:style w:type="paragraph" w:customStyle="1" w:styleId="1321">
    <w:name w:val="正文缩进2"/>
    <w:basedOn w:val="1"/>
    <w:qFormat/>
    <w:uiPriority w:val="0"/>
    <w:pPr>
      <w:ind w:firstLine="420" w:firstLineChars="200"/>
    </w:pPr>
    <w:rPr>
      <w:rFonts w:ascii="Arial" w:hAnsi="Arial" w:cs="Arial"/>
      <w:sz w:val="24"/>
      <w:szCs w:val="24"/>
    </w:rPr>
  </w:style>
  <w:style w:type="character" w:customStyle="1" w:styleId="1322">
    <w:name w:val="HTML 预设格式 Char1"/>
    <w:semiHidden/>
    <w:qFormat/>
    <w:uiPriority w:val="99"/>
    <w:rPr>
      <w:rFonts w:hint="default" w:ascii="Courier New" w:hAnsi="Courier New" w:eastAsia="宋体" w:cs="Courier New"/>
      <w:kern w:val="2"/>
      <w:lang w:val="en-US" w:eastAsia="zh-CN" w:bidi="ar-SA"/>
    </w:rPr>
  </w:style>
  <w:style w:type="character" w:customStyle="1" w:styleId="1323">
    <w:name w:val="Char Char14"/>
    <w:qFormat/>
    <w:uiPriority w:val="0"/>
    <w:rPr>
      <w:rFonts w:ascii="宋体" w:hAnsi="Courier New" w:eastAsia="宋体" w:cs="Courier New"/>
      <w:kern w:val="2"/>
      <w:sz w:val="21"/>
      <w:szCs w:val="21"/>
      <w:lang w:val="en-US" w:eastAsia="zh-CN" w:bidi="ar-SA"/>
    </w:rPr>
  </w:style>
  <w:style w:type="paragraph" w:customStyle="1" w:styleId="1324">
    <w:name w:val="样式 样式 样式1 + 首行缩进:  2 字符 + 首行缩进:  2 字符"/>
    <w:basedOn w:val="1"/>
    <w:qFormat/>
    <w:uiPriority w:val="0"/>
    <w:pPr>
      <w:spacing w:line="360" w:lineRule="exact"/>
      <w:ind w:firstLine="480" w:firstLineChars="200"/>
    </w:pPr>
    <w:rPr>
      <w:rFonts w:ascii="Arial" w:hAnsi="Arial"/>
      <w:szCs w:val="20"/>
    </w:rPr>
  </w:style>
  <w:style w:type="character" w:customStyle="1" w:styleId="1325">
    <w:name w:val="Char Char41"/>
    <w:qFormat/>
    <w:uiPriority w:val="0"/>
    <w:rPr>
      <w:rFonts w:ascii="Times New Roman" w:hAnsi="Times New Roman" w:eastAsia="宋体" w:cs="Times New Roman"/>
      <w:kern w:val="2"/>
      <w:sz w:val="18"/>
      <w:lang w:val="en-US" w:eastAsia="zh-CN" w:bidi="ar-SA"/>
    </w:rPr>
  </w:style>
  <w:style w:type="paragraph" w:customStyle="1" w:styleId="1326">
    <w:name w:val="合同1"/>
    <w:basedOn w:val="2"/>
    <w:qFormat/>
    <w:uiPriority w:val="0"/>
    <w:pPr>
      <w:keepLines w:val="0"/>
      <w:spacing w:before="0" w:after="0" w:line="240" w:lineRule="auto"/>
      <w:jc w:val="center"/>
    </w:pPr>
    <w:rPr>
      <w:rFonts w:ascii="Arial" w:hAnsi="Arial" w:cs="Arial"/>
      <w:b w:val="0"/>
      <w:kern w:val="2"/>
      <w:sz w:val="32"/>
      <w:szCs w:val="24"/>
    </w:rPr>
  </w:style>
  <w:style w:type="paragraph" w:customStyle="1" w:styleId="1327">
    <w:name w:val="报告正文 Char1"/>
    <w:basedOn w:val="1"/>
    <w:qFormat/>
    <w:uiPriority w:val="0"/>
    <w:pPr>
      <w:spacing w:line="480" w:lineRule="exact"/>
      <w:ind w:firstLine="200" w:firstLineChars="200"/>
    </w:pPr>
    <w:rPr>
      <w:rFonts w:ascii="宋体" w:hAnsi="Times New Roman" w:cs="宋体"/>
      <w:color w:val="0000FF"/>
      <w:sz w:val="28"/>
      <w:szCs w:val="28"/>
    </w:rPr>
  </w:style>
  <w:style w:type="paragraph" w:customStyle="1" w:styleId="1328">
    <w:name w:val="合同2"/>
    <w:basedOn w:val="2"/>
    <w:qFormat/>
    <w:uiPriority w:val="0"/>
    <w:pPr>
      <w:keepLines w:val="0"/>
      <w:spacing w:before="0" w:after="0" w:line="240" w:lineRule="auto"/>
    </w:pPr>
    <w:rPr>
      <w:rFonts w:ascii="Arial" w:hAnsi="Arial" w:cs="Arial"/>
      <w:b w:val="0"/>
      <w:kern w:val="2"/>
      <w:sz w:val="32"/>
      <w:szCs w:val="24"/>
    </w:rPr>
  </w:style>
  <w:style w:type="paragraph" w:customStyle="1" w:styleId="1329">
    <w:name w:val="需求书2"/>
    <w:basedOn w:val="1"/>
    <w:qFormat/>
    <w:uiPriority w:val="0"/>
    <w:pPr>
      <w:snapToGrid w:val="0"/>
      <w:spacing w:line="360" w:lineRule="auto"/>
      <w:ind w:left="738" w:hanging="738" w:hangingChars="350"/>
    </w:pPr>
    <w:rPr>
      <w:rFonts w:ascii="宋体" w:hAnsi="Arial" w:cs="Arial"/>
      <w:b/>
      <w:szCs w:val="21"/>
    </w:rPr>
  </w:style>
  <w:style w:type="paragraph" w:customStyle="1" w:styleId="1330">
    <w:name w:val="Char Char Char1 Char"/>
    <w:basedOn w:val="27"/>
    <w:qFormat/>
    <w:uiPriority w:val="0"/>
    <w:rPr>
      <w:rFonts w:ascii="Tahoma" w:hAnsi="Tahoma"/>
      <w:sz w:val="24"/>
    </w:rPr>
  </w:style>
  <w:style w:type="paragraph" w:customStyle="1" w:styleId="1331">
    <w:name w:val="Char Char Char Char Char Char Char Char Char Char Char Char Char Char Char1 Char Char Char Char1 Char Char Char Char Char Char"/>
    <w:basedOn w:val="1"/>
    <w:qFormat/>
    <w:uiPriority w:val="0"/>
    <w:pPr>
      <w:ind w:left="567" w:hanging="279"/>
    </w:pPr>
    <w:rPr>
      <w:rFonts w:ascii="Times New Roman" w:hAnsi="Times New Roman"/>
      <w:sz w:val="24"/>
      <w:szCs w:val="24"/>
    </w:rPr>
  </w:style>
  <w:style w:type="paragraph" w:customStyle="1" w:styleId="1332">
    <w:name w:val="发文落款"/>
    <w:basedOn w:val="1"/>
    <w:qFormat/>
    <w:uiPriority w:val="0"/>
    <w:pPr>
      <w:spacing w:line="360" w:lineRule="auto"/>
      <w:ind w:left="4094" w:right="607"/>
      <w:jc w:val="center"/>
    </w:pPr>
    <w:rPr>
      <w:rFonts w:ascii="仿宋_GB2312" w:hAnsi="Calisto MT" w:eastAsia="仿宋_GB2312"/>
      <w:color w:val="000000"/>
      <w:kern w:val="0"/>
      <w:sz w:val="32"/>
      <w:szCs w:val="20"/>
    </w:rPr>
  </w:style>
  <w:style w:type="paragraph" w:customStyle="1" w:styleId="1333">
    <w:name w:val="标题333"/>
    <w:basedOn w:val="1"/>
    <w:qFormat/>
    <w:uiPriority w:val="0"/>
    <w:pPr>
      <w:spacing w:line="360" w:lineRule="auto"/>
    </w:pPr>
    <w:rPr>
      <w:rFonts w:ascii="宋体" w:hAnsi="宋体" w:cs="宋体"/>
      <w:b/>
      <w:bCs/>
      <w:sz w:val="24"/>
      <w:szCs w:val="20"/>
    </w:rPr>
  </w:style>
  <w:style w:type="paragraph" w:customStyle="1" w:styleId="1334">
    <w:name w:val="标题222"/>
    <w:basedOn w:val="1"/>
    <w:qFormat/>
    <w:uiPriority w:val="0"/>
    <w:pPr>
      <w:spacing w:line="360" w:lineRule="auto"/>
    </w:pPr>
    <w:rPr>
      <w:rFonts w:ascii="Times New Roman" w:hAnsi="Times New Roman" w:cs="宋体"/>
      <w:b/>
      <w:bCs/>
      <w:sz w:val="30"/>
      <w:szCs w:val="20"/>
    </w:rPr>
  </w:style>
  <w:style w:type="paragraph" w:customStyle="1" w:styleId="1335">
    <w:name w:val="xl7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33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337">
    <w:name w:val="xl79"/>
    <w:basedOn w:val="1"/>
    <w:qFormat/>
    <w:uiPriority w:val="0"/>
    <w:pPr>
      <w:widowControl/>
      <w:spacing w:before="100" w:beforeAutospacing="1" w:after="100" w:afterAutospacing="1"/>
      <w:jc w:val="center"/>
    </w:pPr>
    <w:rPr>
      <w:rFonts w:ascii="宋体" w:hAnsi="宋体" w:cs="宋体"/>
      <w:b/>
      <w:bCs/>
      <w:kern w:val="0"/>
      <w:sz w:val="24"/>
      <w:szCs w:val="24"/>
    </w:rPr>
  </w:style>
  <w:style w:type="paragraph" w:customStyle="1" w:styleId="1338">
    <w:name w:val="xl80"/>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1339">
    <w:name w:val="xl81"/>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340">
    <w:name w:val="xl8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341">
    <w:name w:val="xl83"/>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342">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szCs w:val="24"/>
    </w:rPr>
  </w:style>
  <w:style w:type="paragraph" w:customStyle="1" w:styleId="1343">
    <w:name w:val="列出段落2"/>
    <w:basedOn w:val="1"/>
    <w:qFormat/>
    <w:uiPriority w:val="0"/>
    <w:pPr>
      <w:ind w:firstLine="420" w:firstLineChars="200"/>
    </w:pPr>
  </w:style>
  <w:style w:type="paragraph" w:customStyle="1" w:styleId="1344">
    <w:name w:val="Char1 Char Char1 Char Char Char Char Char Char1 Char"/>
    <w:basedOn w:val="1"/>
    <w:qFormat/>
    <w:uiPriority w:val="0"/>
    <w:pPr>
      <w:tabs>
        <w:tab w:val="left" w:pos="780"/>
      </w:tabs>
      <w:ind w:left="780" w:hanging="360"/>
    </w:pPr>
    <w:rPr>
      <w:rFonts w:ascii="Times New Roman" w:hAnsi="Times New Roman"/>
      <w:sz w:val="24"/>
      <w:szCs w:val="24"/>
    </w:rPr>
  </w:style>
  <w:style w:type="paragraph" w:customStyle="1" w:styleId="1345">
    <w:name w:val="引文目录标题1"/>
    <w:basedOn w:val="1"/>
    <w:next w:val="1"/>
    <w:qFormat/>
    <w:uiPriority w:val="0"/>
    <w:pPr>
      <w:spacing w:before="120"/>
      <w:jc w:val="left"/>
    </w:pPr>
    <w:rPr>
      <w:rFonts w:ascii="Arial" w:hAnsi="Times New Roman"/>
      <w:kern w:val="0"/>
      <w:sz w:val="24"/>
      <w:szCs w:val="20"/>
      <w:u w:color="000000"/>
    </w:rPr>
  </w:style>
  <w:style w:type="paragraph" w:customStyle="1" w:styleId="1346">
    <w:name w:val="四号线第四级"/>
    <w:basedOn w:val="1"/>
    <w:qFormat/>
    <w:uiPriority w:val="0"/>
    <w:pPr>
      <w:tabs>
        <w:tab w:val="left" w:pos="600"/>
      </w:tabs>
      <w:ind w:left="600" w:hanging="420"/>
    </w:pPr>
    <w:rPr>
      <w:rFonts w:ascii="Times New Roman" w:hAnsi="Times New Roman"/>
      <w:szCs w:val="24"/>
    </w:rPr>
  </w:style>
  <w:style w:type="character" w:customStyle="1" w:styleId="1347">
    <w:name w:val="样式 标题 2Title2H2h22nd levelheading 2Underrubrik1prop2PIM2... Char"/>
    <w:link w:val="1348"/>
    <w:qFormat/>
    <w:locked/>
    <w:uiPriority w:val="0"/>
    <w:rPr>
      <w:rFonts w:ascii="宋体" w:hAnsi="宋体" w:eastAsia="宋体" w:cs="宋体"/>
      <w:color w:val="000000"/>
      <w:kern w:val="0"/>
      <w:szCs w:val="20"/>
      <w:lang w:val="en-US" w:eastAsia="zh-CN" w:bidi="ar-SA"/>
    </w:rPr>
  </w:style>
  <w:style w:type="paragraph" w:customStyle="1" w:styleId="1348">
    <w:name w:val="样式 标题 2Title2H2h22nd levelheading 2Underrubrik1prop2PIM2..."/>
    <w:basedOn w:val="3"/>
    <w:link w:val="1347"/>
    <w:qFormat/>
    <w:uiPriority w:val="0"/>
    <w:pPr>
      <w:spacing w:before="100" w:beforeAutospacing="1" w:after="100" w:afterAutospacing="1" w:line="415" w:lineRule="auto"/>
    </w:pPr>
    <w:rPr>
      <w:rFonts w:ascii="宋体" w:hAnsi="宋体" w:cs="宋体"/>
      <w:b w:val="0"/>
      <w:bCs w:val="0"/>
      <w:color w:val="000000"/>
      <w:kern w:val="0"/>
      <w:szCs w:val="20"/>
    </w:rPr>
  </w:style>
  <w:style w:type="paragraph" w:customStyle="1" w:styleId="1349">
    <w:name w:val="修订111"/>
    <w:semiHidden/>
    <w:qFormat/>
    <w:uiPriority w:val="99"/>
    <w:rPr>
      <w:rFonts w:ascii="Times New Roman" w:hAnsi="Times New Roman" w:eastAsia="宋体" w:cs="Times New Roman"/>
      <w:kern w:val="2"/>
      <w:sz w:val="21"/>
      <w:lang w:val="en-US" w:eastAsia="zh-CN" w:bidi="ar-SA"/>
    </w:rPr>
  </w:style>
  <w:style w:type="character" w:customStyle="1" w:styleId="1350">
    <w:name w:val="标书样式 Char"/>
    <w:link w:val="1351"/>
    <w:qFormat/>
    <w:locked/>
    <w:uiPriority w:val="0"/>
    <w:rPr>
      <w:rFonts w:ascii="仿宋_GB2312" w:hAnsi="Times New Roman" w:eastAsia="仿宋_GB2312" w:cs="Times New Roman"/>
      <w:kern w:val="0"/>
      <w:sz w:val="24"/>
      <w:szCs w:val="24"/>
      <w:lang w:val="en-US" w:eastAsia="zh-CN" w:bidi="ar-SA"/>
    </w:rPr>
  </w:style>
  <w:style w:type="paragraph" w:customStyle="1" w:styleId="1351">
    <w:name w:val="标书样式"/>
    <w:basedOn w:val="1"/>
    <w:link w:val="1350"/>
    <w:qFormat/>
    <w:uiPriority w:val="0"/>
    <w:pPr>
      <w:spacing w:line="360" w:lineRule="auto"/>
      <w:ind w:firstLine="480" w:firstLineChars="200"/>
    </w:pPr>
    <w:rPr>
      <w:rFonts w:ascii="仿宋_GB2312" w:eastAsia="仿宋_GB2312"/>
      <w:kern w:val="0"/>
      <w:sz w:val="24"/>
      <w:szCs w:val="24"/>
    </w:rPr>
  </w:style>
  <w:style w:type="character" w:customStyle="1" w:styleId="1352">
    <w:name w:val="正文段落 Char"/>
    <w:link w:val="945"/>
    <w:qFormat/>
    <w:locked/>
    <w:uiPriority w:val="0"/>
    <w:rPr>
      <w:rFonts w:ascii="宋体" w:hAnsi="Tms Rmn" w:eastAsia="宋体" w:cs="Times New Roman"/>
      <w:kern w:val="0"/>
      <w:sz w:val="28"/>
      <w:szCs w:val="20"/>
      <w:lang w:val="en-US" w:eastAsia="zh-CN" w:bidi="ar-SA"/>
    </w:rPr>
  </w:style>
  <w:style w:type="character" w:customStyle="1" w:styleId="1353">
    <w:name w:val="ZK_正文缩进 Char"/>
    <w:link w:val="1354"/>
    <w:qFormat/>
    <w:locked/>
    <w:uiPriority w:val="0"/>
    <w:rPr>
      <w:rFonts w:ascii="Times New Roman" w:hAnsi="Times New Roman" w:eastAsia="宋体" w:cs="Times New Roman"/>
      <w:kern w:val="0"/>
      <w:sz w:val="24"/>
      <w:szCs w:val="20"/>
      <w:lang w:val="en-US" w:eastAsia="zh-CN" w:bidi="ar-SA"/>
    </w:rPr>
  </w:style>
  <w:style w:type="paragraph" w:customStyle="1" w:styleId="1354">
    <w:name w:val="ZK_正文缩进"/>
    <w:basedOn w:val="1"/>
    <w:link w:val="1353"/>
    <w:qFormat/>
    <w:uiPriority w:val="0"/>
    <w:pPr>
      <w:adjustRightInd w:val="0"/>
      <w:spacing w:line="300" w:lineRule="auto"/>
      <w:ind w:firstLine="200" w:firstLineChars="200"/>
    </w:pPr>
    <w:rPr>
      <w:kern w:val="0"/>
      <w:sz w:val="24"/>
      <w:szCs w:val="20"/>
    </w:rPr>
  </w:style>
  <w:style w:type="character" w:customStyle="1" w:styleId="1355">
    <w:name w:val="ZK_列表项目符号 Char"/>
    <w:link w:val="1356"/>
    <w:qFormat/>
    <w:locked/>
    <w:uiPriority w:val="0"/>
    <w:rPr>
      <w:rFonts w:ascii="Times New Roman" w:hAnsi="Times New Roman" w:eastAsia="宋体" w:cs="Times New Roman"/>
      <w:kern w:val="0"/>
      <w:sz w:val="24"/>
      <w:szCs w:val="20"/>
      <w:lang w:val="en-US" w:eastAsia="zh-CN" w:bidi="ar-SA"/>
    </w:rPr>
  </w:style>
  <w:style w:type="paragraph" w:customStyle="1" w:styleId="1356">
    <w:name w:val="ZK_列表项目符号"/>
    <w:basedOn w:val="1"/>
    <w:next w:val="1"/>
    <w:link w:val="1355"/>
    <w:qFormat/>
    <w:uiPriority w:val="0"/>
    <w:pPr>
      <w:tabs>
        <w:tab w:val="left" w:pos="907"/>
      </w:tabs>
      <w:adjustRightInd w:val="0"/>
      <w:spacing w:line="300" w:lineRule="auto"/>
      <w:ind w:left="907" w:hanging="340"/>
      <w:contextualSpacing/>
    </w:pPr>
    <w:rPr>
      <w:kern w:val="0"/>
      <w:sz w:val="24"/>
      <w:szCs w:val="20"/>
    </w:rPr>
  </w:style>
  <w:style w:type="character" w:customStyle="1" w:styleId="1357">
    <w:name w:val="ZK_标题4 Char"/>
    <w:link w:val="1358"/>
    <w:qFormat/>
    <w:locked/>
    <w:uiPriority w:val="0"/>
    <w:rPr>
      <w:rFonts w:ascii="Arial" w:hAnsi="Arial" w:eastAsia="黑体" w:cs="Arial"/>
      <w:b/>
      <w:kern w:val="0"/>
      <w:sz w:val="28"/>
      <w:szCs w:val="20"/>
      <w:lang w:val="en-US" w:eastAsia="zh-CN" w:bidi="ar-SA"/>
    </w:rPr>
  </w:style>
  <w:style w:type="paragraph" w:customStyle="1" w:styleId="1358">
    <w:name w:val="ZK_标题4"/>
    <w:basedOn w:val="1"/>
    <w:next w:val="1354"/>
    <w:link w:val="1357"/>
    <w:qFormat/>
    <w:uiPriority w:val="0"/>
    <w:pPr>
      <w:tabs>
        <w:tab w:val="left" w:pos="1134"/>
      </w:tabs>
      <w:adjustRightInd w:val="0"/>
      <w:spacing w:line="300" w:lineRule="auto"/>
      <w:ind w:left="1134" w:hanging="1134"/>
      <w:outlineLvl w:val="3"/>
    </w:pPr>
    <w:rPr>
      <w:rFonts w:ascii="Arial" w:hAnsi="Arial" w:eastAsia="黑体" w:cs="Arial"/>
      <w:b/>
      <w:kern w:val="0"/>
      <w:sz w:val="28"/>
      <w:szCs w:val="20"/>
    </w:rPr>
  </w:style>
  <w:style w:type="character" w:customStyle="1" w:styleId="1359">
    <w:name w:val="无间距字符"/>
    <w:link w:val="496"/>
    <w:qFormat/>
    <w:locked/>
    <w:uiPriority w:val="0"/>
    <w:rPr>
      <w:rFonts w:ascii="Calibri" w:hAnsi="Calibri" w:eastAsia="宋体" w:cs="Times New Roman"/>
      <w:kern w:val="2"/>
      <w:sz w:val="21"/>
      <w:szCs w:val="22"/>
      <w:lang w:val="en-US" w:eastAsia="zh-CN" w:bidi="ar-SA"/>
    </w:rPr>
  </w:style>
  <w:style w:type="paragraph" w:customStyle="1" w:styleId="1360">
    <w:name w:val="正常1"/>
    <w:qFormat/>
    <w:uiPriority w:val="0"/>
    <w:pPr>
      <w:widowControl w:val="0"/>
      <w:adjustRightInd w:val="0"/>
      <w:spacing w:line="312" w:lineRule="atLeast"/>
      <w:jc w:val="both"/>
    </w:pPr>
    <w:rPr>
      <w:rFonts w:ascii="宋体" w:hAnsi="Times New Roman" w:eastAsia="宋体" w:cs="Times New Roman"/>
      <w:sz w:val="34"/>
      <w:lang w:val="en-US" w:eastAsia="zh-CN" w:bidi="ar-SA"/>
    </w:rPr>
  </w:style>
  <w:style w:type="paragraph" w:customStyle="1" w:styleId="1361">
    <w:name w:val="Char21"/>
    <w:basedOn w:val="1"/>
    <w:qFormat/>
    <w:uiPriority w:val="0"/>
    <w:pPr>
      <w:spacing w:line="360" w:lineRule="auto"/>
    </w:pPr>
    <w:rPr>
      <w:rFonts w:ascii="Tahoma" w:hAnsi="Tahoma"/>
      <w:sz w:val="24"/>
      <w:szCs w:val="20"/>
    </w:rPr>
  </w:style>
  <w:style w:type="paragraph" w:customStyle="1" w:styleId="1362">
    <w:name w:val="样式 标题 3列表编号3H33 bulletbulletbullets2nd order hd2nd order..."/>
    <w:basedOn w:val="4"/>
    <w:qFormat/>
    <w:uiPriority w:val="0"/>
    <w:pPr>
      <w:tabs>
        <w:tab w:val="left" w:pos="2100"/>
      </w:tabs>
      <w:adjustRightInd w:val="0"/>
      <w:snapToGrid w:val="0"/>
      <w:spacing w:line="440" w:lineRule="exact"/>
      <w:ind w:left="2100" w:hanging="420" w:firstLineChars="0"/>
      <w:jc w:val="left"/>
    </w:pPr>
    <w:rPr>
      <w:rFonts w:ascii="宋体" w:hAnsi="Times New Roman" w:cs="宋体"/>
      <w:b w:val="0"/>
      <w:bCs w:val="0"/>
      <w:sz w:val="24"/>
      <w:szCs w:val="20"/>
    </w:rPr>
  </w:style>
  <w:style w:type="paragraph" w:customStyle="1" w:styleId="1363">
    <w:name w:val="note list"/>
    <w:basedOn w:val="1"/>
    <w:qFormat/>
    <w:uiPriority w:val="0"/>
    <w:pPr>
      <w:numPr>
        <w:ilvl w:val="3"/>
        <w:numId w:val="20"/>
      </w:numPr>
      <w:pBdr>
        <w:bottom w:val="single" w:color="auto" w:sz="8" w:space="1"/>
      </w:pBdr>
      <w:tabs>
        <w:tab w:val="left" w:pos="2313"/>
      </w:tabs>
      <w:adjustRightInd w:val="0"/>
      <w:snapToGrid w:val="0"/>
      <w:spacing w:after="120"/>
    </w:pPr>
    <w:rPr>
      <w:rFonts w:ascii="Arial" w:hAnsi="Arial"/>
      <w:kern w:val="0"/>
      <w:szCs w:val="21"/>
    </w:rPr>
  </w:style>
  <w:style w:type="paragraph" w:customStyle="1" w:styleId="1364">
    <w:name w:val="插图题注"/>
    <w:basedOn w:val="16"/>
    <w:next w:val="67"/>
    <w:qFormat/>
    <w:uiPriority w:val="0"/>
    <w:pPr>
      <w:tabs>
        <w:tab w:val="left" w:pos="0"/>
      </w:tabs>
      <w:spacing w:before="156"/>
      <w:jc w:val="center"/>
    </w:pPr>
    <w:rPr>
      <w:rFonts w:ascii="Times New Roman" w:hAnsi="Times New Roman" w:eastAsia="楷体_GB2312"/>
      <w:b/>
      <w:sz w:val="24"/>
      <w:szCs w:val="20"/>
    </w:rPr>
  </w:style>
  <w:style w:type="paragraph" w:customStyle="1" w:styleId="1365">
    <w:name w:val="表格题注"/>
    <w:basedOn w:val="1"/>
    <w:next w:val="15"/>
    <w:qFormat/>
    <w:uiPriority w:val="0"/>
    <w:pPr>
      <w:tabs>
        <w:tab w:val="left" w:pos="0"/>
      </w:tabs>
      <w:adjustRightInd w:val="0"/>
      <w:snapToGrid w:val="0"/>
      <w:spacing w:after="120"/>
      <w:jc w:val="center"/>
    </w:pPr>
    <w:rPr>
      <w:rFonts w:ascii="Arial" w:hAnsi="Arial"/>
      <w:szCs w:val="21"/>
    </w:rPr>
  </w:style>
  <w:style w:type="paragraph" w:customStyle="1" w:styleId="1366">
    <w:name w:val="表头文本"/>
    <w:basedOn w:val="1"/>
    <w:qFormat/>
    <w:uiPriority w:val="0"/>
    <w:pPr>
      <w:adjustRightInd w:val="0"/>
      <w:snapToGrid w:val="0"/>
      <w:spacing w:beforeLines="50"/>
      <w:jc w:val="center"/>
    </w:pPr>
    <w:rPr>
      <w:rFonts w:ascii="Arial" w:hAnsi="Arial"/>
      <w:b/>
      <w:szCs w:val="21"/>
    </w:rPr>
  </w:style>
  <w:style w:type="paragraph" w:customStyle="1" w:styleId="1367">
    <w:name w:val="hik-标题1"/>
    <w:next w:val="1"/>
    <w:qFormat/>
    <w:uiPriority w:val="0"/>
    <w:pPr>
      <w:pageBreakBefore/>
      <w:numPr>
        <w:ilvl w:val="0"/>
        <w:numId w:val="21"/>
      </w:numPr>
      <w:spacing w:line="360" w:lineRule="auto"/>
      <w:outlineLvl w:val="0"/>
    </w:pPr>
    <w:rPr>
      <w:rFonts w:ascii="黑体" w:hAnsi="黑体" w:eastAsia="黑体" w:cs="Times New Roman"/>
      <w:kern w:val="2"/>
      <w:sz w:val="30"/>
      <w:szCs w:val="30"/>
      <w:lang w:val="en-US" w:eastAsia="zh-CN" w:bidi="ar-SA"/>
    </w:rPr>
  </w:style>
  <w:style w:type="paragraph" w:customStyle="1" w:styleId="1368">
    <w:name w:val="hik-标题2"/>
    <w:next w:val="960"/>
    <w:qFormat/>
    <w:uiPriority w:val="0"/>
    <w:pPr>
      <w:numPr>
        <w:ilvl w:val="1"/>
        <w:numId w:val="21"/>
      </w:numPr>
      <w:spacing w:before="100" w:beforeAutospacing="1" w:line="360" w:lineRule="auto"/>
      <w:outlineLvl w:val="1"/>
    </w:pPr>
    <w:rPr>
      <w:rFonts w:ascii="黑体" w:hAnsi="宋体" w:eastAsia="黑体" w:cs="Times New Roman"/>
      <w:color w:val="000000"/>
      <w:kern w:val="2"/>
      <w:sz w:val="28"/>
      <w:szCs w:val="28"/>
      <w:lang w:val="en-US" w:eastAsia="zh-CN" w:bidi="ar-SA"/>
    </w:rPr>
  </w:style>
  <w:style w:type="paragraph" w:customStyle="1" w:styleId="1369">
    <w:name w:val="hik-标题3"/>
    <w:next w:val="960"/>
    <w:qFormat/>
    <w:uiPriority w:val="0"/>
    <w:pPr>
      <w:numPr>
        <w:ilvl w:val="2"/>
        <w:numId w:val="21"/>
      </w:numPr>
      <w:spacing w:before="100" w:beforeAutospacing="1" w:line="360" w:lineRule="auto"/>
      <w:ind w:left="0" w:firstLine="0"/>
      <w:outlineLvl w:val="2"/>
    </w:pPr>
    <w:rPr>
      <w:rFonts w:ascii="Times New Roman" w:hAnsi="Times New Roman" w:eastAsia="黑体" w:cs="Times New Roman"/>
      <w:kern w:val="2"/>
      <w:sz w:val="28"/>
      <w:szCs w:val="28"/>
      <w:lang w:val="en-US" w:eastAsia="zh-CN" w:bidi="ar-SA"/>
    </w:rPr>
  </w:style>
  <w:style w:type="paragraph" w:customStyle="1" w:styleId="1370">
    <w:name w:val="hik-标题4"/>
    <w:qFormat/>
    <w:uiPriority w:val="0"/>
    <w:pPr>
      <w:numPr>
        <w:ilvl w:val="3"/>
        <w:numId w:val="21"/>
      </w:numPr>
      <w:spacing w:line="360" w:lineRule="auto"/>
      <w:ind w:left="0" w:firstLine="0"/>
      <w:outlineLvl w:val="3"/>
    </w:pPr>
    <w:rPr>
      <w:rFonts w:ascii="Times New Roman" w:hAnsi="Times New Roman" w:eastAsia="黑体" w:cs="Times New Roman"/>
      <w:kern w:val="2"/>
      <w:sz w:val="28"/>
      <w:szCs w:val="28"/>
      <w:lang w:val="en-US" w:eastAsia="zh-CN" w:bidi="ar-SA"/>
    </w:rPr>
  </w:style>
  <w:style w:type="paragraph" w:customStyle="1" w:styleId="1371">
    <w:name w:val="hik-标题5"/>
    <w:basedOn w:val="960"/>
    <w:qFormat/>
    <w:uiPriority w:val="0"/>
    <w:pPr>
      <w:numPr>
        <w:ilvl w:val="4"/>
        <w:numId w:val="21"/>
      </w:numPr>
      <w:tabs>
        <w:tab w:val="left" w:pos="1080"/>
      </w:tabs>
      <w:ind w:left="0" w:firstLine="0" w:firstLineChars="0"/>
    </w:pPr>
    <w:rPr>
      <w:rFonts w:ascii="黑体" w:hAnsi="黑体" w:eastAsia="黑体" w:cs="Arial"/>
      <w:sz w:val="28"/>
      <w:szCs w:val="28"/>
    </w:rPr>
  </w:style>
  <w:style w:type="paragraph" w:customStyle="1" w:styleId="1372">
    <w:name w:val="HIK-标题6"/>
    <w:qFormat/>
    <w:uiPriority w:val="0"/>
    <w:pPr>
      <w:numPr>
        <w:ilvl w:val="5"/>
        <w:numId w:val="21"/>
      </w:numPr>
    </w:pPr>
    <w:rPr>
      <w:rFonts w:ascii="黑体" w:hAnsi="黑体" w:eastAsia="黑体" w:cs="宋体"/>
      <w:kern w:val="2"/>
      <w:sz w:val="28"/>
      <w:szCs w:val="28"/>
      <w:lang w:val="en-US" w:eastAsia="zh-CN" w:bidi="ar-SA"/>
    </w:rPr>
  </w:style>
  <w:style w:type="paragraph" w:customStyle="1" w:styleId="1373">
    <w:name w:val="HIK-标题7"/>
    <w:qFormat/>
    <w:uiPriority w:val="0"/>
    <w:pPr>
      <w:numPr>
        <w:ilvl w:val="6"/>
        <w:numId w:val="21"/>
      </w:numPr>
    </w:pPr>
    <w:rPr>
      <w:rFonts w:ascii="黑体" w:hAnsi="黑体" w:eastAsia="黑体" w:cs="宋体"/>
      <w:kern w:val="2"/>
      <w:sz w:val="28"/>
      <w:szCs w:val="28"/>
      <w:lang w:val="en-US" w:eastAsia="zh-CN" w:bidi="ar-SA"/>
    </w:rPr>
  </w:style>
  <w:style w:type="paragraph" w:customStyle="1" w:styleId="1374">
    <w:name w:val="HIK-标题8"/>
    <w:qFormat/>
    <w:uiPriority w:val="0"/>
    <w:pPr>
      <w:numPr>
        <w:ilvl w:val="7"/>
        <w:numId w:val="21"/>
      </w:numPr>
    </w:pPr>
    <w:rPr>
      <w:rFonts w:ascii="黑体" w:hAnsi="黑体" w:eastAsia="黑体" w:cs="宋体"/>
      <w:kern w:val="2"/>
      <w:sz w:val="28"/>
      <w:szCs w:val="28"/>
      <w:lang w:val="en-US" w:eastAsia="zh-CN" w:bidi="ar-SA"/>
    </w:rPr>
  </w:style>
  <w:style w:type="paragraph" w:customStyle="1" w:styleId="1375">
    <w:name w:val="HIK-标题9"/>
    <w:qFormat/>
    <w:uiPriority w:val="0"/>
    <w:pPr>
      <w:numPr>
        <w:ilvl w:val="8"/>
        <w:numId w:val="21"/>
      </w:numPr>
    </w:pPr>
    <w:rPr>
      <w:rFonts w:ascii="黑体" w:hAnsi="黑体" w:eastAsia="黑体" w:cs="宋体"/>
      <w:kern w:val="2"/>
      <w:sz w:val="28"/>
      <w:szCs w:val="28"/>
      <w:lang w:val="en-US" w:eastAsia="zh-CN" w:bidi="ar-SA"/>
    </w:rPr>
  </w:style>
  <w:style w:type="character" w:customStyle="1" w:styleId="1376">
    <w:name w:val="bold size20 gray1 fontsans"/>
    <w:qFormat/>
    <w:uiPriority w:val="0"/>
    <w:rPr>
      <w:rFonts w:ascii="Times New Roman" w:hAnsi="Times New Roman" w:eastAsia="宋体" w:cs="Times New Roman"/>
      <w:lang w:val="en-US" w:eastAsia="zh-CN" w:bidi="ar-SA"/>
    </w:rPr>
  </w:style>
  <w:style w:type="character" w:customStyle="1" w:styleId="1377">
    <w:name w:val="article1"/>
    <w:qFormat/>
    <w:uiPriority w:val="0"/>
    <w:rPr>
      <w:rFonts w:ascii="Times New Roman" w:hAnsi="Times New Roman" w:eastAsia="宋体" w:cs="Times New Roman"/>
      <w:sz w:val="22"/>
      <w:szCs w:val="22"/>
      <w:lang w:val="en-US" w:eastAsia="zh-CN" w:bidi="ar-SA"/>
    </w:rPr>
  </w:style>
  <w:style w:type="character" w:customStyle="1" w:styleId="1378">
    <w:name w:val="title2 style1"/>
    <w:qFormat/>
    <w:uiPriority w:val="0"/>
    <w:rPr>
      <w:rFonts w:ascii="Times New Roman" w:hAnsi="Times New Roman" w:eastAsia="宋体" w:cs="Times New Roman"/>
      <w:lang w:val="en-US" w:eastAsia="zh-CN" w:bidi="ar-SA"/>
    </w:rPr>
  </w:style>
  <w:style w:type="character" w:customStyle="1" w:styleId="1379">
    <w:name w:val="bluetxt1"/>
    <w:qFormat/>
    <w:uiPriority w:val="0"/>
    <w:rPr>
      <w:rFonts w:ascii="Times New Roman" w:hAnsi="Times New Roman" w:eastAsia="宋体" w:cs="Times New Roman"/>
      <w:lang w:val="en-US" w:eastAsia="zh-CN" w:bidi="ar-SA"/>
    </w:rPr>
  </w:style>
  <w:style w:type="character" w:customStyle="1" w:styleId="1380">
    <w:name w:val="tcnt3"/>
    <w:qFormat/>
    <w:uiPriority w:val="0"/>
    <w:rPr>
      <w:rFonts w:ascii="Times New Roman" w:hAnsi="Times New Roman" w:eastAsia="宋体" w:cs="Times New Roman"/>
      <w:lang w:val="en-US" w:eastAsia="zh-CN" w:bidi="ar-SA"/>
    </w:rPr>
  </w:style>
  <w:style w:type="character" w:customStyle="1" w:styleId="1381">
    <w:name w:val="H4 Char1"/>
    <w:qFormat/>
    <w:uiPriority w:val="0"/>
    <w:rPr>
      <w:rFonts w:ascii="宋体" w:hAnsi="Arial" w:eastAsia="宋体" w:cs="Times New Roman"/>
      <w:bCs/>
      <w:kern w:val="2"/>
      <w:sz w:val="24"/>
      <w:szCs w:val="28"/>
      <w:lang w:val="en-US" w:eastAsia="zh-CN" w:bidi="ar-SA"/>
    </w:rPr>
  </w:style>
  <w:style w:type="character" w:customStyle="1" w:styleId="1382">
    <w:name w:val="b Char1"/>
    <w:qFormat/>
    <w:uiPriority w:val="0"/>
    <w:rPr>
      <w:rFonts w:ascii="宋体" w:hAnsi="Times New Roman" w:eastAsia="宋体" w:cs="Times New Roman"/>
      <w:bCs/>
      <w:kern w:val="2"/>
      <w:sz w:val="24"/>
      <w:szCs w:val="28"/>
      <w:lang w:val="en-US" w:eastAsia="zh-CN" w:bidi="ar-SA"/>
    </w:rPr>
  </w:style>
  <w:style w:type="character" w:customStyle="1" w:styleId="1383">
    <w:name w:val="樣式 標題 3 + (中文) MS Gothic 10.5 點 Char Char Char Char Char Char Char Char Char Char Char Char"/>
    <w:qFormat/>
    <w:uiPriority w:val="0"/>
    <w:rPr>
      <w:rFonts w:ascii="Times New Roman" w:hAnsi="PMingLiU" w:eastAsia="MS Gothic" w:cs="Times New Roman"/>
      <w:snapToGrid w:val="0"/>
      <w:kern w:val="2"/>
      <w:sz w:val="24"/>
      <w:szCs w:val="24"/>
      <w:lang w:val="en-AU" w:eastAsia="zh-TW" w:bidi="ar-SA"/>
    </w:rPr>
  </w:style>
  <w:style w:type="character" w:customStyle="1" w:styleId="1384">
    <w:name w:val="样式 标题 2编号标题22 headlinehheadlineS&amp;R2ERMH2H2h2l22nd leve... Char"/>
    <w:qFormat/>
    <w:uiPriority w:val="0"/>
    <w:rPr>
      <w:rFonts w:ascii="黑体" w:hAnsi="Arial" w:eastAsia="宋体" w:cs="Times New Roman"/>
      <w:b/>
      <w:bCs/>
      <w:kern w:val="2"/>
      <w:sz w:val="28"/>
      <w:szCs w:val="32"/>
      <w:lang w:val="en-US" w:eastAsia="zh-CN" w:bidi="ar-SA"/>
    </w:rPr>
  </w:style>
  <w:style w:type="character" w:customStyle="1" w:styleId="1385">
    <w:name w:val="tpc_content1"/>
    <w:qFormat/>
    <w:uiPriority w:val="0"/>
    <w:rPr>
      <w:rFonts w:ascii="Times New Roman" w:hAnsi="Times New Roman" w:eastAsia="宋体" w:cs="Times New Roman"/>
      <w:sz w:val="20"/>
      <w:szCs w:val="20"/>
      <w:lang w:val="en-US" w:eastAsia="zh-CN" w:bidi="ar-SA"/>
    </w:rPr>
  </w:style>
  <w:style w:type="character" w:customStyle="1" w:styleId="1386">
    <w:name w:val="555 Char"/>
    <w:link w:val="1387"/>
    <w:qFormat/>
    <w:uiPriority w:val="0"/>
    <w:rPr>
      <w:rFonts w:ascii="Calibri" w:hAnsi="Calibri" w:eastAsia="宋体" w:cs="Times New Roman"/>
      <w:sz w:val="28"/>
      <w:szCs w:val="28"/>
      <w:lang w:val="en-US" w:eastAsia="zh-CN" w:bidi="ar-SA"/>
    </w:rPr>
  </w:style>
  <w:style w:type="paragraph" w:customStyle="1" w:styleId="1387">
    <w:name w:val="555"/>
    <w:link w:val="1386"/>
    <w:qFormat/>
    <w:uiPriority w:val="0"/>
    <w:pPr>
      <w:tabs>
        <w:tab w:val="left" w:pos="297"/>
      </w:tabs>
      <w:spacing w:line="360" w:lineRule="auto"/>
      <w:ind w:firstLine="200" w:firstLineChars="200"/>
    </w:pPr>
    <w:rPr>
      <w:rFonts w:ascii="Calibri" w:hAnsi="Calibri" w:eastAsia="宋体" w:cs="Times New Roman"/>
      <w:sz w:val="28"/>
      <w:szCs w:val="28"/>
      <w:lang w:val="en-US" w:eastAsia="zh-CN" w:bidi="ar-SA"/>
    </w:rPr>
  </w:style>
  <w:style w:type="character" w:customStyle="1" w:styleId="1388">
    <w:name w:val="样式 标题 1标题1标题 1 1章节第一层论文题目章节标题 + Char"/>
    <w:link w:val="1389"/>
    <w:qFormat/>
    <w:uiPriority w:val="0"/>
    <w:rPr>
      <w:rFonts w:ascii="Times New Roman" w:hAnsi="Times New Roman" w:eastAsia="黑体" w:cs="Times New Roman"/>
      <w:kern w:val="0"/>
      <w:sz w:val="32"/>
      <w:lang w:val="en-US" w:eastAsia="zh-CN" w:bidi="ar-SA"/>
    </w:rPr>
  </w:style>
  <w:style w:type="paragraph" w:customStyle="1" w:styleId="1389">
    <w:name w:val="样式 标题 1标题1标题 1 1章节第一层论文题目章节标题 +"/>
    <w:basedOn w:val="2"/>
    <w:link w:val="1388"/>
    <w:qFormat/>
    <w:uiPriority w:val="0"/>
    <w:pPr>
      <w:spacing w:before="0" w:after="0" w:line="480" w:lineRule="auto"/>
      <w:textAlignment w:val="center"/>
    </w:pPr>
    <w:rPr>
      <w:rFonts w:eastAsia="黑体"/>
      <w:kern w:val="0"/>
      <w:sz w:val="32"/>
    </w:rPr>
  </w:style>
  <w:style w:type="character" w:customStyle="1" w:styleId="1390">
    <w:name w:val="样式 正文缩进123 Char"/>
    <w:link w:val="1391"/>
    <w:qFormat/>
    <w:uiPriority w:val="0"/>
    <w:rPr>
      <w:rFonts w:ascii="Times New Roman" w:hAnsi="Times New Roman" w:eastAsia="宋体" w:cs="Times New Roman"/>
      <w:smallCaps/>
      <w:kern w:val="44"/>
      <w:sz w:val="28"/>
      <w:szCs w:val="28"/>
      <w:lang w:val="en-US" w:eastAsia="zh-CN" w:bidi="ar-SA"/>
    </w:rPr>
  </w:style>
  <w:style w:type="paragraph" w:customStyle="1" w:styleId="1391">
    <w:name w:val="样式 正文缩进123"/>
    <w:basedOn w:val="23"/>
    <w:link w:val="1390"/>
    <w:qFormat/>
    <w:uiPriority w:val="0"/>
    <w:pPr>
      <w:widowControl/>
      <w:tabs>
        <w:tab w:val="left" w:pos="547"/>
        <w:tab w:val="left" w:pos="1120"/>
      </w:tabs>
      <w:snapToGrid w:val="0"/>
      <w:spacing w:line="480" w:lineRule="exact"/>
      <w:ind w:firstLine="547" w:firstLineChars="0"/>
    </w:pPr>
    <w:rPr>
      <w:smallCaps/>
      <w:kern w:val="44"/>
      <w:sz w:val="28"/>
      <w:szCs w:val="28"/>
    </w:rPr>
  </w:style>
  <w:style w:type="character" w:customStyle="1" w:styleId="1392">
    <w:name w:val="样式 标题 3 + (中文) 黑体 Char Char"/>
    <w:link w:val="1083"/>
    <w:qFormat/>
    <w:uiPriority w:val="0"/>
    <w:rPr>
      <w:rFonts w:ascii="Times New Roman" w:hAnsi="Times New Roman" w:eastAsia="黑体" w:cs="Times New Roman"/>
      <w:lang w:val="en-US" w:eastAsia="zh-CN" w:bidi="ar-SA"/>
    </w:rPr>
  </w:style>
  <w:style w:type="character" w:customStyle="1" w:styleId="1393">
    <w:name w:val="样式 ！正文1） + (符号) 宋体 Char"/>
    <w:link w:val="1394"/>
    <w:qFormat/>
    <w:uiPriority w:val="0"/>
    <w:rPr>
      <w:rFonts w:ascii="Times New Roman" w:hAnsi="Times New Roman" w:eastAsia="宋体" w:cs="Times New Roman"/>
      <w:kern w:val="0"/>
      <w:sz w:val="27"/>
      <w:szCs w:val="27"/>
      <w:lang w:val="en-US" w:eastAsia="zh-CN" w:bidi="ar-SA"/>
    </w:rPr>
  </w:style>
  <w:style w:type="paragraph" w:customStyle="1" w:styleId="1394">
    <w:name w:val="样式 ！正文1） + (符号) 宋体"/>
    <w:basedOn w:val="1"/>
    <w:link w:val="1393"/>
    <w:qFormat/>
    <w:uiPriority w:val="0"/>
    <w:pPr>
      <w:tabs>
        <w:tab w:val="left" w:pos="720"/>
      </w:tabs>
      <w:spacing w:line="360" w:lineRule="auto"/>
      <w:ind w:left="720"/>
      <w:jc w:val="left"/>
    </w:pPr>
    <w:rPr>
      <w:kern w:val="0"/>
      <w:sz w:val="27"/>
      <w:szCs w:val="27"/>
    </w:rPr>
  </w:style>
  <w:style w:type="character" w:customStyle="1" w:styleId="1395">
    <w:name w:val="样式 样式 标题 3 + (中文) 黑体 Char + (中文) 宋体 小四 Char Char Char Char Char Char Char"/>
    <w:qFormat/>
    <w:uiPriority w:val="0"/>
    <w:rPr>
      <w:rFonts w:ascii="宋体" w:hAnsi="Courier New" w:eastAsia="宋体" w:cs="Courier New"/>
      <w:kern w:val="2"/>
      <w:sz w:val="24"/>
      <w:szCs w:val="21"/>
      <w:lang w:val="en-US" w:eastAsia="zh-CN" w:bidi="ar-SA"/>
    </w:rPr>
  </w:style>
  <w:style w:type="paragraph" w:customStyle="1" w:styleId="1396">
    <w:name w:val="文件标题4"/>
    <w:basedOn w:val="16"/>
    <w:next w:val="33"/>
    <w:qFormat/>
    <w:uiPriority w:val="0"/>
    <w:pPr>
      <w:keepNext/>
      <w:numPr>
        <w:ilvl w:val="3"/>
        <w:numId w:val="22"/>
      </w:numPr>
      <w:tabs>
        <w:tab w:val="left" w:pos="840"/>
        <w:tab w:val="left" w:pos="1080"/>
        <w:tab w:val="clear" w:pos="1860"/>
      </w:tabs>
      <w:adjustRightInd w:val="0"/>
      <w:spacing w:before="120" w:afterLines="50" w:line="360" w:lineRule="auto"/>
      <w:textAlignment w:val="baseline"/>
      <w:outlineLvl w:val="3"/>
    </w:pPr>
    <w:rPr>
      <w:rFonts w:ascii="宋体" w:hAnsi="宋体"/>
      <w:bCs/>
      <w:color w:val="0000FF"/>
    </w:rPr>
  </w:style>
  <w:style w:type="paragraph" w:customStyle="1" w:styleId="1397">
    <w:name w:val="文件标题3"/>
    <w:basedOn w:val="4"/>
    <w:next w:val="33"/>
    <w:qFormat/>
    <w:uiPriority w:val="0"/>
    <w:pPr>
      <w:numPr>
        <w:ilvl w:val="2"/>
        <w:numId w:val="22"/>
      </w:numPr>
      <w:tabs>
        <w:tab w:val="left" w:pos="720"/>
        <w:tab w:val="clear" w:pos="1860"/>
      </w:tabs>
      <w:adjustRightInd w:val="0"/>
      <w:spacing w:before="120" w:after="240"/>
      <w:ind w:firstLine="0" w:firstLineChars="0"/>
      <w:textAlignment w:val="baseline"/>
    </w:pPr>
    <w:rPr>
      <w:rFonts w:ascii="宋体" w:hAnsi="宋体"/>
      <w:b w:val="0"/>
    </w:rPr>
  </w:style>
  <w:style w:type="paragraph" w:customStyle="1" w:styleId="1398">
    <w:name w:val="文件标题2"/>
    <w:basedOn w:val="3"/>
    <w:next w:val="33"/>
    <w:qFormat/>
    <w:uiPriority w:val="0"/>
    <w:pPr>
      <w:numPr>
        <w:ilvl w:val="1"/>
        <w:numId w:val="22"/>
      </w:numPr>
      <w:tabs>
        <w:tab w:val="left" w:pos="840"/>
        <w:tab w:val="left" w:pos="1260"/>
        <w:tab w:val="clear" w:pos="1500"/>
      </w:tabs>
      <w:adjustRightInd w:val="0"/>
      <w:spacing w:before="120" w:after="240"/>
      <w:textAlignment w:val="baseline"/>
    </w:pPr>
    <w:rPr>
      <w:rFonts w:ascii="宋体" w:hAnsi="宋体"/>
    </w:rPr>
  </w:style>
  <w:style w:type="paragraph" w:customStyle="1" w:styleId="1399">
    <w:name w:val="文件标题1"/>
    <w:basedOn w:val="2"/>
    <w:next w:val="33"/>
    <w:qFormat/>
    <w:uiPriority w:val="0"/>
    <w:pPr>
      <w:numPr>
        <w:ilvl w:val="0"/>
        <w:numId w:val="22"/>
      </w:numPr>
      <w:tabs>
        <w:tab w:val="left" w:pos="840"/>
        <w:tab w:val="left" w:pos="1260"/>
        <w:tab w:val="left" w:pos="1680"/>
        <w:tab w:val="clear" w:pos="1140"/>
      </w:tabs>
      <w:adjustRightInd w:val="0"/>
      <w:spacing w:before="0" w:after="0" w:line="360" w:lineRule="auto"/>
      <w:textAlignment w:val="baseline"/>
    </w:pPr>
    <w:rPr>
      <w:rFonts w:ascii="宋体" w:hAnsi="宋体"/>
      <w:sz w:val="28"/>
    </w:rPr>
  </w:style>
  <w:style w:type="paragraph" w:customStyle="1" w:styleId="1400">
    <w:name w:val="样式 555 + 首行缩进:  2 字符"/>
    <w:basedOn w:val="1387"/>
    <w:qFormat/>
    <w:uiPriority w:val="0"/>
    <w:pPr>
      <w:spacing w:line="480" w:lineRule="exact"/>
    </w:pPr>
    <w:rPr>
      <w:rFonts w:cs="宋体"/>
      <w:szCs w:val="20"/>
    </w:rPr>
  </w:style>
  <w:style w:type="paragraph" w:customStyle="1" w:styleId="1401">
    <w:name w:val="P2"/>
    <w:basedOn w:val="1"/>
    <w:qFormat/>
    <w:uiPriority w:val="0"/>
    <w:pPr>
      <w:widowControl/>
      <w:spacing w:after="120" w:line="360" w:lineRule="auto"/>
      <w:ind w:left="685" w:leftChars="685"/>
    </w:pPr>
    <w:rPr>
      <w:rFonts w:ascii="Times New Roman" w:hAnsi="Times New Roman"/>
      <w:color w:val="000000"/>
      <w:spacing w:val="20"/>
      <w:kern w:val="0"/>
      <w:sz w:val="28"/>
      <w:szCs w:val="24"/>
      <w:lang w:val="en-GB" w:eastAsia="zh-TW"/>
    </w:rPr>
  </w:style>
  <w:style w:type="paragraph" w:customStyle="1" w:styleId="1402">
    <w:name w:val="qptext"/>
    <w:basedOn w:val="1"/>
    <w:qFormat/>
    <w:uiPriority w:val="0"/>
    <w:pPr>
      <w:snapToGrid w:val="0"/>
    </w:pPr>
    <w:rPr>
      <w:rFonts w:ascii="黑体" w:hAnsi="Times New Roman" w:eastAsia="黑体"/>
      <w:sz w:val="24"/>
      <w:szCs w:val="20"/>
    </w:rPr>
  </w:style>
  <w:style w:type="paragraph" w:customStyle="1" w:styleId="1403">
    <w:name w:val="LLY3"/>
    <w:basedOn w:val="1"/>
    <w:next w:val="1"/>
    <w:qFormat/>
    <w:uiPriority w:val="0"/>
    <w:pPr>
      <w:adjustRightInd w:val="0"/>
      <w:snapToGrid w:val="0"/>
      <w:spacing w:before="120" w:after="120" w:line="360" w:lineRule="auto"/>
      <w:ind w:left="480" w:leftChars="200" w:right="480" w:rightChars="200"/>
    </w:pPr>
    <w:rPr>
      <w:rFonts w:ascii="Times New Roman" w:hAnsi="Times New Roman" w:eastAsia="黑体"/>
      <w:b/>
      <w:sz w:val="24"/>
      <w:szCs w:val="24"/>
    </w:rPr>
  </w:style>
  <w:style w:type="paragraph" w:customStyle="1" w:styleId="1404">
    <w:name w:val="表内"/>
    <w:basedOn w:val="1"/>
    <w:qFormat/>
    <w:uiPriority w:val="0"/>
    <w:pPr>
      <w:autoSpaceDE w:val="0"/>
      <w:autoSpaceDN w:val="0"/>
      <w:adjustRightInd w:val="0"/>
      <w:snapToGrid w:val="0"/>
      <w:spacing w:line="240" w:lineRule="atLeast"/>
      <w:ind w:left="109" w:leftChars="-25" w:hanging="165" w:hangingChars="74"/>
      <w:jc w:val="center"/>
    </w:pPr>
    <w:rPr>
      <w:rFonts w:ascii="Times New Roman" w:hAnsi="Times New Roman"/>
      <w:szCs w:val="24"/>
    </w:rPr>
  </w:style>
  <w:style w:type="paragraph" w:customStyle="1" w:styleId="1405">
    <w:name w:val="投标标题表头"/>
    <w:basedOn w:val="1"/>
    <w:qFormat/>
    <w:uiPriority w:val="0"/>
    <w:pPr>
      <w:adjustRightInd w:val="0"/>
      <w:snapToGrid w:val="0"/>
      <w:spacing w:line="360" w:lineRule="auto"/>
      <w:ind w:left="420" w:leftChars="200" w:right="420" w:rightChars="200" w:firstLine="482" w:firstLineChars="200"/>
    </w:pPr>
    <w:rPr>
      <w:rFonts w:ascii="Times New Roman" w:hAnsi="Times New Roman" w:eastAsia="黑体"/>
      <w:b/>
      <w:sz w:val="24"/>
      <w:szCs w:val="24"/>
    </w:rPr>
  </w:style>
  <w:style w:type="paragraph" w:customStyle="1" w:styleId="1406">
    <w:name w:val="投标标题表格正文"/>
    <w:basedOn w:val="1"/>
    <w:qFormat/>
    <w:uiPriority w:val="0"/>
    <w:pPr>
      <w:adjustRightInd w:val="0"/>
      <w:snapToGrid w:val="0"/>
      <w:spacing w:line="360" w:lineRule="auto"/>
      <w:jc w:val="center"/>
    </w:pPr>
    <w:rPr>
      <w:rFonts w:ascii="Times New Roman" w:hAnsi="Times New Roman"/>
      <w:szCs w:val="24"/>
    </w:rPr>
  </w:style>
  <w:style w:type="paragraph" w:customStyle="1" w:styleId="1407">
    <w:name w:val="投标标题正文"/>
    <w:basedOn w:val="1"/>
    <w:qFormat/>
    <w:uiPriority w:val="0"/>
    <w:pPr>
      <w:adjustRightInd w:val="0"/>
      <w:snapToGrid w:val="0"/>
      <w:spacing w:line="240" w:lineRule="atLeast"/>
      <w:ind w:left="420" w:leftChars="200" w:right="420" w:rightChars="200" w:firstLine="480" w:firstLineChars="200"/>
      <w:jc w:val="right"/>
    </w:pPr>
    <w:rPr>
      <w:rFonts w:ascii="宋体" w:hAnsi="宋体"/>
      <w:kern w:val="0"/>
      <w:sz w:val="24"/>
      <w:szCs w:val="24"/>
      <w:lang w:val="zh-CN"/>
    </w:rPr>
  </w:style>
  <w:style w:type="paragraph" w:customStyle="1" w:styleId="1408">
    <w:name w:val="样式 标题 4 + 小四 段前: 5 磅 段后: 5 磅 行距: 固定值 20 磅"/>
    <w:basedOn w:val="5"/>
    <w:qFormat/>
    <w:uiPriority w:val="0"/>
    <w:pPr>
      <w:numPr>
        <w:ilvl w:val="3"/>
        <w:numId w:val="23"/>
      </w:numPr>
      <w:spacing w:before="100" w:beforeAutospacing="1" w:after="100" w:afterAutospacing="1" w:line="400" w:lineRule="exact"/>
    </w:pPr>
    <w:rPr>
      <w:rFonts w:cs="宋体"/>
      <w:sz w:val="24"/>
      <w:szCs w:val="20"/>
    </w:rPr>
  </w:style>
  <w:style w:type="paragraph" w:customStyle="1" w:styleId="1409">
    <w:name w:val="样式 标题 2控制中心-1.1编号标题2标题 1.12 headlinehheadlineS&amp;R2ERMH2h..."/>
    <w:basedOn w:val="3"/>
    <w:qFormat/>
    <w:uiPriority w:val="0"/>
    <w:pPr>
      <w:numPr>
        <w:ilvl w:val="1"/>
        <w:numId w:val="23"/>
      </w:numPr>
      <w:spacing w:before="100" w:line="413" w:lineRule="auto"/>
    </w:pPr>
    <w:rPr>
      <w:rFonts w:eastAsia="黑体" w:cs="宋体"/>
      <w:sz w:val="28"/>
      <w:szCs w:val="20"/>
    </w:rPr>
  </w:style>
  <w:style w:type="paragraph" w:customStyle="1" w:styleId="1410">
    <w:name w:val="样式 标题 2编号标题22 headlinehheadlineS&amp;R2ERMH2H2h2l22nd leve..."/>
    <w:basedOn w:val="3"/>
    <w:qFormat/>
    <w:uiPriority w:val="0"/>
    <w:pPr>
      <w:keepNext w:val="0"/>
      <w:keepLines w:val="0"/>
      <w:spacing w:line="500" w:lineRule="exact"/>
    </w:pPr>
    <w:rPr>
      <w:rFonts w:ascii="黑体"/>
      <w:sz w:val="28"/>
    </w:rPr>
  </w:style>
  <w:style w:type="paragraph" w:customStyle="1" w:styleId="1411">
    <w:name w:val="样式 样式 标题 1编号标题1111213141511112113116112122132171131...1 + 段前: 1 ..."/>
    <w:basedOn w:val="1412"/>
    <w:qFormat/>
    <w:uiPriority w:val="0"/>
    <w:pPr>
      <w:spacing w:beforeLines="0" w:afterLines="0"/>
    </w:pPr>
  </w:style>
  <w:style w:type="paragraph" w:customStyle="1" w:styleId="1412">
    <w:name w:val="样式 标题 1编号标题1111213141511112113116112122132171131...1"/>
    <w:basedOn w:val="2"/>
    <w:qFormat/>
    <w:uiPriority w:val="0"/>
    <w:pPr>
      <w:keepNext w:val="0"/>
      <w:keepLines w:val="0"/>
      <w:pageBreakBefore/>
      <w:spacing w:beforeLines="100" w:afterLines="100" w:line="500" w:lineRule="exact"/>
      <w:jc w:val="center"/>
    </w:pPr>
    <w:rPr>
      <w:rFonts w:ascii="黑体" w:hAnsi="Times New Roman" w:eastAsia="黑体" w:cs="宋体"/>
      <w:sz w:val="32"/>
      <w:szCs w:val="20"/>
    </w:rPr>
  </w:style>
  <w:style w:type="paragraph" w:customStyle="1" w:styleId="1413">
    <w:name w:val="樣式 標題 3 + (中文) MS Gothic 10.5 點 Char Char Char Char Char Char Char Char Char Char Char"/>
    <w:basedOn w:val="4"/>
    <w:qFormat/>
    <w:uiPriority w:val="0"/>
    <w:pPr>
      <w:keepLines w:val="0"/>
      <w:tabs>
        <w:tab w:val="left" w:pos="720"/>
      </w:tabs>
      <w:spacing w:line="240" w:lineRule="auto"/>
      <w:ind w:left="720" w:hanging="720" w:firstLineChars="0"/>
    </w:pPr>
    <w:rPr>
      <w:rFonts w:ascii="Times New Roman" w:hAnsi="PMingLiU" w:eastAsia="MS Gothic"/>
      <w:b w:val="0"/>
      <w:bCs w:val="0"/>
      <w:snapToGrid w:val="0"/>
      <w:sz w:val="24"/>
      <w:szCs w:val="24"/>
      <w:lang w:val="en-AU" w:eastAsia="zh-TW"/>
    </w:rPr>
  </w:style>
  <w:style w:type="paragraph" w:customStyle="1" w:styleId="1414">
    <w:name w:val="样式 标题 1编号标题1111213141511112113116112122132171131..."/>
    <w:basedOn w:val="2"/>
    <w:qFormat/>
    <w:uiPriority w:val="0"/>
    <w:pPr>
      <w:tabs>
        <w:tab w:val="left" w:pos="1920"/>
      </w:tabs>
      <w:spacing w:before="0" w:after="0" w:line="240" w:lineRule="auto"/>
    </w:pPr>
    <w:rPr>
      <w:rFonts w:ascii="Times New Roman" w:hAnsi="Times New Roman"/>
      <w:kern w:val="0"/>
      <w:sz w:val="24"/>
      <w:szCs w:val="20"/>
    </w:rPr>
  </w:style>
  <w:style w:type="paragraph" w:customStyle="1" w:styleId="1415">
    <w:name w:val="样式 段后: 6 磅 行距: 固定值 15 磅"/>
    <w:basedOn w:val="1"/>
    <w:qFormat/>
    <w:uiPriority w:val="0"/>
    <w:pPr>
      <w:spacing w:after="120" w:line="300" w:lineRule="exact"/>
      <w:ind w:left="600" w:leftChars="600"/>
    </w:pPr>
    <w:rPr>
      <w:rFonts w:ascii="Times New Roman" w:hAnsi="Times New Roman" w:cs="宋体"/>
      <w:szCs w:val="20"/>
    </w:rPr>
  </w:style>
  <w:style w:type="paragraph" w:customStyle="1" w:styleId="1416">
    <w:name w:val="合同技术附件—符号"/>
    <w:basedOn w:val="1"/>
    <w:qFormat/>
    <w:uiPriority w:val="0"/>
    <w:pPr>
      <w:keepNext/>
      <w:widowControl/>
      <w:tabs>
        <w:tab w:val="left" w:pos="567"/>
      </w:tabs>
      <w:ind w:left="624" w:hanging="624"/>
    </w:pPr>
    <w:rPr>
      <w:rFonts w:ascii="Arial" w:hAnsi="Arial"/>
      <w:bCs/>
      <w:szCs w:val="21"/>
    </w:rPr>
  </w:style>
  <w:style w:type="paragraph" w:customStyle="1" w:styleId="1417">
    <w:name w:val="合同技术附件—正文"/>
    <w:basedOn w:val="1"/>
    <w:qFormat/>
    <w:uiPriority w:val="0"/>
    <w:pPr>
      <w:keepNext/>
      <w:widowControl/>
      <w:spacing w:beforeLines="30"/>
      <w:ind w:left="200" w:leftChars="200"/>
    </w:pPr>
    <w:rPr>
      <w:rFonts w:ascii="Arial" w:hAnsi="Arial" w:cs="宋体"/>
      <w:szCs w:val="20"/>
    </w:rPr>
  </w:style>
  <w:style w:type="paragraph" w:customStyle="1" w:styleId="1418">
    <w:name w:val="表内容"/>
    <w:basedOn w:val="1"/>
    <w:qFormat/>
    <w:uiPriority w:val="0"/>
    <w:pPr>
      <w:adjustRightInd w:val="0"/>
      <w:spacing w:line="360" w:lineRule="auto"/>
    </w:pPr>
    <w:rPr>
      <w:rFonts w:ascii="Times New Roman" w:hAnsi="Times New Roman"/>
      <w:sz w:val="24"/>
      <w:szCs w:val="24"/>
    </w:rPr>
  </w:style>
  <w:style w:type="paragraph" w:customStyle="1" w:styleId="1419">
    <w:name w:val="样式 左侧:  0 厘米 悬挂缩进: 5 字符 段后: 6 磅 行距: 固定值 15 磅"/>
    <w:basedOn w:val="1"/>
    <w:qFormat/>
    <w:uiPriority w:val="0"/>
    <w:pPr>
      <w:spacing w:after="120" w:line="300" w:lineRule="exact"/>
      <w:ind w:left="600" w:hanging="600" w:hangingChars="600"/>
    </w:pPr>
    <w:rPr>
      <w:rFonts w:ascii="Times New Roman" w:hAnsi="Times New Roman" w:cs="宋体"/>
      <w:szCs w:val="20"/>
    </w:rPr>
  </w:style>
  <w:style w:type="paragraph" w:customStyle="1" w:styleId="1420">
    <w:name w:val="投标 - 正文符号1"/>
    <w:basedOn w:val="1"/>
    <w:qFormat/>
    <w:uiPriority w:val="0"/>
    <w:pPr>
      <w:keepNext/>
      <w:widowControl/>
      <w:suppressLineNumbers/>
      <w:tabs>
        <w:tab w:val="left" w:pos="360"/>
      </w:tabs>
      <w:suppressAutoHyphens/>
      <w:spacing w:beforeLines="50"/>
      <w:jc w:val="left"/>
    </w:pPr>
    <w:rPr>
      <w:rFonts w:ascii="Arial" w:hAnsi="Arial"/>
      <w:kern w:val="0"/>
      <w:sz w:val="24"/>
      <w:szCs w:val="20"/>
      <w:lang w:val="en-GB" w:eastAsia="en-US"/>
    </w:rPr>
  </w:style>
  <w:style w:type="paragraph" w:customStyle="1" w:styleId="1421">
    <w:name w:val="样式－正文文字标记2"/>
    <w:basedOn w:val="1"/>
    <w:qFormat/>
    <w:uiPriority w:val="0"/>
    <w:pPr>
      <w:widowControl/>
      <w:tabs>
        <w:tab w:val="left" w:pos="360"/>
      </w:tabs>
      <w:spacing w:beforeLines="50" w:line="360" w:lineRule="exact"/>
      <w:jc w:val="left"/>
    </w:pPr>
    <w:rPr>
      <w:rFonts w:ascii="Arial" w:hAnsi="Arial"/>
      <w:sz w:val="24"/>
      <w:szCs w:val="24"/>
    </w:rPr>
  </w:style>
  <w:style w:type="paragraph" w:customStyle="1" w:styleId="1422">
    <w:name w:val="招标—标题1"/>
    <w:basedOn w:val="3"/>
    <w:next w:val="1"/>
    <w:qFormat/>
    <w:uiPriority w:val="0"/>
    <w:pPr>
      <w:numPr>
        <w:ilvl w:val="0"/>
        <w:numId w:val="24"/>
      </w:numPr>
      <w:spacing w:before="240" w:after="180" w:line="300" w:lineRule="auto"/>
    </w:pPr>
    <w:rPr>
      <w:b w:val="0"/>
      <w:sz w:val="21"/>
      <w:szCs w:val="21"/>
    </w:rPr>
  </w:style>
  <w:style w:type="paragraph" w:customStyle="1" w:styleId="1423">
    <w:name w:val="招标—标题2"/>
    <w:basedOn w:val="1422"/>
    <w:next w:val="1"/>
    <w:qFormat/>
    <w:uiPriority w:val="0"/>
    <w:pPr>
      <w:keepNext w:val="0"/>
      <w:keepLines w:val="0"/>
      <w:numPr>
        <w:ilvl w:val="1"/>
      </w:numPr>
      <w:tabs>
        <w:tab w:val="clear" w:pos="425"/>
      </w:tabs>
      <w:adjustRightInd w:val="0"/>
      <w:spacing w:before="120" w:after="120" w:line="240" w:lineRule="auto"/>
      <w:outlineLvl w:val="2"/>
    </w:pPr>
  </w:style>
  <w:style w:type="paragraph" w:customStyle="1" w:styleId="1424">
    <w:name w:val="樣式 樣式 樣式 樣式 標題 1 + 套用後:  0.2 列 + 套用後:  1 列 + 套用後:  1 列 + 套用後:  0..."/>
    <w:basedOn w:val="1"/>
    <w:qFormat/>
    <w:uiPriority w:val="0"/>
    <w:pPr>
      <w:keepNext/>
      <w:pageBreakBefore/>
      <w:widowControl/>
      <w:tabs>
        <w:tab w:val="left" w:pos="425"/>
      </w:tabs>
      <w:spacing w:before="120" w:afterLines="20" w:line="360" w:lineRule="auto"/>
      <w:ind w:left="425"/>
      <w:outlineLvl w:val="0"/>
    </w:pPr>
    <w:rPr>
      <w:rFonts w:ascii="Arial" w:hAnsi="Arial" w:cs="PMingLiU"/>
      <w:b/>
      <w:bCs/>
      <w:kern w:val="52"/>
      <w:sz w:val="32"/>
      <w:szCs w:val="20"/>
      <w:lang w:eastAsia="ko-KR"/>
    </w:rPr>
  </w:style>
  <w:style w:type="paragraph" w:customStyle="1" w:styleId="1425">
    <w:name w:val="图表样式格式"/>
    <w:basedOn w:val="1"/>
    <w:qFormat/>
    <w:uiPriority w:val="0"/>
    <w:rPr>
      <w:rFonts w:ascii="Times New Roman" w:hAnsi="Times New Roman"/>
      <w:szCs w:val="24"/>
    </w:rPr>
  </w:style>
  <w:style w:type="paragraph" w:customStyle="1" w:styleId="1426">
    <w:name w:val="招标—标题4"/>
    <w:basedOn w:val="1427"/>
    <w:next w:val="1"/>
    <w:qFormat/>
    <w:uiPriority w:val="0"/>
    <w:pPr>
      <w:numPr>
        <w:ilvl w:val="3"/>
      </w:numPr>
      <w:spacing w:before="60"/>
    </w:pPr>
  </w:style>
  <w:style w:type="paragraph" w:customStyle="1" w:styleId="1427">
    <w:name w:val="招标—标题3"/>
    <w:basedOn w:val="1423"/>
    <w:next w:val="1"/>
    <w:qFormat/>
    <w:uiPriority w:val="0"/>
    <w:pPr>
      <w:keepNext/>
      <w:widowControl/>
      <w:numPr>
        <w:ilvl w:val="2"/>
      </w:numPr>
      <w:outlineLvl w:val="3"/>
    </w:pPr>
  </w:style>
  <w:style w:type="paragraph" w:customStyle="1" w:styleId="1428">
    <w:name w:val="样式 样式 招标—正文 + 左侧:  2 字符 段前: 0.5 行 段后: 0.5 行 + 左侧:  2 字符 段前: 0.3..."/>
    <w:basedOn w:val="1"/>
    <w:qFormat/>
    <w:uiPriority w:val="0"/>
    <w:pPr>
      <w:keepNext/>
      <w:widowControl/>
      <w:spacing w:beforeLines="30" w:afterLines="30"/>
      <w:ind w:left="200" w:leftChars="200"/>
    </w:pPr>
    <w:rPr>
      <w:rFonts w:ascii="Arial" w:hAnsi="Arial" w:cs="宋体"/>
      <w:szCs w:val="20"/>
    </w:rPr>
  </w:style>
  <w:style w:type="paragraph" w:customStyle="1" w:styleId="1429">
    <w:name w:val="4h"/>
    <w:basedOn w:val="33"/>
    <w:qFormat/>
    <w:uiPriority w:val="0"/>
    <w:pPr>
      <w:overflowPunct w:val="0"/>
      <w:spacing w:after="0"/>
      <w:ind w:left="0" w:leftChars="0" w:firstLine="480" w:firstLineChars="200"/>
      <w:jc w:val="center"/>
    </w:pPr>
    <w:rPr>
      <w:rFonts w:ascii="宋体" w:hAnsi="宋体" w:cs="宋体"/>
      <w:sz w:val="24"/>
    </w:rPr>
  </w:style>
  <w:style w:type="paragraph" w:customStyle="1" w:styleId="1430">
    <w:name w:val="【正文】"/>
    <w:basedOn w:val="1"/>
    <w:qFormat/>
    <w:uiPriority w:val="0"/>
    <w:pPr>
      <w:spacing w:line="324" w:lineRule="auto"/>
      <w:ind w:firstLine="482"/>
    </w:pPr>
    <w:rPr>
      <w:rFonts w:ascii="Times New Roman" w:hAnsi="Times New Roman"/>
      <w:sz w:val="24"/>
      <w:szCs w:val="20"/>
    </w:rPr>
  </w:style>
  <w:style w:type="paragraph" w:customStyle="1" w:styleId="1431">
    <w:name w:val="招标—标题5"/>
    <w:basedOn w:val="6"/>
    <w:next w:val="1"/>
    <w:qFormat/>
    <w:uiPriority w:val="0"/>
    <w:pPr>
      <w:widowControl w:val="0"/>
      <w:tabs>
        <w:tab w:val="left" w:pos="1832"/>
      </w:tabs>
      <w:spacing w:before="0" w:after="0" w:line="240" w:lineRule="auto"/>
      <w:ind w:left="1832" w:hanging="1832"/>
      <w:jc w:val="both"/>
    </w:pPr>
    <w:rPr>
      <w:rFonts w:ascii="Times New Roman" w:hAnsi="Times New Roman"/>
      <w:b w:val="0"/>
      <w:kern w:val="2"/>
    </w:rPr>
  </w:style>
  <w:style w:type="paragraph" w:customStyle="1" w:styleId="1432">
    <w:name w:val="招标—标题6"/>
    <w:basedOn w:val="7"/>
    <w:next w:val="1"/>
    <w:qFormat/>
    <w:uiPriority w:val="0"/>
    <w:pPr>
      <w:widowControl w:val="0"/>
      <w:tabs>
        <w:tab w:val="left" w:pos="1974"/>
        <w:tab w:val="clear" w:pos="1440"/>
      </w:tabs>
      <w:spacing w:before="0" w:after="0" w:line="240" w:lineRule="auto"/>
      <w:ind w:left="1974" w:hanging="1974"/>
      <w:jc w:val="both"/>
    </w:pPr>
    <w:rPr>
      <w:rFonts w:eastAsia="宋体"/>
      <w:b w:val="0"/>
      <w:bCs w:val="0"/>
      <w:kern w:val="2"/>
      <w:szCs w:val="20"/>
    </w:rPr>
  </w:style>
  <w:style w:type="paragraph" w:customStyle="1" w:styleId="1433">
    <w:name w:val="招标—标题7"/>
    <w:basedOn w:val="8"/>
    <w:next w:val="1"/>
    <w:qFormat/>
    <w:uiPriority w:val="0"/>
    <w:pPr>
      <w:widowControl w:val="0"/>
      <w:tabs>
        <w:tab w:val="left" w:pos="1470"/>
        <w:tab w:val="left" w:pos="2116"/>
        <w:tab w:val="clear" w:pos="2520"/>
      </w:tabs>
      <w:spacing w:before="0" w:after="0" w:line="240" w:lineRule="auto"/>
      <w:ind w:left="2116" w:hanging="2116"/>
      <w:jc w:val="both"/>
    </w:pPr>
    <w:rPr>
      <w:rFonts w:ascii="Times New Roman" w:hAnsi="Times New Roman"/>
      <w:b w:val="0"/>
      <w:bCs w:val="0"/>
      <w:kern w:val="2"/>
      <w:sz w:val="21"/>
      <w:szCs w:val="20"/>
    </w:rPr>
  </w:style>
  <w:style w:type="paragraph" w:customStyle="1" w:styleId="1434">
    <w:name w:val="招标—标题8"/>
    <w:basedOn w:val="9"/>
    <w:next w:val="1"/>
    <w:qFormat/>
    <w:uiPriority w:val="0"/>
    <w:pPr>
      <w:widowControl w:val="0"/>
      <w:tabs>
        <w:tab w:val="left" w:pos="1680"/>
        <w:tab w:val="left" w:pos="2258"/>
        <w:tab w:val="clear" w:pos="1440"/>
      </w:tabs>
      <w:spacing w:before="0" w:after="0" w:line="240" w:lineRule="auto"/>
      <w:ind w:left="2258" w:hanging="2258"/>
      <w:jc w:val="both"/>
    </w:pPr>
    <w:rPr>
      <w:rFonts w:eastAsia="宋体"/>
      <w:kern w:val="2"/>
      <w:sz w:val="21"/>
      <w:szCs w:val="20"/>
    </w:rPr>
  </w:style>
  <w:style w:type="paragraph" w:customStyle="1" w:styleId="1435">
    <w:name w:val="招标—标题9"/>
    <w:basedOn w:val="10"/>
    <w:next w:val="1"/>
    <w:qFormat/>
    <w:uiPriority w:val="0"/>
    <w:pPr>
      <w:widowControl w:val="0"/>
      <w:tabs>
        <w:tab w:val="left" w:pos="1680"/>
        <w:tab w:val="left" w:pos="2399"/>
        <w:tab w:val="clear" w:pos="1584"/>
      </w:tabs>
      <w:spacing w:before="0" w:after="0" w:line="240" w:lineRule="auto"/>
      <w:ind w:left="2399" w:hanging="2399"/>
      <w:jc w:val="both"/>
    </w:pPr>
    <w:rPr>
      <w:rFonts w:eastAsia="宋体"/>
      <w:kern w:val="2"/>
      <w:szCs w:val="20"/>
    </w:rPr>
  </w:style>
  <w:style w:type="character" w:customStyle="1" w:styleId="1436">
    <w:name w:val="个人答复风格"/>
    <w:qFormat/>
    <w:uiPriority w:val="0"/>
    <w:rPr>
      <w:rFonts w:ascii="Arial" w:hAnsi="Arial" w:eastAsia="宋体" w:cs="Arial"/>
      <w:color w:val="auto"/>
      <w:sz w:val="20"/>
      <w:lang w:val="en-US" w:eastAsia="zh-CN" w:bidi="ar-SA"/>
    </w:rPr>
  </w:style>
  <w:style w:type="character" w:customStyle="1" w:styleId="1437">
    <w:name w:val="HTML Markup"/>
    <w:qFormat/>
    <w:uiPriority w:val="0"/>
    <w:rPr>
      <w:rFonts w:ascii="Times New Roman" w:hAnsi="Times New Roman" w:eastAsia="宋体" w:cs="Times New Roman"/>
      <w:vanish/>
      <w:color w:val="FF0000"/>
      <w:lang w:val="en-US" w:eastAsia="zh-CN" w:bidi="ar-SA"/>
    </w:rPr>
  </w:style>
  <w:style w:type="character" w:customStyle="1" w:styleId="1438">
    <w:name w:val="标题 5 Char1"/>
    <w:qFormat/>
    <w:uiPriority w:val="0"/>
    <w:rPr>
      <w:rFonts w:ascii="宋体" w:hAnsi="宋体" w:eastAsia="宋体" w:cs="Times New Roman"/>
      <w:kern w:val="2"/>
      <w:sz w:val="21"/>
      <w:u w:val="single"/>
      <w:lang w:val="en-US" w:eastAsia="zh-CN" w:bidi="ar-SA"/>
    </w:rPr>
  </w:style>
  <w:style w:type="character" w:customStyle="1" w:styleId="1439">
    <w:name w:val="标题 8 Char1"/>
    <w:qFormat/>
    <w:uiPriority w:val="0"/>
    <w:rPr>
      <w:rFonts w:ascii="Arial" w:hAnsi="Arial" w:eastAsia="黑体" w:cs="Times New Roman"/>
      <w:sz w:val="24"/>
      <w:szCs w:val="24"/>
      <w:lang w:val="en-US" w:eastAsia="zh-CN" w:bidi="ar-SA"/>
    </w:rPr>
  </w:style>
  <w:style w:type="character" w:customStyle="1" w:styleId="1440">
    <w:name w:val="内文 Char"/>
    <w:link w:val="1441"/>
    <w:qFormat/>
    <w:uiPriority w:val="0"/>
    <w:rPr>
      <w:rFonts w:ascii="Arial" w:hAnsi="Arial" w:eastAsia="宋体" w:cs="Times New Roman"/>
      <w:lang w:val="en-US" w:eastAsia="zh-CN" w:bidi="ar-SA"/>
    </w:rPr>
  </w:style>
  <w:style w:type="paragraph" w:customStyle="1" w:styleId="1441">
    <w:name w:val="内文"/>
    <w:link w:val="1440"/>
    <w:qFormat/>
    <w:uiPriority w:val="0"/>
    <w:pPr>
      <w:adjustRightInd w:val="0"/>
      <w:snapToGrid w:val="0"/>
      <w:spacing w:line="400" w:lineRule="exact"/>
      <w:ind w:firstLine="200" w:firstLineChars="200"/>
      <w:jc w:val="both"/>
    </w:pPr>
    <w:rPr>
      <w:rFonts w:ascii="Arial" w:hAnsi="Arial" w:eastAsia="宋体" w:cs="Times New Roman"/>
      <w:lang w:val="en-US" w:eastAsia="zh-CN" w:bidi="ar-SA"/>
    </w:rPr>
  </w:style>
  <w:style w:type="character" w:customStyle="1" w:styleId="1442">
    <w:name w:val="个人撰写风格"/>
    <w:qFormat/>
    <w:uiPriority w:val="0"/>
    <w:rPr>
      <w:rFonts w:ascii="Arial" w:hAnsi="Arial" w:eastAsia="宋体" w:cs="Arial"/>
      <w:color w:val="auto"/>
      <w:sz w:val="20"/>
      <w:lang w:val="en-US" w:eastAsia="zh-CN" w:bidi="ar-SA"/>
    </w:rPr>
  </w:style>
  <w:style w:type="character" w:customStyle="1" w:styleId="1443">
    <w:name w:val="样式 四号"/>
    <w:qFormat/>
    <w:uiPriority w:val="0"/>
    <w:rPr>
      <w:rFonts w:ascii="Times New Roman" w:hAnsi="Times New Roman" w:eastAsia="宋体" w:cs="Times New Roman"/>
      <w:sz w:val="24"/>
      <w:lang w:val="en-US" w:eastAsia="zh-CN" w:bidi="ar-SA"/>
    </w:rPr>
  </w:style>
  <w:style w:type="character" w:customStyle="1" w:styleId="1444">
    <w:name w:val="正文文本缩进 2 Char1"/>
    <w:qFormat/>
    <w:uiPriority w:val="0"/>
    <w:rPr>
      <w:rFonts w:ascii="Times New Roman" w:hAnsi="Times New Roman" w:eastAsia="宋体" w:cs="Times New Roman"/>
      <w:kern w:val="2"/>
      <w:sz w:val="21"/>
      <w:lang w:val="en-US" w:eastAsia="zh-CN" w:bidi="ar-SA"/>
    </w:rPr>
  </w:style>
  <w:style w:type="character" w:customStyle="1" w:styleId="1445">
    <w:name w:val="标题 6 Char1"/>
    <w:qFormat/>
    <w:uiPriority w:val="0"/>
    <w:rPr>
      <w:rFonts w:ascii="Arial" w:hAnsi="Arial" w:eastAsia="黑体" w:cs="Times New Roman"/>
      <w:b/>
      <w:bCs/>
      <w:sz w:val="24"/>
      <w:szCs w:val="24"/>
      <w:lang w:val="en-US" w:eastAsia="zh-CN" w:bidi="ar-SA"/>
    </w:rPr>
  </w:style>
  <w:style w:type="character" w:customStyle="1" w:styleId="1446">
    <w:name w:val="正文文字缩进1 Char Char"/>
    <w:qFormat/>
    <w:uiPriority w:val="0"/>
    <w:rPr>
      <w:rFonts w:ascii="Times New Roman" w:hAnsi="Times New Roman" w:eastAsia="宋体" w:cs="Times New Roman"/>
      <w:kern w:val="2"/>
      <w:sz w:val="21"/>
      <w:szCs w:val="24"/>
      <w:lang w:val="en-US" w:eastAsia="zh-CN" w:bidi="ar-SA"/>
    </w:rPr>
  </w:style>
  <w:style w:type="character" w:customStyle="1" w:styleId="1447">
    <w:name w:val="样式 纯文本普通文字 Char纯文本 Char Char普通文字纯文本 Char Char Char Char Char...6 Char"/>
    <w:link w:val="1448"/>
    <w:qFormat/>
    <w:uiPriority w:val="0"/>
    <w:rPr>
      <w:rFonts w:ascii="Times New Roman" w:hAnsi="Times New Roman" w:eastAsia="Times New Roman" w:cs="Times New Roman"/>
      <w:color w:val="000000"/>
      <w:kern w:val="0"/>
      <w:sz w:val="20"/>
      <w:lang w:val="en-US" w:eastAsia="zh-CN" w:bidi="ar-SA"/>
    </w:rPr>
  </w:style>
  <w:style w:type="paragraph" w:customStyle="1" w:styleId="1448">
    <w:name w:val="样式 纯文本普通文字 Char纯文本 Char Char普通文字纯文本 Char Char Char Char Char...6"/>
    <w:basedOn w:val="41"/>
    <w:link w:val="1447"/>
    <w:qFormat/>
    <w:uiPriority w:val="0"/>
    <w:rPr>
      <w:rFonts w:eastAsia="Times New Roman"/>
      <w:color w:val="000000"/>
      <w:kern w:val="0"/>
      <w:sz w:val="20"/>
    </w:rPr>
  </w:style>
  <w:style w:type="character" w:customStyle="1" w:styleId="1449">
    <w:name w:val="标题 9 Char1"/>
    <w:qFormat/>
    <w:uiPriority w:val="0"/>
    <w:rPr>
      <w:rFonts w:ascii="Arial" w:hAnsi="Arial" w:eastAsia="黑体" w:cs="Times New Roman"/>
      <w:sz w:val="21"/>
      <w:szCs w:val="21"/>
      <w:lang w:val="en-US" w:eastAsia="zh-CN" w:bidi="ar-SA"/>
    </w:rPr>
  </w:style>
  <w:style w:type="character" w:customStyle="1" w:styleId="1450">
    <w:name w:val="标题 7 Char1"/>
    <w:qFormat/>
    <w:uiPriority w:val="0"/>
    <w:rPr>
      <w:rFonts w:ascii="Times New Roman" w:hAnsi="Times New Roman" w:eastAsia="宋体" w:cs="Times New Roman"/>
      <w:b/>
      <w:bCs/>
      <w:sz w:val="24"/>
      <w:szCs w:val="24"/>
      <w:lang w:val="en-US" w:eastAsia="zh-CN" w:bidi="ar-SA"/>
    </w:rPr>
  </w:style>
  <w:style w:type="paragraph" w:customStyle="1" w:styleId="1451">
    <w:name w:val="样式 左 段后: 6 磅 行距: 1.5 倍行距"/>
    <w:basedOn w:val="1"/>
    <w:qFormat/>
    <w:uiPriority w:val="0"/>
    <w:pPr>
      <w:spacing w:after="120" w:line="360" w:lineRule="auto"/>
      <w:ind w:firstLine="200" w:firstLineChars="200"/>
      <w:jc w:val="center"/>
    </w:pPr>
    <w:rPr>
      <w:rFonts w:ascii="Times New Roman" w:hAnsi="Times New Roman" w:eastAsia="仿宋" w:cs="宋体"/>
      <w:sz w:val="24"/>
      <w:szCs w:val="20"/>
    </w:rPr>
  </w:style>
  <w:style w:type="paragraph" w:customStyle="1" w:styleId="1452">
    <w:name w:val="篇名"/>
    <w:basedOn w:val="1"/>
    <w:qFormat/>
    <w:uiPriority w:val="0"/>
    <w:pPr>
      <w:spacing w:line="480" w:lineRule="exact"/>
      <w:ind w:firstLine="200" w:firstLineChars="200"/>
      <w:jc w:val="center"/>
    </w:pPr>
    <w:rPr>
      <w:rFonts w:ascii="Times New Roman" w:hAnsi="Times New Roman" w:eastAsia="仿宋" w:cs="宋体"/>
      <w:b/>
      <w:bCs/>
      <w:sz w:val="36"/>
      <w:szCs w:val="20"/>
    </w:rPr>
  </w:style>
  <w:style w:type="paragraph" w:customStyle="1" w:styleId="1453">
    <w:name w:val="批注文字1"/>
    <w:basedOn w:val="1"/>
    <w:qFormat/>
    <w:uiPriority w:val="0"/>
    <w:pPr>
      <w:jc w:val="left"/>
    </w:pPr>
    <w:rPr>
      <w:rFonts w:ascii="Times New Roman" w:hAnsi="Times New Roman"/>
      <w:szCs w:val="20"/>
    </w:rPr>
  </w:style>
  <w:style w:type="paragraph" w:customStyle="1" w:styleId="1454">
    <w:name w:val="Char Char3 Char"/>
    <w:basedOn w:val="1"/>
    <w:qFormat/>
    <w:uiPriority w:val="0"/>
    <w:rPr>
      <w:rFonts w:ascii="仿宋_GB2312" w:hAnsi="Times New Roman" w:eastAsia="仿宋_GB2312"/>
      <w:b/>
      <w:sz w:val="32"/>
      <w:szCs w:val="32"/>
    </w:rPr>
  </w:style>
  <w:style w:type="character" w:customStyle="1" w:styleId="1455">
    <w:name w:val="正文文本 Char2"/>
    <w:semiHidden/>
    <w:qFormat/>
    <w:uiPriority w:val="99"/>
    <w:rPr>
      <w:rFonts w:ascii="Times New Roman" w:hAnsi="Times New Roman" w:eastAsia="宋体" w:cs="Times New Roman"/>
      <w:szCs w:val="24"/>
      <w:lang w:val="en-US" w:eastAsia="zh-CN" w:bidi="ar-SA"/>
    </w:rPr>
  </w:style>
  <w:style w:type="paragraph" w:customStyle="1" w:styleId="1456">
    <w:name w:val="样式 标题 8 + 仿宋"/>
    <w:basedOn w:val="9"/>
    <w:qFormat/>
    <w:uiPriority w:val="0"/>
    <w:pPr>
      <w:widowControl w:val="0"/>
      <w:tabs>
        <w:tab w:val="clear" w:pos="1440"/>
      </w:tabs>
      <w:ind w:left="0" w:firstLine="851"/>
      <w:jc w:val="both"/>
    </w:pPr>
    <w:rPr>
      <w:rFonts w:ascii="Times New Roman" w:hAnsi="Times New Roman" w:eastAsia="仿宋" w:cs="宋体"/>
      <w:kern w:val="2"/>
      <w:szCs w:val="20"/>
    </w:rPr>
  </w:style>
  <w:style w:type="paragraph" w:customStyle="1" w:styleId="1457">
    <w:name w:val="列表项目符号1"/>
    <w:basedOn w:val="1"/>
    <w:qFormat/>
    <w:uiPriority w:val="0"/>
    <w:pPr>
      <w:tabs>
        <w:tab w:val="left" w:pos="840"/>
        <w:tab w:val="left" w:pos="1510"/>
      </w:tabs>
      <w:ind w:left="1440" w:hanging="420"/>
    </w:pPr>
    <w:rPr>
      <w:rFonts w:ascii="Times New Roman" w:hAnsi="Times New Roman"/>
      <w:szCs w:val="20"/>
    </w:rPr>
  </w:style>
  <w:style w:type="character" w:customStyle="1" w:styleId="1458">
    <w:name w:val="正文首行缩进 Char1"/>
    <w:basedOn w:val="1455"/>
    <w:semiHidden/>
    <w:qFormat/>
    <w:uiPriority w:val="99"/>
    <w:rPr>
      <w:rFonts w:ascii="Times New Roman" w:hAnsi="Times New Roman" w:eastAsia="宋体" w:cs="Times New Roman"/>
      <w:szCs w:val="24"/>
    </w:rPr>
  </w:style>
  <w:style w:type="character" w:customStyle="1" w:styleId="1459">
    <w:name w:val="正文文本缩进 Char2"/>
    <w:semiHidden/>
    <w:qFormat/>
    <w:uiPriority w:val="99"/>
    <w:rPr>
      <w:rFonts w:ascii="Times New Roman" w:hAnsi="Times New Roman" w:eastAsia="宋体" w:cs="Times New Roman"/>
      <w:szCs w:val="24"/>
      <w:lang w:val="en-US" w:eastAsia="zh-CN" w:bidi="ar-SA"/>
    </w:rPr>
  </w:style>
  <w:style w:type="character" w:customStyle="1" w:styleId="1460">
    <w:name w:val="宏文本 字符"/>
    <w:basedOn w:val="79"/>
    <w:link w:val="773"/>
    <w:qFormat/>
    <w:uiPriority w:val="0"/>
    <w:rPr>
      <w:rFonts w:ascii="Courier New" w:hAnsi="Courier New" w:eastAsia="宋体" w:cs="Courier New"/>
      <w:sz w:val="24"/>
      <w:szCs w:val="24"/>
      <w:lang w:val="en-US" w:eastAsia="zh-CN" w:bidi="ar-SA"/>
    </w:rPr>
  </w:style>
  <w:style w:type="character" w:customStyle="1" w:styleId="1461">
    <w:name w:val="签名 字符"/>
    <w:basedOn w:val="79"/>
    <w:link w:val="775"/>
    <w:qFormat/>
    <w:uiPriority w:val="0"/>
    <w:rPr>
      <w:rFonts w:ascii="Times New Roman" w:hAnsi="Times New Roman" w:eastAsia="宋体" w:cs="Times New Roman"/>
      <w:kern w:val="0"/>
      <w:sz w:val="20"/>
      <w:szCs w:val="20"/>
      <w:lang w:val="en-US" w:eastAsia="zh-CN" w:bidi="ar-SA"/>
    </w:rPr>
  </w:style>
  <w:style w:type="character" w:customStyle="1" w:styleId="1462">
    <w:name w:val="页脚 Char2"/>
    <w:semiHidden/>
    <w:qFormat/>
    <w:uiPriority w:val="99"/>
    <w:rPr>
      <w:rFonts w:ascii="Times New Roman" w:hAnsi="Times New Roman" w:eastAsia="宋体" w:cs="Times New Roman"/>
      <w:sz w:val="18"/>
      <w:szCs w:val="18"/>
      <w:lang w:val="en-US" w:eastAsia="zh-CN" w:bidi="ar-SA"/>
    </w:rPr>
  </w:style>
  <w:style w:type="character" w:customStyle="1" w:styleId="1463">
    <w:name w:val="正文文本缩进 3 Char2"/>
    <w:semiHidden/>
    <w:qFormat/>
    <w:uiPriority w:val="99"/>
    <w:rPr>
      <w:rFonts w:ascii="Times New Roman" w:hAnsi="Times New Roman" w:eastAsia="宋体" w:cs="Times New Roman"/>
      <w:sz w:val="16"/>
      <w:szCs w:val="16"/>
      <w:lang w:val="en-US" w:eastAsia="zh-CN" w:bidi="ar-SA"/>
    </w:rPr>
  </w:style>
  <w:style w:type="character" w:customStyle="1" w:styleId="1464">
    <w:name w:val="页眉 Char2"/>
    <w:semiHidden/>
    <w:qFormat/>
    <w:uiPriority w:val="99"/>
    <w:rPr>
      <w:rFonts w:ascii="Times New Roman" w:hAnsi="Times New Roman" w:eastAsia="宋体" w:cs="Times New Roman"/>
      <w:sz w:val="18"/>
      <w:szCs w:val="18"/>
      <w:lang w:val="en-US" w:eastAsia="zh-CN" w:bidi="ar-SA"/>
    </w:rPr>
  </w:style>
  <w:style w:type="character" w:customStyle="1" w:styleId="1465">
    <w:name w:val="批注框文本 Char2"/>
    <w:semiHidden/>
    <w:qFormat/>
    <w:uiPriority w:val="99"/>
    <w:rPr>
      <w:rFonts w:ascii="Times New Roman" w:hAnsi="Times New Roman" w:eastAsia="宋体" w:cs="Times New Roman"/>
      <w:sz w:val="18"/>
      <w:szCs w:val="18"/>
      <w:lang w:val="en-US" w:eastAsia="zh-CN" w:bidi="ar-SA"/>
    </w:rPr>
  </w:style>
  <w:style w:type="paragraph" w:customStyle="1" w:styleId="1466">
    <w:name w:val="样式 正文文本 + 首行缩进:  2 字符1"/>
    <w:basedOn w:val="16"/>
    <w:qFormat/>
    <w:uiPriority w:val="0"/>
    <w:pPr>
      <w:adjustRightInd w:val="0"/>
      <w:snapToGrid w:val="0"/>
      <w:spacing w:after="0" w:line="400" w:lineRule="exact"/>
      <w:ind w:firstLine="200" w:firstLineChars="200"/>
    </w:pPr>
    <w:rPr>
      <w:rFonts w:ascii="Arial" w:hAnsi="Arial" w:eastAsia="Times New Roman" w:cs="宋体"/>
      <w:szCs w:val="22"/>
    </w:rPr>
  </w:style>
  <w:style w:type="character" w:customStyle="1" w:styleId="1467">
    <w:name w:val="正文文本 2 Char2"/>
    <w:semiHidden/>
    <w:qFormat/>
    <w:uiPriority w:val="99"/>
    <w:rPr>
      <w:rFonts w:ascii="Times New Roman" w:hAnsi="Times New Roman" w:eastAsia="宋体" w:cs="Times New Roman"/>
      <w:szCs w:val="24"/>
      <w:lang w:val="en-US" w:eastAsia="zh-CN" w:bidi="ar-SA"/>
    </w:rPr>
  </w:style>
  <w:style w:type="paragraph" w:customStyle="1" w:styleId="1468">
    <w:name w:val="样式 表格文字图表文字 + 段前: 0.2 行 段后: 0.5 行"/>
    <w:basedOn w:val="973"/>
    <w:qFormat/>
    <w:uiPriority w:val="0"/>
    <w:pPr>
      <w:spacing w:beforeLines="50" w:afterLines="20" w:line="240" w:lineRule="auto"/>
    </w:pPr>
    <w:rPr>
      <w:rFonts w:eastAsia="仿宋" w:cs="宋体"/>
    </w:rPr>
  </w:style>
  <w:style w:type="paragraph" w:customStyle="1" w:styleId="1469">
    <w:name w:val="样式 表内正文 + 五号 行距: 单倍行距"/>
    <w:basedOn w:val="1470"/>
    <w:qFormat/>
    <w:uiPriority w:val="0"/>
    <w:pPr>
      <w:adjustRightInd w:val="0"/>
      <w:snapToGrid w:val="0"/>
    </w:pPr>
    <w:rPr>
      <w:rFonts w:ascii="Arial" w:hAnsi="Arial" w:cs="宋体"/>
      <w:sz w:val="21"/>
    </w:rPr>
  </w:style>
  <w:style w:type="paragraph" w:customStyle="1" w:styleId="1470">
    <w:name w:val="表内正文"/>
    <w:basedOn w:val="1"/>
    <w:qFormat/>
    <w:uiPriority w:val="0"/>
    <w:rPr>
      <w:rFonts w:ascii="宋体" w:hAnsi="Times New Roman"/>
      <w:sz w:val="20"/>
      <w:szCs w:val="20"/>
    </w:rPr>
  </w:style>
  <w:style w:type="paragraph" w:customStyle="1" w:styleId="1471">
    <w:name w:val="Char Char Char Char Char Char Char Char Char1 Char"/>
    <w:basedOn w:val="1"/>
    <w:qFormat/>
    <w:uiPriority w:val="0"/>
    <w:rPr>
      <w:rFonts w:ascii="仿宋_GB2312" w:hAnsi="Times New Roman" w:eastAsia="仿宋_GB2312"/>
      <w:b/>
      <w:sz w:val="32"/>
      <w:szCs w:val="32"/>
    </w:rPr>
  </w:style>
  <w:style w:type="paragraph" w:customStyle="1" w:styleId="1472">
    <w:name w:val="样式 纯文本普通文字 Char纯文本 Char Char普通文字纯文本 Char Char Char Char Char...4"/>
    <w:basedOn w:val="41"/>
    <w:qFormat/>
    <w:uiPriority w:val="0"/>
    <w:pPr>
      <w:spacing w:line="440" w:lineRule="exact"/>
      <w:ind w:firstLine="200" w:firstLineChars="200"/>
    </w:pPr>
    <w:rPr>
      <w:rFonts w:hAnsi="宋体" w:eastAsia="Times New Roman" w:cs="宋体"/>
      <w:szCs w:val="22"/>
    </w:rPr>
  </w:style>
  <w:style w:type="paragraph" w:customStyle="1" w:styleId="1473">
    <w:name w:val="正文内文"/>
    <w:basedOn w:val="1"/>
    <w:qFormat/>
    <w:uiPriority w:val="0"/>
    <w:pPr>
      <w:adjustRightInd w:val="0"/>
      <w:snapToGrid w:val="0"/>
      <w:spacing w:line="400" w:lineRule="exact"/>
      <w:ind w:firstLine="200" w:firstLineChars="200"/>
    </w:pPr>
    <w:rPr>
      <w:rFonts w:ascii="Arial" w:hAnsi="Arial" w:cs="Arial"/>
      <w:szCs w:val="21"/>
    </w:rPr>
  </w:style>
  <w:style w:type="paragraph" w:customStyle="1" w:styleId="1474">
    <w:name w:val="篇标题"/>
    <w:basedOn w:val="2"/>
    <w:qFormat/>
    <w:uiPriority w:val="0"/>
    <w:pPr>
      <w:keepNext w:val="0"/>
      <w:keepLines w:val="0"/>
      <w:spacing w:before="120" w:after="120" w:line="240" w:lineRule="auto"/>
      <w:ind w:left="1060" w:hanging="420"/>
      <w:jc w:val="center"/>
    </w:pPr>
    <w:rPr>
      <w:rFonts w:ascii="Times New Roman" w:hAnsi="Times New Roman" w:eastAsia="仿宋" w:cs="宋体"/>
      <w:bCs w:val="0"/>
      <w:sz w:val="36"/>
      <w:szCs w:val="36"/>
    </w:rPr>
  </w:style>
  <w:style w:type="paragraph" w:customStyle="1" w:styleId="1475">
    <w:name w:val="Char Char1 Char Char Char Char"/>
    <w:basedOn w:val="1"/>
    <w:qFormat/>
    <w:uiPriority w:val="0"/>
    <w:rPr>
      <w:rFonts w:ascii="仿宋_GB2312" w:hAnsi="Times New Roman" w:eastAsia="仿宋_GB2312"/>
      <w:b/>
      <w:sz w:val="32"/>
      <w:szCs w:val="32"/>
    </w:rPr>
  </w:style>
  <w:style w:type="paragraph" w:customStyle="1" w:styleId="1476">
    <w:name w:val="CM89"/>
    <w:basedOn w:val="564"/>
    <w:next w:val="564"/>
    <w:qFormat/>
    <w:uiPriority w:val="0"/>
    <w:pPr>
      <w:spacing w:line="440" w:lineRule="atLeast"/>
    </w:pPr>
    <w:rPr>
      <w:color w:val="auto"/>
      <w:szCs w:val="24"/>
    </w:rPr>
  </w:style>
  <w:style w:type="paragraph" w:customStyle="1" w:styleId="1477">
    <w:name w:val="样式 标题 3 + Arial"/>
    <w:basedOn w:val="4"/>
    <w:qFormat/>
    <w:uiPriority w:val="0"/>
    <w:pPr>
      <w:spacing w:beforeLines="100"/>
      <w:ind w:firstLine="0" w:firstLineChars="0"/>
    </w:pPr>
    <w:rPr>
      <w:rFonts w:ascii="Arial" w:hAnsi="Arial"/>
      <w:sz w:val="24"/>
    </w:rPr>
  </w:style>
  <w:style w:type="paragraph" w:customStyle="1" w:styleId="1478">
    <w:name w:val="HTML 预设格式1"/>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0"/>
    </w:rPr>
  </w:style>
  <w:style w:type="paragraph" w:customStyle="1" w:styleId="1479">
    <w:name w:val="重要文字2"/>
    <w:basedOn w:val="1480"/>
    <w:qFormat/>
    <w:uiPriority w:val="0"/>
  </w:style>
  <w:style w:type="paragraph" w:customStyle="1" w:styleId="1480">
    <w:name w:val="重要文字1"/>
    <w:basedOn w:val="1"/>
    <w:qFormat/>
    <w:uiPriority w:val="0"/>
    <w:pPr>
      <w:ind w:firstLine="200" w:firstLineChars="200"/>
    </w:pPr>
    <w:rPr>
      <w:rFonts w:ascii="Times New Roman" w:hAnsi="Times New Roman"/>
      <w:sz w:val="24"/>
      <w:szCs w:val="24"/>
    </w:rPr>
  </w:style>
  <w:style w:type="paragraph" w:customStyle="1" w:styleId="1481">
    <w:name w:val="表格内文"/>
    <w:basedOn w:val="1"/>
    <w:qFormat/>
    <w:uiPriority w:val="0"/>
    <w:pPr>
      <w:widowControl/>
      <w:adjustRightInd w:val="0"/>
      <w:snapToGrid w:val="0"/>
    </w:pPr>
    <w:rPr>
      <w:rFonts w:ascii="Arial" w:hAnsi="Arial"/>
      <w:kern w:val="0"/>
      <w:szCs w:val="20"/>
    </w:rPr>
  </w:style>
  <w:style w:type="paragraph" w:customStyle="1" w:styleId="1482">
    <w:name w:val="正文文本缩进 211"/>
    <w:basedOn w:val="1"/>
    <w:qFormat/>
    <w:uiPriority w:val="0"/>
    <w:pPr>
      <w:tabs>
        <w:tab w:val="left" w:pos="0"/>
      </w:tabs>
      <w:adjustRightInd w:val="0"/>
      <w:spacing w:line="360" w:lineRule="auto"/>
      <w:ind w:left="180" w:firstLine="540"/>
      <w:textAlignment w:val="baseline"/>
    </w:pPr>
    <w:rPr>
      <w:rFonts w:ascii="宋体" w:hAnsi="宋体"/>
      <w:kern w:val="0"/>
      <w:sz w:val="28"/>
      <w:szCs w:val="20"/>
    </w:rPr>
  </w:style>
  <w:style w:type="paragraph" w:customStyle="1" w:styleId="1483">
    <w:name w:val="纯文本21"/>
    <w:basedOn w:val="1"/>
    <w:qFormat/>
    <w:uiPriority w:val="0"/>
    <w:pPr>
      <w:adjustRightInd w:val="0"/>
      <w:textAlignment w:val="baseline"/>
    </w:pPr>
    <w:rPr>
      <w:rFonts w:ascii="宋体" w:hAnsi="Courier New"/>
      <w:szCs w:val="20"/>
    </w:rPr>
  </w:style>
  <w:style w:type="paragraph" w:customStyle="1" w:styleId="1484">
    <w:name w:val="样式 标题 1 + Arial 黑色"/>
    <w:basedOn w:val="2"/>
    <w:qFormat/>
    <w:uiPriority w:val="0"/>
    <w:pPr>
      <w:adjustRightInd w:val="0"/>
      <w:snapToGrid w:val="0"/>
      <w:spacing w:before="320" w:after="320" w:line="480" w:lineRule="auto"/>
      <w:jc w:val="center"/>
    </w:pPr>
    <w:rPr>
      <w:rFonts w:ascii="Arial" w:hAnsi="Arial" w:eastAsia="黑体"/>
      <w:color w:val="000000"/>
      <w:sz w:val="36"/>
    </w:rPr>
  </w:style>
  <w:style w:type="paragraph" w:customStyle="1" w:styleId="1485">
    <w:name w:val="样式 正文文本 + 首行缩进:  2 字符"/>
    <w:basedOn w:val="16"/>
    <w:qFormat/>
    <w:uiPriority w:val="0"/>
    <w:pPr>
      <w:adjustRightInd w:val="0"/>
      <w:snapToGrid w:val="0"/>
      <w:spacing w:after="0" w:line="400" w:lineRule="exact"/>
      <w:ind w:firstLine="200" w:firstLineChars="200"/>
    </w:pPr>
    <w:rPr>
      <w:rFonts w:ascii="Arial" w:hAnsi="Arial" w:eastAsia="Times New Roman" w:cs="宋体"/>
      <w:szCs w:val="22"/>
    </w:rPr>
  </w:style>
  <w:style w:type="paragraph" w:customStyle="1" w:styleId="1486">
    <w:name w:val="样式 左侧:  0.85 厘米"/>
    <w:basedOn w:val="1"/>
    <w:qFormat/>
    <w:uiPriority w:val="0"/>
    <w:rPr>
      <w:rFonts w:ascii="Times New Roman" w:hAnsi="Times New Roman" w:cs="宋体"/>
      <w:szCs w:val="20"/>
    </w:rPr>
  </w:style>
  <w:style w:type="paragraph" w:customStyle="1" w:styleId="1487">
    <w:name w:val="普通 (Web)"/>
    <w:basedOn w:val="1"/>
    <w:qFormat/>
    <w:uiPriority w:val="0"/>
    <w:pPr>
      <w:widowControl/>
      <w:spacing w:before="100" w:after="100"/>
      <w:jc w:val="left"/>
    </w:pPr>
    <w:rPr>
      <w:rFonts w:ascii="宋体" w:hAnsi="宋体"/>
      <w:kern w:val="0"/>
      <w:sz w:val="24"/>
      <w:szCs w:val="20"/>
    </w:rPr>
  </w:style>
  <w:style w:type="paragraph" w:customStyle="1" w:styleId="1488">
    <w:name w:val="样式 表格文字"/>
    <w:basedOn w:val="1"/>
    <w:next w:val="1"/>
    <w:qFormat/>
    <w:uiPriority w:val="0"/>
    <w:pPr>
      <w:spacing w:line="360" w:lineRule="exact"/>
      <w:jc w:val="left"/>
    </w:pPr>
    <w:rPr>
      <w:rFonts w:ascii="Times New Roman" w:hAnsi="Times New Roman" w:eastAsia="仿宋" w:cs="宋体"/>
      <w:szCs w:val="21"/>
    </w:rPr>
  </w:style>
  <w:style w:type="paragraph" w:customStyle="1" w:styleId="1489">
    <w:name w:val="Char Char Char Char Char Char Char Char Char Char Char Char Char Char Char Char Char Char"/>
    <w:basedOn w:val="27"/>
    <w:qFormat/>
    <w:uiPriority w:val="0"/>
    <w:rPr>
      <w:rFonts w:ascii="Tahoma" w:hAnsi="Tahoma"/>
      <w:sz w:val="24"/>
    </w:rPr>
  </w:style>
  <w:style w:type="paragraph" w:customStyle="1" w:styleId="1490">
    <w:name w:val="表格标题"/>
    <w:basedOn w:val="1"/>
    <w:qFormat/>
    <w:uiPriority w:val="0"/>
    <w:pPr>
      <w:adjustRightInd w:val="0"/>
      <w:snapToGrid w:val="0"/>
      <w:spacing w:beforeLines="50" w:line="360" w:lineRule="auto"/>
      <w:jc w:val="center"/>
    </w:pPr>
    <w:rPr>
      <w:rFonts w:ascii="黑体" w:hAnsi="宋体" w:eastAsia="黑体"/>
      <w:b/>
      <w:bCs/>
      <w:sz w:val="18"/>
      <w:szCs w:val="21"/>
    </w:rPr>
  </w:style>
  <w:style w:type="paragraph" w:customStyle="1" w:styleId="1491">
    <w:name w:val="表格一"/>
    <w:basedOn w:val="1"/>
    <w:qFormat/>
    <w:uiPriority w:val="0"/>
    <w:pPr>
      <w:spacing w:line="240" w:lineRule="exact"/>
      <w:ind w:left="105" w:leftChars="50"/>
    </w:pPr>
    <w:rPr>
      <w:rFonts w:ascii="Times New Roman" w:hAnsi="Times New Roman"/>
      <w:sz w:val="18"/>
      <w:szCs w:val="21"/>
    </w:rPr>
  </w:style>
  <w:style w:type="paragraph" w:customStyle="1" w:styleId="1492">
    <w:name w:val="wenjianming"/>
    <w:basedOn w:val="1"/>
    <w:qFormat/>
    <w:uiPriority w:val="0"/>
    <w:pPr>
      <w:widowControl/>
      <w:spacing w:before="100" w:beforeAutospacing="1" w:after="100" w:afterAutospacing="1" w:line="300" w:lineRule="atLeast"/>
      <w:jc w:val="left"/>
    </w:pPr>
    <w:rPr>
      <w:rFonts w:ascii="Times New Roman" w:hAnsi="Times New Roman"/>
      <w:color w:val="000000"/>
      <w:kern w:val="0"/>
      <w:szCs w:val="21"/>
    </w:rPr>
  </w:style>
  <w:style w:type="paragraph" w:customStyle="1" w:styleId="1493">
    <w:name w:val="页脚1"/>
    <w:basedOn w:val="1"/>
    <w:qFormat/>
    <w:uiPriority w:val="0"/>
    <w:pPr>
      <w:tabs>
        <w:tab w:val="center" w:pos="4153"/>
        <w:tab w:val="right" w:pos="8306"/>
      </w:tabs>
      <w:snapToGrid w:val="0"/>
      <w:jc w:val="left"/>
    </w:pPr>
    <w:rPr>
      <w:rFonts w:ascii="Times New Roman" w:hAnsi="Times New Roman"/>
      <w:sz w:val="18"/>
      <w:szCs w:val="20"/>
    </w:rPr>
  </w:style>
  <w:style w:type="paragraph" w:customStyle="1" w:styleId="1494">
    <w:name w:val="正文文本缩进 33"/>
    <w:basedOn w:val="1"/>
    <w:qFormat/>
    <w:uiPriority w:val="0"/>
    <w:pPr>
      <w:spacing w:line="360" w:lineRule="auto"/>
      <w:ind w:left="848" w:firstLine="52"/>
    </w:pPr>
    <w:rPr>
      <w:rFonts w:ascii="Times New Roman" w:hAnsi="Times New Roman"/>
      <w:szCs w:val="20"/>
    </w:rPr>
  </w:style>
  <w:style w:type="paragraph" w:customStyle="1" w:styleId="1495">
    <w:name w:val="Char Char Char Char Char Char1 Char Char Char Char1"/>
    <w:basedOn w:val="1"/>
    <w:qFormat/>
    <w:uiPriority w:val="0"/>
    <w:pPr>
      <w:ind w:firstLine="200" w:firstLineChars="200"/>
    </w:pPr>
    <w:rPr>
      <w:rFonts w:ascii="仿宋_GB2312" w:hAnsi="Times New Roman" w:eastAsia="仿宋_GB2312" w:cs="宋体"/>
      <w:b/>
      <w:sz w:val="32"/>
      <w:szCs w:val="32"/>
    </w:rPr>
  </w:style>
  <w:style w:type="paragraph" w:customStyle="1" w:styleId="1496">
    <w:name w:val="信息标题1"/>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szCs w:val="20"/>
    </w:rPr>
  </w:style>
  <w:style w:type="paragraph" w:customStyle="1" w:styleId="1497">
    <w:name w:val="Char Char Char Char Char Char Char Char Char1 Char1"/>
    <w:basedOn w:val="1"/>
    <w:qFormat/>
    <w:uiPriority w:val="0"/>
    <w:rPr>
      <w:rFonts w:ascii="仿宋_GB2312" w:hAnsi="Times New Roman" w:eastAsia="仿宋_GB2312"/>
      <w:b/>
      <w:sz w:val="32"/>
      <w:szCs w:val="20"/>
    </w:rPr>
  </w:style>
  <w:style w:type="paragraph" w:customStyle="1" w:styleId="1498">
    <w:name w:val="表头　嵌入图片"/>
    <w:basedOn w:val="1"/>
    <w:qFormat/>
    <w:uiPriority w:val="0"/>
    <w:pPr>
      <w:ind w:firstLine="200" w:firstLineChars="200"/>
      <w:jc w:val="center"/>
    </w:pPr>
    <w:rPr>
      <w:rFonts w:ascii="Times New Roman" w:hAnsi="Times New Roman" w:cs="宋体"/>
      <w:sz w:val="24"/>
      <w:szCs w:val="20"/>
    </w:rPr>
  </w:style>
  <w:style w:type="character" w:customStyle="1" w:styleId="1499">
    <w:name w:val="标题 1 1 Char Char"/>
    <w:qFormat/>
    <w:uiPriority w:val="0"/>
    <w:rPr>
      <w:rFonts w:ascii="Times New Roman" w:hAnsi="Times New Roman" w:eastAsia="宋体" w:cs="Times New Roman"/>
      <w:b/>
      <w:bCs/>
      <w:kern w:val="44"/>
      <w:sz w:val="44"/>
      <w:szCs w:val="44"/>
      <w:lang w:val="en-US" w:eastAsia="zh-CN" w:bidi="ar-SA"/>
    </w:rPr>
  </w:style>
  <w:style w:type="character" w:customStyle="1" w:styleId="1500">
    <w:name w:val="3text1"/>
    <w:qFormat/>
    <w:uiPriority w:val="0"/>
    <w:rPr>
      <w:rFonts w:hint="default" w:ascii="ˎ̥" w:hAnsi="ˎ̥" w:eastAsia="宋体" w:cs="Times New Roman"/>
      <w:sz w:val="18"/>
      <w:szCs w:val="18"/>
      <w:u w:val="none"/>
      <w:lang w:val="en-US" w:eastAsia="zh-CN" w:bidi="ar-SA"/>
    </w:rPr>
  </w:style>
  <w:style w:type="paragraph" w:customStyle="1" w:styleId="1501">
    <w:name w:val="文字"/>
    <w:basedOn w:val="1"/>
    <w:link w:val="1551"/>
    <w:qFormat/>
    <w:uiPriority w:val="0"/>
    <w:pPr>
      <w:tabs>
        <w:tab w:val="left" w:pos="8520"/>
      </w:tabs>
      <w:spacing w:line="312" w:lineRule="auto"/>
      <w:ind w:right="-210" w:firstLine="556"/>
    </w:pPr>
    <w:rPr>
      <w:rFonts w:ascii="宋体" w:hAnsi="Times New Roman"/>
      <w:sz w:val="28"/>
      <w:szCs w:val="20"/>
    </w:rPr>
  </w:style>
  <w:style w:type="paragraph" w:customStyle="1" w:styleId="1502">
    <w:name w:val="样式 标题 111121314151111211311611212213217113123133...1"/>
    <w:basedOn w:val="2"/>
    <w:qFormat/>
    <w:uiPriority w:val="0"/>
    <w:pPr>
      <w:numPr>
        <w:ilvl w:val="0"/>
        <w:numId w:val="25"/>
      </w:numPr>
      <w:spacing w:before="120" w:after="120" w:line="360" w:lineRule="auto"/>
    </w:pPr>
    <w:rPr>
      <w:rFonts w:ascii="仿宋_GB2312" w:hAnsi="Times New Roman" w:eastAsia="仿宋_GB2312" w:cs="宋体"/>
      <w:sz w:val="32"/>
      <w:szCs w:val="20"/>
    </w:rPr>
  </w:style>
  <w:style w:type="paragraph" w:customStyle="1" w:styleId="1503">
    <w:name w:val="gz 1.1.1."/>
    <w:basedOn w:val="4"/>
    <w:qFormat/>
    <w:uiPriority w:val="0"/>
    <w:pPr>
      <w:numPr>
        <w:ilvl w:val="2"/>
        <w:numId w:val="25"/>
      </w:numPr>
      <w:spacing w:before="100" w:beforeAutospacing="1" w:after="100" w:afterAutospacing="1"/>
      <w:ind w:firstLine="0" w:firstLineChars="0"/>
    </w:pPr>
    <w:rPr>
      <w:rFonts w:ascii="Times New Roman" w:hAnsi="Times New Roman" w:eastAsia="仿宋_GB2312" w:cs="宋体"/>
      <w:sz w:val="30"/>
      <w:szCs w:val="30"/>
    </w:rPr>
  </w:style>
  <w:style w:type="paragraph" w:customStyle="1" w:styleId="1504">
    <w:name w:val="gz 1.1.1.1. Char Char Char"/>
    <w:basedOn w:val="1"/>
    <w:qFormat/>
    <w:uiPriority w:val="0"/>
    <w:pPr>
      <w:keepNext/>
      <w:keepLines/>
      <w:numPr>
        <w:ilvl w:val="3"/>
        <w:numId w:val="25"/>
      </w:numPr>
      <w:spacing w:before="100" w:beforeAutospacing="1" w:after="100" w:afterAutospacing="1" w:line="360" w:lineRule="auto"/>
      <w:outlineLvl w:val="3"/>
    </w:pPr>
    <w:rPr>
      <w:rFonts w:ascii="Times New Roman" w:hAnsi="Times New Roman" w:eastAsia="仿宋_GB2312" w:cs="宋体"/>
      <w:b/>
      <w:bCs/>
      <w:kern w:val="0"/>
      <w:sz w:val="30"/>
      <w:szCs w:val="20"/>
    </w:rPr>
  </w:style>
  <w:style w:type="paragraph" w:customStyle="1" w:styleId="1505">
    <w:name w:val="样式 标题 2 + 四号"/>
    <w:basedOn w:val="3"/>
    <w:qFormat/>
    <w:uiPriority w:val="0"/>
    <w:pPr>
      <w:numPr>
        <w:ilvl w:val="1"/>
        <w:numId w:val="26"/>
      </w:numPr>
      <w:spacing w:before="120" w:after="120"/>
    </w:pPr>
    <w:rPr>
      <w:rFonts w:ascii="Times New Roman" w:hAnsi="Times New Roman" w:eastAsia="仿宋_GB2312"/>
      <w:sz w:val="30"/>
      <w:szCs w:val="30"/>
    </w:rPr>
  </w:style>
  <w:style w:type="paragraph" w:customStyle="1" w:styleId="1506">
    <w:name w:val="Char Char Char Char Char Char Char Char Char Char Char Char Char"/>
    <w:basedOn w:val="1"/>
    <w:qFormat/>
    <w:uiPriority w:val="0"/>
    <w:rPr>
      <w:rFonts w:ascii="仿宋_GB2312" w:hAnsi="Times New Roman" w:eastAsia="仿宋_GB2312"/>
      <w:b/>
      <w:sz w:val="32"/>
      <w:szCs w:val="32"/>
    </w:rPr>
  </w:style>
  <w:style w:type="paragraph" w:customStyle="1" w:styleId="1507">
    <w:name w:val="Char2 Char Char Char"/>
    <w:basedOn w:val="1"/>
    <w:qFormat/>
    <w:uiPriority w:val="0"/>
    <w:rPr>
      <w:rFonts w:ascii="Tahoma" w:hAnsi="Tahoma" w:cs="仿宋_GB2312"/>
      <w:sz w:val="24"/>
      <w:szCs w:val="20"/>
    </w:rPr>
  </w:style>
  <w:style w:type="paragraph" w:customStyle="1" w:styleId="1508">
    <w:name w:val="字元 字元 Char Char Char 字元 字元 Char Char"/>
    <w:basedOn w:val="1"/>
    <w:qFormat/>
    <w:uiPriority w:val="0"/>
    <w:rPr>
      <w:rFonts w:ascii="Tahoma" w:hAnsi="Tahoma"/>
      <w:sz w:val="24"/>
      <w:szCs w:val="20"/>
    </w:rPr>
  </w:style>
  <w:style w:type="paragraph" w:customStyle="1" w:styleId="1509">
    <w:name w:val="样式 仿宋_GB2312 四号"/>
    <w:basedOn w:val="1"/>
    <w:qFormat/>
    <w:uiPriority w:val="0"/>
    <w:pPr>
      <w:ind w:firstLine="560" w:firstLineChars="200"/>
    </w:pPr>
    <w:rPr>
      <w:rFonts w:ascii="Times New Roman" w:hAnsi="Times New Roman" w:eastAsia="仿宋_GB2312"/>
      <w:kern w:val="0"/>
      <w:sz w:val="28"/>
      <w:szCs w:val="28"/>
    </w:rPr>
  </w:style>
  <w:style w:type="character" w:customStyle="1" w:styleId="1510">
    <w:name w:val="样式 标题 4 + 宋体 段前: 0 磅 段后: 0 磅 行距: 1.5 倍行距 Char Char Char Char"/>
    <w:qFormat/>
    <w:uiPriority w:val="0"/>
    <w:rPr>
      <w:rFonts w:ascii="宋体" w:hAnsi="宋体" w:eastAsia="宋体" w:cs="宋体"/>
      <w:b/>
      <w:bCs/>
      <w:kern w:val="2"/>
      <w:sz w:val="28"/>
      <w:szCs w:val="28"/>
      <w:lang w:val="en-US" w:eastAsia="zh-CN" w:bidi="ar-SA"/>
    </w:rPr>
  </w:style>
  <w:style w:type="paragraph" w:customStyle="1" w:styleId="1511">
    <w:name w:val="样式 标题 4 + 宋体 段前: 0 磅 段后: 0 磅 行距: 1.5 倍行距 Char Char Char"/>
    <w:basedOn w:val="5"/>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rPr>
  </w:style>
  <w:style w:type="paragraph" w:customStyle="1" w:styleId="1512">
    <w:name w:val="样式5 Char"/>
    <w:basedOn w:val="1"/>
    <w:qFormat/>
    <w:uiPriority w:val="0"/>
    <w:pPr>
      <w:keepNext/>
      <w:keepLines/>
      <w:spacing w:line="360" w:lineRule="auto"/>
      <w:outlineLvl w:val="3"/>
    </w:pPr>
    <w:rPr>
      <w:rFonts w:ascii="宋体" w:hAnsi="宋体" w:cs="宋体"/>
      <w:b/>
      <w:bCs/>
      <w:sz w:val="28"/>
      <w:szCs w:val="24"/>
    </w:rPr>
  </w:style>
  <w:style w:type="character" w:customStyle="1" w:styleId="1513">
    <w:name w:val="样式5 Char Char"/>
    <w:qFormat/>
    <w:uiPriority w:val="0"/>
    <w:rPr>
      <w:rFonts w:ascii="宋体" w:hAnsi="宋体" w:eastAsia="宋体" w:cs="宋体"/>
      <w:b/>
      <w:bCs/>
      <w:kern w:val="2"/>
      <w:sz w:val="28"/>
      <w:szCs w:val="24"/>
      <w:lang w:val="en-US" w:eastAsia="zh-CN" w:bidi="ar-SA"/>
    </w:rPr>
  </w:style>
  <w:style w:type="paragraph" w:customStyle="1" w:styleId="1514">
    <w:name w:val="样式 标题 4 + 宋体 段前: 0 磅 段后: 0 磅 行距: 1.5 倍行距 Char Char"/>
    <w:basedOn w:val="5"/>
    <w:qFormat/>
    <w:uiPriority w:val="0"/>
    <w:pPr>
      <w:keepNext w:val="0"/>
      <w:keepLines w:val="0"/>
      <w:tabs>
        <w:tab w:val="left" w:pos="720"/>
      </w:tabs>
      <w:autoSpaceDE w:val="0"/>
      <w:autoSpaceDN w:val="0"/>
      <w:adjustRightInd w:val="0"/>
      <w:snapToGrid w:val="0"/>
      <w:spacing w:before="0" w:after="0" w:line="360" w:lineRule="auto"/>
      <w:ind w:left="1260" w:hanging="720"/>
      <w:textAlignment w:val="baseline"/>
    </w:pPr>
    <w:rPr>
      <w:rFonts w:ascii="宋体" w:hAnsi="宋体" w:eastAsia="宋体" w:cs="宋体"/>
      <w:szCs w:val="20"/>
    </w:rPr>
  </w:style>
  <w:style w:type="paragraph" w:customStyle="1" w:styleId="1515">
    <w:name w:val="四号线正文 Char1"/>
    <w:basedOn w:val="1"/>
    <w:qFormat/>
    <w:uiPriority w:val="0"/>
    <w:pPr>
      <w:spacing w:line="500" w:lineRule="exact"/>
      <w:ind w:firstLine="425"/>
      <w:jc w:val="left"/>
    </w:pPr>
    <w:rPr>
      <w:rFonts w:ascii="宋体" w:hAnsi="宋体"/>
      <w:sz w:val="24"/>
      <w:szCs w:val="28"/>
    </w:rPr>
  </w:style>
  <w:style w:type="paragraph" w:customStyle="1" w:styleId="1516">
    <w:name w:val="gz 1.1.1.1. Char Char Char Char"/>
    <w:basedOn w:val="1514"/>
    <w:qFormat/>
    <w:uiPriority w:val="0"/>
    <w:pPr>
      <w:tabs>
        <w:tab w:val="left" w:pos="851"/>
      </w:tabs>
      <w:ind w:left="851"/>
    </w:pPr>
    <w:rPr>
      <w:rFonts w:eastAsia="仿宋_GB2312"/>
      <w:sz w:val="30"/>
      <w:szCs w:val="28"/>
    </w:rPr>
  </w:style>
  <w:style w:type="character" w:customStyle="1" w:styleId="1517">
    <w:name w:val="gz 1.1.1.1. Char Char Char Char Char"/>
    <w:qFormat/>
    <w:uiPriority w:val="0"/>
    <w:rPr>
      <w:rFonts w:ascii="宋体" w:hAnsi="宋体" w:eastAsia="仿宋_GB2312" w:cs="宋体"/>
      <w:b/>
      <w:bCs/>
      <w:kern w:val="2"/>
      <w:sz w:val="30"/>
      <w:szCs w:val="28"/>
      <w:lang w:val="en-US" w:eastAsia="zh-CN" w:bidi="ar-SA"/>
    </w:rPr>
  </w:style>
  <w:style w:type="character" w:customStyle="1" w:styleId="1518">
    <w:name w:val="txt-903"/>
    <w:basedOn w:val="79"/>
    <w:qFormat/>
    <w:uiPriority w:val="0"/>
    <w:rPr>
      <w:rFonts w:ascii="Times New Roman" w:hAnsi="Times New Roman" w:eastAsia="宋体" w:cs="Times New Roman"/>
      <w:lang w:val="en-US" w:eastAsia="zh-CN" w:bidi="ar-SA"/>
    </w:rPr>
  </w:style>
  <w:style w:type="character" w:customStyle="1" w:styleId="1519">
    <w:name w:val="text1"/>
    <w:qFormat/>
    <w:uiPriority w:val="0"/>
    <w:rPr>
      <w:rFonts w:ascii="Times New Roman" w:hAnsi="Times New Roman" w:eastAsia="宋体" w:cs="Times New Roman"/>
      <w:sz w:val="21"/>
      <w:szCs w:val="21"/>
      <w:lang w:val="en-US" w:eastAsia="zh-CN" w:bidi="ar-SA"/>
    </w:rPr>
  </w:style>
  <w:style w:type="paragraph" w:customStyle="1" w:styleId="1520">
    <w:name w:val="gz 1."/>
    <w:basedOn w:val="1502"/>
    <w:qFormat/>
    <w:uiPriority w:val="0"/>
    <w:pPr>
      <w:numPr>
        <w:numId w:val="0"/>
      </w:numPr>
      <w:tabs>
        <w:tab w:val="left" w:pos="432"/>
        <w:tab w:val="clear" w:pos="425"/>
      </w:tabs>
      <w:ind w:left="432" w:hanging="432"/>
    </w:pPr>
    <w:rPr>
      <w:sz w:val="28"/>
      <w:szCs w:val="44"/>
    </w:rPr>
  </w:style>
  <w:style w:type="character" w:customStyle="1" w:styleId="1521">
    <w:name w:val="gz 1. Char"/>
    <w:qFormat/>
    <w:uiPriority w:val="0"/>
    <w:rPr>
      <w:rFonts w:ascii="仿宋_GB2312" w:hAnsi="Times New Roman" w:eastAsia="仿宋_GB2312" w:cs="宋体"/>
      <w:b/>
      <w:bCs/>
      <w:kern w:val="44"/>
      <w:sz w:val="28"/>
      <w:szCs w:val="44"/>
      <w:lang w:val="en-US" w:eastAsia="zh-CN" w:bidi="ar-SA"/>
    </w:rPr>
  </w:style>
  <w:style w:type="paragraph" w:customStyle="1" w:styleId="1522">
    <w:name w:val="gz 1.1."/>
    <w:basedOn w:val="3"/>
    <w:qFormat/>
    <w:uiPriority w:val="0"/>
    <w:pPr>
      <w:tabs>
        <w:tab w:val="left" w:pos="1758"/>
      </w:tabs>
      <w:spacing w:before="120" w:after="120"/>
      <w:ind w:left="1758" w:hanging="454"/>
    </w:pPr>
    <w:rPr>
      <w:rFonts w:ascii="仿宋_GB2312" w:eastAsia="仿宋_GB2312" w:cs="宋体"/>
      <w:sz w:val="30"/>
      <w:szCs w:val="20"/>
    </w:rPr>
  </w:style>
  <w:style w:type="paragraph" w:customStyle="1" w:styleId="1523">
    <w:name w:val="使用样式"/>
    <w:basedOn w:val="1"/>
    <w:qFormat/>
    <w:uiPriority w:val="0"/>
    <w:rPr>
      <w:rFonts w:ascii="Times New Roman" w:hAnsi="Times New Roman"/>
      <w:sz w:val="24"/>
      <w:szCs w:val="20"/>
    </w:rPr>
  </w:style>
  <w:style w:type="character" w:customStyle="1" w:styleId="1524">
    <w:name w:val="标题 3 Char Char Char Char Char Char Char Char Char Char Char Char Char Char Char Char Char Char Char Char Char Char Char Char Char Char Char Char Char Char Char Char Char Char Char Char Char Char Char Char Char Char Char Char Char Char Char Char Char Cha"/>
    <w:qFormat/>
    <w:uiPriority w:val="0"/>
    <w:rPr>
      <w:rFonts w:ascii="Times New Roman" w:hAnsi="宋体" w:eastAsia="黑体" w:cs="Times New Roman"/>
      <w:kern w:val="2"/>
      <w:sz w:val="21"/>
      <w:lang w:val="en-US" w:eastAsia="zh-CN" w:bidi="ar-SA"/>
    </w:rPr>
  </w:style>
  <w:style w:type="character" w:customStyle="1" w:styleId="1525">
    <w:name w:val="l131"/>
    <w:qFormat/>
    <w:uiPriority w:val="0"/>
    <w:rPr>
      <w:rFonts w:ascii="Times New Roman" w:hAnsi="Times New Roman" w:eastAsia="宋体" w:cs="Times New Roman"/>
      <w:sz w:val="18"/>
      <w:szCs w:val="18"/>
      <w:lang w:val="en-US" w:eastAsia="zh-CN" w:bidi="ar-SA"/>
    </w:rPr>
  </w:style>
  <w:style w:type="paragraph" w:customStyle="1" w:styleId="1526">
    <w:name w:val="正文缩进   技术"/>
    <w:basedOn w:val="23"/>
    <w:link w:val="1549"/>
    <w:qFormat/>
    <w:uiPriority w:val="0"/>
    <w:pPr>
      <w:spacing w:line="360" w:lineRule="auto"/>
      <w:ind w:firstLine="500" w:firstLineChars="238"/>
    </w:pPr>
    <w:rPr>
      <w:rFonts w:ascii="Times New Roman" w:hAnsi="Times New Roman"/>
      <w:szCs w:val="21"/>
    </w:rPr>
  </w:style>
  <w:style w:type="paragraph" w:customStyle="1" w:styleId="1527">
    <w:name w:val="正文  a)"/>
    <w:basedOn w:val="1"/>
    <w:qFormat/>
    <w:uiPriority w:val="0"/>
    <w:pPr>
      <w:spacing w:line="360" w:lineRule="auto"/>
      <w:ind w:left="82" w:leftChars="39" w:firstLine="1174" w:firstLineChars="559"/>
    </w:pPr>
    <w:rPr>
      <w:rFonts w:ascii="Arial" w:hAnsi="Arial" w:cs="Arial"/>
      <w:szCs w:val="21"/>
    </w:rPr>
  </w:style>
  <w:style w:type="paragraph" w:customStyle="1" w:styleId="1528">
    <w:name w:val="CM121"/>
    <w:basedOn w:val="564"/>
    <w:next w:val="564"/>
    <w:qFormat/>
    <w:uiPriority w:val="0"/>
    <w:pPr>
      <w:spacing w:after="398"/>
    </w:pPr>
    <w:rPr>
      <w:color w:val="auto"/>
      <w:szCs w:val="24"/>
    </w:rPr>
  </w:style>
  <w:style w:type="paragraph" w:customStyle="1" w:styleId="1529">
    <w:name w:val="CM124"/>
    <w:basedOn w:val="564"/>
    <w:next w:val="564"/>
    <w:qFormat/>
    <w:uiPriority w:val="0"/>
    <w:pPr>
      <w:spacing w:after="208"/>
    </w:pPr>
    <w:rPr>
      <w:color w:val="auto"/>
      <w:szCs w:val="24"/>
    </w:rPr>
  </w:style>
  <w:style w:type="paragraph" w:customStyle="1" w:styleId="1530">
    <w:name w:val="CM15"/>
    <w:basedOn w:val="564"/>
    <w:next w:val="564"/>
    <w:qFormat/>
    <w:uiPriority w:val="0"/>
    <w:pPr>
      <w:spacing w:line="540" w:lineRule="atLeast"/>
    </w:pPr>
    <w:rPr>
      <w:color w:val="auto"/>
      <w:szCs w:val="24"/>
    </w:rPr>
  </w:style>
  <w:style w:type="paragraph" w:customStyle="1" w:styleId="1531">
    <w:name w:val="CM16"/>
    <w:basedOn w:val="564"/>
    <w:next w:val="564"/>
    <w:qFormat/>
    <w:uiPriority w:val="0"/>
    <w:pPr>
      <w:spacing w:line="540" w:lineRule="atLeast"/>
    </w:pPr>
    <w:rPr>
      <w:color w:val="auto"/>
      <w:szCs w:val="24"/>
    </w:rPr>
  </w:style>
  <w:style w:type="paragraph" w:customStyle="1" w:styleId="1532">
    <w:name w:val="CM23"/>
    <w:basedOn w:val="564"/>
    <w:next w:val="564"/>
    <w:qFormat/>
    <w:uiPriority w:val="0"/>
    <w:pPr>
      <w:spacing w:line="540" w:lineRule="atLeast"/>
    </w:pPr>
    <w:rPr>
      <w:color w:val="auto"/>
      <w:szCs w:val="24"/>
    </w:rPr>
  </w:style>
  <w:style w:type="paragraph" w:customStyle="1" w:styleId="1533">
    <w:name w:val="CM26"/>
    <w:basedOn w:val="564"/>
    <w:next w:val="564"/>
    <w:qFormat/>
    <w:uiPriority w:val="0"/>
    <w:pPr>
      <w:spacing w:line="540" w:lineRule="atLeast"/>
    </w:pPr>
    <w:rPr>
      <w:color w:val="auto"/>
      <w:szCs w:val="24"/>
    </w:rPr>
  </w:style>
  <w:style w:type="paragraph" w:customStyle="1" w:styleId="1534">
    <w:name w:val="CM28"/>
    <w:basedOn w:val="564"/>
    <w:next w:val="564"/>
    <w:qFormat/>
    <w:uiPriority w:val="0"/>
    <w:pPr>
      <w:spacing w:line="540" w:lineRule="atLeast"/>
    </w:pPr>
    <w:rPr>
      <w:color w:val="auto"/>
      <w:szCs w:val="24"/>
    </w:rPr>
  </w:style>
  <w:style w:type="paragraph" w:customStyle="1" w:styleId="1535">
    <w:name w:val="CM128"/>
    <w:basedOn w:val="564"/>
    <w:next w:val="564"/>
    <w:qFormat/>
    <w:uiPriority w:val="0"/>
    <w:pPr>
      <w:spacing w:after="478"/>
    </w:pPr>
    <w:rPr>
      <w:color w:val="auto"/>
      <w:szCs w:val="24"/>
    </w:rPr>
  </w:style>
  <w:style w:type="paragraph" w:customStyle="1" w:styleId="1536">
    <w:name w:val="CM92"/>
    <w:basedOn w:val="564"/>
    <w:next w:val="564"/>
    <w:qFormat/>
    <w:uiPriority w:val="0"/>
    <w:pPr>
      <w:spacing w:line="540" w:lineRule="atLeast"/>
    </w:pPr>
    <w:rPr>
      <w:color w:val="auto"/>
      <w:szCs w:val="24"/>
    </w:rPr>
  </w:style>
  <w:style w:type="paragraph" w:customStyle="1" w:styleId="1537">
    <w:name w:val="CM101"/>
    <w:basedOn w:val="564"/>
    <w:next w:val="564"/>
    <w:qFormat/>
    <w:uiPriority w:val="0"/>
    <w:pPr>
      <w:spacing w:line="540" w:lineRule="atLeast"/>
    </w:pPr>
    <w:rPr>
      <w:color w:val="auto"/>
      <w:szCs w:val="24"/>
    </w:rPr>
  </w:style>
  <w:style w:type="character" w:customStyle="1" w:styleId="1538">
    <w:name w:val="text12st_hs1"/>
    <w:qFormat/>
    <w:uiPriority w:val="0"/>
    <w:rPr>
      <w:rFonts w:ascii="Times New Roman" w:hAnsi="Times New Roman" w:eastAsia="宋体" w:cs="Times New Roman"/>
      <w:color w:val="000000"/>
      <w:sz w:val="19"/>
      <w:szCs w:val="19"/>
      <w:u w:val="none"/>
      <w:lang w:val="en-US" w:eastAsia="zh-CN" w:bidi="ar-SA"/>
    </w:rPr>
  </w:style>
  <w:style w:type="paragraph" w:customStyle="1" w:styleId="1539">
    <w:name w:val="标题 0"/>
    <w:basedOn w:val="2"/>
    <w:qFormat/>
    <w:uiPriority w:val="0"/>
    <w:pPr>
      <w:keepNext w:val="0"/>
      <w:keepLines w:val="0"/>
      <w:autoSpaceDE w:val="0"/>
      <w:autoSpaceDN w:val="0"/>
      <w:adjustRightInd w:val="0"/>
      <w:spacing w:before="0" w:after="0" w:line="240" w:lineRule="auto"/>
      <w:jc w:val="left"/>
    </w:pPr>
    <w:rPr>
      <w:rFonts w:ascii="宋体" w:hAnsi="Times New Roman"/>
      <w:bCs w:val="0"/>
      <w:snapToGrid w:val="0"/>
      <w:color w:val="000000"/>
      <w:kern w:val="0"/>
      <w:szCs w:val="20"/>
    </w:rPr>
  </w:style>
  <w:style w:type="character" w:customStyle="1" w:styleId="1540">
    <w:name w:val="highlight1"/>
    <w:qFormat/>
    <w:uiPriority w:val="0"/>
    <w:rPr>
      <w:rFonts w:ascii="Times New Roman" w:hAnsi="Times New Roman" w:eastAsia="宋体" w:cs="Times New Roman"/>
      <w:sz w:val="21"/>
      <w:szCs w:val="21"/>
      <w:lang w:val="en-US" w:eastAsia="zh-CN" w:bidi="ar-SA"/>
    </w:rPr>
  </w:style>
  <w:style w:type="paragraph" w:customStyle="1" w:styleId="1541">
    <w:name w:val="列表项目符号4"/>
    <w:basedOn w:val="23"/>
    <w:qFormat/>
    <w:uiPriority w:val="0"/>
    <w:pPr>
      <w:tabs>
        <w:tab w:val="left" w:pos="644"/>
        <w:tab w:val="left" w:pos="1265"/>
        <w:tab w:val="left" w:pos="2251"/>
      </w:tabs>
      <w:autoSpaceDE w:val="0"/>
      <w:autoSpaceDN w:val="0"/>
      <w:adjustRightInd w:val="0"/>
      <w:snapToGrid w:val="0"/>
      <w:spacing w:after="120" w:line="300" w:lineRule="auto"/>
      <w:ind w:left="1265" w:hanging="340"/>
      <w:outlineLvl w:val="0"/>
    </w:pPr>
    <w:rPr>
      <w:rFonts w:ascii="Arial" w:hAnsi="Arial" w:cs="Arial"/>
      <w:kern w:val="0"/>
      <w:sz w:val="24"/>
      <w:szCs w:val="24"/>
    </w:rPr>
  </w:style>
  <w:style w:type="paragraph" w:customStyle="1" w:styleId="1542">
    <w:name w:val="样式 标题 3列表编号3 + 段前: 0.5 行 段后: 0.5 行1"/>
    <w:basedOn w:val="4"/>
    <w:qFormat/>
    <w:uiPriority w:val="0"/>
    <w:pPr>
      <w:tabs>
        <w:tab w:val="left" w:pos="1260"/>
      </w:tabs>
      <w:adjustRightInd w:val="0"/>
      <w:spacing w:before="50" w:after="50" w:line="240" w:lineRule="auto"/>
      <w:ind w:left="1260" w:hanging="420" w:firstLineChars="0"/>
    </w:pPr>
    <w:rPr>
      <w:rFonts w:ascii="Times New Roman" w:hAnsi="Times New Roman"/>
      <w:b w:val="0"/>
      <w:bCs w:val="0"/>
      <w:color w:val="000000"/>
      <w:szCs w:val="21"/>
    </w:rPr>
  </w:style>
  <w:style w:type="paragraph" w:customStyle="1" w:styleId="1543">
    <w:name w:val="样式 正文首行缩进 Char"/>
    <w:basedOn w:val="1"/>
    <w:qFormat/>
    <w:uiPriority w:val="0"/>
    <w:pPr>
      <w:spacing w:line="400" w:lineRule="exact"/>
      <w:ind w:firstLine="200" w:firstLineChars="200"/>
    </w:pPr>
    <w:rPr>
      <w:rFonts w:ascii="宋体" w:hAnsi="宋体" w:cs="宋体"/>
      <w:kern w:val="24"/>
      <w:szCs w:val="21"/>
    </w:rPr>
  </w:style>
  <w:style w:type="paragraph" w:customStyle="1" w:styleId="1544">
    <w:name w:val="样式 正文首行缩进2"/>
    <w:basedOn w:val="1"/>
    <w:qFormat/>
    <w:uiPriority w:val="0"/>
    <w:pPr>
      <w:spacing w:line="400" w:lineRule="exact"/>
    </w:pPr>
    <w:rPr>
      <w:rFonts w:ascii="Arial" w:hAnsi="Arial" w:cs="Arial"/>
      <w:kern w:val="24"/>
      <w:szCs w:val="21"/>
    </w:rPr>
  </w:style>
  <w:style w:type="paragraph" w:customStyle="1" w:styleId="1545">
    <w:name w:val="样式 标题 12编号标题 1 1head:1#Head 1 + 小四 黑色 段前: 12 磅"/>
    <w:basedOn w:val="2"/>
    <w:qFormat/>
    <w:uiPriority w:val="0"/>
    <w:pPr>
      <w:numPr>
        <w:ilvl w:val="0"/>
        <w:numId w:val="27"/>
      </w:numPr>
      <w:spacing w:before="240" w:after="120" w:line="240" w:lineRule="auto"/>
    </w:pPr>
    <w:rPr>
      <w:rFonts w:ascii="黑体" w:hAnsi="Times New Roman" w:eastAsia="黑体" w:cs="宋体"/>
      <w:b w:val="0"/>
      <w:color w:val="000000"/>
      <w:sz w:val="24"/>
      <w:szCs w:val="24"/>
    </w:rPr>
  </w:style>
  <w:style w:type="paragraph" w:customStyle="1" w:styleId="1546">
    <w:name w:val="standdate"/>
    <w:basedOn w:val="50"/>
    <w:qFormat/>
    <w:uiPriority w:val="0"/>
    <w:pPr>
      <w:pBdr>
        <w:top w:val="single" w:color="auto" w:sz="6" w:space="7"/>
      </w:pBdr>
      <w:adjustRightInd w:val="0"/>
      <w:snapToGrid/>
      <w:spacing w:line="240" w:lineRule="atLeast"/>
      <w:jc w:val="center"/>
      <w:textAlignment w:val="center"/>
    </w:pPr>
    <w:rPr>
      <w:rFonts w:ascii="黑体" w:hAnsi="Times New Roman" w:eastAsia="黑体"/>
      <w:b/>
      <w:spacing w:val="-4"/>
      <w:kern w:val="0"/>
      <w:sz w:val="21"/>
      <w:szCs w:val="20"/>
    </w:rPr>
  </w:style>
  <w:style w:type="character" w:customStyle="1" w:styleId="1547">
    <w:name w:val="standdate1"/>
    <w:qFormat/>
    <w:uiPriority w:val="0"/>
    <w:rPr>
      <w:rFonts w:ascii="黑体" w:hAnsi="Times New Roman" w:eastAsia="黑体" w:cs="Times New Roman"/>
      <w:color w:val="auto"/>
      <w:sz w:val="24"/>
      <w:u w:val="none"/>
      <w:lang w:val="en-US" w:eastAsia="zh-CN" w:bidi="ar-SA"/>
    </w:rPr>
  </w:style>
  <w:style w:type="paragraph" w:customStyle="1" w:styleId="1548">
    <w:name w:val="批注框文本2"/>
    <w:basedOn w:val="1"/>
    <w:semiHidden/>
    <w:qFormat/>
    <w:uiPriority w:val="0"/>
    <w:pPr>
      <w:adjustRightInd w:val="0"/>
      <w:spacing w:line="360" w:lineRule="atLeast"/>
      <w:jc w:val="left"/>
      <w:textAlignment w:val="baseline"/>
    </w:pPr>
    <w:rPr>
      <w:rFonts w:ascii="Times New Roman" w:hAnsi="Times New Roman"/>
      <w:kern w:val="0"/>
      <w:sz w:val="16"/>
      <w:szCs w:val="16"/>
    </w:rPr>
  </w:style>
  <w:style w:type="character" w:customStyle="1" w:styleId="1549">
    <w:name w:val="正文缩进   技术 Char"/>
    <w:link w:val="1526"/>
    <w:qFormat/>
    <w:uiPriority w:val="0"/>
    <w:rPr>
      <w:rFonts w:ascii="Times New Roman" w:hAnsi="Times New Roman" w:eastAsia="宋体" w:cs="Times New Roman"/>
      <w:szCs w:val="21"/>
      <w:lang w:val="en-US" w:eastAsia="zh-CN" w:bidi="ar-SA"/>
    </w:rPr>
  </w:style>
  <w:style w:type="paragraph" w:customStyle="1" w:styleId="1550">
    <w:name w:val="ZK_表格单元靠左"/>
    <w:basedOn w:val="1"/>
    <w:qFormat/>
    <w:uiPriority w:val="0"/>
    <w:pPr>
      <w:spacing w:before="40" w:after="40"/>
      <w:jc w:val="left"/>
    </w:pPr>
    <w:rPr>
      <w:rFonts w:ascii="Times New Roman" w:hAnsi="Times New Roman"/>
      <w:szCs w:val="20"/>
    </w:rPr>
  </w:style>
  <w:style w:type="character" w:customStyle="1" w:styleId="1551">
    <w:name w:val="文字 Char"/>
    <w:link w:val="1501"/>
    <w:qFormat/>
    <w:locked/>
    <w:uiPriority w:val="0"/>
    <w:rPr>
      <w:rFonts w:ascii="宋体" w:hAnsi="Times New Roman" w:eastAsia="宋体" w:cs="Times New Roman"/>
      <w:sz w:val="28"/>
      <w:szCs w:val="20"/>
      <w:lang w:val="en-US" w:eastAsia="zh-CN" w:bidi="ar-SA"/>
    </w:rPr>
  </w:style>
  <w:style w:type="paragraph" w:customStyle="1" w:styleId="1552">
    <w:name w:val="样式 小四 行距: 固定值 23 磅1"/>
    <w:basedOn w:val="1"/>
    <w:link w:val="1553"/>
    <w:qFormat/>
    <w:uiPriority w:val="0"/>
    <w:pPr>
      <w:spacing w:line="460" w:lineRule="exact"/>
      <w:ind w:firstLine="480" w:firstLineChars="200"/>
    </w:pPr>
    <w:rPr>
      <w:rFonts w:ascii="Times New Roman" w:hAnsi="Times New Roman"/>
      <w:sz w:val="24"/>
      <w:szCs w:val="20"/>
    </w:rPr>
  </w:style>
  <w:style w:type="character" w:customStyle="1" w:styleId="1553">
    <w:name w:val="样式 小四 行距: 固定值 23 磅1 Char"/>
    <w:link w:val="1552"/>
    <w:qFormat/>
    <w:uiPriority w:val="0"/>
    <w:rPr>
      <w:rFonts w:ascii="Times New Roman" w:hAnsi="Times New Roman" w:eastAsia="宋体" w:cs="Times New Roman"/>
      <w:sz w:val="24"/>
      <w:szCs w:val="20"/>
      <w:lang w:val="en-US" w:eastAsia="zh-CN" w:bidi="ar-SA"/>
    </w:rPr>
  </w:style>
  <w:style w:type="character" w:customStyle="1" w:styleId="1554">
    <w:name w:val="正文文字 2 Char Char"/>
    <w:qFormat/>
    <w:uiPriority w:val="0"/>
    <w:rPr>
      <w:rFonts w:ascii="Times New Roman" w:hAnsi="Times New Roman" w:eastAsia="宋体" w:cs="Times New Roman"/>
      <w:kern w:val="2"/>
      <w:sz w:val="21"/>
      <w:szCs w:val="24"/>
      <w:lang w:val="en-US" w:eastAsia="zh-CN" w:bidi="ar-SA"/>
    </w:rPr>
  </w:style>
  <w:style w:type="character" w:customStyle="1" w:styleId="1555">
    <w:name w:val="正文文字缩进 3 Char Char"/>
    <w:qFormat/>
    <w:uiPriority w:val="0"/>
    <w:rPr>
      <w:rFonts w:ascii="Times New Roman" w:hAnsi="Times New Roman" w:eastAsia="宋体" w:cs="Times New Roman"/>
      <w:kern w:val="2"/>
      <w:sz w:val="16"/>
      <w:szCs w:val="16"/>
      <w:lang w:val="en-US" w:eastAsia="zh-CN" w:bidi="ar-SA"/>
    </w:rPr>
  </w:style>
  <w:style w:type="character" w:customStyle="1" w:styleId="1556">
    <w:name w:val="正文文字缩进 Char Char"/>
    <w:qFormat/>
    <w:uiPriority w:val="0"/>
    <w:rPr>
      <w:rFonts w:ascii="Times New Roman" w:hAnsi="Times New Roman" w:eastAsia="宋体" w:cs="Times New Roman"/>
      <w:kern w:val="2"/>
      <w:sz w:val="24"/>
      <w:szCs w:val="24"/>
      <w:lang w:val="en-US" w:eastAsia="zh-CN" w:bidi="ar-SA"/>
    </w:rPr>
  </w:style>
  <w:style w:type="character" w:customStyle="1" w:styleId="1557">
    <w:name w:val="正文文字 Char Char"/>
    <w:qFormat/>
    <w:uiPriority w:val="0"/>
    <w:rPr>
      <w:rFonts w:ascii="Times New Roman" w:hAnsi="Times New Roman" w:eastAsia="宋体" w:cs="Times New Roman"/>
      <w:kern w:val="2"/>
      <w:sz w:val="24"/>
      <w:lang w:val="en-US" w:eastAsia="zh-CN" w:bidi="ar-SA"/>
    </w:rPr>
  </w:style>
  <w:style w:type="character" w:customStyle="1" w:styleId="1558">
    <w:name w:val="正文文字缩进 2 Char Char"/>
    <w:qFormat/>
    <w:uiPriority w:val="0"/>
    <w:rPr>
      <w:rFonts w:ascii="宋体" w:hAnsi="Times New Roman" w:eastAsia="宋体" w:cs="Times New Roman"/>
      <w:i/>
      <w:kern w:val="2"/>
      <w:sz w:val="24"/>
      <w:lang w:val="en-US" w:eastAsia="zh-CN" w:bidi="ar-SA"/>
    </w:rPr>
  </w:style>
  <w:style w:type="character" w:customStyle="1" w:styleId="1559">
    <w:name w:val="Char Char18"/>
    <w:qFormat/>
    <w:uiPriority w:val="0"/>
    <w:rPr>
      <w:rFonts w:ascii="宋体" w:hAnsi="Times New Roman" w:eastAsia="仿宋_GB2312" w:cs="Times New Roman"/>
      <w:b/>
      <w:sz w:val="24"/>
      <w:lang w:val="en-US" w:eastAsia="zh-CN" w:bidi="ar-SA"/>
    </w:rPr>
  </w:style>
  <w:style w:type="character" w:customStyle="1" w:styleId="1560">
    <w:name w:val="Char Char19"/>
    <w:qFormat/>
    <w:uiPriority w:val="0"/>
    <w:rPr>
      <w:rFonts w:ascii="Arial" w:hAnsi="Arial" w:eastAsia="黑体" w:cs="Times New Roman"/>
      <w:b/>
      <w:sz w:val="24"/>
      <w:lang w:val="en-US" w:eastAsia="zh-CN" w:bidi="ar-SA"/>
    </w:rPr>
  </w:style>
  <w:style w:type="character" w:customStyle="1" w:styleId="1561">
    <w:name w:val="Char Char21"/>
    <w:qFormat/>
    <w:uiPriority w:val="0"/>
    <w:rPr>
      <w:rFonts w:ascii="Arial" w:hAnsi="Arial" w:eastAsia="宋体" w:cs="Times New Roman"/>
      <w:bCs/>
      <w:kern w:val="2"/>
      <w:sz w:val="21"/>
      <w:szCs w:val="28"/>
      <w:lang w:val="en-US" w:eastAsia="zh-CN" w:bidi="ar-SA"/>
    </w:rPr>
  </w:style>
  <w:style w:type="character" w:customStyle="1" w:styleId="1562">
    <w:name w:val="Char Char20"/>
    <w:qFormat/>
    <w:uiPriority w:val="0"/>
    <w:rPr>
      <w:rFonts w:ascii="Times New Roman" w:hAnsi="Times New Roman" w:eastAsia="宋体" w:cs="Times New Roman"/>
      <w:b/>
      <w:sz w:val="28"/>
      <w:lang w:val="en-US" w:eastAsia="zh-CN" w:bidi="ar-SA"/>
    </w:rPr>
  </w:style>
  <w:style w:type="paragraph" w:customStyle="1" w:styleId="1563">
    <w:name w:val="ZK_标题1"/>
    <w:basedOn w:val="1"/>
    <w:next w:val="1354"/>
    <w:qFormat/>
    <w:uiPriority w:val="0"/>
    <w:pPr>
      <w:numPr>
        <w:ilvl w:val="0"/>
        <w:numId w:val="28"/>
      </w:numPr>
      <w:spacing w:beforeLines="50" w:line="300" w:lineRule="auto"/>
      <w:outlineLvl w:val="0"/>
    </w:pPr>
    <w:rPr>
      <w:rFonts w:ascii="Arial" w:hAnsi="Arial" w:eastAsia="黑体"/>
      <w:b/>
      <w:sz w:val="36"/>
      <w:szCs w:val="20"/>
    </w:rPr>
  </w:style>
  <w:style w:type="paragraph" w:customStyle="1" w:styleId="1564">
    <w:name w:val="ZK_标题5"/>
    <w:basedOn w:val="1"/>
    <w:next w:val="1354"/>
    <w:qFormat/>
    <w:uiPriority w:val="0"/>
    <w:pPr>
      <w:tabs>
        <w:tab w:val="left" w:pos="992"/>
      </w:tabs>
      <w:spacing w:beforeLines="50" w:line="300" w:lineRule="auto"/>
      <w:ind w:left="992" w:hanging="992"/>
      <w:outlineLvl w:val="4"/>
    </w:pPr>
    <w:rPr>
      <w:rFonts w:ascii="Arial" w:hAnsi="Arial" w:eastAsia="黑体"/>
      <w:b/>
      <w:sz w:val="24"/>
      <w:szCs w:val="20"/>
    </w:rPr>
  </w:style>
  <w:style w:type="paragraph" w:customStyle="1" w:styleId="1565">
    <w:name w:val="ZK_标题3"/>
    <w:basedOn w:val="1"/>
    <w:next w:val="1354"/>
    <w:link w:val="1566"/>
    <w:qFormat/>
    <w:uiPriority w:val="0"/>
    <w:pPr>
      <w:numPr>
        <w:ilvl w:val="2"/>
        <w:numId w:val="28"/>
      </w:numPr>
      <w:spacing w:beforeLines="50" w:line="300" w:lineRule="auto"/>
      <w:outlineLvl w:val="2"/>
    </w:pPr>
    <w:rPr>
      <w:rFonts w:ascii="Arial" w:hAnsi="Arial" w:eastAsia="黑体"/>
      <w:b/>
      <w:sz w:val="30"/>
      <w:szCs w:val="20"/>
    </w:rPr>
  </w:style>
  <w:style w:type="character" w:customStyle="1" w:styleId="1566">
    <w:name w:val="ZK_标题3 Char"/>
    <w:link w:val="1565"/>
    <w:qFormat/>
    <w:uiPriority w:val="0"/>
    <w:rPr>
      <w:rFonts w:ascii="Arial" w:hAnsi="Arial" w:eastAsia="黑体" w:cs="Times New Roman"/>
      <w:b/>
      <w:sz w:val="30"/>
      <w:szCs w:val="20"/>
      <w:lang w:val="en-US" w:eastAsia="zh-CN" w:bidi="ar-SA"/>
    </w:rPr>
  </w:style>
  <w:style w:type="paragraph" w:customStyle="1" w:styleId="1567">
    <w:name w:val="ZK_标题2"/>
    <w:basedOn w:val="1"/>
    <w:next w:val="1354"/>
    <w:qFormat/>
    <w:uiPriority w:val="0"/>
    <w:pPr>
      <w:numPr>
        <w:ilvl w:val="1"/>
        <w:numId w:val="28"/>
      </w:numPr>
      <w:tabs>
        <w:tab w:val="left" w:pos="720"/>
      </w:tabs>
      <w:spacing w:beforeLines="50" w:line="300" w:lineRule="auto"/>
      <w:outlineLvl w:val="1"/>
    </w:pPr>
    <w:rPr>
      <w:rFonts w:ascii="Arial" w:hAnsi="Arial" w:eastAsia="黑体"/>
      <w:b/>
      <w:sz w:val="32"/>
      <w:szCs w:val="20"/>
    </w:rPr>
  </w:style>
  <w:style w:type="character" w:customStyle="1" w:styleId="1568">
    <w:name w:val="Char Char17"/>
    <w:qFormat/>
    <w:uiPriority w:val="0"/>
    <w:rPr>
      <w:rFonts w:ascii="宋体" w:hAnsi="Times New Roman" w:eastAsia="仿宋_GB2312" w:cs="Times New Roman"/>
      <w:b/>
      <w:sz w:val="24"/>
      <w:lang w:val="en-US" w:eastAsia="zh-CN" w:bidi="ar-SA"/>
    </w:rPr>
  </w:style>
  <w:style w:type="character" w:customStyle="1" w:styleId="1569">
    <w:name w:val="Char Char13"/>
    <w:semiHidden/>
    <w:qFormat/>
    <w:uiPriority w:val="0"/>
    <w:rPr>
      <w:rFonts w:ascii="Times New Roman" w:hAnsi="Times New Roman" w:eastAsia="宋体" w:cs="Times New Roman"/>
      <w:kern w:val="2"/>
      <w:sz w:val="18"/>
      <w:szCs w:val="18"/>
      <w:lang w:val="en-US" w:eastAsia="zh-CN" w:bidi="ar-SA"/>
    </w:rPr>
  </w:style>
  <w:style w:type="character" w:customStyle="1" w:styleId="1570">
    <w:name w:val="Char Char7"/>
    <w:qFormat/>
    <w:uiPriority w:val="0"/>
    <w:rPr>
      <w:rFonts w:ascii="Times New Roman" w:hAnsi="Times New Roman" w:eastAsia="宋体" w:cs="Times New Roman"/>
      <w:kern w:val="2"/>
      <w:sz w:val="24"/>
      <w:lang w:val="en-US" w:eastAsia="zh-CN" w:bidi="ar-SA"/>
    </w:rPr>
  </w:style>
  <w:style w:type="character" w:customStyle="1" w:styleId="1571">
    <w:name w:val="1page sec3 Char Char"/>
    <w:qFormat/>
    <w:uiPriority w:val="0"/>
    <w:rPr>
      <w:rFonts w:ascii="Times New Roman" w:hAnsi="Times New Roman" w:eastAsia="宋体" w:cs="Times New Roman"/>
      <w:sz w:val="18"/>
      <w:szCs w:val="18"/>
      <w:lang w:val="en-US" w:eastAsia="zh-CN" w:bidi="ar-SA"/>
    </w:rPr>
  </w:style>
  <w:style w:type="paragraph" w:customStyle="1" w:styleId="1572">
    <w:name w:val="copy"/>
    <w:basedOn w:val="1"/>
    <w:qFormat/>
    <w:uiPriority w:val="0"/>
    <w:pPr>
      <w:widowControl/>
      <w:spacing w:line="280" w:lineRule="exact"/>
      <w:jc w:val="left"/>
    </w:pPr>
    <w:rPr>
      <w:rFonts w:ascii="Arial" w:hAnsi="Arial" w:eastAsia="楷体"/>
      <w:spacing w:val="3"/>
      <w:kern w:val="20"/>
      <w:sz w:val="22"/>
      <w:lang w:val="de-CH"/>
    </w:rPr>
  </w:style>
  <w:style w:type="paragraph" w:customStyle="1" w:styleId="1573">
    <w:name w:val="小标题一"/>
    <w:basedOn w:val="1"/>
    <w:next w:val="1"/>
    <w:qFormat/>
    <w:uiPriority w:val="0"/>
    <w:pPr>
      <w:tabs>
        <w:tab w:val="left" w:pos="780"/>
      </w:tabs>
      <w:spacing w:line="500" w:lineRule="exact"/>
      <w:ind w:left="780" w:hanging="360"/>
    </w:pPr>
    <w:rPr>
      <w:rFonts w:ascii="Times New Roman" w:hAnsi="Times New Roman"/>
      <w:sz w:val="28"/>
      <w:szCs w:val="20"/>
    </w:rPr>
  </w:style>
  <w:style w:type="character" w:customStyle="1" w:styleId="1574">
    <w:name w:val="列表编号3 Char Char"/>
    <w:qFormat/>
    <w:uiPriority w:val="0"/>
    <w:rPr>
      <w:rFonts w:ascii="宋体" w:hAnsi="宋体" w:eastAsia="宋体" w:cs="Times New Roman"/>
      <w:bCs/>
      <w:kern w:val="2"/>
      <w:sz w:val="24"/>
      <w:szCs w:val="32"/>
      <w:lang w:val="en-US" w:eastAsia="zh-CN" w:bidi="ar-SA"/>
    </w:rPr>
  </w:style>
  <w:style w:type="paragraph" w:customStyle="1" w:styleId="1575">
    <w:name w:val="序号3"/>
    <w:basedOn w:val="1"/>
    <w:qFormat/>
    <w:uiPriority w:val="0"/>
    <w:pPr>
      <w:tabs>
        <w:tab w:val="left" w:pos="425"/>
      </w:tabs>
      <w:spacing w:line="360" w:lineRule="auto"/>
      <w:ind w:left="425" w:hanging="425"/>
    </w:pPr>
    <w:rPr>
      <w:rFonts w:ascii="宋体" w:hAnsi="宋体"/>
      <w:kern w:val="0"/>
      <w:sz w:val="24"/>
      <w:szCs w:val="20"/>
    </w:rPr>
  </w:style>
  <w:style w:type="paragraph" w:customStyle="1" w:styleId="1576">
    <w:name w:val="註解方塊文字"/>
    <w:basedOn w:val="1"/>
    <w:qFormat/>
    <w:uiPriority w:val="0"/>
    <w:pPr>
      <w:widowControl/>
      <w:jc w:val="left"/>
    </w:pPr>
    <w:rPr>
      <w:rFonts w:ascii="Arial" w:hAnsi="Arial" w:eastAsia="PMingLiU"/>
      <w:kern w:val="0"/>
      <w:sz w:val="18"/>
      <w:szCs w:val="20"/>
      <w:lang w:eastAsia="zh-HK"/>
    </w:rPr>
  </w:style>
  <w:style w:type="paragraph" w:customStyle="1" w:styleId="1577">
    <w:name w:val="內文1-1-1"/>
    <w:qFormat/>
    <w:uiPriority w:val="0"/>
    <w:pPr>
      <w:spacing w:line="360" w:lineRule="auto"/>
      <w:ind w:left="1361" w:hanging="340"/>
      <w:jc w:val="both"/>
    </w:pPr>
    <w:rPr>
      <w:rFonts w:ascii="Times New Roman" w:hAnsi="Times New Roman" w:eastAsia="PMingLiU" w:cs="Times New Roman"/>
      <w:sz w:val="24"/>
      <w:lang w:val="en-US" w:eastAsia="zh-CN" w:bidi="ar-SA"/>
    </w:rPr>
  </w:style>
  <w:style w:type="paragraph" w:customStyle="1" w:styleId="1578">
    <w:name w:val="序号1"/>
    <w:basedOn w:val="1"/>
    <w:qFormat/>
    <w:uiPriority w:val="0"/>
    <w:pPr>
      <w:tabs>
        <w:tab w:val="left" w:pos="1080"/>
      </w:tabs>
      <w:snapToGrid w:val="0"/>
      <w:spacing w:line="360" w:lineRule="auto"/>
      <w:ind w:firstLine="560" w:firstLineChars="200"/>
    </w:pPr>
    <w:rPr>
      <w:rFonts w:ascii="宋体" w:hAnsi="宋体"/>
      <w:kern w:val="0"/>
      <w:sz w:val="24"/>
      <w:szCs w:val="20"/>
    </w:rPr>
  </w:style>
  <w:style w:type="paragraph" w:customStyle="1" w:styleId="1579">
    <w:name w:val="內文1-1"/>
    <w:qFormat/>
    <w:uiPriority w:val="0"/>
    <w:pPr>
      <w:spacing w:line="360" w:lineRule="auto"/>
      <w:ind w:left="1020" w:hanging="510"/>
      <w:jc w:val="both"/>
    </w:pPr>
    <w:rPr>
      <w:rFonts w:ascii="Times New Roman" w:hAnsi="Times New Roman" w:eastAsia="PMingLiU" w:cs="Times New Roman"/>
      <w:sz w:val="24"/>
      <w:lang w:val="en-US" w:eastAsia="zh-CN" w:bidi="ar-SA"/>
    </w:rPr>
  </w:style>
  <w:style w:type="paragraph" w:customStyle="1" w:styleId="1580">
    <w:name w:val="內文0"/>
    <w:qFormat/>
    <w:uiPriority w:val="0"/>
    <w:pPr>
      <w:tabs>
        <w:tab w:val="left" w:pos="780"/>
      </w:tabs>
      <w:spacing w:line="300" w:lineRule="auto"/>
      <w:ind w:left="780" w:hanging="360"/>
      <w:jc w:val="center"/>
    </w:pPr>
    <w:rPr>
      <w:rFonts w:ascii="Times New Roman" w:hAnsi="Times New Roman" w:eastAsia="PMingLiU" w:cs="Times New Roman"/>
      <w:spacing w:val="40"/>
      <w:sz w:val="28"/>
      <w:lang w:val="en-US" w:eastAsia="zh-CN" w:bidi="ar-SA"/>
    </w:rPr>
  </w:style>
  <w:style w:type="paragraph" w:customStyle="1" w:styleId="1581">
    <w:name w:val="內文1"/>
    <w:qFormat/>
    <w:uiPriority w:val="0"/>
    <w:pPr>
      <w:tabs>
        <w:tab w:val="left" w:pos="284"/>
      </w:tabs>
      <w:spacing w:line="360" w:lineRule="auto"/>
      <w:ind w:left="397" w:hanging="397"/>
      <w:jc w:val="both"/>
    </w:pPr>
    <w:rPr>
      <w:rFonts w:ascii="Times New Roman" w:hAnsi="Times New Roman" w:eastAsia="PMingLiU" w:cs="Times New Roman"/>
      <w:sz w:val="24"/>
      <w:lang w:val="en-US" w:eastAsia="zh-CN" w:bidi="ar-SA"/>
    </w:rPr>
  </w:style>
  <w:style w:type="paragraph" w:customStyle="1" w:styleId="1582">
    <w:name w:val="syx标题1"/>
    <w:qFormat/>
    <w:uiPriority w:val="0"/>
    <w:pPr>
      <w:numPr>
        <w:ilvl w:val="1"/>
        <w:numId w:val="29"/>
      </w:numPr>
      <w:tabs>
        <w:tab w:val="left" w:pos="365"/>
        <w:tab w:val="clear" w:pos="420"/>
      </w:tabs>
      <w:spacing w:beforeLines="50" w:line="360" w:lineRule="auto"/>
      <w:ind w:left="363"/>
    </w:pPr>
    <w:rPr>
      <w:rFonts w:ascii="黑体" w:hAnsi="宋体" w:eastAsia="黑体" w:cs="Times New Roman"/>
      <w:b/>
      <w:sz w:val="28"/>
      <w:lang w:val="en-US" w:eastAsia="zh-CN" w:bidi="ar-SA"/>
    </w:rPr>
  </w:style>
  <w:style w:type="paragraph" w:customStyle="1" w:styleId="1583">
    <w:name w:val="样式 样式 首行缩进:  2 字符 + 首行缩进:  2 字符 段前: 1 行"/>
    <w:basedOn w:val="1"/>
    <w:qFormat/>
    <w:uiPriority w:val="0"/>
    <w:pPr>
      <w:spacing w:line="500" w:lineRule="exact"/>
      <w:ind w:firstLine="200" w:firstLineChars="200"/>
    </w:pPr>
    <w:rPr>
      <w:rFonts w:ascii="Times New Roman" w:hAnsi="Times New Roman" w:cs="宋体"/>
      <w:kern w:val="0"/>
      <w:sz w:val="24"/>
      <w:szCs w:val="20"/>
    </w:rPr>
  </w:style>
  <w:style w:type="paragraph" w:customStyle="1" w:styleId="1584">
    <w:name w:val="标题1 Char Char Char Char"/>
    <w:basedOn w:val="1"/>
    <w:qFormat/>
    <w:uiPriority w:val="0"/>
    <w:rPr>
      <w:rFonts w:ascii="Times New Roman" w:hAnsi="Times New Roman" w:eastAsia="楷体_GB2312"/>
      <w:szCs w:val="21"/>
    </w:rPr>
  </w:style>
  <w:style w:type="paragraph" w:customStyle="1" w:styleId="1585">
    <w:name w:val="ｄｄｄ"/>
    <w:basedOn w:val="1"/>
    <w:link w:val="1586"/>
    <w:qFormat/>
    <w:uiPriority w:val="0"/>
    <w:pPr>
      <w:spacing w:line="360" w:lineRule="auto"/>
      <w:ind w:firstLine="560" w:firstLineChars="200"/>
      <w:jc w:val="left"/>
    </w:pPr>
    <w:rPr>
      <w:rFonts w:ascii="Times New Roman" w:hAnsi="Times New Roman"/>
      <w:color w:val="000000"/>
      <w:kern w:val="0"/>
      <w:sz w:val="28"/>
      <w:szCs w:val="28"/>
    </w:rPr>
  </w:style>
  <w:style w:type="character" w:customStyle="1" w:styleId="1586">
    <w:name w:val="ｄｄｄ Char"/>
    <w:link w:val="1585"/>
    <w:qFormat/>
    <w:uiPriority w:val="0"/>
    <w:rPr>
      <w:rFonts w:ascii="Times New Roman" w:hAnsi="Times New Roman" w:eastAsia="宋体" w:cs="Times New Roman"/>
      <w:color w:val="000000"/>
      <w:kern w:val="0"/>
      <w:sz w:val="28"/>
      <w:szCs w:val="28"/>
      <w:lang w:val="en-US" w:eastAsia="zh-CN" w:bidi="ar-SA"/>
    </w:rPr>
  </w:style>
  <w:style w:type="paragraph" w:customStyle="1" w:styleId="1587">
    <w:name w:val="Balloon Text1"/>
    <w:basedOn w:val="1"/>
    <w:semiHidden/>
    <w:qFormat/>
    <w:uiPriority w:val="0"/>
    <w:pPr>
      <w:adjustRightInd w:val="0"/>
      <w:spacing w:line="360" w:lineRule="atLeast"/>
      <w:jc w:val="left"/>
      <w:textAlignment w:val="baseline"/>
    </w:pPr>
    <w:rPr>
      <w:rFonts w:ascii="Times New Roman" w:hAnsi="Times New Roman"/>
      <w:kern w:val="0"/>
      <w:sz w:val="16"/>
      <w:szCs w:val="16"/>
    </w:rPr>
  </w:style>
  <w:style w:type="paragraph" w:customStyle="1" w:styleId="1588">
    <w:name w:val="8"/>
    <w:basedOn w:val="1"/>
    <w:qFormat/>
    <w:uiPriority w:val="0"/>
    <w:rPr>
      <w:rFonts w:ascii="Times New Roman" w:hAnsi="Times New Roman"/>
      <w:szCs w:val="24"/>
    </w:rPr>
  </w:style>
  <w:style w:type="paragraph" w:customStyle="1" w:styleId="1589">
    <w:name w:val="引用2"/>
    <w:basedOn w:val="1"/>
    <w:next w:val="1"/>
    <w:link w:val="1590"/>
    <w:qFormat/>
    <w:uiPriority w:val="29"/>
    <w:rPr>
      <w:rFonts w:ascii="Times New Roman" w:hAnsi="Times New Roman"/>
      <w:i/>
      <w:iCs/>
      <w:color w:val="000000"/>
      <w:szCs w:val="24"/>
    </w:rPr>
  </w:style>
  <w:style w:type="character" w:customStyle="1" w:styleId="1590">
    <w:name w:val="引用 Char"/>
    <w:basedOn w:val="79"/>
    <w:link w:val="1589"/>
    <w:qFormat/>
    <w:uiPriority w:val="29"/>
    <w:rPr>
      <w:rFonts w:ascii="Times New Roman" w:hAnsi="Times New Roman" w:eastAsia="宋体" w:cs="Times New Roman"/>
      <w:i/>
      <w:iCs/>
      <w:color w:val="000000"/>
      <w:szCs w:val="24"/>
      <w:lang w:val="en-US" w:eastAsia="zh-CN" w:bidi="ar-SA"/>
    </w:rPr>
  </w:style>
  <w:style w:type="paragraph" w:customStyle="1" w:styleId="1591">
    <w:name w:val="样式 标题 3正文 + 标题 3第二层条第三层论文标题 21.1.1 标题 3 + 宋体五号居中段前: 0 磅..."/>
    <w:basedOn w:val="4"/>
    <w:qFormat/>
    <w:uiPriority w:val="0"/>
    <w:pPr>
      <w:spacing w:before="120" w:after="120" w:line="240" w:lineRule="auto"/>
      <w:ind w:left="1287" w:leftChars="100" w:hanging="1077" w:firstLineChars="0"/>
    </w:pPr>
    <w:rPr>
      <w:rFonts w:ascii="Times New Roman" w:hAnsi="Times New Roman" w:cs="宋体"/>
      <w:szCs w:val="20"/>
    </w:rPr>
  </w:style>
  <w:style w:type="character" w:customStyle="1" w:styleId="1592">
    <w:name w:val="font31"/>
    <w:qFormat/>
    <w:uiPriority w:val="0"/>
    <w:rPr>
      <w:rFonts w:hint="eastAsia" w:ascii="宋体" w:hAnsi="宋体" w:eastAsia="宋体" w:cs="宋体"/>
      <w:color w:val="000000"/>
      <w:sz w:val="20"/>
      <w:szCs w:val="20"/>
      <w:u w:val="none"/>
      <w:lang w:val="en-US" w:eastAsia="zh-CN" w:bidi="ar-SA"/>
    </w:rPr>
  </w:style>
  <w:style w:type="character" w:customStyle="1" w:styleId="1593">
    <w:name w:val="font41"/>
    <w:qFormat/>
    <w:uiPriority w:val="0"/>
    <w:rPr>
      <w:rFonts w:hint="eastAsia" w:ascii="宋体" w:hAnsi="宋体" w:eastAsia="宋体" w:cs="宋体"/>
      <w:b/>
      <w:color w:val="000000"/>
      <w:sz w:val="20"/>
      <w:szCs w:val="20"/>
      <w:u w:val="none"/>
      <w:lang w:val="en-US" w:eastAsia="zh-CN" w:bidi="ar-SA"/>
    </w:rPr>
  </w:style>
  <w:style w:type="paragraph" w:customStyle="1" w:styleId="1594">
    <w:name w:val="ZK_表格文字"/>
    <w:basedOn w:val="1"/>
    <w:qFormat/>
    <w:uiPriority w:val="0"/>
    <w:pPr>
      <w:jc w:val="left"/>
    </w:pPr>
    <w:rPr>
      <w:rFonts w:ascii="Times New Roman" w:hAnsi="Times New Roman"/>
      <w:szCs w:val="20"/>
    </w:rPr>
  </w:style>
  <w:style w:type="paragraph" w:customStyle="1" w:styleId="1595">
    <w:name w:val="~indent1"/>
    <w:basedOn w:val="1"/>
    <w:qFormat/>
    <w:uiPriority w:val="0"/>
    <w:pPr>
      <w:widowControl/>
      <w:spacing w:before="60" w:after="60"/>
      <w:ind w:left="1080"/>
      <w:jc w:val="left"/>
    </w:pPr>
    <w:rPr>
      <w:rFonts w:ascii="Arial" w:hAnsi="Arial"/>
      <w:kern w:val="0"/>
      <w:sz w:val="22"/>
      <w:szCs w:val="20"/>
      <w:lang w:val="en-GB"/>
    </w:rPr>
  </w:style>
  <w:style w:type="paragraph" w:customStyle="1" w:styleId="1596">
    <w:name w:val="~table text"/>
    <w:basedOn w:val="1"/>
    <w:qFormat/>
    <w:uiPriority w:val="0"/>
    <w:pPr>
      <w:keepLines/>
      <w:widowControl/>
      <w:spacing w:before="40" w:after="40"/>
      <w:jc w:val="left"/>
    </w:pPr>
    <w:rPr>
      <w:rFonts w:ascii="Arial" w:hAnsi="Arial"/>
      <w:spacing w:val="-2"/>
      <w:kern w:val="28"/>
      <w:sz w:val="20"/>
      <w:szCs w:val="20"/>
      <w:lang w:eastAsia="en-US"/>
    </w:rPr>
  </w:style>
  <w:style w:type="paragraph" w:customStyle="1" w:styleId="1597">
    <w:name w:val="~body text"/>
    <w:basedOn w:val="1"/>
    <w:qFormat/>
    <w:uiPriority w:val="0"/>
    <w:pPr>
      <w:widowControl/>
      <w:spacing w:before="240" w:after="60"/>
      <w:ind w:left="720"/>
      <w:jc w:val="left"/>
    </w:pPr>
    <w:rPr>
      <w:rFonts w:ascii="Arial" w:hAnsi="Arial"/>
      <w:spacing w:val="-2"/>
      <w:kern w:val="28"/>
      <w:sz w:val="22"/>
      <w:szCs w:val="20"/>
      <w:lang w:val="en-GB" w:eastAsia="en-US"/>
    </w:rPr>
  </w:style>
  <w:style w:type="paragraph" w:customStyle="1" w:styleId="1598">
    <w:name w:val="ZK_表格栏目居中"/>
    <w:basedOn w:val="1594"/>
    <w:qFormat/>
    <w:uiPriority w:val="0"/>
    <w:pPr>
      <w:spacing w:before="40" w:after="40"/>
      <w:jc w:val="center"/>
    </w:pPr>
    <w:rPr>
      <w:rFonts w:ascii="Arial" w:hAnsi="Arial" w:eastAsia="黑体"/>
      <w:b/>
      <w:sz w:val="24"/>
    </w:rPr>
  </w:style>
  <w:style w:type="paragraph" w:customStyle="1" w:styleId="1599">
    <w:name w:val="~table heading"/>
    <w:basedOn w:val="1"/>
    <w:qFormat/>
    <w:uiPriority w:val="0"/>
    <w:pPr>
      <w:keepNext/>
      <w:widowControl/>
      <w:spacing w:before="40" w:after="40"/>
      <w:jc w:val="left"/>
    </w:pPr>
    <w:rPr>
      <w:rFonts w:ascii="Arial" w:hAnsi="Arial"/>
      <w:b/>
      <w:spacing w:val="-2"/>
      <w:kern w:val="28"/>
      <w:sz w:val="20"/>
      <w:szCs w:val="20"/>
      <w:lang w:eastAsia="en-US"/>
    </w:rPr>
  </w:style>
  <w:style w:type="paragraph" w:customStyle="1" w:styleId="1600">
    <w:name w:val="正文 + 两端对齐"/>
    <w:basedOn w:val="1"/>
    <w:qFormat/>
    <w:uiPriority w:val="0"/>
    <w:pPr>
      <w:adjustRightInd w:val="0"/>
      <w:jc w:val="center"/>
      <w:textAlignment w:val="baseline"/>
    </w:pPr>
    <w:rPr>
      <w:rFonts w:ascii="宋体" w:hAnsi="宋体"/>
      <w:kern w:val="0"/>
      <w:sz w:val="24"/>
      <w:szCs w:val="20"/>
      <w:lang w:eastAsia="en-US"/>
    </w:rPr>
  </w:style>
  <w:style w:type="paragraph" w:customStyle="1" w:styleId="1601">
    <w:name w:val="批注框文本3"/>
    <w:basedOn w:val="1"/>
    <w:semiHidden/>
    <w:qFormat/>
    <w:uiPriority w:val="0"/>
    <w:pPr>
      <w:adjustRightInd w:val="0"/>
      <w:spacing w:line="360" w:lineRule="atLeast"/>
      <w:jc w:val="left"/>
      <w:textAlignment w:val="baseline"/>
    </w:pPr>
    <w:rPr>
      <w:rFonts w:ascii="Times New Roman" w:hAnsi="Times New Roman"/>
      <w:kern w:val="0"/>
      <w:sz w:val="16"/>
      <w:szCs w:val="16"/>
    </w:rPr>
  </w:style>
  <w:style w:type="paragraph" w:customStyle="1" w:styleId="1602">
    <w:name w:val="正文5"/>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03">
    <w:name w:val="纯文本4"/>
    <w:basedOn w:val="1"/>
    <w:qFormat/>
    <w:uiPriority w:val="0"/>
    <w:pPr>
      <w:adjustRightInd w:val="0"/>
      <w:spacing w:line="312" w:lineRule="atLeast"/>
      <w:textAlignment w:val="baseline"/>
    </w:pPr>
    <w:rPr>
      <w:rFonts w:ascii="宋体" w:hAnsi="Courier New"/>
      <w:kern w:val="0"/>
      <w:sz w:val="28"/>
      <w:szCs w:val="20"/>
    </w:rPr>
  </w:style>
  <w:style w:type="character" w:customStyle="1" w:styleId="1604">
    <w:name w:val="题注 Char"/>
    <w:semiHidden/>
    <w:qFormat/>
    <w:uiPriority w:val="0"/>
    <w:rPr>
      <w:rFonts w:ascii="Arial" w:hAnsi="Arial" w:eastAsia="黑体" w:cs="Times New Roman"/>
      <w:kern w:val="2"/>
      <w:lang w:val="en-US" w:eastAsia="zh-CN" w:bidi="ar-SA"/>
    </w:rPr>
  </w:style>
  <w:style w:type="character" w:customStyle="1" w:styleId="1605">
    <w:name w:val="段 Char"/>
    <w:link w:val="446"/>
    <w:qFormat/>
    <w:uiPriority w:val="0"/>
    <w:rPr>
      <w:rFonts w:ascii="宋体" w:hAnsi="Times New Roman" w:eastAsia="宋体" w:cs="Times New Roman"/>
      <w:sz w:val="21"/>
      <w:lang w:val="en-US" w:eastAsia="zh-CN" w:bidi="ar-SA"/>
    </w:rPr>
  </w:style>
  <w:style w:type="paragraph" w:customStyle="1" w:styleId="1606">
    <w:name w:val="列出段落3"/>
    <w:basedOn w:val="1"/>
    <w:semiHidden/>
    <w:qFormat/>
    <w:uiPriority w:val="0"/>
    <w:pPr>
      <w:ind w:hanging="862"/>
    </w:pPr>
    <w:rPr>
      <w:rFonts w:ascii="Times New Roman" w:hAnsi="Times New Roman"/>
      <w:szCs w:val="20"/>
    </w:rPr>
  </w:style>
  <w:style w:type="paragraph" w:customStyle="1" w:styleId="1607">
    <w:name w:val="纯文本5"/>
    <w:basedOn w:val="1"/>
    <w:semiHidden/>
    <w:qFormat/>
    <w:uiPriority w:val="0"/>
    <w:rPr>
      <w:rFonts w:ascii="宋体" w:hAnsi="Courier New"/>
      <w:szCs w:val="20"/>
    </w:rPr>
  </w:style>
  <w:style w:type="paragraph" w:customStyle="1" w:styleId="1608">
    <w:name w:val="Char42"/>
    <w:basedOn w:val="1"/>
    <w:qFormat/>
    <w:uiPriority w:val="0"/>
    <w:rPr>
      <w:rFonts w:ascii="仿宋_GB2312" w:hAnsi="Times New Roman" w:eastAsia="仿宋_GB2312"/>
      <w:b/>
      <w:sz w:val="32"/>
      <w:szCs w:val="32"/>
    </w:rPr>
  </w:style>
  <w:style w:type="paragraph" w:customStyle="1" w:styleId="1609">
    <w:name w:val="Char141"/>
    <w:basedOn w:val="1"/>
    <w:qFormat/>
    <w:uiPriority w:val="0"/>
    <w:rPr>
      <w:rFonts w:ascii="仿宋_GB2312" w:hAnsi="Times New Roman" w:eastAsia="仿宋_GB2312"/>
      <w:b/>
      <w:sz w:val="32"/>
      <w:szCs w:val="32"/>
    </w:rPr>
  </w:style>
  <w:style w:type="paragraph" w:customStyle="1" w:styleId="1610">
    <w:name w:val="正文文本3"/>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11">
    <w:name w:val="列表4"/>
    <w:basedOn w:val="1"/>
    <w:semiHidden/>
    <w:qFormat/>
    <w:uiPriority w:val="0"/>
    <w:pPr>
      <w:widowControl/>
      <w:numPr>
        <w:ilvl w:val="0"/>
        <w:numId w:val="23"/>
      </w:numPr>
      <w:tabs>
        <w:tab w:val="left" w:pos="1095"/>
      </w:tabs>
      <w:spacing w:before="120" w:after="120"/>
    </w:pPr>
    <w:rPr>
      <w:rFonts w:ascii="宋体" w:hAnsi="宋体"/>
      <w:kern w:val="0"/>
      <w:sz w:val="24"/>
      <w:szCs w:val="24"/>
      <w:lang w:eastAsia="en-US"/>
    </w:rPr>
  </w:style>
  <w:style w:type="paragraph" w:customStyle="1" w:styleId="1612">
    <w:name w:val="列出段落4"/>
    <w:basedOn w:val="1"/>
    <w:qFormat/>
    <w:uiPriority w:val="99"/>
    <w:pPr>
      <w:ind w:firstLine="420" w:firstLineChars="200"/>
    </w:pPr>
    <w:rPr>
      <w:szCs w:val="20"/>
    </w:rPr>
  </w:style>
  <w:style w:type="paragraph" w:customStyle="1" w:styleId="1613">
    <w:name w:val="修订2"/>
    <w:semiHidden/>
    <w:qFormat/>
    <w:uiPriority w:val="99"/>
    <w:rPr>
      <w:rFonts w:ascii="Times New Roman" w:hAnsi="Times New Roman" w:eastAsia="宋体" w:cs="Times New Roman"/>
      <w:kern w:val="2"/>
      <w:sz w:val="21"/>
      <w:lang w:val="en-US" w:eastAsia="zh-CN" w:bidi="ar-SA"/>
    </w:rPr>
  </w:style>
  <w:style w:type="paragraph" w:customStyle="1" w:styleId="1614">
    <w:name w:val="Char1 Char Char21"/>
    <w:basedOn w:val="1"/>
    <w:qFormat/>
    <w:uiPriority w:val="0"/>
    <w:pPr>
      <w:spacing w:line="360" w:lineRule="auto"/>
      <w:ind w:firstLine="200" w:firstLineChars="200"/>
    </w:pPr>
    <w:rPr>
      <w:rFonts w:ascii="宋体" w:hAnsi="宋体" w:cs="宋体"/>
      <w:sz w:val="24"/>
      <w:szCs w:val="24"/>
    </w:rPr>
  </w:style>
  <w:style w:type="paragraph" w:customStyle="1" w:styleId="1615">
    <w:name w:val="Char61"/>
    <w:basedOn w:val="1"/>
    <w:qFormat/>
    <w:uiPriority w:val="0"/>
    <w:rPr>
      <w:rFonts w:ascii="仿宋_GB2312" w:hAnsi="Times New Roman" w:eastAsia="仿宋_GB2312"/>
      <w:b/>
      <w:sz w:val="32"/>
      <w:szCs w:val="32"/>
    </w:rPr>
  </w:style>
  <w:style w:type="paragraph" w:customStyle="1" w:styleId="1616">
    <w:name w:val="TOC 标题2"/>
    <w:basedOn w:val="2"/>
    <w:next w:val="1"/>
    <w:qFormat/>
    <w:uiPriority w:val="39"/>
    <w:pPr>
      <w:outlineLvl w:val="9"/>
    </w:pPr>
    <w:rPr>
      <w:rFonts w:ascii="Times New Roman" w:hAnsi="Times New Roman"/>
    </w:rPr>
  </w:style>
  <w:style w:type="paragraph" w:customStyle="1" w:styleId="1617">
    <w:name w:val="Char Char Char Char51"/>
    <w:basedOn w:val="1"/>
    <w:qFormat/>
    <w:uiPriority w:val="0"/>
    <w:rPr>
      <w:rFonts w:ascii="仿宋_GB2312" w:hAnsi="Times New Roman" w:eastAsia="仿宋_GB2312"/>
      <w:color w:val="000066"/>
      <w:kern w:val="10"/>
      <w:szCs w:val="21"/>
    </w:rPr>
  </w:style>
  <w:style w:type="paragraph" w:customStyle="1" w:styleId="1618">
    <w:name w:val="Char Char Char Char Char Char1 Char21"/>
    <w:basedOn w:val="1"/>
    <w:qFormat/>
    <w:uiPriority w:val="0"/>
    <w:rPr>
      <w:rFonts w:ascii="Times New Roman" w:hAnsi="Times New Roman"/>
      <w:sz w:val="24"/>
      <w:szCs w:val="24"/>
    </w:rPr>
  </w:style>
  <w:style w:type="paragraph" w:customStyle="1" w:styleId="1619">
    <w:name w:val="列出段落111"/>
    <w:basedOn w:val="1"/>
    <w:semiHidden/>
    <w:qFormat/>
    <w:uiPriority w:val="34"/>
    <w:pPr>
      <w:ind w:hanging="862"/>
    </w:pPr>
    <w:rPr>
      <w:rFonts w:ascii="Times New Roman" w:hAnsi="Times New Roman"/>
      <w:szCs w:val="20"/>
    </w:rPr>
  </w:style>
  <w:style w:type="paragraph" w:customStyle="1" w:styleId="1620">
    <w:name w:val="TOC 标题11"/>
    <w:basedOn w:val="2"/>
    <w:next w:val="1"/>
    <w:qFormat/>
    <w:uiPriority w:val="0"/>
    <w:pPr>
      <w:keepLines w:val="0"/>
      <w:spacing w:before="240" w:after="60" w:line="240" w:lineRule="auto"/>
      <w:outlineLvl w:val="9"/>
    </w:pPr>
    <w:rPr>
      <w:rFonts w:ascii="Cambria" w:hAnsi="Cambria"/>
      <w:kern w:val="32"/>
      <w:sz w:val="32"/>
      <w:szCs w:val="32"/>
    </w:rPr>
  </w:style>
  <w:style w:type="paragraph" w:customStyle="1" w:styleId="1621">
    <w:name w:val="标题 112"/>
    <w:basedOn w:val="1"/>
    <w:qFormat/>
    <w:uiPriority w:val="0"/>
    <w:pPr>
      <w:widowControl/>
      <w:tabs>
        <w:tab w:val="left" w:pos="1620"/>
      </w:tabs>
      <w:ind w:left="1620" w:leftChars="600" w:hanging="360" w:hangingChars="200"/>
      <w:jc w:val="left"/>
    </w:pPr>
    <w:rPr>
      <w:rFonts w:ascii="Times New Roman" w:hAnsi="Times New Roman"/>
      <w:kern w:val="0"/>
      <w:sz w:val="20"/>
      <w:szCs w:val="20"/>
    </w:rPr>
  </w:style>
  <w:style w:type="paragraph" w:customStyle="1" w:styleId="1622">
    <w:name w:val="标题 211"/>
    <w:basedOn w:val="1"/>
    <w:qFormat/>
    <w:uiPriority w:val="0"/>
    <w:pPr>
      <w:widowControl/>
      <w:tabs>
        <w:tab w:val="left" w:pos="576"/>
      </w:tabs>
      <w:ind w:left="576" w:hanging="576"/>
      <w:jc w:val="left"/>
    </w:pPr>
    <w:rPr>
      <w:rFonts w:ascii="Times New Roman" w:hAnsi="Times New Roman"/>
      <w:kern w:val="0"/>
      <w:sz w:val="20"/>
      <w:szCs w:val="20"/>
    </w:rPr>
  </w:style>
  <w:style w:type="paragraph" w:customStyle="1" w:styleId="1623">
    <w:name w:val="标题 311"/>
    <w:basedOn w:val="1"/>
    <w:qFormat/>
    <w:uiPriority w:val="0"/>
    <w:pPr>
      <w:widowControl/>
      <w:tabs>
        <w:tab w:val="left" w:pos="720"/>
      </w:tabs>
      <w:ind w:left="720" w:hanging="720"/>
      <w:jc w:val="left"/>
    </w:pPr>
    <w:rPr>
      <w:rFonts w:ascii="Times New Roman" w:hAnsi="Times New Roman"/>
      <w:kern w:val="0"/>
      <w:sz w:val="20"/>
      <w:szCs w:val="20"/>
    </w:rPr>
  </w:style>
  <w:style w:type="paragraph" w:customStyle="1" w:styleId="1624">
    <w:name w:val="标题 411"/>
    <w:basedOn w:val="1"/>
    <w:qFormat/>
    <w:uiPriority w:val="0"/>
    <w:pPr>
      <w:widowControl/>
      <w:tabs>
        <w:tab w:val="left" w:pos="864"/>
      </w:tabs>
      <w:ind w:left="864" w:hanging="864"/>
      <w:jc w:val="left"/>
    </w:pPr>
    <w:rPr>
      <w:rFonts w:ascii="Times New Roman" w:hAnsi="Times New Roman"/>
      <w:kern w:val="0"/>
      <w:sz w:val="20"/>
      <w:szCs w:val="20"/>
    </w:rPr>
  </w:style>
  <w:style w:type="paragraph" w:customStyle="1" w:styleId="1625">
    <w:name w:val="标题 511"/>
    <w:basedOn w:val="1"/>
    <w:qFormat/>
    <w:uiPriority w:val="0"/>
    <w:pPr>
      <w:widowControl/>
      <w:tabs>
        <w:tab w:val="left" w:pos="1008"/>
      </w:tabs>
      <w:ind w:left="1008" w:hanging="1008"/>
      <w:jc w:val="left"/>
    </w:pPr>
    <w:rPr>
      <w:rFonts w:ascii="Times New Roman" w:hAnsi="Times New Roman"/>
      <w:kern w:val="0"/>
      <w:sz w:val="20"/>
      <w:szCs w:val="20"/>
    </w:rPr>
  </w:style>
  <w:style w:type="paragraph" w:customStyle="1" w:styleId="1626">
    <w:name w:val="标题 611"/>
    <w:basedOn w:val="1"/>
    <w:qFormat/>
    <w:uiPriority w:val="0"/>
    <w:pPr>
      <w:widowControl/>
      <w:tabs>
        <w:tab w:val="left" w:pos="1152"/>
      </w:tabs>
      <w:ind w:left="1152" w:hanging="1152"/>
      <w:jc w:val="left"/>
    </w:pPr>
    <w:rPr>
      <w:rFonts w:ascii="Times New Roman" w:hAnsi="Times New Roman"/>
      <w:kern w:val="0"/>
      <w:sz w:val="20"/>
      <w:szCs w:val="20"/>
    </w:rPr>
  </w:style>
  <w:style w:type="paragraph" w:customStyle="1" w:styleId="1627">
    <w:name w:val="标题 711"/>
    <w:basedOn w:val="1"/>
    <w:qFormat/>
    <w:uiPriority w:val="0"/>
    <w:pPr>
      <w:widowControl/>
      <w:tabs>
        <w:tab w:val="left" w:pos="1296"/>
      </w:tabs>
      <w:ind w:left="1296" w:hanging="1296"/>
      <w:jc w:val="left"/>
    </w:pPr>
    <w:rPr>
      <w:rFonts w:ascii="Times New Roman" w:hAnsi="Times New Roman"/>
      <w:kern w:val="0"/>
      <w:sz w:val="20"/>
      <w:szCs w:val="20"/>
    </w:rPr>
  </w:style>
  <w:style w:type="paragraph" w:customStyle="1" w:styleId="1628">
    <w:name w:val="标题 811"/>
    <w:basedOn w:val="1"/>
    <w:qFormat/>
    <w:uiPriority w:val="0"/>
    <w:pPr>
      <w:widowControl/>
      <w:tabs>
        <w:tab w:val="left" w:pos="1440"/>
      </w:tabs>
      <w:ind w:left="1440" w:hanging="1440"/>
      <w:jc w:val="left"/>
    </w:pPr>
    <w:rPr>
      <w:rFonts w:ascii="Times New Roman" w:hAnsi="Times New Roman"/>
      <w:kern w:val="0"/>
      <w:sz w:val="20"/>
      <w:szCs w:val="20"/>
    </w:rPr>
  </w:style>
  <w:style w:type="paragraph" w:customStyle="1" w:styleId="1629">
    <w:name w:val="标题 911"/>
    <w:basedOn w:val="1"/>
    <w:qFormat/>
    <w:uiPriority w:val="0"/>
    <w:pPr>
      <w:widowControl/>
      <w:tabs>
        <w:tab w:val="left" w:pos="1584"/>
      </w:tabs>
      <w:ind w:left="1584" w:hanging="1584"/>
      <w:jc w:val="left"/>
    </w:pPr>
    <w:rPr>
      <w:rFonts w:ascii="Times New Roman" w:hAnsi="Times New Roman"/>
      <w:kern w:val="0"/>
      <w:sz w:val="20"/>
      <w:szCs w:val="20"/>
    </w:rPr>
  </w:style>
  <w:style w:type="paragraph" w:customStyle="1" w:styleId="1630">
    <w:name w:val="修订11"/>
    <w:semiHidden/>
    <w:qFormat/>
    <w:uiPriority w:val="99"/>
    <w:rPr>
      <w:rFonts w:ascii="Times New Roman" w:hAnsi="Times New Roman" w:eastAsia="宋体" w:cs="Times New Roman"/>
      <w:kern w:val="2"/>
      <w:sz w:val="21"/>
      <w:lang w:val="en-US" w:eastAsia="zh-CN" w:bidi="ar-SA"/>
    </w:rPr>
  </w:style>
  <w:style w:type="character" w:customStyle="1" w:styleId="1631">
    <w:name w:val="表格 Char Char"/>
    <w:semiHidden/>
    <w:qFormat/>
    <w:uiPriority w:val="0"/>
    <w:rPr>
      <w:rFonts w:ascii="Times New Roman" w:hAnsi="Times New Roman" w:eastAsia="宋体" w:cs="Times New Roman"/>
      <w:kern w:val="2"/>
      <w:sz w:val="21"/>
      <w:lang w:val="en-US" w:eastAsia="zh-CN" w:bidi="ar-SA"/>
    </w:rPr>
  </w:style>
  <w:style w:type="character" w:customStyle="1" w:styleId="1632">
    <w:name w:val="标题 4 Char2"/>
    <w:semiHidden/>
    <w:qFormat/>
    <w:uiPriority w:val="0"/>
    <w:rPr>
      <w:rFonts w:ascii="Arial" w:hAnsi="Arial" w:eastAsia="黑体" w:cs="Tahoma"/>
      <w:b/>
      <w:bCs/>
      <w:kern w:val="2"/>
      <w:sz w:val="28"/>
      <w:szCs w:val="28"/>
      <w:lang w:val="en-US" w:eastAsia="en-US" w:bidi="ar-SA"/>
    </w:rPr>
  </w:style>
  <w:style w:type="paragraph" w:customStyle="1" w:styleId="1633">
    <w:name w:val="页眉1"/>
    <w:basedOn w:val="1"/>
    <w:semiHidden/>
    <w:qFormat/>
    <w:uiPriority w:val="0"/>
    <w:pPr>
      <w:pBdr>
        <w:bottom w:val="single" w:color="auto" w:sz="6" w:space="1"/>
      </w:pBdr>
      <w:tabs>
        <w:tab w:val="center" w:pos="4153"/>
        <w:tab w:val="right" w:pos="8306"/>
      </w:tabs>
      <w:snapToGrid w:val="0"/>
      <w:jc w:val="center"/>
    </w:pPr>
    <w:rPr>
      <w:rFonts w:ascii="Times New Roman" w:hAnsi="Times New Roman"/>
      <w:sz w:val="18"/>
      <w:szCs w:val="20"/>
    </w:rPr>
  </w:style>
  <w:style w:type="paragraph" w:customStyle="1" w:styleId="1634">
    <w:name w:val="正文6"/>
    <w:semiHidden/>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35">
    <w:name w:val="Char Char Char Char5"/>
    <w:basedOn w:val="1"/>
    <w:next w:val="1"/>
    <w:semiHidden/>
    <w:qFormat/>
    <w:uiPriority w:val="0"/>
    <w:rPr>
      <w:rFonts w:ascii="Times New Roman" w:hAnsi="Times New Roman"/>
      <w:szCs w:val="20"/>
    </w:rPr>
  </w:style>
  <w:style w:type="paragraph" w:customStyle="1" w:styleId="1636">
    <w:name w:val="Char6"/>
    <w:basedOn w:val="1"/>
    <w:semiHidden/>
    <w:qFormat/>
    <w:uiPriority w:val="0"/>
    <w:pPr>
      <w:snapToGrid w:val="0"/>
      <w:spacing w:line="400" w:lineRule="exact"/>
    </w:pPr>
    <w:rPr>
      <w:rFonts w:ascii="宋体" w:hAnsi="宋体"/>
      <w:b/>
      <w:szCs w:val="21"/>
    </w:rPr>
  </w:style>
  <w:style w:type="paragraph" w:customStyle="1" w:styleId="1637">
    <w:name w:val="Char14"/>
    <w:basedOn w:val="1"/>
    <w:semiHidden/>
    <w:qFormat/>
    <w:uiPriority w:val="0"/>
    <w:rPr>
      <w:rFonts w:ascii="Tahoma" w:hAnsi="Tahoma"/>
      <w:sz w:val="24"/>
      <w:szCs w:val="20"/>
    </w:rPr>
  </w:style>
  <w:style w:type="paragraph" w:customStyle="1" w:styleId="1638">
    <w:name w:val="Char Char6"/>
    <w:basedOn w:val="1"/>
    <w:semiHidden/>
    <w:qFormat/>
    <w:uiPriority w:val="0"/>
    <w:pPr>
      <w:tabs>
        <w:tab w:val="left" w:pos="360"/>
        <w:tab w:val="left" w:pos="1008"/>
      </w:tabs>
      <w:ind w:left="420" w:hanging="420"/>
    </w:pPr>
    <w:rPr>
      <w:rFonts w:ascii="宋体" w:hAnsi="宋体"/>
      <w:sz w:val="24"/>
      <w:szCs w:val="24"/>
    </w:rPr>
  </w:style>
  <w:style w:type="paragraph" w:customStyle="1" w:styleId="1639">
    <w:name w:val="标题 72"/>
    <w:basedOn w:val="1"/>
    <w:semiHidden/>
    <w:qFormat/>
    <w:uiPriority w:val="0"/>
    <w:pPr>
      <w:widowControl/>
      <w:tabs>
        <w:tab w:val="left" w:pos="1296"/>
      </w:tabs>
      <w:ind w:left="1296" w:hanging="1296"/>
      <w:jc w:val="left"/>
    </w:pPr>
    <w:rPr>
      <w:rFonts w:ascii="Times New Roman" w:hAnsi="Times New Roman"/>
      <w:kern w:val="0"/>
      <w:sz w:val="20"/>
      <w:szCs w:val="20"/>
    </w:rPr>
  </w:style>
  <w:style w:type="paragraph" w:customStyle="1" w:styleId="1640">
    <w:name w:val="Char1 Char Char Char Char Char Char1 Char Char Char2"/>
    <w:basedOn w:val="1"/>
    <w:semiHidden/>
    <w:qFormat/>
    <w:uiPriority w:val="0"/>
    <w:pPr>
      <w:spacing w:line="360" w:lineRule="auto"/>
      <w:ind w:firstLine="200" w:firstLineChars="200"/>
    </w:pPr>
    <w:rPr>
      <w:rFonts w:ascii="宋体" w:hAnsi="宋体" w:cs="宋体"/>
      <w:sz w:val="24"/>
      <w:szCs w:val="24"/>
    </w:rPr>
  </w:style>
  <w:style w:type="paragraph" w:customStyle="1" w:styleId="1641">
    <w:name w:val="标题 22"/>
    <w:basedOn w:val="1"/>
    <w:semiHidden/>
    <w:qFormat/>
    <w:uiPriority w:val="0"/>
    <w:pPr>
      <w:widowControl/>
      <w:tabs>
        <w:tab w:val="left" w:pos="576"/>
      </w:tabs>
      <w:ind w:left="576" w:hanging="576"/>
      <w:jc w:val="left"/>
    </w:pPr>
    <w:rPr>
      <w:rFonts w:ascii="Times New Roman" w:hAnsi="Times New Roman"/>
      <w:kern w:val="0"/>
      <w:sz w:val="20"/>
      <w:szCs w:val="20"/>
    </w:rPr>
  </w:style>
  <w:style w:type="paragraph" w:customStyle="1" w:styleId="1642">
    <w:name w:val="无间隔3"/>
    <w:semiHidden/>
    <w:qFormat/>
    <w:uiPriority w:val="0"/>
    <w:rPr>
      <w:rFonts w:ascii="Calibri" w:hAnsi="Calibri" w:eastAsia="宋体" w:cs="Times New Roman"/>
      <w:sz w:val="22"/>
      <w:szCs w:val="22"/>
      <w:lang w:val="en-US" w:eastAsia="zh-CN" w:bidi="ar-SA"/>
    </w:rPr>
  </w:style>
  <w:style w:type="paragraph" w:customStyle="1" w:styleId="1643">
    <w:name w:val="标题 52"/>
    <w:basedOn w:val="1"/>
    <w:semiHidden/>
    <w:qFormat/>
    <w:uiPriority w:val="0"/>
    <w:pPr>
      <w:widowControl/>
      <w:numPr>
        <w:ilvl w:val="3"/>
        <w:numId w:val="29"/>
      </w:numPr>
      <w:tabs>
        <w:tab w:val="left" w:pos="1008"/>
      </w:tabs>
      <w:ind w:left="1008" w:hanging="1008"/>
      <w:jc w:val="left"/>
    </w:pPr>
    <w:rPr>
      <w:rFonts w:ascii="Times New Roman" w:hAnsi="Times New Roman"/>
      <w:kern w:val="0"/>
      <w:sz w:val="20"/>
      <w:szCs w:val="20"/>
    </w:rPr>
  </w:style>
  <w:style w:type="paragraph" w:customStyle="1" w:styleId="1644">
    <w:name w:val="Char Char Char Char Char Char Char4"/>
    <w:basedOn w:val="1"/>
    <w:semiHidden/>
    <w:qFormat/>
    <w:uiPriority w:val="0"/>
    <w:pPr>
      <w:widowControl/>
      <w:spacing w:after="160" w:line="240" w:lineRule="exact"/>
      <w:jc w:val="left"/>
    </w:pPr>
    <w:rPr>
      <w:rFonts w:ascii="Tahoma" w:hAnsi="Tahoma" w:cs="Tahoma"/>
      <w:kern w:val="0"/>
      <w:sz w:val="20"/>
      <w:szCs w:val="20"/>
      <w:lang w:eastAsia="en-US"/>
    </w:rPr>
  </w:style>
  <w:style w:type="paragraph" w:customStyle="1" w:styleId="1645">
    <w:name w:val="Char22"/>
    <w:basedOn w:val="1"/>
    <w:semiHidden/>
    <w:qFormat/>
    <w:uiPriority w:val="0"/>
    <w:rPr>
      <w:rFonts w:ascii="仿宋_GB2312" w:hAnsi="Times New Roman" w:eastAsia="仿宋_GB2312"/>
      <w:b/>
      <w:sz w:val="32"/>
      <w:szCs w:val="32"/>
    </w:rPr>
  </w:style>
  <w:style w:type="paragraph" w:customStyle="1" w:styleId="1646">
    <w:name w:val="Char1 Char Char2"/>
    <w:basedOn w:val="1"/>
    <w:semiHidden/>
    <w:qFormat/>
    <w:uiPriority w:val="0"/>
    <w:pPr>
      <w:spacing w:line="360" w:lineRule="auto"/>
      <w:ind w:firstLine="200" w:firstLineChars="200"/>
    </w:pPr>
    <w:rPr>
      <w:rFonts w:ascii="宋体" w:hAnsi="宋体" w:cs="宋体"/>
      <w:sz w:val="24"/>
      <w:szCs w:val="24"/>
    </w:rPr>
  </w:style>
  <w:style w:type="paragraph" w:customStyle="1" w:styleId="1647">
    <w:name w:val="标题 12"/>
    <w:basedOn w:val="1"/>
    <w:semiHidden/>
    <w:qFormat/>
    <w:uiPriority w:val="0"/>
    <w:pPr>
      <w:widowControl/>
      <w:tabs>
        <w:tab w:val="left" w:pos="900"/>
      </w:tabs>
      <w:ind w:left="900" w:hanging="420"/>
      <w:jc w:val="left"/>
    </w:pPr>
    <w:rPr>
      <w:rFonts w:ascii="Times New Roman" w:hAnsi="Times New Roman"/>
      <w:kern w:val="0"/>
      <w:sz w:val="20"/>
      <w:szCs w:val="20"/>
    </w:rPr>
  </w:style>
  <w:style w:type="paragraph" w:customStyle="1" w:styleId="1648">
    <w:name w:val="标题 82"/>
    <w:basedOn w:val="1"/>
    <w:semiHidden/>
    <w:qFormat/>
    <w:uiPriority w:val="0"/>
    <w:pPr>
      <w:widowControl/>
      <w:numPr>
        <w:ilvl w:val="6"/>
        <w:numId w:val="29"/>
      </w:numPr>
      <w:tabs>
        <w:tab w:val="left" w:pos="1440"/>
      </w:tabs>
      <w:ind w:left="1440" w:hanging="1440"/>
      <w:jc w:val="left"/>
    </w:pPr>
    <w:rPr>
      <w:rFonts w:ascii="Times New Roman" w:hAnsi="Times New Roman"/>
      <w:kern w:val="0"/>
      <w:sz w:val="20"/>
      <w:szCs w:val="20"/>
    </w:rPr>
  </w:style>
  <w:style w:type="paragraph" w:customStyle="1" w:styleId="1649">
    <w:name w:val="Char Char Char Char Char Char1 Char2"/>
    <w:basedOn w:val="1"/>
    <w:semiHidden/>
    <w:qFormat/>
    <w:uiPriority w:val="0"/>
    <w:rPr>
      <w:rFonts w:ascii="Times New Roman" w:hAnsi="Times New Roman"/>
      <w:sz w:val="24"/>
      <w:szCs w:val="24"/>
    </w:rPr>
  </w:style>
  <w:style w:type="paragraph" w:customStyle="1" w:styleId="1650">
    <w:name w:val="标题 42"/>
    <w:basedOn w:val="1"/>
    <w:semiHidden/>
    <w:qFormat/>
    <w:uiPriority w:val="0"/>
    <w:pPr>
      <w:widowControl/>
      <w:tabs>
        <w:tab w:val="left" w:pos="864"/>
      </w:tabs>
      <w:ind w:left="864" w:hanging="864"/>
      <w:jc w:val="left"/>
    </w:pPr>
    <w:rPr>
      <w:rFonts w:ascii="Times New Roman" w:hAnsi="Times New Roman"/>
      <w:kern w:val="0"/>
      <w:sz w:val="20"/>
      <w:szCs w:val="20"/>
    </w:rPr>
  </w:style>
  <w:style w:type="paragraph" w:customStyle="1" w:styleId="1651">
    <w:name w:val="字元 字元 Char Char Char Char Char Char Char1"/>
    <w:basedOn w:val="1"/>
    <w:semiHidden/>
    <w:qFormat/>
    <w:uiPriority w:val="0"/>
    <w:rPr>
      <w:rFonts w:ascii="Times New Roman" w:hAnsi="Times New Roman"/>
      <w:kern w:val="0"/>
      <w:sz w:val="24"/>
      <w:szCs w:val="20"/>
    </w:rPr>
  </w:style>
  <w:style w:type="paragraph" w:customStyle="1" w:styleId="1652">
    <w:name w:val="标题 32"/>
    <w:basedOn w:val="1"/>
    <w:semiHidden/>
    <w:qFormat/>
    <w:uiPriority w:val="0"/>
    <w:pPr>
      <w:widowControl/>
      <w:tabs>
        <w:tab w:val="left" w:pos="720"/>
      </w:tabs>
      <w:ind w:left="720" w:hanging="720"/>
      <w:jc w:val="left"/>
    </w:pPr>
    <w:rPr>
      <w:rFonts w:ascii="Times New Roman" w:hAnsi="Times New Roman"/>
      <w:kern w:val="0"/>
      <w:sz w:val="20"/>
      <w:szCs w:val="20"/>
    </w:rPr>
  </w:style>
  <w:style w:type="paragraph" w:customStyle="1" w:styleId="1653">
    <w:name w:val="标题 62"/>
    <w:basedOn w:val="1"/>
    <w:semiHidden/>
    <w:qFormat/>
    <w:uiPriority w:val="0"/>
    <w:pPr>
      <w:widowControl/>
      <w:tabs>
        <w:tab w:val="left" w:pos="1152"/>
      </w:tabs>
      <w:ind w:left="1152" w:hanging="1152"/>
      <w:jc w:val="left"/>
    </w:pPr>
    <w:rPr>
      <w:rFonts w:ascii="Times New Roman" w:hAnsi="Times New Roman"/>
      <w:kern w:val="0"/>
      <w:sz w:val="20"/>
      <w:szCs w:val="20"/>
    </w:rPr>
  </w:style>
  <w:style w:type="paragraph" w:customStyle="1" w:styleId="1654">
    <w:name w:val="标题 92"/>
    <w:basedOn w:val="1"/>
    <w:semiHidden/>
    <w:qFormat/>
    <w:uiPriority w:val="0"/>
    <w:pPr>
      <w:widowControl/>
      <w:numPr>
        <w:ilvl w:val="7"/>
        <w:numId w:val="29"/>
      </w:numPr>
      <w:tabs>
        <w:tab w:val="left" w:pos="1584"/>
      </w:tabs>
      <w:ind w:left="1584" w:hanging="1584"/>
      <w:jc w:val="left"/>
    </w:pPr>
    <w:rPr>
      <w:rFonts w:ascii="Times New Roman" w:hAnsi="Times New Roman"/>
      <w:kern w:val="0"/>
      <w:sz w:val="20"/>
      <w:szCs w:val="20"/>
    </w:rPr>
  </w:style>
  <w:style w:type="table" w:customStyle="1" w:styleId="1655">
    <w:name w:val="网格型21"/>
    <w:basedOn w:val="8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656">
    <w:name w:val="表格主题1"/>
    <w:basedOn w:val="89"/>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57">
    <w:name w:val="sh141"/>
    <w:semiHidden/>
    <w:qFormat/>
    <w:uiPriority w:val="0"/>
    <w:rPr>
      <w:rFonts w:ascii="Tahoma" w:hAnsi="Tahoma" w:eastAsia="宋体" w:cs="Times New Roman"/>
      <w:color w:val="2B2B2B"/>
      <w:kern w:val="2"/>
      <w:sz w:val="21"/>
      <w:szCs w:val="21"/>
      <w:lang w:val="en-US" w:eastAsia="zh-CN" w:bidi="ar-SA"/>
    </w:rPr>
  </w:style>
  <w:style w:type="paragraph" w:customStyle="1" w:styleId="1658">
    <w:name w:val="2级标题"/>
    <w:basedOn w:val="3"/>
    <w:next w:val="2"/>
    <w:link w:val="1659"/>
    <w:semiHidden/>
    <w:qFormat/>
    <w:uiPriority w:val="0"/>
    <w:pPr>
      <w:numPr>
        <w:ilvl w:val="0"/>
        <w:numId w:val="30"/>
      </w:numPr>
    </w:pPr>
    <w:rPr>
      <w:rFonts w:ascii="宋体"/>
      <w:bCs w:val="0"/>
      <w:szCs w:val="24"/>
    </w:rPr>
  </w:style>
  <w:style w:type="character" w:customStyle="1" w:styleId="1659">
    <w:name w:val="2级标题 Char"/>
    <w:link w:val="1658"/>
    <w:semiHidden/>
    <w:qFormat/>
    <w:uiPriority w:val="0"/>
    <w:rPr>
      <w:rFonts w:ascii="宋体" w:hAnsi="Times New Roman" w:eastAsia="宋体" w:cs="Times New Roman"/>
      <w:szCs w:val="24"/>
      <w:lang w:val="en-US" w:eastAsia="zh-CN" w:bidi="ar-SA"/>
    </w:rPr>
  </w:style>
  <w:style w:type="character" w:customStyle="1" w:styleId="1660">
    <w:name w:val="自定正文 Char"/>
    <w:link w:val="1661"/>
    <w:semiHidden/>
    <w:qFormat/>
    <w:uiPriority w:val="0"/>
    <w:rPr>
      <w:rFonts w:ascii="Times New Roman" w:hAnsi="Times New Roman" w:eastAsia="宋体" w:cs="Times New Roman"/>
      <w:kern w:val="0"/>
      <w:sz w:val="24"/>
      <w:szCs w:val="24"/>
      <w:lang w:val="en-US" w:eastAsia="zh-CN" w:bidi="ar-SA"/>
    </w:rPr>
  </w:style>
  <w:style w:type="paragraph" w:customStyle="1" w:styleId="1661">
    <w:name w:val="自定正文"/>
    <w:basedOn w:val="1"/>
    <w:link w:val="1660"/>
    <w:semiHidden/>
    <w:qFormat/>
    <w:uiPriority w:val="0"/>
    <w:pPr>
      <w:adjustRightInd w:val="0"/>
      <w:snapToGrid w:val="0"/>
      <w:spacing w:beforeLines="50" w:afterLines="50" w:line="360" w:lineRule="auto"/>
      <w:ind w:firstLine="200" w:firstLineChars="200"/>
    </w:pPr>
    <w:rPr>
      <w:kern w:val="0"/>
      <w:sz w:val="24"/>
      <w:szCs w:val="24"/>
    </w:rPr>
  </w:style>
  <w:style w:type="paragraph" w:customStyle="1" w:styleId="1662">
    <w:name w:val="一般正文"/>
    <w:basedOn w:val="1"/>
    <w:semiHidden/>
    <w:qFormat/>
    <w:uiPriority w:val="0"/>
    <w:pPr>
      <w:adjustRightInd w:val="0"/>
      <w:snapToGrid w:val="0"/>
      <w:spacing w:line="500" w:lineRule="exact"/>
      <w:ind w:firstLine="200" w:firstLineChars="200"/>
    </w:pPr>
    <w:rPr>
      <w:rFonts w:ascii="Times New Roman" w:hAnsi="Times New Roman"/>
      <w:sz w:val="28"/>
      <w:szCs w:val="24"/>
    </w:rPr>
  </w:style>
  <w:style w:type="table" w:customStyle="1" w:styleId="1663">
    <w:name w:val="网格型11"/>
    <w:basedOn w:val="8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64">
    <w:name w:val="网格型31"/>
    <w:basedOn w:val="8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665">
    <w:name w:val="表格主题2"/>
    <w:basedOn w:val="89"/>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66">
    <w:name w:val="网格型12"/>
    <w:basedOn w:val="8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667">
    <w:name w:val="正文 Char Char"/>
    <w:basedOn w:val="1"/>
    <w:semiHidden/>
    <w:qFormat/>
    <w:uiPriority w:val="0"/>
    <w:pPr>
      <w:autoSpaceDE w:val="0"/>
      <w:autoSpaceDN w:val="0"/>
      <w:ind w:firstLine="200" w:firstLineChars="200"/>
    </w:pPr>
    <w:rPr>
      <w:rFonts w:ascii="Times New Roman" w:hAnsi="Times New Roman"/>
      <w:kern w:val="0"/>
      <w:sz w:val="20"/>
      <w:szCs w:val="20"/>
    </w:rPr>
  </w:style>
  <w:style w:type="paragraph" w:customStyle="1" w:styleId="1668">
    <w:name w:val="纯文本6"/>
    <w:basedOn w:val="1"/>
    <w:semiHidden/>
    <w:qFormat/>
    <w:uiPriority w:val="0"/>
    <w:pPr>
      <w:adjustRightInd w:val="0"/>
      <w:spacing w:line="312" w:lineRule="atLeast"/>
      <w:textAlignment w:val="baseline"/>
    </w:pPr>
    <w:rPr>
      <w:rFonts w:ascii="宋体" w:hAnsi="Courier New"/>
      <w:kern w:val="0"/>
      <w:sz w:val="28"/>
      <w:szCs w:val="20"/>
    </w:rPr>
  </w:style>
  <w:style w:type="paragraph" w:customStyle="1" w:styleId="1669">
    <w:name w:val="页眉3"/>
    <w:basedOn w:val="1"/>
    <w:semiHidden/>
    <w:qFormat/>
    <w:uiPriority w:val="0"/>
    <w:pPr>
      <w:pBdr>
        <w:bottom w:val="single" w:color="auto" w:sz="6" w:space="1"/>
      </w:pBdr>
      <w:tabs>
        <w:tab w:val="center" w:pos="4153"/>
        <w:tab w:val="right" w:pos="8306"/>
      </w:tabs>
      <w:snapToGrid w:val="0"/>
      <w:jc w:val="center"/>
    </w:pPr>
    <w:rPr>
      <w:rFonts w:ascii="Times New Roman" w:hAnsi="Times New Roman"/>
      <w:sz w:val="18"/>
      <w:szCs w:val="20"/>
    </w:rPr>
  </w:style>
  <w:style w:type="paragraph" w:customStyle="1" w:styleId="1670">
    <w:name w:val="正文7"/>
    <w:semiHidden/>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1671">
    <w:name w:val="Char Char Char Char6"/>
    <w:basedOn w:val="1"/>
    <w:next w:val="1"/>
    <w:semiHidden/>
    <w:qFormat/>
    <w:uiPriority w:val="0"/>
    <w:rPr>
      <w:rFonts w:ascii="Times New Roman" w:hAnsi="Times New Roman"/>
      <w:szCs w:val="20"/>
    </w:rPr>
  </w:style>
  <w:style w:type="paragraph" w:customStyle="1" w:styleId="1672">
    <w:name w:val="Char7"/>
    <w:basedOn w:val="1"/>
    <w:link w:val="1694"/>
    <w:semiHidden/>
    <w:qFormat/>
    <w:uiPriority w:val="0"/>
    <w:pPr>
      <w:snapToGrid w:val="0"/>
      <w:spacing w:line="400" w:lineRule="exact"/>
    </w:pPr>
    <w:rPr>
      <w:rFonts w:ascii="宋体" w:hAnsi="宋体"/>
      <w:b/>
      <w:szCs w:val="21"/>
    </w:rPr>
  </w:style>
  <w:style w:type="paragraph" w:customStyle="1" w:styleId="1673">
    <w:name w:val="Char15"/>
    <w:basedOn w:val="1"/>
    <w:semiHidden/>
    <w:qFormat/>
    <w:uiPriority w:val="0"/>
    <w:rPr>
      <w:rFonts w:ascii="Tahoma" w:hAnsi="Tahoma"/>
      <w:sz w:val="24"/>
      <w:szCs w:val="20"/>
    </w:rPr>
  </w:style>
  <w:style w:type="paragraph" w:customStyle="1" w:styleId="1674">
    <w:name w:val="Char Char29"/>
    <w:basedOn w:val="1"/>
    <w:semiHidden/>
    <w:qFormat/>
    <w:uiPriority w:val="0"/>
    <w:pPr>
      <w:tabs>
        <w:tab w:val="left" w:pos="360"/>
        <w:tab w:val="left" w:pos="1008"/>
      </w:tabs>
      <w:ind w:left="420" w:hanging="420"/>
    </w:pPr>
    <w:rPr>
      <w:rFonts w:ascii="宋体" w:hAnsi="宋体"/>
      <w:sz w:val="24"/>
      <w:szCs w:val="24"/>
    </w:rPr>
  </w:style>
  <w:style w:type="paragraph" w:customStyle="1" w:styleId="1675">
    <w:name w:val="标题 73"/>
    <w:basedOn w:val="1"/>
    <w:semiHidden/>
    <w:qFormat/>
    <w:uiPriority w:val="0"/>
    <w:pPr>
      <w:widowControl/>
      <w:tabs>
        <w:tab w:val="left" w:pos="1296"/>
      </w:tabs>
      <w:ind w:left="1296" w:hanging="1296"/>
      <w:jc w:val="left"/>
    </w:pPr>
    <w:rPr>
      <w:rFonts w:ascii="Times New Roman" w:hAnsi="Times New Roman"/>
      <w:kern w:val="0"/>
      <w:sz w:val="20"/>
      <w:szCs w:val="20"/>
    </w:rPr>
  </w:style>
  <w:style w:type="paragraph" w:customStyle="1" w:styleId="1676">
    <w:name w:val="Char1 Char Char Char Char Char Char1 Char Char Char3"/>
    <w:basedOn w:val="1"/>
    <w:semiHidden/>
    <w:qFormat/>
    <w:uiPriority w:val="0"/>
    <w:pPr>
      <w:spacing w:line="360" w:lineRule="auto"/>
      <w:ind w:firstLine="200" w:firstLineChars="200"/>
    </w:pPr>
    <w:rPr>
      <w:rFonts w:ascii="宋体" w:hAnsi="宋体" w:cs="宋体"/>
      <w:sz w:val="24"/>
      <w:szCs w:val="24"/>
    </w:rPr>
  </w:style>
  <w:style w:type="paragraph" w:customStyle="1" w:styleId="1677">
    <w:name w:val="标题 23"/>
    <w:basedOn w:val="1"/>
    <w:semiHidden/>
    <w:qFormat/>
    <w:uiPriority w:val="0"/>
    <w:pPr>
      <w:widowControl/>
      <w:tabs>
        <w:tab w:val="left" w:pos="576"/>
      </w:tabs>
      <w:ind w:left="576" w:hanging="576"/>
      <w:jc w:val="left"/>
    </w:pPr>
    <w:rPr>
      <w:rFonts w:ascii="Times New Roman" w:hAnsi="Times New Roman"/>
      <w:kern w:val="0"/>
      <w:sz w:val="20"/>
      <w:szCs w:val="20"/>
    </w:rPr>
  </w:style>
  <w:style w:type="paragraph" w:customStyle="1" w:styleId="1678">
    <w:name w:val="标题 53"/>
    <w:basedOn w:val="1"/>
    <w:semiHidden/>
    <w:qFormat/>
    <w:uiPriority w:val="0"/>
    <w:pPr>
      <w:widowControl/>
      <w:tabs>
        <w:tab w:val="left" w:pos="851"/>
        <w:tab w:val="left" w:pos="1008"/>
      </w:tabs>
      <w:ind w:left="1008" w:hanging="1008"/>
      <w:jc w:val="left"/>
    </w:pPr>
    <w:rPr>
      <w:rFonts w:ascii="Times New Roman" w:hAnsi="Times New Roman"/>
      <w:kern w:val="0"/>
      <w:sz w:val="20"/>
      <w:szCs w:val="20"/>
    </w:rPr>
  </w:style>
  <w:style w:type="paragraph" w:customStyle="1" w:styleId="1679">
    <w:name w:val="正文文本4"/>
    <w:semiHidden/>
    <w:qFormat/>
    <w:uiPriority w:val="0"/>
    <w:pPr>
      <w:widowControl w:val="0"/>
      <w:autoSpaceDE w:val="0"/>
      <w:autoSpaceDN w:val="0"/>
      <w:adjustRightInd w:val="0"/>
      <w:spacing w:before="170" w:line="300" w:lineRule="atLeast"/>
      <w:ind w:left="1134"/>
      <w:jc w:val="both"/>
    </w:pPr>
    <w:rPr>
      <w:rFonts w:ascii="Times New Roman" w:hAnsi="Times New Roman" w:eastAsia="宋体" w:cs="Times New Roman"/>
      <w:color w:val="000000"/>
      <w:sz w:val="24"/>
      <w:lang w:val="en-US" w:eastAsia="zh-CN" w:bidi="ar-SA"/>
    </w:rPr>
  </w:style>
  <w:style w:type="paragraph" w:customStyle="1" w:styleId="1680">
    <w:name w:val="Char Char Char Char Char Char Char5"/>
    <w:basedOn w:val="1"/>
    <w:semiHidden/>
    <w:qFormat/>
    <w:uiPriority w:val="0"/>
    <w:pPr>
      <w:widowControl/>
      <w:spacing w:after="160" w:line="240" w:lineRule="exact"/>
      <w:jc w:val="left"/>
    </w:pPr>
    <w:rPr>
      <w:rFonts w:ascii="Tahoma" w:hAnsi="Tahoma" w:cs="Tahoma"/>
      <w:kern w:val="0"/>
      <w:sz w:val="20"/>
      <w:szCs w:val="20"/>
      <w:lang w:eastAsia="en-US"/>
    </w:rPr>
  </w:style>
  <w:style w:type="paragraph" w:customStyle="1" w:styleId="1681">
    <w:name w:val="Char23"/>
    <w:basedOn w:val="1"/>
    <w:semiHidden/>
    <w:qFormat/>
    <w:uiPriority w:val="0"/>
    <w:rPr>
      <w:rFonts w:ascii="仿宋_GB2312" w:hAnsi="Times New Roman" w:eastAsia="仿宋_GB2312"/>
      <w:b/>
      <w:sz w:val="32"/>
      <w:szCs w:val="32"/>
    </w:rPr>
  </w:style>
  <w:style w:type="paragraph" w:customStyle="1" w:styleId="1682">
    <w:name w:val="Char1 Char Char3"/>
    <w:basedOn w:val="1"/>
    <w:semiHidden/>
    <w:qFormat/>
    <w:uiPriority w:val="0"/>
    <w:pPr>
      <w:spacing w:line="360" w:lineRule="auto"/>
      <w:ind w:firstLine="200" w:firstLineChars="200"/>
    </w:pPr>
    <w:rPr>
      <w:rFonts w:ascii="宋体" w:hAnsi="宋体" w:cs="宋体"/>
      <w:sz w:val="24"/>
      <w:szCs w:val="24"/>
    </w:rPr>
  </w:style>
  <w:style w:type="paragraph" w:customStyle="1" w:styleId="1683">
    <w:name w:val="标题 13"/>
    <w:basedOn w:val="1"/>
    <w:semiHidden/>
    <w:qFormat/>
    <w:uiPriority w:val="0"/>
    <w:pPr>
      <w:widowControl/>
      <w:tabs>
        <w:tab w:val="left" w:pos="900"/>
      </w:tabs>
      <w:ind w:left="900" w:hanging="420"/>
      <w:jc w:val="left"/>
    </w:pPr>
    <w:rPr>
      <w:rFonts w:ascii="Times New Roman" w:hAnsi="Times New Roman"/>
      <w:kern w:val="0"/>
      <w:sz w:val="20"/>
      <w:szCs w:val="20"/>
    </w:rPr>
  </w:style>
  <w:style w:type="paragraph" w:customStyle="1" w:styleId="1684">
    <w:name w:val="标题 83"/>
    <w:basedOn w:val="1"/>
    <w:semiHidden/>
    <w:qFormat/>
    <w:uiPriority w:val="0"/>
    <w:pPr>
      <w:widowControl/>
      <w:tabs>
        <w:tab w:val="left" w:pos="1276"/>
        <w:tab w:val="left" w:pos="1440"/>
      </w:tabs>
      <w:ind w:left="1440" w:hanging="1440"/>
      <w:jc w:val="left"/>
    </w:pPr>
    <w:rPr>
      <w:rFonts w:ascii="Times New Roman" w:hAnsi="Times New Roman"/>
      <w:kern w:val="0"/>
      <w:sz w:val="20"/>
      <w:szCs w:val="20"/>
    </w:rPr>
  </w:style>
  <w:style w:type="paragraph" w:customStyle="1" w:styleId="1685">
    <w:name w:val="Char Char Char Char Char Char1 Char3"/>
    <w:basedOn w:val="1"/>
    <w:semiHidden/>
    <w:qFormat/>
    <w:uiPriority w:val="0"/>
    <w:rPr>
      <w:rFonts w:ascii="Times New Roman" w:hAnsi="Times New Roman"/>
      <w:sz w:val="24"/>
      <w:szCs w:val="24"/>
    </w:rPr>
  </w:style>
  <w:style w:type="paragraph" w:customStyle="1" w:styleId="1686">
    <w:name w:val="标题 43"/>
    <w:basedOn w:val="1"/>
    <w:semiHidden/>
    <w:qFormat/>
    <w:uiPriority w:val="0"/>
    <w:pPr>
      <w:widowControl/>
      <w:tabs>
        <w:tab w:val="left" w:pos="864"/>
      </w:tabs>
      <w:ind w:left="864" w:hanging="864"/>
      <w:jc w:val="left"/>
    </w:pPr>
    <w:rPr>
      <w:rFonts w:ascii="Times New Roman" w:hAnsi="Times New Roman"/>
      <w:kern w:val="0"/>
      <w:sz w:val="20"/>
      <w:szCs w:val="20"/>
    </w:rPr>
  </w:style>
  <w:style w:type="paragraph" w:customStyle="1" w:styleId="1687">
    <w:name w:val="字元 字元 Char Char Char Char Char Char Char2"/>
    <w:basedOn w:val="1"/>
    <w:semiHidden/>
    <w:qFormat/>
    <w:uiPriority w:val="0"/>
    <w:rPr>
      <w:rFonts w:ascii="Times New Roman" w:hAnsi="Times New Roman"/>
      <w:kern w:val="0"/>
      <w:sz w:val="24"/>
      <w:szCs w:val="20"/>
    </w:rPr>
  </w:style>
  <w:style w:type="paragraph" w:customStyle="1" w:styleId="1688">
    <w:name w:val="标题 33"/>
    <w:basedOn w:val="1"/>
    <w:semiHidden/>
    <w:qFormat/>
    <w:uiPriority w:val="0"/>
    <w:pPr>
      <w:widowControl/>
      <w:tabs>
        <w:tab w:val="left" w:pos="720"/>
      </w:tabs>
      <w:ind w:left="720" w:hanging="720"/>
      <w:jc w:val="left"/>
    </w:pPr>
    <w:rPr>
      <w:rFonts w:ascii="Times New Roman" w:hAnsi="Times New Roman"/>
      <w:kern w:val="0"/>
      <w:sz w:val="20"/>
      <w:szCs w:val="20"/>
    </w:rPr>
  </w:style>
  <w:style w:type="paragraph" w:customStyle="1" w:styleId="1689">
    <w:name w:val="标题 63"/>
    <w:basedOn w:val="1"/>
    <w:semiHidden/>
    <w:qFormat/>
    <w:uiPriority w:val="0"/>
    <w:pPr>
      <w:widowControl/>
      <w:tabs>
        <w:tab w:val="left" w:pos="1152"/>
      </w:tabs>
      <w:ind w:left="1152" w:hanging="1152"/>
      <w:jc w:val="left"/>
    </w:pPr>
    <w:rPr>
      <w:rFonts w:ascii="Times New Roman" w:hAnsi="Times New Roman"/>
      <w:kern w:val="0"/>
      <w:sz w:val="20"/>
      <w:szCs w:val="20"/>
    </w:rPr>
  </w:style>
  <w:style w:type="paragraph" w:customStyle="1" w:styleId="1690">
    <w:name w:val="标题 93"/>
    <w:basedOn w:val="1"/>
    <w:semiHidden/>
    <w:qFormat/>
    <w:uiPriority w:val="0"/>
    <w:pPr>
      <w:widowControl/>
      <w:tabs>
        <w:tab w:val="left" w:pos="1584"/>
        <w:tab w:val="left" w:pos="2040"/>
      </w:tabs>
      <w:ind w:left="1584" w:hanging="1584"/>
      <w:jc w:val="left"/>
    </w:pPr>
    <w:rPr>
      <w:rFonts w:ascii="Times New Roman" w:hAnsi="Times New Roman"/>
      <w:kern w:val="0"/>
      <w:sz w:val="20"/>
      <w:szCs w:val="20"/>
    </w:rPr>
  </w:style>
  <w:style w:type="table" w:customStyle="1" w:styleId="1691">
    <w:name w:val="网格型4"/>
    <w:basedOn w:val="8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692">
    <w:name w:val="表格主题3"/>
    <w:basedOn w:val="89"/>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693">
    <w:name w:val="网格型13"/>
    <w:basedOn w:val="8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694">
    <w:name w:val="Char Char110"/>
    <w:link w:val="1672"/>
    <w:semiHidden/>
    <w:qFormat/>
    <w:uiPriority w:val="0"/>
    <w:rPr>
      <w:rFonts w:ascii="宋体" w:hAnsi="宋体" w:eastAsia="宋体" w:cs="Times New Roman"/>
      <w:b/>
      <w:szCs w:val="21"/>
      <w:lang w:val="en-US" w:eastAsia="zh-CN" w:bidi="ar-SA"/>
    </w:rPr>
  </w:style>
  <w:style w:type="character" w:customStyle="1" w:styleId="1695">
    <w:name w:val="批注主题 Char Char Char"/>
    <w:qFormat/>
    <w:uiPriority w:val="0"/>
    <w:rPr>
      <w:rFonts w:ascii="Times New Roman" w:hAnsi="Times New Roman" w:eastAsia="宋体" w:cs="Times New Roman"/>
      <w:b/>
      <w:bCs/>
      <w:kern w:val="2"/>
      <w:sz w:val="21"/>
      <w:szCs w:val="24"/>
      <w:lang w:val="en-US" w:eastAsia="zh-CN" w:bidi="ar-SA"/>
    </w:rPr>
  </w:style>
  <w:style w:type="character" w:customStyle="1" w:styleId="1696">
    <w:name w:val="批注文字 Char Char Char"/>
    <w:qFormat/>
    <w:uiPriority w:val="0"/>
    <w:rPr>
      <w:rFonts w:ascii="Times New Roman" w:hAnsi="Times New Roman" w:eastAsia="宋体" w:cs="Times New Roman"/>
      <w:kern w:val="2"/>
      <w:sz w:val="21"/>
      <w:szCs w:val="24"/>
      <w:lang w:val="en-US" w:eastAsia="zh-CN" w:bidi="ar-SA"/>
    </w:rPr>
  </w:style>
  <w:style w:type="character" w:customStyle="1" w:styleId="1697">
    <w:name w:val="日期 Char Char Char"/>
    <w:qFormat/>
    <w:uiPriority w:val="0"/>
    <w:rPr>
      <w:rFonts w:ascii="Times New Roman" w:hAnsi="Times New Roman" w:eastAsia="宋体" w:cs="Times New Roman"/>
      <w:kern w:val="2"/>
      <w:sz w:val="21"/>
      <w:lang w:val="en-US" w:eastAsia="zh-CN" w:bidi="ar-SA"/>
    </w:rPr>
  </w:style>
  <w:style w:type="character" w:customStyle="1" w:styleId="1698">
    <w:name w:val="图表左对齐 Char Char"/>
    <w:qFormat/>
    <w:locked/>
    <w:uiPriority w:val="0"/>
    <w:rPr>
      <w:rFonts w:ascii="宋体" w:hAnsi="宋体" w:eastAsia="宋体" w:cs="Times New Roman"/>
      <w:spacing w:val="-10"/>
      <w:kern w:val="2"/>
      <w:sz w:val="24"/>
      <w:szCs w:val="28"/>
      <w:lang w:val="en-US" w:eastAsia="zh-CN" w:bidi="ar-SA"/>
    </w:rPr>
  </w:style>
  <w:style w:type="character" w:customStyle="1" w:styleId="1699">
    <w:name w:val="样式 宋体 行距: 固定值 24 磅 Char Char"/>
    <w:qFormat/>
    <w:locked/>
    <w:uiPriority w:val="0"/>
    <w:rPr>
      <w:rFonts w:ascii="宋体" w:hAnsi="Times New Roman" w:eastAsia="宋体" w:cs="宋体"/>
      <w:kern w:val="2"/>
      <w:sz w:val="28"/>
      <w:lang w:val="en-US" w:eastAsia="zh-CN" w:bidi="ar-SA"/>
    </w:rPr>
  </w:style>
  <w:style w:type="character" w:customStyle="1" w:styleId="1700">
    <w:name w:val="标题三 Char Char"/>
    <w:qFormat/>
    <w:uiPriority w:val="0"/>
    <w:rPr>
      <w:rFonts w:ascii="Times New Roman" w:hAnsi="Times New Roman" w:eastAsia="宋体" w:cs="Times New Roman"/>
      <w:b/>
      <w:bCs/>
      <w:kern w:val="2"/>
      <w:sz w:val="32"/>
      <w:szCs w:val="32"/>
      <w:lang w:val="en-US" w:eastAsia="zh-CN" w:bidi="ar-SA"/>
    </w:rPr>
  </w:style>
  <w:style w:type="character" w:customStyle="1" w:styleId="1701">
    <w:name w:val="正文文本缩进 3 Char Char Char"/>
    <w:qFormat/>
    <w:uiPriority w:val="0"/>
    <w:rPr>
      <w:rFonts w:ascii="Times New Roman" w:hAnsi="Times New Roman" w:eastAsia="宋体" w:cs="Times New Roman"/>
      <w:kern w:val="2"/>
      <w:sz w:val="16"/>
      <w:szCs w:val="16"/>
      <w:lang w:val="en-US" w:eastAsia="zh-CN" w:bidi="ar-SA"/>
    </w:rPr>
  </w:style>
  <w:style w:type="character" w:customStyle="1" w:styleId="1702">
    <w:name w:val="Char Char161"/>
    <w:semiHidden/>
    <w:qFormat/>
    <w:uiPriority w:val="0"/>
    <w:rPr>
      <w:rFonts w:ascii="Times New Roman" w:hAnsi="Times New Roman" w:eastAsia="宋体" w:cs="Times New Roman"/>
      <w:kern w:val="2"/>
      <w:sz w:val="18"/>
      <w:szCs w:val="18"/>
      <w:lang w:val="en-US" w:eastAsia="zh-CN" w:bidi="ar-SA"/>
    </w:rPr>
  </w:style>
  <w:style w:type="character" w:customStyle="1" w:styleId="1703">
    <w:name w:val="正文文本 2 Char Char Char"/>
    <w:qFormat/>
    <w:uiPriority w:val="0"/>
    <w:rPr>
      <w:rFonts w:ascii="Times New Roman" w:hAnsi="Times New Roman" w:eastAsia="宋体" w:cs="Times New Roman"/>
      <w:kern w:val="2"/>
      <w:sz w:val="21"/>
      <w:szCs w:val="24"/>
      <w:lang w:val="en-US" w:eastAsia="zh-CN" w:bidi="ar-SA"/>
    </w:rPr>
  </w:style>
  <w:style w:type="character" w:customStyle="1" w:styleId="1704">
    <w:name w:val="样式 标题 3Heading 3 Char1Heading 3 Char Char列表编号33 bullet2ERM... Char Char"/>
    <w:qFormat/>
    <w:uiPriority w:val="0"/>
    <w:rPr>
      <w:rFonts w:ascii="Times New Roman" w:hAnsi="Times New Roman" w:eastAsia="宋体" w:cs="宋体"/>
      <w:b/>
      <w:bCs/>
      <w:kern w:val="2"/>
      <w:sz w:val="21"/>
      <w:lang w:val="en-US" w:eastAsia="zh-CN" w:bidi="ar-SA"/>
    </w:rPr>
  </w:style>
  <w:style w:type="character" w:customStyle="1" w:styleId="1705">
    <w:name w:val="文档结构图 Char Char Char"/>
    <w:qFormat/>
    <w:uiPriority w:val="0"/>
    <w:rPr>
      <w:rFonts w:ascii="Times New Roman" w:hAnsi="Times New Roman" w:eastAsia="宋体" w:cs="Times New Roman"/>
      <w:kern w:val="2"/>
      <w:sz w:val="21"/>
      <w:szCs w:val="24"/>
      <w:shd w:val="clear" w:color="auto" w:fill="000080"/>
      <w:lang w:val="en-US" w:eastAsia="zh-CN" w:bidi="ar-SA"/>
    </w:rPr>
  </w:style>
  <w:style w:type="character" w:customStyle="1" w:styleId="1706">
    <w:name w:val="正文文本缩进 2 Char Char Char"/>
    <w:qFormat/>
    <w:uiPriority w:val="0"/>
    <w:rPr>
      <w:rFonts w:ascii="宋体" w:hAnsi="Times New Roman" w:eastAsia="宋体" w:cs="Times New Roman"/>
      <w:i/>
      <w:kern w:val="2"/>
      <w:sz w:val="24"/>
      <w:lang w:val="en-US" w:eastAsia="zh-CN" w:bidi="ar-SA"/>
    </w:rPr>
  </w:style>
  <w:style w:type="character" w:customStyle="1" w:styleId="1707">
    <w:name w:val="标题 2 Char1"/>
    <w:semiHidden/>
    <w:qFormat/>
    <w:uiPriority w:val="0"/>
    <w:rPr>
      <w:rFonts w:ascii="Arial" w:hAnsi="Arial" w:eastAsia="黑体" w:cs="Times New Roman"/>
      <w:b/>
      <w:bCs/>
      <w:kern w:val="2"/>
      <w:sz w:val="32"/>
      <w:szCs w:val="32"/>
      <w:lang w:val="en-US" w:eastAsia="zh-CN" w:bidi="ar-SA"/>
    </w:rPr>
  </w:style>
  <w:style w:type="paragraph" w:customStyle="1" w:styleId="1708">
    <w:name w:val="标题 四"/>
    <w:basedOn w:val="1"/>
    <w:link w:val="1760"/>
    <w:qFormat/>
    <w:uiPriority w:val="0"/>
    <w:pPr>
      <w:snapToGrid w:val="0"/>
      <w:spacing w:line="360" w:lineRule="auto"/>
    </w:pPr>
    <w:rPr>
      <w:rFonts w:ascii="Times New Roman" w:hAnsi="Times New Roman"/>
      <w:b/>
      <w:szCs w:val="21"/>
    </w:rPr>
  </w:style>
  <w:style w:type="character" w:customStyle="1" w:styleId="1709">
    <w:name w:val="尾注文本 Char Char Char"/>
    <w:qFormat/>
    <w:uiPriority w:val="0"/>
    <w:rPr>
      <w:rFonts w:ascii="Times New Roman" w:hAnsi="Times New Roman" w:eastAsia="宋体" w:cs="Times New Roman"/>
      <w:sz w:val="21"/>
      <w:szCs w:val="24"/>
      <w:lang w:val="en-US" w:eastAsia="zh-CN" w:bidi="ar-SA"/>
    </w:rPr>
  </w:style>
  <w:style w:type="character" w:customStyle="1" w:styleId="1710">
    <w:name w:val="页脚 Char Char Char"/>
    <w:qFormat/>
    <w:uiPriority w:val="0"/>
    <w:rPr>
      <w:rFonts w:ascii="Times New Roman" w:hAnsi="Times New Roman" w:eastAsia="宋体" w:cs="Times New Roman"/>
      <w:kern w:val="2"/>
      <w:sz w:val="18"/>
      <w:szCs w:val="18"/>
      <w:lang w:val="en-US" w:eastAsia="zh-CN" w:bidi="ar-SA"/>
    </w:rPr>
  </w:style>
  <w:style w:type="character" w:customStyle="1" w:styleId="1711">
    <w:name w:val="标题3 Char Char"/>
    <w:qFormat/>
    <w:locked/>
    <w:uiPriority w:val="0"/>
    <w:rPr>
      <w:rFonts w:ascii="Times New Roman" w:hAnsi="Times New Roman" w:eastAsia="宋体" w:cs="Times New Roman"/>
      <w:b/>
      <w:bCs/>
      <w:kern w:val="44"/>
      <w:sz w:val="24"/>
      <w:szCs w:val="44"/>
      <w:lang w:val="en-US" w:eastAsia="zh-CN" w:bidi="ar-SA"/>
    </w:rPr>
  </w:style>
  <w:style w:type="character" w:customStyle="1" w:styleId="1712">
    <w:name w:val="正文文本 3 Char Char Char"/>
    <w:qFormat/>
    <w:uiPriority w:val="0"/>
    <w:rPr>
      <w:rFonts w:ascii="Times New Roman" w:hAnsi="Times New Roman" w:eastAsia="宋体" w:cs="Times New Roman"/>
      <w:color w:val="FF0000"/>
      <w:kern w:val="2"/>
      <w:sz w:val="22"/>
      <w:lang w:val="en-US" w:eastAsia="zh-CN" w:bidi="ar-SA"/>
    </w:rPr>
  </w:style>
  <w:style w:type="character" w:customStyle="1" w:styleId="1713">
    <w:name w:val="标题 Char Char"/>
    <w:qFormat/>
    <w:uiPriority w:val="0"/>
    <w:rPr>
      <w:rFonts w:ascii="黑体" w:hAnsi="Arial" w:eastAsia="黑体" w:cs="Arial"/>
      <w:bCs/>
      <w:kern w:val="2"/>
      <w:sz w:val="32"/>
      <w:szCs w:val="32"/>
      <w:lang w:val="en-US" w:eastAsia="zh-CN" w:bidi="ar-SA"/>
    </w:rPr>
  </w:style>
  <w:style w:type="character" w:customStyle="1" w:styleId="1714">
    <w:name w:val="Char Char51"/>
    <w:semiHidden/>
    <w:qFormat/>
    <w:uiPriority w:val="0"/>
    <w:rPr>
      <w:rFonts w:ascii="Times New Roman" w:hAnsi="Times New Roman" w:eastAsia="宋体" w:cs="Times New Roman"/>
      <w:b/>
      <w:bCs/>
      <w:kern w:val="44"/>
      <w:sz w:val="44"/>
      <w:szCs w:val="44"/>
      <w:lang w:val="en-US" w:eastAsia="zh-CN" w:bidi="ar-SA"/>
    </w:rPr>
  </w:style>
  <w:style w:type="character" w:customStyle="1" w:styleId="1715">
    <w:name w:val="批注框文本 Char Char Char"/>
    <w:qFormat/>
    <w:uiPriority w:val="0"/>
    <w:rPr>
      <w:rFonts w:ascii="Times New Roman" w:hAnsi="Times New Roman" w:eastAsia="宋体" w:cs="Times New Roman"/>
      <w:kern w:val="2"/>
      <w:sz w:val="18"/>
      <w:szCs w:val="18"/>
      <w:lang w:val="en-US" w:eastAsia="zh-CN" w:bidi="ar-SA"/>
    </w:rPr>
  </w:style>
  <w:style w:type="character" w:customStyle="1" w:styleId="1716">
    <w:name w:val="普通文字 Char Char"/>
    <w:semiHidden/>
    <w:qFormat/>
    <w:uiPriority w:val="0"/>
    <w:rPr>
      <w:rFonts w:ascii="宋体" w:hAnsi="Courier New" w:eastAsia="宋体" w:cs="Courier New"/>
      <w:kern w:val="2"/>
      <w:sz w:val="21"/>
      <w:szCs w:val="21"/>
      <w:lang w:val="en-US" w:eastAsia="zh-CN" w:bidi="ar-SA"/>
    </w:rPr>
  </w:style>
  <w:style w:type="character" w:customStyle="1" w:styleId="1717">
    <w:name w:val="称呼 Char Char Char"/>
    <w:qFormat/>
    <w:uiPriority w:val="0"/>
    <w:rPr>
      <w:rFonts w:ascii="Times New Roman" w:hAnsi="Times New Roman" w:eastAsia="宋体" w:cs="Times New Roman"/>
      <w:kern w:val="2"/>
      <w:sz w:val="21"/>
      <w:lang w:val="en-US" w:eastAsia="zh-CN" w:bidi="ar-SA"/>
    </w:rPr>
  </w:style>
  <w:style w:type="character" w:customStyle="1" w:styleId="1718">
    <w:name w:val="标题 Char2"/>
    <w:semiHidden/>
    <w:qFormat/>
    <w:uiPriority w:val="0"/>
    <w:rPr>
      <w:rFonts w:ascii="黑体" w:hAnsi="Arial" w:eastAsia="黑体" w:cs="Arial"/>
      <w:bCs/>
      <w:kern w:val="2"/>
      <w:sz w:val="32"/>
      <w:szCs w:val="32"/>
      <w:lang w:val="en-US" w:eastAsia="zh-CN" w:bidi="ar-SA"/>
    </w:rPr>
  </w:style>
  <w:style w:type="character" w:customStyle="1" w:styleId="1719">
    <w:name w:val="wang正文 Char Char"/>
    <w:qFormat/>
    <w:uiPriority w:val="0"/>
    <w:rPr>
      <w:rFonts w:ascii="宋体" w:hAnsi="Times New Roman" w:eastAsia="宋体" w:cs="Times New Roman"/>
      <w:sz w:val="24"/>
      <w:lang w:val="en-US" w:eastAsia="zh-CN" w:bidi="ar-SA"/>
    </w:rPr>
  </w:style>
  <w:style w:type="character" w:customStyle="1" w:styleId="1720">
    <w:name w:val="正文 BJ8 Char Char"/>
    <w:link w:val="1721"/>
    <w:semiHidden/>
    <w:qFormat/>
    <w:uiPriority w:val="0"/>
    <w:rPr>
      <w:rFonts w:ascii="Times New Roman" w:hAnsi="Times New Roman" w:eastAsia="宋体" w:cs="宋体"/>
      <w:kern w:val="0"/>
      <w:sz w:val="24"/>
      <w:szCs w:val="24"/>
      <w:lang w:val="en-US" w:eastAsia="zh-CN" w:bidi="ar-SA"/>
    </w:rPr>
  </w:style>
  <w:style w:type="paragraph" w:customStyle="1" w:styleId="1721">
    <w:name w:val="正文 BJ8"/>
    <w:basedOn w:val="1"/>
    <w:link w:val="1720"/>
    <w:semiHidden/>
    <w:qFormat/>
    <w:uiPriority w:val="0"/>
    <w:pPr>
      <w:adjustRightInd w:val="0"/>
      <w:snapToGrid w:val="0"/>
      <w:spacing w:line="360" w:lineRule="auto"/>
      <w:ind w:firstLine="200" w:firstLineChars="200"/>
      <w:jc w:val="left"/>
    </w:pPr>
    <w:rPr>
      <w:rFonts w:cs="宋体"/>
      <w:kern w:val="0"/>
      <w:sz w:val="24"/>
      <w:szCs w:val="24"/>
    </w:rPr>
  </w:style>
  <w:style w:type="paragraph" w:customStyle="1" w:styleId="1722">
    <w:name w:val="Char1 Char Char Char Char Char Char1 Char Char Char Char Char"/>
    <w:basedOn w:val="1"/>
    <w:semiHidden/>
    <w:qFormat/>
    <w:uiPriority w:val="0"/>
    <w:pPr>
      <w:ind w:firstLine="360" w:firstLineChars="150"/>
    </w:pPr>
    <w:rPr>
      <w:rFonts w:ascii="Tahoma" w:hAnsi="Tahoma"/>
      <w:sz w:val="24"/>
      <w:szCs w:val="20"/>
    </w:rPr>
  </w:style>
  <w:style w:type="paragraph" w:customStyle="1" w:styleId="1723">
    <w:name w:val="13"/>
    <w:basedOn w:val="1"/>
    <w:next w:val="41"/>
    <w:semiHidden/>
    <w:qFormat/>
    <w:uiPriority w:val="0"/>
    <w:rPr>
      <w:rFonts w:ascii="宋体" w:hAnsi="Courier New"/>
      <w:szCs w:val="20"/>
    </w:rPr>
  </w:style>
  <w:style w:type="paragraph" w:customStyle="1" w:styleId="1724">
    <w:name w:val="_Style 14"/>
    <w:basedOn w:val="1"/>
    <w:next w:val="1"/>
    <w:semiHidden/>
    <w:qFormat/>
    <w:uiPriority w:val="0"/>
    <w:rPr>
      <w:rFonts w:ascii="Times New Roman" w:hAnsi="Times New Roman"/>
      <w:szCs w:val="24"/>
    </w:rPr>
  </w:style>
  <w:style w:type="paragraph" w:customStyle="1" w:styleId="1725">
    <w:name w:val="修订版本号1"/>
    <w:semiHidden/>
    <w:qFormat/>
    <w:uiPriority w:val="99"/>
    <w:rPr>
      <w:rFonts w:ascii="Times New Roman" w:hAnsi="Times New Roman" w:eastAsia="宋体" w:cs="Times New Roman"/>
      <w:kern w:val="2"/>
      <w:sz w:val="21"/>
      <w:szCs w:val="24"/>
      <w:lang w:val="en-US" w:eastAsia="zh-CN" w:bidi="ar-SA"/>
    </w:rPr>
  </w:style>
  <w:style w:type="paragraph" w:customStyle="1" w:styleId="1726">
    <w:name w:val="Char Char Char Char Char Char1 Char Char Char Char2"/>
    <w:basedOn w:val="1"/>
    <w:semiHidden/>
    <w:qFormat/>
    <w:uiPriority w:val="0"/>
    <w:rPr>
      <w:rFonts w:ascii="仿宋_GB2312" w:hAnsi="Times New Roman" w:eastAsia="仿宋_GB2312"/>
      <w:b/>
      <w:sz w:val="32"/>
      <w:szCs w:val="32"/>
    </w:rPr>
  </w:style>
  <w:style w:type="paragraph" w:customStyle="1" w:styleId="1727">
    <w:name w:val="正文文本缩进 23"/>
    <w:basedOn w:val="1"/>
    <w:semiHidden/>
    <w:qFormat/>
    <w:uiPriority w:val="0"/>
    <w:pPr>
      <w:widowControl/>
      <w:autoSpaceDE w:val="0"/>
      <w:autoSpaceDN w:val="0"/>
      <w:adjustRightInd w:val="0"/>
      <w:spacing w:line="420" w:lineRule="atLeast"/>
      <w:ind w:firstLine="425"/>
      <w:textAlignment w:val="baseline"/>
    </w:pPr>
    <w:rPr>
      <w:rFonts w:ascii="Times New Roman" w:hAnsi="Times New Roman"/>
      <w:sz w:val="28"/>
      <w:szCs w:val="20"/>
    </w:rPr>
  </w:style>
  <w:style w:type="paragraph" w:customStyle="1" w:styleId="1728">
    <w:name w:val="_Style 256"/>
    <w:next w:val="1"/>
    <w:semiHidden/>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29">
    <w:name w:val="_Style 15"/>
    <w:basedOn w:val="1"/>
    <w:next w:val="23"/>
    <w:semiHidden/>
    <w:qFormat/>
    <w:uiPriority w:val="0"/>
    <w:pPr>
      <w:ind w:firstLine="420"/>
    </w:pPr>
    <w:rPr>
      <w:rFonts w:ascii="Times New Roman" w:hAnsi="Times New Roman"/>
      <w:szCs w:val="20"/>
    </w:rPr>
  </w:style>
  <w:style w:type="paragraph" w:customStyle="1" w:styleId="1730">
    <w:name w:val="_Style 36"/>
    <w:basedOn w:val="1"/>
    <w:next w:val="1"/>
    <w:semiHidden/>
    <w:qFormat/>
    <w:uiPriority w:val="0"/>
    <w:pPr>
      <w:ind w:firstLine="480" w:firstLineChars="200"/>
    </w:pPr>
    <w:rPr>
      <w:rFonts w:ascii="Times New Roman" w:hAnsi="Times New Roman"/>
      <w:sz w:val="24"/>
      <w:szCs w:val="24"/>
    </w:rPr>
  </w:style>
  <w:style w:type="paragraph" w:customStyle="1" w:styleId="1731">
    <w:name w:val="Char Char4 Char"/>
    <w:basedOn w:val="1"/>
    <w:semiHidden/>
    <w:qFormat/>
    <w:uiPriority w:val="0"/>
    <w:rPr>
      <w:rFonts w:ascii="Times New Roman" w:hAnsi="Times New Roman"/>
      <w:kern w:val="0"/>
      <w:sz w:val="24"/>
      <w:szCs w:val="20"/>
    </w:rPr>
  </w:style>
  <w:style w:type="paragraph" w:customStyle="1" w:styleId="1732">
    <w:name w:val="10"/>
    <w:basedOn w:val="1"/>
    <w:next w:val="74"/>
    <w:qFormat/>
    <w:uiPriority w:val="0"/>
    <w:pPr>
      <w:widowControl/>
      <w:spacing w:before="100" w:beforeAutospacing="1" w:after="100" w:afterAutospacing="1"/>
      <w:jc w:val="left"/>
    </w:pPr>
    <w:rPr>
      <w:rFonts w:ascii="宋体" w:hAnsi="宋体"/>
      <w:kern w:val="0"/>
      <w:sz w:val="24"/>
      <w:szCs w:val="24"/>
    </w:rPr>
  </w:style>
  <w:style w:type="paragraph" w:customStyle="1" w:styleId="1733">
    <w:name w:val="正文文本 23"/>
    <w:basedOn w:val="1"/>
    <w:semiHidden/>
    <w:qFormat/>
    <w:uiPriority w:val="0"/>
    <w:pPr>
      <w:widowControl/>
      <w:overflowPunct w:val="0"/>
      <w:autoSpaceDE w:val="0"/>
      <w:autoSpaceDN w:val="0"/>
      <w:adjustRightInd w:val="0"/>
      <w:ind w:left="709" w:firstLine="567"/>
      <w:jc w:val="left"/>
      <w:textAlignment w:val="baseline"/>
    </w:pPr>
    <w:rPr>
      <w:rFonts w:ascii="Times New Roman" w:hAnsi="Times New Roman"/>
      <w:kern w:val="0"/>
      <w:sz w:val="24"/>
      <w:szCs w:val="20"/>
    </w:rPr>
  </w:style>
  <w:style w:type="paragraph" w:customStyle="1" w:styleId="1734">
    <w:name w:val="字元 字元 Char Char Char 字元 字元 Char 字元 字元 Char Char 字元 字元1 Char Char Char Char Char Char 字元 字元1"/>
    <w:basedOn w:val="1"/>
    <w:semiHidden/>
    <w:qFormat/>
    <w:uiPriority w:val="0"/>
    <w:rPr>
      <w:rFonts w:ascii="Tahoma" w:hAnsi="Tahoma"/>
      <w:sz w:val="24"/>
      <w:szCs w:val="20"/>
    </w:rPr>
  </w:style>
  <w:style w:type="paragraph" w:customStyle="1" w:styleId="1735">
    <w:name w:val="Char Char101"/>
    <w:basedOn w:val="1"/>
    <w:semiHidden/>
    <w:qFormat/>
    <w:uiPriority w:val="0"/>
    <w:rPr>
      <w:rFonts w:ascii="Tahoma" w:hAnsi="Tahoma"/>
      <w:sz w:val="24"/>
      <w:szCs w:val="20"/>
    </w:rPr>
  </w:style>
  <w:style w:type="paragraph" w:customStyle="1" w:styleId="1736">
    <w:name w:val="12"/>
    <w:basedOn w:val="1"/>
    <w:next w:val="1"/>
    <w:qFormat/>
    <w:uiPriority w:val="0"/>
    <w:rPr>
      <w:rFonts w:ascii="Times New Roman" w:hAnsi="Times New Roman"/>
      <w:szCs w:val="24"/>
    </w:rPr>
  </w:style>
  <w:style w:type="paragraph" w:customStyle="1" w:styleId="1737">
    <w:name w:val="11"/>
    <w:basedOn w:val="1"/>
    <w:next w:val="23"/>
    <w:qFormat/>
    <w:uiPriority w:val="0"/>
    <w:pPr>
      <w:ind w:firstLine="420"/>
    </w:pPr>
    <w:rPr>
      <w:rFonts w:ascii="Times New Roman" w:hAnsi="Times New Roman"/>
      <w:szCs w:val="20"/>
    </w:rPr>
  </w:style>
  <w:style w:type="paragraph" w:customStyle="1" w:styleId="1738">
    <w:name w:val="_Style 19"/>
    <w:basedOn w:val="1"/>
    <w:next w:val="74"/>
    <w:semiHidden/>
    <w:qFormat/>
    <w:uiPriority w:val="0"/>
    <w:pPr>
      <w:widowControl/>
      <w:spacing w:before="100" w:beforeAutospacing="1" w:after="100" w:afterAutospacing="1"/>
      <w:jc w:val="left"/>
    </w:pPr>
    <w:rPr>
      <w:rFonts w:ascii="宋体" w:hAnsi="宋体"/>
      <w:kern w:val="0"/>
      <w:sz w:val="24"/>
      <w:szCs w:val="24"/>
    </w:rPr>
  </w:style>
  <w:style w:type="paragraph" w:customStyle="1" w:styleId="1739">
    <w:name w:val="_Style 37"/>
    <w:basedOn w:val="1"/>
    <w:next w:val="41"/>
    <w:semiHidden/>
    <w:qFormat/>
    <w:uiPriority w:val="0"/>
    <w:rPr>
      <w:rFonts w:ascii="宋体" w:hAnsi="Courier New"/>
      <w:szCs w:val="20"/>
    </w:rPr>
  </w:style>
  <w:style w:type="table" w:customStyle="1" w:styleId="1740">
    <w:name w:val="网格型5"/>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741">
    <w:name w:val="典雅型1"/>
    <w:basedOn w:val="89"/>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table" w:customStyle="1" w:styleId="1742">
    <w:name w:val="网格型211"/>
    <w:basedOn w:val="89"/>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743">
    <w:name w:val="网格型14"/>
    <w:basedOn w:val="89"/>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44">
    <w:name w:val="_Style 1304"/>
    <w:semiHidden/>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1745">
    <w:name w:val="样式 宋体 小四 首行缩进:  0.93 厘米 段前: 2.5 磅 段后: 2.5 磅 Char"/>
    <w:semiHidden/>
    <w:qFormat/>
    <w:uiPriority w:val="0"/>
    <w:rPr>
      <w:rFonts w:ascii="Times New Roman" w:hAnsi="Times New Roman" w:eastAsia="宋体" w:cs="宋体"/>
      <w:kern w:val="2"/>
      <w:sz w:val="24"/>
      <w:szCs w:val="24"/>
      <w:lang w:val="en-US" w:eastAsia="zh-CN" w:bidi="ar-SA"/>
    </w:rPr>
  </w:style>
  <w:style w:type="paragraph" w:customStyle="1" w:styleId="1746">
    <w:name w:val="Char1 Char Char Char3"/>
    <w:basedOn w:val="1"/>
    <w:semiHidden/>
    <w:qFormat/>
    <w:uiPriority w:val="0"/>
    <w:rPr>
      <w:rFonts w:ascii="Times New Roman" w:hAnsi="Times New Roman"/>
      <w:szCs w:val="24"/>
    </w:rPr>
  </w:style>
  <w:style w:type="paragraph" w:customStyle="1" w:styleId="1747">
    <w:name w:val="Char Char210"/>
    <w:basedOn w:val="1"/>
    <w:semiHidden/>
    <w:qFormat/>
    <w:uiPriority w:val="0"/>
    <w:pPr>
      <w:widowControl/>
      <w:spacing w:after="160" w:line="240" w:lineRule="exact"/>
      <w:jc w:val="left"/>
    </w:pPr>
    <w:rPr>
      <w:rFonts w:ascii="Verdana" w:hAnsi="Verdana" w:eastAsia="仿宋_GB2312"/>
      <w:kern w:val="0"/>
      <w:sz w:val="24"/>
      <w:szCs w:val="20"/>
      <w:lang w:eastAsia="en-US"/>
    </w:rPr>
  </w:style>
  <w:style w:type="table" w:customStyle="1" w:styleId="1748">
    <w:name w:val="网格型6"/>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table" w:customStyle="1" w:styleId="1749">
    <w:name w:val="典雅型2"/>
    <w:basedOn w:val="89"/>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Pr>
    <w:tcPr>
      <w:shd w:val="clear" w:color="auto" w:fill="auto"/>
    </w:tcPr>
    <w:tblStylePr w:type="firstRow">
      <w:rPr>
        <w:caps/>
        <w:color w:val="auto"/>
      </w:rPr>
      <w:tblPr>
        <w:tblLayout w:type="fixed"/>
      </w:tblPr>
      <w:tcPr>
        <w:tcBorders>
          <w:top w:val="nil"/>
          <w:left w:val="nil"/>
          <w:bottom w:val="nil"/>
          <w:right w:val="nil"/>
          <w:insideH w:val="nil"/>
          <w:insideV w:val="nil"/>
          <w:tl2br w:val="nil"/>
          <w:tr2bl w:val="nil"/>
        </w:tcBorders>
      </w:tcPr>
    </w:tblStylePr>
  </w:style>
  <w:style w:type="character" w:customStyle="1" w:styleId="1750">
    <w:name w:val="正文格式 Char"/>
    <w:link w:val="556"/>
    <w:qFormat/>
    <w:uiPriority w:val="0"/>
    <w:rPr>
      <w:rFonts w:ascii="Arial Unicode MS" w:hAnsi="Arial Unicode MS" w:eastAsia="Times New Roman" w:cs="Arial Unicode MS"/>
      <w:color w:val="000000"/>
      <w:kern w:val="2"/>
      <w:sz w:val="24"/>
      <w:szCs w:val="24"/>
      <w:u w:color="000000"/>
      <w:lang w:val="en-US" w:eastAsia="zh-CN" w:bidi="ar-SA"/>
    </w:rPr>
  </w:style>
  <w:style w:type="table" w:customStyle="1" w:styleId="1751">
    <w:name w:val="网格型7"/>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52">
    <w:name w:val="数字编号"/>
    <w:basedOn w:val="1"/>
    <w:semiHidden/>
    <w:qFormat/>
    <w:uiPriority w:val="0"/>
    <w:pPr>
      <w:widowControl/>
      <w:numPr>
        <w:ilvl w:val="0"/>
        <w:numId w:val="31"/>
      </w:numPr>
      <w:tabs>
        <w:tab w:val="left" w:pos="993"/>
      </w:tabs>
      <w:spacing w:line="360" w:lineRule="auto"/>
      <w:ind w:left="0" w:firstLine="284"/>
      <w:jc w:val="left"/>
    </w:pPr>
    <w:rPr>
      <w:rFonts w:ascii="Times New Roman" w:hAnsi="Times New Roman"/>
      <w:sz w:val="24"/>
      <w:szCs w:val="24"/>
    </w:rPr>
  </w:style>
  <w:style w:type="paragraph" w:customStyle="1" w:styleId="1753">
    <w:name w:val="小数字编号"/>
    <w:basedOn w:val="1606"/>
    <w:semiHidden/>
    <w:qFormat/>
    <w:uiPriority w:val="0"/>
    <w:pPr>
      <w:widowControl/>
      <w:numPr>
        <w:ilvl w:val="0"/>
        <w:numId w:val="32"/>
      </w:numPr>
      <w:tabs>
        <w:tab w:val="left" w:pos="993"/>
      </w:tabs>
      <w:spacing w:line="360" w:lineRule="auto"/>
      <w:ind w:firstLine="0"/>
      <w:jc w:val="left"/>
    </w:pPr>
    <w:rPr>
      <w:sz w:val="24"/>
      <w:szCs w:val="24"/>
    </w:rPr>
  </w:style>
  <w:style w:type="paragraph" w:customStyle="1" w:styleId="1754">
    <w:name w:val="项目编号"/>
    <w:basedOn w:val="1606"/>
    <w:semiHidden/>
    <w:qFormat/>
    <w:uiPriority w:val="0"/>
    <w:pPr>
      <w:widowControl/>
      <w:numPr>
        <w:ilvl w:val="0"/>
        <w:numId w:val="33"/>
      </w:numPr>
      <w:spacing w:line="360" w:lineRule="auto"/>
      <w:ind w:hanging="187"/>
      <w:jc w:val="left"/>
    </w:pPr>
    <w:rPr>
      <w:sz w:val="24"/>
      <w:szCs w:val="24"/>
    </w:rPr>
  </w:style>
  <w:style w:type="paragraph" w:customStyle="1" w:styleId="1755">
    <w:name w:val="正文缩进1"/>
    <w:basedOn w:val="1"/>
    <w:semiHidden/>
    <w:qFormat/>
    <w:uiPriority w:val="0"/>
    <w:pPr>
      <w:spacing w:line="400" w:lineRule="exact"/>
      <w:ind w:firstLine="200" w:firstLineChars="200"/>
    </w:pPr>
    <w:rPr>
      <w:rFonts w:hint="eastAsia" w:ascii="Times New Roman" w:hAnsi="Times New Roman"/>
      <w:szCs w:val="24"/>
    </w:rPr>
  </w:style>
  <w:style w:type="paragraph" w:customStyle="1" w:styleId="1756">
    <w:name w:val="a-编号"/>
    <w:basedOn w:val="1"/>
    <w:semiHidden/>
    <w:qFormat/>
    <w:uiPriority w:val="0"/>
    <w:pPr>
      <w:numPr>
        <w:ilvl w:val="2"/>
        <w:numId w:val="34"/>
      </w:numPr>
      <w:tabs>
        <w:tab w:val="left" w:pos="567"/>
        <w:tab w:val="left" w:pos="720"/>
        <w:tab w:val="left" w:pos="851"/>
        <w:tab w:val="clear" w:pos="1362"/>
      </w:tabs>
      <w:adjustRightInd w:val="0"/>
      <w:spacing w:beforeLines="50" w:line="440" w:lineRule="exact"/>
      <w:jc w:val="left"/>
      <w:textAlignment w:val="baseline"/>
    </w:pPr>
    <w:rPr>
      <w:rFonts w:ascii="宋体" w:hAnsi="宋体"/>
      <w:kern w:val="0"/>
      <w:sz w:val="24"/>
      <w:szCs w:val="24"/>
      <w:lang w:val="zh-CN"/>
    </w:rPr>
  </w:style>
  <w:style w:type="paragraph" w:customStyle="1" w:styleId="1757">
    <w:name w:val="列出段落12"/>
    <w:basedOn w:val="1"/>
    <w:qFormat/>
    <w:uiPriority w:val="34"/>
    <w:pPr>
      <w:ind w:hanging="862"/>
    </w:pPr>
    <w:rPr>
      <w:rFonts w:ascii="Times New Roman" w:hAnsi="Times New Roman"/>
      <w:szCs w:val="20"/>
    </w:rPr>
  </w:style>
  <w:style w:type="character" w:customStyle="1" w:styleId="1758">
    <w:name w:val="标题 三 字符"/>
    <w:basedOn w:val="97"/>
    <w:link w:val="1095"/>
    <w:qFormat/>
    <w:uiPriority w:val="0"/>
    <w:rPr>
      <w:rFonts w:ascii="Times New Roman" w:hAnsi="Times New Roman"/>
      <w:bCs w:val="0"/>
      <w:sz w:val="21"/>
      <w:szCs w:val="21"/>
    </w:rPr>
  </w:style>
  <w:style w:type="paragraph" w:customStyle="1" w:styleId="1759">
    <w:name w:val="郑文"/>
    <w:basedOn w:val="23"/>
    <w:link w:val="1761"/>
    <w:qFormat/>
    <w:uiPriority w:val="0"/>
    <w:pPr>
      <w:adjustRightInd w:val="0"/>
      <w:snapToGrid w:val="0"/>
      <w:ind w:firstLine="0" w:firstLineChars="0"/>
    </w:pPr>
    <w:rPr>
      <w:rFonts w:ascii="Times New Roman" w:hAnsi="Times New Roman"/>
      <w:szCs w:val="21"/>
    </w:rPr>
  </w:style>
  <w:style w:type="character" w:customStyle="1" w:styleId="1760">
    <w:name w:val="标题 四 字符"/>
    <w:basedOn w:val="79"/>
    <w:link w:val="1708"/>
    <w:qFormat/>
    <w:uiPriority w:val="0"/>
    <w:rPr>
      <w:rFonts w:ascii="Times New Roman" w:hAnsi="Times New Roman" w:eastAsia="宋体" w:cs="Times New Roman"/>
      <w:b/>
      <w:szCs w:val="21"/>
      <w:lang w:val="en-US" w:eastAsia="zh-CN" w:bidi="ar-SA"/>
    </w:rPr>
  </w:style>
  <w:style w:type="character" w:customStyle="1" w:styleId="1761">
    <w:name w:val="郑文 字符"/>
    <w:basedOn w:val="758"/>
    <w:link w:val="1759"/>
    <w:qFormat/>
    <w:uiPriority w:val="0"/>
    <w:rPr>
      <w:rFonts w:ascii="Times New Roman" w:hAnsi="Times New Roman"/>
      <w:szCs w:val="21"/>
    </w:rPr>
  </w:style>
  <w:style w:type="paragraph" w:customStyle="1" w:styleId="1762">
    <w:name w:val="表内容 样式"/>
    <w:basedOn w:val="1"/>
    <w:link w:val="1764"/>
    <w:qFormat/>
    <w:uiPriority w:val="0"/>
    <w:pPr>
      <w:snapToGrid w:val="0"/>
      <w:jc w:val="center"/>
    </w:pPr>
    <w:rPr>
      <w:rFonts w:ascii="Times New Roman" w:hAnsi="Times New Roman"/>
      <w:szCs w:val="21"/>
    </w:rPr>
  </w:style>
  <w:style w:type="paragraph" w:customStyle="1" w:styleId="1763">
    <w:name w:val="强调标题"/>
    <w:basedOn w:val="1"/>
    <w:link w:val="1765"/>
    <w:qFormat/>
    <w:uiPriority w:val="0"/>
    <w:pPr>
      <w:snapToGrid w:val="0"/>
      <w:spacing w:line="360" w:lineRule="auto"/>
      <w:jc w:val="left"/>
    </w:pPr>
    <w:rPr>
      <w:rFonts w:ascii="Times New Roman" w:hAnsi="宋体"/>
      <w:b/>
      <w:color w:val="000000"/>
      <w:szCs w:val="20"/>
    </w:rPr>
  </w:style>
  <w:style w:type="character" w:customStyle="1" w:styleId="1764">
    <w:name w:val="表内容 样式 字符"/>
    <w:basedOn w:val="79"/>
    <w:link w:val="1762"/>
    <w:qFormat/>
    <w:uiPriority w:val="0"/>
    <w:rPr>
      <w:rFonts w:ascii="Times New Roman" w:hAnsi="Times New Roman" w:eastAsia="宋体" w:cs="Times New Roman"/>
      <w:szCs w:val="21"/>
      <w:lang w:val="en-US" w:eastAsia="zh-CN" w:bidi="ar-SA"/>
    </w:rPr>
  </w:style>
  <w:style w:type="character" w:customStyle="1" w:styleId="1765">
    <w:name w:val="强调标题 字符"/>
    <w:basedOn w:val="79"/>
    <w:link w:val="1763"/>
    <w:qFormat/>
    <w:uiPriority w:val="0"/>
    <w:rPr>
      <w:rFonts w:ascii="Times New Roman" w:hAnsi="宋体" w:eastAsia="宋体" w:cs="Times New Roman"/>
      <w:b/>
      <w:color w:val="000000"/>
      <w:szCs w:val="20"/>
      <w:lang w:val="en-US" w:eastAsia="zh-CN" w:bidi="ar-SA"/>
    </w:rPr>
  </w:style>
  <w:style w:type="paragraph" w:customStyle="1" w:styleId="1766">
    <w:name w:val="*"/>
    <w:basedOn w:val="1"/>
    <w:qFormat/>
    <w:uiPriority w:val="0"/>
    <w:pPr>
      <w:spacing w:line="360" w:lineRule="auto"/>
    </w:pPr>
    <w:rPr>
      <w:rFonts w:ascii="宋体" w:hAnsi="宋体"/>
      <w:kern w:val="0"/>
      <w:sz w:val="24"/>
      <w:szCs w:val="24"/>
    </w:rPr>
  </w:style>
  <w:style w:type="paragraph" w:customStyle="1" w:styleId="1767">
    <w:name w:val="(1)"/>
    <w:basedOn w:val="1"/>
    <w:next w:val="1"/>
    <w:qFormat/>
    <w:uiPriority w:val="0"/>
    <w:pPr>
      <w:tabs>
        <w:tab w:val="left" w:pos="813"/>
      </w:tabs>
      <w:spacing w:line="360" w:lineRule="auto"/>
      <w:ind w:left="813" w:hanging="567"/>
    </w:pPr>
    <w:rPr>
      <w:rFonts w:ascii="宋体" w:hAnsi="宋体"/>
      <w:kern w:val="0"/>
      <w:sz w:val="24"/>
      <w:szCs w:val="24"/>
    </w:rPr>
  </w:style>
  <w:style w:type="character" w:customStyle="1" w:styleId="1768">
    <w:name w:val="(1) Char"/>
    <w:qFormat/>
    <w:uiPriority w:val="0"/>
    <w:rPr>
      <w:rFonts w:ascii="宋体" w:hAnsi="宋体" w:eastAsia="宋体" w:cs="Times New Roman"/>
      <w:sz w:val="24"/>
      <w:szCs w:val="24"/>
      <w:lang w:val="en-US" w:eastAsia="zh-CN" w:bidi="ar-SA"/>
    </w:rPr>
  </w:style>
  <w:style w:type="paragraph" w:customStyle="1" w:styleId="1769">
    <w:name w:val="表格文字图表文字居中"/>
    <w:basedOn w:val="1"/>
    <w:qFormat/>
    <w:uiPriority w:val="0"/>
    <w:pPr>
      <w:snapToGrid w:val="0"/>
      <w:jc w:val="center"/>
    </w:pPr>
    <w:rPr>
      <w:rFonts w:ascii="Times New Roman" w:hAnsi="Times New Roman" w:eastAsia="仿宋" w:cs="宋体"/>
      <w:sz w:val="24"/>
      <w:szCs w:val="20"/>
    </w:rPr>
  </w:style>
  <w:style w:type="character" w:customStyle="1" w:styleId="1770">
    <w:name w:val="宏文本 字符1"/>
    <w:basedOn w:val="79"/>
    <w:link w:val="19"/>
    <w:semiHidden/>
    <w:qFormat/>
    <w:uiPriority w:val="99"/>
    <w:rPr>
      <w:rFonts w:ascii="Courier New" w:hAnsi="Courier New" w:eastAsia="宋体" w:cs="Courier New"/>
      <w:kern w:val="2"/>
      <w:sz w:val="24"/>
      <w:szCs w:val="24"/>
      <w:lang w:val="en-US" w:eastAsia="zh-CN" w:bidi="ar-SA"/>
    </w:rPr>
  </w:style>
  <w:style w:type="character" w:customStyle="1" w:styleId="1771">
    <w:name w:val="签名 字符1"/>
    <w:basedOn w:val="79"/>
    <w:link w:val="53"/>
    <w:semiHidden/>
    <w:qFormat/>
    <w:uiPriority w:val="99"/>
    <w:rPr>
      <w:rFonts w:ascii="Times New Roman" w:hAnsi="Times New Roman" w:eastAsia="宋体" w:cs="Times New Roman"/>
      <w:lang w:val="en-US" w:eastAsia="zh-CN" w:bidi="ar-SA"/>
    </w:rPr>
  </w:style>
  <w:style w:type="table" w:customStyle="1" w:styleId="1772">
    <w:name w:val="网格型22"/>
    <w:basedOn w:val="8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773">
    <w:name w:val="网格型32"/>
    <w:basedOn w:val="8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table" w:customStyle="1" w:styleId="1774">
    <w:name w:val="网格型212"/>
    <w:basedOn w:val="89"/>
    <w:qFormat/>
    <w:uiPriority w:val="0"/>
    <w:pPr>
      <w:widowControl w:val="0"/>
      <w:adjustRightInd w:val="0"/>
      <w:spacing w:line="36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775">
    <w:name w:val="表格_0"/>
    <w:basedOn w:val="510"/>
    <w:qFormat/>
    <w:uiPriority w:val="0"/>
    <w:pPr>
      <w:jc w:val="center"/>
      <w:textAlignment w:val="center"/>
    </w:pPr>
    <w:rPr>
      <w:rFonts w:ascii="华文细黑" w:hAnsi="华文细黑"/>
      <w:kern w:val="0"/>
      <w:szCs w:val="20"/>
    </w:rPr>
  </w:style>
  <w:style w:type="paragraph" w:customStyle="1" w:styleId="1776">
    <w:name w:val="正文文本_1"/>
    <w:basedOn w:val="510"/>
    <w:qFormat/>
    <w:uiPriority w:val="0"/>
    <w:pPr>
      <w:spacing w:after="120"/>
    </w:pPr>
    <w:rPr>
      <w:rFonts w:ascii="Times New Roman" w:hAnsi="Times New Roman"/>
      <w:szCs w:val="24"/>
    </w:rPr>
  </w:style>
  <w:style w:type="character" w:customStyle="1" w:styleId="1777">
    <w:name w:val="要点_0"/>
    <w:qFormat/>
    <w:uiPriority w:val="0"/>
    <w:rPr>
      <w:rFonts w:ascii="Calibri" w:hAnsi="Calibri" w:eastAsia="宋体" w:cs="Times New Roman"/>
      <w:b/>
      <w:bCs/>
      <w:lang w:val="en-US" w:eastAsia="zh-CN" w:bidi="ar-SA"/>
    </w:rPr>
  </w:style>
  <w:style w:type="character" w:customStyle="1" w:styleId="1778">
    <w:name w:val="标题 Char_0"/>
    <w:qFormat/>
    <w:uiPriority w:val="0"/>
    <w:rPr>
      <w:rFonts w:ascii="Cambria" w:hAnsi="Cambria" w:eastAsia="宋体" w:cs="Times New Roman"/>
      <w:b/>
      <w:bCs/>
      <w:kern w:val="2"/>
      <w:sz w:val="32"/>
      <w:szCs w:val="32"/>
      <w:lang w:val="en-US" w:eastAsia="zh-CN" w:bidi="ar-SA"/>
    </w:rPr>
  </w:style>
  <w:style w:type="paragraph" w:customStyle="1" w:styleId="1779">
    <w:name w:val="标题_0"/>
    <w:basedOn w:val="510"/>
    <w:qFormat/>
    <w:uiPriority w:val="0"/>
    <w:pPr>
      <w:adjustRightInd w:val="0"/>
      <w:spacing w:before="240" w:after="60" w:line="420" w:lineRule="atLeast"/>
      <w:jc w:val="center"/>
      <w:textAlignment w:val="baseline"/>
      <w:outlineLvl w:val="0"/>
    </w:pPr>
    <w:rPr>
      <w:rFonts w:ascii="Arial" w:hAnsi="Arial"/>
      <w:b/>
      <w:kern w:val="0"/>
      <w:sz w:val="32"/>
      <w:szCs w:val="20"/>
    </w:rPr>
  </w:style>
  <w:style w:type="character" w:customStyle="1" w:styleId="1780">
    <w:name w:val="Char Char162"/>
    <w:qFormat/>
    <w:uiPriority w:val="0"/>
    <w:rPr>
      <w:rFonts w:ascii="Times New Roman" w:hAnsi="Times New Roman" w:eastAsia="宋体" w:cs="Times New Roman"/>
      <w:kern w:val="2"/>
      <w:sz w:val="18"/>
      <w:szCs w:val="18"/>
      <w:lang w:val="en-US" w:eastAsia="zh-CN" w:bidi="ar-SA"/>
    </w:rPr>
  </w:style>
  <w:style w:type="character" w:customStyle="1" w:styleId="1781">
    <w:name w:val="Char Char111"/>
    <w:link w:val="1782"/>
    <w:qFormat/>
    <w:uiPriority w:val="0"/>
    <w:rPr>
      <w:rFonts w:ascii="Tahoma" w:hAnsi="Tahoma" w:eastAsia="宋体" w:cs="仿宋_GB2312"/>
      <w:sz w:val="24"/>
      <w:szCs w:val="20"/>
      <w:lang w:val="en-US" w:eastAsia="zh-CN" w:bidi="ar-SA"/>
    </w:rPr>
  </w:style>
  <w:style w:type="paragraph" w:customStyle="1" w:styleId="1782">
    <w:name w:val="Char8"/>
    <w:basedOn w:val="1"/>
    <w:link w:val="1781"/>
    <w:qFormat/>
    <w:uiPriority w:val="0"/>
    <w:rPr>
      <w:rFonts w:ascii="Tahoma" w:hAnsi="Tahoma" w:cs="仿宋_GB2312"/>
      <w:sz w:val="24"/>
      <w:szCs w:val="20"/>
    </w:rPr>
  </w:style>
  <w:style w:type="character" w:customStyle="1" w:styleId="1783">
    <w:name w:val="(1) Char Char"/>
    <w:qFormat/>
    <w:uiPriority w:val="0"/>
    <w:rPr>
      <w:rFonts w:ascii="宋体" w:hAnsi="宋体" w:eastAsia="宋体" w:cs="Times New Roman"/>
      <w:sz w:val="24"/>
      <w:lang w:val="en-US" w:eastAsia="zh-CN" w:bidi="ar-SA"/>
    </w:rPr>
  </w:style>
  <w:style w:type="character" w:customStyle="1" w:styleId="1784">
    <w:name w:val="Char Char52"/>
    <w:qFormat/>
    <w:uiPriority w:val="0"/>
    <w:rPr>
      <w:rFonts w:ascii="Times New Roman" w:hAnsi="Times New Roman" w:eastAsia="宋体" w:cs="Times New Roman"/>
      <w:b/>
      <w:bCs/>
      <w:kern w:val="44"/>
      <w:sz w:val="44"/>
      <w:szCs w:val="44"/>
      <w:lang w:val="en-US" w:eastAsia="zh-CN" w:bidi="ar-SA"/>
    </w:rPr>
  </w:style>
  <w:style w:type="paragraph" w:customStyle="1" w:styleId="1785">
    <w:name w:val="Char Char30"/>
    <w:basedOn w:val="1"/>
    <w:qFormat/>
    <w:uiPriority w:val="0"/>
    <w:rPr>
      <w:rFonts w:ascii="Tahoma" w:hAnsi="Tahoma" w:cs="仿宋_GB2312"/>
      <w:sz w:val="24"/>
      <w:szCs w:val="20"/>
    </w:rPr>
  </w:style>
  <w:style w:type="paragraph" w:customStyle="1" w:styleId="1786">
    <w:name w:val="正文文本 24"/>
    <w:basedOn w:val="1"/>
    <w:semiHidden/>
    <w:qFormat/>
    <w:uiPriority w:val="0"/>
    <w:pPr>
      <w:widowControl/>
      <w:overflowPunct w:val="0"/>
      <w:autoSpaceDE w:val="0"/>
      <w:autoSpaceDN w:val="0"/>
      <w:adjustRightInd w:val="0"/>
      <w:ind w:left="709" w:firstLine="567"/>
      <w:jc w:val="left"/>
      <w:textAlignment w:val="baseline"/>
    </w:pPr>
    <w:rPr>
      <w:kern w:val="0"/>
      <w:sz w:val="24"/>
      <w:szCs w:val="20"/>
    </w:rPr>
  </w:style>
  <w:style w:type="paragraph" w:customStyle="1" w:styleId="1787">
    <w:name w:val="正文文本5"/>
    <w:qFormat/>
    <w:uiPriority w:val="0"/>
    <w:pPr>
      <w:widowControl w:val="0"/>
      <w:autoSpaceDE w:val="0"/>
      <w:autoSpaceDN w:val="0"/>
      <w:adjustRightInd w:val="0"/>
      <w:spacing w:before="170" w:line="300" w:lineRule="atLeast"/>
      <w:ind w:left="1134"/>
      <w:jc w:val="both"/>
    </w:pPr>
    <w:rPr>
      <w:rFonts w:ascii="Calibri" w:hAnsi="Calibri" w:eastAsia="宋体" w:cs="Times New Roman"/>
      <w:color w:val="000000"/>
      <w:sz w:val="24"/>
      <w:lang w:val="en-US" w:eastAsia="zh-CN" w:bidi="ar-SA"/>
    </w:rPr>
  </w:style>
  <w:style w:type="paragraph" w:customStyle="1" w:styleId="1788">
    <w:name w:val="纯文本7"/>
    <w:basedOn w:val="1"/>
    <w:qFormat/>
    <w:uiPriority w:val="0"/>
    <w:pPr>
      <w:adjustRightInd w:val="0"/>
      <w:textAlignment w:val="baseline"/>
    </w:pPr>
    <w:rPr>
      <w:rFonts w:ascii="宋体" w:hAnsi="Courier New"/>
      <w:szCs w:val="20"/>
    </w:rPr>
  </w:style>
  <w:style w:type="paragraph" w:customStyle="1" w:styleId="1789">
    <w:name w:val="正文8"/>
    <w:qFormat/>
    <w:uiPriority w:val="0"/>
    <w:pPr>
      <w:widowControl w:val="0"/>
      <w:adjustRightInd w:val="0"/>
      <w:spacing w:line="360" w:lineRule="atLeast"/>
    </w:pPr>
    <w:rPr>
      <w:rFonts w:ascii="宋体" w:hAnsi="Calibri" w:eastAsia="宋体" w:cs="Times New Roman"/>
      <w:sz w:val="34"/>
      <w:lang w:val="en-US" w:eastAsia="zh-CN" w:bidi="ar-SA"/>
    </w:rPr>
  </w:style>
  <w:style w:type="paragraph" w:customStyle="1" w:styleId="1790">
    <w:name w:val="正文文本缩进 24"/>
    <w:basedOn w:val="1"/>
    <w:qFormat/>
    <w:uiPriority w:val="0"/>
    <w:pPr>
      <w:widowControl/>
      <w:autoSpaceDE w:val="0"/>
      <w:autoSpaceDN w:val="0"/>
      <w:adjustRightInd w:val="0"/>
      <w:spacing w:line="420" w:lineRule="atLeast"/>
      <w:ind w:firstLine="425"/>
      <w:textAlignment w:val="baseline"/>
    </w:pPr>
    <w:rPr>
      <w:sz w:val="28"/>
      <w:szCs w:val="20"/>
    </w:rPr>
  </w:style>
  <w:style w:type="paragraph" w:customStyle="1" w:styleId="1791">
    <w:name w:val="Char2"/>
    <w:basedOn w:val="1"/>
    <w:qFormat/>
    <w:uiPriority w:val="0"/>
    <w:rPr>
      <w:rFonts w:ascii="Tahoma" w:hAnsi="Tahoma" w:cs="仿宋_GB2312"/>
      <w:sz w:val="24"/>
      <w:szCs w:val="20"/>
    </w:rPr>
  </w:style>
  <w:style w:type="paragraph" w:customStyle="1" w:styleId="1792">
    <w:name w:val="Char Char Char Char Char Char Char6"/>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1793">
    <w:name w:val="字元 字元 Char Char Char 字元 字元 Char 字元 字元 Char Char 字元 字元1 Char Char Char Char Char Char 字元 字元2"/>
    <w:basedOn w:val="1"/>
    <w:qFormat/>
    <w:uiPriority w:val="0"/>
    <w:rPr>
      <w:rFonts w:ascii="Tahoma" w:hAnsi="Tahoma"/>
      <w:sz w:val="24"/>
      <w:szCs w:val="20"/>
    </w:rPr>
  </w:style>
  <w:style w:type="paragraph" w:customStyle="1" w:styleId="1794">
    <w:name w:val="Char Char Char Char Char Char1 Char Char Char Char3"/>
    <w:basedOn w:val="1"/>
    <w:qFormat/>
    <w:uiPriority w:val="0"/>
    <w:rPr>
      <w:rFonts w:ascii="仿宋_GB2312" w:eastAsia="仿宋_GB2312"/>
      <w:b/>
      <w:sz w:val="32"/>
      <w:szCs w:val="32"/>
    </w:rPr>
  </w:style>
  <w:style w:type="paragraph" w:customStyle="1" w:styleId="1795">
    <w:name w:val="Char16"/>
    <w:basedOn w:val="1"/>
    <w:qFormat/>
    <w:uiPriority w:val="0"/>
    <w:rPr>
      <w:rFonts w:ascii="Tahoma" w:hAnsi="Tahoma"/>
      <w:sz w:val="24"/>
      <w:szCs w:val="20"/>
    </w:rPr>
  </w:style>
  <w:style w:type="paragraph" w:customStyle="1" w:styleId="1796">
    <w:name w:val="Char Char102"/>
    <w:basedOn w:val="1"/>
    <w:semiHidden/>
    <w:qFormat/>
    <w:uiPriority w:val="0"/>
    <w:rPr>
      <w:rFonts w:ascii="Tahoma" w:hAnsi="Tahoma"/>
      <w:sz w:val="24"/>
      <w:szCs w:val="20"/>
    </w:rPr>
  </w:style>
  <w:style w:type="paragraph" w:customStyle="1" w:styleId="1797">
    <w:name w:val="标题4"/>
    <w:basedOn w:val="1"/>
    <w:next w:val="1"/>
    <w:qFormat/>
    <w:uiPriority w:val="0"/>
    <w:pPr>
      <w:keepNext/>
      <w:spacing w:line="360" w:lineRule="auto"/>
      <w:ind w:firstLine="200" w:firstLineChars="200"/>
      <w:jc w:val="left"/>
      <w:outlineLvl w:val="3"/>
    </w:pPr>
    <w:rPr>
      <w:b/>
      <w:kern w:val="0"/>
      <w:sz w:val="30"/>
      <w:szCs w:val="24"/>
    </w:rPr>
  </w:style>
  <w:style w:type="paragraph" w:customStyle="1" w:styleId="1798">
    <w:name w:val="Char Char Char Char7"/>
    <w:basedOn w:val="1"/>
    <w:qFormat/>
    <w:uiPriority w:val="0"/>
    <w:rPr>
      <w:rFonts w:ascii="仿宋_GB2312" w:eastAsia="仿宋_GB2312"/>
      <w:b/>
      <w:sz w:val="32"/>
      <w:szCs w:val="32"/>
    </w:rPr>
  </w:style>
  <w:style w:type="table" w:customStyle="1" w:styleId="1799">
    <w:name w:val="网格型8"/>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00">
    <w:name w:val="样式7"/>
    <w:basedOn w:val="1"/>
    <w:qFormat/>
    <w:uiPriority w:val="0"/>
    <w:pPr>
      <w:spacing w:line="360" w:lineRule="auto"/>
      <w:ind w:firstLine="420" w:firstLineChars="200"/>
    </w:pPr>
    <w:rPr>
      <w:rFonts w:ascii="宋体" w:hAnsi="宋体"/>
      <w:bCs/>
      <w:color w:val="548DD4"/>
      <w:szCs w:val="20"/>
    </w:rPr>
  </w:style>
  <w:style w:type="paragraph" w:customStyle="1" w:styleId="1801">
    <w:name w:val="样式10"/>
    <w:basedOn w:val="1800"/>
    <w:qFormat/>
    <w:uiPriority w:val="0"/>
    <w:pPr>
      <w:ind w:left="680" w:hanging="680" w:firstLineChars="0"/>
    </w:pPr>
    <w:rPr>
      <w:color w:val="1F497D"/>
    </w:rPr>
  </w:style>
  <w:style w:type="character" w:customStyle="1" w:styleId="1802">
    <w:name w:val="标题 2 字符"/>
    <w:qFormat/>
    <w:uiPriority w:val="0"/>
    <w:rPr>
      <w:rFonts w:ascii="Arial" w:hAnsi="Arial" w:eastAsia="黑体" w:cs="Times New Roman"/>
      <w:b/>
      <w:bCs/>
      <w:kern w:val="2"/>
      <w:sz w:val="32"/>
      <w:szCs w:val="32"/>
      <w:lang w:val="en-US" w:eastAsia="zh-CN" w:bidi="ar-SA"/>
    </w:rPr>
  </w:style>
  <w:style w:type="character" w:customStyle="1" w:styleId="1803">
    <w:name w:val="正文缩进 字符"/>
    <w:qFormat/>
    <w:uiPriority w:val="0"/>
    <w:rPr>
      <w:rFonts w:ascii="Times New Roman" w:hAnsi="Times New Roman" w:eastAsia="宋体" w:cs="Times New Roman"/>
      <w:kern w:val="2"/>
      <w:sz w:val="21"/>
      <w:szCs w:val="24"/>
      <w:lang w:val="en-US" w:eastAsia="zh-CN" w:bidi="ar-SA"/>
    </w:rPr>
  </w:style>
  <w:style w:type="character" w:customStyle="1" w:styleId="1804">
    <w:name w:val="标题 8 字符"/>
    <w:qFormat/>
    <w:uiPriority w:val="0"/>
    <w:rPr>
      <w:rFonts w:ascii="Arial" w:hAnsi="Arial" w:eastAsia="黑体" w:cs="Times New Roman"/>
      <w:sz w:val="24"/>
      <w:lang w:val="en-US" w:eastAsia="zh-CN" w:bidi="ar-SA"/>
    </w:rPr>
  </w:style>
  <w:style w:type="character" w:customStyle="1" w:styleId="1805">
    <w:name w:val="正文文本缩进 字符"/>
    <w:qFormat/>
    <w:uiPriority w:val="0"/>
    <w:rPr>
      <w:rFonts w:ascii="Times New Roman" w:hAnsi="Times New Roman" w:eastAsia="宋体" w:cs="Times New Roman"/>
      <w:kern w:val="2"/>
      <w:sz w:val="24"/>
      <w:szCs w:val="24"/>
      <w:lang w:val="en-US" w:eastAsia="zh-CN" w:bidi="ar-SA"/>
    </w:rPr>
  </w:style>
  <w:style w:type="character" w:customStyle="1" w:styleId="1806">
    <w:name w:val="Char Char163"/>
    <w:qFormat/>
    <w:uiPriority w:val="0"/>
    <w:rPr>
      <w:rFonts w:ascii="Times New Roman" w:hAnsi="Times New Roman" w:eastAsia="宋体" w:cs="Times New Roman"/>
      <w:kern w:val="2"/>
      <w:sz w:val="18"/>
      <w:szCs w:val="18"/>
      <w:lang w:val="en-US" w:eastAsia="zh-CN" w:bidi="ar-SA"/>
    </w:rPr>
  </w:style>
  <w:style w:type="character" w:customStyle="1" w:styleId="1807">
    <w:name w:val="文档结构图 字符"/>
    <w:qFormat/>
    <w:uiPriority w:val="0"/>
    <w:rPr>
      <w:rFonts w:ascii="Times New Roman" w:hAnsi="Times New Roman" w:eastAsia="宋体" w:cs="Times New Roman"/>
      <w:kern w:val="2"/>
      <w:sz w:val="21"/>
      <w:szCs w:val="24"/>
      <w:shd w:val="clear" w:color="auto" w:fill="000080"/>
      <w:lang w:val="en-US" w:eastAsia="zh-CN" w:bidi="ar-SA"/>
    </w:rPr>
  </w:style>
  <w:style w:type="character" w:customStyle="1" w:styleId="1808">
    <w:name w:val="Char Char112"/>
    <w:link w:val="1809"/>
    <w:qFormat/>
    <w:uiPriority w:val="0"/>
    <w:rPr>
      <w:rFonts w:ascii="Tahoma" w:hAnsi="Tahoma" w:eastAsia="宋体" w:cs="仿宋_GB2312"/>
      <w:sz w:val="24"/>
      <w:szCs w:val="20"/>
      <w:lang w:val="en-US" w:eastAsia="zh-CN" w:bidi="ar-SA"/>
    </w:rPr>
  </w:style>
  <w:style w:type="paragraph" w:customStyle="1" w:styleId="1809">
    <w:name w:val="Char9"/>
    <w:basedOn w:val="1"/>
    <w:link w:val="1808"/>
    <w:qFormat/>
    <w:uiPriority w:val="0"/>
    <w:rPr>
      <w:rFonts w:ascii="Tahoma" w:hAnsi="Tahoma" w:cs="仿宋_GB2312"/>
      <w:sz w:val="24"/>
      <w:szCs w:val="20"/>
    </w:rPr>
  </w:style>
  <w:style w:type="character" w:customStyle="1" w:styleId="1810">
    <w:name w:val="正文文本缩进 3 字符"/>
    <w:qFormat/>
    <w:uiPriority w:val="0"/>
    <w:rPr>
      <w:rFonts w:ascii="Times New Roman" w:hAnsi="Times New Roman" w:eastAsia="宋体" w:cs="Times New Roman"/>
      <w:kern w:val="2"/>
      <w:sz w:val="16"/>
      <w:szCs w:val="16"/>
      <w:lang w:val="en-US" w:eastAsia="zh-CN" w:bidi="ar-SA"/>
    </w:rPr>
  </w:style>
  <w:style w:type="character" w:customStyle="1" w:styleId="1811">
    <w:name w:val="正文文本 3 字符"/>
    <w:qFormat/>
    <w:uiPriority w:val="0"/>
    <w:rPr>
      <w:rFonts w:ascii="Times New Roman" w:hAnsi="Times New Roman" w:eastAsia="宋体" w:cs="Times New Roman"/>
      <w:color w:val="FF0000"/>
      <w:kern w:val="2"/>
      <w:sz w:val="22"/>
      <w:lang w:val="en-US" w:eastAsia="zh-CN" w:bidi="ar-SA"/>
    </w:rPr>
  </w:style>
  <w:style w:type="character" w:customStyle="1" w:styleId="1812">
    <w:name w:val="标题 字符"/>
    <w:qFormat/>
    <w:uiPriority w:val="0"/>
    <w:rPr>
      <w:rFonts w:ascii="黑体" w:hAnsi="Arial" w:eastAsia="黑体" w:cs="Arial"/>
      <w:bCs/>
      <w:kern w:val="2"/>
      <w:sz w:val="32"/>
      <w:szCs w:val="32"/>
      <w:lang w:val="en-US" w:eastAsia="zh-CN" w:bidi="ar-SA"/>
    </w:rPr>
  </w:style>
  <w:style w:type="character" w:customStyle="1" w:styleId="1813">
    <w:name w:val="批注文字 字符"/>
    <w:qFormat/>
    <w:locked/>
    <w:uiPriority w:val="0"/>
    <w:rPr>
      <w:rFonts w:ascii="Times New Roman" w:hAnsi="Times New Roman" w:eastAsia="宋体" w:cs="Times New Roman"/>
      <w:kern w:val="2"/>
      <w:sz w:val="21"/>
      <w:szCs w:val="24"/>
      <w:lang w:val="en-US" w:eastAsia="zh-CN" w:bidi="ar-SA"/>
    </w:rPr>
  </w:style>
  <w:style w:type="character" w:customStyle="1" w:styleId="1814">
    <w:name w:val="纯文本 字符"/>
    <w:qFormat/>
    <w:uiPriority w:val="0"/>
    <w:rPr>
      <w:rFonts w:ascii="宋体" w:hAnsi="Courier New" w:eastAsia="宋体" w:cs="Courier New"/>
      <w:kern w:val="2"/>
      <w:sz w:val="21"/>
      <w:szCs w:val="21"/>
      <w:lang w:val="en-US" w:eastAsia="zh-CN" w:bidi="ar-SA"/>
    </w:rPr>
  </w:style>
  <w:style w:type="character" w:customStyle="1" w:styleId="1815">
    <w:name w:val="标题 9 字符"/>
    <w:qFormat/>
    <w:uiPriority w:val="0"/>
    <w:rPr>
      <w:rFonts w:ascii="Arial" w:hAnsi="Arial" w:eastAsia="黑体" w:cs="Times New Roman"/>
      <w:sz w:val="28"/>
      <w:lang w:val="en-US" w:eastAsia="zh-CN" w:bidi="ar-SA"/>
    </w:rPr>
  </w:style>
  <w:style w:type="character" w:customStyle="1" w:styleId="1816">
    <w:name w:val="正文文本 2 字符"/>
    <w:qFormat/>
    <w:uiPriority w:val="0"/>
    <w:rPr>
      <w:rFonts w:ascii="Times New Roman" w:hAnsi="Times New Roman" w:eastAsia="宋体" w:cs="Times New Roman"/>
      <w:kern w:val="2"/>
      <w:sz w:val="21"/>
      <w:szCs w:val="24"/>
      <w:lang w:val="en-US" w:eastAsia="zh-CN" w:bidi="ar-SA"/>
    </w:rPr>
  </w:style>
  <w:style w:type="character" w:customStyle="1" w:styleId="1817">
    <w:name w:val="标题 3 字符"/>
    <w:qFormat/>
    <w:uiPriority w:val="0"/>
    <w:rPr>
      <w:rFonts w:ascii="Times New Roman" w:hAnsi="Times New Roman" w:eastAsia="宋体" w:cs="Times New Roman"/>
      <w:bCs/>
      <w:kern w:val="2"/>
      <w:sz w:val="21"/>
      <w:szCs w:val="32"/>
      <w:lang w:val="en-US" w:eastAsia="zh-CN" w:bidi="ar-SA"/>
    </w:rPr>
  </w:style>
  <w:style w:type="character" w:customStyle="1" w:styleId="1818">
    <w:name w:val="批注主题 字符"/>
    <w:semiHidden/>
    <w:qFormat/>
    <w:uiPriority w:val="0"/>
    <w:rPr>
      <w:rFonts w:ascii="Times New Roman" w:hAnsi="Times New Roman" w:eastAsia="宋体" w:cs="Times New Roman"/>
      <w:b/>
      <w:bCs/>
      <w:kern w:val="2"/>
      <w:sz w:val="21"/>
      <w:szCs w:val="24"/>
      <w:lang w:val="en-US" w:eastAsia="zh-CN" w:bidi="ar-SA"/>
    </w:rPr>
  </w:style>
  <w:style w:type="character" w:customStyle="1" w:styleId="1819">
    <w:name w:val="标题 7 字符"/>
    <w:qFormat/>
    <w:uiPriority w:val="0"/>
    <w:rPr>
      <w:rFonts w:ascii="宋体" w:hAnsi="Times New Roman" w:eastAsia="仿宋_GB2312" w:cs="Times New Roman"/>
      <w:b/>
      <w:sz w:val="24"/>
      <w:lang w:val="en-US" w:eastAsia="zh-CN" w:bidi="ar-SA"/>
    </w:rPr>
  </w:style>
  <w:style w:type="character" w:customStyle="1" w:styleId="1820">
    <w:name w:val="标题 6 字符"/>
    <w:qFormat/>
    <w:uiPriority w:val="0"/>
    <w:rPr>
      <w:rFonts w:ascii="Arial" w:hAnsi="Arial" w:eastAsia="黑体" w:cs="Times New Roman"/>
      <w:b/>
      <w:sz w:val="24"/>
      <w:lang w:val="en-US" w:eastAsia="zh-CN" w:bidi="ar-SA"/>
    </w:rPr>
  </w:style>
  <w:style w:type="character" w:customStyle="1" w:styleId="1821">
    <w:name w:val="正文文本缩进 2 字符"/>
    <w:qFormat/>
    <w:uiPriority w:val="0"/>
    <w:rPr>
      <w:rFonts w:ascii="宋体" w:hAnsi="Times New Roman" w:eastAsia="宋体" w:cs="Times New Roman"/>
      <w:i/>
      <w:kern w:val="2"/>
      <w:sz w:val="24"/>
      <w:lang w:val="en-US" w:eastAsia="zh-CN" w:bidi="ar-SA"/>
    </w:rPr>
  </w:style>
  <w:style w:type="character" w:customStyle="1" w:styleId="1822">
    <w:name w:val="标题 4 字符"/>
    <w:qFormat/>
    <w:uiPriority w:val="0"/>
    <w:rPr>
      <w:rFonts w:ascii="宋体" w:hAnsi="宋体" w:eastAsia="宋体" w:cs="Times New Roman"/>
      <w:b/>
      <w:bCs/>
      <w:kern w:val="2"/>
      <w:sz w:val="24"/>
      <w:szCs w:val="24"/>
      <w:lang w:val="en-US" w:eastAsia="zh-CN" w:bidi="ar-SA"/>
    </w:rPr>
  </w:style>
  <w:style w:type="character" w:customStyle="1" w:styleId="1823">
    <w:name w:val="尾注文本 字符"/>
    <w:qFormat/>
    <w:uiPriority w:val="0"/>
    <w:rPr>
      <w:rFonts w:ascii="Times New Roman" w:hAnsi="Times New Roman" w:eastAsia="宋体" w:cs="Times New Roman"/>
      <w:sz w:val="21"/>
      <w:szCs w:val="24"/>
      <w:lang w:val="en-US" w:eastAsia="zh-CN" w:bidi="ar-SA"/>
    </w:rPr>
  </w:style>
  <w:style w:type="character" w:customStyle="1" w:styleId="1824">
    <w:name w:val="日期 字符"/>
    <w:qFormat/>
    <w:uiPriority w:val="0"/>
    <w:rPr>
      <w:rFonts w:ascii="Times New Roman" w:hAnsi="Times New Roman" w:eastAsia="宋体" w:cs="Times New Roman"/>
      <w:kern w:val="2"/>
      <w:sz w:val="21"/>
      <w:lang w:val="en-US" w:eastAsia="zh-CN" w:bidi="ar-SA"/>
    </w:rPr>
  </w:style>
  <w:style w:type="character" w:customStyle="1" w:styleId="1825">
    <w:name w:val="标题 1 字符"/>
    <w:qFormat/>
    <w:locked/>
    <w:uiPriority w:val="0"/>
    <w:rPr>
      <w:rFonts w:ascii="Times New Roman" w:hAnsi="Times New Roman" w:eastAsia="宋体" w:cs="Times New Roman"/>
      <w:b/>
      <w:bCs/>
      <w:kern w:val="44"/>
      <w:sz w:val="44"/>
      <w:szCs w:val="44"/>
      <w:lang w:val="en-US" w:eastAsia="zh-CN" w:bidi="ar-SA"/>
    </w:rPr>
  </w:style>
  <w:style w:type="character" w:customStyle="1" w:styleId="1826">
    <w:name w:val="批注框文本 字符"/>
    <w:qFormat/>
    <w:uiPriority w:val="0"/>
    <w:rPr>
      <w:rFonts w:ascii="Times New Roman" w:hAnsi="Times New Roman" w:eastAsia="宋体" w:cs="Times New Roman"/>
      <w:kern w:val="2"/>
      <w:sz w:val="18"/>
      <w:szCs w:val="18"/>
      <w:lang w:val="en-US" w:eastAsia="zh-CN" w:bidi="ar-SA"/>
    </w:rPr>
  </w:style>
  <w:style w:type="character" w:customStyle="1" w:styleId="1827">
    <w:name w:val="Char Char53"/>
    <w:qFormat/>
    <w:uiPriority w:val="0"/>
    <w:rPr>
      <w:rFonts w:ascii="Times New Roman" w:hAnsi="Times New Roman" w:eastAsia="宋体" w:cs="Times New Roman"/>
      <w:b/>
      <w:bCs/>
      <w:kern w:val="44"/>
      <w:sz w:val="44"/>
      <w:szCs w:val="44"/>
      <w:lang w:val="en-US" w:eastAsia="zh-CN" w:bidi="ar-SA"/>
    </w:rPr>
  </w:style>
  <w:style w:type="paragraph" w:customStyle="1" w:styleId="1828">
    <w:name w:val="Char Char31"/>
    <w:basedOn w:val="1"/>
    <w:qFormat/>
    <w:uiPriority w:val="0"/>
    <w:rPr>
      <w:rFonts w:ascii="Tahoma" w:hAnsi="Tahoma" w:cs="仿宋_GB2312"/>
      <w:sz w:val="24"/>
      <w:szCs w:val="20"/>
    </w:rPr>
  </w:style>
  <w:style w:type="paragraph" w:customStyle="1" w:styleId="1829">
    <w:name w:val="正文文本 25"/>
    <w:basedOn w:val="1"/>
    <w:semiHidden/>
    <w:qFormat/>
    <w:uiPriority w:val="0"/>
    <w:pPr>
      <w:widowControl/>
      <w:overflowPunct w:val="0"/>
      <w:autoSpaceDE w:val="0"/>
      <w:autoSpaceDN w:val="0"/>
      <w:adjustRightInd w:val="0"/>
      <w:ind w:left="709" w:firstLine="567"/>
      <w:jc w:val="left"/>
      <w:textAlignment w:val="baseline"/>
    </w:pPr>
    <w:rPr>
      <w:kern w:val="0"/>
      <w:sz w:val="24"/>
      <w:szCs w:val="20"/>
    </w:rPr>
  </w:style>
  <w:style w:type="paragraph" w:customStyle="1" w:styleId="1830">
    <w:name w:val="正文文本6"/>
    <w:qFormat/>
    <w:uiPriority w:val="0"/>
    <w:pPr>
      <w:widowControl w:val="0"/>
      <w:autoSpaceDE w:val="0"/>
      <w:autoSpaceDN w:val="0"/>
      <w:adjustRightInd w:val="0"/>
      <w:spacing w:before="170" w:line="300" w:lineRule="atLeast"/>
      <w:ind w:left="1134"/>
      <w:jc w:val="both"/>
    </w:pPr>
    <w:rPr>
      <w:rFonts w:ascii="Calibri" w:hAnsi="Calibri" w:eastAsia="宋体" w:cs="Times New Roman"/>
      <w:color w:val="000000"/>
      <w:sz w:val="24"/>
      <w:lang w:val="en-US" w:eastAsia="zh-CN" w:bidi="ar-SA"/>
    </w:rPr>
  </w:style>
  <w:style w:type="paragraph" w:customStyle="1" w:styleId="1831">
    <w:name w:val="_Style 1829"/>
    <w:basedOn w:val="1"/>
    <w:next w:val="461"/>
    <w:qFormat/>
    <w:uiPriority w:val="0"/>
    <w:pPr>
      <w:adjustRightInd w:val="0"/>
      <w:spacing w:line="360" w:lineRule="atLeast"/>
      <w:ind w:firstLine="420" w:firstLineChars="200"/>
      <w:jc w:val="left"/>
      <w:textAlignment w:val="baseline"/>
    </w:pPr>
    <w:rPr>
      <w:kern w:val="0"/>
      <w:sz w:val="24"/>
      <w:szCs w:val="20"/>
    </w:rPr>
  </w:style>
  <w:style w:type="paragraph" w:customStyle="1" w:styleId="1832">
    <w:name w:val="纯文本8"/>
    <w:basedOn w:val="1"/>
    <w:qFormat/>
    <w:uiPriority w:val="0"/>
    <w:pPr>
      <w:adjustRightInd w:val="0"/>
      <w:textAlignment w:val="baseline"/>
    </w:pPr>
    <w:rPr>
      <w:rFonts w:ascii="宋体" w:hAnsi="Courier New"/>
      <w:szCs w:val="20"/>
    </w:rPr>
  </w:style>
  <w:style w:type="paragraph" w:customStyle="1" w:styleId="1833">
    <w:name w:val="正文9"/>
    <w:qFormat/>
    <w:uiPriority w:val="0"/>
    <w:pPr>
      <w:widowControl w:val="0"/>
      <w:adjustRightInd w:val="0"/>
      <w:spacing w:line="360" w:lineRule="atLeast"/>
    </w:pPr>
    <w:rPr>
      <w:rFonts w:ascii="宋体" w:hAnsi="Calibri" w:eastAsia="宋体" w:cs="Times New Roman"/>
      <w:sz w:val="34"/>
      <w:lang w:val="en-US" w:eastAsia="zh-CN" w:bidi="ar-SA"/>
    </w:rPr>
  </w:style>
  <w:style w:type="paragraph" w:customStyle="1" w:styleId="1834">
    <w:name w:val="正文文本缩进 25"/>
    <w:basedOn w:val="1"/>
    <w:qFormat/>
    <w:uiPriority w:val="0"/>
    <w:pPr>
      <w:widowControl/>
      <w:autoSpaceDE w:val="0"/>
      <w:autoSpaceDN w:val="0"/>
      <w:adjustRightInd w:val="0"/>
      <w:spacing w:line="420" w:lineRule="atLeast"/>
      <w:ind w:firstLine="425"/>
      <w:textAlignment w:val="baseline"/>
    </w:pPr>
    <w:rPr>
      <w:sz w:val="28"/>
      <w:szCs w:val="20"/>
    </w:rPr>
  </w:style>
  <w:style w:type="paragraph" w:customStyle="1" w:styleId="1835">
    <w:name w:val="Char25"/>
    <w:basedOn w:val="1"/>
    <w:qFormat/>
    <w:uiPriority w:val="0"/>
    <w:rPr>
      <w:rFonts w:ascii="Tahoma" w:hAnsi="Tahoma" w:cs="仿宋_GB2312"/>
      <w:sz w:val="24"/>
      <w:szCs w:val="20"/>
    </w:rPr>
  </w:style>
  <w:style w:type="paragraph" w:customStyle="1" w:styleId="1836">
    <w:name w:val="Char Char Char Char Char Char Char7"/>
    <w:basedOn w:val="1"/>
    <w:qFormat/>
    <w:uiPriority w:val="0"/>
    <w:pPr>
      <w:widowControl/>
      <w:spacing w:after="160" w:line="240" w:lineRule="exact"/>
      <w:jc w:val="left"/>
    </w:pPr>
    <w:rPr>
      <w:rFonts w:ascii="Tahoma" w:hAnsi="Tahoma" w:cs="Tahoma"/>
      <w:kern w:val="0"/>
      <w:sz w:val="20"/>
      <w:szCs w:val="20"/>
      <w:lang w:eastAsia="en-US"/>
    </w:rPr>
  </w:style>
  <w:style w:type="paragraph" w:customStyle="1" w:styleId="1837">
    <w:name w:val="字元 字元 Char Char Char 字元 字元 Char 字元 字元 Char Char 字元 字元1 Char Char Char Char Char Char 字元 字元3"/>
    <w:basedOn w:val="1"/>
    <w:qFormat/>
    <w:uiPriority w:val="0"/>
    <w:rPr>
      <w:rFonts w:ascii="Tahoma" w:hAnsi="Tahoma"/>
      <w:sz w:val="24"/>
      <w:szCs w:val="20"/>
    </w:rPr>
  </w:style>
  <w:style w:type="paragraph" w:customStyle="1" w:styleId="1838">
    <w:name w:val="Char Char Char Char Char Char1 Char Char Char Char4"/>
    <w:basedOn w:val="1"/>
    <w:qFormat/>
    <w:uiPriority w:val="0"/>
    <w:rPr>
      <w:rFonts w:ascii="仿宋_GB2312" w:eastAsia="仿宋_GB2312"/>
      <w:b/>
      <w:sz w:val="32"/>
      <w:szCs w:val="32"/>
    </w:rPr>
  </w:style>
  <w:style w:type="paragraph" w:customStyle="1" w:styleId="1839">
    <w:name w:val="Char17"/>
    <w:basedOn w:val="1"/>
    <w:qFormat/>
    <w:uiPriority w:val="0"/>
    <w:rPr>
      <w:rFonts w:ascii="Tahoma" w:hAnsi="Tahoma"/>
      <w:sz w:val="24"/>
      <w:szCs w:val="20"/>
    </w:rPr>
  </w:style>
  <w:style w:type="paragraph" w:customStyle="1" w:styleId="1840">
    <w:name w:val="Char Char103"/>
    <w:basedOn w:val="1"/>
    <w:semiHidden/>
    <w:qFormat/>
    <w:uiPriority w:val="0"/>
    <w:rPr>
      <w:rFonts w:ascii="Tahoma" w:hAnsi="Tahoma"/>
      <w:sz w:val="24"/>
      <w:szCs w:val="20"/>
    </w:rPr>
  </w:style>
  <w:style w:type="paragraph" w:customStyle="1" w:styleId="1841">
    <w:name w:val="Char Char Char Char8"/>
    <w:basedOn w:val="1"/>
    <w:qFormat/>
    <w:uiPriority w:val="0"/>
    <w:rPr>
      <w:rFonts w:ascii="仿宋_GB2312" w:eastAsia="仿宋_GB2312"/>
      <w:b/>
      <w:sz w:val="32"/>
      <w:szCs w:val="32"/>
    </w:rPr>
  </w:style>
  <w:style w:type="table" w:customStyle="1" w:styleId="1842">
    <w:name w:val="网格型9"/>
    <w:basedOn w:val="8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843">
    <w:name w:val="样式9"/>
    <w:basedOn w:val="1800"/>
    <w:qFormat/>
    <w:uiPriority w:val="0"/>
    <w:pPr>
      <w:ind w:left="567" w:hanging="397" w:firstLineChars="0"/>
    </w:pPr>
    <w:rPr>
      <w:color w:val="FF0000"/>
    </w:rPr>
  </w:style>
  <w:style w:type="character" w:customStyle="1" w:styleId="1844">
    <w:name w:val="未处理的提及2"/>
    <w:unhideWhenUsed/>
    <w:qFormat/>
    <w:uiPriority w:val="99"/>
    <w:rPr>
      <w:rFonts w:ascii="Times New Roman" w:hAnsi="Times New Roman" w:eastAsia="宋体" w:cs="Times New Roman"/>
      <w:color w:val="605E5C"/>
      <w:shd w:val="clear" w:color="auto" w:fill="E1DFDD"/>
      <w:lang w:val="en-US" w:eastAsia="zh-CN" w:bidi="ar-SA"/>
    </w:rPr>
  </w:style>
  <w:style w:type="paragraph" w:customStyle="1" w:styleId="1845">
    <w:name w:val="xl85"/>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1846">
    <w:name w:val="xl86"/>
    <w:basedOn w:val="1"/>
    <w:qFormat/>
    <w:uiPriority w:val="0"/>
    <w:pPr>
      <w:widowControl/>
      <w:pBdr>
        <w:top w:val="single" w:color="auto" w:sz="4" w:space="0"/>
        <w:bottom w:val="single" w:color="auto" w:sz="4" w:space="0"/>
      </w:pBdr>
      <w:spacing w:before="100" w:beforeAutospacing="1" w:after="100" w:afterAutospacing="1"/>
      <w:jc w:val="center"/>
    </w:pPr>
    <w:rPr>
      <w:rFonts w:ascii="宋体" w:hAnsi="宋体" w:cs="宋体"/>
      <w:kern w:val="0"/>
      <w:sz w:val="20"/>
      <w:szCs w:val="20"/>
    </w:rPr>
  </w:style>
  <w:style w:type="paragraph" w:customStyle="1" w:styleId="1847">
    <w:name w:val="xl8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48">
    <w:name w:val="xl8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849">
    <w:name w:val="中等深浅网格 2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850">
    <w:name w:val="Table Paragraph"/>
    <w:basedOn w:val="1"/>
    <w:qFormat/>
    <w:uiPriority w:val="1"/>
  </w:style>
  <w:style w:type="character" w:customStyle="1" w:styleId="1851">
    <w:name w:val="Unresolved Mention"/>
    <w:basedOn w:val="79"/>
    <w:unhideWhenUsed/>
    <w:qFormat/>
    <w:uiPriority w:val="99"/>
    <w:rPr>
      <w:rFonts w:ascii="Times New Roman" w:hAnsi="Times New Roman" w:eastAsia="宋体" w:cs="Times New Roman"/>
      <w:color w:val="605E5C"/>
      <w:shd w:val="clear" w:color="auto" w:fill="E1DFDD"/>
      <w:lang w:val="en-US" w:eastAsia="zh-CN" w:bidi="ar-SA"/>
    </w:rPr>
  </w:style>
  <w:style w:type="paragraph" w:customStyle="1" w:styleId="1852">
    <w:name w:val="修订3"/>
    <w:hidden/>
    <w:semiHidden/>
    <w:qFormat/>
    <w:uiPriority w:val="99"/>
    <w:rPr>
      <w:rFonts w:ascii="Calibri" w:hAnsi="Calibri" w:eastAsia="宋体" w:cs="Times New Roman"/>
      <w:kern w:val="2"/>
      <w:sz w:val="21"/>
      <w:szCs w:val="22"/>
      <w:lang w:val="en-US" w:eastAsia="zh-CN" w:bidi="ar-SA"/>
    </w:rPr>
  </w:style>
  <w:style w:type="paragraph" w:customStyle="1" w:styleId="1853">
    <w:name w:val="第三层标题"/>
    <w:basedOn w:val="1854"/>
    <w:qFormat/>
    <w:uiPriority w:val="99"/>
    <w:pPr>
      <w:spacing w:line="360" w:lineRule="exact"/>
    </w:pPr>
    <w:rPr>
      <w:szCs w:val="24"/>
    </w:rPr>
  </w:style>
  <w:style w:type="paragraph" w:customStyle="1" w:styleId="1854">
    <w:name w:val="第二层标题"/>
    <w:basedOn w:val="3"/>
    <w:qFormat/>
    <w:uiPriority w:val="99"/>
    <w:pPr>
      <w:spacing w:before="140" w:after="140" w:line="400" w:lineRule="exact"/>
    </w:pPr>
    <w:rPr>
      <w:rFonts w:eastAsia="黑体"/>
      <w:b w:val="0"/>
      <w:szCs w:val="28"/>
    </w:rPr>
  </w:style>
  <w:style w:type="character" w:customStyle="1" w:styleId="1855">
    <w:name w:val="标题 2 字符2"/>
    <w:basedOn w:val="79"/>
    <w:link w:val="3"/>
    <w:qFormat/>
    <w:uiPriority w:val="0"/>
    <w:rPr>
      <w:rFonts w:ascii="Arial" w:hAnsi="Arial" w:eastAsia="宋体" w:cs="Times New Roman"/>
      <w:b/>
      <w:bCs/>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jpe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header" Target="header7.xml"/><Relationship Id="rId18" Type="http://schemas.openxmlformats.org/officeDocument/2006/relationships/header" Target="header6.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header" Target="header4.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121</Pages>
  <Words>13802</Words>
  <Characters>78674</Characters>
  <Lines>655</Lines>
  <Paragraphs>184</Paragraphs>
  <TotalTime>0</TotalTime>
  <ScaleCrop>false</ScaleCrop>
  <LinksUpToDate>false</LinksUpToDate>
  <CharactersWithSpaces>92292</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2020-05-11T07:58:00Z</dcterms:created>
  <dc:creator>招标中心</dc:creator>
  <cp:lastModifiedBy>贾思勰</cp:lastModifiedBy>
  <cp:lastPrinted>2020-03-05T08:01:00Z</cp:lastPrinted>
  <dcterms:modified xsi:type="dcterms:W3CDTF">2020-06-08T12:54:35Z</dcterms:modified>
  <dc:title>杭州萧山国际机场货物类采购项目招标文件</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