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bookmarkStart w:id="132" w:name="_GoBack"/>
      <w:bookmarkEnd w:id="132"/>
    </w:p>
    <w:p>
      <w:pPr>
        <w:widowControl/>
        <w:autoSpaceDE w:val="0"/>
        <w:autoSpaceDN w:val="0"/>
        <w:jc w:val="center"/>
        <w:textAlignment w:val="bottom"/>
        <w:rPr>
          <w:rFonts w:hint="eastAsia" w:ascii="黑体" w:hAnsi="黑体" w:eastAsia="黑体"/>
          <w:b/>
          <w:sz w:val="44"/>
          <w:szCs w:val="44"/>
        </w:rPr>
      </w:pPr>
      <w:r>
        <w:rPr>
          <w:rFonts w:hint="eastAsia" w:ascii="黑体" w:hAnsi="黑体" w:eastAsia="黑体"/>
          <w:b/>
          <w:sz w:val="44"/>
          <w:szCs w:val="44"/>
        </w:rPr>
        <w:t>杭州萧山国际机场航空物流有限公司</w:t>
      </w:r>
    </w:p>
    <w:p>
      <w:pPr>
        <w:widowControl/>
        <w:autoSpaceDE w:val="0"/>
        <w:autoSpaceDN w:val="0"/>
        <w:jc w:val="center"/>
        <w:textAlignment w:val="bottom"/>
        <w:rPr>
          <w:rFonts w:ascii="黑体" w:hAnsi="黑体" w:eastAsia="黑体"/>
          <w:sz w:val="84"/>
          <w:szCs w:val="84"/>
        </w:rPr>
      </w:pPr>
      <w:r>
        <w:rPr>
          <w:rFonts w:hint="eastAsia" w:eastAsia="黑体" w:cs="Calibri"/>
          <w:b/>
          <w:sz w:val="44"/>
          <w:szCs w:val="44"/>
          <w:u w:val="none"/>
          <w:lang w:val="en-US" w:eastAsia="zh-CN"/>
        </w:rPr>
        <w:t>充电场所整改</w:t>
      </w:r>
      <w:r>
        <w:rPr>
          <w:rFonts w:hint="eastAsia" w:eastAsia="黑体" w:cs="Calibri"/>
          <w:b/>
          <w:sz w:val="44"/>
          <w:szCs w:val="44"/>
          <w:u w:val="none"/>
        </w:rPr>
        <w:t>项目</w:t>
      </w:r>
      <w:r>
        <w:rPr>
          <w:rFonts w:hint="eastAsia" w:ascii="黑体" w:hAnsi="黑体" w:eastAsia="黑体"/>
          <w:b/>
          <w:sz w:val="44"/>
          <w:szCs w:val="44"/>
        </w:rPr>
        <w:t>施工</w:t>
      </w:r>
      <w:r>
        <w:rPr>
          <w:rFonts w:hint="eastAsia" w:ascii="黑体" w:hAnsi="黑体" w:eastAsia="黑体"/>
          <w:b/>
          <w:sz w:val="44"/>
          <w:szCs w:val="44"/>
          <w:lang w:eastAsia="zh-CN"/>
        </w:rPr>
        <w:t>（</w:t>
      </w:r>
      <w:r>
        <w:rPr>
          <w:rFonts w:hint="eastAsia" w:ascii="黑体" w:hAnsi="黑体" w:eastAsia="黑体"/>
          <w:b/>
          <w:sz w:val="44"/>
          <w:szCs w:val="44"/>
          <w:lang w:val="en-US" w:eastAsia="zh-CN"/>
        </w:rPr>
        <w:t>重新</w:t>
      </w:r>
      <w:r>
        <w:rPr>
          <w:rFonts w:hint="eastAsia" w:ascii="黑体" w:hAnsi="黑体" w:eastAsia="黑体"/>
          <w:b/>
          <w:sz w:val="44"/>
          <w:szCs w:val="44"/>
          <w:lang w:eastAsia="zh-CN"/>
        </w:rPr>
        <w:t>）</w:t>
      </w:r>
      <w:r>
        <w:rPr>
          <w:rFonts w:ascii="黑体" w:hAnsi="黑体" w:eastAsia="黑体"/>
          <w:b/>
          <w:sz w:val="44"/>
          <w:szCs w:val="44"/>
        </w:rPr>
        <w:t>招标</w:t>
      </w: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杭州萧山国际机场航空物流有限公司</w:t>
      </w:r>
    </w:p>
    <w:p>
      <w:pPr>
        <w:pStyle w:val="29"/>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一</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五</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pPr>
      <w:r>
        <w:rPr>
          <w:b/>
          <w:bCs/>
          <w:sz w:val="44"/>
          <w:szCs w:val="44"/>
        </w:rPr>
        <w:br w:type="page"/>
      </w:r>
      <w:r>
        <w:rPr>
          <w:rFonts w:hint="eastAsia"/>
          <w:b/>
          <w:bCs/>
          <w:sz w:val="44"/>
          <w:szCs w:val="44"/>
        </w:rPr>
        <w:t>目  录</w:t>
      </w:r>
    </w:p>
    <w:p>
      <w:pPr>
        <w:spacing w:line="560" w:lineRule="exact"/>
        <w:jc w:val="center"/>
        <w:rPr>
          <w:b/>
          <w:bCs/>
          <w:sz w:val="44"/>
          <w:szCs w:val="44"/>
        </w:rPr>
      </w:pPr>
    </w:p>
    <w:p>
      <w:pPr>
        <w:spacing w:line="560" w:lineRule="exact"/>
        <w:jc w:val="center"/>
        <w:rPr>
          <w:b/>
          <w:sz w:val="44"/>
          <w:szCs w:val="44"/>
        </w:rPr>
      </w:pPr>
    </w:p>
    <w:p>
      <w:pPr>
        <w:pStyle w:val="36"/>
        <w:tabs>
          <w:tab w:val="right" w:leader="dot" w:pos="8290"/>
        </w:tabs>
        <w:spacing w:line="480" w:lineRule="auto"/>
        <w:rPr>
          <w:rFonts w:ascii="黑体" w:hAnsi="黑体" w:eastAsia="黑体" w:cstheme="minorBidi"/>
          <w:sz w:val="22"/>
          <w:szCs w:val="22"/>
        </w:rPr>
      </w:pPr>
      <w:r>
        <w:rPr>
          <w:rFonts w:hint="eastAsia" w:ascii="黑体" w:hAnsi="黑体" w:eastAsia="黑体"/>
          <w:b/>
          <w:sz w:val="22"/>
          <w:szCs w:val="22"/>
        </w:rPr>
        <w:fldChar w:fldCharType="begin"/>
      </w:r>
      <w:r>
        <w:rPr>
          <w:rFonts w:hint="eastAsia" w:ascii="黑体" w:hAnsi="黑体" w:eastAsia="黑体"/>
          <w:b/>
          <w:sz w:val="22"/>
          <w:szCs w:val="22"/>
        </w:rPr>
        <w:instrText xml:space="preserve"> TOC \o "1-1" \h \z \u </w:instrText>
      </w:r>
      <w:r>
        <w:rPr>
          <w:rFonts w:hint="eastAsia" w:ascii="黑体" w:hAnsi="黑体" w:eastAsia="黑体"/>
          <w:b/>
          <w:sz w:val="22"/>
          <w:szCs w:val="22"/>
        </w:rPr>
        <w:fldChar w:fldCharType="separate"/>
      </w:r>
      <w:r>
        <w:fldChar w:fldCharType="begin"/>
      </w:r>
      <w:r>
        <w:instrText xml:space="preserve"> HYPERLINK \l "_Toc448097401" </w:instrText>
      </w:r>
      <w:r>
        <w:fldChar w:fldCharType="separate"/>
      </w:r>
      <w:r>
        <w:rPr>
          <w:rStyle w:val="58"/>
          <w:rFonts w:hint="eastAsia" w:ascii="黑体" w:hAnsi="黑体" w:eastAsia="黑体"/>
          <w:sz w:val="22"/>
          <w:szCs w:val="22"/>
        </w:rPr>
        <w:t>第一章</w:t>
      </w:r>
      <w:r>
        <w:rPr>
          <w:rStyle w:val="58"/>
          <w:rFonts w:ascii="黑体" w:hAnsi="黑体" w:eastAsia="黑体"/>
          <w:sz w:val="22"/>
          <w:szCs w:val="22"/>
        </w:rPr>
        <w:t xml:space="preserve"> </w:t>
      </w:r>
      <w:r>
        <w:rPr>
          <w:rStyle w:val="58"/>
          <w:rFonts w:hint="eastAsia" w:ascii="黑体" w:hAnsi="黑体" w:eastAsia="黑体"/>
          <w:sz w:val="22"/>
          <w:szCs w:val="22"/>
        </w:rPr>
        <w:t xml:space="preserve"> 招标公告</w:t>
      </w:r>
      <w:r>
        <w:rPr>
          <w:rFonts w:ascii="黑体" w:hAnsi="黑体" w:eastAsia="黑体"/>
          <w:sz w:val="22"/>
          <w:szCs w:val="22"/>
        </w:rPr>
        <w:tab/>
      </w:r>
      <w:r>
        <w:rPr>
          <w:rFonts w:ascii="黑体" w:hAnsi="黑体" w:eastAsia="黑体"/>
          <w:sz w:val="22"/>
          <w:szCs w:val="22"/>
        </w:rPr>
        <w:fldChar w:fldCharType="begin"/>
      </w:r>
      <w:r>
        <w:rPr>
          <w:rFonts w:ascii="黑体" w:hAnsi="黑体" w:eastAsia="黑体"/>
          <w:sz w:val="22"/>
          <w:szCs w:val="22"/>
        </w:rPr>
        <w:instrText xml:space="preserve"> PAGEREF _Toc448097401 \h </w:instrText>
      </w:r>
      <w:r>
        <w:rPr>
          <w:rFonts w:ascii="黑体" w:hAnsi="黑体" w:eastAsia="黑体"/>
          <w:sz w:val="22"/>
          <w:szCs w:val="22"/>
        </w:rPr>
        <w:fldChar w:fldCharType="separate"/>
      </w:r>
      <w:r>
        <w:rPr>
          <w:rFonts w:ascii="黑体" w:hAnsi="黑体" w:eastAsia="黑体"/>
          <w:sz w:val="22"/>
          <w:szCs w:val="22"/>
        </w:rPr>
        <w:t>- 2 -</w:t>
      </w:r>
      <w:r>
        <w:rPr>
          <w:rFonts w:ascii="黑体" w:hAnsi="黑体" w:eastAsia="黑体"/>
          <w:sz w:val="22"/>
          <w:szCs w:val="22"/>
        </w:rPr>
        <w:fldChar w:fldCharType="end"/>
      </w:r>
      <w:r>
        <w:rPr>
          <w:rFonts w:ascii="黑体" w:hAnsi="黑体" w:eastAsia="黑体"/>
          <w:sz w:val="22"/>
          <w:szCs w:val="22"/>
        </w:rPr>
        <w:fldChar w:fldCharType="end"/>
      </w:r>
    </w:p>
    <w:p>
      <w:pPr>
        <w:pStyle w:val="36"/>
        <w:tabs>
          <w:tab w:val="right" w:leader="dot" w:pos="8290"/>
        </w:tabs>
        <w:spacing w:line="480" w:lineRule="auto"/>
        <w:rPr>
          <w:rFonts w:ascii="黑体" w:hAnsi="黑体" w:eastAsia="黑体" w:cstheme="minorBidi"/>
          <w:sz w:val="22"/>
          <w:szCs w:val="22"/>
        </w:rPr>
      </w:pPr>
      <w:r>
        <w:fldChar w:fldCharType="begin"/>
      </w:r>
      <w:r>
        <w:instrText xml:space="preserve"> HYPERLINK \l "_Toc448097402" </w:instrText>
      </w:r>
      <w:r>
        <w:fldChar w:fldCharType="separate"/>
      </w:r>
      <w:r>
        <w:rPr>
          <w:rStyle w:val="58"/>
          <w:rFonts w:hint="eastAsia" w:ascii="黑体" w:hAnsi="黑体" w:eastAsia="黑体"/>
          <w:sz w:val="22"/>
          <w:szCs w:val="22"/>
        </w:rPr>
        <w:t>第二章</w:t>
      </w:r>
      <w:r>
        <w:rPr>
          <w:rStyle w:val="58"/>
          <w:rFonts w:ascii="黑体" w:hAnsi="黑体" w:eastAsia="黑体"/>
          <w:sz w:val="22"/>
          <w:szCs w:val="22"/>
        </w:rPr>
        <w:t xml:space="preserve">  </w:t>
      </w:r>
      <w:r>
        <w:rPr>
          <w:rStyle w:val="58"/>
          <w:rFonts w:hint="eastAsia" w:ascii="黑体" w:hAnsi="黑体" w:eastAsia="黑体"/>
          <w:sz w:val="22"/>
          <w:szCs w:val="22"/>
        </w:rPr>
        <w:t>投标人须知</w:t>
      </w:r>
      <w:r>
        <w:rPr>
          <w:rFonts w:ascii="黑体" w:hAnsi="黑体" w:eastAsia="黑体"/>
          <w:sz w:val="22"/>
          <w:szCs w:val="22"/>
        </w:rPr>
        <w:tab/>
      </w:r>
      <w:r>
        <w:rPr>
          <w:rFonts w:ascii="黑体" w:hAnsi="黑体" w:eastAsia="黑体"/>
          <w:sz w:val="22"/>
          <w:szCs w:val="22"/>
        </w:rPr>
        <w:fldChar w:fldCharType="begin"/>
      </w:r>
      <w:r>
        <w:rPr>
          <w:rFonts w:ascii="黑体" w:hAnsi="黑体" w:eastAsia="黑体"/>
          <w:sz w:val="22"/>
          <w:szCs w:val="22"/>
        </w:rPr>
        <w:instrText xml:space="preserve"> PAGEREF _Toc448097402 \h </w:instrText>
      </w:r>
      <w:r>
        <w:rPr>
          <w:rFonts w:ascii="黑体" w:hAnsi="黑体" w:eastAsia="黑体"/>
          <w:sz w:val="22"/>
          <w:szCs w:val="22"/>
        </w:rPr>
        <w:fldChar w:fldCharType="separate"/>
      </w:r>
      <w:r>
        <w:rPr>
          <w:rFonts w:ascii="黑体" w:hAnsi="黑体" w:eastAsia="黑体"/>
          <w:sz w:val="22"/>
          <w:szCs w:val="22"/>
        </w:rPr>
        <w:t>- 3 -</w:t>
      </w:r>
      <w:r>
        <w:rPr>
          <w:rFonts w:ascii="黑体" w:hAnsi="黑体" w:eastAsia="黑体"/>
          <w:sz w:val="22"/>
          <w:szCs w:val="22"/>
        </w:rPr>
        <w:fldChar w:fldCharType="end"/>
      </w:r>
      <w:r>
        <w:rPr>
          <w:rFonts w:ascii="黑体" w:hAnsi="黑体" w:eastAsia="黑体"/>
          <w:sz w:val="22"/>
          <w:szCs w:val="22"/>
        </w:rPr>
        <w:fldChar w:fldCharType="end"/>
      </w:r>
    </w:p>
    <w:p>
      <w:pPr>
        <w:pStyle w:val="36"/>
        <w:tabs>
          <w:tab w:val="right" w:leader="dot" w:pos="8290"/>
        </w:tabs>
        <w:spacing w:line="480" w:lineRule="auto"/>
        <w:rPr>
          <w:rFonts w:ascii="黑体" w:hAnsi="黑体" w:eastAsia="黑体" w:cstheme="minorBidi"/>
          <w:sz w:val="22"/>
          <w:szCs w:val="22"/>
        </w:rPr>
      </w:pPr>
      <w:r>
        <w:fldChar w:fldCharType="begin"/>
      </w:r>
      <w:r>
        <w:instrText xml:space="preserve"> HYPERLINK \l "_Toc448097404" </w:instrText>
      </w:r>
      <w:r>
        <w:fldChar w:fldCharType="separate"/>
      </w:r>
      <w:r>
        <w:rPr>
          <w:rStyle w:val="58"/>
          <w:rFonts w:hint="eastAsia" w:ascii="黑体" w:hAnsi="黑体" w:eastAsia="黑体"/>
          <w:sz w:val="22"/>
          <w:szCs w:val="22"/>
        </w:rPr>
        <w:t>第三章</w:t>
      </w:r>
      <w:r>
        <w:rPr>
          <w:rStyle w:val="58"/>
          <w:rFonts w:ascii="黑体" w:hAnsi="黑体" w:eastAsia="黑体"/>
          <w:sz w:val="22"/>
          <w:szCs w:val="22"/>
        </w:rPr>
        <w:t xml:space="preserve">  </w:t>
      </w:r>
      <w:r>
        <w:rPr>
          <w:rStyle w:val="58"/>
          <w:rFonts w:hint="eastAsia" w:ascii="黑体" w:hAnsi="黑体" w:eastAsia="黑体"/>
          <w:sz w:val="22"/>
          <w:szCs w:val="22"/>
        </w:rPr>
        <w:t>评标办法</w:t>
      </w:r>
      <w:r>
        <w:rPr>
          <w:rFonts w:ascii="黑体" w:hAnsi="黑体" w:eastAsia="黑体"/>
          <w:sz w:val="22"/>
          <w:szCs w:val="22"/>
        </w:rPr>
        <w:tab/>
      </w:r>
      <w:r>
        <w:rPr>
          <w:rFonts w:ascii="黑体" w:hAnsi="黑体" w:eastAsia="黑体"/>
          <w:sz w:val="22"/>
          <w:szCs w:val="22"/>
        </w:rPr>
        <w:fldChar w:fldCharType="begin"/>
      </w:r>
      <w:r>
        <w:rPr>
          <w:rFonts w:ascii="黑体" w:hAnsi="黑体" w:eastAsia="黑体"/>
          <w:sz w:val="22"/>
          <w:szCs w:val="22"/>
        </w:rPr>
        <w:instrText xml:space="preserve"> PAGEREF _Toc448097404 \h </w:instrText>
      </w:r>
      <w:r>
        <w:rPr>
          <w:rFonts w:ascii="黑体" w:hAnsi="黑体" w:eastAsia="黑体"/>
          <w:sz w:val="22"/>
          <w:szCs w:val="22"/>
        </w:rPr>
        <w:fldChar w:fldCharType="separate"/>
      </w:r>
      <w:r>
        <w:rPr>
          <w:rFonts w:ascii="黑体" w:hAnsi="黑体" w:eastAsia="黑体"/>
          <w:sz w:val="22"/>
          <w:szCs w:val="22"/>
        </w:rPr>
        <w:t>- 11 -</w:t>
      </w:r>
      <w:r>
        <w:rPr>
          <w:rFonts w:ascii="黑体" w:hAnsi="黑体" w:eastAsia="黑体"/>
          <w:sz w:val="22"/>
          <w:szCs w:val="22"/>
        </w:rPr>
        <w:fldChar w:fldCharType="end"/>
      </w:r>
      <w:r>
        <w:rPr>
          <w:rFonts w:ascii="黑体" w:hAnsi="黑体" w:eastAsia="黑体"/>
          <w:sz w:val="22"/>
          <w:szCs w:val="22"/>
        </w:rPr>
        <w:fldChar w:fldCharType="end"/>
      </w:r>
    </w:p>
    <w:p>
      <w:pPr>
        <w:pStyle w:val="36"/>
        <w:tabs>
          <w:tab w:val="right" w:leader="dot" w:pos="8290"/>
        </w:tabs>
        <w:spacing w:line="480" w:lineRule="auto"/>
        <w:rPr>
          <w:rFonts w:ascii="黑体" w:hAnsi="黑体" w:eastAsia="黑体" w:cstheme="minorBidi"/>
          <w:sz w:val="22"/>
          <w:szCs w:val="22"/>
        </w:rPr>
      </w:pPr>
      <w:r>
        <w:fldChar w:fldCharType="begin"/>
      </w:r>
      <w:r>
        <w:instrText xml:space="preserve"> HYPERLINK \l "_Toc448097407" </w:instrText>
      </w:r>
      <w:r>
        <w:fldChar w:fldCharType="separate"/>
      </w:r>
      <w:r>
        <w:rPr>
          <w:rStyle w:val="58"/>
          <w:rFonts w:hint="eastAsia" w:ascii="黑体" w:hAnsi="黑体" w:eastAsia="黑体"/>
          <w:sz w:val="22"/>
          <w:szCs w:val="22"/>
        </w:rPr>
        <w:t>第四章</w:t>
      </w:r>
      <w:r>
        <w:rPr>
          <w:rStyle w:val="58"/>
          <w:rFonts w:ascii="黑体" w:hAnsi="黑体" w:eastAsia="黑体"/>
          <w:sz w:val="22"/>
          <w:szCs w:val="22"/>
        </w:rPr>
        <w:t xml:space="preserve">  </w:t>
      </w:r>
      <w:r>
        <w:rPr>
          <w:rStyle w:val="58"/>
          <w:rFonts w:hint="eastAsia" w:ascii="黑体" w:hAnsi="黑体" w:eastAsia="黑体"/>
          <w:sz w:val="22"/>
          <w:szCs w:val="22"/>
        </w:rPr>
        <w:t>合同条款及格式</w:t>
      </w:r>
      <w:r>
        <w:rPr>
          <w:rFonts w:ascii="黑体" w:hAnsi="黑体" w:eastAsia="黑体"/>
          <w:sz w:val="22"/>
          <w:szCs w:val="22"/>
        </w:rPr>
        <w:tab/>
      </w:r>
      <w:r>
        <w:rPr>
          <w:rFonts w:ascii="黑体" w:hAnsi="黑体" w:eastAsia="黑体"/>
          <w:sz w:val="22"/>
          <w:szCs w:val="22"/>
        </w:rPr>
        <w:fldChar w:fldCharType="begin"/>
      </w:r>
      <w:r>
        <w:rPr>
          <w:rFonts w:ascii="黑体" w:hAnsi="黑体" w:eastAsia="黑体"/>
          <w:sz w:val="22"/>
          <w:szCs w:val="22"/>
        </w:rPr>
        <w:instrText xml:space="preserve"> PAGEREF _Toc448097407 \h </w:instrText>
      </w:r>
      <w:r>
        <w:rPr>
          <w:rFonts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 xml:space="preserve">14 </w:t>
      </w:r>
      <w:r>
        <w:rPr>
          <w:rFonts w:ascii="黑体" w:hAnsi="黑体" w:eastAsia="黑体"/>
          <w:sz w:val="22"/>
          <w:szCs w:val="22"/>
        </w:rPr>
        <w:t>-</w:t>
      </w:r>
      <w:r>
        <w:rPr>
          <w:rFonts w:ascii="黑体" w:hAnsi="黑体" w:eastAsia="黑体"/>
          <w:sz w:val="22"/>
          <w:szCs w:val="22"/>
        </w:rPr>
        <w:fldChar w:fldCharType="end"/>
      </w:r>
      <w:r>
        <w:rPr>
          <w:rFonts w:ascii="黑体" w:hAnsi="黑体" w:eastAsia="黑体"/>
          <w:sz w:val="22"/>
          <w:szCs w:val="22"/>
        </w:rPr>
        <w:fldChar w:fldCharType="end"/>
      </w:r>
    </w:p>
    <w:p>
      <w:pPr>
        <w:pStyle w:val="36"/>
        <w:tabs>
          <w:tab w:val="right" w:leader="dot" w:pos="8290"/>
        </w:tabs>
        <w:spacing w:line="480" w:lineRule="auto"/>
        <w:rPr>
          <w:rFonts w:ascii="黑体" w:hAnsi="黑体" w:eastAsia="黑体" w:cstheme="minorBidi"/>
          <w:sz w:val="22"/>
          <w:szCs w:val="22"/>
        </w:rPr>
      </w:pPr>
      <w:r>
        <w:fldChar w:fldCharType="begin"/>
      </w:r>
      <w:r>
        <w:instrText xml:space="preserve"> HYPERLINK \l "_Toc448097408" </w:instrText>
      </w:r>
      <w:r>
        <w:fldChar w:fldCharType="separate"/>
      </w:r>
      <w:r>
        <w:rPr>
          <w:rStyle w:val="58"/>
          <w:rFonts w:hint="eastAsia" w:ascii="黑体" w:hAnsi="黑体" w:eastAsia="黑体"/>
          <w:sz w:val="22"/>
          <w:szCs w:val="22"/>
        </w:rPr>
        <w:t>第五章</w:t>
      </w:r>
      <w:r>
        <w:rPr>
          <w:rStyle w:val="58"/>
          <w:rFonts w:ascii="黑体" w:hAnsi="黑体" w:eastAsia="黑体"/>
          <w:sz w:val="22"/>
          <w:szCs w:val="22"/>
        </w:rPr>
        <w:t xml:space="preserve">  </w:t>
      </w:r>
      <w:r>
        <w:rPr>
          <w:rStyle w:val="58"/>
          <w:rFonts w:hint="eastAsia" w:ascii="黑体" w:hAnsi="黑体" w:eastAsia="黑体"/>
          <w:sz w:val="22"/>
          <w:szCs w:val="22"/>
        </w:rPr>
        <w:t>参考工程量清单</w:t>
      </w:r>
      <w:r>
        <w:rPr>
          <w:rFonts w:ascii="黑体" w:hAnsi="黑体" w:eastAsia="黑体"/>
          <w:sz w:val="22"/>
          <w:szCs w:val="22"/>
        </w:rPr>
        <w:tab/>
      </w:r>
      <w:r>
        <w:rPr>
          <w:rFonts w:ascii="黑体" w:hAnsi="黑体" w:eastAsia="黑体"/>
          <w:sz w:val="22"/>
          <w:szCs w:val="22"/>
        </w:rPr>
        <w:fldChar w:fldCharType="end"/>
      </w:r>
      <w:r>
        <w:rPr>
          <w:rFonts w:ascii="黑体" w:hAnsi="黑体" w:eastAsia="黑体"/>
          <w:sz w:val="22"/>
          <w:szCs w:val="22"/>
        </w:rPr>
        <w:fldChar w:fldCharType="begin"/>
      </w:r>
      <w:r>
        <w:rPr>
          <w:rFonts w:ascii="黑体" w:hAnsi="黑体" w:eastAsia="黑体"/>
          <w:sz w:val="22"/>
          <w:szCs w:val="22"/>
        </w:rPr>
        <w:instrText xml:space="preserve"> PAGEREF _Toc448097407 \h </w:instrText>
      </w:r>
      <w:r>
        <w:rPr>
          <w:rFonts w:ascii="黑体" w:hAnsi="黑体" w:eastAsia="黑体"/>
          <w:sz w:val="22"/>
          <w:szCs w:val="22"/>
        </w:rPr>
        <w:fldChar w:fldCharType="separate"/>
      </w:r>
      <w:r>
        <w:rPr>
          <w:rFonts w:ascii="黑体" w:hAnsi="黑体" w:eastAsia="黑体"/>
          <w:sz w:val="22"/>
          <w:szCs w:val="22"/>
        </w:rPr>
        <w:t>- 35 -</w:t>
      </w:r>
      <w:r>
        <w:rPr>
          <w:rFonts w:ascii="黑体" w:hAnsi="黑体" w:eastAsia="黑体"/>
          <w:sz w:val="22"/>
          <w:szCs w:val="22"/>
        </w:rPr>
        <w:fldChar w:fldCharType="end"/>
      </w:r>
    </w:p>
    <w:p>
      <w:pPr>
        <w:pStyle w:val="36"/>
        <w:tabs>
          <w:tab w:val="right" w:leader="dot" w:pos="8290"/>
        </w:tabs>
        <w:spacing w:line="480" w:lineRule="auto"/>
        <w:rPr>
          <w:rFonts w:ascii="黑体" w:hAnsi="黑体" w:eastAsia="黑体" w:cstheme="minorBidi"/>
          <w:sz w:val="22"/>
          <w:szCs w:val="22"/>
        </w:rPr>
      </w:pPr>
      <w:r>
        <w:fldChar w:fldCharType="begin"/>
      </w:r>
      <w:r>
        <w:instrText xml:space="preserve"> HYPERLINK \l "_Toc448097409" </w:instrText>
      </w:r>
      <w:r>
        <w:fldChar w:fldCharType="separate"/>
      </w:r>
      <w:r>
        <w:rPr>
          <w:rStyle w:val="58"/>
          <w:rFonts w:hint="eastAsia" w:ascii="黑体" w:hAnsi="黑体" w:eastAsia="黑体"/>
          <w:sz w:val="22"/>
          <w:szCs w:val="22"/>
        </w:rPr>
        <w:t>第</w:t>
      </w:r>
      <w:r>
        <w:rPr>
          <w:rStyle w:val="58"/>
          <w:rFonts w:hint="eastAsia" w:ascii="黑体" w:hAnsi="黑体" w:eastAsia="黑体"/>
          <w:sz w:val="22"/>
          <w:szCs w:val="22"/>
          <w:lang w:val="en-US" w:eastAsia="zh-CN"/>
        </w:rPr>
        <w:t>六</w:t>
      </w:r>
      <w:r>
        <w:rPr>
          <w:rStyle w:val="58"/>
          <w:rFonts w:hint="eastAsia" w:ascii="黑体" w:hAnsi="黑体" w:eastAsia="黑体"/>
          <w:sz w:val="22"/>
          <w:szCs w:val="22"/>
        </w:rPr>
        <w:t>章</w:t>
      </w:r>
      <w:r>
        <w:rPr>
          <w:rStyle w:val="58"/>
          <w:rFonts w:ascii="黑体" w:hAnsi="黑体" w:eastAsia="黑体"/>
          <w:sz w:val="22"/>
          <w:szCs w:val="22"/>
        </w:rPr>
        <w:t xml:space="preserve">  </w:t>
      </w:r>
      <w:r>
        <w:rPr>
          <w:rStyle w:val="58"/>
          <w:rFonts w:hint="eastAsia" w:ascii="黑体" w:hAnsi="黑体" w:eastAsia="黑体"/>
          <w:sz w:val="22"/>
          <w:szCs w:val="22"/>
        </w:rPr>
        <w:t>投标文件格式</w:t>
      </w:r>
      <w:r>
        <w:rPr>
          <w:rFonts w:ascii="黑体" w:hAnsi="黑体" w:eastAsia="黑体"/>
          <w:sz w:val="22"/>
          <w:szCs w:val="22"/>
        </w:rPr>
        <w:tab/>
      </w:r>
      <w:r>
        <w:rPr>
          <w:rFonts w:ascii="黑体" w:hAnsi="黑体" w:eastAsia="黑体"/>
          <w:sz w:val="22"/>
          <w:szCs w:val="22"/>
        </w:rPr>
        <w:fldChar w:fldCharType="begin"/>
      </w:r>
      <w:r>
        <w:rPr>
          <w:rFonts w:ascii="黑体" w:hAnsi="黑体" w:eastAsia="黑体"/>
          <w:sz w:val="22"/>
          <w:szCs w:val="22"/>
        </w:rPr>
        <w:instrText xml:space="preserve"> PAGEREF _Toc448097409 \h </w:instrText>
      </w:r>
      <w:r>
        <w:rPr>
          <w:rFonts w:ascii="黑体" w:hAnsi="黑体" w:eastAsia="黑体"/>
          <w:sz w:val="22"/>
          <w:szCs w:val="22"/>
        </w:rPr>
        <w:fldChar w:fldCharType="separate"/>
      </w:r>
      <w:r>
        <w:rPr>
          <w:rFonts w:ascii="黑体" w:hAnsi="黑体" w:eastAsia="黑体"/>
          <w:sz w:val="22"/>
          <w:szCs w:val="22"/>
        </w:rPr>
        <w:t>- 36 -</w:t>
      </w:r>
      <w:r>
        <w:rPr>
          <w:rFonts w:ascii="黑体" w:hAnsi="黑体" w:eastAsia="黑体"/>
          <w:sz w:val="22"/>
          <w:szCs w:val="22"/>
        </w:rPr>
        <w:fldChar w:fldCharType="end"/>
      </w:r>
      <w:r>
        <w:rPr>
          <w:rFonts w:ascii="黑体" w:hAnsi="黑体" w:eastAsia="黑体"/>
          <w:sz w:val="22"/>
          <w:szCs w:val="22"/>
        </w:rPr>
        <w:fldChar w:fldCharType="end"/>
      </w:r>
    </w:p>
    <w:p/>
    <w:p>
      <w:pPr>
        <w:tabs>
          <w:tab w:val="right" w:leader="dot" w:pos="8364"/>
        </w:tabs>
        <w:spacing w:line="480" w:lineRule="auto"/>
        <w:rPr>
          <w:b/>
        </w:rPr>
      </w:pPr>
      <w:r>
        <w:rPr>
          <w:rFonts w:hint="eastAsia" w:ascii="黑体" w:hAnsi="黑体" w:eastAsia="黑体"/>
          <w:b/>
          <w:sz w:val="22"/>
        </w:rPr>
        <w:fldChar w:fldCharType="end"/>
      </w:r>
    </w:p>
    <w:p>
      <w:pPr>
        <w:spacing w:line="560" w:lineRule="exact"/>
        <w:rPr>
          <w:b/>
        </w:rPr>
        <w:sectPr>
          <w:footerReference r:id="rId6" w:type="first"/>
          <w:headerReference r:id="rId3" w:type="default"/>
          <w:footerReference r:id="rId4" w:type="default"/>
          <w:footerReference r:id="rId5" w:type="even"/>
          <w:pgSz w:w="11900" w:h="16840"/>
          <w:pgMar w:top="1134" w:right="1800" w:bottom="1134" w:left="1800" w:header="851" w:footer="992" w:gutter="0"/>
          <w:pgNumType w:fmt="numberInDash" w:start="0"/>
          <w:cols w:space="425" w:num="1"/>
          <w:titlePg/>
          <w:docGrid w:linePitch="326" w:charSpace="0"/>
        </w:sectPr>
      </w:pPr>
      <w:r>
        <w:rPr>
          <w:rFonts w:hint="eastAsia"/>
          <w:b/>
        </w:rPr>
        <w:t xml:space="preserve">                                                          </w:t>
      </w:r>
    </w:p>
    <w:p>
      <w:pPr>
        <w:pStyle w:val="48"/>
      </w:pPr>
      <w:bookmarkStart w:id="0" w:name="_Toc448097401"/>
      <w:r>
        <w:rPr>
          <w:rFonts w:hint="eastAsia"/>
        </w:rPr>
        <w:t>第一章 招标公告</w:t>
      </w:r>
      <w:bookmarkEnd w:id="0"/>
    </w:p>
    <w:p>
      <w:pPr>
        <w:widowControl/>
        <w:snapToGrid w:val="0"/>
        <w:spacing w:line="360" w:lineRule="exact"/>
        <w:jc w:val="left"/>
        <w:rPr>
          <w:rFonts w:cs="Arial" w:asciiTheme="minorEastAsia" w:hAnsiTheme="minorEastAsia"/>
          <w:b/>
          <w:bCs/>
          <w:kern w:val="0"/>
          <w:sz w:val="22"/>
        </w:rPr>
      </w:pPr>
    </w:p>
    <w:p>
      <w:pPr>
        <w:pStyle w:val="126"/>
        <w:widowControl/>
        <w:numPr>
          <w:ilvl w:val="0"/>
          <w:numId w:val="4"/>
        </w:numPr>
        <w:snapToGrid w:val="0"/>
        <w:spacing w:line="360" w:lineRule="exact"/>
        <w:ind w:firstLineChars="0"/>
        <w:jc w:val="left"/>
        <w:rPr>
          <w:rFonts w:cs="Arial" w:asciiTheme="minorEastAsia" w:hAnsiTheme="minorEastAsia"/>
          <w:kern w:val="0"/>
          <w:sz w:val="22"/>
          <w:szCs w:val="22"/>
        </w:rPr>
      </w:pPr>
      <w:r>
        <w:rPr>
          <w:rFonts w:hint="eastAsia" w:cs="Arial" w:asciiTheme="minorEastAsia" w:hAnsiTheme="minorEastAsia"/>
          <w:b/>
          <w:bCs/>
          <w:kern w:val="0"/>
          <w:sz w:val="22"/>
          <w:szCs w:val="22"/>
        </w:rPr>
        <w:t>招标内容</w:t>
      </w:r>
    </w:p>
    <w:p>
      <w:pPr>
        <w:widowControl/>
        <w:numPr>
          <w:ilvl w:val="0"/>
          <w:numId w:val="5"/>
        </w:numPr>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项目概况：杭州萧山国际机场航空物流有限公司</w:t>
      </w:r>
      <w:r>
        <w:rPr>
          <w:rFonts w:hint="eastAsia" w:cs="Arial" w:asciiTheme="minorEastAsia" w:hAnsiTheme="minorEastAsia"/>
          <w:kern w:val="0"/>
          <w:sz w:val="22"/>
          <w:lang w:val="en-US" w:eastAsia="zh-CN"/>
        </w:rPr>
        <w:t>充电场所整改</w:t>
      </w:r>
      <w:r>
        <w:rPr>
          <w:rFonts w:hint="eastAsia" w:cs="Arial" w:asciiTheme="minorEastAsia" w:hAnsiTheme="minorEastAsia"/>
          <w:kern w:val="0"/>
          <w:sz w:val="22"/>
        </w:rPr>
        <w:t>项目</w:t>
      </w:r>
    </w:p>
    <w:p>
      <w:pPr>
        <w:widowControl/>
        <w:numPr>
          <w:ilvl w:val="0"/>
          <w:numId w:val="5"/>
        </w:numPr>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招标内容：详见</w:t>
      </w:r>
      <w:r>
        <w:rPr>
          <w:rFonts w:hint="eastAsia" w:cs="Arial" w:asciiTheme="minorEastAsia" w:hAnsiTheme="minorEastAsia"/>
          <w:kern w:val="0"/>
          <w:sz w:val="22"/>
          <w:lang w:val="en-US" w:eastAsia="zh-CN"/>
        </w:rPr>
        <w:t>工程量</w:t>
      </w:r>
      <w:r>
        <w:rPr>
          <w:rFonts w:hint="eastAsia" w:cs="Arial" w:asciiTheme="minorEastAsia" w:hAnsiTheme="minorEastAsia"/>
          <w:kern w:val="0"/>
          <w:sz w:val="22"/>
        </w:rPr>
        <w:t>清单</w:t>
      </w:r>
    </w:p>
    <w:p>
      <w:pPr>
        <w:widowControl/>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（3）本</w:t>
      </w:r>
      <w:r>
        <w:rPr>
          <w:rFonts w:cs="Arial" w:asciiTheme="minorEastAsia" w:hAnsiTheme="minorEastAsia"/>
          <w:kern w:val="0"/>
          <w:sz w:val="22"/>
        </w:rPr>
        <w:t>项目</w:t>
      </w:r>
      <w:r>
        <w:rPr>
          <w:rFonts w:hint="eastAsia" w:cs="Arial" w:asciiTheme="minorEastAsia" w:hAnsiTheme="minorEastAsia"/>
          <w:kern w:val="0"/>
          <w:sz w:val="22"/>
        </w:rPr>
        <w:t>由杭州萧山国际机场航空物流有限公司公开</w:t>
      </w:r>
      <w:r>
        <w:rPr>
          <w:rFonts w:cs="Arial" w:asciiTheme="minorEastAsia" w:hAnsiTheme="minorEastAsia"/>
          <w:kern w:val="0"/>
          <w:sz w:val="22"/>
        </w:rPr>
        <w:t>招标。</w:t>
      </w:r>
      <w:r>
        <w:rPr>
          <w:rFonts w:hint="eastAsia" w:cs="Arial" w:asciiTheme="minorEastAsia" w:hAnsiTheme="minorEastAsia"/>
          <w:kern w:val="0"/>
          <w:sz w:val="22"/>
        </w:rPr>
        <w:t xml:space="preserve"> </w:t>
      </w:r>
    </w:p>
    <w:p>
      <w:pPr>
        <w:widowControl/>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w:t>
      </w:r>
      <w:r>
        <w:rPr>
          <w:rFonts w:cs="Arial" w:asciiTheme="minorEastAsia" w:hAnsiTheme="minorEastAsia"/>
          <w:kern w:val="0"/>
          <w:sz w:val="22"/>
        </w:rPr>
        <w:t>4</w:t>
      </w:r>
      <w:r>
        <w:rPr>
          <w:rFonts w:hint="eastAsia" w:cs="Arial" w:asciiTheme="minorEastAsia" w:hAnsiTheme="minorEastAsia"/>
          <w:kern w:val="0"/>
          <w:sz w:val="22"/>
        </w:rPr>
        <w:t>）要求</w:t>
      </w:r>
      <w:r>
        <w:rPr>
          <w:rFonts w:hint="eastAsia" w:ascii="宋体" w:hAnsi="宋体" w:cs="Calibri"/>
          <w:kern w:val="0"/>
          <w:sz w:val="22"/>
        </w:rPr>
        <w:t>合同签订后</w:t>
      </w:r>
      <w:r>
        <w:rPr>
          <w:rFonts w:hint="eastAsia" w:ascii="宋体" w:hAnsi="宋体" w:cs="Calibri"/>
          <w:kern w:val="0"/>
          <w:sz w:val="22"/>
          <w:u w:val="single"/>
          <w:lang w:val="en-US" w:eastAsia="zh-CN"/>
        </w:rPr>
        <w:t>45</w:t>
      </w:r>
      <w:r>
        <w:rPr>
          <w:rFonts w:hint="eastAsia" w:cs="Arial" w:asciiTheme="minorEastAsia" w:hAnsiTheme="minorEastAsia"/>
          <w:kern w:val="0"/>
          <w:sz w:val="22"/>
        </w:rPr>
        <w:t>日历天内完工。</w:t>
      </w:r>
    </w:p>
    <w:p>
      <w:pPr>
        <w:widowControl/>
        <w:snapToGrid w:val="0"/>
        <w:spacing w:line="340" w:lineRule="exact"/>
        <w:jc w:val="left"/>
        <w:rPr>
          <w:rFonts w:cs="Arial" w:asciiTheme="minorEastAsia" w:hAnsiTheme="minorEastAsia"/>
          <w:b/>
          <w:bCs/>
          <w:kern w:val="0"/>
          <w:sz w:val="22"/>
        </w:rPr>
      </w:pPr>
      <w:r>
        <w:rPr>
          <w:rFonts w:hint="eastAsia" w:cs="Arial" w:asciiTheme="minorEastAsia" w:hAnsiTheme="minorEastAsia"/>
          <w:b/>
          <w:bCs/>
          <w:kern w:val="0"/>
          <w:sz w:val="22"/>
        </w:rPr>
        <w:t>二、投标人资格要求</w:t>
      </w:r>
      <w:r>
        <w:rPr>
          <w:rFonts w:cs="Arial" w:asciiTheme="minorEastAsia" w:hAnsiTheme="minorEastAsia"/>
          <w:b/>
          <w:bCs/>
          <w:kern w:val="0"/>
          <w:sz w:val="22"/>
        </w:rPr>
        <w:t> </w:t>
      </w:r>
    </w:p>
    <w:p>
      <w:pPr>
        <w:widowControl/>
        <w:adjustRightInd w:val="0"/>
        <w:snapToGrid w:val="0"/>
        <w:spacing w:line="340" w:lineRule="exact"/>
        <w:ind w:firstLine="440" w:firstLineChars="200"/>
        <w:rPr>
          <w:rFonts w:hint="eastAsia" w:cs="Arial" w:asciiTheme="minorEastAsia" w:hAnsiTheme="minorEastAsia"/>
          <w:kern w:val="0"/>
          <w:sz w:val="22"/>
        </w:rPr>
      </w:pPr>
      <w:r>
        <w:rPr>
          <w:rFonts w:hint="eastAsia" w:cs="Arial" w:asciiTheme="minorEastAsia" w:hAnsiTheme="minorEastAsia"/>
          <w:kern w:val="0"/>
          <w:sz w:val="22"/>
        </w:rPr>
        <w:t>（1）投标人具备建筑施工总承包三级及以上资质。</w:t>
      </w:r>
    </w:p>
    <w:p>
      <w:pPr>
        <w:widowControl/>
        <w:adjustRightInd w:val="0"/>
        <w:snapToGrid w:val="0"/>
        <w:spacing w:line="340" w:lineRule="exact"/>
        <w:ind w:firstLine="440" w:firstLineChars="200"/>
        <w:rPr>
          <w:rFonts w:hint="eastAsia" w:cs="Arial" w:asciiTheme="minorEastAsia" w:hAnsiTheme="minorEastAsia"/>
          <w:kern w:val="0"/>
          <w:sz w:val="22"/>
        </w:rPr>
      </w:pPr>
      <w:r>
        <w:rPr>
          <w:rFonts w:hint="eastAsia" w:cs="Arial" w:asciiTheme="minorEastAsia" w:hAnsiTheme="minorEastAsia"/>
          <w:kern w:val="0"/>
          <w:sz w:val="22"/>
        </w:rPr>
        <w:t>（2）具有有效的《安全生产许可证》。企业法定代表人、企业经理、企业技术负责人及企业分管安全的副经理具有“三类人员”A类证书；项目安全生产专职管理人员具有“三类人员”C类证书。</w:t>
      </w:r>
      <w:r>
        <w:rPr>
          <w:rFonts w:hint="eastAsia" w:cs="Arial" w:asciiTheme="minorEastAsia" w:hAnsiTheme="minorEastAsia"/>
          <w:b/>
          <w:bCs/>
          <w:kern w:val="0"/>
          <w:sz w:val="22"/>
        </w:rPr>
        <w:t>企业法定代表人、企业经理、企业技术负责人及企业分管安全的副经理须提供相应任职文件</w:t>
      </w:r>
      <w:r>
        <w:rPr>
          <w:rFonts w:hint="eastAsia" w:cs="Arial" w:asciiTheme="minorEastAsia" w:hAnsiTheme="minorEastAsia"/>
          <w:kern w:val="0"/>
          <w:sz w:val="22"/>
        </w:rPr>
        <w:t>。</w:t>
      </w:r>
    </w:p>
    <w:p>
      <w:pPr>
        <w:widowControl/>
        <w:adjustRightInd w:val="0"/>
        <w:snapToGrid w:val="0"/>
        <w:spacing w:line="340" w:lineRule="exact"/>
        <w:ind w:firstLine="440" w:firstLineChars="200"/>
        <w:rPr>
          <w:rFonts w:hint="eastAsia" w:cs="宋体"/>
        </w:rPr>
      </w:pPr>
      <w:r>
        <w:rPr>
          <w:rFonts w:hint="eastAsia" w:ascii="宋体" w:hAnsi="宋体" w:cs="Arial"/>
          <w:kern w:val="0"/>
          <w:sz w:val="22"/>
        </w:rPr>
        <w:t>（</w:t>
      </w:r>
      <w:r>
        <w:rPr>
          <w:rFonts w:ascii="宋体" w:hAnsi="宋体" w:cs="Arial"/>
          <w:kern w:val="0"/>
          <w:sz w:val="22"/>
        </w:rPr>
        <w:t>3</w:t>
      </w:r>
      <w:r>
        <w:rPr>
          <w:rFonts w:hint="eastAsia" w:ascii="宋体" w:hAnsi="宋体" w:cs="Arial"/>
          <w:kern w:val="0"/>
          <w:sz w:val="22"/>
        </w:rPr>
        <w:t>）</w:t>
      </w:r>
      <w:r>
        <w:rPr>
          <w:rFonts w:hint="eastAsia" w:cs="宋体"/>
        </w:rPr>
        <w:t>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承诺书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20" w:firstLineChars="200"/>
        <w:rPr>
          <w:rFonts w:hint="eastAsia" w:cs="宋体"/>
        </w:rPr>
      </w:pPr>
      <w:r>
        <w:rPr>
          <w:rFonts w:hint="eastAsia" w:cs="宋体"/>
        </w:rPr>
        <w:t xml:space="preserve"> </w:t>
      </w:r>
      <w:r>
        <w:rPr>
          <w:rFonts w:hint="eastAsia" w:cs="宋体"/>
          <w:lang w:eastAsia="zh-CN"/>
        </w:rPr>
        <w:t>（</w:t>
      </w:r>
      <w:r>
        <w:rPr>
          <w:rFonts w:hint="eastAsia" w:cs="宋体"/>
          <w:lang w:val="en-US" w:eastAsia="zh-CN"/>
        </w:rPr>
        <w:t>4</w:t>
      </w:r>
      <w:r>
        <w:rPr>
          <w:rFonts w:hint="eastAsia" w:cs="宋体"/>
          <w:lang w:eastAsia="zh-CN"/>
        </w:rPr>
        <w:t>）</w:t>
      </w:r>
      <w:r>
        <w:rPr>
          <w:rFonts w:hint="eastAsia" w:cs="宋体"/>
        </w:rPr>
        <w:t>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lang w:val="en-US" w:eastAsia="zh-CN"/>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日起至投标截止日止)投标人</w:t>
      </w:r>
      <w:r>
        <w:rPr>
          <w:rFonts w:cs="宋体"/>
        </w:rPr>
        <w:t>及</w:t>
      </w:r>
      <w:r>
        <w:rPr>
          <w:rFonts w:hint="eastAsia" w:cs="宋体"/>
        </w:rPr>
        <w:t>拟派项目经理无行贿犯罪记录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查询，查询结果以网站页面显示内容为准，投标时提供查询结果并加盖投标人公章作为证明材料或在承诺书中承诺投标人及拟派项目经理在规定期限内无行贿犯罪记录</w:t>
      </w:r>
      <w:r>
        <w:rPr>
          <w:rFonts w:hint="eastAsia" w:ascii="Times New Roman" w:hAnsi="Times New Roman" w:eastAsia="Times New Roman"/>
        </w:rPr>
        <w:t>)</w:t>
      </w:r>
      <w:r>
        <w:rPr>
          <w:rFonts w:hint="eastAsia" w:cs="宋体"/>
        </w:rPr>
        <w:t>。若在中标候选人公示期间发现中标候选人或其拟派项目经理在投标截止日前存在行贿犯罪记录的，招标人将依法取消其中标候选人资格。</w:t>
      </w:r>
    </w:p>
    <w:p>
      <w:pPr>
        <w:widowControl/>
        <w:adjustRightInd w:val="0"/>
        <w:snapToGrid w:val="0"/>
        <w:spacing w:line="340" w:lineRule="exact"/>
        <w:ind w:firstLine="420" w:firstLineChars="200"/>
        <w:rPr>
          <w:rFonts w:hint="eastAsia" w:cs="宋体"/>
          <w:lang w:val="en-US" w:eastAsia="zh-CN"/>
        </w:rPr>
      </w:pPr>
      <w:r>
        <w:rPr>
          <w:rFonts w:hint="eastAsia" w:cs="宋体"/>
          <w:lang w:eastAsia="zh-CN"/>
        </w:rPr>
        <w:t>（</w:t>
      </w:r>
      <w:r>
        <w:rPr>
          <w:rFonts w:hint="eastAsia" w:cs="宋体"/>
          <w:lang w:val="en-US" w:eastAsia="zh-CN"/>
        </w:rPr>
        <w:t>5</w:t>
      </w:r>
      <w:r>
        <w:rPr>
          <w:rFonts w:hint="eastAsia" w:cs="宋体"/>
          <w:lang w:eastAsia="zh-CN"/>
        </w:rPr>
        <w:t>）</w:t>
      </w:r>
      <w:r>
        <w:rPr>
          <w:rFonts w:hint="eastAsia" w:cs="宋体"/>
          <w:lang w:val="en-US" w:eastAsia="zh-CN"/>
        </w:rPr>
        <w:t>本次招标不接受联合投标。</w:t>
      </w:r>
    </w:p>
    <w:p>
      <w:pPr>
        <w:widowControl/>
        <w:adjustRightInd w:val="0"/>
        <w:snapToGrid w:val="0"/>
        <w:spacing w:line="340" w:lineRule="exact"/>
        <w:ind w:firstLine="420" w:firstLineChars="200"/>
        <w:rPr>
          <w:rFonts w:hint="default" w:cs="宋体"/>
          <w:lang w:val="en-US" w:eastAsia="zh-CN"/>
        </w:rPr>
      </w:pPr>
      <w:r>
        <w:rPr>
          <w:rFonts w:hint="eastAsia" w:cs="宋体"/>
          <w:lang w:val="en-US" w:eastAsia="zh-CN"/>
        </w:rPr>
        <w:t>（6）</w:t>
      </w:r>
      <w:r>
        <w:rPr>
          <w:rFonts w:hint="eastAsia"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widowControl/>
        <w:snapToGrid w:val="0"/>
        <w:spacing w:line="340" w:lineRule="exact"/>
        <w:jc w:val="left"/>
        <w:rPr>
          <w:rFonts w:cs="Arial" w:asciiTheme="minorEastAsia" w:hAnsiTheme="minorEastAsia"/>
          <w:b/>
          <w:bCs/>
          <w:kern w:val="0"/>
          <w:sz w:val="22"/>
        </w:rPr>
      </w:pPr>
      <w:r>
        <w:rPr>
          <w:rFonts w:hint="eastAsia" w:cs="Arial" w:asciiTheme="minorEastAsia" w:hAnsiTheme="minorEastAsia"/>
          <w:b/>
          <w:bCs/>
          <w:kern w:val="0"/>
          <w:sz w:val="22"/>
        </w:rPr>
        <w:t>三、招标文件获取</w:t>
      </w:r>
    </w:p>
    <w:p>
      <w:pPr>
        <w:widowControl/>
        <w:adjustRightInd w:val="0"/>
        <w:snapToGrid w:val="0"/>
        <w:spacing w:line="340" w:lineRule="exact"/>
        <w:ind w:firstLine="420" w:firstLineChars="200"/>
        <w:rPr>
          <w:rFonts w:hint="eastAsia" w:cs="宋体"/>
        </w:rPr>
      </w:pPr>
      <w:r>
        <w:rPr>
          <w:rFonts w:hint="eastAsia" w:cs="宋体"/>
        </w:rPr>
        <w:t>凡符合资格条件并有投标意向的潜在投标人，请通过杭州萧山机场有限公司主页招投标信息栏http://www.hzairport.com/tender/index.html自行下载招标文件。</w:t>
      </w:r>
    </w:p>
    <w:p>
      <w:pPr>
        <w:widowControl/>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招标文件下载</w:t>
      </w:r>
    </w:p>
    <w:p>
      <w:pPr>
        <w:widowControl/>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工程量清单下载</w:t>
      </w:r>
    </w:p>
    <w:p>
      <w:pPr>
        <w:widowControl/>
        <w:snapToGrid w:val="0"/>
        <w:spacing w:line="340" w:lineRule="exact"/>
        <w:jc w:val="left"/>
        <w:rPr>
          <w:rFonts w:cs="Arial" w:asciiTheme="minorEastAsia" w:hAnsiTheme="minorEastAsia"/>
          <w:b/>
          <w:bCs/>
          <w:kern w:val="0"/>
          <w:sz w:val="22"/>
        </w:rPr>
      </w:pPr>
      <w:r>
        <w:rPr>
          <w:rFonts w:hint="eastAsia" w:cs="Arial" w:asciiTheme="minorEastAsia" w:hAnsiTheme="minorEastAsia"/>
          <w:b/>
          <w:bCs/>
          <w:kern w:val="0"/>
          <w:sz w:val="22"/>
        </w:rPr>
        <w:t>四、投标文件的递交</w:t>
      </w:r>
    </w:p>
    <w:p>
      <w:pPr>
        <w:widowControl/>
        <w:adjustRightInd w:val="0"/>
        <w:snapToGrid w:val="0"/>
        <w:spacing w:line="340" w:lineRule="exact"/>
        <w:ind w:firstLine="440" w:firstLineChars="200"/>
        <w:rPr>
          <w:rFonts w:hint="eastAsia" w:cs="Arial" w:asciiTheme="minorEastAsia" w:hAnsiTheme="minorEastAsia" w:eastAsiaTheme="minorEastAsia"/>
          <w:kern w:val="0"/>
          <w:sz w:val="22"/>
          <w:lang w:val="en-US" w:eastAsia="zh-CN"/>
        </w:rPr>
      </w:pPr>
      <w:r>
        <w:rPr>
          <w:rFonts w:hint="eastAsia" w:cs="Arial" w:asciiTheme="minorEastAsia" w:hAnsiTheme="minorEastAsia"/>
          <w:kern w:val="0"/>
          <w:sz w:val="22"/>
        </w:rPr>
        <w:t>（1）投标文件递交截止时间：20</w:t>
      </w:r>
      <w:r>
        <w:rPr>
          <w:rFonts w:cs="Arial" w:asciiTheme="minorEastAsia" w:hAnsiTheme="minorEastAsia"/>
          <w:kern w:val="0"/>
          <w:sz w:val="22"/>
        </w:rPr>
        <w:t>2</w:t>
      </w:r>
      <w:r>
        <w:rPr>
          <w:rFonts w:hint="eastAsia" w:cs="Arial" w:asciiTheme="minorEastAsia" w:hAnsiTheme="minorEastAsia"/>
          <w:kern w:val="0"/>
          <w:sz w:val="22"/>
          <w:lang w:val="en-US" w:eastAsia="zh-CN"/>
        </w:rPr>
        <w:t>1</w:t>
      </w:r>
      <w:r>
        <w:rPr>
          <w:rFonts w:hint="eastAsia" w:cs="Arial" w:asciiTheme="minorEastAsia" w:hAnsiTheme="minorEastAsia"/>
          <w:kern w:val="0"/>
          <w:sz w:val="22"/>
        </w:rPr>
        <w:t>年</w:t>
      </w:r>
      <w:r>
        <w:rPr>
          <w:rFonts w:hint="eastAsia" w:cs="Arial" w:asciiTheme="minorEastAsia" w:hAnsiTheme="minorEastAsia"/>
          <w:kern w:val="0"/>
          <w:sz w:val="22"/>
          <w:lang w:val="en-US" w:eastAsia="zh-CN"/>
        </w:rPr>
        <w:t>5</w:t>
      </w:r>
      <w:r>
        <w:rPr>
          <w:rFonts w:hint="eastAsia" w:cs="Arial" w:asciiTheme="minorEastAsia" w:hAnsiTheme="minorEastAsia"/>
          <w:kern w:val="0"/>
          <w:sz w:val="22"/>
        </w:rPr>
        <w:t>月</w:t>
      </w:r>
      <w:r>
        <w:rPr>
          <w:rFonts w:hint="eastAsia" w:cs="Arial" w:asciiTheme="minorEastAsia" w:hAnsiTheme="minorEastAsia"/>
          <w:kern w:val="0"/>
          <w:sz w:val="22"/>
          <w:lang w:val="en-US" w:eastAsia="zh-CN"/>
        </w:rPr>
        <w:t>25</w:t>
      </w:r>
      <w:r>
        <w:rPr>
          <w:rFonts w:hint="eastAsia" w:cs="Arial" w:asciiTheme="minorEastAsia" w:hAnsiTheme="minorEastAsia"/>
          <w:kern w:val="0"/>
          <w:sz w:val="22"/>
        </w:rPr>
        <w:t>日上午9时00分（北京时间）。投标文件递交地点：</w:t>
      </w:r>
      <w:r>
        <w:rPr>
          <w:rFonts w:hint="eastAsia" w:asciiTheme="minorEastAsia" w:hAnsiTheme="minorEastAsia"/>
          <w:sz w:val="22"/>
        </w:rPr>
        <w:t>杭州萧山国际机场内航空货站A区A</w:t>
      </w:r>
      <w:r>
        <w:rPr>
          <w:rFonts w:hint="eastAsia" w:asciiTheme="minorEastAsia" w:hAnsiTheme="minorEastAsia"/>
          <w:sz w:val="22"/>
          <w:lang w:val="en-US" w:eastAsia="zh-CN"/>
        </w:rPr>
        <w:t>2232</w:t>
      </w:r>
      <w:r>
        <w:rPr>
          <w:rFonts w:hint="eastAsia" w:asciiTheme="minorEastAsia" w:hAnsiTheme="minorEastAsia"/>
          <w:sz w:val="22"/>
        </w:rPr>
        <w:t>室</w:t>
      </w:r>
      <w:r>
        <w:rPr>
          <w:rFonts w:hint="eastAsia" w:asciiTheme="minorEastAsia" w:hAnsiTheme="minorEastAsia"/>
          <w:sz w:val="22"/>
          <w:lang w:val="en-US" w:eastAsia="zh-CN"/>
        </w:rPr>
        <w:t>或</w:t>
      </w:r>
      <w:r>
        <w:rPr>
          <w:rFonts w:hint="eastAsia" w:cs="宋体"/>
        </w:rPr>
        <w:t>送至杭州萧山国际机场翔越路综合服务楼园区招标中心</w:t>
      </w:r>
      <w:r>
        <w:rPr>
          <w:rFonts w:hint="eastAsia" w:cs="宋体"/>
          <w:lang w:eastAsia="zh-CN"/>
        </w:rPr>
        <w:t>。</w:t>
      </w:r>
    </w:p>
    <w:p>
      <w:pPr>
        <w:widowControl/>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（2）</w:t>
      </w:r>
      <w:r>
        <w:rPr>
          <w:rFonts w:hint="eastAsia" w:asciiTheme="minorEastAsia" w:hAnsiTheme="minorEastAsia"/>
          <w:sz w:val="22"/>
        </w:rPr>
        <w:t>逾期送达或者未送达指定地点的投标文件，招标人不予受理。</w:t>
      </w:r>
    </w:p>
    <w:p>
      <w:pPr>
        <w:widowControl/>
        <w:snapToGrid w:val="0"/>
        <w:spacing w:line="340" w:lineRule="exact"/>
        <w:jc w:val="left"/>
        <w:rPr>
          <w:rFonts w:cs="Arial" w:asciiTheme="minorEastAsia" w:hAnsiTheme="minorEastAsia"/>
          <w:b/>
          <w:bCs/>
          <w:kern w:val="0"/>
          <w:sz w:val="22"/>
        </w:rPr>
      </w:pPr>
      <w:r>
        <w:rPr>
          <w:rFonts w:hint="eastAsia" w:cs="Arial" w:asciiTheme="minorEastAsia" w:hAnsiTheme="minorEastAsia"/>
          <w:b/>
          <w:bCs/>
          <w:kern w:val="0"/>
          <w:sz w:val="22"/>
        </w:rPr>
        <w:t>五、发布公告的媒介</w:t>
      </w:r>
    </w:p>
    <w:p>
      <w:pPr>
        <w:pStyle w:val="21"/>
        <w:tabs>
          <w:tab w:val="left" w:pos="4394"/>
          <w:tab w:val="left" w:pos="5990"/>
        </w:tabs>
        <w:spacing w:line="331" w:lineRule="auto"/>
        <w:ind w:right="157" w:firstLine="419"/>
        <w:rPr>
          <w:rFonts w:hint="eastAsia" w:cs="宋体"/>
        </w:rPr>
      </w:pPr>
      <w:r>
        <w:rPr>
          <w:rFonts w:hint="eastAsia" w:cs="宋体"/>
        </w:rPr>
        <w:t>本次招标公告在在浙江省机场集团有限公司和杭州萧山机场有限公司主页等媒介上发布，相关媒介如下：</w:t>
      </w:r>
    </w:p>
    <w:p>
      <w:pPr>
        <w:pStyle w:val="21"/>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宋体"/>
          <w:lang w:val="en-US" w:eastAsia="zh-CN"/>
        </w:rPr>
        <w:t>5.</w:t>
      </w:r>
      <w:r>
        <w:rPr>
          <w:rFonts w:ascii="Times New Roman" w:hAnsi="Times New Roman" w:eastAsia="Times New Roman"/>
        </w:rPr>
        <w:t>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21"/>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宋体"/>
          <w:lang w:val="en-US" w:eastAsia="zh-CN"/>
        </w:rPr>
        <w:t>5</w:t>
      </w:r>
      <w:r>
        <w:rPr>
          <w:rFonts w:ascii="Times New Roman" w:hAnsi="Times New Roman" w:eastAsia="Times New Roman"/>
        </w:rPr>
        <w:t xml:space="preserve">.2 </w:t>
      </w:r>
      <w:r>
        <w:rPr>
          <w:rFonts w:hint="eastAsia" w:cs="宋体"/>
        </w:rPr>
        <w:t>杭州萧山机场有限公司主页：</w:t>
      </w:r>
      <w:r>
        <w:rPr>
          <w:rFonts w:hint="eastAsia" w:ascii="Times New Roman" w:hAnsi="Times New Roman" w:eastAsia="Times New Roman"/>
        </w:rPr>
        <w:t>http://www.hzairport.com</w:t>
      </w:r>
    </w:p>
    <w:p>
      <w:pPr>
        <w:pStyle w:val="21"/>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宋体"/>
          <w:lang w:val="en-US" w:eastAsia="zh-CN"/>
        </w:rPr>
        <w:t>5</w:t>
      </w:r>
      <w:r>
        <w:rPr>
          <w:rFonts w:ascii="Times New Roman" w:hAnsi="Times New Roman" w:eastAsia="Times New Roman"/>
        </w:rPr>
        <w:t>.3</w:t>
      </w:r>
      <w:r>
        <w:rPr>
          <w:rFonts w:hint="eastAsia" w:ascii="宋体" w:hAnsi="宋体" w:cs="宋体"/>
        </w:rPr>
        <w:t>浙江政府采购网</w:t>
      </w:r>
      <w:r>
        <w:rPr>
          <w:rFonts w:hint="eastAsia" w:ascii="Times New Roman" w:hAnsi="Times New Roman" w:eastAsia="Times New Roman"/>
        </w:rPr>
        <w:t xml:space="preserve"> http://zfcg.czt.zj.gov.cn</w:t>
      </w:r>
    </w:p>
    <w:p>
      <w:pPr>
        <w:pStyle w:val="21"/>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宋体"/>
          <w:lang w:val="en-US" w:eastAsia="zh-CN"/>
        </w:rPr>
        <w:t>5</w:t>
      </w:r>
      <w:r>
        <w:rPr>
          <w:rFonts w:hint="eastAsia" w:ascii="Times New Roman" w:hAnsi="Times New Roman" w:eastAsia="Times New Roman"/>
        </w:rPr>
        <w:t xml:space="preserve">.4 </w:t>
      </w:r>
      <w:r>
        <w:rPr>
          <w:rFonts w:hint="eastAsia" w:ascii="宋体" w:hAnsi="宋体" w:cs="宋体"/>
        </w:rPr>
        <w:t>浙江政务服务网</w:t>
      </w:r>
      <w:r>
        <w:rPr>
          <w:rFonts w:hint="eastAsia" w:ascii="Times New Roman" w:hAnsi="Times New Roman" w:eastAsia="Times New Roman"/>
        </w:rPr>
        <w:t>http://zjpubservice.zjzwfw.gov.cn</w:t>
      </w:r>
    </w:p>
    <w:p>
      <w:pPr>
        <w:pStyle w:val="21"/>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宋体"/>
          <w:lang w:val="en-US" w:eastAsia="zh-CN"/>
        </w:rPr>
        <w:t>5</w:t>
      </w:r>
      <w:r>
        <w:rPr>
          <w:rFonts w:ascii="Times New Roman" w:hAnsi="Times New Roman" w:eastAsia="Times New Roman"/>
        </w:rPr>
        <w:t>.</w:t>
      </w:r>
      <w:r>
        <w:rPr>
          <w:rFonts w:hint="eastAsia" w:ascii="Times New Roman" w:hAnsi="Times New Roman" w:eastAsia="宋体"/>
          <w:lang w:val="en-US" w:eastAsia="zh-CN"/>
        </w:rPr>
        <w:t>5</w:t>
      </w:r>
      <w:r>
        <w:rPr>
          <w:rFonts w:hint="eastAsia" w:cs="宋体"/>
        </w:rPr>
        <w:t>中国采购与招标网：</w:t>
      </w:r>
      <w:r>
        <w:rPr>
          <w:rFonts w:hint="eastAsia" w:ascii="Times New Roman" w:hAnsi="Times New Roman" w:eastAsia="Times New Roman"/>
        </w:rPr>
        <w:t>http://www.chinabidding.com.cn</w:t>
      </w:r>
    </w:p>
    <w:p>
      <w:pPr>
        <w:pStyle w:val="21"/>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宋体"/>
          <w:lang w:val="en-US" w:eastAsia="zh-CN"/>
        </w:rPr>
        <w:t>5</w:t>
      </w:r>
      <w:r>
        <w:rPr>
          <w:rFonts w:ascii="Times New Roman" w:hAnsi="Times New Roman" w:eastAsia="Times New Roman"/>
        </w:rPr>
        <w:t>.</w:t>
      </w:r>
      <w:r>
        <w:rPr>
          <w:rFonts w:hint="eastAsia" w:ascii="Times New Roman" w:hAnsi="Times New Roman" w:eastAsia="宋体"/>
          <w:lang w:val="en-US" w:eastAsia="zh-CN"/>
        </w:rPr>
        <w:t>6</w:t>
      </w:r>
      <w:r>
        <w:rPr>
          <w:rFonts w:hint="eastAsia" w:ascii="宋体" w:hAnsi="宋体" w:cs="宋体"/>
        </w:rPr>
        <w:t>招天下</w:t>
      </w:r>
      <w:r>
        <w:rPr>
          <w:rFonts w:hint="eastAsia" w:ascii="Times New Roman" w:hAnsi="Times New Roman" w:eastAsia="Times New Roman"/>
        </w:rPr>
        <w:t xml:space="preserve"> https://www.zhaotx.cn</w:t>
      </w:r>
    </w:p>
    <w:p>
      <w:pPr>
        <w:pStyle w:val="21"/>
        <w:tabs>
          <w:tab w:val="left" w:pos="4394"/>
          <w:tab w:val="left" w:pos="5990"/>
        </w:tabs>
        <w:spacing w:line="331" w:lineRule="auto"/>
        <w:ind w:right="157" w:firstLine="419"/>
        <w:rPr>
          <w:rFonts w:hint="eastAsia" w:cs="宋体"/>
        </w:rPr>
      </w:pPr>
    </w:p>
    <w:p>
      <w:pPr>
        <w:widowControl/>
        <w:snapToGrid w:val="0"/>
        <w:spacing w:line="340" w:lineRule="exact"/>
        <w:jc w:val="left"/>
        <w:rPr>
          <w:rFonts w:cs="Arial" w:asciiTheme="minorEastAsia" w:hAnsiTheme="minorEastAsia"/>
          <w:b/>
          <w:bCs/>
          <w:kern w:val="0"/>
          <w:sz w:val="22"/>
        </w:rPr>
      </w:pPr>
      <w:r>
        <w:rPr>
          <w:rFonts w:hint="eastAsia" w:cs="Arial" w:asciiTheme="minorEastAsia" w:hAnsiTheme="minorEastAsia"/>
          <w:b/>
          <w:bCs/>
          <w:kern w:val="0"/>
          <w:sz w:val="22"/>
        </w:rPr>
        <w:t>六、联系方式</w:t>
      </w:r>
    </w:p>
    <w:p>
      <w:pPr>
        <w:widowControl/>
        <w:adjustRightInd w:val="0"/>
        <w:snapToGrid w:val="0"/>
        <w:spacing w:line="340" w:lineRule="exact"/>
        <w:ind w:firstLine="440" w:firstLineChars="200"/>
        <w:rPr>
          <w:rFonts w:asciiTheme="minorEastAsia" w:hAnsiTheme="minorEastAsia"/>
          <w:sz w:val="22"/>
        </w:rPr>
      </w:pPr>
      <w:r>
        <w:rPr>
          <w:rFonts w:hint="eastAsia" w:asciiTheme="minorEastAsia" w:hAnsiTheme="minorEastAsia"/>
          <w:sz w:val="22"/>
        </w:rPr>
        <w:t>投标联系人： 王</w:t>
      </w:r>
      <w:r>
        <w:rPr>
          <w:rFonts w:hint="eastAsia" w:asciiTheme="minorEastAsia" w:hAnsiTheme="minorEastAsia"/>
          <w:sz w:val="22"/>
          <w:lang w:val="en-US" w:eastAsia="zh-CN"/>
        </w:rPr>
        <w:t xml:space="preserve">  剑</w:t>
      </w:r>
      <w:r>
        <w:rPr>
          <w:rFonts w:hint="eastAsia" w:asciiTheme="minorEastAsia" w:hAnsiTheme="minorEastAsia"/>
          <w:sz w:val="22"/>
        </w:rPr>
        <w:t xml:space="preserve">      联系电话： </w:t>
      </w:r>
      <w:r>
        <w:rPr>
          <w:rFonts w:asciiTheme="minorEastAsia" w:hAnsiTheme="minorEastAsia"/>
          <w:sz w:val="22"/>
        </w:rPr>
        <w:t>8</w:t>
      </w:r>
      <w:r>
        <w:rPr>
          <w:rFonts w:hint="eastAsia" w:asciiTheme="minorEastAsia" w:hAnsiTheme="minorEastAsia"/>
          <w:sz w:val="22"/>
        </w:rPr>
        <w:t>6665</w:t>
      </w:r>
      <w:r>
        <w:rPr>
          <w:rFonts w:hint="eastAsia" w:asciiTheme="minorEastAsia" w:hAnsiTheme="minorEastAsia"/>
          <w:sz w:val="22"/>
          <w:lang w:val="en-US" w:eastAsia="zh-CN"/>
        </w:rPr>
        <w:t>070</w:t>
      </w:r>
      <w:r>
        <w:rPr>
          <w:rFonts w:hint="eastAsia" w:asciiTheme="minorEastAsia" w:hAnsiTheme="minorEastAsia"/>
          <w:sz w:val="22"/>
        </w:rPr>
        <w:t xml:space="preserve">  </w:t>
      </w:r>
    </w:p>
    <w:p>
      <w:pPr>
        <w:widowControl/>
        <w:adjustRightInd w:val="0"/>
        <w:snapToGrid w:val="0"/>
        <w:spacing w:line="340" w:lineRule="exact"/>
        <w:ind w:firstLine="440" w:firstLineChars="200"/>
        <w:rPr>
          <w:rFonts w:asciiTheme="minorEastAsia" w:hAnsiTheme="minorEastAsia"/>
          <w:bCs/>
          <w:sz w:val="22"/>
        </w:rPr>
      </w:pPr>
      <w:r>
        <w:rPr>
          <w:rFonts w:hint="eastAsia" w:asciiTheme="minorEastAsia" w:hAnsiTheme="minorEastAsia"/>
          <w:bCs/>
          <w:sz w:val="22"/>
        </w:rPr>
        <w:t xml:space="preserve">招标监督人： </w:t>
      </w:r>
      <w:r>
        <w:rPr>
          <w:rFonts w:hint="eastAsia" w:asciiTheme="minorEastAsia" w:hAnsiTheme="minorEastAsia"/>
          <w:bCs/>
          <w:sz w:val="22"/>
          <w:lang w:val="en-US" w:eastAsia="zh-CN"/>
        </w:rPr>
        <w:t>张钰婧</w:t>
      </w:r>
      <w:r>
        <w:rPr>
          <w:rFonts w:hint="eastAsia" w:asciiTheme="minorEastAsia" w:hAnsiTheme="minorEastAsia"/>
          <w:bCs/>
          <w:sz w:val="22"/>
        </w:rPr>
        <w:t xml:space="preserve">       联系电话： 8666</w:t>
      </w:r>
      <w:r>
        <w:rPr>
          <w:rFonts w:hint="eastAsia" w:asciiTheme="minorEastAsia" w:hAnsiTheme="minorEastAsia"/>
          <w:bCs/>
          <w:sz w:val="22"/>
          <w:lang w:val="en-US" w:eastAsia="zh-CN"/>
        </w:rPr>
        <w:t>5081</w:t>
      </w:r>
    </w:p>
    <w:p>
      <w:pPr>
        <w:pStyle w:val="48"/>
        <w:rPr>
          <w:rFonts w:asciiTheme="minorEastAsia" w:hAnsiTheme="minorEastAsia"/>
          <w:bCs w:val="0"/>
          <w:sz w:val="22"/>
          <w:szCs w:val="22"/>
        </w:rPr>
      </w:pPr>
    </w:p>
    <w:p/>
    <w:p/>
    <w:p/>
    <w:p/>
    <w:p/>
    <w:p/>
    <w:p/>
    <w:p/>
    <w:p/>
    <w:p/>
    <w:p/>
    <w:p/>
    <w:p/>
    <w:p/>
    <w:p/>
    <w:p/>
    <w:p/>
    <w:p/>
    <w:p/>
    <w:p/>
    <w:p/>
    <w:p/>
    <w:p/>
    <w:p/>
    <w:p/>
    <w:p/>
    <w:p/>
    <w:p/>
    <w:p/>
    <w:p/>
    <w:p/>
    <w:p>
      <w:pPr>
        <w:pStyle w:val="48"/>
      </w:pPr>
      <w:bookmarkStart w:id="1" w:name="_Toc448097403"/>
      <w:bookmarkStart w:id="2" w:name="_Toc448097402"/>
      <w:r>
        <w:t>第</w:t>
      </w:r>
      <w:r>
        <w:rPr>
          <w:rFonts w:hint="eastAsia"/>
        </w:rPr>
        <w:t>二</w:t>
      </w:r>
      <w:r>
        <w:t>章  投标</w:t>
      </w:r>
      <w:r>
        <w:rPr>
          <w:rFonts w:hint="eastAsia"/>
        </w:rPr>
        <w:t>人须知及评标办法</w:t>
      </w:r>
      <w:bookmarkEnd w:id="1"/>
      <w:bookmarkEnd w:id="2"/>
    </w:p>
    <w:p>
      <w:pPr>
        <w:pStyle w:val="32"/>
        <w:spacing w:line="240" w:lineRule="auto"/>
        <w:jc w:val="center"/>
        <w:rPr>
          <w:b/>
          <w:sz w:val="28"/>
          <w:szCs w:val="28"/>
        </w:rPr>
      </w:pPr>
      <w:r>
        <w:rPr>
          <w:rFonts w:hint="eastAsia"/>
          <w:b/>
          <w:sz w:val="28"/>
          <w:szCs w:val="28"/>
        </w:rPr>
        <w:t>投标人须知前附表</w:t>
      </w:r>
    </w:p>
    <w:tbl>
      <w:tblPr>
        <w:tblStyle w:val="52"/>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hint="default" w:ascii="宋体" w:hAnsi="宋体" w:cs="Calibri" w:eastAsiaTheme="minorEastAsia"/>
                <w:kern w:val="0"/>
                <w:sz w:val="22"/>
                <w:lang w:val="en-US" w:eastAsia="zh-CN"/>
              </w:rPr>
            </w:pPr>
            <w:r>
              <w:rPr>
                <w:rFonts w:hint="eastAsia" w:ascii="宋体" w:hAnsi="宋体" w:cs="Calibri"/>
                <w:kern w:val="0"/>
                <w:sz w:val="22"/>
                <w:lang w:val="en-US" w:eastAsia="zh-CN"/>
              </w:rPr>
              <w:t>杭州萧山机场航空物流有限公司充电场所整改项目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建设地点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92"/>
                <w:rFonts w:hint="eastAsia" w:cs="Calibri"/>
                <w:sz w:val="22"/>
                <w:lang w:val="en-US" w:eastAsia="zh-CN"/>
              </w:rPr>
              <w:t>100%</w:t>
            </w:r>
            <w:r>
              <w:rPr>
                <w:rStyle w:val="92"/>
                <w:rFonts w:hint="eastAsia"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cs="Calibri" w:asciiTheme="minorEastAsia" w:hAnsiTheme="minorEastAsia"/>
                <w:kern w:val="0"/>
                <w:sz w:val="22"/>
              </w:rPr>
              <w:t>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cs="Calibri" w:asciiTheme="minorEastAsia" w:hAnsiTheme="minorEastAsia"/>
                <w:kern w:val="0"/>
                <w:sz w:val="22"/>
              </w:rPr>
              <w:t>详见招标公告</w:t>
            </w:r>
            <w:r>
              <w:rPr>
                <w:rFonts w:hint="eastAsia" w:cs="Calibri" w:asciiTheme="minorEastAsia" w:hAnsiTheme="minorEastAsia"/>
                <w:kern w:val="0"/>
                <w:sz w:val="22"/>
              </w:rPr>
              <w:t>“</w:t>
            </w:r>
            <w:r>
              <w:rPr>
                <w:rFonts w:hint="eastAsia" w:cs="黑体" w:asciiTheme="minorEastAsia" w:hAnsi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工期</w:t>
            </w:r>
            <w:r>
              <w:rPr>
                <w:rFonts w:hint="eastAsia" w:ascii="宋体" w:hAnsi="宋体" w:cs="Calibri"/>
                <w:kern w:val="0"/>
                <w:sz w:val="22"/>
              </w:rPr>
              <w:t>要求</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合同签订后</w:t>
            </w:r>
            <w:r>
              <w:rPr>
                <w:rFonts w:hint="eastAsia" w:ascii="宋体" w:hAnsi="宋体"/>
                <w:sz w:val="22"/>
                <w:u w:val="single"/>
              </w:rPr>
              <w:t xml:space="preserve"> </w:t>
            </w:r>
            <w:r>
              <w:rPr>
                <w:rFonts w:hint="eastAsia" w:ascii="宋体" w:hAnsi="宋体"/>
                <w:sz w:val="22"/>
                <w:u w:val="single"/>
                <w:lang w:val="en-US" w:eastAsia="zh-CN"/>
              </w:rPr>
              <w:t>45</w:t>
            </w:r>
            <w:r>
              <w:rPr>
                <w:rFonts w:hint="eastAsia"/>
                <w:sz w:val="22"/>
              </w:rPr>
              <w:t>个日历天</w:t>
            </w:r>
            <w:r>
              <w:rPr>
                <w:rFonts w:hint="eastAsia"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cs="Calibri" w:asciiTheme="minorEastAsia" w:hAnsiTheme="minorEastAsia"/>
                <w:kern w:val="0"/>
                <w:sz w:val="22"/>
              </w:rPr>
            </w:pPr>
            <w:r>
              <w:rPr>
                <w:rFonts w:hint="eastAsia" w:cs="Calibri" w:asciiTheme="minorEastAsia" w:hAnsiTheme="minorEastAsia"/>
                <w:kern w:val="0"/>
                <w:sz w:val="22"/>
              </w:rPr>
              <w:t>质量要求</w:t>
            </w:r>
          </w:p>
        </w:tc>
        <w:tc>
          <w:tcPr>
            <w:tcW w:w="6487" w:type="dxa"/>
            <w:vAlign w:val="center"/>
          </w:tcPr>
          <w:p>
            <w:pPr>
              <w:autoSpaceDE w:val="0"/>
              <w:autoSpaceDN w:val="0"/>
              <w:adjustRightInd w:val="0"/>
              <w:snapToGrid w:val="0"/>
              <w:rPr>
                <w:rFonts w:asciiTheme="minorEastAsia" w:hAnsiTheme="minorEastAsia"/>
                <w:color w:val="000000"/>
                <w:sz w:val="22"/>
              </w:rPr>
            </w:pPr>
            <w:r>
              <w:rPr>
                <w:rFonts w:hint="eastAsia" w:hAnsi="宋体" w:cs="宋体"/>
                <w:sz w:val="22"/>
              </w:rPr>
              <w:t>符合合同要求且一次验收合格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kern w:val="0"/>
                <w:sz w:val="22"/>
              </w:rPr>
            </w:pPr>
            <w:r>
              <w:rPr>
                <w:rFonts w:cs="Calibri" w:asciiTheme="minorEastAsia" w:hAnsiTheme="minorEastAsia"/>
                <w:kern w:val="0"/>
                <w:sz w:val="22"/>
              </w:rPr>
              <w:t>1.</w:t>
            </w:r>
            <w:r>
              <w:rPr>
                <w:rFonts w:hint="eastAsia" w:cs="Calibri" w:asciiTheme="minorEastAsia" w:hAnsiTheme="minorEastAsia"/>
                <w:kern w:val="0"/>
                <w:sz w:val="22"/>
              </w:rPr>
              <w:t>9</w:t>
            </w:r>
            <w:r>
              <w:rPr>
                <w:rFonts w:cs="Calibri" w:asciiTheme="minorEastAsia" w:hAnsiTheme="minorEastAsia"/>
                <w:kern w:val="0"/>
                <w:sz w:val="22"/>
              </w:rPr>
              <w:t>.1</w:t>
            </w:r>
          </w:p>
        </w:tc>
        <w:tc>
          <w:tcPr>
            <w:tcW w:w="2004" w:type="dxa"/>
            <w:vAlign w:val="center"/>
          </w:tcPr>
          <w:p>
            <w:pPr>
              <w:autoSpaceDE w:val="0"/>
              <w:autoSpaceDN w:val="0"/>
              <w:adjustRightInd w:val="0"/>
              <w:snapToGrid w:val="0"/>
              <w:jc w:val="center"/>
              <w:rPr>
                <w:rFonts w:cs="Calibri" w:asciiTheme="minorEastAsia" w:hAnsiTheme="minorEastAsia"/>
                <w:kern w:val="0"/>
                <w:sz w:val="22"/>
              </w:rPr>
            </w:pPr>
            <w:r>
              <w:rPr>
                <w:rFonts w:cs="Calibri" w:asciiTheme="minorEastAsia" w:hAnsiTheme="minorEastAsia"/>
                <w:kern w:val="0"/>
                <w:sz w:val="22"/>
              </w:rPr>
              <w:t>踏勘现场</w:t>
            </w:r>
          </w:p>
        </w:tc>
        <w:tc>
          <w:tcPr>
            <w:tcW w:w="6487" w:type="dxa"/>
            <w:vAlign w:val="center"/>
          </w:tcPr>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□不组织</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sym w:font="Wingdings" w:char="F0FE"/>
            </w:r>
            <w:r>
              <w:rPr>
                <w:rFonts w:cs="Calibri" w:asciiTheme="minorEastAsia" w:hAnsiTheme="minorEastAsia"/>
                <w:kern w:val="0"/>
                <w:sz w:val="22"/>
              </w:rPr>
              <w:t>组织，踏勘时间：</w:t>
            </w:r>
            <w:r>
              <w:rPr>
                <w:rFonts w:hint="eastAsia" w:cs="Calibri" w:asciiTheme="minorEastAsia" w:hAnsiTheme="minorEastAsia"/>
                <w:kern w:val="0"/>
                <w:sz w:val="22"/>
              </w:rPr>
              <w:t>20</w:t>
            </w:r>
            <w:r>
              <w:rPr>
                <w:rFonts w:cs="Calibri" w:asciiTheme="minorEastAsia" w:hAnsiTheme="minorEastAsia"/>
                <w:kern w:val="0"/>
                <w:sz w:val="22"/>
              </w:rPr>
              <w:t>2</w:t>
            </w:r>
            <w:r>
              <w:rPr>
                <w:rFonts w:hint="eastAsia" w:cs="Calibri" w:asciiTheme="minorEastAsia" w:hAnsiTheme="minorEastAsia"/>
                <w:kern w:val="0"/>
                <w:sz w:val="22"/>
                <w:lang w:val="en-US" w:eastAsia="zh-CN"/>
              </w:rPr>
              <w:t>1</w:t>
            </w:r>
            <w:r>
              <w:rPr>
                <w:rFonts w:hint="eastAsia" w:cs="Calibri" w:asciiTheme="minorEastAsia" w:hAnsiTheme="minorEastAsia"/>
                <w:kern w:val="0"/>
                <w:sz w:val="22"/>
              </w:rPr>
              <w:t>年</w:t>
            </w:r>
            <w:r>
              <w:rPr>
                <w:rFonts w:hint="eastAsia" w:cs="Calibri" w:asciiTheme="minorEastAsia" w:hAnsiTheme="minorEastAsia"/>
                <w:kern w:val="0"/>
                <w:sz w:val="22"/>
                <w:lang w:val="en-US" w:eastAsia="zh-CN"/>
              </w:rPr>
              <w:t>5</w:t>
            </w:r>
            <w:r>
              <w:rPr>
                <w:rFonts w:hint="eastAsia" w:cs="Calibri" w:asciiTheme="minorEastAsia" w:hAnsiTheme="minorEastAsia"/>
                <w:kern w:val="0"/>
                <w:sz w:val="22"/>
              </w:rPr>
              <w:t>月</w:t>
            </w:r>
            <w:r>
              <w:rPr>
                <w:rFonts w:hint="eastAsia" w:cs="Calibri" w:asciiTheme="minorEastAsia" w:hAnsiTheme="minorEastAsia"/>
                <w:kern w:val="0"/>
                <w:sz w:val="22"/>
                <w:lang w:val="en-US" w:eastAsia="zh-CN"/>
              </w:rPr>
              <w:t>18</w:t>
            </w:r>
            <w:r>
              <w:rPr>
                <w:rFonts w:hint="eastAsia" w:cs="Calibri" w:asciiTheme="minorEastAsia" w:hAnsiTheme="minorEastAsia"/>
                <w:kern w:val="0"/>
                <w:sz w:val="22"/>
              </w:rPr>
              <w:t>日  上午</w:t>
            </w:r>
            <w:r>
              <w:rPr>
                <w:rFonts w:cs="Calibri" w:asciiTheme="minorEastAsia" w:hAnsiTheme="minorEastAsia"/>
                <w:kern w:val="0"/>
                <w:sz w:val="22"/>
              </w:rPr>
              <w:t>9</w:t>
            </w:r>
            <w:r>
              <w:rPr>
                <w:rFonts w:hint="eastAsia" w:cs="Calibri" w:asciiTheme="minorEastAsia" w:hAnsiTheme="minorEastAsia"/>
                <w:kern w:val="0"/>
                <w:sz w:val="22"/>
              </w:rPr>
              <w:t>:30点</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踏勘集中地点：</w:t>
            </w:r>
            <w:r>
              <w:rPr>
                <w:rFonts w:hint="eastAsia" w:cs="Calibri" w:asciiTheme="minorEastAsia" w:hAnsiTheme="minorEastAsia"/>
                <w:kern w:val="0"/>
                <w:sz w:val="22"/>
              </w:rPr>
              <w:t>杭州萧山机场内航空货站</w:t>
            </w:r>
            <w:r>
              <w:rPr>
                <w:rFonts w:cs="Calibri" w:asciiTheme="minorEastAsia" w:hAnsiTheme="minorEastAsia"/>
                <w:kern w:val="0"/>
                <w:sz w:val="22"/>
              </w:rPr>
              <w:t>b</w:t>
            </w:r>
            <w:r>
              <w:rPr>
                <w:rFonts w:hint="eastAsia" w:cs="Calibri" w:asciiTheme="minorEastAsia" w:hAnsiTheme="minorEastAsia"/>
                <w:kern w:val="0"/>
                <w:sz w:val="22"/>
              </w:rPr>
              <w:t>区</w:t>
            </w:r>
            <w:r>
              <w:rPr>
                <w:rFonts w:cs="Calibri" w:asciiTheme="minorEastAsia" w:hAnsiTheme="minorEastAsia"/>
                <w:kern w:val="0"/>
                <w:sz w:val="22"/>
              </w:rPr>
              <w:t xml:space="preserve"> </w:t>
            </w:r>
          </w:p>
          <w:p>
            <w:pPr>
              <w:rPr>
                <w:rFonts w:ascii="宋体" w:hAnsi="宋体" w:cs="宋体"/>
                <w:sz w:val="22"/>
                <w:lang w:val="en-US"/>
              </w:rPr>
            </w:pPr>
            <w:r>
              <w:rPr>
                <w:rFonts w:hint="eastAsia" w:ascii="宋体" w:hAnsi="宋体" w:cs="宋体"/>
                <w:sz w:val="22"/>
              </w:rPr>
              <w:t>联系人：王</w:t>
            </w:r>
            <w:r>
              <w:rPr>
                <w:rFonts w:hint="eastAsia" w:ascii="宋体" w:hAnsi="宋体" w:cs="宋体"/>
                <w:sz w:val="22"/>
                <w:lang w:val="en-US" w:eastAsia="zh-CN"/>
              </w:rPr>
              <w:t>剑</w:t>
            </w:r>
            <w:r>
              <w:rPr>
                <w:rFonts w:hint="eastAsia" w:ascii="宋体" w:hAnsi="宋体" w:cs="宋体"/>
                <w:sz w:val="22"/>
              </w:rPr>
              <w:t xml:space="preserve">       0571-</w:t>
            </w:r>
            <w:r>
              <w:rPr>
                <w:rFonts w:ascii="宋体" w:hAnsi="宋体" w:cs="宋体"/>
                <w:sz w:val="22"/>
              </w:rPr>
              <w:t>8</w:t>
            </w:r>
            <w:r>
              <w:rPr>
                <w:rFonts w:hint="eastAsia" w:ascii="宋体" w:hAnsi="宋体" w:cs="宋体"/>
                <w:sz w:val="22"/>
              </w:rPr>
              <w:t>666</w:t>
            </w:r>
            <w:r>
              <w:rPr>
                <w:rFonts w:hint="eastAsia" w:ascii="宋体" w:hAnsi="宋体" w:cs="宋体"/>
                <w:sz w:val="22"/>
                <w:lang w:val="en-US" w:eastAsia="zh-CN"/>
              </w:rPr>
              <w:t>5070</w:t>
            </w:r>
          </w:p>
          <w:p>
            <w:pPr>
              <w:autoSpaceDE w:val="0"/>
              <w:autoSpaceDN w:val="0"/>
              <w:adjustRightInd w:val="0"/>
              <w:snapToGrid w:val="0"/>
              <w:rPr>
                <w:rFonts w:cs="Calibri" w:asciiTheme="minorEastAsia" w:hAnsiTheme="minorEastAsia"/>
                <w:kern w:val="0"/>
                <w:sz w:val="22"/>
              </w:rPr>
            </w:pPr>
            <w:r>
              <w:rPr>
                <w:rFonts w:hint="eastAsia" w:ascii="宋体" w:hAnsi="宋体" w:cs="Arial"/>
                <w:sz w:val="22"/>
              </w:rPr>
              <w:t>（</w:t>
            </w:r>
            <w:r>
              <w:rPr>
                <w:rFonts w:hint="eastAsia" w:ascii="宋体" w:hAnsi="宋体" w:cs="Arial"/>
                <w:b/>
                <w:sz w:val="22"/>
              </w:rPr>
              <w:t>由于未参加现场踏勘引起的报价失误等责任由投标人自负</w:t>
            </w:r>
            <w:r>
              <w:rPr>
                <w:rFonts w:hint="eastAsia" w:ascii="宋体" w:hAnsi="宋体" w:cs="Arial"/>
                <w:sz w:val="22"/>
              </w:rPr>
              <w:t>）</w:t>
            </w:r>
            <w:r>
              <w:rPr>
                <w:rFonts w:cs="Calibri" w:asciiTheme="minorEastAsia" w:hAnsiTheme="minorEastAsia"/>
                <w:kern w:val="0"/>
                <w:sz w:val="2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kern w:val="0"/>
                <w:sz w:val="22"/>
              </w:rPr>
            </w:pPr>
            <w:r>
              <w:rPr>
                <w:rFonts w:cs="Calibri" w:asciiTheme="minorEastAsia" w:hAnsiTheme="minorEastAsia"/>
                <w:kern w:val="0"/>
                <w:sz w:val="22"/>
              </w:rPr>
              <w:t>1.</w:t>
            </w:r>
            <w:r>
              <w:rPr>
                <w:rFonts w:hint="eastAsia" w:cs="Calibri" w:asciiTheme="minorEastAsia" w:hAnsiTheme="minorEastAsia"/>
                <w:kern w:val="0"/>
                <w:sz w:val="22"/>
              </w:rPr>
              <w:t>10</w:t>
            </w:r>
          </w:p>
        </w:tc>
        <w:tc>
          <w:tcPr>
            <w:tcW w:w="2004" w:type="dxa"/>
            <w:vAlign w:val="center"/>
          </w:tcPr>
          <w:p>
            <w:pPr>
              <w:autoSpaceDE w:val="0"/>
              <w:autoSpaceDN w:val="0"/>
              <w:adjustRightInd w:val="0"/>
              <w:snapToGrid w:val="0"/>
              <w:jc w:val="center"/>
              <w:rPr>
                <w:rFonts w:cs="Calibri" w:asciiTheme="minorEastAsia" w:hAnsiTheme="minorEastAsia"/>
                <w:kern w:val="0"/>
                <w:sz w:val="22"/>
              </w:rPr>
            </w:pPr>
            <w:r>
              <w:rPr>
                <w:rFonts w:cs="Calibri" w:asciiTheme="minorEastAsia" w:hAnsiTheme="minorEastAsia"/>
                <w:kern w:val="0"/>
                <w:sz w:val="22"/>
              </w:rPr>
              <w:t>投标预备会</w:t>
            </w:r>
          </w:p>
        </w:tc>
        <w:tc>
          <w:tcPr>
            <w:tcW w:w="6487" w:type="dxa"/>
            <w:vAlign w:val="center"/>
          </w:tcPr>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sym w:font="Wingdings" w:char="F0FE"/>
            </w:r>
            <w:r>
              <w:rPr>
                <w:rFonts w:cs="Calibri" w:asciiTheme="minorEastAsia" w:hAnsiTheme="minorEastAsia"/>
                <w:kern w:val="0"/>
                <w:sz w:val="22"/>
              </w:rPr>
              <w:t>不召开</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□召开，召开时间：</w:t>
            </w:r>
            <w:r>
              <w:rPr>
                <w:rFonts w:hint="eastAsia" w:cs="Calibri" w:asciiTheme="minorEastAsia" w:hAnsiTheme="minorEastAsia"/>
                <w:kern w:val="0"/>
                <w:sz w:val="22"/>
              </w:rPr>
              <w:t xml:space="preserve">  年 月  日 上午 </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召开地点：</w:t>
            </w:r>
          </w:p>
          <w:p>
            <w:pPr>
              <w:autoSpaceDE w:val="0"/>
              <w:autoSpaceDN w:val="0"/>
              <w:adjustRightInd w:val="0"/>
              <w:snapToGrid w:val="0"/>
              <w:rPr>
                <w:rFonts w:cs="Calibri" w:asciiTheme="minorEastAsia" w:hAnsiTheme="minorEastAsia"/>
                <w:kern w:val="0"/>
                <w:sz w:val="22"/>
              </w:rPr>
            </w:pPr>
            <w:r>
              <w:rPr>
                <w:rFonts w:hint="eastAsia" w:cs="Calibri" w:asciiTheme="minorEastAsia" w:hAnsiTheme="minorEastAsia"/>
                <w:kern w:val="0"/>
                <w:sz w:val="22"/>
              </w:rPr>
              <w:t>要求：意向投标者必须参加</w:t>
            </w:r>
          </w:p>
          <w:p>
            <w:pPr>
              <w:autoSpaceDE w:val="0"/>
              <w:autoSpaceDN w:val="0"/>
              <w:adjustRightInd w:val="0"/>
              <w:snapToGrid w:val="0"/>
              <w:rPr>
                <w:rFonts w:cs="Calibri" w:asciiTheme="minorEastAsia" w:hAnsiTheme="minorEastAsia"/>
                <w:kern w:val="0"/>
                <w:sz w:val="22"/>
              </w:rPr>
            </w:pPr>
            <w:r>
              <w:rPr>
                <w:rFonts w:hint="eastAsia" w:ascii="宋体" w:hAnsi="宋体" w:cs="Arial"/>
                <w:sz w:val="22"/>
              </w:rPr>
              <w:t>（</w:t>
            </w:r>
            <w:r>
              <w:rPr>
                <w:rFonts w:hint="eastAsia" w:ascii="宋体" w:hAnsi="宋体" w:cs="Arial"/>
                <w:b/>
                <w:sz w:val="22"/>
              </w:rPr>
              <w:t>由于未参加投标预备会引起的报价失误等责任由投标人自负</w:t>
            </w:r>
            <w:r>
              <w:rPr>
                <w:rFonts w:hint="eastAsia" w:ascii="宋体" w:hAnsi="宋体" w:cs="Arial"/>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202</w:t>
            </w:r>
            <w:r>
              <w:rPr>
                <w:rFonts w:hint="eastAsia" w:cs="Calibri" w:asciiTheme="minorEastAsia" w:hAnsiTheme="minorEastAsia"/>
                <w:kern w:val="0"/>
                <w:sz w:val="22"/>
                <w:lang w:val="en-US" w:eastAsia="zh-CN"/>
              </w:rPr>
              <w:t>1</w:t>
            </w:r>
            <w:r>
              <w:rPr>
                <w:rFonts w:cs="Calibri" w:asciiTheme="minorEastAsia" w:hAnsiTheme="minorEastAsia"/>
                <w:kern w:val="0"/>
                <w:sz w:val="22"/>
              </w:rPr>
              <w:t>年</w:t>
            </w:r>
            <w:r>
              <w:rPr>
                <w:rFonts w:hint="eastAsia" w:cs="Calibri" w:asciiTheme="minorEastAsia" w:hAnsiTheme="minorEastAsia"/>
                <w:kern w:val="0"/>
                <w:sz w:val="22"/>
                <w:lang w:val="en-US" w:eastAsia="zh-CN"/>
              </w:rPr>
              <w:t>5</w:t>
            </w:r>
            <w:r>
              <w:rPr>
                <w:rFonts w:cs="Calibri" w:asciiTheme="minorEastAsia" w:hAnsiTheme="minorEastAsia"/>
                <w:kern w:val="0"/>
                <w:sz w:val="22"/>
              </w:rPr>
              <w:t>月</w:t>
            </w:r>
            <w:r>
              <w:rPr>
                <w:rFonts w:hint="eastAsia" w:cs="Calibri" w:asciiTheme="minorEastAsia" w:hAnsiTheme="minorEastAsia"/>
                <w:kern w:val="0"/>
                <w:sz w:val="22"/>
                <w:lang w:val="en-US" w:eastAsia="zh-CN"/>
              </w:rPr>
              <w:t>19</w:t>
            </w:r>
            <w:r>
              <w:rPr>
                <w:rFonts w:cs="Calibri" w:asciiTheme="minorEastAsia" w:hAnsiTheme="minorEastAsia"/>
                <w:kern w:val="0"/>
                <w:sz w:val="22"/>
              </w:rPr>
              <w:t>日16：30前，以E-mail及书面（传真）形式提交给招标</w:t>
            </w:r>
            <w:r>
              <w:rPr>
                <w:rFonts w:hint="eastAsia" w:cs="Calibri" w:asciiTheme="minorEastAsia" w:hAnsiTheme="minorEastAsia"/>
                <w:kern w:val="0"/>
                <w:sz w:val="22"/>
              </w:rPr>
              <w:t>人</w:t>
            </w:r>
            <w:r>
              <w:rPr>
                <w:rFonts w:cs="Calibri" w:asciiTheme="minorEastAsia" w:hAnsiTheme="minorEastAsia"/>
                <w:kern w:val="0"/>
                <w:sz w:val="22"/>
              </w:rPr>
              <w:t>（邮箱：</w:t>
            </w:r>
            <w:r>
              <w:rPr>
                <w:rFonts w:hint="eastAsia" w:cs="Calibri" w:asciiTheme="minorEastAsia" w:hAnsiTheme="minorEastAsia"/>
                <w:kern w:val="0"/>
                <w:sz w:val="22"/>
                <w:lang w:val="en-US" w:eastAsia="zh-CN"/>
              </w:rPr>
              <w:t>156456807</w:t>
            </w:r>
            <w:r>
              <w:rPr>
                <w:rFonts w:hint="eastAsia" w:cs="Calibri" w:asciiTheme="minorEastAsia" w:hAnsiTheme="minorEastAsia"/>
                <w:kern w:val="0"/>
                <w:sz w:val="22"/>
              </w:rPr>
              <w:t>@qq.com</w:t>
            </w:r>
            <w:r>
              <w:rPr>
                <w:rFonts w:cs="Calibri" w:asciiTheme="minorEastAsia" w:hAnsiTheme="minorEastAsia"/>
                <w:kern w:val="0"/>
                <w:sz w:val="22"/>
              </w:rPr>
              <w:t>，联系人：</w:t>
            </w:r>
            <w:r>
              <w:rPr>
                <w:rFonts w:hint="eastAsia" w:cs="Calibri" w:asciiTheme="minorEastAsia" w:hAnsiTheme="minorEastAsia"/>
                <w:kern w:val="0"/>
                <w:sz w:val="22"/>
              </w:rPr>
              <w:t>王</w:t>
            </w:r>
            <w:r>
              <w:rPr>
                <w:rFonts w:hint="eastAsia" w:cs="Calibri" w:asciiTheme="minorEastAsia" w:hAnsiTheme="minorEastAsia"/>
                <w:kern w:val="0"/>
                <w:sz w:val="22"/>
                <w:lang w:val="en-US" w:eastAsia="zh-CN"/>
              </w:rPr>
              <w:t>剑</w:t>
            </w:r>
            <w:r>
              <w:rPr>
                <w:rFonts w:cs="Calibri" w:asciiTheme="minorEastAsia" w:hAnsiTheme="minorEastAsia"/>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cs="Calibri" w:asciiTheme="minorEastAsia" w:hAnsiTheme="minorEastAsia"/>
                <w:b/>
                <w:kern w:val="0"/>
                <w:sz w:val="22"/>
              </w:rPr>
            </w:pPr>
            <w:r>
              <w:rPr>
                <w:rFonts w:hint="eastAsia" w:cs="Arial" w:asciiTheme="minorEastAsia" w:hAnsiTheme="minorEastAsia"/>
                <w:kern w:val="0"/>
                <w:sz w:val="22"/>
              </w:rPr>
              <w:t>20</w:t>
            </w:r>
            <w:r>
              <w:rPr>
                <w:rFonts w:cs="Arial" w:asciiTheme="minorEastAsia" w:hAnsiTheme="minorEastAsia"/>
                <w:kern w:val="0"/>
                <w:sz w:val="22"/>
              </w:rPr>
              <w:t>2</w:t>
            </w:r>
            <w:r>
              <w:rPr>
                <w:rFonts w:hint="eastAsia" w:cs="Arial" w:asciiTheme="minorEastAsia" w:hAnsiTheme="minorEastAsia"/>
                <w:kern w:val="0"/>
                <w:sz w:val="22"/>
                <w:lang w:val="en-US" w:eastAsia="zh-CN"/>
              </w:rPr>
              <w:t>1</w:t>
            </w:r>
            <w:r>
              <w:rPr>
                <w:rFonts w:hint="eastAsia" w:cs="Arial" w:asciiTheme="minorEastAsia" w:hAnsiTheme="minorEastAsia"/>
                <w:kern w:val="0"/>
                <w:sz w:val="22"/>
              </w:rPr>
              <w:t>年</w:t>
            </w:r>
            <w:r>
              <w:rPr>
                <w:rFonts w:hint="eastAsia" w:cs="Arial" w:asciiTheme="minorEastAsia" w:hAnsiTheme="minorEastAsia"/>
                <w:kern w:val="0"/>
                <w:sz w:val="22"/>
                <w:lang w:val="en-US" w:eastAsia="zh-CN"/>
              </w:rPr>
              <w:t>5</w:t>
            </w:r>
            <w:r>
              <w:rPr>
                <w:rFonts w:hint="eastAsia" w:cs="Arial" w:asciiTheme="minorEastAsia" w:hAnsiTheme="minorEastAsia"/>
                <w:kern w:val="0"/>
                <w:sz w:val="22"/>
              </w:rPr>
              <w:t>月</w:t>
            </w:r>
            <w:r>
              <w:rPr>
                <w:rFonts w:hint="eastAsia" w:cs="Arial" w:asciiTheme="minorEastAsia" w:hAnsiTheme="minorEastAsia"/>
                <w:kern w:val="0"/>
                <w:sz w:val="22"/>
                <w:lang w:val="en-US" w:eastAsia="zh-CN"/>
              </w:rPr>
              <w:t>25</w:t>
            </w:r>
            <w:r>
              <w:rPr>
                <w:rFonts w:hint="eastAsia" w:cs="Arial" w:asciiTheme="minorEastAsia" w:hAnsiTheme="minorEastAsia"/>
                <w:kern w:val="0"/>
                <w:sz w:val="22"/>
              </w:rPr>
              <w:t>日上午9时00分（北京时间）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 w:name="_Toc226175287"/>
            <w:bookmarkStart w:id="4"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
            <w:bookmarkEnd w:id="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lang w:val="en-US" w:eastAsia="zh-CN"/>
              </w:rPr>
              <w:t>120</w:t>
            </w:r>
            <w:r>
              <w:rPr>
                <w:rFonts w:hint="eastAsia" w:ascii="宋体" w:hAnsi="宋体" w:cs="Calibri"/>
                <w:kern w:val="0"/>
                <w:sz w:val="22"/>
              </w:rPr>
              <w:t>日历天</w:t>
            </w:r>
            <w:r>
              <w:rPr>
                <w:rFonts w:ascii="宋体" w:hAnsi="宋体" w:cs="Calibri"/>
                <w:kern w:val="0"/>
                <w:sz w:val="22"/>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cs="Calibri" w:asciiTheme="minorEastAsia" w:hAnsiTheme="minorEastAsia"/>
                <w:kern w:val="0"/>
                <w:sz w:val="22"/>
              </w:rPr>
            </w:pPr>
            <w:r>
              <w:rPr>
                <w:rFonts w:cs="Calibri" w:asciiTheme="minorEastAsia" w:hAnsiTheme="minorEastAsia"/>
                <w:b/>
                <w:kern w:val="0"/>
                <w:sz w:val="22"/>
              </w:rPr>
              <w:t>投标文件封面（或扉页）、投标函以及各类报价表</w:t>
            </w:r>
            <w:r>
              <w:rPr>
                <w:rFonts w:cs="Calibri" w:asciiTheme="minorEastAsia" w:hAnsi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lang w:val="en-US" w:eastAsia="zh-CN"/>
              </w:rPr>
              <w:t>三</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w:t>
            </w:r>
            <w:r>
              <w:rPr>
                <w:rFonts w:hint="eastAsia" w:ascii="宋体" w:hAnsi="宋体" w:cs="Calibri"/>
                <w:kern w:val="0"/>
                <w:sz w:val="22"/>
                <w:u w:val="single"/>
              </w:rPr>
              <w:t>等</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招标人的地址：</w:t>
            </w:r>
            <w:r>
              <w:rPr>
                <w:rFonts w:hint="eastAsia" w:asciiTheme="minorEastAsia" w:hAnsiTheme="minorEastAsia"/>
                <w:sz w:val="22"/>
                <w:u w:val="single"/>
              </w:rPr>
              <w:t>杭州萧山国际机场内</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招标人名称：</w:t>
            </w:r>
            <w:r>
              <w:rPr>
                <w:rFonts w:hint="eastAsia" w:cs="Calibri" w:asciiTheme="minorEastAsia" w:hAnsiTheme="minorEastAsia"/>
                <w:kern w:val="0"/>
                <w:sz w:val="22"/>
                <w:u w:val="single"/>
              </w:rPr>
              <w:t>杭州萧山国际机场航空物流有限公司</w:t>
            </w:r>
          </w:p>
          <w:p>
            <w:pPr>
              <w:autoSpaceDE w:val="0"/>
              <w:autoSpaceDN w:val="0"/>
              <w:adjustRightInd w:val="0"/>
              <w:snapToGrid w:val="0"/>
              <w:rPr>
                <w:rFonts w:cs="Calibri" w:asciiTheme="minorEastAsia" w:hAnsiTheme="minorEastAsia"/>
                <w:kern w:val="0"/>
                <w:sz w:val="22"/>
              </w:rPr>
            </w:pPr>
            <w:r>
              <w:rPr>
                <w:rFonts w:hint="eastAsia" w:cs="宋体" w:asciiTheme="minorEastAsia" w:hAnsiTheme="minorEastAsia"/>
                <w:sz w:val="22"/>
              </w:rPr>
              <w:t xml:space="preserve">项目名称： </w:t>
            </w:r>
            <w:r>
              <w:rPr>
                <w:rFonts w:hint="eastAsia" w:cs="宋体" w:asciiTheme="minorEastAsia" w:hAnsiTheme="minorEastAsia"/>
                <w:sz w:val="22"/>
                <w:u w:val="single"/>
                <w:lang w:val="en-US" w:eastAsia="zh-CN"/>
              </w:rPr>
              <w:t>充电场所整改</w:t>
            </w:r>
            <w:r>
              <w:rPr>
                <w:rFonts w:hint="eastAsia" w:cs="宋体" w:asciiTheme="minorEastAsia" w:hAnsiTheme="minorEastAsia"/>
                <w:sz w:val="22"/>
                <w:u w:val="single"/>
              </w:rPr>
              <w:t>项目</w:t>
            </w:r>
            <w:r>
              <w:rPr>
                <w:rFonts w:hint="eastAsia" w:cs="宋体" w:asciiTheme="minorEastAsia" w:hAnsiTheme="minorEastAsia"/>
                <w:sz w:val="22"/>
              </w:rPr>
              <w:t>投标文件</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在</w:t>
            </w:r>
            <w:r>
              <w:rPr>
                <w:rFonts w:cs="Calibri" w:asciiTheme="minorEastAsia" w:hAnsiTheme="minorEastAsia"/>
                <w:kern w:val="0"/>
                <w:sz w:val="22"/>
                <w:u w:val="single"/>
              </w:rPr>
              <w:t xml:space="preserve">   </w:t>
            </w:r>
            <w:r>
              <w:rPr>
                <w:rFonts w:hint="eastAsia" w:cs="Calibri" w:asciiTheme="minorEastAsia" w:hAnsiTheme="minorEastAsia"/>
                <w:kern w:val="0"/>
                <w:sz w:val="22"/>
                <w:u w:val="single"/>
                <w:lang w:val="en-US" w:eastAsia="zh-CN"/>
              </w:rPr>
              <w:t>2021</w:t>
            </w:r>
            <w:r>
              <w:rPr>
                <w:rFonts w:cs="Calibri" w:asciiTheme="minorEastAsia" w:hAnsiTheme="minorEastAsia"/>
                <w:kern w:val="0"/>
                <w:sz w:val="22"/>
                <w:u w:val="single"/>
              </w:rPr>
              <w:t xml:space="preserve">  </w:t>
            </w:r>
            <w:r>
              <w:rPr>
                <w:rFonts w:cs="Calibri" w:asciiTheme="minorEastAsia" w:hAnsiTheme="minorEastAsia"/>
                <w:kern w:val="0"/>
                <w:sz w:val="22"/>
              </w:rPr>
              <w:t>年</w:t>
            </w:r>
            <w:r>
              <w:rPr>
                <w:rFonts w:cs="Calibri" w:asciiTheme="minorEastAsia" w:hAnsiTheme="minorEastAsia"/>
                <w:kern w:val="0"/>
                <w:sz w:val="22"/>
                <w:u w:val="single"/>
              </w:rPr>
              <w:t xml:space="preserve"> </w:t>
            </w:r>
            <w:r>
              <w:rPr>
                <w:rFonts w:hint="eastAsia" w:cs="Calibri" w:asciiTheme="minorEastAsia" w:hAnsiTheme="minorEastAsia"/>
                <w:kern w:val="0"/>
                <w:sz w:val="22"/>
                <w:u w:val="single"/>
                <w:lang w:val="en-US" w:eastAsia="zh-CN"/>
              </w:rPr>
              <w:t>5</w:t>
            </w:r>
            <w:r>
              <w:rPr>
                <w:rFonts w:cs="Calibri" w:asciiTheme="minorEastAsia" w:hAnsiTheme="minorEastAsia"/>
                <w:kern w:val="0"/>
                <w:sz w:val="22"/>
                <w:u w:val="single"/>
              </w:rPr>
              <w:t xml:space="preserve"> </w:t>
            </w:r>
            <w:r>
              <w:rPr>
                <w:rFonts w:cs="Calibri" w:asciiTheme="minorEastAsia" w:hAnsiTheme="minorEastAsia"/>
                <w:kern w:val="0"/>
                <w:sz w:val="22"/>
              </w:rPr>
              <w:t>月</w:t>
            </w:r>
            <w:r>
              <w:rPr>
                <w:rFonts w:cs="Calibri" w:asciiTheme="minorEastAsia" w:hAnsiTheme="minorEastAsia"/>
                <w:kern w:val="0"/>
                <w:sz w:val="22"/>
                <w:u w:val="single"/>
              </w:rPr>
              <w:t xml:space="preserve"> </w:t>
            </w:r>
            <w:r>
              <w:rPr>
                <w:rFonts w:hint="eastAsia" w:cs="Calibri" w:asciiTheme="minorEastAsia" w:hAnsiTheme="minorEastAsia"/>
                <w:kern w:val="0"/>
                <w:sz w:val="22"/>
                <w:u w:val="single"/>
                <w:lang w:val="en-US" w:eastAsia="zh-CN"/>
              </w:rPr>
              <w:t>25</w:t>
            </w:r>
            <w:r>
              <w:rPr>
                <w:rFonts w:cs="Calibri" w:asciiTheme="minorEastAsia" w:hAnsiTheme="minorEastAsia"/>
                <w:kern w:val="0"/>
                <w:sz w:val="22"/>
                <w:u w:val="single"/>
              </w:rPr>
              <w:t xml:space="preserve"> </w:t>
            </w:r>
            <w:r>
              <w:rPr>
                <w:rFonts w:cs="Calibri" w:asciiTheme="minorEastAsia" w:hAnsiTheme="minorEastAsia"/>
                <w:kern w:val="0"/>
                <w:sz w:val="22"/>
              </w:rPr>
              <w:t>日</w:t>
            </w:r>
            <w:r>
              <w:rPr>
                <w:rFonts w:cs="Calibri" w:asciiTheme="minorEastAsia" w:hAnsiTheme="minorEastAsia"/>
                <w:kern w:val="0"/>
                <w:sz w:val="22"/>
                <w:u w:val="single"/>
              </w:rPr>
              <w:t xml:space="preserve"> </w:t>
            </w:r>
            <w:r>
              <w:rPr>
                <w:rFonts w:hint="eastAsia" w:cs="Calibri" w:asciiTheme="minorEastAsia" w:hAnsiTheme="minorEastAsia"/>
                <w:kern w:val="0"/>
                <w:sz w:val="22"/>
                <w:u w:val="single"/>
                <w:lang w:val="en-US" w:eastAsia="zh-CN"/>
              </w:rPr>
              <w:t>9</w:t>
            </w:r>
            <w:r>
              <w:rPr>
                <w:rFonts w:cs="Calibri" w:asciiTheme="minorEastAsia" w:hAnsiTheme="minorEastAsia"/>
                <w:kern w:val="0"/>
                <w:sz w:val="22"/>
                <w:u w:val="single"/>
              </w:rPr>
              <w:t xml:space="preserve"> </w:t>
            </w:r>
            <w:r>
              <w:rPr>
                <w:rFonts w:cs="Calibri" w:asciiTheme="minorEastAsia" w:hAnsiTheme="minorEastAsia"/>
                <w:kern w:val="0"/>
                <w:sz w:val="22"/>
              </w:rPr>
              <w:t>时</w:t>
            </w:r>
            <w:r>
              <w:rPr>
                <w:rFonts w:cs="Calibri" w:asciiTheme="minorEastAsia" w:hAnsiTheme="minorEastAsia"/>
                <w:kern w:val="0"/>
                <w:sz w:val="22"/>
                <w:u w:val="single"/>
              </w:rPr>
              <w:t xml:space="preserve"> </w:t>
            </w:r>
            <w:r>
              <w:rPr>
                <w:rFonts w:hint="eastAsia" w:cs="Calibri" w:asciiTheme="minorEastAsia" w:hAnsiTheme="minorEastAsia"/>
                <w:kern w:val="0"/>
                <w:sz w:val="22"/>
                <w:u w:val="single"/>
                <w:lang w:val="en-US" w:eastAsia="zh-CN"/>
              </w:rPr>
              <w:t>00</w:t>
            </w:r>
            <w:r>
              <w:rPr>
                <w:rFonts w:cs="Calibri" w:asciiTheme="minorEastAsia" w:hAnsiTheme="minorEastAsia"/>
                <w:kern w:val="0"/>
                <w:sz w:val="22"/>
                <w:u w:val="single"/>
              </w:rPr>
              <w:t xml:space="preserve"> </w:t>
            </w:r>
            <w:r>
              <w:rPr>
                <w:rFonts w:cs="Calibri" w:asciiTheme="minorEastAsia" w:hAnsiTheme="minorEastAsia"/>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cs="Calibri" w:asciiTheme="minorEastAsia" w:hAnsiTheme="minorEastAsia"/>
                <w:kern w:val="0"/>
                <w:sz w:val="22"/>
              </w:rPr>
            </w:pPr>
            <w:r>
              <w:rPr>
                <w:rFonts w:hint="eastAsia" w:asciiTheme="minorEastAsia" w:hAnsiTheme="minorEastAsia"/>
                <w:b/>
                <w:sz w:val="22"/>
              </w:rPr>
              <w:t>杭州萧山国际机场航空货站A区A</w:t>
            </w:r>
            <w:r>
              <w:rPr>
                <w:rFonts w:hint="eastAsia" w:asciiTheme="minorEastAsia" w:hAnsiTheme="minorEastAsia"/>
                <w:b/>
                <w:sz w:val="22"/>
                <w:lang w:val="en-US" w:eastAsia="zh-CN"/>
              </w:rPr>
              <w:t>2232</w:t>
            </w:r>
            <w:r>
              <w:rPr>
                <w:rFonts w:hint="eastAsia" w:asciiTheme="minorEastAsia" w:hAnsiTheme="minorEastAsia"/>
                <w:b/>
                <w:sz w:val="22"/>
              </w:rPr>
              <w:t>室或杭州萧山国际机场翔越路综合服务楼园区招标中心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w:t>
            </w:r>
            <w:r>
              <w:rPr>
                <w:rFonts w:hint="eastAsia" w:asciiTheme="minorEastAsia" w:hAnsiTheme="minorEastAsia"/>
                <w:b/>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（1）密封情况检查：由投标人或者其集体推选的代表检查投标文件的密封情况。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（2）开标顺序：按照后送达先开的顺序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评标专家确定方式：评标委员会成员招标人自行组建。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w:t>
            </w:r>
            <w:r>
              <w:rPr>
                <w:rFonts w:hint="eastAsia" w:ascii="宋体" w:hAnsi="宋体" w:cs="Calibri"/>
                <w:kern w:val="0"/>
                <w:sz w:val="22"/>
              </w:rPr>
              <w:t>2</w:t>
            </w:r>
            <w:r>
              <w:rPr>
                <w:rFonts w:ascii="宋体" w:hAnsi="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设计</w:t>
            </w:r>
            <w:r>
              <w:rPr>
                <w:rFonts w:ascii="宋体" w:hAnsi="宋体" w:cs="Calibri"/>
                <w:kern w:val="0"/>
                <w:sz w:val="22"/>
              </w:rPr>
              <w:t>费、履约</w:t>
            </w:r>
            <w:r>
              <w:rPr>
                <w:rFonts w:hint="eastAsia" w:ascii="宋体" w:hAnsi="宋体" w:cs="Calibri"/>
                <w:kern w:val="0"/>
                <w:sz w:val="22"/>
              </w:rPr>
              <w:t>保证金</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的形式：</w:t>
            </w:r>
            <w:r>
              <w:rPr>
                <w:rFonts w:hint="eastAsia" w:ascii="宋体" w:hAnsi="宋体"/>
                <w:sz w:val="22"/>
              </w:rPr>
              <w:t>支票、银行汇票或电汇</w:t>
            </w:r>
          </w:p>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的金额：</w:t>
            </w: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w:t>
            </w:r>
            <w:r>
              <w:rPr>
                <w:rFonts w:ascii="宋体" w:hAnsi="宋体" w:cs="Calibri"/>
                <w:kern w:val="0"/>
                <w:sz w:val="22"/>
              </w:rPr>
              <w:t>1</w:t>
            </w:r>
          </w:p>
        </w:tc>
        <w:tc>
          <w:tcPr>
            <w:tcW w:w="2004" w:type="dxa"/>
            <w:shd w:val="clear" w:color="auto" w:fill="auto"/>
            <w:vAlign w:val="center"/>
          </w:tcPr>
          <w:p>
            <w:pPr>
              <w:pStyle w:val="47"/>
              <w:rPr>
                <w:rFonts w:cs="Calibri" w:asciiTheme="minorEastAsia" w:hAnsiTheme="minorEastAsia" w:eastAsiaTheme="minorEastAsia"/>
                <w:sz w:val="22"/>
                <w:szCs w:val="22"/>
              </w:rPr>
            </w:pPr>
            <w:r>
              <w:rPr>
                <w:rFonts w:cs="Calibri" w:asciiTheme="minorEastAsia" w:hAnsiTheme="minorEastAsia" w:eastAsiaTheme="minorEastAsia"/>
                <w:sz w:val="22"/>
                <w:szCs w:val="22"/>
              </w:rPr>
              <w:t>其他</w:t>
            </w:r>
          </w:p>
        </w:tc>
        <w:tc>
          <w:tcPr>
            <w:tcW w:w="6487" w:type="dxa"/>
            <w:shd w:val="clear" w:color="auto" w:fill="FFFFFF"/>
            <w:vAlign w:val="center"/>
          </w:tcPr>
          <w:p>
            <w:pPr>
              <w:adjustRightInd w:val="0"/>
              <w:snapToGrid w:val="0"/>
              <w:rPr>
                <w:rFonts w:cs="Calibri" w:asciiTheme="minorEastAsia" w:hAnsiTheme="minorEastAsia"/>
                <w:snapToGrid w:val="0"/>
                <w:kern w:val="0"/>
                <w:sz w:val="22"/>
              </w:rPr>
            </w:pPr>
            <w:r>
              <w:rPr>
                <w:rFonts w:cs="Calibri" w:asciiTheme="minorEastAsia" w:hAnsi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cs="Calibri" w:asciiTheme="minorEastAsia" w:hAnsiTheme="minorEastAsia"/>
                <w:snapToGrid w:val="0"/>
                <w:kern w:val="0"/>
                <w:sz w:val="22"/>
              </w:rPr>
            </w:pPr>
            <w:r>
              <w:rPr>
                <w:rFonts w:cs="Calibri" w:asciiTheme="minorEastAsia" w:hAnsi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w:t>
            </w:r>
            <w:r>
              <w:rPr>
                <w:rFonts w:ascii="宋体" w:hAnsi="宋体" w:cs="Calibri"/>
                <w:kern w:val="0"/>
                <w:sz w:val="22"/>
              </w:rPr>
              <w:t>2</w:t>
            </w:r>
          </w:p>
        </w:tc>
        <w:tc>
          <w:tcPr>
            <w:tcW w:w="2004" w:type="dxa"/>
            <w:shd w:val="clear" w:color="auto" w:fill="auto"/>
            <w:vAlign w:val="center"/>
          </w:tcPr>
          <w:p>
            <w:pPr>
              <w:pStyle w:val="47"/>
            </w:pPr>
            <w:r>
              <w:rPr>
                <w:rFonts w:hint="eastAsia"/>
              </w:rPr>
              <w:t>备注</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autoSpaceDE w:val="0"/>
        <w:autoSpaceDN w:val="0"/>
        <w:adjustRightInd w:val="0"/>
        <w:snapToGrid w:val="0"/>
        <w:spacing w:line="400" w:lineRule="exact"/>
        <w:rPr>
          <w:b/>
        </w:rPr>
      </w:pPr>
      <w:bookmarkStart w:id="5" w:name="_Toc26216"/>
    </w:p>
    <w:p>
      <w:pPr>
        <w:autoSpaceDE w:val="0"/>
        <w:autoSpaceDN w:val="0"/>
        <w:adjustRightInd w:val="0"/>
        <w:snapToGrid w:val="0"/>
        <w:spacing w:line="360" w:lineRule="exact"/>
        <w:rPr>
          <w:rFonts w:cs="Calibri" w:asciiTheme="minorEastAsia" w:hAnsiTheme="minorEastAsia"/>
          <w:b/>
          <w:bCs/>
          <w:kern w:val="0"/>
          <w:sz w:val="22"/>
        </w:rPr>
      </w:pPr>
      <w:r>
        <w:rPr>
          <w:b/>
        </w:rPr>
        <w:br w:type="page"/>
      </w:r>
      <w:bookmarkEnd w:id="5"/>
      <w:r>
        <w:rPr>
          <w:rFonts w:cs="Calibri" w:asciiTheme="minorEastAsia" w:hAnsiTheme="minorEastAsia"/>
          <w:b/>
          <w:bCs/>
          <w:kern w:val="0"/>
          <w:sz w:val="22"/>
        </w:rPr>
        <w:t>1.</w:t>
      </w:r>
      <w:r>
        <w:rPr>
          <w:rFonts w:hint="eastAsia" w:cs="Calibri" w:asciiTheme="minorEastAsia" w:hAnsiTheme="minorEastAsia"/>
          <w:b/>
          <w:bCs/>
          <w:kern w:val="0"/>
          <w:sz w:val="22"/>
        </w:rPr>
        <w:t xml:space="preserve"> </w:t>
      </w:r>
      <w:r>
        <w:rPr>
          <w:rFonts w:cs="Calibri" w:asciiTheme="minorEastAsia" w:hAnsiTheme="minorEastAsia"/>
          <w:b/>
          <w:bCs/>
          <w:kern w:val="0"/>
          <w:sz w:val="22"/>
        </w:rPr>
        <w:t>总则</w:t>
      </w:r>
    </w:p>
    <w:p>
      <w:pPr>
        <w:autoSpaceDE w:val="0"/>
        <w:autoSpaceDN w:val="0"/>
        <w:adjustRightInd w:val="0"/>
        <w:snapToGrid w:val="0"/>
        <w:spacing w:line="360" w:lineRule="exact"/>
        <w:rPr>
          <w:rFonts w:cs="Calibri" w:asciiTheme="minorEastAsia" w:hAnsiTheme="minorEastAsia"/>
          <w:b/>
          <w:bCs/>
          <w:kern w:val="0"/>
          <w:sz w:val="22"/>
        </w:rPr>
      </w:pPr>
      <w:r>
        <w:rPr>
          <w:rFonts w:cs="Calibri" w:asciiTheme="minorEastAsia" w:hAnsiTheme="minorEastAsia"/>
          <w:b/>
          <w:bCs/>
          <w:kern w:val="0"/>
          <w:sz w:val="22"/>
        </w:rPr>
        <w:t>1.1 项目概况</w:t>
      </w:r>
    </w:p>
    <w:p>
      <w:pPr>
        <w:adjustRightInd w:val="0"/>
        <w:snapToGrid w:val="0"/>
        <w:spacing w:line="360" w:lineRule="exact"/>
        <w:ind w:firstLine="440"/>
        <w:rPr>
          <w:rFonts w:cs="Calibri" w:asciiTheme="minorEastAsia" w:hAnsiTheme="minorEastAsia"/>
          <w:color w:val="000000"/>
          <w:kern w:val="0"/>
          <w:sz w:val="22"/>
        </w:rPr>
      </w:pPr>
      <w:r>
        <w:rPr>
          <w:rFonts w:cs="Calibri" w:asciiTheme="minorEastAsia" w:hAnsiTheme="minorEastAsia"/>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1.1.2项目建设地点见投标人须知前附表</w:t>
      </w:r>
      <w:r>
        <w:rPr>
          <w:rFonts w:cs="Calibri" w:asciiTheme="minorEastAsia" w:hAnsiTheme="minorEastAsia"/>
          <w:color w:val="000000"/>
          <w:sz w:val="22"/>
        </w:rPr>
        <w:t>。</w:t>
      </w:r>
    </w:p>
    <w:p>
      <w:pPr>
        <w:autoSpaceDE w:val="0"/>
        <w:autoSpaceDN w:val="0"/>
        <w:adjustRightInd w:val="0"/>
        <w:snapToGrid w:val="0"/>
        <w:spacing w:line="360" w:lineRule="exact"/>
        <w:rPr>
          <w:rFonts w:cs="Calibri" w:asciiTheme="minorEastAsia" w:hAnsiTheme="minorEastAsia"/>
          <w:b/>
          <w:bCs/>
          <w:kern w:val="0"/>
          <w:sz w:val="22"/>
        </w:rPr>
      </w:pPr>
      <w:bookmarkStart w:id="6" w:name="_Toc9136"/>
      <w:r>
        <w:rPr>
          <w:rFonts w:cs="Calibri" w:asciiTheme="minorEastAsia" w:hAnsiTheme="minorEastAsia"/>
          <w:b/>
          <w:bCs/>
          <w:kern w:val="0"/>
          <w:sz w:val="22"/>
        </w:rPr>
        <w:t>1.</w:t>
      </w:r>
      <w:r>
        <w:rPr>
          <w:rFonts w:hint="eastAsia" w:cs="Calibri" w:asciiTheme="minorEastAsia" w:hAnsiTheme="minorEastAsia"/>
          <w:b/>
          <w:bCs/>
          <w:kern w:val="0"/>
          <w:sz w:val="22"/>
        </w:rPr>
        <w:t>2</w:t>
      </w:r>
      <w:r>
        <w:rPr>
          <w:rFonts w:cs="Calibri" w:asciiTheme="minorEastAsia" w:hAnsiTheme="minorEastAsia"/>
          <w:b/>
          <w:bCs/>
          <w:kern w:val="0"/>
          <w:sz w:val="22"/>
        </w:rPr>
        <w:t xml:space="preserve"> 资金来源</w:t>
      </w:r>
      <w:bookmarkEnd w:id="6"/>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7" w:name="_Toc10673"/>
      <w:r>
        <w:rPr>
          <w:rFonts w:cs="Calibri" w:asciiTheme="minorEastAsia" w:hAnsiTheme="minorEastAsia"/>
          <w:b/>
          <w:bCs/>
          <w:kern w:val="0"/>
          <w:sz w:val="22"/>
        </w:rPr>
        <w:t>1.</w:t>
      </w:r>
      <w:r>
        <w:rPr>
          <w:rFonts w:hint="eastAsia" w:cs="Calibri" w:asciiTheme="minorEastAsia" w:hAnsiTheme="minorEastAsia"/>
          <w:b/>
          <w:bCs/>
          <w:kern w:val="0"/>
          <w:sz w:val="22"/>
        </w:rPr>
        <w:t>3</w:t>
      </w:r>
      <w:r>
        <w:rPr>
          <w:rFonts w:cs="Calibri" w:asciiTheme="minorEastAsia" w:hAnsiTheme="minorEastAsia"/>
          <w:b/>
          <w:bCs/>
          <w:kern w:val="0"/>
          <w:sz w:val="22"/>
        </w:rPr>
        <w:t xml:space="preserve"> 招标</w:t>
      </w:r>
      <w:bookmarkEnd w:id="7"/>
      <w:r>
        <w:rPr>
          <w:rFonts w:hint="eastAsia" w:cs="Calibri" w:asciiTheme="minorEastAsia" w:hAnsiTheme="minorEastAsia"/>
          <w:b/>
          <w:bCs/>
          <w:kern w:val="0"/>
          <w:sz w:val="22"/>
        </w:rPr>
        <w:t>内容</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8" w:name="_Toc718"/>
      <w:r>
        <w:rPr>
          <w:rFonts w:cs="Calibri" w:asciiTheme="minorEastAsia" w:hAnsiTheme="minorEastAsia"/>
          <w:b/>
          <w:bCs/>
          <w:kern w:val="0"/>
          <w:sz w:val="22"/>
        </w:rPr>
        <w:t>1.</w:t>
      </w:r>
      <w:r>
        <w:rPr>
          <w:rFonts w:hint="eastAsia" w:cs="Calibri" w:asciiTheme="minorEastAsia" w:hAnsiTheme="minorEastAsia"/>
          <w:b/>
          <w:bCs/>
          <w:kern w:val="0"/>
          <w:sz w:val="22"/>
        </w:rPr>
        <w:t>4</w:t>
      </w:r>
      <w:r>
        <w:rPr>
          <w:rFonts w:cs="Calibri" w:asciiTheme="minorEastAsia" w:hAnsiTheme="minorEastAsia"/>
          <w:b/>
          <w:bCs/>
          <w:kern w:val="0"/>
          <w:sz w:val="22"/>
        </w:rPr>
        <w:t xml:space="preserve"> 招标方式</w:t>
      </w:r>
      <w:bookmarkEnd w:id="8"/>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9" w:name="_Toc9161"/>
      <w:r>
        <w:rPr>
          <w:rFonts w:cs="Calibri" w:asciiTheme="minorEastAsia" w:hAnsiTheme="minorEastAsia"/>
          <w:b/>
          <w:bCs/>
          <w:kern w:val="0"/>
          <w:sz w:val="22"/>
        </w:rPr>
        <w:t>1.</w:t>
      </w:r>
      <w:r>
        <w:rPr>
          <w:rFonts w:hint="eastAsia" w:cs="Calibri" w:asciiTheme="minorEastAsia" w:hAnsiTheme="minorEastAsia"/>
          <w:b/>
          <w:bCs/>
          <w:kern w:val="0"/>
          <w:sz w:val="22"/>
        </w:rPr>
        <w:t xml:space="preserve">5 </w:t>
      </w:r>
      <w:r>
        <w:rPr>
          <w:rFonts w:cs="Calibri" w:asciiTheme="minorEastAsia" w:hAnsiTheme="minorEastAsia"/>
          <w:b/>
          <w:bCs/>
          <w:kern w:val="0"/>
          <w:sz w:val="22"/>
        </w:rPr>
        <w:t>资格审查</w:t>
      </w:r>
      <w:bookmarkEnd w:id="9"/>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10" w:name="_Toc13012"/>
      <w:r>
        <w:rPr>
          <w:rFonts w:cs="Calibri" w:asciiTheme="minorEastAsia" w:hAnsiTheme="minorEastAsia"/>
          <w:b/>
          <w:bCs/>
          <w:kern w:val="0"/>
          <w:sz w:val="22"/>
        </w:rPr>
        <w:t>1.</w:t>
      </w:r>
      <w:r>
        <w:rPr>
          <w:rFonts w:hint="eastAsia" w:cs="Calibri" w:asciiTheme="minorEastAsia" w:hAnsiTheme="minorEastAsia"/>
          <w:b/>
          <w:bCs/>
          <w:kern w:val="0"/>
          <w:sz w:val="22"/>
        </w:rPr>
        <w:t>6</w:t>
      </w:r>
      <w:r>
        <w:rPr>
          <w:rFonts w:cs="Calibri" w:asciiTheme="minorEastAsia" w:hAnsiTheme="minorEastAsia"/>
          <w:b/>
          <w:bCs/>
          <w:kern w:val="0"/>
          <w:sz w:val="22"/>
        </w:rPr>
        <w:t xml:space="preserve"> 投标人资质条件、能力和信誉</w:t>
      </w:r>
      <w:bookmarkEnd w:id="10"/>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11" w:name="_Toc2796"/>
      <w:r>
        <w:rPr>
          <w:rFonts w:cs="Calibri" w:asciiTheme="minorEastAsia" w:hAnsiTheme="minorEastAsia"/>
          <w:b/>
          <w:bCs/>
          <w:kern w:val="0"/>
          <w:sz w:val="22"/>
        </w:rPr>
        <w:t>1.</w:t>
      </w:r>
      <w:r>
        <w:rPr>
          <w:rFonts w:hint="eastAsia" w:cs="Calibri" w:asciiTheme="minorEastAsia" w:hAnsiTheme="minorEastAsia"/>
          <w:b/>
          <w:bCs/>
          <w:kern w:val="0"/>
          <w:sz w:val="22"/>
        </w:rPr>
        <w:t>7</w:t>
      </w:r>
      <w:r>
        <w:rPr>
          <w:rFonts w:cs="Calibri" w:asciiTheme="minorEastAsia" w:hAnsiTheme="minorEastAsia"/>
          <w:b/>
          <w:bCs/>
          <w:kern w:val="0"/>
          <w:sz w:val="22"/>
        </w:rPr>
        <w:t xml:space="preserve"> 工期</w:t>
      </w:r>
      <w:bookmarkEnd w:id="11"/>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r>
        <w:rPr>
          <w:rFonts w:hint="eastAsia" w:cs="Calibri" w:asciiTheme="minorEastAsia" w:hAnsiTheme="minorEastAsia"/>
          <w:b/>
          <w:bCs/>
          <w:kern w:val="0"/>
          <w:sz w:val="22"/>
        </w:rPr>
        <w:t>1.8 质量要求</w:t>
      </w:r>
    </w:p>
    <w:p>
      <w:pPr>
        <w:adjustRightInd w:val="0"/>
        <w:snapToGrid w:val="0"/>
        <w:spacing w:line="360" w:lineRule="exact"/>
        <w:ind w:firstLine="440"/>
        <w:rPr>
          <w:rFonts w:cs="Calibri" w:asciiTheme="minorEastAsia" w:hAnsiTheme="minorEastAsia"/>
          <w:color w:val="000000"/>
          <w:sz w:val="22"/>
        </w:rPr>
      </w:pPr>
      <w:bookmarkStart w:id="12" w:name="_Toc13907"/>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r>
        <w:rPr>
          <w:rFonts w:cs="Calibri" w:asciiTheme="minorEastAsia" w:hAnsiTheme="minorEastAsia"/>
          <w:b/>
          <w:bCs/>
          <w:kern w:val="0"/>
          <w:sz w:val="22"/>
        </w:rPr>
        <w:t>1.</w:t>
      </w:r>
      <w:r>
        <w:rPr>
          <w:rFonts w:hint="eastAsia" w:cs="Calibri" w:asciiTheme="minorEastAsia" w:hAnsiTheme="minorEastAsia"/>
          <w:b/>
          <w:bCs/>
          <w:kern w:val="0"/>
          <w:sz w:val="22"/>
        </w:rPr>
        <w:t>9</w:t>
      </w:r>
      <w:r>
        <w:rPr>
          <w:rFonts w:cs="Calibri" w:asciiTheme="minorEastAsia" w:hAnsiTheme="minorEastAsia"/>
          <w:b/>
          <w:bCs/>
          <w:kern w:val="0"/>
          <w:sz w:val="22"/>
        </w:rPr>
        <w:t xml:space="preserve"> 踏勘现场</w:t>
      </w:r>
      <w:bookmarkEnd w:id="12"/>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sz w:val="22"/>
        </w:rPr>
        <w:t>1.</w:t>
      </w:r>
      <w:r>
        <w:rPr>
          <w:rFonts w:hint="eastAsia" w:cs="Calibri" w:asciiTheme="minorEastAsia" w:hAnsiTheme="minorEastAsia"/>
          <w:sz w:val="22"/>
        </w:rPr>
        <w:t>9</w:t>
      </w:r>
      <w:r>
        <w:rPr>
          <w:rFonts w:cs="Calibri" w:asciiTheme="minorEastAsia" w:hAnsiTheme="minorEastAsia"/>
          <w:sz w:val="22"/>
        </w:rPr>
        <w:t>.1</w:t>
      </w:r>
      <w:r>
        <w:rPr>
          <w:rFonts w:cs="Calibri" w:asciiTheme="minorEastAsia" w:hAnsiTheme="minorEastAsia"/>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1.</w:t>
      </w:r>
      <w:r>
        <w:rPr>
          <w:rFonts w:hint="eastAsia" w:cs="Calibri" w:asciiTheme="minorEastAsia" w:hAnsiTheme="minorEastAsia"/>
          <w:color w:val="000000"/>
          <w:sz w:val="22"/>
        </w:rPr>
        <w:t>9</w:t>
      </w:r>
      <w:r>
        <w:rPr>
          <w:rFonts w:cs="Calibri" w:asciiTheme="minorEastAsia" w:hAnsiTheme="minorEastAsia"/>
          <w:color w:val="000000"/>
          <w:sz w:val="22"/>
        </w:rPr>
        <w:t>.2 投标人踏勘现场发生的费用自理。</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1.</w:t>
      </w:r>
      <w:r>
        <w:rPr>
          <w:rFonts w:hint="eastAsia" w:cs="Calibri" w:asciiTheme="minorEastAsia" w:hAnsiTheme="minorEastAsia"/>
          <w:color w:val="000000"/>
          <w:sz w:val="22"/>
        </w:rPr>
        <w:t>9</w:t>
      </w:r>
      <w:r>
        <w:rPr>
          <w:rFonts w:cs="Calibri" w:asciiTheme="minorEastAsia" w:hAnsiTheme="minorEastAsia"/>
          <w:color w:val="000000"/>
          <w:sz w:val="22"/>
        </w:rPr>
        <w:t>.3 投标人自行负责在踏勘现场中所发生的人员伤亡和财产损失。</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1.</w:t>
      </w:r>
      <w:r>
        <w:rPr>
          <w:rFonts w:hint="eastAsia" w:cs="Calibri" w:asciiTheme="minorEastAsia" w:hAnsiTheme="minorEastAsia"/>
          <w:color w:val="000000"/>
          <w:sz w:val="22"/>
        </w:rPr>
        <w:t>9</w:t>
      </w:r>
      <w:r>
        <w:rPr>
          <w:rFonts w:cs="Calibri" w:asciiTheme="minorEastAsia" w:hAnsiTheme="minorEastAsia"/>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b/>
          <w:bCs/>
          <w:kern w:val="0"/>
          <w:sz w:val="22"/>
        </w:rPr>
      </w:pPr>
      <w:bookmarkStart w:id="13" w:name="_Toc4199"/>
      <w:r>
        <w:rPr>
          <w:rFonts w:cs="Calibri" w:asciiTheme="minorEastAsia" w:hAnsiTheme="minorEastAsia"/>
          <w:b/>
          <w:bCs/>
          <w:kern w:val="0"/>
          <w:sz w:val="22"/>
        </w:rPr>
        <w:t>1.</w:t>
      </w:r>
      <w:r>
        <w:rPr>
          <w:rFonts w:hint="eastAsia" w:cs="Calibri" w:asciiTheme="minorEastAsia" w:hAnsiTheme="minorEastAsia"/>
          <w:b/>
          <w:bCs/>
          <w:kern w:val="0"/>
          <w:sz w:val="22"/>
        </w:rPr>
        <w:t>10</w:t>
      </w:r>
      <w:r>
        <w:rPr>
          <w:rFonts w:cs="Calibri" w:asciiTheme="minorEastAsia" w:hAnsiTheme="minorEastAsia"/>
          <w:b/>
          <w:bCs/>
          <w:kern w:val="0"/>
          <w:sz w:val="22"/>
        </w:rPr>
        <w:t xml:space="preserve"> 投标预备会</w:t>
      </w:r>
      <w:bookmarkEnd w:id="13"/>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14" w:name="_Toc4584"/>
      <w:r>
        <w:rPr>
          <w:rFonts w:cs="Calibri" w:asciiTheme="minorEastAsia" w:hAnsiTheme="minorEastAsia"/>
          <w:b/>
          <w:bCs/>
          <w:kern w:val="0"/>
          <w:sz w:val="22"/>
        </w:rPr>
        <w:t>1.1</w:t>
      </w:r>
      <w:r>
        <w:rPr>
          <w:rFonts w:hint="eastAsia" w:cs="Calibri" w:asciiTheme="minorEastAsia" w:hAnsiTheme="minorEastAsia"/>
          <w:b/>
          <w:bCs/>
          <w:kern w:val="0"/>
          <w:sz w:val="22"/>
        </w:rPr>
        <w:t>1</w:t>
      </w:r>
      <w:r>
        <w:rPr>
          <w:rFonts w:cs="Calibri" w:asciiTheme="minorEastAsia" w:hAnsiTheme="minorEastAsia"/>
          <w:b/>
          <w:bCs/>
          <w:kern w:val="0"/>
          <w:sz w:val="22"/>
        </w:rPr>
        <w:t xml:space="preserve"> 分包</w:t>
      </w:r>
      <w:bookmarkEnd w:id="14"/>
    </w:p>
    <w:p>
      <w:pPr>
        <w:adjustRightInd w:val="0"/>
        <w:snapToGrid w:val="0"/>
        <w:spacing w:line="360" w:lineRule="exact"/>
        <w:ind w:firstLine="440"/>
        <w:rPr>
          <w:rFonts w:cs="Calibri" w:asciiTheme="minorEastAsia" w:hAnsiTheme="minorEastAsia"/>
          <w:color w:val="000000"/>
          <w:sz w:val="22"/>
        </w:rPr>
      </w:pPr>
      <w:bookmarkStart w:id="15" w:name="_Toc3996"/>
      <w:r>
        <w:rPr>
          <w:rFonts w:cs="Calibri" w:asciiTheme="minorEastAsia" w:hAnsiTheme="minorEastAsia"/>
          <w:color w:val="000000"/>
          <w:sz w:val="22"/>
        </w:rPr>
        <w:t>本项目</w:t>
      </w:r>
      <w:r>
        <w:rPr>
          <w:rFonts w:hint="eastAsia" w:cs="Calibri" w:asciiTheme="minorEastAsia" w:hAnsiTheme="minorEastAsia"/>
          <w:color w:val="000000"/>
          <w:sz w:val="22"/>
        </w:rPr>
        <w:t>不</w:t>
      </w:r>
      <w:r>
        <w:rPr>
          <w:rFonts w:cs="Calibri" w:asciiTheme="minorEastAsia" w:hAnsiTheme="minorEastAsia"/>
          <w:color w:val="000000"/>
          <w:sz w:val="22"/>
        </w:rPr>
        <w:t>允许分包。</w:t>
      </w:r>
    </w:p>
    <w:p>
      <w:pPr>
        <w:autoSpaceDE w:val="0"/>
        <w:autoSpaceDN w:val="0"/>
        <w:adjustRightInd w:val="0"/>
        <w:snapToGrid w:val="0"/>
        <w:spacing w:line="360" w:lineRule="exact"/>
        <w:rPr>
          <w:rFonts w:cs="Calibri" w:asciiTheme="minorEastAsia" w:hAnsiTheme="minorEastAsia"/>
          <w:b/>
          <w:bCs/>
          <w:kern w:val="0"/>
          <w:sz w:val="22"/>
        </w:rPr>
      </w:pPr>
      <w:r>
        <w:rPr>
          <w:rFonts w:cs="Calibri" w:asciiTheme="minorEastAsia" w:hAnsiTheme="minorEastAsia"/>
          <w:b/>
          <w:bCs/>
          <w:kern w:val="0"/>
          <w:sz w:val="22"/>
        </w:rPr>
        <w:t>1.1</w:t>
      </w:r>
      <w:r>
        <w:rPr>
          <w:rFonts w:hint="eastAsia" w:cs="Calibri" w:asciiTheme="minorEastAsia" w:hAnsiTheme="minorEastAsia"/>
          <w:b/>
          <w:bCs/>
          <w:kern w:val="0"/>
          <w:sz w:val="22"/>
        </w:rPr>
        <w:t>2</w:t>
      </w:r>
      <w:r>
        <w:rPr>
          <w:rFonts w:cs="Calibri" w:asciiTheme="minorEastAsia" w:hAnsiTheme="minorEastAsia"/>
          <w:b/>
          <w:bCs/>
          <w:kern w:val="0"/>
          <w:sz w:val="22"/>
        </w:rPr>
        <w:t xml:space="preserve"> 投标费用</w:t>
      </w:r>
      <w:bookmarkEnd w:id="15"/>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b/>
          <w:bCs/>
          <w:kern w:val="0"/>
          <w:sz w:val="22"/>
        </w:rPr>
      </w:pPr>
      <w:bookmarkStart w:id="16" w:name="_Toc143421657"/>
      <w:bookmarkStart w:id="17" w:name="_Toc15241"/>
      <w:r>
        <w:rPr>
          <w:rFonts w:cs="Calibri" w:asciiTheme="minorEastAsia" w:hAnsiTheme="minorEastAsia"/>
          <w:b/>
          <w:bCs/>
          <w:kern w:val="0"/>
          <w:sz w:val="22"/>
        </w:rPr>
        <w:t>2.招标文件</w:t>
      </w:r>
      <w:bookmarkEnd w:id="16"/>
      <w:bookmarkEnd w:id="17"/>
    </w:p>
    <w:p>
      <w:pPr>
        <w:autoSpaceDE w:val="0"/>
        <w:autoSpaceDN w:val="0"/>
        <w:adjustRightInd w:val="0"/>
        <w:snapToGrid w:val="0"/>
        <w:spacing w:line="360" w:lineRule="exact"/>
        <w:rPr>
          <w:rFonts w:cs="Calibri" w:asciiTheme="minorEastAsia" w:hAnsiTheme="minorEastAsia"/>
          <w:b/>
          <w:bCs/>
          <w:kern w:val="0"/>
          <w:sz w:val="22"/>
        </w:rPr>
      </w:pPr>
      <w:bookmarkStart w:id="18" w:name="_Toc1426"/>
      <w:r>
        <w:rPr>
          <w:rFonts w:cs="Calibri" w:asciiTheme="minorEastAsia" w:hAnsiTheme="minorEastAsia"/>
          <w:b/>
          <w:bCs/>
          <w:kern w:val="0"/>
          <w:sz w:val="22"/>
        </w:rPr>
        <w:t>2.1 招标文件的组成</w:t>
      </w:r>
      <w:bookmarkEnd w:id="18"/>
    </w:p>
    <w:p>
      <w:pPr>
        <w:adjustRightInd w:val="0"/>
        <w:snapToGrid w:val="0"/>
        <w:spacing w:line="360" w:lineRule="exact"/>
        <w:ind w:firstLine="44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rPr>
          <w:rFonts w:ascii="宋体" w:hAnsi="宋体" w:cs="Calibri"/>
          <w:kern w:val="0"/>
          <w:sz w:val="22"/>
        </w:rPr>
      </w:pPr>
      <w:r>
        <w:rPr>
          <w:rFonts w:ascii="宋体" w:hAnsi="宋体" w:cs="Calibri"/>
          <w:kern w:val="0"/>
          <w:sz w:val="22"/>
        </w:rPr>
        <w:t>（2）投标人须知</w:t>
      </w:r>
      <w:r>
        <w:rPr>
          <w:rFonts w:hint="eastAsia" w:ascii="宋体" w:hAnsi="宋体" w:cs="Calibri"/>
          <w:kern w:val="0"/>
          <w:sz w:val="22"/>
        </w:rPr>
        <w:t>及评标办法</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）合同条款</w:t>
      </w:r>
      <w:r>
        <w:rPr>
          <w:rFonts w:hint="eastAsia" w:ascii="宋体" w:hAnsi="宋体" w:cs="Calibri"/>
          <w:kern w:val="0"/>
          <w:sz w:val="22"/>
        </w:rPr>
        <w:t>及格式</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w:t>
      </w:r>
      <w:r>
        <w:rPr>
          <w:rFonts w:hint="eastAsia" w:ascii="宋体" w:hAnsi="宋体" w:cs="Calibri"/>
          <w:kern w:val="0"/>
          <w:sz w:val="22"/>
        </w:rPr>
        <w:t>参考工程量清单</w:t>
      </w:r>
    </w:p>
    <w:p>
      <w:pPr>
        <w:adjustRightInd w:val="0"/>
        <w:snapToGrid w:val="0"/>
        <w:spacing w:line="360" w:lineRule="exact"/>
        <w:ind w:firstLine="440"/>
        <w:rPr>
          <w:rFonts w:ascii="宋体" w:hAnsi="宋体" w:cs="Calibri"/>
          <w:kern w:val="0"/>
          <w:sz w:val="22"/>
        </w:rPr>
      </w:pPr>
      <w:r>
        <w:rPr>
          <w:rFonts w:ascii="宋体" w:hAnsi="宋体" w:cs="Calibri"/>
          <w:kern w:val="0"/>
          <w:sz w:val="22"/>
        </w:rPr>
        <w:t>（5）投标文件格式</w:t>
      </w:r>
    </w:p>
    <w:p>
      <w:pPr>
        <w:adjustRightInd w:val="0"/>
        <w:snapToGrid w:val="0"/>
        <w:spacing w:line="360" w:lineRule="exact"/>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b/>
          <w:bCs/>
          <w:kern w:val="0"/>
          <w:sz w:val="22"/>
        </w:rPr>
      </w:pPr>
      <w:bookmarkStart w:id="19" w:name="_Toc18230"/>
      <w:r>
        <w:rPr>
          <w:rFonts w:cs="Calibri" w:asciiTheme="minorEastAsia" w:hAnsiTheme="minorEastAsia"/>
          <w:b/>
          <w:bCs/>
          <w:kern w:val="0"/>
          <w:sz w:val="22"/>
        </w:rPr>
        <w:t>2.2 招标文件的澄清</w:t>
      </w:r>
      <w:bookmarkEnd w:id="19"/>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2.2.2</w:t>
      </w:r>
      <w:r>
        <w:rPr>
          <w:rFonts w:hint="eastAsia" w:cs="Calibri" w:asciiTheme="minorEastAsia" w:hAnsiTheme="minorEastAsia"/>
          <w:kern w:val="0"/>
          <w:sz w:val="22"/>
        </w:rPr>
        <w:t>招标人将视情况采用补充公告的方式予以澄清。</w:t>
      </w:r>
    </w:p>
    <w:p>
      <w:pPr>
        <w:autoSpaceDE w:val="0"/>
        <w:autoSpaceDN w:val="0"/>
        <w:adjustRightInd w:val="0"/>
        <w:snapToGrid w:val="0"/>
        <w:spacing w:line="360" w:lineRule="exact"/>
        <w:rPr>
          <w:rFonts w:cs="Calibri" w:asciiTheme="minorEastAsia" w:hAnsiTheme="minorEastAsia"/>
          <w:b/>
          <w:bCs/>
          <w:kern w:val="0"/>
          <w:sz w:val="22"/>
        </w:rPr>
      </w:pPr>
      <w:bookmarkStart w:id="20" w:name="_Toc18303"/>
      <w:r>
        <w:rPr>
          <w:rFonts w:cs="Calibri" w:asciiTheme="minorEastAsia" w:hAnsiTheme="minorEastAsia"/>
          <w:b/>
          <w:bCs/>
          <w:kern w:val="0"/>
          <w:sz w:val="22"/>
        </w:rPr>
        <w:t>2.3 招标文件的修改</w:t>
      </w:r>
      <w:bookmarkEnd w:id="20"/>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2.3.1</w:t>
      </w:r>
      <w:r>
        <w:rPr>
          <w:rFonts w:hint="eastAsia" w:cs="Calibri" w:asciiTheme="minorEastAsia" w:hAnsiTheme="minor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cs="Calibri" w:asciiTheme="minorEastAsia" w:hAnsiTheme="minorEastAsia"/>
          <w:color w:val="000000"/>
          <w:sz w:val="22"/>
        </w:rPr>
        <w:t>2.3.2</w:t>
      </w:r>
      <w:r>
        <w:rPr>
          <w:rFonts w:hint="eastAsia" w:cs="Calibri" w:asciiTheme="minorEastAsia" w:hAnsiTheme="minorEastAsia"/>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21" w:name="_Toc143421658"/>
      <w:bookmarkStart w:id="22" w:name="_Toc18870"/>
      <w:r>
        <w:rPr>
          <w:rFonts w:ascii="宋体" w:hAnsi="宋体" w:cs="Calibri"/>
          <w:b/>
          <w:bCs/>
          <w:kern w:val="0"/>
          <w:sz w:val="22"/>
        </w:rPr>
        <w:t>3.投标文件</w:t>
      </w:r>
      <w:bookmarkEnd w:id="21"/>
      <w:bookmarkEnd w:id="22"/>
    </w:p>
    <w:p>
      <w:pPr>
        <w:autoSpaceDE w:val="0"/>
        <w:autoSpaceDN w:val="0"/>
        <w:adjustRightInd w:val="0"/>
        <w:snapToGrid w:val="0"/>
        <w:spacing w:line="360" w:lineRule="exact"/>
        <w:rPr>
          <w:rFonts w:ascii="宋体" w:hAnsi="宋体" w:cs="Calibri"/>
          <w:b/>
          <w:bCs/>
          <w:kern w:val="0"/>
          <w:sz w:val="22"/>
        </w:rPr>
      </w:pPr>
      <w:bookmarkStart w:id="23" w:name="_Toc461"/>
      <w:r>
        <w:rPr>
          <w:rFonts w:ascii="宋体" w:hAnsi="宋体" w:cs="Calibri"/>
          <w:b/>
          <w:bCs/>
          <w:kern w:val="0"/>
          <w:sz w:val="22"/>
        </w:rPr>
        <w:t>3.1 投标文件的语言和计量单位</w:t>
      </w:r>
      <w:bookmarkEnd w:id="23"/>
    </w:p>
    <w:p>
      <w:pPr>
        <w:adjustRightInd w:val="0"/>
        <w:snapToGrid w:val="0"/>
        <w:spacing w:line="360" w:lineRule="exact"/>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施工</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24" w:name="_Toc1411"/>
      <w:r>
        <w:rPr>
          <w:rFonts w:ascii="宋体" w:hAnsi="宋体" w:cs="Calibri"/>
          <w:b/>
          <w:bCs/>
          <w:kern w:val="0"/>
          <w:sz w:val="22"/>
        </w:rPr>
        <w:t>3.2 投标文件的组成</w:t>
      </w:r>
      <w:bookmarkEnd w:id="24"/>
    </w:p>
    <w:p>
      <w:pPr>
        <w:adjustRightInd w:val="0"/>
        <w:snapToGrid w:val="0"/>
        <w:spacing w:line="360" w:lineRule="exact"/>
        <w:ind w:firstLine="440"/>
        <w:rPr>
          <w:rFonts w:ascii="宋体" w:hAnsi="宋体" w:cs="Calibri"/>
          <w:sz w:val="22"/>
        </w:rPr>
      </w:pPr>
      <w:bookmarkStart w:id="25" w:name="_Toc32225"/>
      <w:r>
        <w:rPr>
          <w:rFonts w:ascii="宋体" w:hAnsi="宋体" w:cs="Calibri"/>
          <w:sz w:val="22"/>
        </w:rPr>
        <w:t>3.2.1投标函；</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3.2.</w:t>
      </w:r>
      <w:r>
        <w:rPr>
          <w:rFonts w:hint="eastAsia" w:cs="Calibri" w:asciiTheme="minorEastAsia" w:hAnsiTheme="minorEastAsia"/>
          <w:color w:val="000000"/>
          <w:sz w:val="22"/>
        </w:rPr>
        <w:t>2</w:t>
      </w:r>
      <w:r>
        <w:rPr>
          <w:rFonts w:cs="Calibri" w:asciiTheme="minorEastAsia" w:hAnsiTheme="minorEastAsia"/>
          <w:color w:val="000000"/>
          <w:sz w:val="22"/>
        </w:rPr>
        <w:t>法定代表人资格证明书；</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3.2.</w:t>
      </w:r>
      <w:r>
        <w:rPr>
          <w:rFonts w:hint="eastAsia" w:cs="Calibri" w:asciiTheme="minorEastAsia" w:hAnsiTheme="minorEastAsia"/>
          <w:color w:val="000000"/>
          <w:sz w:val="22"/>
        </w:rPr>
        <w:t>3</w:t>
      </w:r>
      <w:r>
        <w:rPr>
          <w:rFonts w:cs="Calibri" w:asciiTheme="minorEastAsia" w:hAnsiTheme="minorEastAsia"/>
          <w:color w:val="000000"/>
          <w:sz w:val="22"/>
        </w:rPr>
        <w:t>授权委托书；</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3.2.</w:t>
      </w:r>
      <w:r>
        <w:rPr>
          <w:rFonts w:hint="eastAsia" w:cs="Calibri" w:asciiTheme="minorEastAsia" w:hAnsiTheme="minorEastAsia"/>
          <w:color w:val="000000"/>
          <w:sz w:val="22"/>
        </w:rPr>
        <w:t>4已标价工程量清单</w:t>
      </w:r>
      <w:r>
        <w:rPr>
          <w:rFonts w:cs="Calibri" w:asciiTheme="minorEastAsia" w:hAnsiTheme="minorEastAsia"/>
          <w:color w:val="000000"/>
          <w:sz w:val="22"/>
        </w:rPr>
        <w:t>；</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3.2.5</w:t>
      </w:r>
      <w:r>
        <w:rPr>
          <w:rFonts w:hint="eastAsia" w:cs="Calibri" w:asciiTheme="minorEastAsia" w:hAnsiTheme="minorEastAsia"/>
          <w:color w:val="000000"/>
          <w:sz w:val="22"/>
        </w:rPr>
        <w:t>施工组织设计；</w:t>
      </w:r>
    </w:p>
    <w:p>
      <w:pPr>
        <w:adjustRightInd w:val="0"/>
        <w:snapToGrid w:val="0"/>
        <w:spacing w:line="360" w:lineRule="exact"/>
        <w:ind w:firstLine="440"/>
        <w:rPr>
          <w:rFonts w:cs="Calibri" w:asciiTheme="minorEastAsia" w:hAnsiTheme="minorEastAsia"/>
          <w:color w:val="000000"/>
          <w:sz w:val="22"/>
        </w:rPr>
      </w:pPr>
      <w:r>
        <w:rPr>
          <w:rFonts w:hint="eastAsia" w:cs="Calibri" w:asciiTheme="minorEastAsia" w:hAnsiTheme="minorEastAsia"/>
          <w:color w:val="000000"/>
          <w:sz w:val="22"/>
        </w:rPr>
        <w:t>3.2.6 项目管理机构</w:t>
      </w:r>
    </w:p>
    <w:p>
      <w:pPr>
        <w:adjustRightInd w:val="0"/>
        <w:snapToGrid w:val="0"/>
        <w:spacing w:line="360" w:lineRule="exact"/>
        <w:ind w:firstLine="440"/>
        <w:rPr>
          <w:rFonts w:cs="Calibri" w:asciiTheme="minorEastAsia" w:hAnsiTheme="minorEastAsia"/>
          <w:color w:val="000000"/>
          <w:sz w:val="22"/>
        </w:rPr>
      </w:pPr>
      <w:r>
        <w:rPr>
          <w:rFonts w:hint="eastAsia" w:cs="Calibri" w:asciiTheme="minorEastAsia" w:hAnsiTheme="minorEastAsia"/>
          <w:color w:val="000000"/>
          <w:sz w:val="22"/>
        </w:rPr>
        <w:t>3.2.7 资格审查资料：包括投标人有效的营业执照、资质证书、安全生产许可证及三类人员证书、业绩证明材料等复印件，拟派项目经理职称证书、执业（或注册）证书复印件。</w:t>
      </w:r>
    </w:p>
    <w:p>
      <w:pPr>
        <w:adjustRightInd w:val="0"/>
        <w:snapToGrid w:val="0"/>
        <w:spacing w:line="360" w:lineRule="exact"/>
        <w:ind w:firstLine="440"/>
        <w:rPr>
          <w:rFonts w:ascii="宋体" w:hAnsi="宋体" w:cs="宋体"/>
          <w:sz w:val="22"/>
        </w:rPr>
      </w:pPr>
      <w:r>
        <w:rPr>
          <w:rFonts w:hint="eastAsia" w:ascii="宋体" w:hAnsi="宋体" w:cs="宋体"/>
          <w:sz w:val="22"/>
        </w:rPr>
        <w:t>3.2.8</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25"/>
    </w:p>
    <w:p>
      <w:pPr>
        <w:adjustRightInd w:val="0"/>
        <w:snapToGrid w:val="0"/>
        <w:spacing w:line="360" w:lineRule="exact"/>
        <w:ind w:firstLine="440"/>
        <w:rPr>
          <w:rFonts w:ascii="宋体" w:hAnsi="宋体" w:cs="宋体"/>
          <w:sz w:val="22"/>
        </w:rPr>
      </w:pPr>
      <w:bookmarkStart w:id="26" w:name="_Toc13307"/>
      <w:r>
        <w:rPr>
          <w:rFonts w:hint="eastAsia" w:ascii="宋体" w:hAnsi="宋体" w:cs="宋体"/>
          <w:sz w:val="22"/>
        </w:rPr>
        <w:t>3.3.1投标人应按第六章“投标文件格式”的要求填写相应表格并报价。</w:t>
      </w:r>
    </w:p>
    <w:p>
      <w:pPr>
        <w:adjustRightInd w:val="0"/>
        <w:snapToGrid w:val="0"/>
        <w:spacing w:line="360" w:lineRule="exact"/>
        <w:ind w:firstLine="440"/>
        <w:rPr>
          <w:rFonts w:ascii="宋体" w:hAnsi="宋体" w:cs="宋体"/>
          <w:sz w:val="22"/>
        </w:rPr>
      </w:pPr>
      <w:r>
        <w:rPr>
          <w:rFonts w:hint="eastAsia" w:ascii="宋体" w:hAnsi="宋体" w:cs="宋体"/>
          <w:sz w:val="22"/>
        </w:rPr>
        <w:t>3.3.2本工程各项取费标准及相关调整系数，根据《浙江省建设工程施工取费定额》（2010版）及浙江省现行的相关文件规定，请投标人在投标报价中，按照上述文件精神执行。</w:t>
      </w:r>
    </w:p>
    <w:p>
      <w:pPr>
        <w:adjustRightInd w:val="0"/>
        <w:snapToGrid w:val="0"/>
        <w:spacing w:line="360" w:lineRule="exact"/>
        <w:ind w:firstLine="440"/>
        <w:rPr>
          <w:rFonts w:ascii="宋体" w:hAnsi="宋体" w:cs="宋体"/>
          <w:b/>
          <w:sz w:val="22"/>
        </w:rPr>
      </w:pPr>
      <w:r>
        <w:rPr>
          <w:rFonts w:hint="eastAsia" w:ascii="宋体" w:hAnsi="宋体" w:cs="宋体"/>
          <w:sz w:val="22"/>
        </w:rPr>
        <w:t>3.3.3招标文件提供的工程量清单为参考清单，投标人根据招标文件要求和参考清单自行编制投标报价。</w:t>
      </w:r>
    </w:p>
    <w:p>
      <w:pPr>
        <w:adjustRightInd w:val="0"/>
        <w:snapToGrid w:val="0"/>
        <w:spacing w:line="360" w:lineRule="exact"/>
        <w:ind w:firstLine="440"/>
        <w:rPr>
          <w:rFonts w:ascii="宋体" w:hAnsi="宋体" w:cs="宋体"/>
          <w:sz w:val="22"/>
        </w:rPr>
      </w:pPr>
      <w:r>
        <w:rPr>
          <w:rFonts w:hint="eastAsia" w:ascii="宋体" w:hAnsi="宋体" w:cs="宋体"/>
          <w:sz w:val="22"/>
        </w:rPr>
        <w:t>3.3.4</w:t>
      </w:r>
      <w:r>
        <w:rPr>
          <w:rFonts w:hint="eastAsia" w:ascii="宋体" w:hAnsi="宋体" w:cs="宋体"/>
          <w:b/>
          <w:sz w:val="22"/>
        </w:rPr>
        <w:t>本工程为固定总价合同（计日工除外）</w:t>
      </w:r>
      <w:r>
        <w:rPr>
          <w:rFonts w:hint="eastAsia" w:ascii="宋体" w:hAnsi="宋体" w:cs="宋体"/>
          <w:sz w:val="22"/>
        </w:rPr>
        <w:t>。本项目投标人应充分考虑施工现场的实际情况、市场风险及自身承受能力进行报价。投标人根据本工程特点及施工技术规范、施工工艺要求，组织并测算为完成本项目所必须采取的工艺及措施，在分部分项工程量清单、措施项目清单、其他项目清单中进行报价。投标人对上述内容的漏报或者少报，视作对本工程的优惠。一旦中标，总价包干。在项目实施过程中，发包人不对承包人提出的任何工程量清单、价格变更要求进行总价调整，投标报价即为结算价。</w:t>
      </w:r>
    </w:p>
    <w:p>
      <w:pPr>
        <w:adjustRightInd w:val="0"/>
        <w:snapToGrid w:val="0"/>
        <w:spacing w:line="360" w:lineRule="exact"/>
        <w:ind w:firstLine="440"/>
        <w:rPr>
          <w:rFonts w:ascii="宋体" w:hAnsi="宋体" w:cs="宋体"/>
          <w:sz w:val="22"/>
        </w:rPr>
      </w:pPr>
      <w:r>
        <w:rPr>
          <w:rFonts w:hint="eastAsia" w:ascii="宋体" w:hAnsi="宋体" w:cs="宋体"/>
          <w:sz w:val="22"/>
        </w:rPr>
        <w:t>3.3.5投标报价中应包含国家有关部门和地方政府规定交纳的“规费”，其包括工程排污费、社会保障费、住房公积金、危险作业意外伤害保险；农民工工伤保险等。</w:t>
      </w:r>
    </w:p>
    <w:p>
      <w:pPr>
        <w:adjustRightInd w:val="0"/>
        <w:snapToGrid w:val="0"/>
        <w:spacing w:line="360" w:lineRule="exact"/>
        <w:ind w:firstLine="440"/>
        <w:rPr>
          <w:rFonts w:ascii="宋体" w:hAnsi="宋体" w:cs="宋体"/>
          <w:sz w:val="22"/>
        </w:rPr>
      </w:pPr>
      <w:r>
        <w:rPr>
          <w:rFonts w:hint="eastAsia" w:ascii="宋体" w:hAnsi="宋体" w:cs="宋体"/>
          <w:sz w:val="22"/>
        </w:rPr>
        <w:t xml:space="preserve">3.3.6 </w:t>
      </w:r>
      <w:r>
        <w:rPr>
          <w:rFonts w:hint="eastAsia" w:ascii="宋体" w:hAnsi="宋体" w:cs="宋体"/>
          <w:b/>
          <w:sz w:val="22"/>
        </w:rPr>
        <w:t>计日工单价最高限价150元/工日。</w:t>
      </w:r>
    </w:p>
    <w:p>
      <w:pPr>
        <w:adjustRightInd w:val="0"/>
        <w:snapToGrid w:val="0"/>
        <w:spacing w:line="360" w:lineRule="exact"/>
        <w:ind w:firstLine="440"/>
        <w:rPr>
          <w:rFonts w:ascii="宋体" w:hAnsi="宋体" w:cs="宋体"/>
          <w:sz w:val="22"/>
        </w:rPr>
      </w:pPr>
      <w:r>
        <w:rPr>
          <w:rFonts w:hint="eastAsia" w:ascii="宋体" w:hAnsi="宋体" w:cs="宋体"/>
          <w:sz w:val="22"/>
        </w:rPr>
        <w:t>3.3.7工程量清单中的报价，均应以人民币元为单位，最终以人民币办理结算。</w:t>
      </w:r>
    </w:p>
    <w:p>
      <w:pPr>
        <w:adjustRightInd w:val="0"/>
        <w:snapToGrid w:val="0"/>
        <w:spacing w:line="360" w:lineRule="exact"/>
        <w:ind w:firstLine="440"/>
        <w:rPr>
          <w:rFonts w:ascii="宋体" w:hAnsi="宋体" w:cs="宋体"/>
          <w:sz w:val="22"/>
        </w:rPr>
      </w:pPr>
      <w:r>
        <w:rPr>
          <w:rFonts w:hint="eastAsia" w:ascii="宋体" w:hAnsi="宋体" w:cs="宋体"/>
          <w:sz w:val="22"/>
        </w:rPr>
        <w:t>3.3.8投标人应充分考虑以下各项风险因素可能导致发生或增加的费用，并计入投标报价中，不报视作优惠：</w:t>
      </w:r>
    </w:p>
    <w:p>
      <w:pPr>
        <w:adjustRightInd w:val="0"/>
        <w:snapToGrid w:val="0"/>
        <w:spacing w:line="360" w:lineRule="exact"/>
        <w:ind w:firstLine="440"/>
        <w:rPr>
          <w:rFonts w:ascii="宋体" w:hAnsi="宋体" w:cs="宋体"/>
          <w:sz w:val="22"/>
        </w:rPr>
      </w:pPr>
      <w:r>
        <w:rPr>
          <w:rFonts w:ascii="宋体" w:hAnsi="宋体" w:cs="宋体"/>
          <w:sz w:val="22"/>
        </w:rPr>
        <w:t>a</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26"/>
    </w:p>
    <w:p>
      <w:pPr>
        <w:adjustRightInd w:val="0"/>
        <w:snapToGrid w:val="0"/>
        <w:spacing w:line="360" w:lineRule="exact"/>
        <w:ind w:firstLine="44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27" w:name="_Toc30464"/>
      <w:r>
        <w:rPr>
          <w:rFonts w:ascii="宋体" w:hAnsi="宋体" w:cs="Calibri"/>
          <w:b/>
          <w:bCs/>
          <w:kern w:val="0"/>
          <w:sz w:val="22"/>
        </w:rPr>
        <w:t>3.5 投标保证金</w:t>
      </w:r>
      <w:bookmarkEnd w:id="27"/>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cs="Calibri" w:asciiTheme="minorEastAsia" w:hAnsiTheme="minorEastAsia"/>
          <w:color w:val="000000"/>
          <w:kern w:val="0"/>
          <w:sz w:val="22"/>
        </w:rPr>
        <w:t>中标人在收到中标通知书后，</w:t>
      </w:r>
      <w:r>
        <w:rPr>
          <w:rFonts w:cs="Calibri" w:asciiTheme="minorEastAsia" w:hAnsiTheme="minorEastAsia"/>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bookmarkStart w:id="28" w:name="_Toc29989"/>
      <w:r>
        <w:rPr>
          <w:rFonts w:ascii="宋体" w:hAnsi="宋体" w:cs="Calibri"/>
          <w:b/>
          <w:bCs/>
          <w:kern w:val="0"/>
          <w:sz w:val="22"/>
        </w:rPr>
        <w:t>3.6 投标文件的编制</w:t>
      </w:r>
      <w:bookmarkEnd w:id="28"/>
    </w:p>
    <w:p>
      <w:pPr>
        <w:adjustRightInd w:val="0"/>
        <w:snapToGrid w:val="0"/>
        <w:spacing w:line="360" w:lineRule="exact"/>
        <w:ind w:firstLine="44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工期在满足招标文件实质性要求的基础上，可以提出比招标文件要求更有利于招标人的承诺。</w:t>
      </w:r>
    </w:p>
    <w:p>
      <w:pPr>
        <w:adjustRightInd w:val="0"/>
        <w:snapToGrid w:val="0"/>
        <w:spacing w:line="360" w:lineRule="exact"/>
        <w:ind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投标文件应对招标文件有关工期、投标有效期、招标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29" w:name="_Toc143421659"/>
    </w:p>
    <w:p>
      <w:pPr>
        <w:autoSpaceDE w:val="0"/>
        <w:autoSpaceDN w:val="0"/>
        <w:adjustRightInd w:val="0"/>
        <w:snapToGrid w:val="0"/>
        <w:spacing w:line="360" w:lineRule="exact"/>
        <w:rPr>
          <w:rFonts w:ascii="宋体" w:hAnsi="宋体" w:cs="Calibri"/>
          <w:b/>
          <w:bCs/>
          <w:kern w:val="0"/>
          <w:sz w:val="22"/>
        </w:rPr>
      </w:pPr>
      <w:bookmarkStart w:id="30" w:name="_Toc32652"/>
      <w:r>
        <w:rPr>
          <w:rFonts w:ascii="宋体" w:hAnsi="宋体" w:cs="Calibri"/>
          <w:b/>
          <w:bCs/>
          <w:kern w:val="0"/>
          <w:sz w:val="22"/>
        </w:rPr>
        <w:t>4.投标</w:t>
      </w:r>
      <w:bookmarkEnd w:id="29"/>
      <w:bookmarkEnd w:id="30"/>
    </w:p>
    <w:p>
      <w:pPr>
        <w:autoSpaceDE w:val="0"/>
        <w:autoSpaceDN w:val="0"/>
        <w:adjustRightInd w:val="0"/>
        <w:snapToGrid w:val="0"/>
        <w:spacing w:line="360" w:lineRule="exact"/>
        <w:rPr>
          <w:rFonts w:ascii="宋体" w:hAnsi="宋体" w:cs="Calibri"/>
          <w:b/>
          <w:bCs/>
          <w:kern w:val="0"/>
          <w:sz w:val="22"/>
        </w:rPr>
      </w:pPr>
      <w:bookmarkStart w:id="31" w:name="_Toc649"/>
      <w:r>
        <w:rPr>
          <w:rFonts w:ascii="宋体" w:hAnsi="宋体" w:cs="Calibri"/>
          <w:b/>
          <w:bCs/>
          <w:kern w:val="0"/>
          <w:sz w:val="22"/>
        </w:rPr>
        <w:t>4.1 投标文件的密封和标识</w:t>
      </w:r>
      <w:bookmarkEnd w:id="31"/>
    </w:p>
    <w:p>
      <w:pPr>
        <w:adjustRightInd w:val="0"/>
        <w:snapToGrid w:val="0"/>
        <w:spacing w:line="360" w:lineRule="exact"/>
        <w:ind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投标文件的正本、副本及电子文档可一同</w:t>
      </w:r>
      <w:r>
        <w:rPr>
          <w:rFonts w:hint="eastAsia" w:ascii="宋体" w:hAnsi="宋体" w:cs="Calibri"/>
          <w:kern w:val="0"/>
          <w:sz w:val="22"/>
        </w:rPr>
        <w:t>密封</w:t>
      </w:r>
      <w:r>
        <w:rPr>
          <w:rFonts w:ascii="宋体" w:hAnsi="宋体" w:cs="Calibri"/>
          <w:kern w:val="0"/>
          <w:sz w:val="22"/>
        </w:rPr>
        <w:t>包装，并在封口处加盖投标人单位公章或法定代表人盖章（或签字）或委托代理人盖章（或签字）。</w:t>
      </w:r>
    </w:p>
    <w:p>
      <w:pPr>
        <w:adjustRightInd w:val="0"/>
        <w:snapToGrid w:val="0"/>
        <w:spacing w:line="360" w:lineRule="exact"/>
        <w:ind w:firstLine="44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32" w:name="_Toc16616"/>
      <w:r>
        <w:rPr>
          <w:rFonts w:ascii="宋体" w:hAnsi="宋体" w:cs="Calibri"/>
          <w:b/>
          <w:bCs/>
          <w:kern w:val="0"/>
          <w:sz w:val="22"/>
        </w:rPr>
        <w:t xml:space="preserve">4.2 投标文件的递交 </w:t>
      </w:r>
      <w:bookmarkEnd w:id="32"/>
    </w:p>
    <w:p>
      <w:pPr>
        <w:autoSpaceDE w:val="0"/>
        <w:autoSpaceDN w:val="0"/>
        <w:adjustRightInd w:val="0"/>
        <w:snapToGrid w:val="0"/>
        <w:spacing w:line="360" w:lineRule="exact"/>
        <w:ind w:firstLine="476"/>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33" w:name="_Toc26099"/>
      <w:r>
        <w:rPr>
          <w:rFonts w:ascii="宋体" w:hAnsi="宋体" w:cs="Calibri"/>
          <w:b/>
          <w:bCs/>
          <w:kern w:val="0"/>
          <w:sz w:val="22"/>
        </w:rPr>
        <w:t>4.3 投标文件的修改和撤回</w:t>
      </w:r>
      <w:bookmarkEnd w:id="33"/>
    </w:p>
    <w:p>
      <w:pPr>
        <w:adjustRightInd w:val="0"/>
        <w:snapToGrid w:val="0"/>
        <w:spacing w:line="360" w:lineRule="exact"/>
        <w:ind w:firstLine="44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34" w:name="_Toc29641"/>
      <w:r>
        <w:rPr>
          <w:rFonts w:ascii="宋体" w:hAnsi="宋体" w:cs="Calibri"/>
          <w:b/>
          <w:bCs/>
          <w:kern w:val="0"/>
          <w:sz w:val="22"/>
        </w:rPr>
        <w:t>5.开标</w:t>
      </w:r>
      <w:bookmarkEnd w:id="34"/>
    </w:p>
    <w:p>
      <w:pPr>
        <w:autoSpaceDE w:val="0"/>
        <w:autoSpaceDN w:val="0"/>
        <w:adjustRightInd w:val="0"/>
        <w:snapToGrid w:val="0"/>
        <w:spacing w:line="360" w:lineRule="exact"/>
        <w:rPr>
          <w:rFonts w:ascii="宋体" w:hAnsi="宋体" w:cs="Calibri"/>
          <w:b/>
          <w:bCs/>
          <w:kern w:val="0"/>
          <w:sz w:val="22"/>
        </w:rPr>
      </w:pPr>
      <w:bookmarkStart w:id="35" w:name="_Toc15123"/>
      <w:r>
        <w:rPr>
          <w:rFonts w:ascii="宋体" w:hAnsi="宋体" w:cs="Calibri"/>
          <w:b/>
          <w:bCs/>
          <w:kern w:val="0"/>
          <w:sz w:val="22"/>
        </w:rPr>
        <w:t>5.1 开标时间和地点</w:t>
      </w:r>
      <w:bookmarkEnd w:id="35"/>
    </w:p>
    <w:p>
      <w:pPr>
        <w:adjustRightInd w:val="0"/>
        <w:snapToGrid w:val="0"/>
        <w:spacing w:line="360" w:lineRule="exact"/>
        <w:ind w:firstLine="44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rPr>
          <w:rFonts w:ascii="宋体" w:hAnsi="宋体" w:cs="Calibri"/>
          <w:sz w:val="22"/>
        </w:rPr>
      </w:pPr>
      <w:r>
        <w:rPr>
          <w:rFonts w:ascii="宋体" w:hAnsi="宋体" w:cs="Calibri"/>
          <w:sz w:val="22"/>
        </w:rPr>
        <w:t>5.1.2投标人在投标时应随身携带下列资料提交招标</w:t>
      </w:r>
      <w:r>
        <w:rPr>
          <w:rFonts w:hint="eastAsia" w:ascii="宋体" w:hAnsi="宋体" w:cs="Calibri"/>
          <w:sz w:val="22"/>
        </w:rPr>
        <w:t>人</w:t>
      </w:r>
    </w:p>
    <w:p>
      <w:pPr>
        <w:adjustRightInd w:val="0"/>
        <w:snapToGrid w:val="0"/>
        <w:spacing w:line="360" w:lineRule="exact"/>
        <w:ind w:firstLine="440"/>
        <w:rPr>
          <w:rFonts w:ascii="宋体" w:hAnsi="宋体" w:cs="Calibri"/>
          <w:sz w:val="22"/>
        </w:rPr>
      </w:pPr>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36" w:name="_Toc7101"/>
      <w:r>
        <w:rPr>
          <w:rFonts w:ascii="宋体" w:hAnsi="宋体" w:cs="Calibri"/>
          <w:b/>
          <w:bCs/>
          <w:kern w:val="0"/>
          <w:sz w:val="22"/>
        </w:rPr>
        <w:t>5.2 开标程序</w:t>
      </w:r>
      <w:bookmarkEnd w:id="36"/>
    </w:p>
    <w:p>
      <w:pPr>
        <w:adjustRightInd w:val="0"/>
        <w:snapToGrid w:val="0"/>
        <w:spacing w:line="360" w:lineRule="exact"/>
        <w:ind w:firstLine="44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按照宣布的开标顺序当众开标，公布投标人名称、投标保证金的递交情况、投标报价、工期</w:t>
      </w:r>
      <w:r>
        <w:rPr>
          <w:rFonts w:hint="eastAsia" w:ascii="宋体" w:hAnsi="宋体" w:cs="Calibri"/>
          <w:sz w:val="22"/>
        </w:rPr>
        <w:t>、质量目标</w:t>
      </w:r>
      <w:r>
        <w:rPr>
          <w:rFonts w:ascii="宋体" w:hAnsi="宋体" w:cs="Calibri"/>
          <w:sz w:val="22"/>
        </w:rPr>
        <w:t>及其他内容，并记录在案；</w:t>
      </w:r>
    </w:p>
    <w:p>
      <w:pPr>
        <w:adjustRightInd w:val="0"/>
        <w:snapToGrid w:val="0"/>
        <w:spacing w:line="360" w:lineRule="exact"/>
        <w:ind w:firstLine="44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37" w:name="_Toc31578"/>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autoSpaceDE w:val="0"/>
        <w:autoSpaceDN w:val="0"/>
        <w:adjustRightInd w:val="0"/>
        <w:snapToGrid w:val="0"/>
        <w:spacing w:line="360" w:lineRule="exact"/>
        <w:rPr>
          <w:rFonts w:ascii="宋体" w:hAnsi="宋体" w:cs="Calibri"/>
          <w:b/>
          <w:bCs/>
          <w:kern w:val="0"/>
          <w:sz w:val="22"/>
        </w:rPr>
      </w:pPr>
    </w:p>
    <w:p>
      <w:pPr>
        <w:pStyle w:val="2"/>
        <w:spacing w:line="564" w:lineRule="exact"/>
        <w:ind w:right="57"/>
        <w:jc w:val="both"/>
        <w:rPr>
          <w:rFonts w:hint="eastAsia" w:ascii="Cambria" w:hAnsi="Cambria" w:eastAsia="黑体" w:cs="Times New Roman"/>
          <w:b/>
          <w:bCs/>
          <w:kern w:val="0"/>
          <w:sz w:val="32"/>
          <w:szCs w:val="32"/>
          <w:lang w:val="en-US" w:eastAsia="zh-CN" w:bidi="ar-SA"/>
        </w:rPr>
      </w:pPr>
      <w:bookmarkStart w:id="38" w:name="_Toc33099963"/>
      <w:r>
        <w:rPr>
          <w:rFonts w:hint="eastAsia" w:ascii="Cambria" w:hAnsi="Cambria" w:eastAsia="黑体" w:cs="Times New Roman"/>
          <w:b/>
          <w:bCs/>
          <w:kern w:val="0"/>
          <w:sz w:val="32"/>
          <w:szCs w:val="32"/>
          <w:lang w:val="en-US" w:eastAsia="zh-CN" w:bidi="ar-SA"/>
        </w:rPr>
        <w:t xml:space="preserve">             第三章  评标办法(</w:t>
      </w:r>
      <w:r>
        <w:rPr>
          <w:rFonts w:hint="eastAsia"/>
        </w:rPr>
        <w:t>最低投标价法</w:t>
      </w:r>
      <w:r>
        <w:rPr>
          <w:rFonts w:hint="eastAsia" w:ascii="Cambria" w:hAnsi="Cambria" w:eastAsia="黑体" w:cs="Times New Roman"/>
          <w:b/>
          <w:bCs/>
          <w:kern w:val="0"/>
          <w:sz w:val="32"/>
          <w:szCs w:val="32"/>
          <w:lang w:val="en-US" w:eastAsia="zh-CN" w:bidi="ar-SA"/>
        </w:rPr>
        <w:t>)</w:t>
      </w:r>
      <w:bookmarkEnd w:id="38"/>
    </w:p>
    <w:p>
      <w:pPr>
        <w:autoSpaceDE w:val="0"/>
        <w:autoSpaceDN w:val="0"/>
        <w:adjustRightInd w:val="0"/>
        <w:spacing w:before="3" w:line="100" w:lineRule="exact"/>
        <w:jc w:val="left"/>
        <w:rPr>
          <w:rFonts w:ascii="微软雅黑" w:hAnsi="Times New Roman" w:cs="微软雅黑"/>
          <w:kern w:val="0"/>
          <w:sz w:val="10"/>
          <w:szCs w:val="10"/>
        </w:rPr>
      </w:pPr>
    </w:p>
    <w:bookmarkEnd w:id="37"/>
    <w:p>
      <w:pPr>
        <w:adjustRightInd w:val="0"/>
        <w:snapToGrid w:val="0"/>
        <w:spacing w:line="360" w:lineRule="exact"/>
        <w:ind w:firstLine="440"/>
        <w:rPr>
          <w:rFonts w:ascii="宋体" w:hAnsi="宋体" w:cs="Calibri"/>
          <w:kern w:val="0"/>
          <w:sz w:val="22"/>
        </w:rPr>
      </w:pPr>
      <w:bookmarkStart w:id="39" w:name="_Toc448097404"/>
      <w:bookmarkStart w:id="40" w:name="_Toc24237"/>
      <w:r>
        <w:rPr>
          <w:rFonts w:hint="eastAsia" w:ascii="宋体" w:hAnsi="宋体" w:cs="Calibri"/>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评标委员会应依照招标文件的要求和规定首先对投标人的投标资格和投标文件进行符合性评审，评审条件见投标人须知前附表</w:t>
      </w:r>
      <w:r>
        <w:rPr>
          <w:rFonts w:ascii="宋体" w:hAnsi="宋体" w:cs="宋体"/>
          <w:sz w:val="22"/>
        </w:rPr>
        <w:t>1.1</w:t>
      </w:r>
      <w:r>
        <w:rPr>
          <w:rFonts w:hint="eastAsia" w:ascii="宋体" w:hAnsi="宋体" w:cs="宋体"/>
          <w:sz w:val="22"/>
        </w:rPr>
        <w:t>2</w:t>
      </w:r>
      <w:r>
        <w:rPr>
          <w:rFonts w:ascii="宋体" w:hAnsi="宋体" w:cs="宋体"/>
          <w:sz w:val="22"/>
        </w:rPr>
        <w:t>.1</w:t>
      </w:r>
      <w:r>
        <w:rPr>
          <w:rFonts w:hint="eastAsia" w:ascii="宋体" w:hAnsi="宋体" w:cs="宋体"/>
          <w:sz w:val="22"/>
        </w:rPr>
        <w:t xml:space="preserve"> “实质性要求和条件”。</w:t>
      </w:r>
      <w:r>
        <w:rPr>
          <w:rFonts w:hint="eastAsia" w:ascii="宋体" w:hAnsi="宋体" w:cs="宋体"/>
          <w:b/>
          <w:sz w:val="22"/>
        </w:rPr>
        <w:t>审查过程中评标委员会可以要求投标人提交审查项所需的有关证明和证件的原件，以便核验。</w:t>
      </w:r>
      <w:r>
        <w:rPr>
          <w:rFonts w:hint="eastAsia" w:ascii="宋体" w:hAnsi="宋体" w:cs="宋体"/>
          <w:sz w:val="22"/>
        </w:rPr>
        <w:t>投标文件如存在评审条件之一的，经评标委员会三分之二以上的成员认定，符合性审查不予通过，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投标报价中用数字表示的数额与用文字表示的数额以及投标总价与各清单项目报价合计不一致时，一律以投标函中用文字表示的投标总价为评标价，计算报价分时不作调整。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当投标报价有算术错误时，评标委员会按有</w:t>
      </w:r>
      <w:r>
        <w:rPr>
          <w:rFonts w:hint="eastAsia" w:ascii="宋体" w:hAnsi="宋体" w:cs="宋体"/>
          <w:b/>
          <w:sz w:val="22"/>
        </w:rPr>
        <w:t>利于招标人的原则</w:t>
      </w:r>
      <w:r>
        <w:rPr>
          <w:rFonts w:hint="eastAsia" w:ascii="宋体" w:hAnsi="宋体" w:cs="宋体"/>
          <w:sz w:val="22"/>
        </w:rPr>
        <w:t>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具体如下：</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审通过的最低投标报价的投标人推荐为第一中标候选人，评审通过的次低投标报价的投标人推荐为第二中标候选人。当评审通过的最低投标报价出现多个相等时，由评标委员会通过抽签（或记名投票表决）方式推荐2名中标候选人并采用同等方式确定中标候选人排序。当评审通过的次低投标报价出现多个相等时，由评标委员会通过抽签（或记名投票表决）方式推荐第二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48"/>
        <w:rPr>
          <w:rFonts w:hint="eastAsia"/>
          <w:lang w:val="en-US" w:eastAsia="zh-CN"/>
        </w:rPr>
      </w:pPr>
    </w:p>
    <w:p>
      <w:pPr>
        <w:pStyle w:val="48"/>
        <w:rPr>
          <w:rFonts w:hint="eastAsia"/>
          <w:lang w:val="en-US" w:eastAsia="zh-CN"/>
        </w:rPr>
      </w:pPr>
    </w:p>
    <w:p>
      <w:pPr>
        <w:pStyle w:val="48"/>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48"/>
        <w:rPr>
          <w:rFonts w:hint="eastAsia"/>
          <w:lang w:val="en-US" w:eastAsia="zh-CN"/>
        </w:rPr>
      </w:pPr>
    </w:p>
    <w:p>
      <w:pPr>
        <w:pStyle w:val="48"/>
        <w:rPr>
          <w:rFonts w:ascii="宋体" w:hAnsi="宋体" w:cs="宋体"/>
          <w:b/>
          <w:sz w:val="28"/>
          <w:szCs w:val="20"/>
        </w:rPr>
      </w:pPr>
      <w:r>
        <w:rPr>
          <w:rFonts w:hint="eastAsia"/>
          <w:lang w:val="en-US" w:eastAsia="zh-CN"/>
        </w:rPr>
        <w:t>第四</w:t>
      </w:r>
      <w:r>
        <w:t xml:space="preserve">章  </w:t>
      </w:r>
      <w:r>
        <w:rPr>
          <w:rFonts w:hint="eastAsia"/>
        </w:rPr>
        <w:t>合同条款及格式</w:t>
      </w:r>
      <w:bookmarkEnd w:id="39"/>
      <w:bookmarkStart w:id="41" w:name="_Toc448097405"/>
    </w:p>
    <w:bookmarkEnd w:id="41"/>
    <w:p>
      <w:pPr>
        <w:spacing w:line="360" w:lineRule="auto"/>
        <w:jc w:val="center"/>
        <w:rPr>
          <w:rFonts w:hint="eastAsia" w:ascii="方正小标宋简体" w:hAnsi="方正小标宋简体" w:eastAsia="方正小标宋简体" w:cs="方正小标宋简体"/>
          <w:sz w:val="36"/>
          <w:szCs w:val="36"/>
        </w:rPr>
      </w:pPr>
      <w:bookmarkStart w:id="42" w:name="_Toc144974736"/>
      <w:bookmarkStart w:id="43" w:name="_Toc375636694"/>
      <w:bookmarkStart w:id="44" w:name="_Toc152042545"/>
      <w:bookmarkStart w:id="45" w:name="_Toc152045766"/>
      <w:r>
        <w:rPr>
          <w:rFonts w:hint="eastAsia" w:ascii="方正小标宋简体" w:hAnsi="方正小标宋简体" w:eastAsia="方正小标宋简体" w:cs="方正小标宋简体"/>
          <w:sz w:val="36"/>
          <w:szCs w:val="36"/>
        </w:rPr>
        <w:t>建筑工程施工合同</w:t>
      </w:r>
    </w:p>
    <w:p>
      <w:pPr>
        <w:spacing w:line="360" w:lineRule="auto"/>
        <w:ind w:firstLine="2160" w:firstLineChars="900"/>
        <w:rPr>
          <w:sz w:val="24"/>
        </w:rPr>
      </w:pPr>
    </w:p>
    <w:p>
      <w:pPr>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rPr>
        <w:t>发包方（甲方）：</w:t>
      </w:r>
      <w:r>
        <w:rPr>
          <w:rFonts w:hint="eastAsia" w:ascii="黑体" w:hAnsi="黑体" w:eastAsia="黑体" w:cs="黑体"/>
          <w:sz w:val="30"/>
          <w:szCs w:val="30"/>
          <w:lang w:val="en-US" w:eastAsia="zh-CN"/>
        </w:rPr>
        <w:t>杭州萧山国际机场航空物流有限公司</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hint="eastAsia" w:ascii="黑体" w:hAnsi="黑体" w:eastAsia="黑体" w:cs="黑体"/>
          <w:sz w:val="30"/>
          <w:szCs w:val="30"/>
        </w:rPr>
      </w:pP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承包方（乙方）：</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w:t>
      </w:r>
    </w:p>
    <w:p>
      <w:pPr>
        <w:spacing w:line="360" w:lineRule="auto"/>
        <w:ind w:firstLine="560" w:firstLineChars="200"/>
        <w:rPr>
          <w:rFonts w:hint="eastAsia" w:ascii="仿宋_GB2312" w:hAnsi="仿宋_GB2312" w:eastAsia="仿宋_GB2312" w:cs="仿宋_GB2312"/>
          <w:sz w:val="28"/>
          <w:szCs w:val="28"/>
        </w:rPr>
      </w:pP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按照《中华人民共和国</w:t>
      </w:r>
      <w:r>
        <w:rPr>
          <w:rFonts w:hint="eastAsia" w:ascii="仿宋_GB2312" w:hAnsi="仿宋_GB2312" w:eastAsia="仿宋_GB2312" w:cs="仿宋_GB2312"/>
          <w:sz w:val="28"/>
          <w:szCs w:val="28"/>
          <w:lang w:val="en-US" w:eastAsia="zh-CN"/>
        </w:rPr>
        <w:t>民</w:t>
      </w:r>
      <w:r>
        <w:rPr>
          <w:rFonts w:hint="eastAsia" w:ascii="仿宋_GB2312" w:hAnsi="仿宋_GB2312" w:eastAsia="仿宋_GB2312" w:cs="仿宋_GB2312"/>
          <w:sz w:val="28"/>
          <w:szCs w:val="28"/>
        </w:rPr>
        <w:t>法</w:t>
      </w:r>
      <w:r>
        <w:rPr>
          <w:rFonts w:hint="eastAsia" w:ascii="仿宋_GB2312" w:hAnsi="仿宋_GB2312" w:eastAsia="仿宋_GB2312" w:cs="仿宋_GB2312"/>
          <w:sz w:val="28"/>
          <w:szCs w:val="28"/>
          <w:lang w:val="en-US" w:eastAsia="zh-CN"/>
        </w:rPr>
        <w:t>典</w:t>
      </w:r>
      <w:r>
        <w:rPr>
          <w:rFonts w:hint="eastAsia" w:ascii="仿宋_GB2312" w:hAnsi="仿宋_GB2312" w:eastAsia="仿宋_GB2312" w:cs="仿宋_GB2312"/>
          <w:sz w:val="28"/>
          <w:szCs w:val="28"/>
        </w:rPr>
        <w:t>》和《中华人民共和国建筑法》的规定，结合本工程具体情况，双方达成如下协议。</w:t>
      </w:r>
    </w:p>
    <w:p>
      <w:pPr>
        <w:numPr>
          <w:ilvl w:val="0"/>
          <w:numId w:val="6"/>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工程概况</w:t>
      </w:r>
    </w:p>
    <w:p>
      <w:pPr>
        <w:spacing w:line="360" w:lineRule="auto"/>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1.1工程名称：</w:t>
      </w:r>
      <w:r>
        <w:rPr>
          <w:rFonts w:hint="eastAsia" w:ascii="仿宋_GB2312" w:hAnsi="仿宋_GB2312" w:eastAsia="仿宋_GB2312" w:cs="仿宋_GB2312"/>
          <w:b/>
          <w:bCs/>
          <w:color w:val="000000"/>
          <w:sz w:val="28"/>
          <w:szCs w:val="28"/>
          <w:lang w:val="en-US" w:eastAsia="zh-CN"/>
        </w:rPr>
        <w:t>充电场所整改项目</w:t>
      </w:r>
    </w:p>
    <w:p>
      <w:pPr>
        <w:spacing w:line="360" w:lineRule="auto"/>
        <w:ind w:firstLine="48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1.2工程地点：</w:t>
      </w:r>
      <w:r>
        <w:rPr>
          <w:rFonts w:hint="eastAsia" w:ascii="仿宋_GB2312" w:hAnsi="仿宋_GB2312" w:eastAsia="仿宋_GB2312" w:cs="仿宋_GB2312"/>
          <w:sz w:val="28"/>
          <w:szCs w:val="28"/>
          <w:lang w:val="en-US" w:eastAsia="zh-CN"/>
        </w:rPr>
        <w:t>杭州萧山国际机场内</w:t>
      </w:r>
    </w:p>
    <w:p>
      <w:pPr>
        <w:spacing w:line="360" w:lineRule="auto"/>
        <w:ind w:firstLine="48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1.3承包范围：</w:t>
      </w:r>
      <w:r>
        <w:rPr>
          <w:rFonts w:hint="eastAsia" w:ascii="仿宋_GB2312" w:hAnsi="仿宋_GB2312" w:eastAsia="仿宋_GB2312" w:cs="仿宋_GB2312"/>
          <w:b/>
          <w:bCs/>
          <w:color w:val="000000"/>
          <w:sz w:val="28"/>
          <w:szCs w:val="28"/>
          <w:lang w:val="en-US" w:eastAsia="zh-CN"/>
        </w:rPr>
        <w:t>充电场所整改</w:t>
      </w:r>
    </w:p>
    <w:p>
      <w:pPr>
        <w:spacing w:line="36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1.4承包方式：</w:t>
      </w:r>
      <w:r>
        <w:rPr>
          <w:rFonts w:hint="eastAsia" w:ascii="仿宋_GB2312" w:hAnsi="仿宋_GB2312" w:eastAsia="仿宋_GB2312" w:cs="仿宋_GB2312"/>
          <w:sz w:val="28"/>
          <w:szCs w:val="28"/>
          <w:lang w:val="en-US" w:eastAsia="zh-CN"/>
        </w:rPr>
        <w:t>建设全过程承包</w:t>
      </w:r>
    </w:p>
    <w:p>
      <w:pPr>
        <w:spacing w:line="36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1.5工期：本工程</w:t>
      </w:r>
      <w:r>
        <w:rPr>
          <w:rFonts w:hint="eastAsia" w:ascii="仿宋_GB2312" w:hAnsi="仿宋_GB2312" w:eastAsia="仿宋_GB2312" w:cs="仿宋_GB2312"/>
          <w:sz w:val="28"/>
          <w:szCs w:val="28"/>
          <w:lang w:val="en-US" w:eastAsia="zh-CN"/>
        </w:rPr>
        <w:t>自2021</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lang w:val="en-US" w:eastAsia="zh-CN"/>
        </w:rPr>
        <w:t>XX</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lang w:val="en-US" w:eastAsia="zh-CN"/>
        </w:rPr>
        <w:t>XX</w:t>
      </w:r>
      <w:r>
        <w:rPr>
          <w:rFonts w:hint="eastAsia" w:ascii="仿宋_GB2312" w:hAnsi="仿宋_GB2312" w:eastAsia="仿宋_GB2312" w:cs="仿宋_GB2312"/>
          <w:sz w:val="28"/>
          <w:szCs w:val="28"/>
        </w:rPr>
        <w:t>日开工，于</w:t>
      </w:r>
      <w:r>
        <w:rPr>
          <w:rFonts w:hint="eastAsia" w:ascii="仿宋_GB2312" w:hAnsi="仿宋_GB2312" w:eastAsia="仿宋_GB2312" w:cs="仿宋_GB2312"/>
          <w:sz w:val="28"/>
          <w:szCs w:val="28"/>
          <w:lang w:val="en-US" w:eastAsia="zh-CN"/>
        </w:rPr>
        <w:t>2021</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lang w:val="en-US" w:eastAsia="zh-CN"/>
        </w:rPr>
        <w:t>XX</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lang w:val="en-US" w:eastAsia="zh-CN"/>
        </w:rPr>
        <w:t>XX</w:t>
      </w:r>
      <w:r>
        <w:rPr>
          <w:rFonts w:hint="eastAsia" w:ascii="仿宋_GB2312" w:hAnsi="仿宋_GB2312" w:eastAsia="仿宋_GB2312" w:cs="仿宋_GB2312"/>
          <w:sz w:val="28"/>
          <w:szCs w:val="28"/>
        </w:rPr>
        <w:t>日竣工。工期总共</w:t>
      </w:r>
      <w:r>
        <w:rPr>
          <w:rFonts w:hint="eastAsia" w:ascii="仿宋_GB2312" w:hAnsi="仿宋_GB2312" w:eastAsia="仿宋_GB2312" w:cs="仿宋_GB2312"/>
          <w:sz w:val="28"/>
          <w:szCs w:val="28"/>
          <w:lang w:val="en-US" w:eastAsia="zh-CN"/>
        </w:rPr>
        <w:t>为</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45</w:t>
      </w:r>
      <w:r>
        <w:rPr>
          <w:rFonts w:hint="eastAsia" w:ascii="仿宋_GB2312" w:hAnsi="仿宋_GB2312" w:eastAsia="仿宋_GB2312" w:cs="仿宋_GB2312"/>
          <w:sz w:val="28"/>
          <w:szCs w:val="28"/>
        </w:rPr>
        <w:t>】个公历日。开工日期具体以甲方开工令为准。</w:t>
      </w:r>
    </w:p>
    <w:p>
      <w:pPr>
        <w:spacing w:line="36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1.6工程质量：</w:t>
      </w:r>
    </w:p>
    <w:p>
      <w:pPr>
        <w:spacing w:line="360" w:lineRule="auto"/>
        <w:ind w:firstLine="48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1.7合同价款（人民币大写）：</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，（小写）¥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元人民币 ，增值税税率为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%，不含增值税总金额为（大写人民币）：</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 ，（小写）¥</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元人民币，增值税税额为</w:t>
      </w:r>
      <w:r>
        <w:rPr>
          <w:rFonts w:hint="default" w:ascii="Arial" w:hAnsi="Arial" w:eastAsia="仿宋_GB2312" w:cs="Arial"/>
          <w:sz w:val="28"/>
          <w:szCs w:val="28"/>
          <w:lang w:val="en-US" w:eastAsia="zh-CN"/>
        </w:rPr>
        <w:t>¥</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元。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在合同有效期限内，若因国家税收政策调整而引起的增值税税率变化的，应按照国家税收政策调整，合同总金额变更为原合同不含增值税货物或劳务价格与调整后税率计算税额的合计金额。</w:t>
      </w:r>
    </w:p>
    <w:p>
      <w:pPr>
        <w:numPr>
          <w:ilvl w:val="0"/>
          <w:numId w:val="6"/>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甲方工作</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2.1开</w:t>
      </w:r>
      <w:r>
        <w:rPr>
          <w:rFonts w:hint="eastAsia" w:ascii="仿宋_GB2312" w:hAnsi="仿宋_GB2312" w:eastAsia="仿宋_GB2312" w:cs="仿宋_GB2312"/>
          <w:sz w:val="28"/>
          <w:szCs w:val="28"/>
          <w:lang w:val="en-US" w:eastAsia="zh-CN"/>
        </w:rPr>
        <w:t>工</w:t>
      </w:r>
      <w:r>
        <w:rPr>
          <w:rFonts w:hint="eastAsia" w:ascii="仿宋_GB2312" w:hAnsi="仿宋_GB2312" w:eastAsia="仿宋_GB2312" w:cs="仿宋_GB2312"/>
          <w:sz w:val="28"/>
          <w:szCs w:val="28"/>
        </w:rPr>
        <w:t>前</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7</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天，向乙方提供经确认的施工图纸或做法说明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2.2指派</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为甲方驻工地代表，负责合同履行。对工程质量、进度进行监督检查，办理验收、变更、登记手续和其他事宜。</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2.3委托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监理公司进行工程监理，监理公司任命</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为总监理工程师，其职责在监理合同中应明确，并将合同副本交乙方   </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 xml:space="preserve"> 份。</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2.4在施工开始前负责保护好周围建筑物及装修、设备管线、古树名木、绿地等不受损坏，并承担相应费用。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2.5如确实需要拆改原建筑物结构或设备管线，负责到有关部门办理相应审批手续。</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2.6协调有关部门做好现场保卫、消防、垃圾处理等工作。</w:t>
      </w:r>
    </w:p>
    <w:p>
      <w:pPr>
        <w:numPr>
          <w:ilvl w:val="0"/>
          <w:numId w:val="6"/>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乙方工作</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3.1参加甲方组织的施工图纸或作法说明的现场交底，拟定施工方案和进度计划，交甲方审定。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3.2指派</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为乙方驻工地代表，负责合同履行。按要求组织施工，保质、保量、按期完成施工任务，解决由乙方负责的各项事宜。</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3.3严格执行施工规范、安全操作规程、防火安全规定、环境保护规定。严格按照图纸或作法说明进行施工，做好各项质量检查记录。参加竣工验收，编制工程结算。</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扰民问题及与周围单位（住户）的关系，并承担相应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3.5施工中未经甲方同意或有关部门批准，不得随意拆改或损坏原建筑物结构及各种设备管线。</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3.6工程竣工未移交甲方之前，负责对现场的一切设施和工程成品进行保护，并承担风险和费用。</w:t>
      </w:r>
    </w:p>
    <w:p>
      <w:pPr>
        <w:numPr>
          <w:ilvl w:val="0"/>
          <w:numId w:val="6"/>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关于工期的约定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4.1甲方要求比合同约定的工期提前竣工时，应征得乙方同意，并支付乙方因赶工采取的措施费用。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4.2因甲方未按约定完成工作，影响工期，则工期相应顺延。</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4.3乙方非因甲方原因不能按期开工或中途无故停工影响工期，或乙方非因甲方原因延误工期的，则工期不顺延，且乙方须向甲方承担工期延误的违约责任。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4.4因涉及甲方要求的设计或工程量变更或非乙方原因造成的停电、停水、停气及不可抗力因素影响，导致停工【</w:t>
      </w:r>
      <w:r>
        <w:rPr>
          <w:rFonts w:hint="eastAsia" w:ascii="仿宋_GB2312" w:hAnsi="仿宋_GB2312" w:eastAsia="仿宋_GB2312" w:cs="仿宋_GB2312"/>
          <w:sz w:val="28"/>
          <w:szCs w:val="28"/>
          <w:lang w:val="en-US" w:eastAsia="zh-CN"/>
        </w:rPr>
        <w:t>48</w:t>
      </w:r>
      <w:r>
        <w:rPr>
          <w:rFonts w:hint="eastAsia" w:ascii="仿宋_GB2312" w:hAnsi="仿宋_GB2312" w:eastAsia="仿宋_GB2312" w:cs="仿宋_GB2312"/>
          <w:sz w:val="28"/>
          <w:szCs w:val="28"/>
        </w:rPr>
        <w:t>】小时以上（一周内累计计算），工期相应顺延。</w:t>
      </w:r>
    </w:p>
    <w:p>
      <w:pPr>
        <w:numPr>
          <w:ilvl w:val="0"/>
          <w:numId w:val="6"/>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关于工程质量及验收的约定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5.1本工程以施工图纸、作法说明、设计变更等国家制定的施工及验收规范为质量评定验收标准。</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5.2本工程质量应达到国家质量评定合格标准。甲方要求部分或全部工程项目达到优良标准时，应向乙方支付由此增加的费用。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5.3甲、乙双方应在发现隐蔽工程时【</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内办理隐蔽工程和中间工程的检查与验收手续。甲方有权对隐蔽工程和中间工程进行复验。若甲方要求复验时，乙方应按要求办理复验。若复验合格，甲方应承担复验费用，由此造成停工，工期顺延；若复验不合格，其复验及返工费由乙方承担，且工期不顺延。</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5.4由于甲方提供的材料、设备质量不合格而影响工程质量，其返工费用由甲方承担，工期顺延。</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5.5由于乙方原因造成质量事故，其返工费用由乙方承担，工期不顺延。</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4481195</wp:posOffset>
                </wp:positionH>
                <wp:positionV relativeFrom="paragraph">
                  <wp:posOffset>147320</wp:posOffset>
                </wp:positionV>
                <wp:extent cx="295910" cy="0"/>
                <wp:effectExtent l="0" t="0" r="0" b="0"/>
                <wp:wrapNone/>
                <wp:docPr id="23" name="直接连接符 23"/>
                <wp:cNvGraphicFramePr/>
                <a:graphic xmlns:a="http://schemas.openxmlformats.org/drawingml/2006/main">
                  <a:graphicData uri="http://schemas.microsoft.com/office/word/2010/wordprocessingShape">
                    <wps:wsp>
                      <wps:cNvCnPr/>
                      <wps:spPr>
                        <a:xfrm>
                          <a:off x="5500370" y="2623820"/>
                          <a:ext cx="2959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52.85pt;margin-top:11.6pt;height:0pt;width:23.3pt;z-index:251661312;mso-width-relative:page;mso-height-relative:page;" filled="f" stroked="t" coordsize="21600,21600" o:gfxdata="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hFUio1gAA&#10;AAkBAAAPAAAAAAAAAAEAIAAAACIAAABkcnMvZG93bnJldi54bWxQSwECFAAUAAAACACHTuJAZicD&#10;JecBAACS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仿宋_GB2312" w:hAnsi="仿宋_GB2312" w:eastAsia="仿宋_GB2312" w:cs="仿宋_GB2312"/>
          <w:sz w:val="28"/>
          <w:szCs w:val="28"/>
        </w:rPr>
        <w:t xml:space="preserve">5.6工程竣工后，乙方应通知甲方验收，甲方自接到验收通知  </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 xml:space="preserve">  日内组织验收，并办理验收、移交手续。如甲方在规定时间内未能组织验收，需及时通知乙方，另定验收日期。</w:t>
      </w:r>
    </w:p>
    <w:p>
      <w:pPr>
        <w:numPr>
          <w:ilvl w:val="0"/>
          <w:numId w:val="6"/>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关于工程价款及结算的约定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6.1双方商定本合同价款采用第</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种：</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（1）固定总价。</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（2）固定单价。可调价格：</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规则结算。</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6.2工程竣工验收后，乙方提出工程结算申请并将有关资料送交甲方。款项支付：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竣工验收合格后10日内一次性全额支付。</w:t>
      </w:r>
      <w:r>
        <w:rPr>
          <w:rFonts w:hint="eastAsia" w:ascii="仿宋_GB2312" w:hAnsi="仿宋_GB2312" w:eastAsia="仿宋_GB2312" w:cs="仿宋_GB2312"/>
          <w:sz w:val="28"/>
          <w:szCs w:val="28"/>
          <w:u w:val="single"/>
        </w:rPr>
        <w:t xml:space="preserve">   </w:t>
      </w:r>
    </w:p>
    <w:p>
      <w:pPr>
        <w:spacing w:line="360" w:lineRule="auto"/>
        <w:ind w:firstLine="560" w:firstLineChars="200"/>
        <w:rPr>
          <w:rFonts w:hint="eastAsia" w:ascii="仿宋_GB2312" w:hAnsi="仿宋_GB2312" w:eastAsia="仿宋_GB2312" w:cs="仿宋_GB2312"/>
          <w:sz w:val="28"/>
          <w:szCs w:val="28"/>
        </w:rPr>
      </w:pP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第七条关于材料供应的约定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本工程甲方负责采购供应的材料、设备，应为符合设计要求的合格产品，并应按时供应到现场。凡约定由乙方提货的，甲方应将提货凭证移交给乙方，由乙方承担运输费用。由甲方供应的材料、设备发生了质量问题或规格差异，对工程造成损失，责任由甲方承担。甲方供应的材料，经乙方验收后，由乙方负责保管，甲方不用支付保管费。由于乙方保管不当造成损失，由乙方负责赔偿。</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7.2凡由乙方采购的材料、设备，如不符合质量要求或规格有差异，应禁止使用。若已使用，对工程造成的损失由乙方负责。</w:t>
      </w:r>
    </w:p>
    <w:p>
      <w:pPr>
        <w:numPr>
          <w:ilvl w:val="0"/>
          <w:numId w:val="0"/>
        </w:numPr>
        <w:spacing w:line="360" w:lineRule="auto"/>
        <w:ind w:left="426"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第八条</w:t>
      </w:r>
      <w:r>
        <w:rPr>
          <w:rFonts w:hint="eastAsia" w:ascii="仿宋_GB2312" w:hAnsi="仿宋_GB2312" w:eastAsia="仿宋_GB2312" w:cs="仿宋_GB2312"/>
          <w:sz w:val="28"/>
          <w:szCs w:val="28"/>
        </w:rPr>
        <w:t xml:space="preserve"> 有关安全生产和防火的约定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8.1甲方提供的施工图纸或作法说明，应符合《中华人民共和国消防法》和有关防火设计规范。</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8.3由于甲方确认的图纸或作法说明，违反有关安全操作规范，消防条例和防火设计规范，导致发生安全或火灾事故，甲方应承担由此产生的一切经济损失。</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8.4由于乙方在施工生产过程中违反有关安全操作规程、消防条例，导致发生安全或火灾事故，乙方应承担由此引发的一切经济损失。</w:t>
      </w:r>
    </w:p>
    <w:p>
      <w:pPr>
        <w:numPr>
          <w:ilvl w:val="0"/>
          <w:numId w:val="0"/>
        </w:numPr>
        <w:spacing w:line="360" w:lineRule="auto"/>
        <w:ind w:left="426"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第九条 </w:t>
      </w:r>
      <w:r>
        <w:rPr>
          <w:rFonts w:hint="eastAsia" w:ascii="仿宋_GB2312" w:hAnsi="仿宋_GB2312" w:eastAsia="仿宋_GB2312" w:cs="仿宋_GB2312"/>
          <w:sz w:val="28"/>
          <w:szCs w:val="28"/>
        </w:rPr>
        <w:t>违约责任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9.1由于甲方原因导致延期开工或中途停工的，甲方应补偿乙方因停工、窝工所造成的损失。每停工或窝工一天，甲方支付乙方</w:t>
      </w:r>
      <w:r>
        <w:rPr>
          <w:rFonts w:hint="eastAsia" w:ascii="仿宋_GB2312" w:hAnsi="仿宋_GB2312" w:eastAsia="仿宋_GB2312" w:cs="仿宋_GB2312"/>
          <w:sz w:val="28"/>
          <w:szCs w:val="28"/>
          <w:lang w:val="en-US" w:eastAsia="zh-CN"/>
        </w:rPr>
        <w:t>合同总价的0.05%</w:t>
      </w:r>
      <w:r>
        <w:rPr>
          <w:rFonts w:hint="eastAsia" w:ascii="仿宋_GB2312" w:hAnsi="仿宋_GB2312" w:eastAsia="仿宋_GB2312" w:cs="仿宋_GB2312"/>
          <w:sz w:val="28"/>
          <w:szCs w:val="28"/>
        </w:rPr>
        <w:t xml:space="preserve">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9.2由于乙方原因，逾期竣工，每逾期一天，乙方支付甲方</w:t>
      </w:r>
      <w:r>
        <w:rPr>
          <w:rFonts w:hint="eastAsia" w:ascii="仿宋_GB2312" w:hAnsi="仿宋_GB2312" w:eastAsia="仿宋_GB2312" w:cs="仿宋_GB2312"/>
          <w:sz w:val="28"/>
          <w:szCs w:val="28"/>
          <w:lang w:val="en-US" w:eastAsia="zh-CN"/>
        </w:rPr>
        <w:t>合同总价的0.05%</w:t>
      </w:r>
      <w:r>
        <w:rPr>
          <w:rFonts w:hint="eastAsia" w:ascii="仿宋_GB2312" w:hAnsi="仿宋_GB2312" w:eastAsia="仿宋_GB2312" w:cs="仿宋_GB2312"/>
          <w:sz w:val="28"/>
          <w:szCs w:val="28"/>
        </w:rPr>
        <w:t xml:space="preserve">  元违约金；如延误工期达到【</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】日的，甲方有权解除本合同，并要求乙方支付违约金【</w:t>
      </w:r>
      <w:r>
        <w:rPr>
          <w:rFonts w:hint="eastAsia" w:ascii="仿宋_GB2312" w:hAnsi="仿宋_GB2312" w:eastAsia="仿宋_GB2312" w:cs="仿宋_GB2312"/>
          <w:sz w:val="28"/>
          <w:szCs w:val="28"/>
          <w:lang w:val="en-US" w:eastAsia="zh-CN"/>
        </w:rPr>
        <w:t>30000</w:t>
      </w:r>
      <w:r>
        <w:rPr>
          <w:rFonts w:hint="eastAsia" w:ascii="仿宋_GB2312" w:hAnsi="仿宋_GB2312" w:eastAsia="仿宋_GB2312" w:cs="仿宋_GB2312"/>
          <w:sz w:val="28"/>
          <w:szCs w:val="28"/>
        </w:rPr>
        <w:t>】元；本条规定的违约金不足以弥补甲方损失的，乙方应当另行向甲方承担赔偿责任。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9.3乙方应妥善保护甲方提供的设备及现场堆放的家具、陈设和工程成品，如造成损失，应照价赔偿。</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未经甲方同意，乙方擅自拆改原建筑物结构或设备管线，由此发生的损失或事故（包括罚款），由乙方负责并承担损失。</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除本合同另有约定外，任何一方违约应当就因此给对方造成的损失承担赔偿责任。</w:t>
      </w:r>
    </w:p>
    <w:p>
      <w:pPr>
        <w:numPr>
          <w:ilvl w:val="0"/>
          <w:numId w:val="0"/>
        </w:numPr>
        <w:spacing w:line="360" w:lineRule="auto"/>
        <w:ind w:left="426"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第十条</w:t>
      </w:r>
      <w:r>
        <w:rPr>
          <w:rFonts w:hint="eastAsia" w:ascii="仿宋_GB2312" w:hAnsi="仿宋_GB2312" w:eastAsia="仿宋_GB2312" w:cs="仿宋_GB2312"/>
          <w:sz w:val="28"/>
          <w:szCs w:val="28"/>
        </w:rPr>
        <w:t xml:space="preserve"> 争议或纠纷处理</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10.1本合同在履行期间，双方发生争议时，在不影响工作进度的前提下，双方可采取协商解决或请有关部门进行调解。</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10.2当事人不愿通过协商、调解解决或者协商、调解不成时，本合同在执行中发生的争议双方同意由甲方所在地人民法院诉讼管辖解决。</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条  履约保证金</w:t>
      </w:r>
    </w:p>
    <w:p>
      <w:pPr>
        <w:spacing w:line="360" w:lineRule="auto"/>
        <w:ind w:firstLine="840" w:firstLineChars="3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无</w:t>
      </w:r>
    </w:p>
    <w:p>
      <w:pPr>
        <w:numPr>
          <w:ilvl w:val="0"/>
          <w:numId w:val="0"/>
        </w:numPr>
        <w:spacing w:line="360" w:lineRule="auto"/>
        <w:ind w:left="426"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第十二条</w:t>
      </w:r>
      <w:r>
        <w:rPr>
          <w:rFonts w:hint="eastAsia" w:ascii="仿宋_GB2312" w:hAnsi="仿宋_GB2312" w:eastAsia="仿宋_GB2312" w:cs="仿宋_GB2312"/>
          <w:sz w:val="28"/>
          <w:szCs w:val="28"/>
        </w:rPr>
        <w:t xml:space="preserve"> 附则</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12.1本工程保修事宜由双方签订保修协议。</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12.2本合同肆份，甲方执</w:t>
      </w:r>
      <w:r>
        <w:rPr>
          <w:rFonts w:hint="eastAsia" w:ascii="仿宋_GB2312" w:hAnsi="仿宋_GB2312" w:eastAsia="仿宋_GB2312" w:cs="仿宋_GB2312"/>
          <w:sz w:val="28"/>
          <w:szCs w:val="28"/>
          <w:u w:val="single"/>
        </w:rPr>
        <w:t>叁</w:t>
      </w:r>
      <w:r>
        <w:rPr>
          <w:rFonts w:hint="eastAsia" w:ascii="仿宋_GB2312" w:hAnsi="仿宋_GB2312" w:eastAsia="仿宋_GB2312" w:cs="仿宋_GB2312"/>
          <w:sz w:val="28"/>
          <w:szCs w:val="28"/>
        </w:rPr>
        <w:t>份，乙方执</w:t>
      </w:r>
      <w:r>
        <w:rPr>
          <w:rFonts w:hint="eastAsia" w:ascii="仿宋_GB2312" w:hAnsi="仿宋_GB2312" w:eastAsia="仿宋_GB2312" w:cs="仿宋_GB2312"/>
          <w:sz w:val="28"/>
          <w:szCs w:val="28"/>
          <w:u w:val="single"/>
        </w:rPr>
        <w:t>壹</w:t>
      </w:r>
      <w:r>
        <w:rPr>
          <w:rFonts w:hint="eastAsia" w:ascii="仿宋_GB2312" w:hAnsi="仿宋_GB2312" w:eastAsia="仿宋_GB2312" w:cs="仿宋_GB2312"/>
          <w:sz w:val="28"/>
          <w:szCs w:val="28"/>
        </w:rPr>
        <w:t>份，具有同等法律效力。</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12.3本合同履行完成后自动终止。</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12.4本合同包含以下附件，附件与本合同具有同等法律效力。</w:t>
      </w:r>
    </w:p>
    <w:p>
      <w:pPr>
        <w:pStyle w:val="110"/>
        <w:spacing w:line="360" w:lineRule="exact"/>
        <w:ind w:firstLine="480"/>
        <w:rPr>
          <w:rFonts w:hint="eastAsia" w:ascii="仿宋_GB2312" w:hAnsi="仿宋_GB2312" w:eastAsia="仿宋_GB2312" w:cs="仿宋_GB2312"/>
          <w:b/>
          <w:color w:val="auto"/>
          <w:sz w:val="28"/>
          <w:szCs w:val="28"/>
          <w:u w:val="single"/>
        </w:rPr>
      </w:pPr>
      <w:r>
        <w:rPr>
          <w:rFonts w:hint="eastAsia" w:ascii="仿宋_GB2312" w:hAnsi="仿宋_GB2312" w:eastAsia="仿宋_GB2312" w:cs="仿宋_GB2312"/>
          <w:sz w:val="28"/>
          <w:szCs w:val="28"/>
        </w:rPr>
        <w:t>（1）</w:t>
      </w:r>
      <w:r>
        <w:rPr>
          <w:rFonts w:hint="eastAsia" w:ascii="仿宋_GB2312" w:eastAsia="仿宋_GB2312"/>
          <w:sz w:val="28"/>
          <w:szCs w:val="28"/>
          <w:u w:val="single"/>
          <w:lang w:val="en-US" w:eastAsia="zh-CN"/>
        </w:rPr>
        <w:t>杭州萧山国际机场航空物流有限公司</w:t>
      </w:r>
      <w:r>
        <w:rPr>
          <w:rFonts w:hint="eastAsia" w:ascii="仿宋_GB2312" w:hAnsi="仿宋_GB2312" w:eastAsia="仿宋_GB2312" w:cs="仿宋_GB2312"/>
          <w:sz w:val="28"/>
          <w:szCs w:val="28"/>
          <w:u w:val="single"/>
        </w:rPr>
        <w:t>廉洁自律承诺书</w:t>
      </w:r>
    </w:p>
    <w:p>
      <w:pPr>
        <w:spacing w:line="360" w:lineRule="auto"/>
        <w:ind w:left="48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u w:val="single"/>
        </w:rPr>
        <w:t>工程质量保修书</w:t>
      </w:r>
    </w:p>
    <w:p>
      <w:pPr>
        <w:numPr>
          <w:ilvl w:val="0"/>
          <w:numId w:val="7"/>
        </w:num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安全文明施工协议书</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甲方（盖章）：                          乙方（盖章）：   </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                           法定代表人：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rPr>
        <w:t xml:space="preserve">代理人：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代理人：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单位地址：                             单位地址：</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  话：                               电  话：</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  真:                                 传  真:</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  编：                                邮  编：</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                              开户银行：</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  名：                                户  名：</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  号：                                账  号：</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日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ascii="方正小标宋简体" w:hAnsi="方正小标宋简体" w:eastAsia="方正小标宋简体" w:cs="方正小标宋简体"/>
          <w:sz w:val="36"/>
          <w:szCs w:val="36"/>
        </w:rPr>
      </w:pPr>
      <w:r>
        <w:rPr>
          <w:rFonts w:hint="eastAsia" w:ascii="仿宋_GB2312" w:hAnsi="仿宋_GB2312" w:eastAsia="仿宋_GB2312" w:cs="仿宋_GB2312"/>
          <w:sz w:val="28"/>
          <w:szCs w:val="28"/>
        </w:rPr>
        <w:t>附件1：</w:t>
      </w:r>
    </w:p>
    <w:p>
      <w:pPr>
        <w:spacing w:line="360" w:lineRule="auto"/>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杭州萧山国际机场航空物流有限公司</w:t>
      </w:r>
    </w:p>
    <w:p>
      <w:pPr>
        <w:spacing w:line="360" w:lineRule="auto"/>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廉洁自律承诺书</w:t>
      </w:r>
    </w:p>
    <w:p>
      <w:pPr>
        <w:spacing w:line="360" w:lineRule="auto"/>
        <w:ind w:firstLine="960" w:firstLineChars="400"/>
        <w:jc w:val="center"/>
        <w:rPr>
          <w:sz w:val="24"/>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28"/>
          <w:szCs w:val="28"/>
        </w:rPr>
      </w:pPr>
      <w:r>
        <w:rPr>
          <w:rFonts w:hint="eastAsia" w:ascii="仿宋_GB2312" w:eastAsia="仿宋_GB2312"/>
          <w:sz w:val="28"/>
          <w:szCs w:val="28"/>
          <w:lang w:val="en-US" w:eastAsia="zh-CN"/>
        </w:rPr>
        <w:t>杭州萧山国际机场航空物流有限公司</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w:t>
      </w:r>
      <w:r>
        <w:rPr>
          <w:rFonts w:hint="eastAsia" w:ascii="仿宋_GB2312" w:hAnsi="仿宋_GB2312" w:eastAsia="仿宋_GB2312" w:cs="仿宋_GB2312"/>
          <w:sz w:val="28"/>
          <w:szCs w:val="28"/>
          <w:lang w:val="en-US" w:eastAsia="zh-CN"/>
        </w:rPr>
        <w:t>5081</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八、如违反上述廉洁自律承诺，贵公司有权：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立即取消我单位投标、中标或在建项目的实施资格；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拒绝我单位在一定时期内进入贵公司进行项目建设或其它经营活动；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由此引起的相应损失均由我单位承担。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spacing w:line="360" w:lineRule="auto"/>
        <w:rPr>
          <w:rFonts w:hint="eastAsia" w:ascii="黑体" w:hAnsi="黑体" w:eastAsia="黑体" w:cs="黑体"/>
          <w:sz w:val="28"/>
          <w:szCs w:val="28"/>
        </w:rPr>
      </w:pPr>
      <w:r>
        <w:rPr>
          <w:rFonts w:hint="eastAsia" w:ascii="黑体" w:hAnsi="黑体" w:eastAsia="黑体" w:cs="黑体"/>
          <w:sz w:val="28"/>
          <w:szCs w:val="28"/>
        </w:rPr>
        <w:t xml:space="preserve">承诺人单位名称（盖章）：            </w:t>
      </w: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r>
        <w:rPr>
          <w:rFonts w:hint="eastAsia" w:ascii="黑体" w:hAnsi="黑体" w:eastAsia="黑体" w:cs="黑体"/>
          <w:sz w:val="28"/>
          <w:szCs w:val="28"/>
        </w:rPr>
        <w:t xml:space="preserve">法定代表人 ：                    </w:t>
      </w:r>
    </w:p>
    <w:p>
      <w:pPr>
        <w:spacing w:line="360" w:lineRule="auto"/>
        <w:rPr>
          <w:rFonts w:hint="eastAsia" w:ascii="黑体" w:hAnsi="黑体" w:eastAsia="黑体" w:cs="黑体"/>
          <w:sz w:val="28"/>
          <w:szCs w:val="28"/>
        </w:rPr>
      </w:pPr>
      <w:r>
        <w:rPr>
          <w:rFonts w:hint="eastAsia" w:ascii="黑体" w:hAnsi="黑体" w:eastAsia="黑体" w:cs="黑体"/>
          <w:sz w:val="28"/>
          <w:szCs w:val="28"/>
        </w:rPr>
        <w:t xml:space="preserve">或                            </w:t>
      </w:r>
    </w:p>
    <w:p>
      <w:pPr>
        <w:spacing w:line="360" w:lineRule="auto"/>
        <w:rPr>
          <w:rFonts w:hint="eastAsia" w:ascii="黑体" w:hAnsi="黑体" w:eastAsia="黑体" w:cs="黑体"/>
          <w:sz w:val="28"/>
          <w:szCs w:val="28"/>
        </w:rPr>
      </w:pPr>
      <w:r>
        <w:rPr>
          <w:rFonts w:hint="eastAsia" w:ascii="黑体" w:hAnsi="黑体" w:eastAsia="黑体" w:cs="黑体"/>
          <w:sz w:val="28"/>
          <w:szCs w:val="28"/>
        </w:rPr>
        <w:t xml:space="preserve">委托代理人：                   </w:t>
      </w: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p>
    <w:p>
      <w:pPr>
        <w:spacing w:line="360" w:lineRule="auto"/>
        <w:jc w:val="left"/>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年     月     日</w:t>
      </w: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rPr>
          <w:rFonts w:hint="eastAsia" w:ascii="仿宋_GB2312" w:hAnsi="仿宋_GB2312" w:eastAsia="仿宋_GB2312" w:cs="仿宋_GB2312"/>
          <w:sz w:val="24"/>
        </w:rPr>
      </w:pPr>
    </w:p>
    <w:p>
      <w:pPr>
        <w:spacing w:line="360" w:lineRule="auto"/>
        <w:rPr>
          <w:rFonts w:hint="eastAsia" w:ascii="仿宋_GB2312" w:eastAsia="仿宋_GB2312"/>
          <w:sz w:val="28"/>
          <w:szCs w:val="28"/>
        </w:rPr>
      </w:pPr>
      <w:r>
        <w:rPr>
          <w:rFonts w:hint="eastAsia" w:ascii="仿宋_GB2312" w:eastAsia="仿宋_GB2312"/>
          <w:sz w:val="28"/>
          <w:szCs w:val="28"/>
        </w:rPr>
        <w:t>附件2：</w:t>
      </w:r>
    </w:p>
    <w:p>
      <w:pPr>
        <w:spacing w:line="360" w:lineRule="auto"/>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rPr>
        <w:t>工程质量保修书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发包人（全称）：</w:t>
      </w:r>
      <w:r>
        <w:rPr>
          <w:rFonts w:hint="eastAsia" w:ascii="黑体" w:hAnsi="黑体" w:eastAsia="黑体" w:cs="黑体"/>
          <w:sz w:val="30"/>
          <w:szCs w:val="30"/>
          <w:lang w:val="en-US" w:eastAsia="zh-CN"/>
        </w:rPr>
        <w:t>杭州萧山国际机场航空物流有限公司</w:t>
      </w:r>
      <w:r>
        <w:rPr>
          <w:rFonts w:hint="eastAsia" w:ascii="黑体" w:hAnsi="黑体" w:eastAsia="黑体" w:cs="黑体"/>
          <w:sz w:val="30"/>
          <w:szCs w:val="30"/>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仿宋_GB2312" w:eastAsia="仿宋_GB2312"/>
          <w:sz w:val="28"/>
          <w:szCs w:val="28"/>
        </w:rPr>
      </w:pPr>
      <w:r>
        <w:rPr>
          <w:rFonts w:hint="eastAsia" w:ascii="黑体" w:hAnsi="黑体" w:eastAsia="黑体" w:cs="黑体"/>
          <w:sz w:val="30"/>
          <w:szCs w:val="30"/>
        </w:rPr>
        <w:t>承包人（全称）</w:t>
      </w:r>
      <w:r>
        <w:rPr>
          <w:rFonts w:hint="eastAsia" w:ascii="黑体" w:hAnsi="黑体" w:eastAsia="黑体" w:cs="黑体"/>
          <w:sz w:val="30"/>
          <w:szCs w:val="30"/>
          <w:lang w:eastAsia="zh-CN"/>
        </w:rPr>
        <w:t>：</w:t>
      </w:r>
      <w:r>
        <w:rPr>
          <w:rFonts w:hint="eastAsia" w:ascii="黑体" w:hAnsi="黑体" w:eastAsia="黑体" w:cs="黑体"/>
          <w:sz w:val="30"/>
          <w:szCs w:val="30"/>
        </w:rPr>
        <w:t xml:space="preserve"> </w:t>
      </w:r>
      <w:r>
        <w:rPr>
          <w:rFonts w:hint="eastAsia" w:ascii="仿宋_GB2312"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发包人和承包人根据《中华人民共和国建筑法》和《建设工程质量管理条例》，经协商一致就</w:t>
      </w:r>
      <w:r>
        <w:rPr>
          <w:rFonts w:hint="eastAsia" w:ascii="仿宋_GB2312" w:eastAsia="仿宋_GB2312"/>
          <w:sz w:val="28"/>
          <w:szCs w:val="28"/>
          <w:lang w:val="en-US" w:eastAsia="zh-CN"/>
        </w:rPr>
        <w:t>充电场所整改项目</w:t>
      </w:r>
      <w:r>
        <w:rPr>
          <w:rFonts w:hint="eastAsia" w:ascii="仿宋_GB2312" w:eastAsia="仿宋_GB2312"/>
          <w:sz w:val="28"/>
          <w:szCs w:val="28"/>
        </w:rPr>
        <w:t>签订工程质量保修书。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一、</w:t>
      </w:r>
      <w:r>
        <w:rPr>
          <w:rFonts w:hint="eastAsia" w:ascii="仿宋_GB2312" w:eastAsia="仿宋_GB2312"/>
          <w:sz w:val="28"/>
          <w:szCs w:val="28"/>
        </w:rPr>
        <w:t>工程质量保修范围和内容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承包人在质量保修期内，按照有关法律规定和合同约定，承担工程质量保修责任。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w:t>
      </w:r>
      <w:r>
        <w:rPr>
          <w:rFonts w:hint="eastAsia" w:ascii="仿宋_GB2312" w:eastAsia="仿宋_GB2312"/>
          <w:sz w:val="28"/>
          <w:szCs w:val="28"/>
          <w:lang w:val="en-US" w:eastAsia="zh-CN"/>
        </w:rPr>
        <w:t>为：</w:t>
      </w:r>
      <w:r>
        <w:rPr>
          <w:rFonts w:hint="eastAsia" w:ascii="仿宋_GB2312" w:eastAsia="仿宋_GB2312"/>
          <w:sz w:val="28"/>
          <w:szCs w:val="28"/>
        </w:rPr>
        <w:t>本次工程所涉及的所有内容</w:t>
      </w:r>
      <w:r>
        <w:rPr>
          <w:rFonts w:hint="eastAsia" w:ascii="仿宋_GB2312" w:eastAsia="仿宋_GB2312"/>
          <w:sz w:val="28"/>
          <w:szCs w:val="28"/>
          <w:lang w:eastAsia="zh-CN"/>
        </w:rPr>
        <w:t>。</w:t>
      </w:r>
      <w:r>
        <w:rPr>
          <w:rFonts w:hint="eastAsia" w:ascii="仿宋_GB2312"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二、质量保修期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根据《建设工程质量管理条例》及有关规定，工程的质量保修期如下：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eastAsia="zh-CN"/>
        </w:rPr>
        <w:t>、</w:t>
      </w:r>
      <w:r>
        <w:rPr>
          <w:rFonts w:hint="eastAsia" w:ascii="仿宋_GB2312" w:eastAsia="仿宋_GB2312"/>
          <w:sz w:val="28"/>
          <w:szCs w:val="28"/>
        </w:rPr>
        <w:t>基础设施工程、房屋建筑的地基基础工程和主体结构工程，为设计文件规定的工程合理使用年限；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屋面防水工程、有防水要求的卫生间、房间和外墙面的防渗为    5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 xml:space="preserve">装修工程为     </w:t>
      </w:r>
      <w:r>
        <w:rPr>
          <w:rFonts w:hint="eastAsia" w:ascii="仿宋_GB2312" w:eastAsia="仿宋_GB2312"/>
          <w:sz w:val="28"/>
          <w:szCs w:val="28"/>
          <w:lang w:val="en-US" w:eastAsia="zh-CN"/>
        </w:rPr>
        <w:t>2</w:t>
      </w:r>
      <w:r>
        <w:rPr>
          <w:rFonts w:hint="eastAsia" w:ascii="仿宋_GB2312" w:eastAsia="仿宋_GB2312"/>
          <w:sz w:val="28"/>
          <w:szCs w:val="28"/>
        </w:rPr>
        <w:t xml:space="preserve">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 xml:space="preserve">电气管线、给排水管道、设备安装工程为     </w:t>
      </w:r>
      <w:r>
        <w:rPr>
          <w:rFonts w:hint="eastAsia" w:ascii="仿宋_GB2312" w:eastAsia="仿宋_GB2312"/>
          <w:sz w:val="28"/>
          <w:szCs w:val="28"/>
          <w:lang w:val="en-US" w:eastAsia="zh-CN"/>
        </w:rPr>
        <w:t>2</w:t>
      </w:r>
      <w:r>
        <w:rPr>
          <w:rFonts w:hint="eastAsia" w:ascii="仿宋_GB2312" w:eastAsia="仿宋_GB2312"/>
          <w:sz w:val="28"/>
          <w:szCs w:val="28"/>
        </w:rPr>
        <w:t xml:space="preserve">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rPr>
        <w:t xml:space="preserve">供热与供冷系统为     </w:t>
      </w:r>
      <w:r>
        <w:rPr>
          <w:rFonts w:hint="eastAsia" w:ascii="仿宋_GB2312" w:eastAsia="仿宋_GB2312"/>
          <w:sz w:val="28"/>
          <w:szCs w:val="28"/>
          <w:lang w:val="en-US" w:eastAsia="zh-CN"/>
        </w:rPr>
        <w:t>2</w:t>
      </w:r>
      <w:r>
        <w:rPr>
          <w:rFonts w:hint="eastAsia" w:ascii="仿宋_GB2312" w:eastAsia="仿宋_GB2312"/>
          <w:sz w:val="28"/>
          <w:szCs w:val="28"/>
        </w:rPr>
        <w:t xml:space="preserve">   个采暖期、供冷期；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6、</w:t>
      </w:r>
      <w:r>
        <w:rPr>
          <w:rFonts w:hint="eastAsia" w:ascii="仿宋_GB2312" w:eastAsia="仿宋_GB2312"/>
          <w:sz w:val="28"/>
          <w:szCs w:val="28"/>
        </w:rPr>
        <w:t xml:space="preserve">住宅小区内的给排水设施、道路等配套工程为    </w:t>
      </w:r>
      <w:r>
        <w:rPr>
          <w:rFonts w:hint="eastAsia" w:ascii="仿宋_GB2312" w:eastAsia="仿宋_GB2312"/>
          <w:sz w:val="28"/>
          <w:szCs w:val="28"/>
          <w:lang w:val="en-US" w:eastAsia="zh-CN"/>
        </w:rPr>
        <w:t>2</w:t>
      </w:r>
      <w:r>
        <w:rPr>
          <w:rFonts w:hint="eastAsia" w:ascii="仿宋_GB2312" w:eastAsia="仿宋_GB2312"/>
          <w:sz w:val="28"/>
          <w:szCs w:val="28"/>
        </w:rPr>
        <w:t xml:space="preserve">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7、</w:t>
      </w:r>
      <w:r>
        <w:rPr>
          <w:rFonts w:hint="eastAsia" w:ascii="仿宋_GB2312" w:eastAsia="仿宋_GB2312"/>
          <w:sz w:val="28"/>
          <w:szCs w:val="28"/>
        </w:rPr>
        <w:t xml:space="preserve">其他项目保修期限约定如下：    </w:t>
      </w:r>
      <w:r>
        <w:rPr>
          <w:rFonts w:hint="eastAsia" w:ascii="仿宋_GB2312" w:eastAsia="仿宋_GB2312"/>
          <w:sz w:val="28"/>
          <w:szCs w:val="28"/>
          <w:lang w:val="en-US" w:eastAsia="zh-CN"/>
        </w:rPr>
        <w:t>2</w:t>
      </w:r>
      <w:r>
        <w:rPr>
          <w:rFonts w:hint="eastAsia" w:ascii="仿宋_GB2312" w:eastAsia="仿宋_GB2312"/>
          <w:sz w:val="28"/>
          <w:szCs w:val="28"/>
        </w:rPr>
        <w:t xml:space="preserve">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质量保修期自工程竣工验收合格之日起计算。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三、缺陷责任期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工程缺陷责任期为</w:t>
      </w:r>
      <w:r>
        <w:rPr>
          <w:rFonts w:hint="eastAsia" w:ascii="仿宋_GB2312" w:eastAsia="仿宋_GB2312"/>
          <w:sz w:val="28"/>
          <w:szCs w:val="28"/>
          <w:lang w:val="en-US" w:eastAsia="zh-CN"/>
        </w:rPr>
        <w:t>12</w:t>
      </w:r>
      <w:r>
        <w:rPr>
          <w:rFonts w:hint="eastAsia" w:ascii="仿宋_GB2312" w:eastAsia="仿宋_GB2312"/>
          <w:sz w:val="28"/>
          <w:szCs w:val="28"/>
        </w:rPr>
        <w:t>个月，缺陷责任期自工程竣工验收合格之日起计算。单位工程先于全部工程进行验收，单位工程缺陷责任期自单位工程验收合格之日起算。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缺陷责任期届满后，缺陷责任期届满后，经发包人确认核实，承包人不存在违约情形以及质量保修不存在问题后15天内无息返还质保金。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四、质量保修责任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发生紧急事故需抢修的，承包人在接到事故通知后，应当立即到达事故现场进行持续抢修直至修复。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质量保修完成后，由发包人组织验收。验收不合格的，发包人有权自行委托第三方修理，全部费用由承包人承担，由发包人与第三方确认后直接从质保金中扣除。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五、保修费用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保修费用由造成质量缺陷的责任方承担；对责任方的确定产生疑问或争议的，依发包人委托的鉴定机构所出具的独立报告来确定。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 xml:space="preserve">六、双方约定的其他工程质量保修事项：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1、在承包人人员到达之前，发包人可采取适当的应急措施，费用由承包人承担。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a．紧急抢修事故时，为避免损失进一步扩大；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b．直接影响到工程正常运行或危害人身财产及财产安全时；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6、工程质量保修书由发包人、承包人在工程竣工验收前共同盖章，作为本施工合同附件，其有效期限至质保期届满且发包人书面确认承包人完成全部保修工作止。</w:t>
      </w:r>
    </w:p>
    <w:p>
      <w:pPr>
        <w:spacing w:line="360" w:lineRule="auto"/>
        <w:ind w:firstLine="1120" w:firstLineChars="400"/>
        <w:rPr>
          <w:rFonts w:ascii="仿宋_GB2312" w:eastAsia="仿宋_GB2312"/>
          <w:sz w:val="28"/>
          <w:szCs w:val="28"/>
        </w:rPr>
      </w:pPr>
    </w:p>
    <w:p>
      <w:pPr>
        <w:spacing w:line="360" w:lineRule="auto"/>
        <w:rPr>
          <w:rFonts w:hint="eastAsia" w:ascii="仿宋_GB2312" w:hAnsi="仿宋_GB2312" w:eastAsia="仿宋_GB2312" w:cs="仿宋_GB2312"/>
          <w:b w:val="0"/>
          <w:bCs/>
          <w:sz w:val="28"/>
          <w:szCs w:val="28"/>
          <w:lang w:val="en-US" w:eastAsia="zh-CN"/>
        </w:rPr>
      </w:pPr>
      <w:r>
        <w:rPr>
          <w:rFonts w:hint="eastAsia" w:ascii="黑体" w:hAnsi="黑体" w:eastAsia="黑体" w:cs="黑体"/>
          <w:sz w:val="30"/>
          <w:szCs w:val="30"/>
        </w:rPr>
        <w:t>发包人(公章)：                     承包人(公章)：</w:t>
      </w:r>
      <w:r>
        <w:rPr>
          <w:rFonts w:hint="eastAsia" w:ascii="仿宋_GB2312" w:eastAsia="仿宋_GB2312"/>
          <w:sz w:val="28"/>
          <w:szCs w:val="28"/>
        </w:rPr>
        <w:t xml:space="preserve">          </w:t>
      </w:r>
      <w:bookmarkEnd w:id="42"/>
      <w:bookmarkEnd w:id="43"/>
      <w:bookmarkEnd w:id="44"/>
      <w:bookmarkEnd w:id="45"/>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附件3：</w:t>
      </w:r>
    </w:p>
    <w:p>
      <w:pPr>
        <w:tabs>
          <w:tab w:val="left" w:pos="540"/>
        </w:tabs>
        <w:topLinePunct/>
        <w:ind w:firstLine="723"/>
        <w:jc w:val="both"/>
        <w:rPr>
          <w:rFonts w:hint="eastAsia" w:ascii="方正小标宋简体" w:hAnsi="方正小标宋简体" w:eastAsia="方正小标宋简体" w:cs="方正小标宋简体"/>
          <w:b/>
          <w:sz w:val="36"/>
          <w:szCs w:val="36"/>
        </w:rPr>
      </w:pPr>
      <w:r>
        <w:rPr>
          <w:rFonts w:hint="eastAsia" w:ascii="黑体" w:hAnsi="黑体" w:eastAsia="黑体" w:cs="黑体"/>
          <w:b/>
          <w:sz w:val="30"/>
          <w:szCs w:val="30"/>
          <w:lang w:val="en-US" w:eastAsia="zh-CN"/>
        </w:rPr>
        <w:t xml:space="preserve">            </w:t>
      </w:r>
      <w:r>
        <w:rPr>
          <w:rFonts w:hint="eastAsia" w:ascii="方正小标宋简体" w:hAnsi="方正小标宋简体" w:eastAsia="方正小标宋简体" w:cs="方正小标宋简体"/>
          <w:b/>
          <w:sz w:val="36"/>
          <w:szCs w:val="36"/>
          <w:lang w:val="en-US" w:eastAsia="zh-CN"/>
        </w:rPr>
        <w:t xml:space="preserve"> </w:t>
      </w:r>
      <w:r>
        <w:rPr>
          <w:rFonts w:hint="eastAsia" w:ascii="方正小标宋简体" w:hAnsi="方正小标宋简体" w:eastAsia="方正小标宋简体" w:cs="方正小标宋简体"/>
          <w:b/>
          <w:sz w:val="36"/>
          <w:szCs w:val="36"/>
        </w:rPr>
        <w:t>安全文明施工协议书</w:t>
      </w:r>
    </w:p>
    <w:p>
      <w:pPr>
        <w:keepNext w:val="0"/>
        <w:keepLines w:val="0"/>
        <w:pageBreakBefore w:val="0"/>
        <w:widowControl w:val="0"/>
        <w:kinsoku/>
        <w:wordWrap/>
        <w:overflowPunct/>
        <w:topLinePunct w:val="0"/>
        <w:autoSpaceDE/>
        <w:autoSpaceDN/>
        <w:bidi w:val="0"/>
        <w:spacing w:line="560" w:lineRule="atLeast"/>
        <w:ind w:right="0" w:rightChars="0" w:firstLine="600" w:firstLineChars="200"/>
        <w:jc w:val="both"/>
        <w:textAlignment w:val="auto"/>
        <w:outlineLvl w:val="9"/>
        <w:rPr>
          <w:rFonts w:hint="eastAsia" w:ascii="黑体" w:hAnsi="黑体" w:eastAsia="黑体" w:cs="黑体"/>
          <w:b w:val="0"/>
          <w:bCs/>
          <w:sz w:val="30"/>
          <w:szCs w:val="30"/>
        </w:rPr>
      </w:pPr>
      <w:r>
        <w:rPr>
          <w:rFonts w:hint="eastAsia" w:ascii="黑体" w:hAnsi="黑体" w:eastAsia="黑体" w:cs="黑体"/>
          <w:b w:val="0"/>
          <w:bCs/>
          <w:sz w:val="30"/>
          <w:szCs w:val="30"/>
        </w:rPr>
        <w:t>发包人（甲方）：</w:t>
      </w:r>
      <w:r>
        <w:rPr>
          <w:rFonts w:hint="eastAsia" w:ascii="黑体" w:hAnsi="黑体" w:eastAsia="黑体" w:cs="黑体"/>
          <w:sz w:val="30"/>
          <w:szCs w:val="30"/>
          <w:lang w:val="en-US" w:eastAsia="zh-CN"/>
        </w:rPr>
        <w:t>杭州萧山国际机场航空物流有限公司</w:t>
      </w:r>
    </w:p>
    <w:p>
      <w:pPr>
        <w:keepNext w:val="0"/>
        <w:keepLines w:val="0"/>
        <w:pageBreakBefore w:val="0"/>
        <w:widowControl w:val="0"/>
        <w:kinsoku/>
        <w:wordWrap/>
        <w:overflowPunct/>
        <w:topLinePunct w:val="0"/>
        <w:autoSpaceDE/>
        <w:autoSpaceDN/>
        <w:bidi w:val="0"/>
        <w:spacing w:line="560" w:lineRule="atLeast"/>
        <w:ind w:right="0" w:rightChars="0" w:firstLine="600" w:firstLineChars="200"/>
        <w:jc w:val="both"/>
        <w:textAlignment w:val="auto"/>
        <w:outlineLvl w:val="9"/>
        <w:rPr>
          <w:rFonts w:hint="eastAsia" w:ascii="黑体" w:hAnsi="黑体" w:eastAsia="黑体" w:cs="黑体"/>
          <w:b w:val="0"/>
          <w:bCs/>
          <w:sz w:val="30"/>
          <w:szCs w:val="30"/>
        </w:rPr>
      </w:pPr>
      <w:r>
        <w:rPr>
          <w:rFonts w:hint="eastAsia" w:ascii="黑体" w:hAnsi="黑体" w:eastAsia="黑体" w:cs="黑体"/>
          <w:b w:val="0"/>
          <w:bCs/>
          <w:sz w:val="30"/>
          <w:szCs w:val="30"/>
        </w:rPr>
        <w:t>承包人（乙方）：</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为确保</w:t>
      </w:r>
      <w:r>
        <w:rPr>
          <w:rFonts w:hint="eastAsia" w:ascii="仿宋_GB2312" w:hAnsi="仿宋_GB2312" w:eastAsia="仿宋_GB2312" w:cs="仿宋_GB2312"/>
          <w:b w:val="0"/>
          <w:bCs/>
          <w:sz w:val="28"/>
          <w:szCs w:val="28"/>
          <w:lang w:val="en-US" w:eastAsia="zh-CN"/>
        </w:rPr>
        <w:t>充电场所整改项目</w:t>
      </w:r>
      <w:r>
        <w:rPr>
          <w:rFonts w:hint="eastAsia" w:ascii="仿宋_GB2312" w:hAnsi="仿宋_GB2312" w:eastAsia="仿宋_GB2312" w:cs="仿宋_GB2312"/>
          <w:b w:val="0"/>
          <w:bCs/>
          <w:sz w:val="28"/>
          <w:szCs w:val="28"/>
        </w:rPr>
        <w:t xml:space="preserve">工程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一、甲方对乙方实行安全目标管理，安全目标的具体内容是：</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1、无死亡事故和重大伤害事故(含道路交通事故)。</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2、无重大责任事故。</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3、无空防安全事故。</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4、无七类重大刑事案件(杀人、绑架、强奸、放火、爆炸、劫持、故意伤害致死)及其它严重、恶性案件。</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上述情况的认定按国家和行业的有关规定和标准执行。</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二、甲方的协助责任和权利</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5、不得对乙方提出违反国家法律、法规和强制性标准规定的要求。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6、不得要求乙方购买、租赁、使用不符合安全施工要求的安全防护用具、机械设备、施工机具及配件、消防设施和器材等。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8、联系和协调机场公安机关，督促施工单位按有关规定申报暂住登记和申领《暂住证》，并协助乙方联系机场公安局商定有关飞行区安全保卫事宜。</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9、利用施工例会定期分析和掌握施工单位的治安情况，通报当前治安形势，交流工作经验，协助处理相关问题。</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10、乙方拒不按照本协议条款规定组织安全文明施工的，甲方有权责令乙方停工整改直至终止合同。</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11、甲方有权对乙方各项安全工作进行监督、检查。</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三、乙方的安全责任和权利</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（一）乙方应从事的施工安全管理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16、对安全作业环境建设及安全施工措施制定、实行所需的费用，应当列入建设工程预算，专款专用，不得挪作他用。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19、在施工前，负责项目管理的技术人员应当对有关安全施工的技术要求向作业班组、作业人员做出书面交底，并由双方确认签字。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20、应根据不同的施工阶段和环境及季节、气候的变化，在施工现场采取相应的安全防护措施；施工现场暂时停止施工的，乙方要做好现场防护工作，所需费用由乙方承担（合同有约定的除外）。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21、应当向作业人员提供安全防护用具和安全防护服装，并书面告知危险岗位的操作规程以及违章操作所产生的危害。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22、采购、租赁的安全防护用具、机械设备、施工机具及配件，应当具有生产许可证、产品合格证，并在进入施工现场前进行查验。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23、施工现场的安全防护用具、机械设备、施工机具及配件必须由专人管理，并定期检查、维修和保养，建立相应的资料档案，并按照国家规定及时报废。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24、在采用新技术、新工艺、新设备、新材料时，应当对作业人员进行相应的安全生产教育培训。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25、应当为施工现场从事危险作业的人员办理意外伤害保险，并支付意外伤害保险费。意外伤害保险期自建设工程开工之日起至竣工验收合格止。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26、乙方不得在机场和机场净空保护区范围内施放烟花、爆竹、气球等升空物体；不得随意焚烧垃圾等物品制造烟雾；不得饲养动物；不得随意丢弃飘浮物。</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（二）乙方应从事的空防安全管理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29、需进入机场控制区施工的人员和车辆需主动接受机场管理人员的检查，并服从机场相关职能部门的监管，无通行证者一律不得进入。</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（三）乙方应从事的不停航施工项目安全管理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34、施工机具须停放在指定安全区域内。机场开放运行期间，必须严格控制施工机械的活动范围，杜绝出现机具、车辆侵入隔离区或超越机场净空限制面等情况。</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（四）乙方的文明施工责任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35、按照《建筑施工安全检查标准》JGJ59—99的标准和浙江省、杭州市有关文明施工检查评分标准做好文明施工，保证施工项目文明施工合格。</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（五）乙方应从事的社会治安综合治理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38、做好内部的治安防范工作，对重要部位和物资，要落实人防、物防和技防的措施，积极配合公安机关组织的治安联防活动。</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39、认真排查、调处各类矛盾，及时消除隐患，杜绝各类社会矛盾引发的群体性事件的发生。</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40、制定包括重大安全生产事故、重大道路交通事故、重大消防安全事故、重大刑事案件以及群体性事件等突发性事件在内的应急处置预案，一旦发生，及时报告甲方和上级主管部门并做好处置工作。</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（六）乙方应从事的消防安全管理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41、遵守国家消防法律法规，建立和健全消防管理规章制度，明确消防安全责任人，健全消防安全网络（配备专职或兼职消防员），建立消防应急队伍，并报甲方和机场公安局消防部门备案。</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42、制定用火、用电、使用易燃材料等各项消防安全操作规程，设置消防通道、消防水源、配备必须的消防设备和灭火器材，并在重点场所重点部位设置消防警示标志。</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43、施工中使用明火，使用电、气进行焊接和切割作业，须经机场公安消防管理部门审查批准，未经批准一律不得使用。</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44、加强对施工人员进行消防安全教育，使其熟悉本岗位防火措施、遇险报警、初期扑救及自救逃生的知识和技能。</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（七）乙方应从事的交通安全管理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45、加强对下属员工、驾驶人员、承运单位的道路交通安全法律法规宣传教育，车辆进出机场和施工场地均应服从交警及其他交通管理人员的指挥和管理。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47、确保各类运输车辆技术状况良好，不得使用无号牌、无行驶证、无保险和带故障、检验不合格的运输车辆，不得使用拖拉机和农用运输车。</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48、所有运输车辆均应办理施工通行证并按指定路线和限定速度行驶，不得违反车辆装载规定：超载、超高、超宽。进入控制区施工车辆应开启黄色警示灯。</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49、占用、挖掘道路，跨越道路架设、铺设管线以及大型机械进出机场须提前与甲方协商，征得甲方和机场公安局交警队同意，并采取防护措施和设置明显警示标志方可实施。</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四、违约责任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51、严禁因乙方行为导致发生飞行事故征侯，违者扣合同总款的20%，如发生飞行事故扣合同年度总款50％，并追究法律责任。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五、本协议书附于《施工合同》正副本后，签字盖章后生效。</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五、附则：</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（一）由于乙方行为违反国家法律、法规和杭州萧山国际机场有限公司有关规章制度和责任书规定内容，甲方有权对乙方进行处罚。乙方触犯法律的，依法追究有关责任人的法律责任。</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（二）本责任书解释权归甲方。</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firstLine="560" w:firstLineChars="200"/>
        <w:jc w:val="both"/>
        <w:textAlignment w:val="auto"/>
        <w:outlineLvl w:val="9"/>
        <w:rPr>
          <w:rFonts w:hint="eastAsia" w:ascii="黑体" w:hAnsi="黑体" w:eastAsia="黑体" w:cs="黑体"/>
          <w:b w:val="0"/>
          <w:bCs/>
          <w:color w:val="000000"/>
          <w:sz w:val="28"/>
          <w:szCs w:val="28"/>
        </w:rPr>
      </w:pPr>
      <w:r>
        <w:rPr>
          <w:rFonts w:hint="eastAsia" w:ascii="仿宋_GB2312" w:hAnsi="仿宋_GB2312" w:eastAsia="仿宋_GB2312" w:cs="仿宋_GB2312"/>
          <w:b w:val="0"/>
          <w:bCs/>
          <w:sz w:val="28"/>
          <w:szCs w:val="28"/>
        </w:rPr>
        <w:t>（三）本责任书由甲乙双方共同签字盖章后生效。</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发包人：                                 承包人：</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法定代表人：                             法定代表人</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lang w:eastAsia="zh-CN"/>
        </w:rPr>
      </w:pPr>
      <w:r>
        <w:rPr>
          <w:rFonts w:hint="eastAsia" w:ascii="黑体" w:hAnsi="黑体" w:eastAsia="黑体" w:cs="黑体"/>
          <w:b w:val="0"/>
          <w:bCs/>
          <w:color w:val="000000"/>
          <w:sz w:val="28"/>
          <w:szCs w:val="28"/>
          <w:lang w:eastAsia="zh-CN"/>
        </w:rPr>
        <w:t>（</w:t>
      </w:r>
      <w:r>
        <w:rPr>
          <w:rFonts w:hint="eastAsia" w:ascii="黑体" w:hAnsi="黑体" w:eastAsia="黑体" w:cs="黑体"/>
          <w:b w:val="0"/>
          <w:bCs/>
          <w:color w:val="000000"/>
          <w:sz w:val="28"/>
          <w:szCs w:val="28"/>
          <w:lang w:val="en-US" w:eastAsia="zh-CN"/>
        </w:rPr>
        <w:t>或</w:t>
      </w:r>
      <w:r>
        <w:rPr>
          <w:rFonts w:hint="eastAsia" w:ascii="黑体" w:hAnsi="黑体" w:eastAsia="黑体" w:cs="黑体"/>
          <w:b w:val="0"/>
          <w:bCs/>
          <w:color w:val="000000"/>
          <w:sz w:val="28"/>
          <w:szCs w:val="28"/>
          <w:lang w:eastAsia="zh-CN"/>
        </w:rPr>
        <w:t>）</w:t>
      </w:r>
      <w:r>
        <w:rPr>
          <w:rFonts w:hint="eastAsia" w:ascii="黑体" w:hAnsi="黑体" w:eastAsia="黑体" w:cs="黑体"/>
          <w:b w:val="0"/>
          <w:bCs/>
          <w:color w:val="000000"/>
          <w:sz w:val="28"/>
          <w:szCs w:val="28"/>
          <w:lang w:val="en-US" w:eastAsia="zh-CN"/>
        </w:rPr>
        <w:t xml:space="preserve">                                   （或）</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sz w:val="28"/>
          <w:szCs w:val="28"/>
        </w:rPr>
      </w:pPr>
      <w:r>
        <w:rPr>
          <w:rFonts w:hint="eastAsia" w:ascii="黑体" w:hAnsi="黑体" w:eastAsia="黑体" w:cs="黑体"/>
          <w:b w:val="0"/>
          <w:bCs/>
          <w:color w:val="000000"/>
          <w:sz w:val="28"/>
          <w:szCs w:val="28"/>
        </w:rPr>
        <w:t>委托代理人：                             委托代理人：</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cs="宋体" w:asciiTheme="minorEastAsia" w:hAnsiTheme="minorEastAsia"/>
          <w:bCs/>
          <w:sz w:val="22"/>
        </w:rPr>
      </w:pPr>
      <w:r>
        <w:rPr>
          <w:rFonts w:hint="eastAsia" w:ascii="黑体" w:hAnsi="黑体" w:eastAsia="黑体" w:cs="黑体"/>
          <w:b w:val="0"/>
          <w:bCs/>
          <w:color w:val="000000"/>
          <w:sz w:val="28"/>
          <w:szCs w:val="28"/>
        </w:rPr>
        <w:t xml:space="preserve"> 年   月   日                               年   月   日</w:t>
      </w:r>
    </w:p>
    <w:p>
      <w:pPr>
        <w:widowControl/>
        <w:jc w:val="left"/>
        <w:rPr>
          <w:rFonts w:ascii="Cambria" w:hAnsi="Cambria" w:eastAsia="黑体" w:cs="Times New Roman"/>
          <w:b/>
          <w:bCs/>
          <w:kern w:val="0"/>
          <w:sz w:val="32"/>
          <w:szCs w:val="32"/>
        </w:rPr>
      </w:pPr>
      <w:r>
        <w:rPr>
          <w:rFonts w:hint="eastAsia" w:ascii="宋体" w:hAnsi="宋体"/>
          <w:color w:val="auto"/>
        </w:rPr>
        <w:br w:type="page"/>
      </w:r>
    </w:p>
    <w:p>
      <w:pPr>
        <w:pStyle w:val="48"/>
      </w:pPr>
      <w:bookmarkStart w:id="46" w:name="_Toc448097407"/>
      <w:r>
        <w:rPr>
          <w:rFonts w:hint="eastAsia"/>
        </w:rPr>
        <w:t>第</w:t>
      </w:r>
      <w:r>
        <w:rPr>
          <w:rFonts w:hint="eastAsia"/>
          <w:lang w:val="en-US" w:eastAsia="zh-CN"/>
        </w:rPr>
        <w:t>五</w:t>
      </w:r>
      <w:r>
        <w:rPr>
          <w:rFonts w:hint="eastAsia"/>
        </w:rPr>
        <w:t>章  参考工程量清单</w:t>
      </w:r>
      <w:bookmarkEnd w:id="46"/>
      <w:r>
        <w:rPr>
          <w:rFonts w:hint="eastAsia"/>
        </w:rPr>
        <w:t>（详见附件）</w:t>
      </w:r>
    </w:p>
    <w:p>
      <w:pPr>
        <w:widowControl/>
        <w:jc w:val="left"/>
      </w:pPr>
    </w:p>
    <w:tbl>
      <w:tblPr>
        <w:tblStyle w:val="52"/>
        <w:tblW w:w="9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55"/>
        <w:gridCol w:w="3825"/>
        <w:gridCol w:w="120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9120"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18"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3825" w:type="dxa"/>
            <w:tcBorders>
              <w:top w:val="single" w:color="000000" w:sz="1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w:t>
            </w:r>
          </w:p>
        </w:tc>
        <w:tc>
          <w:tcPr>
            <w:tcW w:w="1200" w:type="dxa"/>
            <w:tcBorders>
              <w:top w:val="single" w:color="000000" w:sz="1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080" w:type="dxa"/>
            <w:tcBorders>
              <w:top w:val="single" w:color="000000" w:sz="1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工程量</w:t>
            </w:r>
          </w:p>
        </w:tc>
        <w:tc>
          <w:tcPr>
            <w:tcW w:w="1080" w:type="dxa"/>
            <w:tcBorders>
              <w:top w:val="single" w:color="000000" w:sz="1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综合单价</w:t>
            </w:r>
          </w:p>
        </w:tc>
        <w:tc>
          <w:tcPr>
            <w:tcW w:w="1080" w:type="dxa"/>
            <w:tcBorders>
              <w:top w:val="single" w:color="000000" w:sz="18" w:space="0"/>
              <w:left w:val="single" w:color="000000" w:sz="4" w:space="0"/>
              <w:bottom w:val="single" w:color="000000" w:sz="4" w:space="0"/>
              <w:right w:val="single" w:color="000000" w:sz="1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地、圈梁浇捣（200*200，内配4φ16，φ8@200，含模板制作、安装、拆除）</w:t>
            </w:r>
          </w:p>
        </w:tc>
        <w:tc>
          <w:tcPr>
            <w:tcW w:w="120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48.00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混凝土柱浇捣（200*200，内配4φ16，φ8@200，含模板制作、安装、拆除）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35.00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200厚加气块砌体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30.28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墙面贴玻璃纤维布</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336.00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382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墙面专用批灰，一底一面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336.00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382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墙面刷乳胶漆</w:t>
            </w:r>
          </w:p>
        </w:tc>
        <w:tc>
          <w:tcPr>
            <w:tcW w:w="1200" w:type="dxa"/>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336.00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3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桥架制作（200mm*100mm)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3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电缆铺设4*70+1*35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240.00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3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电箱移位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3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税金（9%）</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855" w:type="dxa"/>
            <w:tcBorders>
              <w:top w:val="single" w:color="000000" w:sz="4" w:space="0"/>
              <w:left w:val="single" w:color="000000" w:sz="1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工程总价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18"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120" w:type="dxa"/>
            <w:gridSpan w:val="6"/>
            <w:tcBorders>
              <w:top w:val="single" w:color="000000" w:sz="4" w:space="0"/>
              <w:left w:val="single" w:color="000000" w:sz="18" w:space="0"/>
              <w:bottom w:val="single" w:color="000000" w:sz="4" w:space="0"/>
              <w:right w:val="single" w:color="000000" w:sz="18" w:space="0"/>
            </w:tcBorders>
            <w:shd w:val="clear" w:color="auto" w:fill="auto"/>
            <w:vAlign w:val="center"/>
          </w:tcPr>
          <w:p>
            <w:pPr>
              <w:rPr>
                <w:rFonts w:hint="eastAsia" w:ascii="宋体" w:hAnsi="宋体" w:eastAsia="宋体" w:cs="宋体"/>
                <w:i w:val="0"/>
                <w:color w:val="000000"/>
                <w:sz w:val="20"/>
                <w:szCs w:val="20"/>
                <w:u w:val="none"/>
              </w:rPr>
            </w:pPr>
            <w:r>
              <w:rPr>
                <w:rFonts w:hint="eastAsia" w:ascii="宋体" w:hAnsi="宋体" w:eastAsia="宋体" w:cs="宋体"/>
                <w:b/>
                <w:bCs/>
                <w:i w:val="0"/>
                <w:color w:val="000000"/>
                <w:sz w:val="22"/>
                <w:szCs w:val="22"/>
                <w:u w:val="none"/>
                <w:lang w:val="en-US" w:eastAsia="zh-CN"/>
              </w:rPr>
              <w:t>电缆线要求：1、万马或同等品牌；2、需具备产品质量合格证，并提供相关检测报告。</w:t>
            </w:r>
          </w:p>
        </w:tc>
      </w:tr>
    </w:tbl>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48"/>
        <w:jc w:val="both"/>
      </w:pPr>
      <w:bookmarkStart w:id="47" w:name="_Toc448097409"/>
      <w:bookmarkStart w:id="48" w:name="_Toc275274581"/>
      <w:r>
        <w:rPr>
          <w:rFonts w:hint="eastAsia"/>
        </w:rPr>
        <w:t xml:space="preserve"> </w:t>
      </w:r>
      <w:r>
        <w:t xml:space="preserve">                 第</w:t>
      </w:r>
      <w:r>
        <w:rPr>
          <w:rFonts w:hint="eastAsia"/>
        </w:rPr>
        <w:t>六</w:t>
      </w:r>
      <w:r>
        <w:t>章  投标文件格式</w:t>
      </w:r>
      <w:bookmarkEnd w:id="47"/>
      <w:bookmarkEnd w:id="48"/>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cs="Calibri" w:asciiTheme="minorEastAsia" w:hAnsiTheme="minorEastAsia"/>
          <w:color w:val="000000"/>
          <w:sz w:val="22"/>
        </w:rPr>
      </w:pPr>
      <w:r>
        <w:rPr>
          <w:rFonts w:hint="eastAsia" w:cs="Calibri" w:asciiTheme="minorEastAsia" w:hAnsiTheme="minorEastAsia"/>
          <w:color w:val="000000"/>
          <w:sz w:val="22"/>
        </w:rPr>
        <w:t>二、</w:t>
      </w:r>
      <w:r>
        <w:rPr>
          <w:rFonts w:cs="Calibri" w:asciiTheme="minorEastAsia" w:hAnsiTheme="minorEastAsia"/>
          <w:color w:val="000000"/>
          <w:sz w:val="22"/>
        </w:rPr>
        <w:t>法定代表人资格证明书</w:t>
      </w:r>
    </w:p>
    <w:p>
      <w:pPr>
        <w:adjustRightInd w:val="0"/>
        <w:snapToGrid w:val="0"/>
        <w:spacing w:line="400" w:lineRule="exact"/>
        <w:ind w:firstLine="440" w:firstLineChars="200"/>
        <w:rPr>
          <w:rFonts w:cs="Calibri" w:asciiTheme="minorEastAsia" w:hAnsiTheme="minorEastAsia"/>
          <w:color w:val="000000"/>
          <w:sz w:val="22"/>
        </w:rPr>
      </w:pPr>
      <w:r>
        <w:rPr>
          <w:rFonts w:hint="eastAsia" w:cs="Calibri" w:asciiTheme="minorEastAsia" w:hAnsiTheme="minorEastAsia"/>
          <w:color w:val="000000"/>
          <w:sz w:val="22"/>
        </w:rPr>
        <w:t>三、</w:t>
      </w:r>
      <w:r>
        <w:rPr>
          <w:rFonts w:cs="Calibri" w:asciiTheme="minorEastAsia" w:hAnsiTheme="minorEastAsia"/>
          <w:color w:val="000000"/>
          <w:sz w:val="22"/>
        </w:rPr>
        <w:t>授权委托书</w:t>
      </w:r>
    </w:p>
    <w:p>
      <w:pPr>
        <w:adjustRightInd w:val="0"/>
        <w:snapToGrid w:val="0"/>
        <w:spacing w:line="400" w:lineRule="exact"/>
        <w:ind w:firstLine="440" w:firstLineChars="200"/>
        <w:rPr>
          <w:rFonts w:cs="Calibri" w:asciiTheme="minorEastAsia" w:hAnsiTheme="minorEastAsia"/>
          <w:color w:val="000000"/>
          <w:sz w:val="22"/>
        </w:rPr>
      </w:pPr>
      <w:r>
        <w:rPr>
          <w:rFonts w:hint="eastAsia" w:cs="Calibri" w:asciiTheme="minorEastAsia" w:hAnsiTheme="minorEastAsia"/>
          <w:color w:val="000000"/>
          <w:sz w:val="22"/>
        </w:rPr>
        <w:t>四、已标价工程量清单</w:t>
      </w:r>
    </w:p>
    <w:p>
      <w:pPr>
        <w:adjustRightInd w:val="0"/>
        <w:snapToGrid w:val="0"/>
        <w:spacing w:line="400" w:lineRule="exact"/>
        <w:ind w:firstLine="440" w:firstLineChars="200"/>
        <w:rPr>
          <w:rFonts w:cs="Calibri" w:asciiTheme="minorEastAsia" w:hAnsiTheme="minorEastAsia"/>
          <w:color w:val="000000"/>
          <w:sz w:val="22"/>
        </w:rPr>
      </w:pPr>
      <w:r>
        <w:rPr>
          <w:rFonts w:hint="eastAsia" w:cs="Calibri" w:asciiTheme="minorEastAsia" w:hAnsiTheme="minorEastAsia"/>
          <w:color w:val="000000"/>
          <w:sz w:val="22"/>
        </w:rPr>
        <w:t>五、施工组织设计</w:t>
      </w:r>
    </w:p>
    <w:p>
      <w:pPr>
        <w:adjustRightInd w:val="0"/>
        <w:snapToGrid w:val="0"/>
        <w:spacing w:line="400" w:lineRule="exact"/>
        <w:ind w:firstLine="440" w:firstLineChars="200"/>
        <w:rPr>
          <w:rFonts w:cs="Calibri" w:asciiTheme="minorEastAsia" w:hAnsiTheme="minorEastAsia"/>
          <w:color w:val="000000"/>
          <w:sz w:val="22"/>
        </w:rPr>
      </w:pPr>
      <w:r>
        <w:rPr>
          <w:rFonts w:hint="eastAsia" w:cs="Calibri" w:asciiTheme="minorEastAsia" w:hAnsiTheme="minorEastAsia"/>
          <w:color w:val="000000"/>
          <w:sz w:val="22"/>
        </w:rPr>
        <w:t>六、项目管理机构</w:t>
      </w:r>
    </w:p>
    <w:p>
      <w:pPr>
        <w:adjustRightInd w:val="0"/>
        <w:snapToGrid w:val="0"/>
        <w:spacing w:line="400" w:lineRule="exact"/>
        <w:ind w:firstLine="440" w:firstLineChars="200"/>
        <w:rPr>
          <w:rFonts w:cs="Calibri" w:asciiTheme="minorEastAsia" w:hAnsiTheme="minorEastAsia"/>
          <w:color w:val="000000"/>
          <w:sz w:val="22"/>
        </w:rPr>
      </w:pPr>
      <w:r>
        <w:rPr>
          <w:rFonts w:hint="eastAsia" w:cs="Calibri" w:asciiTheme="minorEastAsia" w:hAnsiTheme="minorEastAsia"/>
          <w:color w:val="000000"/>
          <w:sz w:val="22"/>
        </w:rPr>
        <w:t>七、资格审查资料</w:t>
      </w:r>
    </w:p>
    <w:p>
      <w:pPr>
        <w:adjustRightInd w:val="0"/>
        <w:snapToGrid w:val="0"/>
        <w:spacing w:line="400" w:lineRule="exact"/>
        <w:ind w:firstLine="440" w:firstLineChars="200"/>
        <w:rPr>
          <w:rFonts w:cs="Calibri" w:asciiTheme="minorEastAsia" w:hAnsiTheme="minorEastAsia"/>
          <w:color w:val="000000"/>
          <w:sz w:val="22"/>
        </w:rPr>
      </w:pPr>
      <w:r>
        <w:rPr>
          <w:rFonts w:hint="eastAsia" w:cs="Calibri" w:asciiTheme="minorEastAsia" w:hAnsiTheme="minorEastAsia"/>
          <w:color w:val="000000"/>
          <w:sz w:val="22"/>
        </w:rPr>
        <w:t>八、投标人认为</w:t>
      </w:r>
      <w:r>
        <w:rPr>
          <w:rFonts w:cs="Calibri" w:asciiTheme="minorEastAsia" w:hAnsiTheme="minorEastAsia"/>
          <w:color w:val="000000"/>
          <w:sz w:val="22"/>
        </w:rPr>
        <w:t>应该提供的其他材料</w:t>
      </w:r>
    </w:p>
    <w:p>
      <w:pPr>
        <w:adjustRightInd w:val="0"/>
        <w:snapToGrid w:val="0"/>
        <w:spacing w:line="400" w:lineRule="exact"/>
        <w:ind w:firstLine="440" w:firstLineChars="200"/>
        <w:rPr>
          <w:rFonts w:ascii="宋体" w:hAnsi="宋体" w:cs="Calibri"/>
          <w:color w:val="000000"/>
          <w:sz w:val="22"/>
        </w:rPr>
      </w:pPr>
    </w:p>
    <w:p>
      <w:pPr>
        <w:rPr>
          <w:rFonts w:ascii="宋体" w:hAnsi="宋体" w:cs="Calibri"/>
          <w:sz w:val="22"/>
        </w:rPr>
      </w:pPr>
    </w:p>
    <w:p>
      <w:pPr>
        <w:spacing w:line="440" w:lineRule="exact"/>
        <w:rPr>
          <w:rFonts w:ascii="宋体" w:hAnsi="宋体" w:cs="Calibri"/>
          <w:color w:val="000000"/>
          <w:sz w:val="22"/>
        </w:rPr>
      </w:pPr>
    </w:p>
    <w:p>
      <w:pPr>
        <w:widowControl/>
        <w:jc w:val="left"/>
        <w:rPr>
          <w:rFonts w:ascii="宋体" w:hAnsi="宋体" w:cs="Calibri"/>
          <w:color w:val="000000"/>
          <w:sz w:val="22"/>
        </w:rPr>
      </w:pPr>
      <w:r>
        <w:rPr>
          <w:rFonts w:hint="eastAsia" w:ascii="宋体" w:hAnsi="宋体" w:cs="Calibri"/>
          <w:color w:val="000000"/>
          <w:sz w:val="22"/>
        </w:rPr>
        <w:t>注：未提供格式的由投标人自行拟定格式。</w:t>
      </w:r>
    </w:p>
    <w:p>
      <w:pPr>
        <w:widowControl/>
        <w:jc w:val="left"/>
        <w:rPr>
          <w:rFonts w:ascii="宋体" w:hAnsi="宋体" w:cs="Calibri"/>
          <w:color w:val="000000"/>
        </w:rPr>
      </w:pPr>
      <w:r>
        <w:rPr>
          <w:rFonts w:ascii="宋体" w:hAnsi="宋体" w:cs="Calibri"/>
          <w:color w:val="000000"/>
        </w:rPr>
        <w:br w:type="page"/>
      </w:r>
    </w:p>
    <w:p>
      <w:pPr>
        <w:spacing w:line="440" w:lineRule="exact"/>
        <w:ind w:right="420"/>
        <w:jc w:val="right"/>
        <w:rPr>
          <w:rFonts w:cs="Calibri"/>
          <w:color w:val="000000"/>
        </w:rPr>
      </w:pPr>
      <w:r>
        <w:rPr>
          <w:rFonts w:cs="Calibri"/>
          <w:color w:val="000000"/>
        </w:rPr>
        <w:t>正本（或副本）</w:t>
      </w:r>
    </w:p>
    <w:p>
      <w:pPr>
        <w:spacing w:line="440" w:lineRule="exact"/>
        <w:rPr>
          <w:rFonts w:cs="Calibri"/>
          <w:color w:val="000000"/>
          <w:u w:val="single"/>
        </w:rPr>
      </w:pPr>
      <w:bookmarkStart w:id="49" w:name="_Toc171421958"/>
      <w:r>
        <w:rPr>
          <w:rFonts w:cs="Calibri"/>
          <w:color w:val="000000"/>
        </w:rPr>
        <w:t>封面</w:t>
      </w:r>
      <w:bookmarkEnd w:id="49"/>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杭州萧山国际机场航空物流有限公司</w:t>
      </w:r>
    </w:p>
    <w:p>
      <w:pPr>
        <w:autoSpaceDE w:val="0"/>
        <w:autoSpaceDN w:val="0"/>
        <w:adjustRightInd w:val="0"/>
        <w:jc w:val="center"/>
        <w:rPr>
          <w:rFonts w:eastAsia="黑体" w:cs="Calibri"/>
          <w:b/>
          <w:sz w:val="44"/>
          <w:szCs w:val="44"/>
        </w:rPr>
      </w:pPr>
      <w:r>
        <w:rPr>
          <w:rFonts w:hint="eastAsia" w:eastAsia="黑体" w:cs="Calibri"/>
          <w:b/>
          <w:sz w:val="44"/>
          <w:szCs w:val="44"/>
          <w:u w:val="single"/>
        </w:rPr>
        <w:t xml:space="preserve">     </w:t>
      </w:r>
      <w:r>
        <w:rPr>
          <w:rFonts w:eastAsia="黑体" w:cs="Calibri"/>
          <w:b/>
          <w:sz w:val="44"/>
          <w:szCs w:val="44"/>
          <w:u w:val="single"/>
        </w:rPr>
        <w:t xml:space="preserve">      </w:t>
      </w:r>
      <w:r>
        <w:rPr>
          <w:rFonts w:hint="eastAsia" w:eastAsia="黑体" w:cs="Calibri"/>
          <w:b/>
          <w:sz w:val="44"/>
          <w:szCs w:val="44"/>
          <w:u w:val="single"/>
        </w:rPr>
        <w:t xml:space="preserve">    </w:t>
      </w:r>
      <w:r>
        <w:rPr>
          <w:rFonts w:hint="eastAsia" w:eastAsia="黑体" w:cs="Calibri"/>
          <w:b/>
          <w:sz w:val="44"/>
          <w:szCs w:val="44"/>
        </w:rPr>
        <w:t>工程</w:t>
      </w:r>
    </w:p>
    <w:p>
      <w:pPr>
        <w:spacing w:line="440" w:lineRule="exact"/>
        <w:rPr>
          <w:rFonts w:cs="Calibri"/>
          <w:color w:val="000000"/>
          <w:sz w:val="36"/>
          <w:szCs w:val="36"/>
        </w:rPr>
      </w:pPr>
    </w:p>
    <w:p>
      <w:pPr>
        <w:spacing w:line="440" w:lineRule="exact"/>
        <w:ind w:firstLine="420" w:firstLineChars="200"/>
        <w:jc w:val="center"/>
        <w:rPr>
          <w:rFonts w:cs="Calibri"/>
          <w:color w:val="000000"/>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20" w:firstLineChars="200"/>
        <w:jc w:val="center"/>
        <w:rPr>
          <w:rFonts w:cs="Calibri"/>
          <w:color w:val="000000"/>
        </w:rPr>
      </w:pPr>
    </w:p>
    <w:p>
      <w:pPr>
        <w:spacing w:line="440" w:lineRule="exact"/>
        <w:ind w:firstLine="420" w:firstLineChars="200"/>
        <w:rPr>
          <w:rFonts w:cs="Calibri"/>
          <w:color w:val="000000"/>
        </w:rPr>
      </w:pPr>
      <w:r>
        <w:rPr>
          <w:rFonts w:cs="Calibri"/>
          <w:color w:val="000000"/>
        </w:rPr>
        <w:t xml:space="preserve">                  </w:t>
      </w: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left"/>
        <w:rPr>
          <w:rFonts w:ascii="宋体" w:hAnsi="宋体" w:cs="宋体"/>
          <w:b/>
          <w:szCs w:val="21"/>
        </w:rPr>
      </w:pPr>
    </w:p>
    <w:p>
      <w:pPr>
        <w:spacing w:line="360" w:lineRule="auto"/>
        <w:jc w:val="center"/>
        <w:rPr>
          <w:rFonts w:ascii="宋体" w:hAnsi="宋体" w:cs="宋体"/>
          <w:b/>
          <w:sz w:val="32"/>
          <w:szCs w:val="32"/>
        </w:rPr>
      </w:pPr>
      <w:r>
        <w:rPr>
          <w:rFonts w:hint="eastAsia" w:ascii="宋体" w:hAnsi="宋体" w:cs="宋体"/>
          <w:b/>
          <w:sz w:val="32"/>
          <w:szCs w:val="32"/>
        </w:rPr>
        <w:t>一、投标函</w:t>
      </w:r>
    </w:p>
    <w:p>
      <w:pPr>
        <w:spacing w:line="440" w:lineRule="exact"/>
        <w:rPr>
          <w:rFonts w:ascii="宋体" w:hAnsi="宋体"/>
          <w:sz w:val="22"/>
        </w:rPr>
      </w:pPr>
      <w:r>
        <w:rPr>
          <w:rFonts w:ascii="宋体" w:hAnsi="宋体"/>
          <w:sz w:val="22"/>
        </w:rPr>
        <w:t>致：</w:t>
      </w:r>
      <w:r>
        <w:rPr>
          <w:rFonts w:hint="eastAsia" w:ascii="宋体" w:hAnsi="宋体"/>
          <w:sz w:val="22"/>
        </w:rPr>
        <w:t>*</w:t>
      </w:r>
      <w:r>
        <w:rPr>
          <w:rFonts w:ascii="宋体" w:hAnsi="宋体"/>
          <w:sz w:val="22"/>
        </w:rPr>
        <w:t xml:space="preserve">************* </w:t>
      </w:r>
    </w:p>
    <w:p>
      <w:pPr>
        <w:spacing w:line="440" w:lineRule="exact"/>
        <w:ind w:firstLine="376" w:firstLineChars="171"/>
        <w:rPr>
          <w:rFonts w:ascii="宋体" w:hAnsi="宋体"/>
          <w:sz w:val="22"/>
        </w:rPr>
      </w:pPr>
      <w:r>
        <w:rPr>
          <w:rFonts w:ascii="宋体" w:hAnsi="宋体"/>
          <w:sz w:val="22"/>
        </w:rPr>
        <w:t>1．我方已仔细研究了</w:t>
      </w:r>
      <w:r>
        <w:rPr>
          <w:rFonts w:ascii="宋体" w:hAnsi="宋体"/>
          <w:sz w:val="22"/>
          <w:u w:val="single"/>
        </w:rPr>
        <w:t xml:space="preserve">          </w:t>
      </w:r>
      <w:r>
        <w:rPr>
          <w:rFonts w:ascii="宋体" w:hAnsi="宋体"/>
          <w:sz w:val="22"/>
        </w:rPr>
        <w:t>（项目名称）施工招标文件的全部内容，愿意以人民币（大写）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，工期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按合同约定实施和完成承包工程，修补工程中的任何缺陷，工程质量达到</w:t>
      </w:r>
      <w:r>
        <w:rPr>
          <w:rFonts w:hint="eastAsia" w:ascii="宋体" w:hAnsi="宋体"/>
          <w:sz w:val="22"/>
        </w:rPr>
        <w:t>一次验收合格</w:t>
      </w:r>
      <w:r>
        <w:rPr>
          <w:rFonts w:ascii="宋体" w:hAnsi="宋体"/>
          <w:sz w:val="22"/>
        </w:rPr>
        <w:t xml:space="preserve"> 。</w:t>
      </w:r>
    </w:p>
    <w:p>
      <w:pPr>
        <w:spacing w:line="440" w:lineRule="exact"/>
        <w:ind w:firstLine="440" w:firstLineChars="200"/>
        <w:rPr>
          <w:rFonts w:ascii="宋体" w:hAnsi="宋体"/>
          <w:sz w:val="22"/>
        </w:rPr>
      </w:pPr>
      <w:r>
        <w:rPr>
          <w:rFonts w:ascii="宋体" w:hAnsi="宋体"/>
          <w:sz w:val="22"/>
        </w:rPr>
        <w:t>2．我方承诺在投标有效期内不修改、撤销投标文件。</w:t>
      </w:r>
    </w:p>
    <w:p>
      <w:pPr>
        <w:spacing w:line="440" w:lineRule="exact"/>
        <w:ind w:firstLine="440" w:firstLineChars="200"/>
        <w:rPr>
          <w:rFonts w:ascii="宋体" w:hAnsi="宋体"/>
          <w:sz w:val="22"/>
        </w:rPr>
      </w:pPr>
      <w:r>
        <w:rPr>
          <w:rFonts w:hint="eastAsia" w:ascii="宋体" w:hAnsi="宋体"/>
          <w:sz w:val="22"/>
        </w:rPr>
        <w:t>3</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）我方承诺在合同约定的期限内完成并移交全部合同工程。</w:t>
      </w:r>
    </w:p>
    <w:p>
      <w:pPr>
        <w:spacing w:line="440" w:lineRule="exact"/>
        <w:ind w:firstLine="440" w:firstLineChars="200"/>
        <w:rPr>
          <w:rFonts w:ascii="宋体" w:hAnsi="宋体"/>
          <w:sz w:val="22"/>
        </w:rPr>
      </w:pPr>
      <w:r>
        <w:rPr>
          <w:rFonts w:hint="eastAsia" w:ascii="宋体" w:hAnsi="宋体"/>
          <w:sz w:val="22"/>
        </w:rPr>
        <w:t>4</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rPr>
        <w:t>5．</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adjustRightInd w:val="0"/>
        <w:snapToGrid w:val="0"/>
        <w:jc w:val="center"/>
        <w:rPr>
          <w:rFonts w:eastAsia="黑体" w:cs="Calibri"/>
          <w:color w:val="000000"/>
          <w:sz w:val="32"/>
          <w:szCs w:val="32"/>
        </w:rPr>
      </w:pPr>
      <w:r>
        <w:rPr>
          <w:rFonts w:ascii="宋体" w:hAnsi="宋体" w:cs="Arial"/>
          <w:sz w:val="22"/>
        </w:rPr>
        <w:br w:type="page"/>
      </w: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rPr>
      </w:pPr>
    </w:p>
    <w:p>
      <w:pPr>
        <w:spacing w:after="120" w:afterLines="50" w:line="440" w:lineRule="exact"/>
        <w:rPr>
          <w:rFonts w:cs="Calibri"/>
          <w:color w:val="000000"/>
          <w:sz w:val="22"/>
          <w:u w:val="single"/>
        </w:rPr>
      </w:pPr>
      <w:r>
        <w:rPr>
          <w:rFonts w:cs="Calibri"/>
          <w:color w:val="000000"/>
          <w:sz w:val="22"/>
        </w:rPr>
        <w:t>投标人名称：</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单位性质：</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地址：</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成立时间：</w:t>
      </w:r>
      <w:r>
        <w:rPr>
          <w:rFonts w:cs="Calibri"/>
          <w:color w:val="000000"/>
          <w:sz w:val="22"/>
          <w:u w:val="single"/>
        </w:rPr>
        <w:t xml:space="preserve">          </w:t>
      </w:r>
      <w:r>
        <w:rPr>
          <w:rFonts w:cs="Calibri"/>
          <w:color w:val="000000"/>
          <w:sz w:val="22"/>
        </w:rPr>
        <w:t>年</w:t>
      </w:r>
      <w:r>
        <w:rPr>
          <w:rFonts w:cs="Calibri"/>
          <w:color w:val="000000"/>
          <w:sz w:val="22"/>
          <w:u w:val="single"/>
        </w:rPr>
        <w:t xml:space="preserve">           </w:t>
      </w:r>
      <w:r>
        <w:rPr>
          <w:rFonts w:cs="Calibri"/>
          <w:color w:val="000000"/>
          <w:sz w:val="22"/>
        </w:rPr>
        <w:t>月</w:t>
      </w:r>
      <w:r>
        <w:rPr>
          <w:rFonts w:cs="Calibri"/>
          <w:color w:val="000000"/>
          <w:sz w:val="22"/>
          <w:u w:val="single"/>
        </w:rPr>
        <w:t xml:space="preserve">           </w:t>
      </w:r>
      <w:r>
        <w:rPr>
          <w:rFonts w:cs="Calibri"/>
          <w:color w:val="000000"/>
          <w:sz w:val="22"/>
        </w:rPr>
        <w:t>日</w:t>
      </w:r>
    </w:p>
    <w:p>
      <w:pPr>
        <w:spacing w:after="120" w:afterLines="50" w:line="440" w:lineRule="exact"/>
        <w:rPr>
          <w:rFonts w:cs="Calibri"/>
          <w:color w:val="000000"/>
          <w:sz w:val="22"/>
          <w:u w:val="single"/>
        </w:rPr>
      </w:pPr>
      <w:r>
        <w:rPr>
          <w:rFonts w:cs="Calibri"/>
          <w:color w:val="000000"/>
          <w:sz w:val="22"/>
        </w:rPr>
        <w:t>经营期限：</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姓名：</w:t>
      </w:r>
      <w:r>
        <w:rPr>
          <w:rFonts w:cs="Calibri"/>
          <w:color w:val="000000"/>
          <w:sz w:val="22"/>
          <w:u w:val="single"/>
        </w:rPr>
        <w:t xml:space="preserve">         </w:t>
      </w:r>
      <w:r>
        <w:rPr>
          <w:rFonts w:cs="Calibri"/>
          <w:color w:val="000000"/>
          <w:sz w:val="22"/>
        </w:rPr>
        <w:t xml:space="preserve">  性别：</w:t>
      </w:r>
      <w:r>
        <w:rPr>
          <w:rFonts w:cs="Calibri"/>
          <w:color w:val="000000"/>
          <w:sz w:val="22"/>
          <w:u w:val="single"/>
        </w:rPr>
        <w:t xml:space="preserve">         </w:t>
      </w:r>
      <w:r>
        <w:rPr>
          <w:rFonts w:cs="Calibri"/>
          <w:color w:val="000000"/>
          <w:sz w:val="22"/>
        </w:rPr>
        <w:t xml:space="preserve">  年龄：</w:t>
      </w:r>
      <w:r>
        <w:rPr>
          <w:rFonts w:cs="Calibri"/>
          <w:color w:val="000000"/>
          <w:sz w:val="22"/>
          <w:u w:val="single"/>
        </w:rPr>
        <w:t xml:space="preserve">         </w:t>
      </w:r>
      <w:r>
        <w:rPr>
          <w:rFonts w:cs="Calibri"/>
          <w:color w:val="000000"/>
          <w:sz w:val="22"/>
        </w:rPr>
        <w:t xml:space="preserve">  职务：</w:t>
      </w:r>
      <w:r>
        <w:rPr>
          <w:rFonts w:cs="Calibri"/>
          <w:color w:val="000000"/>
          <w:sz w:val="22"/>
          <w:u w:val="single"/>
        </w:rPr>
        <w:t xml:space="preserve">         </w:t>
      </w:r>
      <w:r>
        <w:rPr>
          <w:rFonts w:cs="Calibri"/>
          <w:color w:val="000000"/>
          <w:sz w:val="22"/>
        </w:rPr>
        <w:t xml:space="preserve">  </w:t>
      </w:r>
    </w:p>
    <w:p>
      <w:pPr>
        <w:spacing w:after="120" w:afterLines="50" w:line="440" w:lineRule="exact"/>
        <w:rPr>
          <w:rFonts w:cs="Calibri"/>
          <w:color w:val="000000"/>
          <w:sz w:val="22"/>
          <w:u w:val="single"/>
        </w:rPr>
      </w:pPr>
      <w:r>
        <w:rPr>
          <w:rFonts w:cs="Calibri"/>
          <w:color w:val="000000"/>
          <w:sz w:val="22"/>
        </w:rPr>
        <w:t>身份证号码：</w:t>
      </w:r>
      <w:r>
        <w:rPr>
          <w:rFonts w:cs="Calibri"/>
          <w:color w:val="000000"/>
          <w:sz w:val="22"/>
          <w:u w:val="single"/>
        </w:rPr>
        <w:t xml:space="preserve">                           </w:t>
      </w:r>
    </w:p>
    <w:p>
      <w:pPr>
        <w:spacing w:line="440" w:lineRule="exact"/>
        <w:ind w:firstLine="560"/>
        <w:rPr>
          <w:rFonts w:cs="Calibri"/>
          <w:color w:val="000000"/>
          <w:sz w:val="22"/>
        </w:rPr>
      </w:pPr>
    </w:p>
    <w:p>
      <w:pPr>
        <w:spacing w:line="440" w:lineRule="exact"/>
        <w:rPr>
          <w:rFonts w:cs="Calibri"/>
          <w:color w:val="000000"/>
          <w:sz w:val="22"/>
        </w:rPr>
      </w:pPr>
      <w:r>
        <w:rPr>
          <w:rFonts w:cs="Calibri"/>
          <w:color w:val="000000"/>
          <w:sz w:val="22"/>
        </w:rPr>
        <w:t xml:space="preserve">    系</w:t>
      </w:r>
      <w:r>
        <w:rPr>
          <w:rFonts w:cs="Calibri"/>
          <w:color w:val="000000"/>
          <w:sz w:val="22"/>
          <w:u w:val="single"/>
        </w:rPr>
        <w:t xml:space="preserve">                          </w:t>
      </w:r>
      <w:r>
        <w:rPr>
          <w:rFonts w:cs="Calibri"/>
          <w:color w:val="000000"/>
          <w:sz w:val="22"/>
        </w:rPr>
        <w:t>（投标人名称）的法定代表人。</w:t>
      </w:r>
    </w:p>
    <w:p>
      <w:pPr>
        <w:spacing w:line="440" w:lineRule="exact"/>
        <w:ind w:firstLine="560"/>
        <w:rPr>
          <w:rFonts w:cs="Calibri"/>
          <w:color w:val="000000"/>
          <w:sz w:val="22"/>
        </w:rPr>
      </w:pPr>
    </w:p>
    <w:p>
      <w:pPr>
        <w:spacing w:line="440" w:lineRule="exact"/>
        <w:rPr>
          <w:rFonts w:cs="Calibri"/>
          <w:color w:val="000000"/>
          <w:sz w:val="22"/>
        </w:rPr>
      </w:pPr>
      <w:r>
        <w:rPr>
          <w:rFonts w:cs="Calibri"/>
          <w:color w:val="000000"/>
          <w:sz w:val="22"/>
        </w:rPr>
        <w:t>特此证明。</w:t>
      </w:r>
    </w:p>
    <w:p>
      <w:pPr>
        <w:spacing w:line="440" w:lineRule="exact"/>
        <w:rPr>
          <w:rFonts w:cs="Calibri"/>
          <w:color w:val="000000"/>
          <w:sz w:val="22"/>
        </w:rPr>
      </w:pPr>
      <w:r>
        <w:rPr>
          <w:rFonts w:cs="Calibri"/>
          <w:color w:val="000000"/>
          <w:sz w:val="22"/>
        </w:rPr>
        <w:t>附：法定代表人身份证复印件</w:t>
      </w:r>
    </w:p>
    <w:p>
      <w:pPr>
        <w:spacing w:line="440" w:lineRule="exact"/>
        <w:rPr>
          <w:rFonts w:cs="Calibri"/>
          <w:color w:val="000000"/>
          <w:sz w:val="22"/>
        </w:rPr>
      </w:pPr>
      <w:r>
        <w:rPr>
          <w:rFonts w:cs="Calibri"/>
          <w:color w:val="000000"/>
          <w:sz w:val="22"/>
        </w:rPr>
        <w:t xml:space="preserve">投标人：（盖单位章） </w:t>
      </w:r>
    </w:p>
    <w:p>
      <w:pPr>
        <w:spacing w:line="440" w:lineRule="exact"/>
        <w:ind w:firstLine="4936" w:firstLineChars="2235"/>
        <w:rPr>
          <w:rFonts w:cs="Calibri"/>
          <w:b/>
          <w:color w:val="000000"/>
          <w:sz w:val="22"/>
        </w:rPr>
      </w:pPr>
      <w:r>
        <w:rPr>
          <w:rFonts w:cs="Calibri"/>
          <w:b/>
          <w:color w:val="000000"/>
          <w:sz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0" t="0" r="19050" b="11430"/>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AbNIRGJQIAADoEAAAOAAAAZHJzL2Uyb0RvYy54bWytU82O&#10;0zAQviPxDpbvND/b0m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M&#10;zC8j1wAAAAgBAAAPAAAAAAAAAAEAIAAAACIAAABkcnMvZG93bnJldi54bWxQSwECFAAUAAAACACH&#10;TuJAGzSERiUCAAA6BAAADgAAAAAAAAABACAAAAAmAQAAZHJzL2Uyb0RvYy54bWxQSwUGAAAAAAYA&#10;BgBZAQAAv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 w:val="22"/>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40" w:firstLineChars="200"/>
        <w:rPr>
          <w:rFonts w:cs="Calibri"/>
          <w:color w:val="000000"/>
          <w:sz w:val="22"/>
        </w:rPr>
      </w:pPr>
      <w:r>
        <w:rPr>
          <w:rFonts w:cs="Calibri"/>
          <w:color w:val="000000"/>
          <w:sz w:val="22"/>
        </w:rPr>
        <w:t>本人</w:t>
      </w:r>
      <w:r>
        <w:rPr>
          <w:rFonts w:cs="Calibri"/>
          <w:color w:val="000000"/>
          <w:sz w:val="22"/>
          <w:u w:val="single"/>
        </w:rPr>
        <w:t xml:space="preserve">        </w:t>
      </w:r>
      <w:r>
        <w:rPr>
          <w:rFonts w:cs="Calibri"/>
          <w:color w:val="000000"/>
          <w:sz w:val="22"/>
        </w:rPr>
        <w:t>（姓名）系</w:t>
      </w:r>
      <w:r>
        <w:rPr>
          <w:rFonts w:cs="Calibri"/>
          <w:color w:val="000000"/>
          <w:sz w:val="22"/>
          <w:u w:val="single"/>
        </w:rPr>
        <w:t xml:space="preserve">                </w:t>
      </w:r>
      <w:r>
        <w:rPr>
          <w:rFonts w:cs="Calibri"/>
          <w:color w:val="000000"/>
          <w:sz w:val="22"/>
        </w:rPr>
        <w:t>（投标人名称）的法定代表人，现委托</w:t>
      </w:r>
      <w:r>
        <w:rPr>
          <w:rFonts w:cs="Calibri"/>
          <w:color w:val="000000"/>
          <w:sz w:val="22"/>
          <w:u w:val="single"/>
        </w:rPr>
        <w:t xml:space="preserve">      </w:t>
      </w:r>
      <w:r>
        <w:rPr>
          <w:rFonts w:cs="Calibri"/>
          <w:color w:val="000000"/>
          <w:sz w:val="22"/>
        </w:rPr>
        <w:t>（姓名）为我方代理人。代理人根据授权，以我方名义签署、澄清、说明、补正、递交、撤回、修改</w:t>
      </w:r>
      <w:r>
        <w:rPr>
          <w:rFonts w:cs="Calibri"/>
          <w:color w:val="000000"/>
          <w:sz w:val="22"/>
          <w:u w:val="single"/>
        </w:rPr>
        <w:t xml:space="preserve">              </w:t>
      </w:r>
      <w:r>
        <w:rPr>
          <w:rFonts w:cs="Calibri"/>
          <w:color w:val="000000"/>
          <w:sz w:val="22"/>
        </w:rPr>
        <w:t>（项目名称）投标文件、签订合同和处理有关事宜，其法律后果由我方承担。</w:t>
      </w:r>
    </w:p>
    <w:p>
      <w:pPr>
        <w:spacing w:line="440" w:lineRule="exact"/>
        <w:ind w:firstLine="440" w:firstLineChars="200"/>
        <w:rPr>
          <w:rFonts w:cs="Calibri"/>
          <w:color w:val="000000"/>
          <w:sz w:val="22"/>
        </w:rPr>
      </w:pPr>
      <w:r>
        <w:rPr>
          <w:rFonts w:cs="Calibri"/>
          <w:color w:val="000000"/>
          <w:sz w:val="22"/>
        </w:rPr>
        <w:t>代理人无转委托权。</w:t>
      </w:r>
    </w:p>
    <w:p>
      <w:pPr>
        <w:spacing w:line="440" w:lineRule="exact"/>
        <w:ind w:firstLine="440" w:firstLineChars="200"/>
        <w:rPr>
          <w:rFonts w:cs="Calibri"/>
          <w:color w:val="000000"/>
          <w:sz w:val="22"/>
        </w:rPr>
      </w:pPr>
      <w:r>
        <w:rPr>
          <w:rFonts w:cs="Calibri"/>
          <w:color w:val="000000"/>
          <w:sz w:val="22"/>
        </w:rPr>
        <w:t>附：委托代理人身份证复印件</w:t>
      </w:r>
    </w:p>
    <w:p>
      <w:pPr>
        <w:spacing w:line="440" w:lineRule="exact"/>
        <w:rPr>
          <w:rFonts w:cs="Calibri"/>
          <w:color w:val="000000"/>
          <w:sz w:val="22"/>
        </w:rPr>
      </w:pPr>
    </w:p>
    <w:p>
      <w:pPr>
        <w:spacing w:line="440" w:lineRule="exact"/>
        <w:rPr>
          <w:rFonts w:cs="Calibri"/>
          <w:color w:val="000000"/>
          <w:sz w:val="22"/>
        </w:rPr>
      </w:pPr>
      <w:r>
        <w:rPr>
          <w:rFonts w:cs="Calibri"/>
          <w:color w:val="000000"/>
          <w:sz w:val="22"/>
        </w:rPr>
        <w:t>投标人：（盖单位章）</w:t>
      </w:r>
    </w:p>
    <w:p>
      <w:pPr>
        <w:spacing w:line="440" w:lineRule="exact"/>
        <w:rPr>
          <w:rFonts w:cs="Calibri"/>
          <w:color w:val="000000"/>
          <w:sz w:val="22"/>
        </w:rPr>
      </w:pPr>
      <w:r>
        <w:rPr>
          <w:rFonts w:cs="Calibri"/>
          <w:color w:val="000000"/>
          <w:sz w:val="22"/>
        </w:rPr>
        <w:t>法定代表人：（签字或盖章）</w:t>
      </w:r>
    </w:p>
    <w:p>
      <w:pPr>
        <w:spacing w:line="440" w:lineRule="exact"/>
        <w:rPr>
          <w:rFonts w:cs="Calibri"/>
          <w:color w:val="000000"/>
          <w:sz w:val="22"/>
        </w:rPr>
      </w:pPr>
      <w:r>
        <w:rPr>
          <w:rFonts w:cs="Calibri"/>
          <w:color w:val="000000"/>
          <w:sz w:val="22"/>
        </w:rPr>
        <w:t>身份证号码：</w:t>
      </w:r>
    </w:p>
    <w:p>
      <w:pPr>
        <w:spacing w:line="440" w:lineRule="exact"/>
        <w:rPr>
          <w:rFonts w:cs="Calibri"/>
          <w:color w:val="000000"/>
          <w:sz w:val="22"/>
        </w:rPr>
      </w:pPr>
    </w:p>
    <w:p>
      <w:pPr>
        <w:spacing w:line="440" w:lineRule="exact"/>
        <w:rPr>
          <w:rFonts w:cs="Calibri"/>
          <w:color w:val="000000"/>
          <w:sz w:val="22"/>
        </w:rPr>
      </w:pPr>
      <w:r>
        <w:rPr>
          <w:rFonts w:cs="Calibri"/>
          <w:color w:val="000000"/>
          <w:sz w:val="22"/>
        </w:rPr>
        <w:t>委托的代理人：（签字或盖章）</w:t>
      </w:r>
    </w:p>
    <w:p>
      <w:pPr>
        <w:spacing w:line="440" w:lineRule="exact"/>
        <w:rPr>
          <w:rFonts w:cs="Calibri"/>
          <w:color w:val="000000"/>
          <w:sz w:val="22"/>
        </w:rPr>
      </w:pPr>
      <w:r>
        <w:rPr>
          <w:rFonts w:cs="Calibri"/>
          <w:color w:val="000000"/>
          <w:sz w:val="22"/>
        </w:rPr>
        <w:t>身份证号码：</w:t>
      </w:r>
    </w:p>
    <w:p>
      <w:pPr>
        <w:spacing w:line="440" w:lineRule="exact"/>
        <w:ind w:firstLine="4730" w:firstLineChars="2150"/>
        <w:rPr>
          <w:rFonts w:cs="Calibri"/>
          <w:color w:val="000000"/>
          <w:sz w:val="22"/>
        </w:rPr>
      </w:pPr>
      <w:r>
        <w:rPr>
          <w:rFonts w:cs="Calibri"/>
          <w:color w:val="000000"/>
          <w:sz w:val="22"/>
        </w:rPr>
        <w:t>日期：</w:t>
      </w:r>
      <w:r>
        <w:rPr>
          <w:rFonts w:cs="Calibri"/>
          <w:color w:val="000000"/>
          <w:sz w:val="22"/>
          <w:u w:val="single"/>
        </w:rPr>
        <w:t xml:space="preserve">      </w:t>
      </w:r>
      <w:r>
        <w:rPr>
          <w:rFonts w:cs="Calibri"/>
          <w:color w:val="000000"/>
          <w:sz w:val="22"/>
        </w:rPr>
        <w:t>年</w:t>
      </w:r>
      <w:r>
        <w:rPr>
          <w:rFonts w:cs="Calibri"/>
          <w:color w:val="000000"/>
          <w:sz w:val="22"/>
          <w:u w:val="single"/>
        </w:rPr>
        <w:t xml:space="preserve">      </w:t>
      </w:r>
      <w:r>
        <w:rPr>
          <w:rFonts w:cs="Calibri"/>
          <w:color w:val="000000"/>
          <w:sz w:val="22"/>
        </w:rPr>
        <w:t>月</w:t>
      </w:r>
      <w:r>
        <w:rPr>
          <w:rFonts w:cs="Calibri"/>
          <w:color w:val="000000"/>
          <w:sz w:val="22"/>
          <w:u w:val="single"/>
        </w:rPr>
        <w:t xml:space="preserve">      </w:t>
      </w:r>
      <w:r>
        <w:rPr>
          <w:rFonts w:cs="Calibri"/>
          <w:color w:val="000000"/>
          <w:sz w:val="22"/>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qT3rB1wAAAAkBAAAPAAAAAAAAAAEAIAAAACIAAABkcnMvZG93bnJldi54bWxQSwECFAAUAAAA&#10;CACHTuJAQ8k0QygCAAA6BAAADgAAAAAAAAABACAAAAAmAQAAZHJzL2Uyb0RvYy54bWxQSwUGAAAA&#10;AAYABgBZAQAAwA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 w:val="22"/>
        </w:rPr>
      </w:pPr>
      <w:r>
        <w:rPr>
          <w:rFonts w:cs="Calibri"/>
          <w:color w:val="000000"/>
          <w:sz w:val="22"/>
        </w:rPr>
        <w:t>注：如投标文件由委托代理人签字或盖章的，投标文件必须附此授权委托书。</w:t>
      </w:r>
      <w:r>
        <w:rPr>
          <w:rFonts w:cs="Calibri"/>
          <w:b/>
          <w:bCs/>
          <w:color w:val="000000"/>
          <w:sz w:val="22"/>
        </w:rPr>
        <w:t xml:space="preserve">     </w:t>
      </w:r>
    </w:p>
    <w:p>
      <w:pPr>
        <w:spacing w:line="360" w:lineRule="auto"/>
        <w:jc w:val="left"/>
        <w:rPr>
          <w:rFonts w:ascii="宋体" w:hAnsi="宋体" w:cs="宋体"/>
          <w:sz w:val="22"/>
        </w:rPr>
      </w:pPr>
    </w:p>
    <w:p>
      <w:pPr>
        <w:pStyle w:val="29"/>
        <w:spacing w:after="120" w:afterLines="50" w:line="360" w:lineRule="auto"/>
        <w:ind w:left="1382" w:hanging="422"/>
        <w:jc w:val="left"/>
        <w:rPr>
          <w:rFonts w:hAnsi="宋体" w:cs="宋体"/>
          <w:b/>
        </w:rPr>
      </w:pPr>
      <w:r>
        <w:rPr>
          <w:rFonts w:hAnsi="宋体" w:cs="宋体"/>
          <w:b/>
        </w:rPr>
        <w:br w:type="page"/>
      </w:r>
      <w:bookmarkStart w:id="50" w:name="_Toc133214309"/>
      <w:bookmarkStart w:id="51" w:name="_Toc137373398"/>
      <w:bookmarkStart w:id="52" w:name="_Toc133214102"/>
      <w:bookmarkStart w:id="53" w:name="_Toc144265958"/>
      <w:bookmarkStart w:id="54" w:name="_Toc133470542"/>
    </w:p>
    <w:p>
      <w:pPr>
        <w:pStyle w:val="29"/>
        <w:spacing w:after="120" w:afterLines="50" w:line="360" w:lineRule="auto"/>
        <w:ind w:left="1400" w:hanging="440"/>
        <w:jc w:val="left"/>
        <w:rPr>
          <w:rFonts w:hAnsi="宋体" w:cs="宋体"/>
          <w:sz w:val="22"/>
          <w:szCs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四、已标价工程量清单</w:t>
      </w:r>
    </w:p>
    <w:p>
      <w:pPr>
        <w:pStyle w:val="29"/>
        <w:spacing w:after="120" w:afterLines="50" w:line="360" w:lineRule="auto"/>
        <w:ind w:left="1380" w:hanging="420"/>
        <w:jc w:val="center"/>
        <w:rPr>
          <w:rFonts w:hAnsi="宋体" w:cs="宋体"/>
        </w:rPr>
      </w:pPr>
    </w:p>
    <w:bookmarkEnd w:id="50"/>
    <w:bookmarkEnd w:id="51"/>
    <w:bookmarkEnd w:id="52"/>
    <w:bookmarkEnd w:id="53"/>
    <w:bookmarkEnd w:id="54"/>
    <w:p>
      <w:pPr>
        <w:snapToGrid w:val="0"/>
        <w:spacing w:before="120" w:beforeLines="50" w:line="360" w:lineRule="exact"/>
        <w:ind w:left="1134"/>
        <w:rPr>
          <w:rFonts w:ascii="宋体" w:hAnsi="宋体" w:cs="宋体"/>
          <w:sz w:val="22"/>
        </w:rPr>
      </w:pPr>
    </w:p>
    <w:p>
      <w:pPr>
        <w:spacing w:line="360" w:lineRule="auto"/>
        <w:jc w:val="center"/>
        <w:rPr>
          <w:rFonts w:ascii="宋体" w:hAnsi="宋体" w:cs="宋体"/>
          <w:sz w:val="22"/>
        </w:rPr>
      </w:pPr>
      <w:r>
        <w:rPr>
          <w:rFonts w:ascii="宋体" w:hAnsi="宋体" w:cs="宋体"/>
          <w:sz w:val="22"/>
        </w:rPr>
        <w:br w:type="page"/>
      </w:r>
    </w:p>
    <w:p>
      <w:pPr>
        <w:spacing w:line="440" w:lineRule="exact"/>
        <w:jc w:val="center"/>
        <w:rPr>
          <w:rFonts w:ascii="宋体" w:hAnsi="宋体" w:cs="Arial"/>
          <w:b/>
          <w:sz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五、施工组织设计</w:t>
      </w:r>
    </w:p>
    <w:p>
      <w:pPr>
        <w:spacing w:line="440" w:lineRule="exact"/>
        <w:jc w:val="center"/>
        <w:rPr>
          <w:rFonts w:ascii="Calibri" w:hAnsi="Calibri" w:eastAsia="黑体" w:cs="Calibri"/>
          <w:color w:val="000000"/>
          <w:sz w:val="32"/>
          <w:szCs w:val="32"/>
        </w:rPr>
      </w:pPr>
    </w:p>
    <w:p>
      <w:pPr>
        <w:tabs>
          <w:tab w:val="left" w:pos="720"/>
        </w:tabs>
        <w:spacing w:line="440" w:lineRule="exact"/>
        <w:ind w:firstLine="440" w:firstLineChars="200"/>
        <w:rPr>
          <w:rFonts w:ascii="宋体" w:hAnsi="宋体"/>
          <w:sz w:val="22"/>
        </w:rPr>
      </w:pPr>
      <w:r>
        <w:rPr>
          <w:rFonts w:hint="eastAsia" w:ascii="宋体" w:hAnsi="宋体"/>
          <w:sz w:val="22"/>
        </w:rPr>
        <w:t xml:space="preserve">1. </w:t>
      </w:r>
      <w:r>
        <w:rPr>
          <w:rFonts w:hint="eastAsia" w:ascii="宋体" w:hAnsi="宋体"/>
          <w:sz w:val="22"/>
        </w:rPr>
        <w:tab/>
      </w:r>
      <w:r>
        <w:rPr>
          <w:rFonts w:hint="eastAsia" w:ascii="宋体" w:hAnsi="宋体"/>
          <w:sz w:val="22"/>
        </w:rPr>
        <w:t>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tabs>
          <w:tab w:val="left" w:pos="720"/>
        </w:tabs>
        <w:spacing w:line="440" w:lineRule="exact"/>
        <w:ind w:firstLine="440" w:firstLineChars="200"/>
        <w:rPr>
          <w:rFonts w:ascii="宋体" w:hAnsi="宋体"/>
          <w:sz w:val="22"/>
        </w:rPr>
      </w:pPr>
      <w:r>
        <w:rPr>
          <w:rFonts w:hint="eastAsia" w:ascii="宋体" w:hAnsi="宋体"/>
          <w:sz w:val="22"/>
        </w:rPr>
        <w:t xml:space="preserve">2. </w:t>
      </w:r>
      <w:r>
        <w:rPr>
          <w:rFonts w:hint="eastAsia" w:ascii="宋体" w:hAnsi="宋体"/>
          <w:sz w:val="22"/>
        </w:rPr>
        <w:tab/>
      </w:r>
      <w:r>
        <w:rPr>
          <w:rFonts w:hint="eastAsia" w:ascii="宋体" w:hAnsi="宋体"/>
          <w:sz w:val="22"/>
        </w:rPr>
        <w:t>施工组织设计除采用文字表述外可附下列图表，图表及格式要求附后。</w:t>
      </w:r>
    </w:p>
    <w:p>
      <w:pPr>
        <w:tabs>
          <w:tab w:val="left" w:pos="720"/>
        </w:tabs>
        <w:spacing w:line="440" w:lineRule="exact"/>
        <w:ind w:firstLine="792" w:firstLineChars="360"/>
        <w:rPr>
          <w:rFonts w:ascii="宋体" w:hAnsi="宋体"/>
          <w:sz w:val="22"/>
        </w:rPr>
      </w:pPr>
      <w:r>
        <w:rPr>
          <w:rFonts w:hint="eastAsia" w:ascii="宋体" w:hAnsi="宋体"/>
          <w:sz w:val="22"/>
        </w:rPr>
        <w:t>附表一  拟投入本标段的主要施工设备表</w:t>
      </w:r>
    </w:p>
    <w:p>
      <w:pPr>
        <w:tabs>
          <w:tab w:val="left" w:pos="720"/>
        </w:tabs>
        <w:spacing w:line="440" w:lineRule="exact"/>
        <w:ind w:firstLine="792" w:firstLineChars="360"/>
        <w:rPr>
          <w:rFonts w:ascii="宋体" w:hAnsi="宋体"/>
          <w:sz w:val="22"/>
        </w:rPr>
      </w:pPr>
      <w:r>
        <w:rPr>
          <w:rFonts w:hint="eastAsia" w:ascii="宋体" w:hAnsi="宋体"/>
          <w:sz w:val="22"/>
        </w:rPr>
        <w:t>附表二  拟配备本标段的试验和检测仪器设备表</w:t>
      </w:r>
    </w:p>
    <w:p>
      <w:pPr>
        <w:tabs>
          <w:tab w:val="left" w:pos="720"/>
        </w:tabs>
        <w:spacing w:line="440" w:lineRule="exact"/>
        <w:ind w:firstLine="792" w:firstLineChars="360"/>
        <w:rPr>
          <w:rFonts w:ascii="宋体" w:hAnsi="宋体"/>
          <w:sz w:val="22"/>
        </w:rPr>
      </w:pPr>
      <w:r>
        <w:rPr>
          <w:rFonts w:hint="eastAsia" w:ascii="宋体" w:hAnsi="宋体"/>
          <w:sz w:val="22"/>
        </w:rPr>
        <w:t>附表三  劳动力计划表</w:t>
      </w:r>
    </w:p>
    <w:p>
      <w:pPr>
        <w:tabs>
          <w:tab w:val="left" w:pos="720"/>
        </w:tabs>
        <w:spacing w:line="440" w:lineRule="exact"/>
        <w:ind w:firstLine="792" w:firstLineChars="360"/>
        <w:rPr>
          <w:rFonts w:ascii="宋体" w:hAnsi="宋体"/>
          <w:sz w:val="22"/>
        </w:rPr>
      </w:pPr>
      <w:r>
        <w:rPr>
          <w:rFonts w:hint="eastAsia" w:ascii="宋体" w:hAnsi="宋体"/>
          <w:sz w:val="22"/>
        </w:rPr>
        <w:t>附表四  计划开、竣工日期和施工进度网络图</w:t>
      </w:r>
    </w:p>
    <w:p>
      <w:pPr>
        <w:tabs>
          <w:tab w:val="left" w:pos="720"/>
        </w:tabs>
        <w:spacing w:line="440" w:lineRule="exact"/>
        <w:ind w:firstLine="792" w:firstLineChars="360"/>
        <w:rPr>
          <w:rFonts w:ascii="宋体" w:hAnsi="宋体"/>
          <w:sz w:val="22"/>
        </w:rPr>
      </w:pPr>
      <w:r>
        <w:rPr>
          <w:rFonts w:hint="eastAsia" w:ascii="宋体" w:hAnsi="宋体"/>
          <w:sz w:val="22"/>
        </w:rPr>
        <w:t>附表五  施工总平面图</w:t>
      </w:r>
    </w:p>
    <w:p>
      <w:pPr>
        <w:widowControl/>
        <w:jc w:val="left"/>
        <w:rPr>
          <w:rFonts w:ascii="宋体" w:hAnsi="宋体" w:cs="宋体"/>
          <w:b/>
          <w:sz w:val="32"/>
          <w:szCs w:val="32"/>
        </w:rPr>
      </w:pPr>
      <w:r>
        <w:rPr>
          <w:rFonts w:ascii="宋体" w:hAnsi="宋体" w:cs="宋体"/>
          <w:b/>
          <w:sz w:val="32"/>
          <w:szCs w:val="32"/>
        </w:rPr>
        <w:br w:type="page"/>
      </w:r>
    </w:p>
    <w:p>
      <w:pPr>
        <w:pStyle w:val="127"/>
        <w:rPr>
          <w:rFonts w:ascii="宋体" w:hAnsi="宋体" w:eastAsia="宋体"/>
          <w:szCs w:val="23"/>
        </w:rPr>
      </w:pPr>
      <w:bookmarkStart w:id="55" w:name="_Toc152042586"/>
      <w:bookmarkStart w:id="56" w:name="_Toc144974865"/>
      <w:bookmarkStart w:id="57" w:name="_Toc246392155"/>
      <w:bookmarkStart w:id="58" w:name="_Toc179632817"/>
      <w:bookmarkStart w:id="59" w:name="_Toc11710"/>
      <w:bookmarkStart w:id="60" w:name="_Toc152045797"/>
      <w:r>
        <w:rPr>
          <w:rFonts w:hint="eastAsia" w:ascii="宋体" w:hAnsi="宋体" w:eastAsia="宋体"/>
        </w:rPr>
        <w:t>附表一：</w:t>
      </w:r>
      <w:r>
        <w:rPr>
          <w:rFonts w:hint="eastAsia" w:ascii="宋体" w:hAnsi="宋体" w:eastAsia="宋体"/>
          <w:szCs w:val="23"/>
        </w:rPr>
        <w:t>拟投入本标段的主要施工设备表</w:t>
      </w:r>
      <w:bookmarkEnd w:id="55"/>
      <w:bookmarkEnd w:id="56"/>
      <w:bookmarkEnd w:id="57"/>
      <w:bookmarkEnd w:id="58"/>
      <w:bookmarkEnd w:id="59"/>
      <w:bookmarkEnd w:id="60"/>
    </w:p>
    <w:p>
      <w:pPr>
        <w:spacing w:line="440" w:lineRule="exact"/>
        <w:rPr>
          <w:rFonts w:ascii="宋体" w:hAnsi="宋体"/>
          <w:sz w:val="20"/>
          <w:szCs w:val="20"/>
        </w:rPr>
      </w:pPr>
    </w:p>
    <w:tbl>
      <w:tblPr>
        <w:tblStyle w:val="52"/>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83"/>
        <w:gridCol w:w="908"/>
        <w:gridCol w:w="880"/>
        <w:gridCol w:w="802"/>
        <w:gridCol w:w="879"/>
        <w:gridCol w:w="903"/>
        <w:gridCol w:w="1043"/>
        <w:gridCol w:w="940"/>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pPr>
              <w:spacing w:line="440" w:lineRule="exact"/>
              <w:rPr>
                <w:rFonts w:ascii="宋体" w:hAnsi="宋体"/>
                <w:szCs w:val="21"/>
              </w:rPr>
            </w:pPr>
            <w:r>
              <w:rPr>
                <w:rFonts w:hint="eastAsia" w:ascii="宋体" w:hAnsi="宋体"/>
                <w:szCs w:val="21"/>
              </w:rPr>
              <w:t>序号</w:t>
            </w:r>
          </w:p>
        </w:tc>
        <w:tc>
          <w:tcPr>
            <w:tcW w:w="1183" w:type="dxa"/>
            <w:vAlign w:val="center"/>
          </w:tcPr>
          <w:p>
            <w:pPr>
              <w:spacing w:line="440" w:lineRule="exact"/>
              <w:jc w:val="center"/>
              <w:rPr>
                <w:rFonts w:ascii="宋体" w:hAnsi="宋体"/>
                <w:szCs w:val="21"/>
              </w:rPr>
            </w:pPr>
            <w:r>
              <w:rPr>
                <w:rFonts w:hint="eastAsia" w:ascii="宋体" w:hAnsi="宋体"/>
                <w:szCs w:val="21"/>
              </w:rPr>
              <w:t>设备名称</w:t>
            </w:r>
          </w:p>
        </w:tc>
        <w:tc>
          <w:tcPr>
            <w:tcW w:w="908" w:type="dxa"/>
            <w:vAlign w:val="center"/>
          </w:tcPr>
          <w:p>
            <w:pPr>
              <w:spacing w:line="440" w:lineRule="exact"/>
              <w:jc w:val="center"/>
              <w:rPr>
                <w:rFonts w:ascii="宋体" w:hAnsi="宋体"/>
                <w:szCs w:val="21"/>
              </w:rPr>
            </w:pPr>
            <w:r>
              <w:rPr>
                <w:rFonts w:hint="eastAsia" w:ascii="宋体" w:hAnsi="宋体"/>
                <w:szCs w:val="21"/>
              </w:rPr>
              <w:t>型号</w:t>
            </w:r>
          </w:p>
          <w:p>
            <w:pPr>
              <w:spacing w:line="440" w:lineRule="exact"/>
              <w:jc w:val="center"/>
              <w:rPr>
                <w:rFonts w:ascii="宋体" w:hAnsi="宋体"/>
                <w:szCs w:val="21"/>
              </w:rPr>
            </w:pPr>
            <w:r>
              <w:rPr>
                <w:rFonts w:hint="eastAsia" w:ascii="宋体" w:hAnsi="宋体"/>
                <w:szCs w:val="21"/>
              </w:rPr>
              <w:t>规格</w:t>
            </w:r>
          </w:p>
        </w:tc>
        <w:tc>
          <w:tcPr>
            <w:tcW w:w="880" w:type="dxa"/>
            <w:vAlign w:val="center"/>
          </w:tcPr>
          <w:p>
            <w:pPr>
              <w:spacing w:line="440" w:lineRule="exact"/>
              <w:jc w:val="center"/>
              <w:rPr>
                <w:rFonts w:ascii="宋体" w:hAnsi="宋体"/>
                <w:szCs w:val="21"/>
              </w:rPr>
            </w:pPr>
            <w:r>
              <w:rPr>
                <w:rFonts w:hint="eastAsia" w:ascii="宋体" w:hAnsi="宋体"/>
                <w:szCs w:val="21"/>
              </w:rPr>
              <w:t>数量</w:t>
            </w:r>
          </w:p>
        </w:tc>
        <w:tc>
          <w:tcPr>
            <w:tcW w:w="802" w:type="dxa"/>
            <w:vAlign w:val="center"/>
          </w:tcPr>
          <w:p>
            <w:pPr>
              <w:spacing w:line="440" w:lineRule="exact"/>
              <w:jc w:val="center"/>
              <w:rPr>
                <w:rFonts w:ascii="宋体" w:hAnsi="宋体"/>
                <w:szCs w:val="21"/>
              </w:rPr>
            </w:pPr>
            <w:r>
              <w:rPr>
                <w:rFonts w:hint="eastAsia" w:ascii="宋体" w:hAnsi="宋体"/>
                <w:szCs w:val="21"/>
              </w:rPr>
              <w:t>国别</w:t>
            </w:r>
          </w:p>
          <w:p>
            <w:pPr>
              <w:spacing w:line="440" w:lineRule="exact"/>
              <w:jc w:val="center"/>
              <w:rPr>
                <w:rFonts w:ascii="宋体" w:hAnsi="宋体"/>
                <w:szCs w:val="21"/>
              </w:rPr>
            </w:pPr>
            <w:r>
              <w:rPr>
                <w:rFonts w:hint="eastAsia" w:ascii="宋体" w:hAnsi="宋体"/>
                <w:szCs w:val="21"/>
              </w:rPr>
              <w:t>产地</w:t>
            </w:r>
          </w:p>
        </w:tc>
        <w:tc>
          <w:tcPr>
            <w:tcW w:w="879" w:type="dxa"/>
            <w:vAlign w:val="center"/>
          </w:tcPr>
          <w:p>
            <w:pPr>
              <w:spacing w:line="440" w:lineRule="exact"/>
              <w:jc w:val="center"/>
              <w:rPr>
                <w:rFonts w:ascii="宋体" w:hAnsi="宋体"/>
                <w:szCs w:val="21"/>
              </w:rPr>
            </w:pPr>
            <w:r>
              <w:rPr>
                <w:rFonts w:hint="eastAsia" w:ascii="宋体" w:hAnsi="宋体"/>
                <w:szCs w:val="21"/>
              </w:rPr>
              <w:t>制造</w:t>
            </w:r>
          </w:p>
          <w:p>
            <w:pPr>
              <w:spacing w:line="440" w:lineRule="exact"/>
              <w:jc w:val="center"/>
              <w:rPr>
                <w:rFonts w:ascii="宋体" w:hAnsi="宋体"/>
                <w:szCs w:val="21"/>
              </w:rPr>
            </w:pPr>
            <w:r>
              <w:rPr>
                <w:rFonts w:hint="eastAsia" w:ascii="宋体" w:hAnsi="宋体"/>
                <w:szCs w:val="21"/>
              </w:rPr>
              <w:t>年份</w:t>
            </w:r>
          </w:p>
        </w:tc>
        <w:tc>
          <w:tcPr>
            <w:tcW w:w="903" w:type="dxa"/>
            <w:vAlign w:val="center"/>
          </w:tcPr>
          <w:p>
            <w:pPr>
              <w:spacing w:line="440" w:lineRule="exact"/>
              <w:jc w:val="center"/>
              <w:rPr>
                <w:rFonts w:ascii="宋体" w:hAnsi="宋体"/>
                <w:szCs w:val="21"/>
              </w:rPr>
            </w:pPr>
            <w:r>
              <w:rPr>
                <w:rFonts w:hint="eastAsia" w:ascii="宋体" w:hAnsi="宋体"/>
                <w:szCs w:val="21"/>
              </w:rPr>
              <w:t>额定功率（KW）</w:t>
            </w:r>
          </w:p>
        </w:tc>
        <w:tc>
          <w:tcPr>
            <w:tcW w:w="1043" w:type="dxa"/>
            <w:vAlign w:val="center"/>
          </w:tcPr>
          <w:p>
            <w:pPr>
              <w:spacing w:line="440" w:lineRule="exact"/>
              <w:jc w:val="center"/>
              <w:rPr>
                <w:rFonts w:ascii="宋体" w:hAnsi="宋体"/>
                <w:szCs w:val="21"/>
              </w:rPr>
            </w:pPr>
            <w:r>
              <w:rPr>
                <w:rFonts w:hint="eastAsia" w:ascii="宋体" w:hAnsi="宋体"/>
                <w:szCs w:val="21"/>
              </w:rPr>
              <w:t>生产</w:t>
            </w:r>
          </w:p>
          <w:p>
            <w:pPr>
              <w:spacing w:line="440" w:lineRule="exact"/>
              <w:jc w:val="center"/>
              <w:rPr>
                <w:rFonts w:ascii="宋体" w:hAnsi="宋体"/>
                <w:szCs w:val="21"/>
              </w:rPr>
            </w:pPr>
            <w:r>
              <w:rPr>
                <w:rFonts w:hint="eastAsia" w:ascii="宋体" w:hAnsi="宋体"/>
                <w:szCs w:val="21"/>
              </w:rPr>
              <w:t>能力</w:t>
            </w:r>
          </w:p>
        </w:tc>
        <w:tc>
          <w:tcPr>
            <w:tcW w:w="940" w:type="dxa"/>
            <w:vAlign w:val="center"/>
          </w:tcPr>
          <w:p>
            <w:pPr>
              <w:spacing w:line="440" w:lineRule="exact"/>
              <w:jc w:val="center"/>
              <w:rPr>
                <w:rFonts w:ascii="宋体" w:hAnsi="宋体"/>
                <w:szCs w:val="21"/>
              </w:rPr>
            </w:pPr>
            <w:r>
              <w:rPr>
                <w:rFonts w:hint="eastAsia" w:ascii="宋体" w:hAnsi="宋体"/>
                <w:szCs w:val="21"/>
              </w:rPr>
              <w:t>用于施工部位</w:t>
            </w:r>
          </w:p>
        </w:tc>
        <w:tc>
          <w:tcPr>
            <w:tcW w:w="656"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pPr>
              <w:spacing w:line="440" w:lineRule="exact"/>
              <w:jc w:val="center"/>
              <w:rPr>
                <w:rFonts w:ascii="宋体" w:hAnsi="宋体"/>
                <w:szCs w:val="21"/>
              </w:rPr>
            </w:pPr>
          </w:p>
        </w:tc>
        <w:tc>
          <w:tcPr>
            <w:tcW w:w="1183" w:type="dxa"/>
            <w:vAlign w:val="center"/>
          </w:tcPr>
          <w:p>
            <w:pPr>
              <w:spacing w:line="440" w:lineRule="exact"/>
              <w:jc w:val="center"/>
              <w:rPr>
                <w:rFonts w:ascii="宋体" w:hAnsi="宋体"/>
                <w:szCs w:val="21"/>
              </w:rPr>
            </w:pPr>
          </w:p>
        </w:tc>
        <w:tc>
          <w:tcPr>
            <w:tcW w:w="908" w:type="dxa"/>
            <w:vAlign w:val="center"/>
          </w:tcPr>
          <w:p>
            <w:pPr>
              <w:spacing w:line="440" w:lineRule="exact"/>
              <w:jc w:val="center"/>
              <w:rPr>
                <w:rFonts w:ascii="宋体" w:hAnsi="宋体"/>
                <w:szCs w:val="21"/>
              </w:rPr>
            </w:pPr>
          </w:p>
        </w:tc>
        <w:tc>
          <w:tcPr>
            <w:tcW w:w="880" w:type="dxa"/>
            <w:vAlign w:val="center"/>
          </w:tcPr>
          <w:p>
            <w:pPr>
              <w:spacing w:line="440" w:lineRule="exact"/>
              <w:jc w:val="center"/>
              <w:rPr>
                <w:rFonts w:ascii="宋体" w:hAnsi="宋体"/>
                <w:szCs w:val="21"/>
              </w:rPr>
            </w:pPr>
          </w:p>
        </w:tc>
        <w:tc>
          <w:tcPr>
            <w:tcW w:w="802" w:type="dxa"/>
            <w:vAlign w:val="center"/>
          </w:tcPr>
          <w:p>
            <w:pPr>
              <w:spacing w:line="440" w:lineRule="exact"/>
              <w:jc w:val="center"/>
              <w:rPr>
                <w:rFonts w:ascii="宋体" w:hAnsi="宋体"/>
                <w:szCs w:val="21"/>
              </w:rPr>
            </w:pPr>
          </w:p>
        </w:tc>
        <w:tc>
          <w:tcPr>
            <w:tcW w:w="879" w:type="dxa"/>
            <w:vAlign w:val="center"/>
          </w:tcPr>
          <w:p>
            <w:pPr>
              <w:spacing w:line="440" w:lineRule="exact"/>
              <w:jc w:val="center"/>
              <w:rPr>
                <w:rFonts w:ascii="宋体" w:hAnsi="宋体"/>
                <w:szCs w:val="21"/>
              </w:rPr>
            </w:pPr>
          </w:p>
        </w:tc>
        <w:tc>
          <w:tcPr>
            <w:tcW w:w="903" w:type="dxa"/>
            <w:vAlign w:val="center"/>
          </w:tcPr>
          <w:p>
            <w:pPr>
              <w:spacing w:line="440" w:lineRule="exact"/>
              <w:jc w:val="center"/>
              <w:rPr>
                <w:rFonts w:ascii="宋体" w:hAnsi="宋体"/>
                <w:szCs w:val="21"/>
              </w:rPr>
            </w:pPr>
          </w:p>
        </w:tc>
        <w:tc>
          <w:tcPr>
            <w:tcW w:w="1043" w:type="dxa"/>
            <w:vAlign w:val="center"/>
          </w:tcPr>
          <w:p>
            <w:pPr>
              <w:spacing w:line="440" w:lineRule="exact"/>
              <w:jc w:val="center"/>
              <w:rPr>
                <w:rFonts w:ascii="宋体" w:hAnsi="宋体"/>
                <w:szCs w:val="21"/>
              </w:rPr>
            </w:pPr>
          </w:p>
        </w:tc>
        <w:tc>
          <w:tcPr>
            <w:tcW w:w="940" w:type="dxa"/>
            <w:vAlign w:val="center"/>
          </w:tcPr>
          <w:p>
            <w:pPr>
              <w:spacing w:line="440" w:lineRule="exact"/>
              <w:jc w:val="center"/>
              <w:rPr>
                <w:rFonts w:ascii="宋体" w:hAnsi="宋体"/>
                <w:szCs w:val="21"/>
              </w:rPr>
            </w:pPr>
          </w:p>
        </w:tc>
        <w:tc>
          <w:tcPr>
            <w:tcW w:w="65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pPr>
              <w:spacing w:line="440" w:lineRule="exact"/>
              <w:jc w:val="center"/>
              <w:rPr>
                <w:rFonts w:ascii="宋体" w:hAnsi="宋体"/>
                <w:szCs w:val="21"/>
              </w:rPr>
            </w:pPr>
          </w:p>
        </w:tc>
        <w:tc>
          <w:tcPr>
            <w:tcW w:w="1183" w:type="dxa"/>
            <w:vAlign w:val="center"/>
          </w:tcPr>
          <w:p>
            <w:pPr>
              <w:spacing w:line="440" w:lineRule="exact"/>
              <w:jc w:val="center"/>
              <w:rPr>
                <w:rFonts w:ascii="宋体" w:hAnsi="宋体"/>
                <w:szCs w:val="21"/>
              </w:rPr>
            </w:pPr>
          </w:p>
        </w:tc>
        <w:tc>
          <w:tcPr>
            <w:tcW w:w="908" w:type="dxa"/>
            <w:vAlign w:val="center"/>
          </w:tcPr>
          <w:p>
            <w:pPr>
              <w:spacing w:line="440" w:lineRule="exact"/>
              <w:jc w:val="center"/>
              <w:rPr>
                <w:rFonts w:ascii="宋体" w:hAnsi="宋体"/>
                <w:szCs w:val="21"/>
              </w:rPr>
            </w:pPr>
          </w:p>
        </w:tc>
        <w:tc>
          <w:tcPr>
            <w:tcW w:w="880" w:type="dxa"/>
            <w:vAlign w:val="center"/>
          </w:tcPr>
          <w:p>
            <w:pPr>
              <w:spacing w:line="440" w:lineRule="exact"/>
              <w:jc w:val="center"/>
              <w:rPr>
                <w:rFonts w:ascii="宋体" w:hAnsi="宋体"/>
                <w:szCs w:val="21"/>
              </w:rPr>
            </w:pPr>
          </w:p>
        </w:tc>
        <w:tc>
          <w:tcPr>
            <w:tcW w:w="802" w:type="dxa"/>
            <w:vAlign w:val="center"/>
          </w:tcPr>
          <w:p>
            <w:pPr>
              <w:spacing w:line="440" w:lineRule="exact"/>
              <w:jc w:val="center"/>
              <w:rPr>
                <w:rFonts w:ascii="宋体" w:hAnsi="宋体"/>
                <w:szCs w:val="21"/>
              </w:rPr>
            </w:pPr>
          </w:p>
        </w:tc>
        <w:tc>
          <w:tcPr>
            <w:tcW w:w="879" w:type="dxa"/>
            <w:vAlign w:val="center"/>
          </w:tcPr>
          <w:p>
            <w:pPr>
              <w:spacing w:line="440" w:lineRule="exact"/>
              <w:jc w:val="center"/>
              <w:rPr>
                <w:rFonts w:ascii="宋体" w:hAnsi="宋体"/>
                <w:szCs w:val="21"/>
              </w:rPr>
            </w:pPr>
          </w:p>
        </w:tc>
        <w:tc>
          <w:tcPr>
            <w:tcW w:w="903" w:type="dxa"/>
            <w:vAlign w:val="center"/>
          </w:tcPr>
          <w:p>
            <w:pPr>
              <w:spacing w:line="440" w:lineRule="exact"/>
              <w:jc w:val="center"/>
              <w:rPr>
                <w:rFonts w:ascii="宋体" w:hAnsi="宋体"/>
                <w:szCs w:val="21"/>
              </w:rPr>
            </w:pPr>
          </w:p>
        </w:tc>
        <w:tc>
          <w:tcPr>
            <w:tcW w:w="1043" w:type="dxa"/>
            <w:vAlign w:val="center"/>
          </w:tcPr>
          <w:p>
            <w:pPr>
              <w:spacing w:line="440" w:lineRule="exact"/>
              <w:jc w:val="center"/>
              <w:rPr>
                <w:rFonts w:ascii="宋体" w:hAnsi="宋体"/>
                <w:szCs w:val="21"/>
              </w:rPr>
            </w:pPr>
          </w:p>
        </w:tc>
        <w:tc>
          <w:tcPr>
            <w:tcW w:w="940" w:type="dxa"/>
            <w:vAlign w:val="center"/>
          </w:tcPr>
          <w:p>
            <w:pPr>
              <w:spacing w:line="440" w:lineRule="exact"/>
              <w:jc w:val="center"/>
              <w:rPr>
                <w:rFonts w:ascii="宋体" w:hAnsi="宋体"/>
                <w:szCs w:val="21"/>
              </w:rPr>
            </w:pPr>
          </w:p>
        </w:tc>
        <w:tc>
          <w:tcPr>
            <w:tcW w:w="65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bl>
    <w:p>
      <w:pPr>
        <w:spacing w:line="440" w:lineRule="exact"/>
        <w:rPr>
          <w:rFonts w:ascii="宋体" w:hAnsi="宋体"/>
          <w:sz w:val="20"/>
          <w:szCs w:val="20"/>
        </w:rPr>
      </w:pPr>
    </w:p>
    <w:p>
      <w:pPr>
        <w:spacing w:line="440" w:lineRule="exact"/>
        <w:rPr>
          <w:rFonts w:ascii="宋体" w:hAnsi="宋体"/>
          <w:sz w:val="20"/>
          <w:szCs w:val="20"/>
        </w:rPr>
      </w:pPr>
      <w:r>
        <w:rPr>
          <w:rFonts w:hint="eastAsia" w:ascii="宋体" w:hAnsi="宋体"/>
          <w:sz w:val="20"/>
          <w:szCs w:val="20"/>
        </w:rPr>
        <w:br w:type="page"/>
      </w:r>
    </w:p>
    <w:p>
      <w:pPr>
        <w:pStyle w:val="127"/>
        <w:rPr>
          <w:rFonts w:ascii="宋体" w:hAnsi="宋体" w:eastAsia="宋体"/>
        </w:rPr>
      </w:pPr>
      <w:bookmarkStart w:id="61" w:name="_Toc246392156"/>
      <w:bookmarkStart w:id="62" w:name="_Toc152042587"/>
      <w:bookmarkStart w:id="63" w:name="_Toc144974866"/>
      <w:bookmarkStart w:id="64" w:name="_Toc179632818"/>
      <w:bookmarkStart w:id="65" w:name="_Toc4957"/>
      <w:bookmarkStart w:id="66" w:name="_Toc152045798"/>
      <w:r>
        <w:rPr>
          <w:rFonts w:hint="eastAsia" w:ascii="宋体" w:hAnsi="宋体" w:eastAsia="宋体"/>
        </w:rPr>
        <w:t>附表二：拟配备本标段的试验和检测仪器设备表</w:t>
      </w:r>
      <w:bookmarkEnd w:id="61"/>
      <w:bookmarkEnd w:id="62"/>
      <w:bookmarkEnd w:id="63"/>
      <w:bookmarkEnd w:id="64"/>
      <w:bookmarkEnd w:id="65"/>
      <w:bookmarkEnd w:id="66"/>
    </w:p>
    <w:p>
      <w:pPr>
        <w:spacing w:line="440" w:lineRule="exact"/>
        <w:rPr>
          <w:rFonts w:ascii="宋体" w:hAnsi="宋体"/>
          <w:sz w:val="20"/>
          <w:szCs w:val="20"/>
        </w:rPr>
      </w:pPr>
    </w:p>
    <w:tbl>
      <w:tblPr>
        <w:tblStyle w:val="52"/>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307"/>
        <w:gridCol w:w="915"/>
        <w:gridCol w:w="739"/>
        <w:gridCol w:w="809"/>
        <w:gridCol w:w="888"/>
        <w:gridCol w:w="1458"/>
        <w:gridCol w:w="1111"/>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2" w:type="dxa"/>
            <w:vAlign w:val="center"/>
          </w:tcPr>
          <w:p>
            <w:pPr>
              <w:spacing w:line="440" w:lineRule="exact"/>
              <w:rPr>
                <w:rFonts w:ascii="宋体" w:hAnsi="宋体"/>
                <w:szCs w:val="21"/>
              </w:rPr>
            </w:pPr>
            <w:r>
              <w:rPr>
                <w:rFonts w:hint="eastAsia" w:ascii="宋体" w:hAnsi="宋体"/>
                <w:szCs w:val="21"/>
              </w:rPr>
              <w:t>序号</w:t>
            </w:r>
          </w:p>
        </w:tc>
        <w:tc>
          <w:tcPr>
            <w:tcW w:w="1307" w:type="dxa"/>
            <w:vAlign w:val="center"/>
          </w:tcPr>
          <w:p>
            <w:pPr>
              <w:spacing w:line="440" w:lineRule="exact"/>
              <w:jc w:val="center"/>
              <w:rPr>
                <w:rFonts w:ascii="宋体" w:hAnsi="宋体"/>
                <w:szCs w:val="21"/>
              </w:rPr>
            </w:pPr>
            <w:r>
              <w:rPr>
                <w:rFonts w:hint="eastAsia" w:ascii="宋体" w:hAnsi="宋体"/>
                <w:szCs w:val="21"/>
              </w:rPr>
              <w:t>仪器设备名称</w:t>
            </w:r>
          </w:p>
        </w:tc>
        <w:tc>
          <w:tcPr>
            <w:tcW w:w="915" w:type="dxa"/>
            <w:vAlign w:val="center"/>
          </w:tcPr>
          <w:p>
            <w:pPr>
              <w:spacing w:line="440" w:lineRule="exact"/>
              <w:jc w:val="center"/>
              <w:rPr>
                <w:rFonts w:ascii="宋体" w:hAnsi="宋体"/>
                <w:szCs w:val="21"/>
              </w:rPr>
            </w:pPr>
            <w:r>
              <w:rPr>
                <w:rFonts w:hint="eastAsia" w:ascii="宋体" w:hAnsi="宋体"/>
                <w:szCs w:val="21"/>
              </w:rPr>
              <w:t>型号</w:t>
            </w:r>
          </w:p>
          <w:p>
            <w:pPr>
              <w:spacing w:line="440" w:lineRule="exact"/>
              <w:jc w:val="center"/>
              <w:rPr>
                <w:rFonts w:ascii="宋体" w:hAnsi="宋体"/>
                <w:szCs w:val="21"/>
              </w:rPr>
            </w:pPr>
            <w:r>
              <w:rPr>
                <w:rFonts w:hint="eastAsia" w:ascii="宋体" w:hAnsi="宋体"/>
                <w:szCs w:val="21"/>
              </w:rPr>
              <w:t>规格</w:t>
            </w:r>
          </w:p>
        </w:tc>
        <w:tc>
          <w:tcPr>
            <w:tcW w:w="739" w:type="dxa"/>
            <w:vAlign w:val="center"/>
          </w:tcPr>
          <w:p>
            <w:pPr>
              <w:spacing w:line="440" w:lineRule="exact"/>
              <w:jc w:val="center"/>
              <w:rPr>
                <w:rFonts w:ascii="宋体" w:hAnsi="宋体"/>
                <w:szCs w:val="21"/>
              </w:rPr>
            </w:pPr>
            <w:r>
              <w:rPr>
                <w:rFonts w:hint="eastAsia" w:ascii="宋体" w:hAnsi="宋体"/>
                <w:szCs w:val="21"/>
              </w:rPr>
              <w:t>数量</w:t>
            </w:r>
          </w:p>
        </w:tc>
        <w:tc>
          <w:tcPr>
            <w:tcW w:w="809" w:type="dxa"/>
            <w:vAlign w:val="center"/>
          </w:tcPr>
          <w:p>
            <w:pPr>
              <w:spacing w:line="440" w:lineRule="exact"/>
              <w:jc w:val="center"/>
              <w:rPr>
                <w:rFonts w:ascii="宋体" w:hAnsi="宋体"/>
                <w:szCs w:val="21"/>
              </w:rPr>
            </w:pPr>
            <w:r>
              <w:rPr>
                <w:rFonts w:hint="eastAsia" w:ascii="宋体" w:hAnsi="宋体"/>
                <w:szCs w:val="21"/>
              </w:rPr>
              <w:t>国别</w:t>
            </w:r>
          </w:p>
          <w:p>
            <w:pPr>
              <w:spacing w:line="440" w:lineRule="exact"/>
              <w:jc w:val="center"/>
              <w:rPr>
                <w:rFonts w:ascii="宋体" w:hAnsi="宋体"/>
                <w:szCs w:val="21"/>
              </w:rPr>
            </w:pPr>
            <w:r>
              <w:rPr>
                <w:rFonts w:hint="eastAsia" w:ascii="宋体" w:hAnsi="宋体"/>
                <w:szCs w:val="21"/>
              </w:rPr>
              <w:t>产地</w:t>
            </w:r>
          </w:p>
        </w:tc>
        <w:tc>
          <w:tcPr>
            <w:tcW w:w="888" w:type="dxa"/>
            <w:vAlign w:val="center"/>
          </w:tcPr>
          <w:p>
            <w:pPr>
              <w:spacing w:line="440" w:lineRule="exact"/>
              <w:jc w:val="center"/>
              <w:rPr>
                <w:rFonts w:ascii="宋体" w:hAnsi="宋体"/>
                <w:szCs w:val="21"/>
              </w:rPr>
            </w:pPr>
            <w:r>
              <w:rPr>
                <w:rFonts w:hint="eastAsia" w:ascii="宋体" w:hAnsi="宋体"/>
                <w:szCs w:val="21"/>
              </w:rPr>
              <w:t>制造</w:t>
            </w:r>
          </w:p>
          <w:p>
            <w:pPr>
              <w:spacing w:line="440" w:lineRule="exact"/>
              <w:jc w:val="center"/>
              <w:rPr>
                <w:rFonts w:ascii="宋体" w:hAnsi="宋体"/>
                <w:szCs w:val="21"/>
              </w:rPr>
            </w:pPr>
            <w:r>
              <w:rPr>
                <w:rFonts w:hint="eastAsia" w:ascii="宋体" w:hAnsi="宋体"/>
                <w:szCs w:val="21"/>
              </w:rPr>
              <w:t>年份</w:t>
            </w:r>
          </w:p>
        </w:tc>
        <w:tc>
          <w:tcPr>
            <w:tcW w:w="1458" w:type="dxa"/>
            <w:vAlign w:val="center"/>
          </w:tcPr>
          <w:p>
            <w:pPr>
              <w:spacing w:line="440" w:lineRule="exact"/>
              <w:jc w:val="center"/>
              <w:rPr>
                <w:rFonts w:ascii="宋体" w:hAnsi="宋体"/>
                <w:szCs w:val="21"/>
              </w:rPr>
            </w:pPr>
            <w:r>
              <w:rPr>
                <w:rFonts w:hint="eastAsia" w:ascii="宋体" w:hAnsi="宋体"/>
                <w:szCs w:val="21"/>
              </w:rPr>
              <w:t>已使用台时数</w:t>
            </w:r>
          </w:p>
        </w:tc>
        <w:tc>
          <w:tcPr>
            <w:tcW w:w="1111" w:type="dxa"/>
            <w:vAlign w:val="center"/>
          </w:tcPr>
          <w:p>
            <w:pPr>
              <w:spacing w:line="440" w:lineRule="exact"/>
              <w:jc w:val="center"/>
              <w:rPr>
                <w:rFonts w:ascii="宋体" w:hAnsi="宋体"/>
                <w:szCs w:val="21"/>
              </w:rPr>
            </w:pPr>
            <w:r>
              <w:rPr>
                <w:rFonts w:hint="eastAsia" w:ascii="宋体" w:hAnsi="宋体"/>
                <w:szCs w:val="21"/>
              </w:rPr>
              <w:t>用途</w:t>
            </w:r>
          </w:p>
        </w:tc>
        <w:tc>
          <w:tcPr>
            <w:tcW w:w="827"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vAlign w:val="center"/>
          </w:tcPr>
          <w:p>
            <w:pPr>
              <w:spacing w:line="440" w:lineRule="exact"/>
              <w:jc w:val="center"/>
              <w:rPr>
                <w:rFonts w:ascii="宋体" w:hAnsi="宋体"/>
                <w:szCs w:val="21"/>
              </w:rPr>
            </w:pPr>
          </w:p>
        </w:tc>
        <w:tc>
          <w:tcPr>
            <w:tcW w:w="1307" w:type="dxa"/>
            <w:vAlign w:val="center"/>
          </w:tcPr>
          <w:p>
            <w:pPr>
              <w:spacing w:line="440" w:lineRule="exact"/>
              <w:jc w:val="center"/>
              <w:rPr>
                <w:rFonts w:ascii="宋体" w:hAnsi="宋体"/>
                <w:szCs w:val="21"/>
              </w:rPr>
            </w:pPr>
          </w:p>
        </w:tc>
        <w:tc>
          <w:tcPr>
            <w:tcW w:w="915" w:type="dxa"/>
            <w:vAlign w:val="center"/>
          </w:tcPr>
          <w:p>
            <w:pPr>
              <w:spacing w:line="440" w:lineRule="exact"/>
              <w:jc w:val="center"/>
              <w:rPr>
                <w:rFonts w:ascii="宋体" w:hAnsi="宋体"/>
                <w:szCs w:val="21"/>
              </w:rPr>
            </w:pPr>
          </w:p>
        </w:tc>
        <w:tc>
          <w:tcPr>
            <w:tcW w:w="739" w:type="dxa"/>
            <w:vAlign w:val="center"/>
          </w:tcPr>
          <w:p>
            <w:pPr>
              <w:spacing w:line="440" w:lineRule="exact"/>
              <w:jc w:val="center"/>
              <w:rPr>
                <w:rFonts w:ascii="宋体" w:hAnsi="宋体"/>
                <w:szCs w:val="21"/>
              </w:rPr>
            </w:pPr>
          </w:p>
        </w:tc>
        <w:tc>
          <w:tcPr>
            <w:tcW w:w="809" w:type="dxa"/>
            <w:vAlign w:val="center"/>
          </w:tcPr>
          <w:p>
            <w:pPr>
              <w:spacing w:line="440" w:lineRule="exact"/>
              <w:jc w:val="center"/>
              <w:rPr>
                <w:rFonts w:ascii="宋体" w:hAnsi="宋体"/>
                <w:szCs w:val="21"/>
              </w:rPr>
            </w:pPr>
          </w:p>
        </w:tc>
        <w:tc>
          <w:tcPr>
            <w:tcW w:w="888" w:type="dxa"/>
            <w:vAlign w:val="center"/>
          </w:tcPr>
          <w:p>
            <w:pPr>
              <w:spacing w:line="440" w:lineRule="exact"/>
              <w:jc w:val="center"/>
              <w:rPr>
                <w:rFonts w:ascii="宋体" w:hAnsi="宋体"/>
                <w:szCs w:val="21"/>
              </w:rPr>
            </w:pPr>
          </w:p>
        </w:tc>
        <w:tc>
          <w:tcPr>
            <w:tcW w:w="1458" w:type="dxa"/>
            <w:vAlign w:val="center"/>
          </w:tcPr>
          <w:p>
            <w:pPr>
              <w:spacing w:line="440" w:lineRule="exact"/>
              <w:jc w:val="center"/>
              <w:rPr>
                <w:rFonts w:ascii="宋体" w:hAnsi="宋体"/>
                <w:szCs w:val="21"/>
              </w:rPr>
            </w:pPr>
          </w:p>
        </w:tc>
        <w:tc>
          <w:tcPr>
            <w:tcW w:w="1111" w:type="dxa"/>
            <w:vAlign w:val="center"/>
          </w:tcPr>
          <w:p>
            <w:pPr>
              <w:spacing w:line="440" w:lineRule="exact"/>
              <w:jc w:val="center"/>
              <w:rPr>
                <w:rFonts w:ascii="宋体" w:hAnsi="宋体"/>
                <w:szCs w:val="21"/>
              </w:rPr>
            </w:pPr>
          </w:p>
        </w:tc>
        <w:tc>
          <w:tcPr>
            <w:tcW w:w="827"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vAlign w:val="center"/>
          </w:tcPr>
          <w:p>
            <w:pPr>
              <w:spacing w:line="440" w:lineRule="exact"/>
              <w:jc w:val="center"/>
              <w:rPr>
                <w:rFonts w:ascii="宋体" w:hAnsi="宋体"/>
                <w:szCs w:val="21"/>
              </w:rPr>
            </w:pPr>
          </w:p>
        </w:tc>
        <w:tc>
          <w:tcPr>
            <w:tcW w:w="1307" w:type="dxa"/>
            <w:vAlign w:val="center"/>
          </w:tcPr>
          <w:p>
            <w:pPr>
              <w:spacing w:line="440" w:lineRule="exact"/>
              <w:jc w:val="center"/>
              <w:rPr>
                <w:rFonts w:ascii="宋体" w:hAnsi="宋体"/>
                <w:szCs w:val="21"/>
              </w:rPr>
            </w:pPr>
          </w:p>
        </w:tc>
        <w:tc>
          <w:tcPr>
            <w:tcW w:w="915" w:type="dxa"/>
            <w:vAlign w:val="center"/>
          </w:tcPr>
          <w:p>
            <w:pPr>
              <w:spacing w:line="440" w:lineRule="exact"/>
              <w:jc w:val="center"/>
              <w:rPr>
                <w:rFonts w:ascii="宋体" w:hAnsi="宋体"/>
                <w:szCs w:val="21"/>
              </w:rPr>
            </w:pPr>
          </w:p>
        </w:tc>
        <w:tc>
          <w:tcPr>
            <w:tcW w:w="739" w:type="dxa"/>
            <w:vAlign w:val="center"/>
          </w:tcPr>
          <w:p>
            <w:pPr>
              <w:spacing w:line="440" w:lineRule="exact"/>
              <w:jc w:val="center"/>
              <w:rPr>
                <w:rFonts w:ascii="宋体" w:hAnsi="宋体"/>
                <w:szCs w:val="21"/>
              </w:rPr>
            </w:pPr>
          </w:p>
        </w:tc>
        <w:tc>
          <w:tcPr>
            <w:tcW w:w="809" w:type="dxa"/>
            <w:vAlign w:val="center"/>
          </w:tcPr>
          <w:p>
            <w:pPr>
              <w:spacing w:line="440" w:lineRule="exact"/>
              <w:jc w:val="center"/>
              <w:rPr>
                <w:rFonts w:ascii="宋体" w:hAnsi="宋体"/>
                <w:szCs w:val="21"/>
              </w:rPr>
            </w:pPr>
          </w:p>
        </w:tc>
        <w:tc>
          <w:tcPr>
            <w:tcW w:w="888" w:type="dxa"/>
            <w:vAlign w:val="center"/>
          </w:tcPr>
          <w:p>
            <w:pPr>
              <w:spacing w:line="440" w:lineRule="exact"/>
              <w:jc w:val="center"/>
              <w:rPr>
                <w:rFonts w:ascii="宋体" w:hAnsi="宋体"/>
                <w:szCs w:val="21"/>
              </w:rPr>
            </w:pPr>
          </w:p>
        </w:tc>
        <w:tc>
          <w:tcPr>
            <w:tcW w:w="1458" w:type="dxa"/>
            <w:vAlign w:val="center"/>
          </w:tcPr>
          <w:p>
            <w:pPr>
              <w:spacing w:line="440" w:lineRule="exact"/>
              <w:jc w:val="center"/>
              <w:rPr>
                <w:rFonts w:ascii="宋体" w:hAnsi="宋体"/>
                <w:szCs w:val="21"/>
              </w:rPr>
            </w:pPr>
          </w:p>
        </w:tc>
        <w:tc>
          <w:tcPr>
            <w:tcW w:w="1111" w:type="dxa"/>
            <w:vAlign w:val="center"/>
          </w:tcPr>
          <w:p>
            <w:pPr>
              <w:spacing w:line="440" w:lineRule="exact"/>
              <w:jc w:val="center"/>
              <w:rPr>
                <w:rFonts w:ascii="宋体" w:hAnsi="宋体"/>
                <w:szCs w:val="21"/>
              </w:rPr>
            </w:pPr>
          </w:p>
        </w:tc>
        <w:tc>
          <w:tcPr>
            <w:tcW w:w="827"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bl>
    <w:p>
      <w:pPr>
        <w:spacing w:line="440" w:lineRule="exact"/>
        <w:rPr>
          <w:rFonts w:ascii="宋体" w:hAnsi="宋体"/>
          <w:sz w:val="20"/>
          <w:szCs w:val="20"/>
        </w:rPr>
      </w:pPr>
      <w:r>
        <w:rPr>
          <w:rFonts w:hint="eastAsia" w:ascii="宋体" w:hAnsi="宋体"/>
          <w:sz w:val="20"/>
          <w:szCs w:val="20"/>
        </w:rPr>
        <w:br w:type="page"/>
      </w:r>
    </w:p>
    <w:p>
      <w:pPr>
        <w:pStyle w:val="127"/>
        <w:rPr>
          <w:rFonts w:ascii="宋体" w:hAnsi="宋体" w:eastAsia="宋体"/>
        </w:rPr>
      </w:pPr>
      <w:bookmarkStart w:id="67" w:name="_Toc8928"/>
      <w:bookmarkStart w:id="68" w:name="_Toc144974867"/>
      <w:bookmarkStart w:id="69" w:name="_Toc179632819"/>
      <w:bookmarkStart w:id="70" w:name="_Toc246392157"/>
      <w:bookmarkStart w:id="71" w:name="_Toc152042588"/>
      <w:bookmarkStart w:id="72" w:name="_Toc152045799"/>
      <w:r>
        <w:rPr>
          <w:rFonts w:hint="eastAsia" w:ascii="宋体" w:hAnsi="宋体" w:eastAsia="宋体"/>
        </w:rPr>
        <w:t>附表三：劳动力计划表</w:t>
      </w:r>
      <w:bookmarkEnd w:id="67"/>
      <w:bookmarkEnd w:id="68"/>
      <w:bookmarkEnd w:id="69"/>
      <w:bookmarkEnd w:id="70"/>
      <w:bookmarkEnd w:id="71"/>
      <w:bookmarkEnd w:id="72"/>
    </w:p>
    <w:p>
      <w:pPr>
        <w:spacing w:line="440" w:lineRule="exact"/>
        <w:ind w:right="200"/>
        <w:jc w:val="right"/>
        <w:rPr>
          <w:rFonts w:ascii="宋体" w:hAnsi="宋体"/>
          <w:szCs w:val="21"/>
        </w:rPr>
      </w:pPr>
      <w:r>
        <w:rPr>
          <w:rFonts w:hint="eastAsia" w:ascii="宋体" w:hAnsi="宋体"/>
          <w:szCs w:val="21"/>
        </w:rPr>
        <w:t>单位：人</w:t>
      </w:r>
    </w:p>
    <w:tbl>
      <w:tblPr>
        <w:tblStyle w:val="52"/>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250"/>
        <w:gridCol w:w="995"/>
        <w:gridCol w:w="1034"/>
        <w:gridCol w:w="1092"/>
        <w:gridCol w:w="1140"/>
        <w:gridCol w:w="1188"/>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r>
              <w:rPr>
                <w:rFonts w:hint="eastAsia" w:ascii="宋体" w:hAnsi="宋体"/>
                <w:szCs w:val="21"/>
              </w:rPr>
              <w:t>工种</w:t>
            </w:r>
          </w:p>
        </w:tc>
        <w:tc>
          <w:tcPr>
            <w:tcW w:w="7803" w:type="dxa"/>
            <w:gridSpan w:val="7"/>
            <w:vAlign w:val="center"/>
          </w:tcPr>
          <w:p>
            <w:pPr>
              <w:spacing w:line="440" w:lineRule="exact"/>
              <w:jc w:val="center"/>
              <w:rPr>
                <w:rFonts w:ascii="宋体" w:hAnsi="宋体"/>
                <w:szCs w:val="21"/>
              </w:rPr>
            </w:pPr>
            <w:r>
              <w:rPr>
                <w:rFonts w:hint="eastAsia" w:ascii="宋体" w:hAnsi="宋体"/>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p>
        </w:tc>
        <w:tc>
          <w:tcPr>
            <w:tcW w:w="1250" w:type="dxa"/>
            <w:vAlign w:val="center"/>
          </w:tcPr>
          <w:p>
            <w:pPr>
              <w:spacing w:line="440" w:lineRule="exact"/>
              <w:jc w:val="center"/>
              <w:rPr>
                <w:rFonts w:ascii="宋体" w:hAnsi="宋体"/>
                <w:szCs w:val="21"/>
              </w:rPr>
            </w:pPr>
          </w:p>
        </w:tc>
        <w:tc>
          <w:tcPr>
            <w:tcW w:w="995" w:type="dxa"/>
            <w:vAlign w:val="center"/>
          </w:tcPr>
          <w:p>
            <w:pPr>
              <w:spacing w:line="440" w:lineRule="exact"/>
              <w:jc w:val="center"/>
              <w:rPr>
                <w:rFonts w:ascii="宋体" w:hAnsi="宋体"/>
                <w:szCs w:val="21"/>
              </w:rPr>
            </w:pPr>
          </w:p>
        </w:tc>
        <w:tc>
          <w:tcPr>
            <w:tcW w:w="1034" w:type="dxa"/>
            <w:vAlign w:val="center"/>
          </w:tcPr>
          <w:p>
            <w:pPr>
              <w:spacing w:line="440" w:lineRule="exact"/>
              <w:jc w:val="center"/>
              <w:rPr>
                <w:rFonts w:ascii="宋体" w:hAnsi="宋体"/>
                <w:szCs w:val="21"/>
              </w:rPr>
            </w:pPr>
          </w:p>
        </w:tc>
        <w:tc>
          <w:tcPr>
            <w:tcW w:w="1092" w:type="dxa"/>
            <w:vAlign w:val="center"/>
          </w:tcPr>
          <w:p>
            <w:pPr>
              <w:spacing w:line="440" w:lineRule="exact"/>
              <w:jc w:val="center"/>
              <w:rPr>
                <w:rFonts w:ascii="宋体" w:hAnsi="宋体"/>
                <w:szCs w:val="21"/>
              </w:rPr>
            </w:pPr>
          </w:p>
        </w:tc>
        <w:tc>
          <w:tcPr>
            <w:tcW w:w="1140" w:type="dxa"/>
            <w:vAlign w:val="center"/>
          </w:tcPr>
          <w:p>
            <w:pPr>
              <w:spacing w:line="440" w:lineRule="exact"/>
              <w:jc w:val="center"/>
              <w:rPr>
                <w:rFonts w:ascii="宋体" w:hAnsi="宋体"/>
                <w:szCs w:val="21"/>
              </w:rPr>
            </w:pPr>
          </w:p>
        </w:tc>
        <w:tc>
          <w:tcPr>
            <w:tcW w:w="1188" w:type="dxa"/>
            <w:vAlign w:val="center"/>
          </w:tcPr>
          <w:p>
            <w:pPr>
              <w:spacing w:line="440" w:lineRule="exact"/>
              <w:jc w:val="center"/>
              <w:rPr>
                <w:rFonts w:ascii="宋体" w:hAnsi="宋体"/>
                <w:szCs w:val="21"/>
              </w:rPr>
            </w:pPr>
          </w:p>
        </w:tc>
        <w:tc>
          <w:tcPr>
            <w:tcW w:w="110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p>
        </w:tc>
        <w:tc>
          <w:tcPr>
            <w:tcW w:w="1250" w:type="dxa"/>
            <w:vAlign w:val="center"/>
          </w:tcPr>
          <w:p>
            <w:pPr>
              <w:spacing w:line="440" w:lineRule="exact"/>
              <w:jc w:val="center"/>
              <w:rPr>
                <w:rFonts w:ascii="宋体" w:hAnsi="宋体"/>
                <w:szCs w:val="21"/>
              </w:rPr>
            </w:pPr>
          </w:p>
        </w:tc>
        <w:tc>
          <w:tcPr>
            <w:tcW w:w="995" w:type="dxa"/>
            <w:vAlign w:val="center"/>
          </w:tcPr>
          <w:p>
            <w:pPr>
              <w:spacing w:line="440" w:lineRule="exact"/>
              <w:jc w:val="center"/>
              <w:rPr>
                <w:rFonts w:ascii="宋体" w:hAnsi="宋体"/>
                <w:szCs w:val="21"/>
              </w:rPr>
            </w:pPr>
          </w:p>
        </w:tc>
        <w:tc>
          <w:tcPr>
            <w:tcW w:w="1034" w:type="dxa"/>
            <w:vAlign w:val="center"/>
          </w:tcPr>
          <w:p>
            <w:pPr>
              <w:spacing w:line="440" w:lineRule="exact"/>
              <w:jc w:val="center"/>
              <w:rPr>
                <w:rFonts w:ascii="宋体" w:hAnsi="宋体"/>
                <w:szCs w:val="21"/>
              </w:rPr>
            </w:pPr>
          </w:p>
        </w:tc>
        <w:tc>
          <w:tcPr>
            <w:tcW w:w="1092" w:type="dxa"/>
            <w:vAlign w:val="center"/>
          </w:tcPr>
          <w:p>
            <w:pPr>
              <w:spacing w:line="440" w:lineRule="exact"/>
              <w:jc w:val="center"/>
              <w:rPr>
                <w:rFonts w:ascii="宋体" w:hAnsi="宋体"/>
                <w:szCs w:val="21"/>
              </w:rPr>
            </w:pPr>
          </w:p>
        </w:tc>
        <w:tc>
          <w:tcPr>
            <w:tcW w:w="1140" w:type="dxa"/>
            <w:vAlign w:val="center"/>
          </w:tcPr>
          <w:p>
            <w:pPr>
              <w:spacing w:line="440" w:lineRule="exact"/>
              <w:jc w:val="center"/>
              <w:rPr>
                <w:rFonts w:ascii="宋体" w:hAnsi="宋体"/>
                <w:szCs w:val="21"/>
              </w:rPr>
            </w:pPr>
          </w:p>
        </w:tc>
        <w:tc>
          <w:tcPr>
            <w:tcW w:w="1188" w:type="dxa"/>
            <w:vAlign w:val="center"/>
          </w:tcPr>
          <w:p>
            <w:pPr>
              <w:spacing w:line="440" w:lineRule="exact"/>
              <w:jc w:val="center"/>
              <w:rPr>
                <w:rFonts w:ascii="宋体" w:hAnsi="宋体"/>
                <w:szCs w:val="21"/>
              </w:rPr>
            </w:pPr>
          </w:p>
        </w:tc>
        <w:tc>
          <w:tcPr>
            <w:tcW w:w="110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bl>
    <w:p>
      <w:pPr>
        <w:spacing w:line="440" w:lineRule="exact"/>
        <w:rPr>
          <w:rFonts w:ascii="宋体" w:hAnsi="宋体"/>
          <w:sz w:val="20"/>
          <w:szCs w:val="20"/>
        </w:rPr>
      </w:pPr>
    </w:p>
    <w:p>
      <w:pPr>
        <w:spacing w:line="440" w:lineRule="exact"/>
        <w:rPr>
          <w:rFonts w:ascii="宋体" w:hAnsi="宋体"/>
          <w:sz w:val="20"/>
          <w:szCs w:val="20"/>
        </w:rPr>
      </w:pPr>
    </w:p>
    <w:p>
      <w:pPr>
        <w:topLinePunct/>
        <w:spacing w:line="440" w:lineRule="exact"/>
        <w:jc w:val="center"/>
        <w:rPr>
          <w:rFonts w:ascii="宋体" w:hAnsi="宋体"/>
        </w:rPr>
      </w:pPr>
    </w:p>
    <w:p>
      <w:pPr>
        <w:pStyle w:val="127"/>
        <w:rPr>
          <w:rFonts w:ascii="宋体" w:hAnsi="宋体" w:eastAsia="宋体"/>
          <w:sz w:val="22"/>
          <w:szCs w:val="22"/>
        </w:rPr>
      </w:pPr>
      <w:bookmarkStart w:id="73" w:name="_Toc152042589"/>
      <w:bookmarkStart w:id="74" w:name="_Toc3750"/>
      <w:bookmarkStart w:id="75" w:name="_Toc179632820"/>
      <w:bookmarkStart w:id="76" w:name="_Toc144974868"/>
      <w:bookmarkStart w:id="77" w:name="_Toc246392158"/>
      <w:bookmarkStart w:id="78" w:name="_Toc152045800"/>
      <w:r>
        <w:rPr>
          <w:rFonts w:hint="eastAsia" w:ascii="宋体" w:hAnsi="宋体" w:eastAsia="宋体"/>
          <w:sz w:val="22"/>
          <w:szCs w:val="22"/>
        </w:rPr>
        <w:t>附表四：计划开、竣工日期和施工进度网络图</w:t>
      </w:r>
      <w:bookmarkEnd w:id="73"/>
      <w:bookmarkEnd w:id="74"/>
      <w:bookmarkEnd w:id="75"/>
      <w:bookmarkEnd w:id="76"/>
      <w:bookmarkEnd w:id="77"/>
      <w:bookmarkEnd w:id="78"/>
    </w:p>
    <w:p>
      <w:pPr>
        <w:spacing w:line="440" w:lineRule="exact"/>
        <w:rPr>
          <w:rFonts w:ascii="宋体" w:hAnsi="宋体"/>
          <w:sz w:val="22"/>
        </w:rPr>
      </w:pPr>
    </w:p>
    <w:p>
      <w:pPr>
        <w:spacing w:line="440" w:lineRule="exact"/>
        <w:ind w:firstLine="440" w:firstLineChars="200"/>
        <w:rPr>
          <w:rFonts w:ascii="宋体" w:hAnsi="宋体"/>
          <w:sz w:val="22"/>
        </w:rPr>
      </w:pPr>
      <w:r>
        <w:rPr>
          <w:rFonts w:hint="eastAsia" w:ascii="宋体" w:hAnsi="宋体"/>
          <w:sz w:val="22"/>
        </w:rPr>
        <w:t>1. 投标人应递交施工进度网络图或施工进度表，说明按招标文件要求的计划工期进行施工的各个关键日期。</w:t>
      </w:r>
    </w:p>
    <w:p>
      <w:pPr>
        <w:spacing w:line="440" w:lineRule="exact"/>
        <w:ind w:firstLine="440" w:firstLineChars="200"/>
        <w:rPr>
          <w:rFonts w:ascii="宋体" w:hAnsi="宋体"/>
          <w:sz w:val="22"/>
        </w:rPr>
      </w:pPr>
      <w:r>
        <w:rPr>
          <w:rFonts w:hint="eastAsia" w:ascii="宋体" w:hAnsi="宋体"/>
          <w:sz w:val="22"/>
        </w:rPr>
        <w:t>2. 施工进度表可采用网络图（或横道图）表示。</w:t>
      </w:r>
    </w:p>
    <w:p>
      <w:pPr>
        <w:spacing w:line="440" w:lineRule="exact"/>
        <w:rPr>
          <w:rFonts w:ascii="宋体" w:hAnsi="宋体"/>
          <w:sz w:val="22"/>
        </w:rPr>
      </w:pPr>
    </w:p>
    <w:p>
      <w:pPr>
        <w:spacing w:line="440" w:lineRule="exact"/>
        <w:rPr>
          <w:rFonts w:ascii="宋体" w:hAnsi="宋体"/>
          <w:sz w:val="22"/>
        </w:rPr>
      </w:pPr>
    </w:p>
    <w:p>
      <w:pPr>
        <w:spacing w:line="440" w:lineRule="exact"/>
        <w:rPr>
          <w:rFonts w:ascii="宋体" w:hAnsi="宋体"/>
          <w:sz w:val="22"/>
        </w:rPr>
      </w:pPr>
      <w:bookmarkStart w:id="79" w:name="_Toc144974869"/>
      <w:bookmarkStart w:id="80" w:name="_Toc179632821"/>
      <w:bookmarkStart w:id="81" w:name="_Toc246392159"/>
      <w:bookmarkStart w:id="82" w:name="_Toc152045801"/>
      <w:bookmarkStart w:id="83" w:name="_Toc152042590"/>
      <w:r>
        <w:rPr>
          <w:rFonts w:hint="eastAsia" w:ascii="宋体" w:hAnsi="宋体"/>
          <w:sz w:val="22"/>
        </w:rPr>
        <w:t>附表五：施工总平面图</w:t>
      </w:r>
      <w:bookmarkEnd w:id="79"/>
      <w:bookmarkEnd w:id="80"/>
      <w:bookmarkEnd w:id="81"/>
      <w:bookmarkEnd w:id="82"/>
      <w:bookmarkEnd w:id="83"/>
    </w:p>
    <w:p>
      <w:pPr>
        <w:spacing w:line="440" w:lineRule="exact"/>
        <w:rPr>
          <w:rFonts w:ascii="宋体" w:hAnsi="宋体"/>
          <w:sz w:val="22"/>
        </w:rPr>
      </w:pPr>
      <w:r>
        <w:rPr>
          <w:rFonts w:hint="eastAsia" w:ascii="宋体" w:hAnsi="宋体"/>
          <w:sz w:val="22"/>
        </w:rPr>
        <w:tab/>
      </w:r>
    </w:p>
    <w:p>
      <w:pPr>
        <w:spacing w:line="440" w:lineRule="exact"/>
        <w:ind w:firstLine="440" w:firstLineChars="200"/>
        <w:rPr>
          <w:rFonts w:ascii="宋体" w:hAnsi="宋体"/>
          <w:sz w:val="22"/>
        </w:rPr>
      </w:pPr>
      <w:r>
        <w:rPr>
          <w:rFonts w:hint="eastAsia" w:ascii="宋体" w:hAnsi="宋体"/>
          <w:sz w:val="22"/>
        </w:rPr>
        <w:t>投标人应递交一份施工总平面图，绘出现场临时设施布置图表并附文字说明，说明临时设施、加工车间、现场办公、设备及仓储、供电、供水、卫生、生活、道路、消防等设施的情况和布置。</w:t>
      </w:r>
    </w:p>
    <w:p>
      <w:pPr>
        <w:widowControl/>
        <w:jc w:val="left"/>
        <w:rPr>
          <w:rFonts w:ascii="宋体" w:hAnsi="宋体" w:cs="宋体"/>
          <w:b/>
          <w:sz w:val="32"/>
          <w:szCs w:val="32"/>
        </w:rPr>
      </w:pPr>
      <w:r>
        <w:rPr>
          <w:rFonts w:ascii="宋体" w:hAnsi="宋体" w:cs="宋体"/>
          <w:b/>
          <w:sz w:val="32"/>
          <w:szCs w:val="32"/>
        </w:rPr>
        <w:br w:type="page"/>
      </w: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六、项目管理机构</w:t>
      </w:r>
    </w:p>
    <w:p>
      <w:pPr>
        <w:pStyle w:val="127"/>
        <w:rPr>
          <w:rFonts w:ascii="宋体" w:hAnsi="宋体" w:eastAsia="宋体"/>
          <w:szCs w:val="23"/>
        </w:rPr>
      </w:pPr>
      <w:bookmarkStart w:id="84" w:name="_Toc152042593"/>
      <w:bookmarkStart w:id="85" w:name="_Toc246392161"/>
      <w:bookmarkStart w:id="86" w:name="_Toc144974872"/>
      <w:bookmarkStart w:id="87" w:name="_Toc29304"/>
      <w:bookmarkStart w:id="88" w:name="_Toc152045804"/>
      <w:bookmarkStart w:id="89" w:name="_Toc179632824"/>
      <w:r>
        <w:rPr>
          <w:rFonts w:hint="eastAsia" w:ascii="宋体" w:hAnsi="宋体" w:eastAsia="宋体"/>
          <w:szCs w:val="23"/>
        </w:rPr>
        <w:t>（一）项目管理机构组成表</w:t>
      </w:r>
      <w:bookmarkEnd w:id="84"/>
      <w:bookmarkEnd w:id="85"/>
      <w:bookmarkEnd w:id="86"/>
      <w:bookmarkEnd w:id="87"/>
      <w:bookmarkEnd w:id="88"/>
      <w:bookmarkEnd w:id="89"/>
    </w:p>
    <w:tbl>
      <w:tblPr>
        <w:tblStyle w:val="52"/>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864"/>
        <w:gridCol w:w="862"/>
        <w:gridCol w:w="1296"/>
        <w:gridCol w:w="863"/>
        <w:gridCol w:w="865"/>
        <w:gridCol w:w="863"/>
        <w:gridCol w:w="1661"/>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Merge w:val="restart"/>
            <w:vAlign w:val="center"/>
          </w:tcPr>
          <w:p>
            <w:pPr>
              <w:spacing w:line="440" w:lineRule="exact"/>
              <w:jc w:val="center"/>
              <w:rPr>
                <w:rFonts w:ascii="宋体" w:hAnsi="宋体"/>
                <w:szCs w:val="21"/>
              </w:rPr>
            </w:pPr>
            <w:r>
              <w:rPr>
                <w:rFonts w:hint="eastAsia" w:ascii="宋体" w:hAnsi="宋体"/>
                <w:szCs w:val="21"/>
              </w:rPr>
              <w:t>职务</w:t>
            </w:r>
          </w:p>
        </w:tc>
        <w:tc>
          <w:tcPr>
            <w:tcW w:w="864" w:type="dxa"/>
            <w:vMerge w:val="restart"/>
            <w:vAlign w:val="center"/>
          </w:tcPr>
          <w:p>
            <w:pPr>
              <w:spacing w:line="440" w:lineRule="exact"/>
              <w:jc w:val="center"/>
              <w:rPr>
                <w:rFonts w:ascii="宋体" w:hAnsi="宋体"/>
                <w:szCs w:val="21"/>
              </w:rPr>
            </w:pPr>
            <w:r>
              <w:rPr>
                <w:rFonts w:hint="eastAsia" w:ascii="宋体" w:hAnsi="宋体"/>
                <w:szCs w:val="21"/>
              </w:rPr>
              <w:t>姓名</w:t>
            </w:r>
          </w:p>
        </w:tc>
        <w:tc>
          <w:tcPr>
            <w:tcW w:w="862" w:type="dxa"/>
            <w:vMerge w:val="restart"/>
            <w:vAlign w:val="center"/>
          </w:tcPr>
          <w:p>
            <w:pPr>
              <w:spacing w:line="440" w:lineRule="exact"/>
              <w:jc w:val="center"/>
              <w:rPr>
                <w:rFonts w:ascii="宋体" w:hAnsi="宋体"/>
                <w:szCs w:val="21"/>
              </w:rPr>
            </w:pPr>
            <w:r>
              <w:rPr>
                <w:rFonts w:hint="eastAsia" w:ascii="宋体" w:hAnsi="宋体"/>
                <w:szCs w:val="21"/>
              </w:rPr>
              <w:t>职称</w:t>
            </w:r>
          </w:p>
        </w:tc>
        <w:tc>
          <w:tcPr>
            <w:tcW w:w="5548" w:type="dxa"/>
            <w:gridSpan w:val="5"/>
            <w:vAlign w:val="center"/>
          </w:tcPr>
          <w:p>
            <w:pPr>
              <w:spacing w:line="440" w:lineRule="exact"/>
              <w:jc w:val="center"/>
              <w:rPr>
                <w:rFonts w:ascii="宋体" w:hAnsi="宋体"/>
                <w:szCs w:val="21"/>
              </w:rPr>
            </w:pPr>
            <w:r>
              <w:rPr>
                <w:rFonts w:hint="eastAsia" w:ascii="宋体" w:hAnsi="宋体"/>
                <w:szCs w:val="21"/>
              </w:rPr>
              <w:t>执业或职业资格证明</w:t>
            </w:r>
          </w:p>
        </w:tc>
        <w:tc>
          <w:tcPr>
            <w:tcW w:w="806"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Merge w:val="continue"/>
            <w:vAlign w:val="center"/>
          </w:tcPr>
          <w:p>
            <w:pPr>
              <w:spacing w:line="440" w:lineRule="exact"/>
              <w:jc w:val="center"/>
              <w:rPr>
                <w:rFonts w:ascii="宋体" w:hAnsi="宋体"/>
                <w:szCs w:val="21"/>
              </w:rPr>
            </w:pPr>
          </w:p>
        </w:tc>
        <w:tc>
          <w:tcPr>
            <w:tcW w:w="864" w:type="dxa"/>
            <w:vMerge w:val="continue"/>
            <w:vAlign w:val="center"/>
          </w:tcPr>
          <w:p>
            <w:pPr>
              <w:spacing w:line="440" w:lineRule="exact"/>
              <w:jc w:val="center"/>
              <w:rPr>
                <w:rFonts w:ascii="宋体" w:hAnsi="宋体"/>
                <w:szCs w:val="21"/>
              </w:rPr>
            </w:pPr>
          </w:p>
        </w:tc>
        <w:tc>
          <w:tcPr>
            <w:tcW w:w="862" w:type="dxa"/>
            <w:vMerge w:val="continue"/>
            <w:vAlign w:val="center"/>
          </w:tcPr>
          <w:p>
            <w:pPr>
              <w:spacing w:line="440" w:lineRule="exact"/>
              <w:jc w:val="center"/>
              <w:rPr>
                <w:rFonts w:ascii="宋体" w:hAnsi="宋体"/>
                <w:szCs w:val="21"/>
              </w:rPr>
            </w:pPr>
          </w:p>
        </w:tc>
        <w:tc>
          <w:tcPr>
            <w:tcW w:w="1296" w:type="dxa"/>
            <w:vAlign w:val="center"/>
          </w:tcPr>
          <w:p>
            <w:pPr>
              <w:spacing w:line="440" w:lineRule="exact"/>
              <w:jc w:val="center"/>
              <w:rPr>
                <w:rFonts w:ascii="宋体" w:hAnsi="宋体"/>
                <w:szCs w:val="21"/>
              </w:rPr>
            </w:pPr>
            <w:r>
              <w:rPr>
                <w:rFonts w:hint="eastAsia" w:ascii="宋体" w:hAnsi="宋体"/>
                <w:szCs w:val="21"/>
              </w:rPr>
              <w:t>证书名称</w:t>
            </w:r>
          </w:p>
        </w:tc>
        <w:tc>
          <w:tcPr>
            <w:tcW w:w="863" w:type="dxa"/>
            <w:vAlign w:val="center"/>
          </w:tcPr>
          <w:p>
            <w:pPr>
              <w:spacing w:line="440" w:lineRule="exact"/>
              <w:jc w:val="center"/>
              <w:rPr>
                <w:rFonts w:ascii="宋体" w:hAnsi="宋体"/>
                <w:szCs w:val="21"/>
              </w:rPr>
            </w:pPr>
            <w:r>
              <w:rPr>
                <w:rFonts w:hint="eastAsia" w:ascii="宋体" w:hAnsi="宋体"/>
                <w:szCs w:val="21"/>
              </w:rPr>
              <w:t>级别</w:t>
            </w:r>
          </w:p>
        </w:tc>
        <w:tc>
          <w:tcPr>
            <w:tcW w:w="865" w:type="dxa"/>
            <w:vAlign w:val="center"/>
          </w:tcPr>
          <w:p>
            <w:pPr>
              <w:spacing w:line="440" w:lineRule="exact"/>
              <w:jc w:val="center"/>
              <w:rPr>
                <w:rFonts w:ascii="宋体" w:hAnsi="宋体"/>
                <w:szCs w:val="21"/>
              </w:rPr>
            </w:pPr>
            <w:r>
              <w:rPr>
                <w:rFonts w:hint="eastAsia" w:ascii="宋体" w:hAnsi="宋体"/>
                <w:szCs w:val="21"/>
              </w:rPr>
              <w:t>证号</w:t>
            </w:r>
          </w:p>
        </w:tc>
        <w:tc>
          <w:tcPr>
            <w:tcW w:w="863" w:type="dxa"/>
            <w:vAlign w:val="center"/>
          </w:tcPr>
          <w:p>
            <w:pPr>
              <w:spacing w:line="440" w:lineRule="exact"/>
              <w:jc w:val="center"/>
              <w:rPr>
                <w:rFonts w:ascii="宋体" w:hAnsi="宋体"/>
                <w:szCs w:val="21"/>
              </w:rPr>
            </w:pPr>
            <w:r>
              <w:rPr>
                <w:rFonts w:hint="eastAsia" w:ascii="宋体" w:hAnsi="宋体"/>
                <w:szCs w:val="21"/>
              </w:rPr>
              <w:t>专业</w:t>
            </w:r>
          </w:p>
        </w:tc>
        <w:tc>
          <w:tcPr>
            <w:tcW w:w="1661" w:type="dxa"/>
            <w:vAlign w:val="center"/>
          </w:tcPr>
          <w:p>
            <w:pPr>
              <w:spacing w:line="440" w:lineRule="exact"/>
              <w:jc w:val="center"/>
              <w:rPr>
                <w:rFonts w:ascii="宋体" w:hAnsi="宋体"/>
                <w:szCs w:val="21"/>
              </w:rPr>
            </w:pPr>
            <w:r>
              <w:rPr>
                <w:rFonts w:hint="eastAsia" w:ascii="宋体" w:hAnsi="宋体"/>
                <w:szCs w:val="21"/>
              </w:rPr>
              <w:t>养老保险</w:t>
            </w:r>
          </w:p>
        </w:tc>
        <w:tc>
          <w:tcPr>
            <w:tcW w:w="80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Align w:val="center"/>
          </w:tcPr>
          <w:p>
            <w:pPr>
              <w:spacing w:line="440" w:lineRule="exact"/>
              <w:jc w:val="center"/>
              <w:rPr>
                <w:rFonts w:ascii="宋体" w:hAnsi="宋体"/>
                <w:szCs w:val="21"/>
              </w:rPr>
            </w:pPr>
          </w:p>
        </w:tc>
        <w:tc>
          <w:tcPr>
            <w:tcW w:w="864" w:type="dxa"/>
            <w:vAlign w:val="center"/>
          </w:tcPr>
          <w:p>
            <w:pPr>
              <w:spacing w:line="440" w:lineRule="exact"/>
              <w:jc w:val="center"/>
              <w:rPr>
                <w:rFonts w:ascii="宋体" w:hAnsi="宋体"/>
                <w:szCs w:val="21"/>
              </w:rPr>
            </w:pPr>
          </w:p>
        </w:tc>
        <w:tc>
          <w:tcPr>
            <w:tcW w:w="862" w:type="dxa"/>
            <w:vAlign w:val="center"/>
          </w:tcPr>
          <w:p>
            <w:pPr>
              <w:spacing w:line="440" w:lineRule="exact"/>
              <w:jc w:val="center"/>
              <w:rPr>
                <w:rFonts w:ascii="宋体" w:hAnsi="宋体"/>
                <w:szCs w:val="21"/>
              </w:rPr>
            </w:pPr>
          </w:p>
        </w:tc>
        <w:tc>
          <w:tcPr>
            <w:tcW w:w="1296" w:type="dxa"/>
            <w:vAlign w:val="center"/>
          </w:tcPr>
          <w:p>
            <w:pPr>
              <w:spacing w:line="440" w:lineRule="exact"/>
              <w:jc w:val="center"/>
              <w:rPr>
                <w:rFonts w:ascii="宋体" w:hAnsi="宋体"/>
                <w:szCs w:val="21"/>
              </w:rPr>
            </w:pPr>
          </w:p>
        </w:tc>
        <w:tc>
          <w:tcPr>
            <w:tcW w:w="863" w:type="dxa"/>
            <w:vAlign w:val="center"/>
          </w:tcPr>
          <w:p>
            <w:pPr>
              <w:spacing w:line="440" w:lineRule="exact"/>
              <w:jc w:val="center"/>
              <w:rPr>
                <w:rFonts w:ascii="宋体" w:hAnsi="宋体"/>
                <w:szCs w:val="21"/>
              </w:rPr>
            </w:pPr>
          </w:p>
        </w:tc>
        <w:tc>
          <w:tcPr>
            <w:tcW w:w="865" w:type="dxa"/>
            <w:vAlign w:val="center"/>
          </w:tcPr>
          <w:p>
            <w:pPr>
              <w:spacing w:line="440" w:lineRule="exact"/>
              <w:jc w:val="center"/>
              <w:rPr>
                <w:rFonts w:ascii="宋体" w:hAnsi="宋体"/>
                <w:szCs w:val="21"/>
              </w:rPr>
            </w:pPr>
          </w:p>
        </w:tc>
        <w:tc>
          <w:tcPr>
            <w:tcW w:w="863" w:type="dxa"/>
            <w:vAlign w:val="center"/>
          </w:tcPr>
          <w:p>
            <w:pPr>
              <w:spacing w:line="440" w:lineRule="exact"/>
              <w:jc w:val="center"/>
              <w:rPr>
                <w:rFonts w:ascii="宋体" w:hAnsi="宋体"/>
                <w:szCs w:val="21"/>
              </w:rPr>
            </w:pPr>
          </w:p>
        </w:tc>
        <w:tc>
          <w:tcPr>
            <w:tcW w:w="1661" w:type="dxa"/>
            <w:vAlign w:val="center"/>
          </w:tcPr>
          <w:p>
            <w:pPr>
              <w:spacing w:line="440" w:lineRule="exact"/>
              <w:jc w:val="center"/>
              <w:rPr>
                <w:rFonts w:ascii="宋体" w:hAnsi="宋体"/>
                <w:szCs w:val="21"/>
              </w:rPr>
            </w:pPr>
          </w:p>
        </w:tc>
        <w:tc>
          <w:tcPr>
            <w:tcW w:w="80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bl>
    <w:p>
      <w:pPr>
        <w:topLinePunct/>
        <w:spacing w:line="440" w:lineRule="exact"/>
        <w:jc w:val="center"/>
        <w:rPr>
          <w:rFonts w:ascii="宋体" w:hAnsi="宋体"/>
          <w:sz w:val="20"/>
        </w:rPr>
      </w:pPr>
      <w:r>
        <w:rPr>
          <w:rFonts w:hint="eastAsia" w:ascii="宋体" w:hAnsi="宋体"/>
          <w:sz w:val="20"/>
        </w:rPr>
        <w:br w:type="page"/>
      </w:r>
    </w:p>
    <w:p>
      <w:pPr>
        <w:pStyle w:val="127"/>
        <w:rPr>
          <w:rFonts w:ascii="宋体" w:hAnsi="宋体" w:eastAsia="宋体"/>
          <w:szCs w:val="23"/>
        </w:rPr>
      </w:pPr>
      <w:bookmarkStart w:id="90" w:name="_Toc246392162"/>
      <w:bookmarkStart w:id="91" w:name="_Toc144974873"/>
      <w:bookmarkStart w:id="92" w:name="_Toc152042594"/>
      <w:bookmarkStart w:id="93" w:name="_Toc25718"/>
      <w:bookmarkStart w:id="94" w:name="_Toc152045805"/>
      <w:bookmarkStart w:id="95" w:name="_Toc179632825"/>
      <w:r>
        <w:rPr>
          <w:rFonts w:hint="eastAsia" w:ascii="宋体" w:hAnsi="宋体" w:eastAsia="宋体"/>
          <w:szCs w:val="23"/>
        </w:rPr>
        <w:t>（二）主要人员简历表</w:t>
      </w:r>
      <w:bookmarkEnd w:id="90"/>
      <w:bookmarkEnd w:id="91"/>
      <w:bookmarkEnd w:id="92"/>
      <w:bookmarkEnd w:id="93"/>
      <w:bookmarkEnd w:id="94"/>
      <w:bookmarkEnd w:id="95"/>
    </w:p>
    <w:p>
      <w:pPr>
        <w:spacing w:line="400" w:lineRule="exact"/>
        <w:ind w:firstLine="420" w:firstLineChars="200"/>
        <w:rPr>
          <w:rFonts w:ascii="宋体" w:hAnsi="宋体"/>
        </w:rPr>
      </w:pPr>
    </w:p>
    <w:p>
      <w:pPr>
        <w:spacing w:line="400" w:lineRule="exact"/>
        <w:ind w:firstLine="420" w:firstLineChars="200"/>
        <w:rPr>
          <w:rFonts w:ascii="宋体" w:hAnsi="宋体"/>
        </w:rPr>
      </w:pPr>
      <w:r>
        <w:rPr>
          <w:rFonts w:hint="eastAsia" w:ascii="宋体" w:hAnsi="宋体"/>
        </w:rPr>
        <w:t>“主要人员简历表”中的项目经理应附项目经理证、身份证、职称证、学历证、建造师执业资格证（注册证）复印件，管理过的项目业绩须附合同协议书复印件；技术负责人应附身份证、职称证、学历证复印件，管理过的项目业绩须附证明其所任技术职务的企业文件或用户证明；其他主要人员应附职称证（执业证或上岗证书）复印件。</w:t>
      </w:r>
    </w:p>
    <w:p>
      <w:pPr>
        <w:topLinePunct/>
        <w:spacing w:line="440" w:lineRule="exact"/>
        <w:jc w:val="center"/>
        <w:rPr>
          <w:rFonts w:ascii="宋体" w:hAnsi="宋体"/>
          <w:sz w:val="23"/>
          <w:szCs w:val="23"/>
        </w:rPr>
      </w:pPr>
    </w:p>
    <w:tbl>
      <w:tblPr>
        <w:tblStyle w:val="52"/>
        <w:tblW w:w="8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362"/>
        <w:gridCol w:w="1261"/>
        <w:gridCol w:w="161"/>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pPr>
              <w:spacing w:line="440" w:lineRule="exact"/>
              <w:rPr>
                <w:rFonts w:asciiTheme="minorEastAsia" w:hAnsiTheme="minorEastAsia"/>
                <w:sz w:val="22"/>
              </w:rPr>
            </w:pPr>
            <w:r>
              <w:rPr>
                <w:rFonts w:hint="eastAsia" w:asciiTheme="minorEastAsia" w:hAnsiTheme="minorEastAsia"/>
                <w:sz w:val="22"/>
              </w:rPr>
              <w:t>姓  名</w:t>
            </w:r>
          </w:p>
        </w:tc>
        <w:tc>
          <w:tcPr>
            <w:tcW w:w="1079" w:type="dxa"/>
            <w:gridSpan w:val="2"/>
            <w:vAlign w:val="center"/>
          </w:tcPr>
          <w:p>
            <w:pPr>
              <w:spacing w:line="440" w:lineRule="exact"/>
              <w:rPr>
                <w:rFonts w:asciiTheme="minorEastAsia" w:hAnsiTheme="minorEastAsia"/>
                <w:sz w:val="22"/>
              </w:rPr>
            </w:pPr>
          </w:p>
        </w:tc>
        <w:tc>
          <w:tcPr>
            <w:tcW w:w="927" w:type="dxa"/>
            <w:vAlign w:val="center"/>
          </w:tcPr>
          <w:p>
            <w:pPr>
              <w:spacing w:line="440" w:lineRule="exact"/>
              <w:rPr>
                <w:rFonts w:asciiTheme="minorEastAsia" w:hAnsiTheme="minorEastAsia"/>
                <w:sz w:val="22"/>
              </w:rPr>
            </w:pPr>
            <w:r>
              <w:rPr>
                <w:rFonts w:hint="eastAsia" w:asciiTheme="minorEastAsia" w:hAnsiTheme="minorEastAsia"/>
                <w:sz w:val="22"/>
              </w:rPr>
              <w:t>年 龄</w:t>
            </w:r>
          </w:p>
        </w:tc>
        <w:tc>
          <w:tcPr>
            <w:tcW w:w="1065" w:type="dxa"/>
            <w:vAlign w:val="center"/>
          </w:tcPr>
          <w:p>
            <w:pPr>
              <w:spacing w:line="440" w:lineRule="exact"/>
              <w:rPr>
                <w:rFonts w:asciiTheme="minorEastAsia" w:hAnsiTheme="minorEastAsia"/>
                <w:sz w:val="22"/>
              </w:rPr>
            </w:pPr>
          </w:p>
        </w:tc>
        <w:tc>
          <w:tcPr>
            <w:tcW w:w="1784" w:type="dxa"/>
            <w:gridSpan w:val="3"/>
            <w:vAlign w:val="center"/>
          </w:tcPr>
          <w:p>
            <w:pPr>
              <w:spacing w:line="440" w:lineRule="exact"/>
              <w:rPr>
                <w:rFonts w:asciiTheme="minorEastAsia" w:hAnsiTheme="minorEastAsia"/>
                <w:sz w:val="22"/>
              </w:rPr>
            </w:pPr>
            <w:r>
              <w:rPr>
                <w:rFonts w:hint="eastAsia" w:asciiTheme="minorEastAsia" w:hAnsiTheme="minorEastAsia"/>
                <w:sz w:val="22"/>
              </w:rPr>
              <w:t>学历</w:t>
            </w:r>
          </w:p>
        </w:tc>
        <w:tc>
          <w:tcPr>
            <w:tcW w:w="2135" w:type="dxa"/>
            <w:vAlign w:val="center"/>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pPr>
              <w:spacing w:line="440" w:lineRule="exact"/>
              <w:rPr>
                <w:rFonts w:asciiTheme="minorEastAsia" w:hAnsiTheme="minorEastAsia"/>
                <w:sz w:val="22"/>
              </w:rPr>
            </w:pPr>
            <w:r>
              <w:rPr>
                <w:rFonts w:hint="eastAsia" w:asciiTheme="minorEastAsia" w:hAnsiTheme="minorEastAsia"/>
                <w:sz w:val="22"/>
              </w:rPr>
              <w:t>职  称</w:t>
            </w:r>
          </w:p>
        </w:tc>
        <w:tc>
          <w:tcPr>
            <w:tcW w:w="1079" w:type="dxa"/>
            <w:gridSpan w:val="2"/>
            <w:vAlign w:val="center"/>
          </w:tcPr>
          <w:p>
            <w:pPr>
              <w:spacing w:line="440" w:lineRule="exact"/>
              <w:rPr>
                <w:rFonts w:asciiTheme="minorEastAsia" w:hAnsiTheme="minorEastAsia"/>
                <w:sz w:val="22"/>
              </w:rPr>
            </w:pPr>
          </w:p>
        </w:tc>
        <w:tc>
          <w:tcPr>
            <w:tcW w:w="927" w:type="dxa"/>
            <w:vAlign w:val="center"/>
          </w:tcPr>
          <w:p>
            <w:pPr>
              <w:spacing w:line="440" w:lineRule="exact"/>
              <w:rPr>
                <w:rFonts w:asciiTheme="minorEastAsia" w:hAnsiTheme="minorEastAsia"/>
                <w:sz w:val="22"/>
              </w:rPr>
            </w:pPr>
            <w:r>
              <w:rPr>
                <w:rFonts w:hint="eastAsia" w:asciiTheme="minorEastAsia" w:hAnsiTheme="minorEastAsia"/>
                <w:sz w:val="22"/>
              </w:rPr>
              <w:t>职 务</w:t>
            </w:r>
          </w:p>
        </w:tc>
        <w:tc>
          <w:tcPr>
            <w:tcW w:w="1065" w:type="dxa"/>
            <w:vAlign w:val="center"/>
          </w:tcPr>
          <w:p>
            <w:pPr>
              <w:spacing w:line="440" w:lineRule="exact"/>
              <w:rPr>
                <w:rFonts w:asciiTheme="minorEastAsia" w:hAnsiTheme="minorEastAsia"/>
                <w:sz w:val="22"/>
              </w:rPr>
            </w:pPr>
          </w:p>
        </w:tc>
        <w:tc>
          <w:tcPr>
            <w:tcW w:w="1784" w:type="dxa"/>
            <w:gridSpan w:val="3"/>
            <w:vAlign w:val="center"/>
          </w:tcPr>
          <w:p>
            <w:pPr>
              <w:spacing w:line="440" w:lineRule="exact"/>
              <w:rPr>
                <w:rFonts w:asciiTheme="minorEastAsia" w:hAnsiTheme="minorEastAsia"/>
                <w:sz w:val="22"/>
              </w:rPr>
            </w:pPr>
            <w:r>
              <w:rPr>
                <w:rFonts w:hint="eastAsia" w:asciiTheme="minorEastAsia" w:hAnsiTheme="minorEastAsia"/>
                <w:sz w:val="22"/>
              </w:rPr>
              <w:t>拟在本合同任职</w:t>
            </w:r>
          </w:p>
        </w:tc>
        <w:tc>
          <w:tcPr>
            <w:tcW w:w="2135" w:type="dxa"/>
            <w:vAlign w:val="center"/>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pPr>
              <w:spacing w:line="440" w:lineRule="exact"/>
              <w:rPr>
                <w:rFonts w:asciiTheme="minorEastAsia" w:hAnsiTheme="minorEastAsia"/>
                <w:sz w:val="22"/>
              </w:rPr>
            </w:pPr>
            <w:r>
              <w:rPr>
                <w:rFonts w:hint="eastAsia" w:asciiTheme="minorEastAsia" w:hAnsiTheme="minorEastAsia"/>
                <w:sz w:val="22"/>
              </w:rPr>
              <w:t>毕业学校</w:t>
            </w:r>
          </w:p>
        </w:tc>
        <w:tc>
          <w:tcPr>
            <w:tcW w:w="6990" w:type="dxa"/>
            <w:gridSpan w:val="8"/>
          </w:tcPr>
          <w:p>
            <w:pPr>
              <w:spacing w:line="440" w:lineRule="exact"/>
              <w:rPr>
                <w:rFonts w:asciiTheme="minorEastAsia" w:hAnsiTheme="minorEastAsia"/>
                <w:sz w:val="22"/>
              </w:rPr>
            </w:pPr>
            <w:r>
              <w:rPr>
                <w:rFonts w:hint="eastAsia" w:asciiTheme="minorEastAsia" w:hAnsiTheme="minorEastAsia"/>
                <w:sz w:val="22"/>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6" w:type="dxa"/>
            <w:gridSpan w:val="9"/>
            <w:vAlign w:val="center"/>
          </w:tcPr>
          <w:p>
            <w:pPr>
              <w:spacing w:line="440" w:lineRule="exact"/>
              <w:rPr>
                <w:rFonts w:asciiTheme="minorEastAsia" w:hAnsiTheme="minorEastAsia"/>
                <w:sz w:val="22"/>
              </w:rPr>
            </w:pPr>
            <w:r>
              <w:rPr>
                <w:rFonts w:hint="eastAsia" w:asciiTheme="minorEastAsia" w:hAnsiTheme="minorEastAsia"/>
                <w:sz w:val="22"/>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vAlign w:val="center"/>
          </w:tcPr>
          <w:p>
            <w:pPr>
              <w:spacing w:line="440" w:lineRule="exact"/>
              <w:rPr>
                <w:rFonts w:asciiTheme="minorEastAsia" w:hAnsiTheme="minorEastAsia"/>
                <w:sz w:val="22"/>
              </w:rPr>
            </w:pPr>
            <w:r>
              <w:rPr>
                <w:rFonts w:hint="eastAsia" w:asciiTheme="minorEastAsia" w:hAnsiTheme="minorEastAsia"/>
                <w:sz w:val="22"/>
              </w:rPr>
              <w:t>时  间</w:t>
            </w:r>
          </w:p>
        </w:tc>
        <w:tc>
          <w:tcPr>
            <w:tcW w:w="3074" w:type="dxa"/>
            <w:gridSpan w:val="4"/>
            <w:vAlign w:val="center"/>
          </w:tcPr>
          <w:p>
            <w:pPr>
              <w:spacing w:line="440" w:lineRule="exact"/>
              <w:rPr>
                <w:rFonts w:asciiTheme="minorEastAsia" w:hAnsiTheme="minorEastAsia"/>
                <w:sz w:val="22"/>
              </w:rPr>
            </w:pPr>
            <w:r>
              <w:rPr>
                <w:rFonts w:hint="eastAsia" w:asciiTheme="minorEastAsia" w:hAnsiTheme="minorEastAsia"/>
                <w:sz w:val="22"/>
              </w:rPr>
              <w:t>参加过的类似项目</w:t>
            </w:r>
          </w:p>
        </w:tc>
        <w:tc>
          <w:tcPr>
            <w:tcW w:w="1261" w:type="dxa"/>
            <w:vAlign w:val="center"/>
          </w:tcPr>
          <w:p>
            <w:pPr>
              <w:spacing w:line="440" w:lineRule="exact"/>
              <w:rPr>
                <w:rFonts w:asciiTheme="minorEastAsia" w:hAnsiTheme="minorEastAsia"/>
                <w:sz w:val="22"/>
              </w:rPr>
            </w:pPr>
            <w:r>
              <w:rPr>
                <w:rFonts w:hint="eastAsia" w:asciiTheme="minorEastAsia" w:hAnsiTheme="minorEastAsia"/>
                <w:sz w:val="22"/>
              </w:rPr>
              <w:t>担任职务</w:t>
            </w:r>
          </w:p>
        </w:tc>
        <w:tc>
          <w:tcPr>
            <w:tcW w:w="2296" w:type="dxa"/>
            <w:gridSpan w:val="2"/>
            <w:vAlign w:val="center"/>
          </w:tcPr>
          <w:p>
            <w:pPr>
              <w:spacing w:line="440" w:lineRule="exact"/>
              <w:rPr>
                <w:rFonts w:asciiTheme="minorEastAsia" w:hAnsiTheme="minorEastAsia"/>
                <w:sz w:val="22"/>
              </w:rPr>
            </w:pPr>
            <w:r>
              <w:rPr>
                <w:rFonts w:hint="eastAsia" w:asciiTheme="minorEastAsia" w:hAnsiTheme="minorEastAsia"/>
                <w:sz w:val="22"/>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Theme="minorEastAsia" w:hAnsiTheme="minorEastAsia"/>
                <w:sz w:val="22"/>
              </w:rPr>
            </w:pPr>
          </w:p>
        </w:tc>
        <w:tc>
          <w:tcPr>
            <w:tcW w:w="3074" w:type="dxa"/>
            <w:gridSpan w:val="4"/>
          </w:tcPr>
          <w:p>
            <w:pPr>
              <w:spacing w:line="440" w:lineRule="exact"/>
              <w:rPr>
                <w:rFonts w:asciiTheme="minorEastAsia" w:hAnsiTheme="minorEastAsia"/>
                <w:sz w:val="22"/>
              </w:rPr>
            </w:pPr>
          </w:p>
        </w:tc>
        <w:tc>
          <w:tcPr>
            <w:tcW w:w="1261" w:type="dxa"/>
          </w:tcPr>
          <w:p>
            <w:pPr>
              <w:spacing w:line="440" w:lineRule="exact"/>
              <w:rPr>
                <w:rFonts w:asciiTheme="minorEastAsia" w:hAnsiTheme="minorEastAsia"/>
                <w:sz w:val="22"/>
              </w:rPr>
            </w:pPr>
          </w:p>
        </w:tc>
        <w:tc>
          <w:tcPr>
            <w:tcW w:w="2296" w:type="dxa"/>
            <w:gridSpan w:val="2"/>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Theme="minorEastAsia" w:hAnsiTheme="minorEastAsia"/>
                <w:sz w:val="22"/>
              </w:rPr>
            </w:pPr>
          </w:p>
        </w:tc>
        <w:tc>
          <w:tcPr>
            <w:tcW w:w="3074" w:type="dxa"/>
            <w:gridSpan w:val="4"/>
          </w:tcPr>
          <w:p>
            <w:pPr>
              <w:spacing w:line="440" w:lineRule="exact"/>
              <w:rPr>
                <w:rFonts w:asciiTheme="minorEastAsia" w:hAnsiTheme="minorEastAsia"/>
                <w:sz w:val="22"/>
              </w:rPr>
            </w:pPr>
          </w:p>
        </w:tc>
        <w:tc>
          <w:tcPr>
            <w:tcW w:w="1261" w:type="dxa"/>
          </w:tcPr>
          <w:p>
            <w:pPr>
              <w:spacing w:line="440" w:lineRule="exact"/>
              <w:rPr>
                <w:rFonts w:asciiTheme="minorEastAsia" w:hAnsiTheme="minorEastAsia"/>
                <w:sz w:val="22"/>
              </w:rPr>
            </w:pPr>
          </w:p>
        </w:tc>
        <w:tc>
          <w:tcPr>
            <w:tcW w:w="2296" w:type="dxa"/>
            <w:gridSpan w:val="2"/>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Theme="minorEastAsia" w:hAnsiTheme="minorEastAsia"/>
                <w:sz w:val="22"/>
              </w:rPr>
            </w:pPr>
          </w:p>
        </w:tc>
        <w:tc>
          <w:tcPr>
            <w:tcW w:w="3074" w:type="dxa"/>
            <w:gridSpan w:val="4"/>
          </w:tcPr>
          <w:p>
            <w:pPr>
              <w:spacing w:line="440" w:lineRule="exact"/>
              <w:rPr>
                <w:rFonts w:asciiTheme="minorEastAsia" w:hAnsiTheme="minorEastAsia"/>
                <w:sz w:val="22"/>
              </w:rPr>
            </w:pPr>
          </w:p>
        </w:tc>
        <w:tc>
          <w:tcPr>
            <w:tcW w:w="1261" w:type="dxa"/>
          </w:tcPr>
          <w:p>
            <w:pPr>
              <w:spacing w:line="440" w:lineRule="exact"/>
              <w:rPr>
                <w:rFonts w:asciiTheme="minorEastAsia" w:hAnsiTheme="minorEastAsia"/>
                <w:sz w:val="22"/>
              </w:rPr>
            </w:pPr>
          </w:p>
        </w:tc>
        <w:tc>
          <w:tcPr>
            <w:tcW w:w="2296" w:type="dxa"/>
            <w:gridSpan w:val="2"/>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Theme="minorEastAsia" w:hAnsiTheme="minorEastAsia"/>
                <w:sz w:val="22"/>
              </w:rPr>
            </w:pPr>
          </w:p>
        </w:tc>
        <w:tc>
          <w:tcPr>
            <w:tcW w:w="3074" w:type="dxa"/>
            <w:gridSpan w:val="4"/>
            <w:vAlign w:val="center"/>
          </w:tcPr>
          <w:p>
            <w:pPr>
              <w:spacing w:line="440" w:lineRule="exact"/>
              <w:rPr>
                <w:rFonts w:asciiTheme="minorEastAsia" w:hAnsiTheme="minorEastAsia"/>
                <w:sz w:val="22"/>
              </w:rPr>
            </w:pPr>
          </w:p>
        </w:tc>
        <w:tc>
          <w:tcPr>
            <w:tcW w:w="1261" w:type="dxa"/>
            <w:vAlign w:val="center"/>
          </w:tcPr>
          <w:p>
            <w:pPr>
              <w:spacing w:line="440" w:lineRule="exact"/>
              <w:rPr>
                <w:rFonts w:asciiTheme="minorEastAsia" w:hAnsiTheme="minorEastAsia"/>
                <w:sz w:val="22"/>
              </w:rPr>
            </w:pPr>
          </w:p>
        </w:tc>
        <w:tc>
          <w:tcPr>
            <w:tcW w:w="2296" w:type="dxa"/>
            <w:gridSpan w:val="2"/>
            <w:vAlign w:val="center"/>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Theme="minorEastAsia" w:hAnsiTheme="minorEastAsia"/>
                <w:sz w:val="22"/>
              </w:rPr>
            </w:pPr>
          </w:p>
        </w:tc>
        <w:tc>
          <w:tcPr>
            <w:tcW w:w="3074" w:type="dxa"/>
            <w:gridSpan w:val="4"/>
            <w:vAlign w:val="center"/>
          </w:tcPr>
          <w:p>
            <w:pPr>
              <w:spacing w:line="440" w:lineRule="exact"/>
              <w:rPr>
                <w:rFonts w:asciiTheme="minorEastAsia" w:hAnsiTheme="minorEastAsia"/>
                <w:sz w:val="22"/>
              </w:rPr>
            </w:pPr>
          </w:p>
        </w:tc>
        <w:tc>
          <w:tcPr>
            <w:tcW w:w="1261" w:type="dxa"/>
            <w:vAlign w:val="center"/>
          </w:tcPr>
          <w:p>
            <w:pPr>
              <w:spacing w:line="440" w:lineRule="exact"/>
              <w:rPr>
                <w:rFonts w:asciiTheme="minorEastAsia" w:hAnsiTheme="minorEastAsia"/>
                <w:sz w:val="22"/>
              </w:rPr>
            </w:pPr>
          </w:p>
        </w:tc>
        <w:tc>
          <w:tcPr>
            <w:tcW w:w="2296" w:type="dxa"/>
            <w:gridSpan w:val="2"/>
            <w:vAlign w:val="center"/>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Theme="minorEastAsia" w:hAnsiTheme="minorEastAsia"/>
                <w:sz w:val="22"/>
              </w:rPr>
            </w:pPr>
          </w:p>
        </w:tc>
        <w:tc>
          <w:tcPr>
            <w:tcW w:w="3074" w:type="dxa"/>
            <w:gridSpan w:val="4"/>
            <w:vAlign w:val="center"/>
          </w:tcPr>
          <w:p>
            <w:pPr>
              <w:spacing w:line="440" w:lineRule="exact"/>
              <w:rPr>
                <w:rFonts w:asciiTheme="minorEastAsia" w:hAnsiTheme="minorEastAsia"/>
                <w:sz w:val="22"/>
              </w:rPr>
            </w:pPr>
          </w:p>
        </w:tc>
        <w:tc>
          <w:tcPr>
            <w:tcW w:w="1261" w:type="dxa"/>
            <w:vAlign w:val="center"/>
          </w:tcPr>
          <w:p>
            <w:pPr>
              <w:spacing w:line="440" w:lineRule="exact"/>
              <w:rPr>
                <w:rFonts w:asciiTheme="minorEastAsia" w:hAnsiTheme="minorEastAsia"/>
                <w:sz w:val="22"/>
              </w:rPr>
            </w:pPr>
          </w:p>
        </w:tc>
        <w:tc>
          <w:tcPr>
            <w:tcW w:w="2296" w:type="dxa"/>
            <w:gridSpan w:val="2"/>
            <w:vAlign w:val="center"/>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Theme="minorEastAsia" w:hAnsiTheme="minorEastAsia"/>
                <w:sz w:val="22"/>
              </w:rPr>
            </w:pPr>
          </w:p>
        </w:tc>
        <w:tc>
          <w:tcPr>
            <w:tcW w:w="3074" w:type="dxa"/>
            <w:gridSpan w:val="4"/>
            <w:vAlign w:val="center"/>
          </w:tcPr>
          <w:p>
            <w:pPr>
              <w:spacing w:line="440" w:lineRule="exact"/>
              <w:rPr>
                <w:rFonts w:asciiTheme="minorEastAsia" w:hAnsiTheme="minorEastAsia"/>
                <w:sz w:val="22"/>
              </w:rPr>
            </w:pPr>
          </w:p>
        </w:tc>
        <w:tc>
          <w:tcPr>
            <w:tcW w:w="1261" w:type="dxa"/>
            <w:vAlign w:val="center"/>
          </w:tcPr>
          <w:p>
            <w:pPr>
              <w:spacing w:line="440" w:lineRule="exact"/>
              <w:rPr>
                <w:rFonts w:asciiTheme="minorEastAsia" w:hAnsiTheme="minorEastAsia"/>
                <w:sz w:val="22"/>
              </w:rPr>
            </w:pPr>
          </w:p>
        </w:tc>
        <w:tc>
          <w:tcPr>
            <w:tcW w:w="2296" w:type="dxa"/>
            <w:gridSpan w:val="2"/>
            <w:vAlign w:val="center"/>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Theme="minorEastAsia" w:hAnsiTheme="minorEastAsia"/>
                <w:sz w:val="22"/>
              </w:rPr>
            </w:pPr>
          </w:p>
        </w:tc>
        <w:tc>
          <w:tcPr>
            <w:tcW w:w="3074" w:type="dxa"/>
            <w:gridSpan w:val="4"/>
            <w:vAlign w:val="center"/>
          </w:tcPr>
          <w:p>
            <w:pPr>
              <w:spacing w:line="440" w:lineRule="exact"/>
              <w:rPr>
                <w:rFonts w:asciiTheme="minorEastAsia" w:hAnsiTheme="minorEastAsia"/>
                <w:sz w:val="22"/>
              </w:rPr>
            </w:pPr>
          </w:p>
        </w:tc>
        <w:tc>
          <w:tcPr>
            <w:tcW w:w="1261" w:type="dxa"/>
            <w:vAlign w:val="center"/>
          </w:tcPr>
          <w:p>
            <w:pPr>
              <w:spacing w:line="440" w:lineRule="exact"/>
              <w:rPr>
                <w:rFonts w:asciiTheme="minorEastAsia" w:hAnsiTheme="minorEastAsia"/>
                <w:sz w:val="22"/>
              </w:rPr>
            </w:pPr>
          </w:p>
        </w:tc>
        <w:tc>
          <w:tcPr>
            <w:tcW w:w="2296" w:type="dxa"/>
            <w:gridSpan w:val="2"/>
            <w:vAlign w:val="center"/>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Theme="minorEastAsia" w:hAnsiTheme="minorEastAsia"/>
                <w:sz w:val="22"/>
              </w:rPr>
            </w:pPr>
          </w:p>
        </w:tc>
        <w:tc>
          <w:tcPr>
            <w:tcW w:w="3074" w:type="dxa"/>
            <w:gridSpan w:val="4"/>
            <w:vAlign w:val="center"/>
          </w:tcPr>
          <w:p>
            <w:pPr>
              <w:spacing w:line="440" w:lineRule="exact"/>
              <w:rPr>
                <w:rFonts w:asciiTheme="minorEastAsia" w:hAnsiTheme="minorEastAsia"/>
                <w:sz w:val="22"/>
              </w:rPr>
            </w:pPr>
          </w:p>
        </w:tc>
        <w:tc>
          <w:tcPr>
            <w:tcW w:w="1261" w:type="dxa"/>
            <w:vAlign w:val="center"/>
          </w:tcPr>
          <w:p>
            <w:pPr>
              <w:spacing w:line="440" w:lineRule="exact"/>
              <w:rPr>
                <w:rFonts w:asciiTheme="minorEastAsia" w:hAnsiTheme="minorEastAsia"/>
                <w:sz w:val="22"/>
              </w:rPr>
            </w:pPr>
          </w:p>
        </w:tc>
        <w:tc>
          <w:tcPr>
            <w:tcW w:w="2296" w:type="dxa"/>
            <w:gridSpan w:val="2"/>
            <w:vAlign w:val="center"/>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Theme="minorEastAsia" w:hAnsiTheme="minorEastAsia"/>
                <w:sz w:val="22"/>
              </w:rPr>
            </w:pPr>
          </w:p>
        </w:tc>
        <w:tc>
          <w:tcPr>
            <w:tcW w:w="3074" w:type="dxa"/>
            <w:gridSpan w:val="4"/>
            <w:vAlign w:val="center"/>
          </w:tcPr>
          <w:p>
            <w:pPr>
              <w:spacing w:line="440" w:lineRule="exact"/>
              <w:rPr>
                <w:rFonts w:asciiTheme="minorEastAsia" w:hAnsiTheme="minorEastAsia"/>
                <w:sz w:val="22"/>
              </w:rPr>
            </w:pPr>
          </w:p>
        </w:tc>
        <w:tc>
          <w:tcPr>
            <w:tcW w:w="1261" w:type="dxa"/>
            <w:vAlign w:val="center"/>
          </w:tcPr>
          <w:p>
            <w:pPr>
              <w:spacing w:line="440" w:lineRule="exact"/>
              <w:rPr>
                <w:rFonts w:asciiTheme="minorEastAsia" w:hAnsiTheme="minorEastAsia"/>
                <w:sz w:val="22"/>
              </w:rPr>
            </w:pPr>
          </w:p>
        </w:tc>
        <w:tc>
          <w:tcPr>
            <w:tcW w:w="2296" w:type="dxa"/>
            <w:gridSpan w:val="2"/>
            <w:vAlign w:val="center"/>
          </w:tcPr>
          <w:p>
            <w:pPr>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Theme="minorEastAsia" w:hAnsiTheme="minorEastAsia"/>
                <w:sz w:val="22"/>
              </w:rPr>
            </w:pPr>
          </w:p>
        </w:tc>
        <w:tc>
          <w:tcPr>
            <w:tcW w:w="3074" w:type="dxa"/>
            <w:gridSpan w:val="4"/>
            <w:vAlign w:val="center"/>
          </w:tcPr>
          <w:p>
            <w:pPr>
              <w:spacing w:line="440" w:lineRule="exact"/>
              <w:rPr>
                <w:rFonts w:asciiTheme="minorEastAsia" w:hAnsiTheme="minorEastAsia"/>
                <w:sz w:val="22"/>
              </w:rPr>
            </w:pPr>
          </w:p>
        </w:tc>
        <w:tc>
          <w:tcPr>
            <w:tcW w:w="1261" w:type="dxa"/>
            <w:vAlign w:val="center"/>
          </w:tcPr>
          <w:p>
            <w:pPr>
              <w:spacing w:line="440" w:lineRule="exact"/>
              <w:rPr>
                <w:rFonts w:asciiTheme="minorEastAsia" w:hAnsiTheme="minorEastAsia"/>
                <w:sz w:val="22"/>
              </w:rPr>
            </w:pPr>
          </w:p>
        </w:tc>
        <w:tc>
          <w:tcPr>
            <w:tcW w:w="2296" w:type="dxa"/>
            <w:gridSpan w:val="2"/>
            <w:vAlign w:val="center"/>
          </w:tcPr>
          <w:p>
            <w:pPr>
              <w:spacing w:line="440" w:lineRule="exact"/>
              <w:rPr>
                <w:rFonts w:asciiTheme="minorEastAsia" w:hAnsiTheme="minorEastAsia"/>
                <w:sz w:val="22"/>
              </w:rPr>
            </w:pPr>
          </w:p>
        </w:tc>
      </w:tr>
    </w:tbl>
    <w:p>
      <w:pPr>
        <w:spacing w:line="440" w:lineRule="exact"/>
        <w:rPr>
          <w:rFonts w:ascii="宋体" w:hAnsi="宋体"/>
          <w:sz w:val="20"/>
          <w:szCs w:val="20"/>
        </w:rPr>
      </w:pPr>
    </w:p>
    <w:p>
      <w:pPr>
        <w:spacing w:line="440" w:lineRule="exact"/>
        <w:jc w:val="center"/>
        <w:rPr>
          <w:rFonts w:ascii="Calibri" w:hAnsi="Calibri" w:eastAsia="黑体" w:cs="Calibri"/>
          <w:color w:val="000000"/>
          <w:sz w:val="32"/>
          <w:szCs w:val="32"/>
        </w:rPr>
      </w:pPr>
      <w:r>
        <w:rPr>
          <w:rFonts w:hint="eastAsia" w:ascii="宋体" w:hAnsi="宋体" w:eastAsia="宋体"/>
        </w:rPr>
        <w:br w:type="page"/>
      </w:r>
      <w:bookmarkStart w:id="96" w:name="_Toc245036711"/>
      <w:bookmarkStart w:id="97" w:name="_Toc7025"/>
      <w:r>
        <w:rPr>
          <w:rFonts w:hint="eastAsia" w:ascii="Calibri" w:hAnsi="Calibri" w:eastAsia="黑体" w:cs="Calibri"/>
          <w:color w:val="000000"/>
          <w:sz w:val="32"/>
          <w:szCs w:val="32"/>
        </w:rPr>
        <w:t>七、资格审查资料</w:t>
      </w:r>
      <w:bookmarkEnd w:id="96"/>
      <w:bookmarkEnd w:id="97"/>
    </w:p>
    <w:p>
      <w:pPr>
        <w:topLinePunct/>
        <w:spacing w:line="440" w:lineRule="exact"/>
        <w:jc w:val="center"/>
        <w:rPr>
          <w:rFonts w:ascii="宋体" w:hAnsi="宋体"/>
          <w:sz w:val="27"/>
          <w:szCs w:val="27"/>
        </w:rPr>
      </w:pPr>
    </w:p>
    <w:p>
      <w:pPr>
        <w:pStyle w:val="127"/>
        <w:rPr>
          <w:rFonts w:ascii="宋体" w:hAnsi="宋体" w:eastAsia="宋体"/>
          <w:szCs w:val="23"/>
        </w:rPr>
      </w:pPr>
      <w:bookmarkStart w:id="98" w:name="_Toc17487"/>
      <w:bookmarkStart w:id="99" w:name="_Toc152045808"/>
      <w:bookmarkStart w:id="100" w:name="_Toc245036712"/>
      <w:bookmarkStart w:id="101" w:name="_Toc144974876"/>
      <w:bookmarkStart w:id="102" w:name="_Toc152042597"/>
      <w:r>
        <w:rPr>
          <w:rFonts w:hint="eastAsia" w:ascii="宋体" w:hAnsi="宋体" w:eastAsia="宋体"/>
          <w:szCs w:val="23"/>
        </w:rPr>
        <w:t>（一）投标人基本情况表</w:t>
      </w:r>
      <w:bookmarkEnd w:id="98"/>
      <w:bookmarkEnd w:id="99"/>
      <w:bookmarkEnd w:id="100"/>
      <w:bookmarkEnd w:id="101"/>
      <w:bookmarkEnd w:id="102"/>
    </w:p>
    <w:p>
      <w:pPr>
        <w:topLinePunct/>
        <w:spacing w:line="440" w:lineRule="exact"/>
        <w:jc w:val="center"/>
        <w:rPr>
          <w:rFonts w:ascii="宋体" w:hAnsi="宋体"/>
          <w:sz w:val="23"/>
          <w:szCs w:val="23"/>
        </w:rPr>
      </w:pPr>
    </w:p>
    <w:tbl>
      <w:tblPr>
        <w:tblStyle w:val="52"/>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投标人名称</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注册地址</w:t>
            </w:r>
          </w:p>
        </w:tc>
        <w:tc>
          <w:tcPr>
            <w:tcW w:w="3420"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传  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组织结构</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10" w:firstLineChars="50"/>
              <w:jc w:val="center"/>
              <w:rPr>
                <w:rFonts w:asciiTheme="minorEastAsia" w:hAnsiTheme="minorEastAsia"/>
                <w:sz w:val="22"/>
              </w:rPr>
            </w:pPr>
            <w:r>
              <w:rPr>
                <w:rFonts w:hint="eastAsia" w:asciiTheme="minorEastAsia" w:hAnsiTheme="minorEastAsia"/>
                <w:sz w:val="22"/>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企业资质等级</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营业执照号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注册资金</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开户银行</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账号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pStyle w:val="36"/>
              <w:ind w:left="-23"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技  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728" w:type="dxa"/>
            <w:tcBorders>
              <w:top w:val="single" w:color="auto" w:sz="4" w:space="0"/>
              <w:left w:val="single" w:color="auto" w:sz="4" w:space="0"/>
              <w:right w:val="single" w:color="auto" w:sz="4" w:space="0"/>
            </w:tcBorders>
            <w:vAlign w:val="center"/>
          </w:tcPr>
          <w:p>
            <w:pPr>
              <w:topLinePunct/>
              <w:spacing w:line="440" w:lineRule="exact"/>
              <w:ind w:firstLine="220" w:firstLineChars="100"/>
              <w:jc w:val="center"/>
              <w:rPr>
                <w:rFonts w:asciiTheme="minorEastAsia" w:hAnsiTheme="minorEastAsia"/>
                <w:sz w:val="22"/>
              </w:rPr>
            </w:pPr>
            <w:r>
              <w:rPr>
                <w:rFonts w:hint="eastAsia" w:asciiTheme="minorEastAsia" w:hAnsiTheme="minorEastAsia"/>
                <w:sz w:val="22"/>
              </w:rPr>
              <w:t>经营范围</w:t>
            </w:r>
          </w:p>
        </w:tc>
        <w:tc>
          <w:tcPr>
            <w:tcW w:w="6840" w:type="dxa"/>
            <w:gridSpan w:val="9"/>
            <w:tcBorders>
              <w:top w:val="single" w:color="auto" w:sz="4" w:space="0"/>
              <w:left w:val="single" w:color="auto" w:sz="4" w:space="0"/>
              <w:right w:val="single" w:color="auto" w:sz="4" w:space="0"/>
            </w:tcBorders>
            <w:vAlign w:val="center"/>
          </w:tcPr>
          <w:p>
            <w:pPr>
              <w:topLinePunct/>
              <w:spacing w:line="440" w:lineRule="exact"/>
              <w:jc w:val="center"/>
              <w:rPr>
                <w:rFonts w:asciiTheme="minorEastAsia" w:hAnsiTheme="minorEastAsia"/>
                <w:sz w:val="22"/>
              </w:rPr>
            </w:pPr>
          </w:p>
          <w:p>
            <w:pPr>
              <w:topLinePunct/>
              <w:spacing w:line="440" w:lineRule="exact"/>
              <w:jc w:val="center"/>
              <w:rPr>
                <w:rFonts w:asciiTheme="minorEastAsia" w:hAnsiTheme="minorEastAsia"/>
                <w:sz w:val="22"/>
              </w:rPr>
            </w:pPr>
          </w:p>
          <w:p>
            <w:pPr>
              <w:topLinePunct/>
              <w:spacing w:line="440" w:lineRule="exact"/>
              <w:jc w:val="center"/>
              <w:rPr>
                <w:rFonts w:asciiTheme="minorEastAsia" w:hAnsiTheme="minorEastAsia"/>
                <w:sz w:val="22"/>
              </w:rPr>
            </w:pPr>
          </w:p>
          <w:p>
            <w:pPr>
              <w:topLinePunct/>
              <w:spacing w:line="440" w:lineRule="exact"/>
              <w:jc w:val="center"/>
              <w:rPr>
                <w:rFonts w:asciiTheme="minorEastAsia" w:hAnsiTheme="minorEastAsia"/>
                <w:sz w:val="22"/>
              </w:rPr>
            </w:pPr>
          </w:p>
          <w:p>
            <w:pPr>
              <w:topLinePunct/>
              <w:spacing w:line="440" w:lineRule="exact"/>
              <w:rPr>
                <w:rFonts w:asciiTheme="minorEastAsia" w:hAnsiTheme="minorEastAsia"/>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r>
              <w:rPr>
                <w:rFonts w:hint="eastAsia" w:asciiTheme="minorEastAsia" w:hAnsiTheme="minorEastAsia"/>
                <w:sz w:val="22"/>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heme="minorEastAsia" w:hAnsiTheme="minorEastAsia"/>
                <w:sz w:val="22"/>
              </w:rPr>
            </w:pPr>
          </w:p>
        </w:tc>
      </w:tr>
    </w:tbl>
    <w:p>
      <w:pPr>
        <w:spacing w:line="400" w:lineRule="exact"/>
        <w:ind w:firstLine="420" w:firstLineChars="200"/>
        <w:rPr>
          <w:rFonts w:ascii="宋体" w:hAnsi="宋体"/>
        </w:rPr>
      </w:pPr>
      <w:r>
        <w:rPr>
          <w:rFonts w:hint="eastAsia" w:ascii="宋体" w:hAnsi="宋体"/>
        </w:rPr>
        <w:t>附：投标人有效的营业执照、资质证书、安全生产许可证及三类人员证书（和任命文件）、业绩证明材料等复印件。</w:t>
      </w:r>
    </w:p>
    <w:p>
      <w:pPr>
        <w:pStyle w:val="127"/>
        <w:rPr>
          <w:rFonts w:ascii="宋体" w:hAnsi="宋体" w:eastAsia="宋体"/>
          <w:szCs w:val="23"/>
        </w:rPr>
      </w:pPr>
      <w:bookmarkStart w:id="103" w:name="_Toc152042598"/>
      <w:bookmarkStart w:id="104" w:name="_Toc245036713"/>
      <w:bookmarkStart w:id="105" w:name="_Toc144974877"/>
      <w:bookmarkStart w:id="106" w:name="_Toc152045809"/>
      <w:bookmarkStart w:id="107" w:name="_Toc16950"/>
      <w:r>
        <w:rPr>
          <w:rFonts w:hint="eastAsia" w:ascii="宋体" w:hAnsi="宋体" w:eastAsia="宋体"/>
        </w:rPr>
        <w:br w:type="page"/>
      </w:r>
      <w:r>
        <w:rPr>
          <w:rFonts w:hint="eastAsia" w:ascii="宋体" w:hAnsi="宋体" w:eastAsia="宋体"/>
        </w:rPr>
        <w:t>（二）近年财务状况表</w:t>
      </w:r>
      <w:bookmarkEnd w:id="103"/>
      <w:bookmarkEnd w:id="104"/>
      <w:bookmarkEnd w:id="105"/>
      <w:bookmarkEnd w:id="106"/>
      <w:bookmarkEnd w:id="107"/>
    </w:p>
    <w:p>
      <w:pPr>
        <w:spacing w:line="440" w:lineRule="exact"/>
        <w:rPr>
          <w:rFonts w:ascii="宋体" w:hAnsi="宋体"/>
          <w:sz w:val="23"/>
          <w:szCs w:val="23"/>
        </w:rPr>
      </w:pPr>
    </w:p>
    <w:p>
      <w:pPr>
        <w:pStyle w:val="127"/>
        <w:rPr>
          <w:rFonts w:ascii="宋体" w:hAnsi="宋体" w:eastAsia="宋体"/>
          <w:szCs w:val="23"/>
        </w:rPr>
      </w:pPr>
      <w:bookmarkStart w:id="108" w:name="_Toc152042599"/>
      <w:bookmarkStart w:id="109" w:name="_Toc31021"/>
      <w:bookmarkStart w:id="110" w:name="_Toc152045810"/>
      <w:bookmarkStart w:id="111" w:name="_Toc245036714"/>
      <w:bookmarkStart w:id="112" w:name="_Toc144974878"/>
      <w:r>
        <w:rPr>
          <w:rFonts w:hint="eastAsia" w:ascii="宋体" w:hAnsi="宋体" w:eastAsia="宋体"/>
          <w:szCs w:val="23"/>
        </w:rPr>
        <w:t>（三）近年完成的类似项目情况表</w:t>
      </w:r>
      <w:bookmarkEnd w:id="108"/>
      <w:bookmarkEnd w:id="109"/>
      <w:bookmarkEnd w:id="110"/>
      <w:bookmarkEnd w:id="111"/>
      <w:bookmarkEnd w:id="112"/>
    </w:p>
    <w:p>
      <w:pPr>
        <w:spacing w:line="440" w:lineRule="exact"/>
        <w:jc w:val="center"/>
        <w:rPr>
          <w:rFonts w:ascii="宋体" w:hAnsi="宋体"/>
          <w:sz w:val="23"/>
          <w:szCs w:val="23"/>
        </w:rPr>
      </w:pPr>
    </w:p>
    <w:tbl>
      <w:tblPr>
        <w:tblStyle w:val="52"/>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9"/>
        <w:gridCol w:w="5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项目名称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13" w:name="_Toc13233"/>
            <w:r>
              <w:rPr>
                <w:rFonts w:hint="eastAsia" w:ascii="宋体" w:hAnsi="宋体"/>
                <w:szCs w:val="21"/>
              </w:rPr>
              <w:t>项目所在地</w:t>
            </w:r>
            <w:bookmarkEnd w:id="113"/>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发包人名称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14" w:name="_Toc20896"/>
            <w:r>
              <w:rPr>
                <w:rFonts w:hint="eastAsia" w:ascii="宋体" w:hAnsi="宋体"/>
                <w:szCs w:val="21"/>
              </w:rPr>
              <w:t>发包人地址</w:t>
            </w:r>
            <w:bookmarkEnd w:id="114"/>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发包人电话</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合同价格</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开工日期</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竣工日期</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15" w:name="_Toc3155"/>
            <w:r>
              <w:rPr>
                <w:rFonts w:hint="eastAsia" w:ascii="宋体" w:hAnsi="宋体"/>
                <w:szCs w:val="21"/>
              </w:rPr>
              <w:t>承担的工作</w:t>
            </w:r>
            <w:bookmarkEnd w:id="115"/>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工程质量</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项目经理</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技术负责人</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总监理工程师及电话</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项目描述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备注</w:t>
            </w:r>
          </w:p>
        </w:tc>
        <w:tc>
          <w:tcPr>
            <w:tcW w:w="5927" w:type="dxa"/>
            <w:vAlign w:val="center"/>
          </w:tcPr>
          <w:p>
            <w:pPr>
              <w:topLinePunct/>
              <w:spacing w:line="440" w:lineRule="exact"/>
              <w:rPr>
                <w:rFonts w:ascii="宋体" w:hAnsi="宋体"/>
                <w:szCs w:val="21"/>
              </w:rPr>
            </w:pPr>
          </w:p>
        </w:tc>
      </w:tr>
    </w:tbl>
    <w:p>
      <w:pPr>
        <w:pStyle w:val="127"/>
        <w:rPr>
          <w:rFonts w:ascii="宋体" w:hAnsi="宋体" w:eastAsia="宋体"/>
          <w:szCs w:val="23"/>
        </w:rPr>
      </w:pPr>
      <w:bookmarkStart w:id="116" w:name="_Toc152045811"/>
      <w:bookmarkStart w:id="117" w:name="_Toc245036715"/>
      <w:bookmarkStart w:id="118" w:name="_Toc152042600"/>
      <w:bookmarkStart w:id="119" w:name="_Toc144974879"/>
      <w:bookmarkStart w:id="120" w:name="_Toc26600"/>
      <w:r>
        <w:rPr>
          <w:rFonts w:hint="eastAsia" w:ascii="宋体" w:hAnsi="宋体" w:eastAsia="宋体"/>
          <w:szCs w:val="23"/>
        </w:rPr>
        <w:br w:type="page"/>
      </w:r>
      <w:r>
        <w:rPr>
          <w:rFonts w:hint="eastAsia" w:ascii="宋体" w:hAnsi="宋体" w:eastAsia="宋体"/>
          <w:szCs w:val="23"/>
        </w:rPr>
        <w:t>（四）正在施工的和新承接的项目情况表</w:t>
      </w:r>
      <w:bookmarkEnd w:id="116"/>
      <w:bookmarkEnd w:id="117"/>
      <w:bookmarkEnd w:id="118"/>
      <w:bookmarkEnd w:id="119"/>
      <w:bookmarkEnd w:id="120"/>
    </w:p>
    <w:p>
      <w:pPr>
        <w:keepNext/>
        <w:keepLines/>
        <w:topLinePunct/>
        <w:spacing w:before="240" w:beforeLines="100" w:line="280" w:lineRule="exact"/>
        <w:outlineLvl w:val="2"/>
        <w:rPr>
          <w:rFonts w:ascii="宋体" w:hAnsi="宋体"/>
          <w:b/>
          <w:bCs/>
          <w:szCs w:val="21"/>
        </w:rPr>
      </w:pPr>
    </w:p>
    <w:tbl>
      <w:tblPr>
        <w:tblStyle w:val="52"/>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bookmarkStart w:id="121" w:name="_Toc5773"/>
            <w:bookmarkStart w:id="122" w:name="_Toc152042601"/>
            <w:bookmarkStart w:id="123" w:name="_Toc245036716"/>
            <w:bookmarkStart w:id="124" w:name="_Toc144974880"/>
            <w:bookmarkStart w:id="125" w:name="_Toc152045812"/>
            <w:r>
              <w:rPr>
                <w:rFonts w:hint="eastAsia" w:ascii="宋体" w:hAnsi="宋体"/>
                <w:szCs w:val="21"/>
              </w:rPr>
              <w:t>项目名称</w:t>
            </w:r>
            <w:bookmarkEnd w:id="121"/>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项目所在地</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发包人名称</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发包人地址</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发包人电话</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签约合同价</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开工日期</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计划竣工日期</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承担的工作</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工程质量</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项目经理</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技术负责人</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总监理工程师及电话</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376" w:type="dxa"/>
            <w:vAlign w:val="center"/>
          </w:tcPr>
          <w:p>
            <w:pPr>
              <w:topLinePunct/>
              <w:spacing w:line="440" w:lineRule="exact"/>
              <w:rPr>
                <w:rFonts w:ascii="宋体" w:hAnsi="宋体"/>
                <w:szCs w:val="21"/>
              </w:rPr>
            </w:pPr>
            <w:r>
              <w:rPr>
                <w:rFonts w:hint="eastAsia" w:ascii="宋体" w:hAnsi="宋体"/>
                <w:szCs w:val="21"/>
              </w:rPr>
              <w:t>项目描述</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备注</w:t>
            </w:r>
          </w:p>
        </w:tc>
        <w:tc>
          <w:tcPr>
            <w:tcW w:w="6480" w:type="dxa"/>
            <w:vAlign w:val="center"/>
          </w:tcPr>
          <w:p>
            <w:pPr>
              <w:keepNext/>
              <w:keepLines/>
              <w:topLinePunct/>
              <w:spacing w:before="240" w:beforeLines="100" w:line="280" w:lineRule="exact"/>
              <w:outlineLvl w:val="2"/>
              <w:rPr>
                <w:rFonts w:ascii="宋体" w:hAnsi="宋体" w:eastAsia="宋体" w:cs="Times New Roman"/>
                <w:b/>
                <w:bCs/>
                <w:kern w:val="0"/>
                <w:sz w:val="28"/>
                <w:szCs w:val="21"/>
              </w:rPr>
            </w:pPr>
          </w:p>
        </w:tc>
      </w:tr>
      <w:bookmarkEnd w:id="122"/>
      <w:bookmarkEnd w:id="123"/>
      <w:bookmarkEnd w:id="124"/>
      <w:bookmarkEnd w:id="125"/>
    </w:tbl>
    <w:p>
      <w:pPr>
        <w:spacing w:line="440" w:lineRule="exact"/>
        <w:rPr>
          <w:rFonts w:ascii="宋体" w:hAnsi="宋体"/>
          <w:sz w:val="20"/>
          <w:szCs w:val="20"/>
        </w:rPr>
      </w:pPr>
    </w:p>
    <w:p>
      <w:pPr>
        <w:spacing w:line="440" w:lineRule="exact"/>
        <w:jc w:val="center"/>
        <w:rPr>
          <w:rFonts w:ascii="Calibri" w:hAnsi="Calibri" w:eastAsia="黑体" w:cs="Calibri"/>
          <w:color w:val="000000"/>
          <w:sz w:val="32"/>
          <w:szCs w:val="32"/>
        </w:rPr>
      </w:pPr>
      <w:bookmarkStart w:id="126" w:name="_Toc152045813"/>
      <w:bookmarkStart w:id="127" w:name="_Toc152042602"/>
      <w:bookmarkStart w:id="128" w:name="_Toc144974881"/>
      <w:bookmarkStart w:id="129" w:name="_Toc245036717"/>
      <w:bookmarkStart w:id="130" w:name="_Toc675"/>
      <w:r>
        <w:rPr>
          <w:rFonts w:hint="eastAsia" w:ascii="宋体" w:hAnsi="宋体" w:eastAsia="宋体"/>
        </w:rPr>
        <w:br w:type="page"/>
      </w:r>
      <w:r>
        <w:rPr>
          <w:rFonts w:hint="eastAsia" w:ascii="Calibri" w:hAnsi="Calibri" w:eastAsia="黑体" w:cs="Calibri"/>
          <w:color w:val="000000"/>
          <w:sz w:val="32"/>
          <w:szCs w:val="32"/>
        </w:rPr>
        <w:t>八、</w:t>
      </w:r>
      <w:bookmarkEnd w:id="126"/>
      <w:bookmarkEnd w:id="127"/>
      <w:bookmarkEnd w:id="128"/>
      <w:bookmarkEnd w:id="129"/>
      <w:bookmarkEnd w:id="130"/>
      <w:bookmarkStart w:id="131" w:name="_Toc21221"/>
      <w:r>
        <w:rPr>
          <w:rFonts w:hint="eastAsia" w:ascii="Calibri" w:hAnsi="Calibri" w:eastAsia="黑体" w:cs="Calibri"/>
          <w:color w:val="000000"/>
          <w:sz w:val="32"/>
          <w:szCs w:val="32"/>
        </w:rPr>
        <w:t>投标人认为</w:t>
      </w:r>
      <w:r>
        <w:rPr>
          <w:rFonts w:ascii="Calibri" w:hAnsi="Calibri" w:eastAsia="黑体" w:cs="Calibri"/>
          <w:color w:val="000000"/>
          <w:sz w:val="32"/>
          <w:szCs w:val="32"/>
        </w:rPr>
        <w:t>应该提供的其他材料</w:t>
      </w:r>
    </w:p>
    <w:bookmarkEnd w:id="131"/>
    <w:p>
      <w:pPr>
        <w:overflowPunct w:val="0"/>
        <w:autoSpaceDE w:val="0"/>
        <w:autoSpaceDN w:val="0"/>
        <w:spacing w:line="440" w:lineRule="exact"/>
        <w:ind w:left="839" w:hanging="839"/>
        <w:jc w:val="center"/>
        <w:rPr>
          <w:rFonts w:ascii="宋体" w:hAnsi="宋体" w:cs="宋体"/>
          <w:b/>
          <w:sz w:val="32"/>
          <w:szCs w:val="32"/>
        </w:rPr>
      </w:pPr>
    </w:p>
    <w:p/>
    <w:bookmarkEnd w:id="40"/>
    <w:p>
      <w:pPr>
        <w:adjustRightInd w:val="0"/>
        <w:snapToGrid w:val="0"/>
        <w:spacing w:line="360" w:lineRule="exact"/>
        <w:ind w:firstLine="440"/>
        <w:rPr>
          <w:rFonts w:ascii="宋体" w:hAnsi="宋体" w:cs="Calibri"/>
          <w:kern w:val="0"/>
          <w:sz w:val="22"/>
        </w:rPr>
      </w:pPr>
    </w:p>
    <w:p/>
    <w:p/>
    <w:p/>
    <w:p/>
    <w:p/>
    <w:sectPr>
      <w:footerReference r:id="rId7" w:type="firs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80"/>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34"/>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34"/>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6"/>
      </w:rPr>
    </w:pPr>
    <w:r>
      <w:fldChar w:fldCharType="begin"/>
    </w:r>
    <w:r>
      <w:rPr>
        <w:rStyle w:val="56"/>
      </w:rPr>
      <w:instrText xml:space="preserve">PAGE  </w:instrText>
    </w:r>
    <w:r>
      <w:fldChar w:fldCharType="end"/>
    </w:r>
  </w:p>
  <w:p>
    <w:pPr>
      <w:pStyle w:val="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p>
  <w:p>
    <w:pPr>
      <w:pStyle w:val="3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6"/>
      </w:rPr>
    </w:pPr>
    <w:r>
      <w:fldChar w:fldCharType="begin"/>
    </w:r>
    <w:r>
      <w:rPr>
        <w:rStyle w:val="56"/>
      </w:rPr>
      <w:instrText xml:space="preserve">PAGE  </w:instrText>
    </w:r>
    <w:r>
      <w:fldChar w:fldCharType="separate"/>
    </w:r>
    <w:r>
      <w:rPr>
        <w:rStyle w:val="56"/>
      </w:rPr>
      <w:t>40</w:t>
    </w:r>
    <w:r>
      <w:fldChar w:fldCharType="end"/>
    </w:r>
  </w:p>
  <w:p>
    <w:pPr>
      <w:pStyle w:val="3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top w:val="none" w:color="auto" w:sz="0" w:space="0"/>
        <w:left w:val="none" w:color="auto" w:sz="0" w:space="0"/>
        <w:bottom w:val="single" w:color="auto" w:sz="4" w:space="1"/>
        <w:right w:val="none" w:color="auto" w:sz="0" w:space="0"/>
      </w:pBdr>
      <w:rPr>
        <w:rFonts w:ascii="宋体" w:hAnsi="宋体"/>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678B2A3"/>
    <w:multiLevelType w:val="singleLevel"/>
    <w:tmpl w:val="F678B2A3"/>
    <w:lvl w:ilvl="0" w:tentative="0">
      <w:start w:val="3"/>
      <w:numFmt w:val="decimal"/>
      <w:suff w:val="space"/>
      <w:lvlText w:val="（%1）"/>
      <w:lvlJc w:val="left"/>
    </w:lvl>
  </w:abstractNum>
  <w:abstractNum w:abstractNumId="2">
    <w:nsid w:val="FFFFFF83"/>
    <w:multiLevelType w:val="singleLevel"/>
    <w:tmpl w:val="FFFFFF83"/>
    <w:lvl w:ilvl="0" w:tentative="0">
      <w:start w:val="1"/>
      <w:numFmt w:val="bullet"/>
      <w:pStyle w:val="26"/>
      <w:lvlText w:val=""/>
      <w:lvlJc w:val="left"/>
      <w:pPr>
        <w:tabs>
          <w:tab w:val="left" w:pos="780"/>
        </w:tabs>
        <w:ind w:left="780" w:hanging="360"/>
      </w:pPr>
      <w:rPr>
        <w:rFonts w:hint="default" w:ascii="Wingdings" w:hAnsi="Wingdings"/>
      </w:rPr>
    </w:lvl>
  </w:abstractNum>
  <w:abstractNum w:abstractNumId="3">
    <w:nsid w:val="FFFFFF89"/>
    <w:multiLevelType w:val="singleLevel"/>
    <w:tmpl w:val="FFFFFF89"/>
    <w:lvl w:ilvl="0" w:tentative="0">
      <w:start w:val="1"/>
      <w:numFmt w:val="bullet"/>
      <w:pStyle w:val="17"/>
      <w:lvlText w:val=""/>
      <w:lvlJc w:val="left"/>
      <w:pPr>
        <w:tabs>
          <w:tab w:val="left" w:pos="360"/>
        </w:tabs>
        <w:ind w:left="360" w:hanging="360"/>
      </w:pPr>
      <w:rPr>
        <w:rFonts w:hint="default" w:ascii="Wingdings" w:hAnsi="Wingdings"/>
      </w:rPr>
    </w:lvl>
  </w:abstractNum>
  <w:abstractNum w:abstractNumId="4">
    <w:nsid w:val="0C2BE856"/>
    <w:multiLevelType w:val="singleLevel"/>
    <w:tmpl w:val="0C2BE856"/>
    <w:lvl w:ilvl="0" w:tentative="0">
      <w:start w:val="1"/>
      <w:numFmt w:val="decimal"/>
      <w:suff w:val="nothing"/>
      <w:lvlText w:val="（%1）"/>
      <w:lvlJc w:val="left"/>
    </w:lvl>
  </w:abstractNum>
  <w:abstractNum w:abstractNumId="5">
    <w:nsid w:val="13D44F69"/>
    <w:multiLevelType w:val="multilevel"/>
    <w:tmpl w:val="13D44F69"/>
    <w:lvl w:ilvl="0" w:tentative="0">
      <w:start w:val="1"/>
      <w:numFmt w:val="japaneseCounting"/>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6">
    <w:nsid w:val="466C6E1F"/>
    <w:multiLevelType w:val="multilevel"/>
    <w:tmpl w:val="466C6E1F"/>
    <w:lvl w:ilvl="0" w:tentative="0">
      <w:start w:val="1"/>
      <w:numFmt w:val="upperLetter"/>
      <w:pStyle w:val="4"/>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num w:numId="1">
    <w:abstractNumId w:val="6"/>
  </w:num>
  <w:num w:numId="2">
    <w:abstractNumId w:val="3"/>
  </w:num>
  <w:num w:numId="3">
    <w:abstractNumId w:val="2"/>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DBD"/>
    <w:rsid w:val="000644AC"/>
    <w:rsid w:val="000B2F59"/>
    <w:rsid w:val="00113446"/>
    <w:rsid w:val="00131184"/>
    <w:rsid w:val="002B4F00"/>
    <w:rsid w:val="003507F1"/>
    <w:rsid w:val="003A7A6F"/>
    <w:rsid w:val="00462BD4"/>
    <w:rsid w:val="00587F8E"/>
    <w:rsid w:val="005E0BAE"/>
    <w:rsid w:val="005F0805"/>
    <w:rsid w:val="00635F10"/>
    <w:rsid w:val="006B60A2"/>
    <w:rsid w:val="00791F92"/>
    <w:rsid w:val="007B0CE0"/>
    <w:rsid w:val="00B279BA"/>
    <w:rsid w:val="00E10267"/>
    <w:rsid w:val="00E640B6"/>
    <w:rsid w:val="00F24DBD"/>
    <w:rsid w:val="02020D6D"/>
    <w:rsid w:val="03583F59"/>
    <w:rsid w:val="04A62CB6"/>
    <w:rsid w:val="04C749D8"/>
    <w:rsid w:val="06F807C5"/>
    <w:rsid w:val="09BB0783"/>
    <w:rsid w:val="09DD2801"/>
    <w:rsid w:val="0DD676DE"/>
    <w:rsid w:val="13F20B84"/>
    <w:rsid w:val="145B4CAD"/>
    <w:rsid w:val="15142C91"/>
    <w:rsid w:val="1830240A"/>
    <w:rsid w:val="1E795720"/>
    <w:rsid w:val="1E9D040B"/>
    <w:rsid w:val="217F5243"/>
    <w:rsid w:val="2350657B"/>
    <w:rsid w:val="238B4C29"/>
    <w:rsid w:val="2D80496F"/>
    <w:rsid w:val="2E7904ED"/>
    <w:rsid w:val="32BC5FD6"/>
    <w:rsid w:val="359666B2"/>
    <w:rsid w:val="35D52A5B"/>
    <w:rsid w:val="39230717"/>
    <w:rsid w:val="3B7B6994"/>
    <w:rsid w:val="3C5B42D6"/>
    <w:rsid w:val="3CBE550C"/>
    <w:rsid w:val="3D6D416E"/>
    <w:rsid w:val="45CC02EE"/>
    <w:rsid w:val="47D70846"/>
    <w:rsid w:val="4C85295E"/>
    <w:rsid w:val="4D183AF8"/>
    <w:rsid w:val="4DE21316"/>
    <w:rsid w:val="500E4F99"/>
    <w:rsid w:val="51D9191A"/>
    <w:rsid w:val="532F678C"/>
    <w:rsid w:val="56C97132"/>
    <w:rsid w:val="57541178"/>
    <w:rsid w:val="5A21013C"/>
    <w:rsid w:val="5B2A3347"/>
    <w:rsid w:val="5F992902"/>
    <w:rsid w:val="656E4A4C"/>
    <w:rsid w:val="65E50DF5"/>
    <w:rsid w:val="65EC6B08"/>
    <w:rsid w:val="66BE5796"/>
    <w:rsid w:val="69814770"/>
    <w:rsid w:val="6B4B40E8"/>
    <w:rsid w:val="6BCA71E6"/>
    <w:rsid w:val="6CC149F9"/>
    <w:rsid w:val="74593728"/>
    <w:rsid w:val="745B5430"/>
    <w:rsid w:val="7A35219D"/>
    <w:rsid w:val="7D56698F"/>
    <w:rsid w:val="7E4878F4"/>
    <w:rsid w:val="7FBD6564"/>
    <w:rsid w:val="7FC01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9"/>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3">
    <w:name w:val="heading 2"/>
    <w:basedOn w:val="1"/>
    <w:next w:val="1"/>
    <w:link w:val="60"/>
    <w:qFormat/>
    <w:uiPriority w:val="0"/>
    <w:pPr>
      <w:keepNext/>
      <w:keepLines/>
      <w:spacing w:before="260" w:after="260" w:line="360" w:lineRule="auto"/>
      <w:jc w:val="center"/>
      <w:outlineLvl w:val="1"/>
    </w:pPr>
    <w:rPr>
      <w:rFonts w:ascii="Arial" w:hAnsi="Arial" w:eastAsia="宋体" w:cs="Times New Roman"/>
      <w:b/>
      <w:bCs/>
      <w:kern w:val="0"/>
      <w:sz w:val="28"/>
      <w:szCs w:val="32"/>
    </w:rPr>
  </w:style>
  <w:style w:type="paragraph" w:styleId="4">
    <w:name w:val="heading 3"/>
    <w:basedOn w:val="1"/>
    <w:next w:val="1"/>
    <w:link w:val="61"/>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5">
    <w:name w:val="heading 4"/>
    <w:basedOn w:val="1"/>
    <w:next w:val="1"/>
    <w:link w:val="6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6">
    <w:name w:val="heading 5"/>
    <w:basedOn w:val="1"/>
    <w:next w:val="1"/>
    <w:link w:val="63"/>
    <w:qFormat/>
    <w:uiPriority w:val="0"/>
    <w:pPr>
      <w:keepNext/>
      <w:keepLines/>
      <w:spacing w:before="280" w:after="290" w:line="376" w:lineRule="auto"/>
      <w:outlineLvl w:val="4"/>
    </w:pPr>
    <w:rPr>
      <w:rFonts w:ascii="Times New Roman" w:hAnsi="Times New Roman" w:eastAsia="宋体" w:cs="Times New Roman"/>
      <w:b/>
      <w:bCs/>
      <w:kern w:val="0"/>
      <w:sz w:val="28"/>
      <w:szCs w:val="28"/>
    </w:rPr>
  </w:style>
  <w:style w:type="paragraph" w:styleId="7">
    <w:name w:val="heading 6"/>
    <w:basedOn w:val="1"/>
    <w:next w:val="1"/>
    <w:link w:val="64"/>
    <w:qFormat/>
    <w:uiPriority w:val="0"/>
    <w:pPr>
      <w:keepNext/>
      <w:keepLines/>
      <w:spacing w:before="240" w:after="64" w:line="320" w:lineRule="auto"/>
      <w:outlineLvl w:val="5"/>
    </w:pPr>
    <w:rPr>
      <w:rFonts w:ascii="Arial" w:hAnsi="Arial" w:eastAsia="黑体" w:cs="Times New Roman"/>
      <w:b/>
      <w:bCs/>
      <w:kern w:val="0"/>
      <w:sz w:val="24"/>
      <w:szCs w:val="24"/>
    </w:rPr>
  </w:style>
  <w:style w:type="paragraph" w:styleId="8">
    <w:name w:val="heading 7"/>
    <w:basedOn w:val="1"/>
    <w:next w:val="1"/>
    <w:link w:val="65"/>
    <w:qFormat/>
    <w:uiPriority w:val="0"/>
    <w:pPr>
      <w:keepNext/>
      <w:keepLines/>
      <w:tabs>
        <w:tab w:val="left" w:pos="1296"/>
      </w:tabs>
      <w:spacing w:before="240" w:after="64" w:line="320" w:lineRule="auto"/>
      <w:ind w:left="1296" w:hanging="1296"/>
      <w:outlineLvl w:val="6"/>
    </w:pPr>
    <w:rPr>
      <w:rFonts w:ascii="Times New Roman" w:hAnsi="Times New Roman" w:eastAsia="宋体" w:cs="Times New Roman"/>
      <w:b/>
      <w:bCs/>
      <w:kern w:val="0"/>
      <w:sz w:val="24"/>
      <w:szCs w:val="24"/>
    </w:rPr>
  </w:style>
  <w:style w:type="paragraph" w:styleId="9">
    <w:name w:val="heading 8"/>
    <w:basedOn w:val="1"/>
    <w:next w:val="1"/>
    <w:link w:val="66"/>
    <w:qFormat/>
    <w:uiPriority w:val="0"/>
    <w:pPr>
      <w:keepNext/>
      <w:keepLines/>
      <w:tabs>
        <w:tab w:val="left" w:pos="1440"/>
      </w:tabs>
      <w:spacing w:before="240" w:after="64" w:line="320" w:lineRule="auto"/>
      <w:ind w:left="1440" w:hanging="1440"/>
      <w:outlineLvl w:val="7"/>
    </w:pPr>
    <w:rPr>
      <w:rFonts w:ascii="Arial" w:hAnsi="Arial" w:eastAsia="黑体" w:cs="Times New Roman"/>
      <w:kern w:val="0"/>
      <w:sz w:val="24"/>
      <w:szCs w:val="24"/>
    </w:rPr>
  </w:style>
  <w:style w:type="paragraph" w:styleId="10">
    <w:name w:val="heading 9"/>
    <w:basedOn w:val="1"/>
    <w:next w:val="1"/>
    <w:link w:val="67"/>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4">
    <w:name w:val="Default Paragraph Font"/>
    <w:unhideWhenUsed/>
    <w:qFormat/>
    <w:uiPriority w:val="1"/>
  </w:style>
  <w:style w:type="table" w:default="1" w:styleId="52">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Times New Roman" w:hAnsi="Times New Roman" w:eastAsia="宋体" w:cs="Times New Roman"/>
      <w:szCs w:val="24"/>
    </w:rPr>
  </w:style>
  <w:style w:type="paragraph" w:styleId="12">
    <w:name w:val="toc 7"/>
    <w:basedOn w:val="1"/>
    <w:next w:val="1"/>
    <w:qFormat/>
    <w:uiPriority w:val="0"/>
    <w:pPr>
      <w:ind w:left="1260"/>
      <w:jc w:val="left"/>
    </w:pPr>
    <w:rPr>
      <w:rFonts w:ascii="Times New Roman" w:hAnsi="Times New Roman" w:eastAsia="宋体" w:cs="Times New Roman"/>
      <w:sz w:val="20"/>
      <w:szCs w:val="20"/>
    </w:rPr>
  </w:style>
  <w:style w:type="paragraph" w:styleId="13">
    <w:name w:val="table of authorities"/>
    <w:basedOn w:val="1"/>
    <w:next w:val="1"/>
    <w:qFormat/>
    <w:uiPriority w:val="0"/>
    <w:pPr>
      <w:ind w:left="420" w:leftChars="200"/>
    </w:pPr>
    <w:rPr>
      <w:rFonts w:ascii="Times New Roman" w:hAnsi="Times New Roman" w:eastAsia="宋体" w:cs="Times New Roman"/>
      <w:szCs w:val="24"/>
    </w:rPr>
  </w:style>
  <w:style w:type="paragraph" w:styleId="14">
    <w:name w:val="Normal Indent"/>
    <w:basedOn w:val="1"/>
    <w:qFormat/>
    <w:uiPriority w:val="0"/>
    <w:pPr>
      <w:ind w:firstLine="420"/>
    </w:pPr>
    <w:rPr>
      <w:rFonts w:ascii="Times New Roman" w:hAnsi="Times New Roman" w:eastAsia="宋体" w:cs="Times New Roman"/>
      <w:szCs w:val="20"/>
    </w:rPr>
  </w:style>
  <w:style w:type="paragraph" w:styleId="15">
    <w:name w:val="caption"/>
    <w:basedOn w:val="1"/>
    <w:next w:val="1"/>
    <w:qFormat/>
    <w:uiPriority w:val="0"/>
    <w:rPr>
      <w:rFonts w:ascii="Arial" w:hAnsi="Arial" w:eastAsia="黑体" w:cs="Arial"/>
      <w:sz w:val="20"/>
      <w:szCs w:val="20"/>
    </w:rPr>
  </w:style>
  <w:style w:type="paragraph" w:styleId="16">
    <w:name w:val="index 5"/>
    <w:basedOn w:val="1"/>
    <w:next w:val="1"/>
    <w:qFormat/>
    <w:uiPriority w:val="0"/>
    <w:pPr>
      <w:ind w:left="800" w:leftChars="800"/>
    </w:pPr>
    <w:rPr>
      <w:rFonts w:ascii="Times New Roman" w:hAnsi="Times New Roman" w:eastAsia="宋体" w:cs="Times New Roman"/>
      <w:szCs w:val="24"/>
    </w:rPr>
  </w:style>
  <w:style w:type="paragraph" w:styleId="17">
    <w:name w:val="List Bullet"/>
    <w:basedOn w:val="1"/>
    <w:qFormat/>
    <w:uiPriority w:val="0"/>
    <w:pPr>
      <w:numPr>
        <w:ilvl w:val="0"/>
        <w:numId w:val="2"/>
      </w:numPr>
    </w:pPr>
    <w:rPr>
      <w:rFonts w:ascii="Times New Roman" w:hAnsi="Times New Roman" w:eastAsia="宋体" w:cs="Times New Roman"/>
      <w:szCs w:val="24"/>
    </w:rPr>
  </w:style>
  <w:style w:type="paragraph" w:styleId="18">
    <w:name w:val="Document Map"/>
    <w:basedOn w:val="1"/>
    <w:link w:val="73"/>
    <w:qFormat/>
    <w:uiPriority w:val="0"/>
    <w:pPr>
      <w:shd w:val="clear" w:color="auto" w:fill="000080"/>
    </w:pPr>
    <w:rPr>
      <w:rFonts w:ascii="Times New Roman" w:hAnsi="Times New Roman" w:eastAsia="宋体" w:cs="Times New Roman"/>
      <w:kern w:val="0"/>
      <w:sz w:val="20"/>
    </w:rPr>
  </w:style>
  <w:style w:type="paragraph" w:styleId="19">
    <w:name w:val="annotation text"/>
    <w:basedOn w:val="1"/>
    <w:link w:val="68"/>
    <w:unhideWhenUsed/>
    <w:qFormat/>
    <w:uiPriority w:val="0"/>
    <w:pPr>
      <w:jc w:val="left"/>
    </w:pPr>
  </w:style>
  <w:style w:type="paragraph" w:styleId="20">
    <w:name w:val="Body Text 3"/>
    <w:basedOn w:val="1"/>
    <w:link w:val="74"/>
    <w:qFormat/>
    <w:uiPriority w:val="0"/>
    <w:pPr>
      <w:adjustRightInd w:val="0"/>
      <w:spacing w:after="120" w:line="360" w:lineRule="atLeast"/>
      <w:textAlignment w:val="baseline"/>
    </w:pPr>
    <w:rPr>
      <w:rFonts w:ascii="Times New Roman" w:hAnsi="Times New Roman" w:eastAsia="宋体" w:cs="Times New Roman"/>
      <w:kern w:val="0"/>
      <w:sz w:val="16"/>
      <w:szCs w:val="16"/>
    </w:rPr>
  </w:style>
  <w:style w:type="paragraph" w:styleId="21">
    <w:name w:val="Body Text"/>
    <w:basedOn w:val="1"/>
    <w:link w:val="71"/>
    <w:unhideWhenUsed/>
    <w:qFormat/>
    <w:uiPriority w:val="0"/>
    <w:pPr>
      <w:spacing w:after="120"/>
    </w:pPr>
  </w:style>
  <w:style w:type="paragraph" w:styleId="22">
    <w:name w:val="Body Text Indent"/>
    <w:basedOn w:val="1"/>
    <w:link w:val="75"/>
    <w:unhideWhenUsed/>
    <w:qFormat/>
    <w:uiPriority w:val="0"/>
    <w:pPr>
      <w:spacing w:after="120"/>
      <w:ind w:left="420" w:leftChars="200"/>
    </w:pPr>
    <w:rPr>
      <w:sz w:val="24"/>
      <w:szCs w:val="24"/>
    </w:rPr>
  </w:style>
  <w:style w:type="paragraph" w:styleId="23">
    <w:name w:val="List 2"/>
    <w:basedOn w:val="1"/>
    <w:qFormat/>
    <w:uiPriority w:val="0"/>
    <w:pPr>
      <w:ind w:left="100" w:leftChars="200" w:hanging="200" w:hangingChars="200"/>
    </w:pPr>
    <w:rPr>
      <w:rFonts w:ascii="Times New Roman" w:hAnsi="Times New Roman" w:eastAsia="宋体" w:cs="Times New Roman"/>
      <w:szCs w:val="24"/>
    </w:rPr>
  </w:style>
  <w:style w:type="paragraph" w:styleId="24">
    <w:name w:val="List Continue"/>
    <w:basedOn w:val="1"/>
    <w:qFormat/>
    <w:uiPriority w:val="0"/>
    <w:pPr>
      <w:spacing w:after="120"/>
      <w:ind w:left="420" w:leftChars="200"/>
    </w:pPr>
    <w:rPr>
      <w:rFonts w:ascii="Times New Roman" w:hAnsi="Times New Roman" w:eastAsia="宋体" w:cs="Times New Roman"/>
      <w:szCs w:val="24"/>
    </w:rPr>
  </w:style>
  <w:style w:type="paragraph" w:styleId="25">
    <w:name w:val="Block Text"/>
    <w:basedOn w:val="1"/>
    <w:qFormat/>
    <w:uiPriority w:val="0"/>
    <w:pPr>
      <w:spacing w:before="120" w:after="120" w:line="360" w:lineRule="auto"/>
      <w:ind w:left="525" w:right="202"/>
    </w:pPr>
    <w:rPr>
      <w:rFonts w:ascii="宋体" w:hAnsi="宋体" w:eastAsia="宋体" w:cs="Times New Roman"/>
      <w:spacing w:val="-4"/>
      <w:sz w:val="24"/>
      <w:szCs w:val="24"/>
    </w:rPr>
  </w:style>
  <w:style w:type="paragraph" w:styleId="26">
    <w:name w:val="List Bullet 2"/>
    <w:basedOn w:val="1"/>
    <w:qFormat/>
    <w:uiPriority w:val="0"/>
    <w:pPr>
      <w:numPr>
        <w:ilvl w:val="0"/>
        <w:numId w:val="3"/>
      </w:numPr>
    </w:pPr>
    <w:rPr>
      <w:rFonts w:ascii="Times New Roman" w:hAnsi="Times New Roman" w:eastAsia="宋体" w:cs="Times New Roman"/>
      <w:szCs w:val="24"/>
    </w:rPr>
  </w:style>
  <w:style w:type="paragraph" w:styleId="27">
    <w:name w:val="toc 5"/>
    <w:basedOn w:val="1"/>
    <w:next w:val="1"/>
    <w:qFormat/>
    <w:uiPriority w:val="0"/>
    <w:pPr>
      <w:ind w:left="840"/>
      <w:jc w:val="left"/>
    </w:pPr>
    <w:rPr>
      <w:rFonts w:ascii="Times New Roman" w:hAnsi="Times New Roman" w:eastAsia="宋体" w:cs="Times New Roman"/>
      <w:sz w:val="20"/>
      <w:szCs w:val="20"/>
    </w:rPr>
  </w:style>
  <w:style w:type="paragraph" w:styleId="28">
    <w:name w:val="toc 3"/>
    <w:basedOn w:val="1"/>
    <w:next w:val="1"/>
    <w:qFormat/>
    <w:uiPriority w:val="0"/>
    <w:pPr>
      <w:tabs>
        <w:tab w:val="left" w:pos="1050"/>
        <w:tab w:val="right" w:leader="dot" w:pos="8636"/>
      </w:tabs>
      <w:spacing w:line="360" w:lineRule="auto"/>
      <w:jc w:val="left"/>
    </w:pPr>
    <w:rPr>
      <w:rFonts w:ascii="楷体_GB2312" w:hAnsi="黑体" w:eastAsia="楷体_GB2312" w:cs="Times New Roman"/>
      <w:sz w:val="28"/>
      <w:szCs w:val="20"/>
    </w:rPr>
  </w:style>
  <w:style w:type="paragraph" w:styleId="29">
    <w:name w:val="Plain Text"/>
    <w:basedOn w:val="1"/>
    <w:link w:val="76"/>
    <w:qFormat/>
    <w:uiPriority w:val="0"/>
    <w:rPr>
      <w:rFonts w:ascii="宋体" w:hAnsi="Courier New" w:eastAsia="宋体" w:cs="Times New Roman"/>
      <w:kern w:val="0"/>
      <w:sz w:val="20"/>
      <w:szCs w:val="21"/>
    </w:rPr>
  </w:style>
  <w:style w:type="paragraph" w:styleId="30">
    <w:name w:val="toc 8"/>
    <w:basedOn w:val="1"/>
    <w:next w:val="1"/>
    <w:qFormat/>
    <w:uiPriority w:val="0"/>
    <w:pPr>
      <w:ind w:left="1470"/>
      <w:jc w:val="left"/>
    </w:pPr>
    <w:rPr>
      <w:rFonts w:ascii="Times New Roman" w:hAnsi="Times New Roman" w:eastAsia="宋体" w:cs="Times New Roman"/>
      <w:sz w:val="20"/>
      <w:szCs w:val="20"/>
    </w:rPr>
  </w:style>
  <w:style w:type="paragraph" w:styleId="31">
    <w:name w:val="Date"/>
    <w:basedOn w:val="1"/>
    <w:next w:val="1"/>
    <w:link w:val="77"/>
    <w:qFormat/>
    <w:uiPriority w:val="0"/>
    <w:pPr>
      <w:ind w:left="100" w:leftChars="2500"/>
    </w:pPr>
    <w:rPr>
      <w:rFonts w:ascii="Times New Roman" w:hAnsi="Times New Roman" w:eastAsia="宋体" w:cs="Times New Roman"/>
      <w:kern w:val="0"/>
      <w:sz w:val="20"/>
    </w:rPr>
  </w:style>
  <w:style w:type="paragraph" w:styleId="32">
    <w:name w:val="Body Text Indent 2"/>
    <w:basedOn w:val="1"/>
    <w:link w:val="78"/>
    <w:qFormat/>
    <w:uiPriority w:val="0"/>
    <w:pPr>
      <w:spacing w:after="120" w:line="480" w:lineRule="auto"/>
      <w:ind w:left="420" w:leftChars="200"/>
    </w:pPr>
    <w:rPr>
      <w:rFonts w:ascii="Times New Roman" w:hAnsi="Times New Roman" w:eastAsia="宋体" w:cs="Times New Roman"/>
      <w:kern w:val="0"/>
      <w:sz w:val="20"/>
    </w:rPr>
  </w:style>
  <w:style w:type="paragraph" w:styleId="33">
    <w:name w:val="Balloon Text"/>
    <w:basedOn w:val="1"/>
    <w:link w:val="79"/>
    <w:semiHidden/>
    <w:qFormat/>
    <w:uiPriority w:val="0"/>
    <w:rPr>
      <w:rFonts w:ascii="Times New Roman" w:hAnsi="Times New Roman" w:eastAsia="宋体" w:cs="Times New Roman"/>
      <w:kern w:val="0"/>
      <w:sz w:val="18"/>
      <w:szCs w:val="18"/>
    </w:rPr>
  </w:style>
  <w:style w:type="paragraph" w:styleId="34">
    <w:name w:val="footer"/>
    <w:basedOn w:val="1"/>
    <w:link w:val="80"/>
    <w:qFormat/>
    <w:uiPriority w:val="99"/>
    <w:pPr>
      <w:tabs>
        <w:tab w:val="center" w:pos="4153"/>
        <w:tab w:val="right" w:pos="8306"/>
      </w:tabs>
      <w:snapToGrid w:val="0"/>
      <w:jc w:val="left"/>
    </w:pPr>
    <w:rPr>
      <w:rFonts w:ascii="Times New Roman" w:hAnsi="Times New Roman" w:eastAsia="宋体" w:cs="Times New Roman"/>
      <w:kern w:val="0"/>
      <w:sz w:val="18"/>
      <w:szCs w:val="20"/>
    </w:rPr>
  </w:style>
  <w:style w:type="paragraph" w:styleId="35">
    <w:name w:val="header"/>
    <w:basedOn w:val="1"/>
    <w:link w:val="8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36">
    <w:name w:val="toc 1"/>
    <w:basedOn w:val="1"/>
    <w:next w:val="1"/>
    <w:qFormat/>
    <w:uiPriority w:val="39"/>
    <w:pPr>
      <w:adjustRightInd w:val="0"/>
      <w:snapToGrid w:val="0"/>
    </w:pPr>
    <w:rPr>
      <w:rFonts w:ascii="Times New Roman" w:hAnsi="Times New Roman" w:eastAsia="仿宋" w:cs="Times New Roman"/>
      <w:szCs w:val="24"/>
    </w:rPr>
  </w:style>
  <w:style w:type="paragraph" w:styleId="37">
    <w:name w:val="toc 4"/>
    <w:basedOn w:val="1"/>
    <w:next w:val="1"/>
    <w:qFormat/>
    <w:uiPriority w:val="0"/>
    <w:pPr>
      <w:ind w:left="630"/>
      <w:jc w:val="left"/>
    </w:pPr>
    <w:rPr>
      <w:rFonts w:ascii="楷体_GB2312" w:hAnsi="Times New Roman" w:eastAsia="楷体_GB2312" w:cs="Times New Roman"/>
      <w:sz w:val="28"/>
      <w:szCs w:val="20"/>
    </w:rPr>
  </w:style>
  <w:style w:type="paragraph" w:styleId="38">
    <w:name w:val="List"/>
    <w:basedOn w:val="1"/>
    <w:qFormat/>
    <w:uiPriority w:val="0"/>
    <w:pPr>
      <w:ind w:left="200" w:hanging="200" w:hangingChars="200"/>
    </w:pPr>
    <w:rPr>
      <w:rFonts w:ascii="Times New Roman" w:hAnsi="Times New Roman" w:eastAsia="宋体" w:cs="Times New Roman"/>
      <w:szCs w:val="24"/>
    </w:rPr>
  </w:style>
  <w:style w:type="paragraph" w:styleId="39">
    <w:name w:val="toc 6"/>
    <w:basedOn w:val="1"/>
    <w:next w:val="1"/>
    <w:qFormat/>
    <w:uiPriority w:val="0"/>
    <w:pPr>
      <w:ind w:left="1050"/>
      <w:jc w:val="left"/>
    </w:pPr>
    <w:rPr>
      <w:rFonts w:ascii="Times New Roman" w:hAnsi="Times New Roman" w:eastAsia="宋体" w:cs="Times New Roman"/>
      <w:sz w:val="20"/>
      <w:szCs w:val="20"/>
    </w:rPr>
  </w:style>
  <w:style w:type="paragraph" w:styleId="40">
    <w:name w:val="Body Text Indent 3"/>
    <w:basedOn w:val="1"/>
    <w:link w:val="83"/>
    <w:qFormat/>
    <w:uiPriority w:val="0"/>
    <w:pPr>
      <w:spacing w:after="120"/>
      <w:ind w:left="420" w:leftChars="200"/>
    </w:pPr>
    <w:rPr>
      <w:rFonts w:ascii="Times New Roman" w:hAnsi="Times New Roman" w:eastAsia="宋体" w:cs="Times New Roman"/>
      <w:kern w:val="0"/>
      <w:sz w:val="16"/>
      <w:szCs w:val="16"/>
    </w:rPr>
  </w:style>
  <w:style w:type="paragraph" w:styleId="41">
    <w:name w:val="toc 2"/>
    <w:basedOn w:val="1"/>
    <w:next w:val="1"/>
    <w:qFormat/>
    <w:uiPriority w:val="0"/>
    <w:pPr>
      <w:tabs>
        <w:tab w:val="left" w:pos="0"/>
        <w:tab w:val="left" w:pos="840"/>
        <w:tab w:val="right" w:leader="dot" w:pos="8688"/>
      </w:tabs>
      <w:adjustRightInd w:val="0"/>
      <w:snapToGrid w:val="0"/>
      <w:spacing w:before="120"/>
      <w:jc w:val="left"/>
    </w:pPr>
    <w:rPr>
      <w:rFonts w:ascii="楷体_GB2312" w:hAnsi="Times New Roman" w:eastAsia="仿宋" w:cs="Times New Roman"/>
      <w:sz w:val="24"/>
      <w:szCs w:val="28"/>
    </w:rPr>
  </w:style>
  <w:style w:type="paragraph" w:styleId="42">
    <w:name w:val="toc 9"/>
    <w:basedOn w:val="1"/>
    <w:next w:val="1"/>
    <w:qFormat/>
    <w:uiPriority w:val="0"/>
    <w:pPr>
      <w:ind w:left="1680"/>
      <w:jc w:val="left"/>
    </w:pPr>
    <w:rPr>
      <w:rFonts w:ascii="Times New Roman" w:hAnsi="Times New Roman" w:eastAsia="宋体" w:cs="Times New Roman"/>
      <w:sz w:val="20"/>
      <w:szCs w:val="20"/>
    </w:rPr>
  </w:style>
  <w:style w:type="paragraph" w:styleId="43">
    <w:name w:val="Body Text 2"/>
    <w:basedOn w:val="1"/>
    <w:link w:val="84"/>
    <w:unhideWhenUsed/>
    <w:qFormat/>
    <w:uiPriority w:val="0"/>
    <w:pPr>
      <w:spacing w:after="120" w:line="480" w:lineRule="auto"/>
    </w:pPr>
    <w:rPr>
      <w:rFonts w:ascii="Times New Roman" w:hAnsi="Times New Roman" w:eastAsia="宋体" w:cs="Times New Roman"/>
      <w:kern w:val="0"/>
      <w:sz w:val="20"/>
    </w:rPr>
  </w:style>
  <w:style w:type="paragraph" w:styleId="44">
    <w:name w:val="List 4"/>
    <w:basedOn w:val="1"/>
    <w:qFormat/>
    <w:uiPriority w:val="0"/>
    <w:pPr>
      <w:ind w:left="100" w:leftChars="600" w:hanging="200" w:hangingChars="200"/>
    </w:pPr>
    <w:rPr>
      <w:rFonts w:ascii="Times New Roman" w:hAnsi="Times New Roman" w:eastAsia="宋体" w:cs="Times New Roman"/>
      <w:szCs w:val="24"/>
    </w:rPr>
  </w:style>
  <w:style w:type="paragraph" w:styleId="45">
    <w:name w:val="List Continue 2"/>
    <w:basedOn w:val="1"/>
    <w:qFormat/>
    <w:uiPriority w:val="0"/>
    <w:pPr>
      <w:spacing w:after="120"/>
      <w:ind w:left="840" w:leftChars="400"/>
    </w:pPr>
    <w:rPr>
      <w:rFonts w:ascii="Times New Roman" w:hAnsi="Times New Roman" w:eastAsia="宋体" w:cs="Times New Roman"/>
      <w:szCs w:val="24"/>
    </w:rPr>
  </w:style>
  <w:style w:type="paragraph" w:styleId="46">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47">
    <w:name w:val="index 1"/>
    <w:basedOn w:val="1"/>
    <w:next w:val="1"/>
    <w:qFormat/>
    <w:uiPriority w:val="0"/>
    <w:pPr>
      <w:adjustRightInd w:val="0"/>
      <w:snapToGrid w:val="0"/>
      <w:jc w:val="center"/>
    </w:pPr>
    <w:rPr>
      <w:rFonts w:ascii="Times New Roman" w:hAnsi="Times New Roman" w:eastAsia="宋体" w:cs="Times New Roman"/>
      <w:szCs w:val="20"/>
    </w:rPr>
  </w:style>
  <w:style w:type="paragraph" w:styleId="48">
    <w:name w:val="Title"/>
    <w:basedOn w:val="1"/>
    <w:next w:val="1"/>
    <w:link w:val="85"/>
    <w:qFormat/>
    <w:uiPriority w:val="0"/>
    <w:pPr>
      <w:spacing w:before="60" w:after="60"/>
      <w:jc w:val="center"/>
      <w:outlineLvl w:val="0"/>
    </w:pPr>
    <w:rPr>
      <w:rFonts w:ascii="Cambria" w:hAnsi="Cambria" w:eastAsia="黑体" w:cs="Times New Roman"/>
      <w:b/>
      <w:bCs/>
      <w:kern w:val="0"/>
      <w:sz w:val="32"/>
      <w:szCs w:val="32"/>
    </w:rPr>
  </w:style>
  <w:style w:type="paragraph" w:styleId="49">
    <w:name w:val="annotation subject"/>
    <w:basedOn w:val="19"/>
    <w:next w:val="19"/>
    <w:link w:val="69"/>
    <w:semiHidden/>
    <w:qFormat/>
    <w:uiPriority w:val="0"/>
    <w:rPr>
      <w:rFonts w:ascii="Times New Roman" w:hAnsi="Times New Roman" w:eastAsia="宋体" w:cs="Times New Roman"/>
      <w:b/>
      <w:bCs/>
      <w:kern w:val="0"/>
      <w:sz w:val="20"/>
    </w:rPr>
  </w:style>
  <w:style w:type="paragraph" w:styleId="50">
    <w:name w:val="Body Text First Indent"/>
    <w:basedOn w:val="21"/>
    <w:link w:val="72"/>
    <w:qFormat/>
    <w:uiPriority w:val="0"/>
    <w:pPr>
      <w:ind w:firstLine="420" w:firstLineChars="100"/>
    </w:pPr>
    <w:rPr>
      <w:rFonts w:ascii="Times New Roman" w:hAnsi="Times New Roman" w:eastAsia="宋体" w:cs="Times New Roman"/>
      <w:kern w:val="0"/>
      <w:sz w:val="20"/>
      <w:szCs w:val="24"/>
    </w:rPr>
  </w:style>
  <w:style w:type="paragraph" w:styleId="51">
    <w:name w:val="Body Text First Indent 2"/>
    <w:basedOn w:val="22"/>
    <w:link w:val="81"/>
    <w:qFormat/>
    <w:uiPriority w:val="0"/>
    <w:pPr>
      <w:ind w:firstLine="420" w:firstLineChars="200"/>
    </w:pPr>
    <w:rPr>
      <w:rFonts w:ascii="宋体" w:hAnsi="宋体" w:eastAsia="宋体" w:cs="Times New Roman"/>
      <w:kern w:val="0"/>
      <w:sz w:val="28"/>
      <w:szCs w:val="22"/>
    </w:rPr>
  </w:style>
  <w:style w:type="table" w:styleId="53">
    <w:name w:val="Table Grid"/>
    <w:basedOn w:val="52"/>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unhideWhenUsed/>
    <w:qFormat/>
    <w:uiPriority w:val="99"/>
    <w:rPr>
      <w:color w:val="800080"/>
      <w:u w:val="single"/>
    </w:rPr>
  </w:style>
  <w:style w:type="character" w:styleId="58">
    <w:name w:val="Hyperlink"/>
    <w:qFormat/>
    <w:uiPriority w:val="99"/>
    <w:rPr>
      <w:color w:val="0000FF"/>
      <w:u w:val="single"/>
    </w:rPr>
  </w:style>
  <w:style w:type="character" w:customStyle="1" w:styleId="59">
    <w:name w:val="标题 1 字符"/>
    <w:basedOn w:val="54"/>
    <w:link w:val="2"/>
    <w:qFormat/>
    <w:uiPriority w:val="0"/>
    <w:rPr>
      <w:rFonts w:ascii="Times New Roman" w:hAnsi="Times New Roman" w:eastAsia="宋体" w:cs="Times New Roman"/>
      <w:b/>
      <w:bCs/>
      <w:kern w:val="44"/>
      <w:sz w:val="30"/>
      <w:szCs w:val="44"/>
    </w:rPr>
  </w:style>
  <w:style w:type="character" w:customStyle="1" w:styleId="60">
    <w:name w:val="标题 2 字符"/>
    <w:basedOn w:val="54"/>
    <w:link w:val="3"/>
    <w:qFormat/>
    <w:uiPriority w:val="0"/>
    <w:rPr>
      <w:rFonts w:ascii="Arial" w:hAnsi="Arial" w:eastAsia="宋体" w:cs="Times New Roman"/>
      <w:b/>
      <w:bCs/>
      <w:kern w:val="0"/>
      <w:sz w:val="28"/>
      <w:szCs w:val="32"/>
    </w:rPr>
  </w:style>
  <w:style w:type="character" w:customStyle="1" w:styleId="61">
    <w:name w:val="标题 3 字符"/>
    <w:basedOn w:val="54"/>
    <w:link w:val="4"/>
    <w:qFormat/>
    <w:uiPriority w:val="0"/>
    <w:rPr>
      <w:rFonts w:ascii="宋体" w:hAnsi="Times New Roman" w:eastAsia="宋体" w:cs="Times New Roman"/>
      <w:b/>
      <w:kern w:val="0"/>
      <w:sz w:val="28"/>
      <w:szCs w:val="20"/>
    </w:rPr>
  </w:style>
  <w:style w:type="character" w:customStyle="1" w:styleId="62">
    <w:name w:val="标题 4 字符"/>
    <w:basedOn w:val="54"/>
    <w:link w:val="5"/>
    <w:qFormat/>
    <w:uiPriority w:val="0"/>
    <w:rPr>
      <w:rFonts w:ascii="Arial" w:hAnsi="Arial" w:eastAsia="黑体" w:cs="Times New Roman"/>
      <w:b/>
      <w:bCs/>
      <w:kern w:val="0"/>
      <w:sz w:val="28"/>
      <w:szCs w:val="28"/>
    </w:rPr>
  </w:style>
  <w:style w:type="character" w:customStyle="1" w:styleId="63">
    <w:name w:val="标题 5 字符"/>
    <w:basedOn w:val="54"/>
    <w:link w:val="6"/>
    <w:qFormat/>
    <w:uiPriority w:val="0"/>
    <w:rPr>
      <w:rFonts w:ascii="Times New Roman" w:hAnsi="Times New Roman" w:eastAsia="宋体" w:cs="Times New Roman"/>
      <w:b/>
      <w:bCs/>
      <w:kern w:val="0"/>
      <w:sz w:val="28"/>
      <w:szCs w:val="28"/>
    </w:rPr>
  </w:style>
  <w:style w:type="character" w:customStyle="1" w:styleId="64">
    <w:name w:val="标题 6 字符"/>
    <w:basedOn w:val="54"/>
    <w:link w:val="7"/>
    <w:qFormat/>
    <w:uiPriority w:val="0"/>
    <w:rPr>
      <w:rFonts w:ascii="Arial" w:hAnsi="Arial" w:eastAsia="黑体" w:cs="Times New Roman"/>
      <w:b/>
      <w:bCs/>
      <w:kern w:val="0"/>
      <w:sz w:val="24"/>
      <w:szCs w:val="24"/>
    </w:rPr>
  </w:style>
  <w:style w:type="character" w:customStyle="1" w:styleId="65">
    <w:name w:val="标题 7 字符"/>
    <w:basedOn w:val="54"/>
    <w:link w:val="8"/>
    <w:qFormat/>
    <w:uiPriority w:val="0"/>
    <w:rPr>
      <w:rFonts w:ascii="Times New Roman" w:hAnsi="Times New Roman" w:eastAsia="宋体" w:cs="Times New Roman"/>
      <w:b/>
      <w:bCs/>
      <w:kern w:val="0"/>
      <w:sz w:val="24"/>
      <w:szCs w:val="24"/>
    </w:rPr>
  </w:style>
  <w:style w:type="character" w:customStyle="1" w:styleId="66">
    <w:name w:val="标题 8 字符"/>
    <w:basedOn w:val="54"/>
    <w:link w:val="9"/>
    <w:qFormat/>
    <w:uiPriority w:val="0"/>
    <w:rPr>
      <w:rFonts w:ascii="Arial" w:hAnsi="Arial" w:eastAsia="黑体" w:cs="Times New Roman"/>
      <w:kern w:val="0"/>
      <w:sz w:val="24"/>
      <w:szCs w:val="24"/>
    </w:rPr>
  </w:style>
  <w:style w:type="character" w:customStyle="1" w:styleId="67">
    <w:name w:val="标题 9 字符"/>
    <w:basedOn w:val="54"/>
    <w:link w:val="10"/>
    <w:qFormat/>
    <w:uiPriority w:val="0"/>
    <w:rPr>
      <w:rFonts w:ascii="Arial" w:hAnsi="Arial" w:eastAsia="黑体" w:cs="Times New Roman"/>
      <w:kern w:val="0"/>
      <w:sz w:val="20"/>
      <w:szCs w:val="21"/>
    </w:rPr>
  </w:style>
  <w:style w:type="character" w:customStyle="1" w:styleId="68">
    <w:name w:val="批注文字 字符"/>
    <w:basedOn w:val="54"/>
    <w:link w:val="19"/>
    <w:semiHidden/>
    <w:qFormat/>
    <w:uiPriority w:val="0"/>
  </w:style>
  <w:style w:type="character" w:customStyle="1" w:styleId="69">
    <w:name w:val="批注主题 字符"/>
    <w:basedOn w:val="68"/>
    <w:link w:val="49"/>
    <w:semiHidden/>
    <w:qFormat/>
    <w:uiPriority w:val="0"/>
    <w:rPr>
      <w:rFonts w:ascii="Times New Roman" w:hAnsi="Times New Roman" w:eastAsia="宋体" w:cs="Times New Roman"/>
      <w:b/>
      <w:bCs/>
      <w:kern w:val="0"/>
      <w:sz w:val="20"/>
    </w:rPr>
  </w:style>
  <w:style w:type="character" w:customStyle="1" w:styleId="70">
    <w:name w:val="批注主题 Char1"/>
    <w:basedOn w:val="68"/>
    <w:semiHidden/>
    <w:qFormat/>
    <w:uiPriority w:val="99"/>
    <w:rPr>
      <w:b/>
      <w:bCs/>
    </w:rPr>
  </w:style>
  <w:style w:type="character" w:customStyle="1" w:styleId="71">
    <w:name w:val="正文文本 字符"/>
    <w:basedOn w:val="54"/>
    <w:link w:val="21"/>
    <w:qFormat/>
    <w:uiPriority w:val="0"/>
  </w:style>
  <w:style w:type="character" w:customStyle="1" w:styleId="72">
    <w:name w:val="正文文本首行缩进 字符"/>
    <w:basedOn w:val="71"/>
    <w:link w:val="50"/>
    <w:qFormat/>
    <w:uiPriority w:val="0"/>
    <w:rPr>
      <w:rFonts w:ascii="Times New Roman" w:hAnsi="Times New Roman" w:eastAsia="宋体" w:cs="Times New Roman"/>
      <w:kern w:val="0"/>
      <w:sz w:val="20"/>
      <w:szCs w:val="24"/>
    </w:rPr>
  </w:style>
  <w:style w:type="character" w:customStyle="1" w:styleId="73">
    <w:name w:val="文档结构图 字符"/>
    <w:basedOn w:val="54"/>
    <w:link w:val="18"/>
    <w:qFormat/>
    <w:uiPriority w:val="0"/>
    <w:rPr>
      <w:rFonts w:ascii="Times New Roman" w:hAnsi="Times New Roman" w:eastAsia="宋体" w:cs="Times New Roman"/>
      <w:kern w:val="0"/>
      <w:sz w:val="20"/>
      <w:shd w:val="clear" w:color="auto" w:fill="000080"/>
    </w:rPr>
  </w:style>
  <w:style w:type="character" w:customStyle="1" w:styleId="74">
    <w:name w:val="正文文本 3 字符"/>
    <w:basedOn w:val="54"/>
    <w:link w:val="20"/>
    <w:qFormat/>
    <w:uiPriority w:val="0"/>
    <w:rPr>
      <w:rFonts w:ascii="Times New Roman" w:hAnsi="Times New Roman" w:eastAsia="宋体" w:cs="Times New Roman"/>
      <w:kern w:val="0"/>
      <w:sz w:val="16"/>
      <w:szCs w:val="16"/>
    </w:rPr>
  </w:style>
  <w:style w:type="character" w:customStyle="1" w:styleId="75">
    <w:name w:val="正文文本缩进 字符"/>
    <w:basedOn w:val="54"/>
    <w:link w:val="22"/>
    <w:qFormat/>
    <w:uiPriority w:val="0"/>
    <w:rPr>
      <w:sz w:val="24"/>
      <w:szCs w:val="24"/>
    </w:rPr>
  </w:style>
  <w:style w:type="character" w:customStyle="1" w:styleId="76">
    <w:name w:val="纯文本 字符"/>
    <w:basedOn w:val="54"/>
    <w:link w:val="29"/>
    <w:qFormat/>
    <w:uiPriority w:val="0"/>
    <w:rPr>
      <w:rFonts w:ascii="宋体" w:hAnsi="Courier New" w:eastAsia="宋体" w:cs="Times New Roman"/>
      <w:kern w:val="0"/>
      <w:sz w:val="20"/>
      <w:szCs w:val="21"/>
    </w:rPr>
  </w:style>
  <w:style w:type="character" w:customStyle="1" w:styleId="77">
    <w:name w:val="日期 字符"/>
    <w:basedOn w:val="54"/>
    <w:link w:val="31"/>
    <w:qFormat/>
    <w:uiPriority w:val="0"/>
    <w:rPr>
      <w:rFonts w:ascii="Times New Roman" w:hAnsi="Times New Roman" w:eastAsia="宋体" w:cs="Times New Roman"/>
      <w:kern w:val="0"/>
      <w:sz w:val="20"/>
    </w:rPr>
  </w:style>
  <w:style w:type="character" w:customStyle="1" w:styleId="78">
    <w:name w:val="正文文本缩进 2 字符"/>
    <w:basedOn w:val="54"/>
    <w:link w:val="32"/>
    <w:qFormat/>
    <w:uiPriority w:val="0"/>
    <w:rPr>
      <w:rFonts w:ascii="Times New Roman" w:hAnsi="Times New Roman" w:eastAsia="宋体" w:cs="Times New Roman"/>
      <w:kern w:val="0"/>
      <w:sz w:val="20"/>
    </w:rPr>
  </w:style>
  <w:style w:type="character" w:customStyle="1" w:styleId="79">
    <w:name w:val="批注框文本 字符"/>
    <w:basedOn w:val="54"/>
    <w:link w:val="33"/>
    <w:semiHidden/>
    <w:qFormat/>
    <w:uiPriority w:val="0"/>
    <w:rPr>
      <w:rFonts w:ascii="Times New Roman" w:hAnsi="Times New Roman" w:eastAsia="宋体" w:cs="Times New Roman"/>
      <w:kern w:val="0"/>
      <w:sz w:val="18"/>
      <w:szCs w:val="18"/>
    </w:rPr>
  </w:style>
  <w:style w:type="character" w:customStyle="1" w:styleId="80">
    <w:name w:val="页脚 字符"/>
    <w:basedOn w:val="54"/>
    <w:link w:val="34"/>
    <w:qFormat/>
    <w:uiPriority w:val="99"/>
    <w:rPr>
      <w:rFonts w:ascii="Times New Roman" w:hAnsi="Times New Roman" w:eastAsia="宋体" w:cs="Times New Roman"/>
      <w:kern w:val="0"/>
      <w:sz w:val="18"/>
      <w:szCs w:val="20"/>
    </w:rPr>
  </w:style>
  <w:style w:type="character" w:customStyle="1" w:styleId="81">
    <w:name w:val="正文文本首行缩进 2 字符"/>
    <w:basedOn w:val="75"/>
    <w:link w:val="51"/>
    <w:qFormat/>
    <w:uiPriority w:val="0"/>
    <w:rPr>
      <w:rFonts w:ascii="宋体" w:hAnsi="宋体" w:eastAsia="宋体" w:cs="Times New Roman"/>
      <w:kern w:val="0"/>
      <w:sz w:val="28"/>
      <w:szCs w:val="24"/>
    </w:rPr>
  </w:style>
  <w:style w:type="character" w:customStyle="1" w:styleId="82">
    <w:name w:val="页眉 字符"/>
    <w:basedOn w:val="54"/>
    <w:link w:val="35"/>
    <w:qFormat/>
    <w:uiPriority w:val="0"/>
    <w:rPr>
      <w:rFonts w:ascii="Times New Roman" w:hAnsi="Times New Roman" w:eastAsia="宋体" w:cs="Times New Roman"/>
      <w:kern w:val="0"/>
      <w:sz w:val="18"/>
      <w:szCs w:val="20"/>
    </w:rPr>
  </w:style>
  <w:style w:type="character" w:customStyle="1" w:styleId="83">
    <w:name w:val="正文文本缩进 3 字符"/>
    <w:basedOn w:val="54"/>
    <w:link w:val="40"/>
    <w:qFormat/>
    <w:uiPriority w:val="0"/>
    <w:rPr>
      <w:rFonts w:ascii="Times New Roman" w:hAnsi="Times New Roman" w:eastAsia="宋体" w:cs="Times New Roman"/>
      <w:kern w:val="0"/>
      <w:sz w:val="16"/>
      <w:szCs w:val="16"/>
    </w:rPr>
  </w:style>
  <w:style w:type="character" w:customStyle="1" w:styleId="84">
    <w:name w:val="正文文本 2 字符"/>
    <w:basedOn w:val="54"/>
    <w:link w:val="43"/>
    <w:qFormat/>
    <w:uiPriority w:val="0"/>
    <w:rPr>
      <w:rFonts w:ascii="Times New Roman" w:hAnsi="Times New Roman" w:eastAsia="宋体" w:cs="Times New Roman"/>
      <w:kern w:val="0"/>
      <w:sz w:val="20"/>
    </w:rPr>
  </w:style>
  <w:style w:type="character" w:customStyle="1" w:styleId="85">
    <w:name w:val="标题 字符"/>
    <w:basedOn w:val="54"/>
    <w:link w:val="48"/>
    <w:qFormat/>
    <w:uiPriority w:val="0"/>
    <w:rPr>
      <w:rFonts w:ascii="Cambria" w:hAnsi="Cambria" w:eastAsia="黑体" w:cs="Times New Roman"/>
      <w:b/>
      <w:bCs/>
      <w:kern w:val="0"/>
      <w:sz w:val="32"/>
      <w:szCs w:val="32"/>
    </w:rPr>
  </w:style>
  <w:style w:type="character" w:customStyle="1" w:styleId="86">
    <w:name w:val="font51"/>
    <w:qFormat/>
    <w:uiPriority w:val="0"/>
    <w:rPr>
      <w:rFonts w:hint="default" w:ascii="Times New Roman" w:hAnsi="Times New Roman" w:cs="Times New Roman"/>
      <w:b/>
      <w:color w:val="000000"/>
      <w:sz w:val="24"/>
      <w:szCs w:val="24"/>
      <w:u w:val="none"/>
    </w:rPr>
  </w:style>
  <w:style w:type="character" w:customStyle="1" w:styleId="87">
    <w:name w:val="Char Char"/>
    <w:qFormat/>
    <w:uiPriority w:val="0"/>
    <w:rPr>
      <w:rFonts w:ascii="宋体" w:hAnsi="Courier New" w:eastAsia="宋体" w:cs="Courier New"/>
      <w:kern w:val="2"/>
      <w:sz w:val="21"/>
      <w:szCs w:val="21"/>
      <w:lang w:val="en-US" w:eastAsia="zh-CN" w:bidi="ar-SA"/>
    </w:rPr>
  </w:style>
  <w:style w:type="character" w:customStyle="1" w:styleId="88">
    <w:name w:val="Char Char3"/>
    <w:qFormat/>
    <w:uiPriority w:val="0"/>
    <w:rPr>
      <w:rFonts w:eastAsia="宋体"/>
      <w:kern w:val="2"/>
      <w:sz w:val="18"/>
      <w:szCs w:val="18"/>
      <w:lang w:val="en-US" w:eastAsia="zh-CN" w:bidi="ar-SA"/>
    </w:rPr>
  </w:style>
  <w:style w:type="character" w:customStyle="1" w:styleId="89">
    <w:name w:val="font61"/>
    <w:qFormat/>
    <w:uiPriority w:val="0"/>
    <w:rPr>
      <w:rFonts w:hint="default" w:ascii="Times New Roman" w:hAnsi="Times New Roman" w:cs="Times New Roman"/>
      <w:color w:val="000000"/>
      <w:sz w:val="24"/>
      <w:szCs w:val="24"/>
      <w:u w:val="none"/>
    </w:rPr>
  </w:style>
  <w:style w:type="character" w:customStyle="1" w:styleId="90">
    <w:name w:val="font21"/>
    <w:qFormat/>
    <w:uiPriority w:val="0"/>
    <w:rPr>
      <w:rFonts w:hint="default" w:ascii="Times New Roman" w:hAnsi="Times New Roman" w:cs="Times New Roman"/>
      <w:color w:val="000000"/>
      <w:sz w:val="24"/>
      <w:szCs w:val="24"/>
      <w:u w:val="none"/>
      <w:vertAlign w:val="superscript"/>
    </w:rPr>
  </w:style>
  <w:style w:type="character" w:customStyle="1" w:styleId="91">
    <w:name w:val="font71"/>
    <w:qFormat/>
    <w:uiPriority w:val="0"/>
    <w:rPr>
      <w:rFonts w:hint="eastAsia" w:ascii="宋体" w:hAnsi="宋体" w:eastAsia="宋体" w:cs="宋体"/>
      <w:color w:val="000000"/>
      <w:sz w:val="24"/>
      <w:szCs w:val="24"/>
      <w:u w:val="none"/>
    </w:rPr>
  </w:style>
  <w:style w:type="character" w:customStyle="1" w:styleId="92">
    <w:name w:val="zbggmain style9"/>
    <w:basedOn w:val="54"/>
    <w:qFormat/>
    <w:uiPriority w:val="0"/>
  </w:style>
  <w:style w:type="character" w:customStyle="1" w:styleId="93">
    <w:name w:val="px1233"/>
    <w:basedOn w:val="54"/>
    <w:qFormat/>
    <w:uiPriority w:val="0"/>
  </w:style>
  <w:style w:type="character" w:customStyle="1" w:styleId="94">
    <w:name w:val="font11"/>
    <w:qFormat/>
    <w:uiPriority w:val="0"/>
    <w:rPr>
      <w:rFonts w:hint="default" w:ascii="Times New Roman" w:hAnsi="Times New Roman" w:cs="Times New Roman"/>
      <w:color w:val="000000"/>
      <w:sz w:val="21"/>
      <w:szCs w:val="21"/>
      <w:u w:val="none"/>
    </w:rPr>
  </w:style>
  <w:style w:type="character" w:customStyle="1" w:styleId="95">
    <w:name w:val="font41"/>
    <w:qFormat/>
    <w:uiPriority w:val="0"/>
    <w:rPr>
      <w:rFonts w:hint="eastAsia" w:ascii="宋体" w:hAnsi="宋体" w:eastAsia="宋体" w:cs="宋体"/>
      <w:b/>
      <w:color w:val="000000"/>
      <w:sz w:val="24"/>
      <w:szCs w:val="24"/>
      <w:u w:val="none"/>
    </w:rPr>
  </w:style>
  <w:style w:type="character" w:customStyle="1" w:styleId="96">
    <w:name w:val="正文文本字符"/>
    <w:qFormat/>
    <w:uiPriority w:val="0"/>
    <w:rPr>
      <w:rFonts w:ascii="Times New Roman" w:hAnsi="Times New Roman" w:eastAsia="宋体" w:cs="Times New Roman"/>
      <w:kern w:val="0"/>
      <w:sz w:val="20"/>
      <w:szCs w:val="24"/>
    </w:rPr>
  </w:style>
  <w:style w:type="character" w:customStyle="1" w:styleId="97">
    <w:name w:val="Char Char2"/>
    <w:qFormat/>
    <w:uiPriority w:val="0"/>
    <w:rPr>
      <w:rFonts w:eastAsia="宋体"/>
      <w:kern w:val="2"/>
      <w:sz w:val="18"/>
      <w:szCs w:val="18"/>
      <w:lang w:val="en-US" w:eastAsia="zh-CN" w:bidi="ar-SA"/>
    </w:rPr>
  </w:style>
  <w:style w:type="character" w:customStyle="1" w:styleId="98">
    <w:name w:val="font01"/>
    <w:qFormat/>
    <w:uiPriority w:val="0"/>
    <w:rPr>
      <w:rFonts w:hint="eastAsia" w:ascii="宋体" w:hAnsi="宋体" w:eastAsia="宋体" w:cs="宋体"/>
      <w:color w:val="000000"/>
      <w:sz w:val="21"/>
      <w:szCs w:val="21"/>
      <w:u w:val="none"/>
    </w:rPr>
  </w:style>
  <w:style w:type="character" w:customStyle="1" w:styleId="99">
    <w:name w:val="标题 Char1"/>
    <w:basedOn w:val="54"/>
    <w:qFormat/>
    <w:uiPriority w:val="10"/>
    <w:rPr>
      <w:rFonts w:eastAsia="宋体" w:asciiTheme="majorHAnsi" w:hAnsiTheme="majorHAnsi" w:cstheme="majorBidi"/>
      <w:b/>
      <w:bCs/>
      <w:sz w:val="32"/>
      <w:szCs w:val="32"/>
    </w:rPr>
  </w:style>
  <w:style w:type="paragraph" w:customStyle="1" w:styleId="100">
    <w:name w:val="样式1"/>
    <w:basedOn w:val="5"/>
    <w:qFormat/>
    <w:uiPriority w:val="0"/>
    <w:pPr>
      <w:tabs>
        <w:tab w:val="left" w:pos="864"/>
      </w:tabs>
      <w:spacing w:before="120" w:after="120" w:line="360" w:lineRule="auto"/>
      <w:ind w:left="864" w:hanging="864"/>
    </w:pPr>
    <w:rPr>
      <w:b w:val="0"/>
      <w:bCs w:val="0"/>
    </w:rPr>
  </w:style>
  <w:style w:type="paragraph" w:customStyle="1" w:styleId="101">
    <w:name w:val="Char Char Char1 Char Char Char Char"/>
    <w:basedOn w:val="1"/>
    <w:qFormat/>
    <w:uiPriority w:val="0"/>
    <w:rPr>
      <w:rFonts w:ascii="Times New Roman" w:hAnsi="Times New Roman" w:eastAsia="宋体" w:cs="Times New Roman"/>
      <w:szCs w:val="24"/>
    </w:rPr>
  </w:style>
  <w:style w:type="paragraph" w:customStyle="1" w:styleId="102">
    <w:name w:val="Char Char Char Char Char Char"/>
    <w:basedOn w:val="1"/>
    <w:qFormat/>
    <w:uiPriority w:val="0"/>
    <w:rPr>
      <w:rFonts w:ascii="Times New Roman" w:hAnsi="Times New Roman" w:eastAsia="宋体" w:cs="Times New Roman"/>
      <w:szCs w:val="24"/>
    </w:rPr>
  </w:style>
  <w:style w:type="paragraph" w:customStyle="1" w:styleId="103">
    <w:name w:val="Char Char Char Char"/>
    <w:basedOn w:val="1"/>
    <w:qFormat/>
    <w:uiPriority w:val="0"/>
    <w:rPr>
      <w:rFonts w:ascii="Times New Roman" w:hAnsi="Times New Roman" w:eastAsia="宋体" w:cs="Times New Roman"/>
      <w:szCs w:val="24"/>
    </w:rPr>
  </w:style>
  <w:style w:type="paragraph" w:customStyle="1" w:styleId="104">
    <w:name w:val="p0"/>
    <w:basedOn w:val="1"/>
    <w:qFormat/>
    <w:uiPriority w:val="0"/>
    <w:pPr>
      <w:widowControl/>
    </w:pPr>
    <w:rPr>
      <w:rFonts w:ascii="Times New Roman" w:hAnsi="Times New Roman" w:eastAsia="宋体" w:cs="Times New Roman"/>
      <w:kern w:val="0"/>
      <w:szCs w:val="21"/>
    </w:rPr>
  </w:style>
  <w:style w:type="paragraph" w:customStyle="1" w:styleId="105">
    <w:name w:val="Legal 3"/>
    <w:basedOn w:val="106"/>
    <w:next w:val="106"/>
    <w:qFormat/>
    <w:uiPriority w:val="0"/>
    <w:pPr>
      <w:spacing w:after="120"/>
    </w:pPr>
    <w:rPr>
      <w:rFonts w:cs="Times New Roman"/>
      <w:color w:val="auto"/>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标题字符1"/>
    <w:basedOn w:val="54"/>
    <w:qFormat/>
    <w:uiPriority w:val="10"/>
    <w:rPr>
      <w:rFonts w:eastAsia="宋体" w:asciiTheme="majorHAnsi" w:hAnsiTheme="majorHAnsi" w:cstheme="majorBidi"/>
      <w:b/>
      <w:bCs/>
      <w:sz w:val="32"/>
      <w:szCs w:val="32"/>
    </w:rPr>
  </w:style>
  <w:style w:type="paragraph" w:customStyle="1" w:styleId="108">
    <w:name w:val="列出段落1"/>
    <w:basedOn w:val="1"/>
    <w:unhideWhenUsed/>
    <w:qFormat/>
    <w:uiPriority w:val="99"/>
    <w:pPr>
      <w:ind w:firstLine="420" w:firstLineChars="200"/>
    </w:pPr>
    <w:rPr>
      <w:rFonts w:ascii="Calibri" w:hAnsi="Calibri" w:eastAsia="宋体" w:cs="Times New Roman"/>
    </w:rPr>
  </w:style>
  <w:style w:type="paragraph" w:customStyle="1" w:styleId="109">
    <w:name w:val="图表标题"/>
    <w:basedOn w:val="1"/>
    <w:next w:val="21"/>
    <w:qFormat/>
    <w:uiPriority w:val="0"/>
    <w:rPr>
      <w:rFonts w:ascii="Times New Roman" w:hAnsi="Times New Roman" w:eastAsia="宋体" w:cs="Times New Roman"/>
      <w:sz w:val="30"/>
      <w:szCs w:val="20"/>
    </w:rPr>
  </w:style>
  <w:style w:type="paragraph" w:customStyle="1" w:styleId="110">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11">
    <w:name w:val="Char"/>
    <w:basedOn w:val="1"/>
    <w:qFormat/>
    <w:uiPriority w:val="0"/>
    <w:rPr>
      <w:rFonts w:ascii="仿宋_GB2312" w:hAnsi="Times New Roman" w:eastAsia="仿宋_GB2312" w:cs="Times New Roman"/>
      <w:b/>
      <w:sz w:val="32"/>
      <w:szCs w:val="32"/>
    </w:rPr>
  </w:style>
  <w:style w:type="paragraph" w:customStyle="1" w:styleId="112">
    <w:name w:val="Char4 Char Char Char"/>
    <w:basedOn w:val="18"/>
    <w:qFormat/>
    <w:uiPriority w:val="0"/>
    <w:rPr>
      <w:rFonts w:ascii="Tahoma" w:hAnsi="Tahoma"/>
      <w:sz w:val="24"/>
    </w:rPr>
  </w:style>
  <w:style w:type="paragraph" w:customStyle="1" w:styleId="113">
    <w:name w:val="表内文字"/>
    <w:basedOn w:val="1"/>
    <w:qFormat/>
    <w:uiPriority w:val="0"/>
    <w:pPr>
      <w:widowControl/>
      <w:ind w:firstLine="120" w:firstLineChars="50"/>
    </w:pPr>
    <w:rPr>
      <w:rFonts w:ascii="宋体" w:hAnsi="宋体" w:eastAsia="宋体" w:cs="Times New Roman"/>
      <w:sz w:val="24"/>
      <w:szCs w:val="20"/>
    </w:rPr>
  </w:style>
  <w:style w:type="paragraph" w:customStyle="1" w:styleId="114">
    <w:name w:val="Char Char Char"/>
    <w:basedOn w:val="1"/>
    <w:qFormat/>
    <w:uiPriority w:val="0"/>
    <w:pPr>
      <w:ind w:firstLine="360" w:firstLineChars="150"/>
    </w:pPr>
    <w:rPr>
      <w:rFonts w:ascii="Tahoma" w:hAnsi="Tahoma" w:eastAsia="宋体" w:cs="Times New Roman"/>
      <w:sz w:val="24"/>
      <w:szCs w:val="20"/>
    </w:rPr>
  </w:style>
  <w:style w:type="paragraph" w:customStyle="1" w:styleId="11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116">
    <w:name w:val="legal 2"/>
    <w:basedOn w:val="106"/>
    <w:next w:val="106"/>
    <w:qFormat/>
    <w:uiPriority w:val="0"/>
    <w:pPr>
      <w:spacing w:after="120"/>
    </w:pPr>
    <w:rPr>
      <w:rFonts w:cs="Times New Roman"/>
      <w:color w:val="auto"/>
    </w:rPr>
  </w:style>
  <w:style w:type="paragraph" w:customStyle="1" w:styleId="117">
    <w:name w:val="列表延续"/>
    <w:basedOn w:val="1"/>
    <w:qFormat/>
    <w:uiPriority w:val="0"/>
    <w:pPr>
      <w:tabs>
        <w:tab w:val="left" w:pos="3780"/>
      </w:tabs>
      <w:adjustRightInd w:val="0"/>
      <w:spacing w:line="360" w:lineRule="auto"/>
      <w:ind w:left="3780" w:hanging="420"/>
      <w:textAlignment w:val="baseline"/>
    </w:pPr>
    <w:rPr>
      <w:rFonts w:ascii="Times New Roman" w:hAnsi="Tms Rmn" w:eastAsia="楷体_GB2312" w:cs="Times New Roman"/>
      <w:kern w:val="28"/>
      <w:sz w:val="28"/>
      <w:szCs w:val="20"/>
    </w:rPr>
  </w:style>
  <w:style w:type="paragraph" w:customStyle="1" w:styleId="118">
    <w:name w:val="Legal 5"/>
    <w:basedOn w:val="106"/>
    <w:next w:val="106"/>
    <w:qFormat/>
    <w:uiPriority w:val="0"/>
    <w:pPr>
      <w:spacing w:after="120"/>
    </w:pPr>
    <w:rPr>
      <w:rFonts w:cs="Times New Roman"/>
      <w:color w:val="auto"/>
    </w:rPr>
  </w:style>
  <w:style w:type="paragraph" w:customStyle="1" w:styleId="1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Legal 4"/>
    <w:basedOn w:val="106"/>
    <w:next w:val="106"/>
    <w:qFormat/>
    <w:uiPriority w:val="0"/>
    <w:pPr>
      <w:spacing w:after="120"/>
    </w:pPr>
    <w:rPr>
      <w:rFonts w:cs="Times New Roman"/>
      <w:color w:val="auto"/>
    </w:rPr>
  </w:style>
  <w:style w:type="paragraph" w:customStyle="1" w:styleId="121">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正文文字3"/>
    <w:basedOn w:val="21"/>
    <w:qFormat/>
    <w:uiPriority w:val="0"/>
    <w:pPr>
      <w:adjustRightInd w:val="0"/>
      <w:spacing w:after="0" w:line="360" w:lineRule="atLeast"/>
      <w:ind w:left="30" w:leftChars="30" w:right="30" w:rightChars="30"/>
      <w:textAlignment w:val="baseline"/>
    </w:pPr>
    <w:rPr>
      <w:rFonts w:ascii="Times New Roman" w:hAnsi="Times New Roman" w:eastAsia="宋体" w:cs="Times New Roman"/>
      <w:kern w:val="0"/>
      <w:sz w:val="20"/>
      <w:szCs w:val="20"/>
    </w:rPr>
  </w:style>
  <w:style w:type="paragraph" w:customStyle="1" w:styleId="123">
    <w:name w:val="1"/>
    <w:basedOn w:val="1"/>
    <w:qFormat/>
    <w:uiPriority w:val="0"/>
    <w:rPr>
      <w:rFonts w:ascii="仿宋_GB2312" w:hAnsi="Times New Roman" w:eastAsia="仿宋_GB2312" w:cs="Times New Roman"/>
      <w:b/>
      <w:sz w:val="32"/>
      <w:szCs w:val="32"/>
    </w:rPr>
  </w:style>
  <w:style w:type="paragraph" w:customStyle="1" w:styleId="124">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25">
    <w:name w:val="p16"/>
    <w:basedOn w:val="1"/>
    <w:qFormat/>
    <w:uiPriority w:val="0"/>
    <w:pPr>
      <w:widowControl/>
      <w:spacing w:line="360" w:lineRule="auto"/>
      <w:ind w:left="-2" w:firstLine="2"/>
      <w:jc w:val="left"/>
    </w:pPr>
    <w:rPr>
      <w:rFonts w:ascii="宋体" w:hAnsi="宋体" w:eastAsia="宋体" w:cs="宋体"/>
      <w:kern w:val="0"/>
      <w:sz w:val="30"/>
      <w:szCs w:val="30"/>
    </w:rPr>
  </w:style>
  <w:style w:type="paragraph" w:customStyle="1" w:styleId="126">
    <w:name w:val="List Paragraph"/>
    <w:basedOn w:val="1"/>
    <w:qFormat/>
    <w:uiPriority w:val="34"/>
    <w:pPr>
      <w:ind w:firstLine="420" w:firstLineChars="200"/>
    </w:pPr>
    <w:rPr>
      <w:sz w:val="24"/>
      <w:szCs w:val="24"/>
    </w:rPr>
  </w:style>
  <w:style w:type="paragraph" w:customStyle="1" w:styleId="127">
    <w:name w:val="样式 标题 3 + (中文) 黑体 小四 非加粗 段前: 7.8 磅 段后: 0 磅 行距: 固定值 20 磅"/>
    <w:basedOn w:val="4"/>
    <w:qFormat/>
    <w:uiPriority w:val="0"/>
    <w:pPr>
      <w:keepLines/>
      <w:numPr>
        <w:numId w:val="0"/>
      </w:numPr>
      <w:spacing w:line="400" w:lineRule="exact"/>
    </w:pPr>
    <w:rPr>
      <w:rFonts w:ascii="Times New Roman" w:eastAsia="黑体" w:cs="宋体"/>
      <w:b w:val="0"/>
      <w:kern w:val="2"/>
      <w:sz w:val="24"/>
    </w:rPr>
  </w:style>
  <w:style w:type="paragraph" w:customStyle="1" w:styleId="128">
    <w:name w:val="样式 标题 2 + Times New Roman 四号 非加粗 段前: 5 磅 段后: 0 磅 行距: 固定值 20..."/>
    <w:basedOn w:val="3"/>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29">
    <w:name w:val="中等深浅网格 2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5395</Words>
  <Characters>30752</Characters>
  <Lines>256</Lines>
  <Paragraphs>72</Paragraphs>
  <TotalTime>8</TotalTime>
  <ScaleCrop>false</ScaleCrop>
  <LinksUpToDate>false</LinksUpToDate>
  <CharactersWithSpaces>36075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2019-07-16T06:40:00Z</dcterms:created>
  <dc:creator>王建坤</dc:creator>
  <cp:lastModifiedBy>帝国广阔</cp:lastModifiedBy>
  <cp:lastPrinted>2021-04-26T06:35:00Z</cp:lastPrinted>
  <dcterms:modified xsi:type="dcterms:W3CDTF">2021-05-18T06:22:53Z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