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hint="eastAsia" w:ascii="黑体" w:hAnsi="黑体" w:eastAsia="黑体"/>
          <w:b/>
          <w:sz w:val="44"/>
          <w:szCs w:val="44"/>
        </w:rPr>
      </w:pPr>
    </w:p>
    <w:p>
      <w:pPr>
        <w:widowControl/>
        <w:autoSpaceDE w:val="0"/>
        <w:autoSpaceDN w:val="0"/>
        <w:jc w:val="center"/>
        <w:textAlignment w:val="bottom"/>
        <w:rPr>
          <w:rFonts w:ascii="黑体" w:hAnsi="黑体" w:eastAsia="黑体"/>
          <w:sz w:val="52"/>
          <w:szCs w:val="52"/>
        </w:rPr>
      </w:pPr>
      <w:r>
        <w:rPr>
          <w:rFonts w:hint="eastAsia" w:ascii="黑体" w:hAnsi="黑体" w:eastAsia="黑体"/>
          <w:b/>
          <w:sz w:val="52"/>
          <w:szCs w:val="52"/>
          <w:lang w:eastAsia="zh-CN"/>
        </w:rPr>
        <w:t>杭州萧山国际机场T3航站楼员工食堂厨房隔油设施改造项目</w:t>
      </w:r>
      <w:r>
        <w:rPr>
          <w:rFonts w:ascii="黑体" w:hAnsi="黑体" w:eastAsia="黑体"/>
          <w:b/>
          <w:sz w:val="52"/>
          <w:szCs w:val="52"/>
        </w:rPr>
        <w:t>招标文件</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eastAsia="黑体" w:cs="Calibri"/>
          <w:sz w:val="32"/>
          <w:szCs w:val="32"/>
        </w:rPr>
      </w:pPr>
      <w:r>
        <w:rPr>
          <w:rFonts w:hint="eastAsia" w:eastAsia="黑体" w:cs="Calibri"/>
          <w:sz w:val="32"/>
          <w:szCs w:val="32"/>
        </w:rPr>
        <w:t>杭州萧山国际机场有限公司</w:t>
      </w:r>
    </w:p>
    <w:p>
      <w:pPr>
        <w:pStyle w:val="4"/>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w:t>
      </w:r>
      <w:r>
        <w:rPr>
          <w:rFonts w:hint="eastAsia" w:ascii="Calibri" w:hAnsi="Calibri" w:eastAsia="黑体" w:cs="Calibri"/>
          <w:sz w:val="32"/>
          <w:szCs w:val="32"/>
          <w:lang w:val="en-US" w:eastAsia="zh-CN"/>
        </w:rPr>
        <w:t>二</w:t>
      </w:r>
      <w:r>
        <w:rPr>
          <w:rFonts w:hint="eastAsia" w:ascii="Calibri" w:hAnsi="Calibri" w:eastAsia="黑体" w:cs="Calibri"/>
          <w:sz w:val="32"/>
          <w:szCs w:val="32"/>
        </w:rPr>
        <w:t>年</w:t>
      </w:r>
      <w:r>
        <w:rPr>
          <w:rFonts w:hint="eastAsia" w:ascii="Calibri" w:hAnsi="Calibri" w:eastAsia="黑体" w:cs="Calibri"/>
          <w:sz w:val="32"/>
          <w:szCs w:val="32"/>
          <w:u w:val="single"/>
        </w:rPr>
        <w:t xml:space="preserve"> </w:t>
      </w:r>
      <w:r>
        <w:rPr>
          <w:rFonts w:hint="eastAsia" w:ascii="Calibri" w:hAnsi="Calibri" w:eastAsia="黑体" w:cs="Calibri"/>
          <w:sz w:val="32"/>
          <w:szCs w:val="32"/>
          <w:u w:val="single"/>
          <w:lang w:val="en-US" w:eastAsia="zh-CN"/>
        </w:rPr>
        <w:t>二</w:t>
      </w:r>
      <w:r>
        <w:rPr>
          <w:rFonts w:hint="eastAsia" w:ascii="Calibri" w:hAnsi="Calibri" w:eastAsia="黑体" w:cs="Calibri"/>
          <w:sz w:val="32"/>
          <w:szCs w:val="32"/>
          <w:u w:val="single"/>
        </w:rPr>
        <w:t xml:space="preserve"> </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b/>
          <w:bCs/>
          <w:sz w:val="44"/>
          <w:szCs w:val="44"/>
        </w:rPr>
        <w:sectPr>
          <w:headerReference r:id="rId3" w:type="default"/>
          <w:footerReference r:id="rId4" w:type="default"/>
          <w:footerReference r:id="rId5" w:type="even"/>
          <w:pgSz w:w="11907" w:h="16840"/>
          <w:pgMar w:top="1134" w:right="1134" w:bottom="1134" w:left="1134" w:header="567" w:footer="567" w:gutter="0"/>
          <w:cols w:space="720" w:num="1"/>
        </w:sectPr>
      </w:pPr>
    </w:p>
    <w:p>
      <w:pPr>
        <w:pStyle w:val="8"/>
      </w:pPr>
    </w:p>
    <w:sdt>
      <w:sdtPr>
        <w:rPr>
          <w:rFonts w:ascii="宋体" w:hAnsi="宋体" w:eastAsia="宋体" w:cstheme="minorBidi"/>
          <w:kern w:val="2"/>
          <w:sz w:val="21"/>
          <w:szCs w:val="22"/>
          <w:lang w:val="en-US" w:eastAsia="zh-CN" w:bidi="ar-SA"/>
        </w:rPr>
        <w:id w:val="147480402"/>
        <w15:color w:val="DBDBDB"/>
      </w:sdtPr>
      <w:sdtEndPr>
        <w:rPr>
          <w:rFonts w:asciiTheme="minorHAnsi" w:hAnsiTheme="minorHAnsi" w:eastAsiaTheme="minorEastAsia" w:cstheme="minorBidi"/>
          <w:bCs/>
          <w:kern w:val="2"/>
          <w:sz w:val="21"/>
          <w:szCs w:val="44"/>
          <w:lang w:val="en-US" w:eastAsia="zh-CN" w:bidi="ar-SA"/>
        </w:rPr>
      </w:sdtEndPr>
      <w:sdtContent>
        <w:p>
          <w:pPr>
            <w:spacing w:before="0" w:beforeLines="0" w:after="0" w:afterLines="0" w:line="240" w:lineRule="auto"/>
            <w:ind w:left="0" w:leftChars="0" w:right="0" w:rightChars="0" w:firstLine="0" w:firstLineChars="0"/>
            <w:jc w:val="center"/>
            <w:rPr>
              <w:sz w:val="36"/>
              <w:szCs w:val="40"/>
            </w:rPr>
          </w:pPr>
          <w:r>
            <w:rPr>
              <w:rFonts w:ascii="宋体" w:hAnsi="宋体" w:eastAsia="宋体"/>
              <w:sz w:val="36"/>
              <w:szCs w:val="40"/>
            </w:rPr>
            <w:t>目录</w:t>
          </w:r>
        </w:p>
        <w:p>
          <w:pPr>
            <w:pStyle w:val="7"/>
            <w:tabs>
              <w:tab w:val="right" w:leader="dot" w:pos="9639"/>
            </w:tabs>
            <w:rPr>
              <w:sz w:val="36"/>
              <w:szCs w:val="44"/>
            </w:rPr>
          </w:pPr>
          <w:r>
            <w:rPr>
              <w:rFonts w:hint="eastAsia" w:ascii="宋体" w:hAnsi="宋体" w:eastAsia="宋体" w:cs="宋体"/>
              <w:b/>
              <w:bCs/>
              <w:sz w:val="56"/>
              <w:szCs w:val="56"/>
            </w:rPr>
            <w:fldChar w:fldCharType="begin"/>
          </w:r>
          <w:r>
            <w:rPr>
              <w:rFonts w:hint="eastAsia" w:ascii="宋体" w:hAnsi="宋体" w:eastAsia="宋体" w:cs="宋体"/>
              <w:b/>
              <w:bCs/>
              <w:sz w:val="56"/>
              <w:szCs w:val="56"/>
            </w:rPr>
            <w:instrText xml:space="preserve">TOC \o "1-3" \h \u </w:instrText>
          </w:r>
          <w:r>
            <w:rPr>
              <w:rFonts w:hint="eastAsia" w:ascii="宋体" w:hAnsi="宋体" w:eastAsia="宋体" w:cs="宋体"/>
              <w:b/>
              <w:bCs/>
              <w:sz w:val="56"/>
              <w:szCs w:val="56"/>
            </w:rPr>
            <w:fldChar w:fldCharType="separate"/>
          </w: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_Toc8459 </w:instrText>
          </w:r>
          <w:r>
            <w:rPr>
              <w:rFonts w:hint="eastAsia" w:ascii="宋体" w:hAnsi="宋体" w:eastAsia="宋体" w:cs="宋体"/>
              <w:bCs/>
              <w:sz w:val="36"/>
              <w:szCs w:val="56"/>
            </w:rPr>
            <w:fldChar w:fldCharType="separate"/>
          </w:r>
          <w:r>
            <w:rPr>
              <w:rFonts w:hint="eastAsia"/>
              <w:sz w:val="36"/>
              <w:szCs w:val="44"/>
            </w:rPr>
            <w:t>第一章 招标公告</w:t>
          </w:r>
          <w:r>
            <w:rPr>
              <w:sz w:val="36"/>
              <w:szCs w:val="44"/>
            </w:rPr>
            <w:tab/>
          </w:r>
          <w:r>
            <w:rPr>
              <w:sz w:val="36"/>
              <w:szCs w:val="44"/>
            </w:rPr>
            <w:fldChar w:fldCharType="begin"/>
          </w:r>
          <w:r>
            <w:rPr>
              <w:sz w:val="36"/>
              <w:szCs w:val="44"/>
            </w:rPr>
            <w:instrText xml:space="preserve"> PAGEREF _Toc8459 \h </w:instrText>
          </w:r>
          <w:r>
            <w:rPr>
              <w:sz w:val="36"/>
              <w:szCs w:val="44"/>
            </w:rPr>
            <w:fldChar w:fldCharType="separate"/>
          </w:r>
          <w:r>
            <w:rPr>
              <w:sz w:val="36"/>
              <w:szCs w:val="44"/>
            </w:rPr>
            <w:t>2</w:t>
          </w:r>
          <w:r>
            <w:rPr>
              <w:sz w:val="36"/>
              <w:szCs w:val="44"/>
            </w:rPr>
            <w:fldChar w:fldCharType="end"/>
          </w:r>
          <w:r>
            <w:rPr>
              <w:rFonts w:hint="eastAsia" w:ascii="宋体" w:hAnsi="宋体" w:eastAsia="宋体" w:cs="宋体"/>
              <w:bCs/>
              <w:sz w:val="36"/>
              <w:szCs w:val="56"/>
            </w:rPr>
            <w:fldChar w:fldCharType="end"/>
          </w:r>
        </w:p>
        <w:p>
          <w:pPr>
            <w:pStyle w:val="7"/>
            <w:tabs>
              <w:tab w:val="right" w:leader="dot" w:pos="9639"/>
            </w:tabs>
            <w:rPr>
              <w:sz w:val="36"/>
              <w:szCs w:val="44"/>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_Toc682 </w:instrText>
          </w:r>
          <w:r>
            <w:rPr>
              <w:rFonts w:hint="eastAsia" w:ascii="宋体" w:hAnsi="宋体" w:eastAsia="宋体" w:cs="宋体"/>
              <w:bCs/>
              <w:sz w:val="36"/>
              <w:szCs w:val="56"/>
            </w:rPr>
            <w:fldChar w:fldCharType="separate"/>
          </w:r>
          <w:r>
            <w:rPr>
              <w:sz w:val="36"/>
              <w:szCs w:val="44"/>
            </w:rPr>
            <w:t>第</w:t>
          </w:r>
          <w:r>
            <w:rPr>
              <w:rFonts w:hint="eastAsia"/>
              <w:sz w:val="36"/>
              <w:szCs w:val="44"/>
            </w:rPr>
            <w:t>二</w:t>
          </w:r>
          <w:r>
            <w:rPr>
              <w:sz w:val="36"/>
              <w:szCs w:val="44"/>
            </w:rPr>
            <w:t xml:space="preserve">章 </w:t>
          </w:r>
          <w:r>
            <w:rPr>
              <w:rFonts w:hint="eastAsia"/>
              <w:sz w:val="36"/>
              <w:szCs w:val="44"/>
            </w:rPr>
            <w:t>评标办法</w:t>
          </w:r>
          <w:r>
            <w:rPr>
              <w:sz w:val="36"/>
              <w:szCs w:val="44"/>
            </w:rPr>
            <w:tab/>
          </w:r>
          <w:r>
            <w:rPr>
              <w:sz w:val="36"/>
              <w:szCs w:val="44"/>
            </w:rPr>
            <w:fldChar w:fldCharType="begin"/>
          </w:r>
          <w:r>
            <w:rPr>
              <w:sz w:val="36"/>
              <w:szCs w:val="44"/>
            </w:rPr>
            <w:instrText xml:space="preserve"> PAGEREF _Toc682 \h </w:instrText>
          </w:r>
          <w:r>
            <w:rPr>
              <w:sz w:val="36"/>
              <w:szCs w:val="44"/>
            </w:rPr>
            <w:fldChar w:fldCharType="separate"/>
          </w:r>
          <w:r>
            <w:rPr>
              <w:sz w:val="36"/>
              <w:szCs w:val="44"/>
            </w:rPr>
            <w:t>4</w:t>
          </w:r>
          <w:r>
            <w:rPr>
              <w:sz w:val="36"/>
              <w:szCs w:val="44"/>
            </w:rPr>
            <w:fldChar w:fldCharType="end"/>
          </w:r>
          <w:r>
            <w:rPr>
              <w:rFonts w:hint="eastAsia" w:ascii="宋体" w:hAnsi="宋体" w:eastAsia="宋体" w:cs="宋体"/>
              <w:bCs/>
              <w:sz w:val="36"/>
              <w:szCs w:val="56"/>
            </w:rPr>
            <w:fldChar w:fldCharType="end"/>
          </w:r>
        </w:p>
        <w:p>
          <w:pPr>
            <w:pStyle w:val="7"/>
            <w:tabs>
              <w:tab w:val="right" w:leader="dot" w:pos="9639"/>
            </w:tabs>
            <w:rPr>
              <w:sz w:val="36"/>
              <w:szCs w:val="44"/>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_Toc17411 </w:instrText>
          </w:r>
          <w:r>
            <w:rPr>
              <w:rFonts w:hint="eastAsia" w:ascii="宋体" w:hAnsi="宋体" w:eastAsia="宋体" w:cs="宋体"/>
              <w:bCs/>
              <w:sz w:val="36"/>
              <w:szCs w:val="56"/>
            </w:rPr>
            <w:fldChar w:fldCharType="separate"/>
          </w:r>
          <w:r>
            <w:rPr>
              <w:rFonts w:hint="eastAsia"/>
              <w:sz w:val="36"/>
              <w:szCs w:val="44"/>
              <w:lang w:val="en-US" w:eastAsia="zh-CN"/>
            </w:rPr>
            <w:t>第三章</w:t>
          </w:r>
          <w:r>
            <w:rPr>
              <w:sz w:val="36"/>
              <w:szCs w:val="44"/>
            </w:rPr>
            <w:t xml:space="preserve"> </w:t>
          </w:r>
          <w:r>
            <w:rPr>
              <w:rFonts w:hint="eastAsia"/>
              <w:sz w:val="36"/>
              <w:szCs w:val="44"/>
            </w:rPr>
            <w:t>合同条款及格式</w:t>
          </w:r>
          <w:r>
            <w:rPr>
              <w:sz w:val="36"/>
              <w:szCs w:val="44"/>
            </w:rPr>
            <w:tab/>
          </w:r>
          <w:r>
            <w:rPr>
              <w:sz w:val="36"/>
              <w:szCs w:val="44"/>
            </w:rPr>
            <w:fldChar w:fldCharType="begin"/>
          </w:r>
          <w:r>
            <w:rPr>
              <w:sz w:val="36"/>
              <w:szCs w:val="44"/>
            </w:rPr>
            <w:instrText xml:space="preserve"> PAGEREF _Toc17411 \h </w:instrText>
          </w:r>
          <w:r>
            <w:rPr>
              <w:sz w:val="36"/>
              <w:szCs w:val="44"/>
            </w:rPr>
            <w:fldChar w:fldCharType="separate"/>
          </w:r>
          <w:r>
            <w:rPr>
              <w:sz w:val="36"/>
              <w:szCs w:val="44"/>
            </w:rPr>
            <w:t>6</w:t>
          </w:r>
          <w:r>
            <w:rPr>
              <w:sz w:val="36"/>
              <w:szCs w:val="44"/>
            </w:rPr>
            <w:fldChar w:fldCharType="end"/>
          </w:r>
          <w:r>
            <w:rPr>
              <w:rFonts w:hint="eastAsia" w:ascii="宋体" w:hAnsi="宋体" w:eastAsia="宋体" w:cs="宋体"/>
              <w:bCs/>
              <w:sz w:val="36"/>
              <w:szCs w:val="56"/>
            </w:rPr>
            <w:fldChar w:fldCharType="end"/>
          </w:r>
        </w:p>
        <w:p>
          <w:pPr>
            <w:pStyle w:val="7"/>
            <w:tabs>
              <w:tab w:val="right" w:leader="dot" w:pos="9639"/>
            </w:tabs>
            <w:rPr>
              <w:sz w:val="36"/>
              <w:szCs w:val="44"/>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_Toc27673 </w:instrText>
          </w:r>
          <w:r>
            <w:rPr>
              <w:rFonts w:hint="eastAsia" w:ascii="宋体" w:hAnsi="宋体" w:eastAsia="宋体" w:cs="宋体"/>
              <w:bCs/>
              <w:sz w:val="36"/>
              <w:szCs w:val="56"/>
            </w:rPr>
            <w:fldChar w:fldCharType="separate"/>
          </w:r>
          <w:r>
            <w:rPr>
              <w:rFonts w:hint="eastAsia"/>
              <w:sz w:val="36"/>
              <w:szCs w:val="44"/>
            </w:rPr>
            <w:t>第</w:t>
          </w:r>
          <w:r>
            <w:rPr>
              <w:rFonts w:hint="eastAsia"/>
              <w:sz w:val="36"/>
              <w:szCs w:val="44"/>
              <w:lang w:val="en-US" w:eastAsia="zh-CN"/>
            </w:rPr>
            <w:t>四</w:t>
          </w:r>
          <w:r>
            <w:rPr>
              <w:rFonts w:hint="eastAsia"/>
              <w:sz w:val="36"/>
              <w:szCs w:val="44"/>
            </w:rPr>
            <w:t>章 工程量清单（详见附件）</w:t>
          </w:r>
          <w:r>
            <w:rPr>
              <w:sz w:val="36"/>
              <w:szCs w:val="44"/>
            </w:rPr>
            <w:tab/>
          </w:r>
          <w:r>
            <w:rPr>
              <w:sz w:val="36"/>
              <w:szCs w:val="44"/>
            </w:rPr>
            <w:fldChar w:fldCharType="begin"/>
          </w:r>
          <w:r>
            <w:rPr>
              <w:sz w:val="36"/>
              <w:szCs w:val="44"/>
            </w:rPr>
            <w:instrText xml:space="preserve"> PAGEREF _Toc27673 \h </w:instrText>
          </w:r>
          <w:r>
            <w:rPr>
              <w:sz w:val="36"/>
              <w:szCs w:val="44"/>
            </w:rPr>
            <w:fldChar w:fldCharType="separate"/>
          </w:r>
          <w:r>
            <w:rPr>
              <w:sz w:val="36"/>
              <w:szCs w:val="44"/>
            </w:rPr>
            <w:t>17</w:t>
          </w:r>
          <w:r>
            <w:rPr>
              <w:sz w:val="36"/>
              <w:szCs w:val="44"/>
            </w:rPr>
            <w:fldChar w:fldCharType="end"/>
          </w:r>
          <w:r>
            <w:rPr>
              <w:rFonts w:hint="eastAsia" w:ascii="宋体" w:hAnsi="宋体" w:eastAsia="宋体" w:cs="宋体"/>
              <w:bCs/>
              <w:sz w:val="36"/>
              <w:szCs w:val="56"/>
            </w:rPr>
            <w:fldChar w:fldCharType="end"/>
          </w:r>
        </w:p>
        <w:p>
          <w:pPr>
            <w:pStyle w:val="7"/>
            <w:tabs>
              <w:tab w:val="right" w:leader="dot" w:pos="9639"/>
            </w:tabs>
            <w:rPr>
              <w:sz w:val="36"/>
              <w:szCs w:val="44"/>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_Toc9507 </w:instrText>
          </w:r>
          <w:r>
            <w:rPr>
              <w:rFonts w:hint="eastAsia" w:ascii="宋体" w:hAnsi="宋体" w:eastAsia="宋体" w:cs="宋体"/>
              <w:bCs/>
              <w:sz w:val="36"/>
              <w:szCs w:val="56"/>
            </w:rPr>
            <w:fldChar w:fldCharType="separate"/>
          </w:r>
          <w:r>
            <w:rPr>
              <w:rFonts w:hint="eastAsia"/>
              <w:sz w:val="36"/>
              <w:szCs w:val="44"/>
            </w:rPr>
            <w:t>第</w:t>
          </w:r>
          <w:r>
            <w:rPr>
              <w:rFonts w:hint="eastAsia"/>
              <w:sz w:val="36"/>
              <w:szCs w:val="44"/>
              <w:lang w:val="en-US" w:eastAsia="zh-CN"/>
            </w:rPr>
            <w:t>五</w:t>
          </w:r>
          <w:r>
            <w:rPr>
              <w:rFonts w:hint="eastAsia"/>
              <w:sz w:val="36"/>
              <w:szCs w:val="44"/>
            </w:rPr>
            <w:t xml:space="preserve">章 </w:t>
          </w:r>
          <w:r>
            <w:rPr>
              <w:rFonts w:hint="eastAsia"/>
              <w:sz w:val="36"/>
              <w:szCs w:val="44"/>
              <w:lang w:val="en-US" w:eastAsia="zh-CN"/>
            </w:rPr>
            <w:t>图纸</w:t>
          </w:r>
          <w:r>
            <w:rPr>
              <w:rFonts w:hint="eastAsia"/>
              <w:sz w:val="36"/>
              <w:szCs w:val="44"/>
            </w:rPr>
            <w:t>（详见附件）</w:t>
          </w:r>
          <w:r>
            <w:rPr>
              <w:sz w:val="36"/>
              <w:szCs w:val="44"/>
            </w:rPr>
            <w:tab/>
          </w:r>
          <w:r>
            <w:rPr>
              <w:sz w:val="36"/>
              <w:szCs w:val="44"/>
            </w:rPr>
            <w:fldChar w:fldCharType="begin"/>
          </w:r>
          <w:r>
            <w:rPr>
              <w:sz w:val="36"/>
              <w:szCs w:val="44"/>
            </w:rPr>
            <w:instrText xml:space="preserve"> PAGEREF _Toc9507 \h </w:instrText>
          </w:r>
          <w:r>
            <w:rPr>
              <w:sz w:val="36"/>
              <w:szCs w:val="44"/>
            </w:rPr>
            <w:fldChar w:fldCharType="separate"/>
          </w:r>
          <w:r>
            <w:rPr>
              <w:sz w:val="36"/>
              <w:szCs w:val="44"/>
            </w:rPr>
            <w:t>18</w:t>
          </w:r>
          <w:r>
            <w:rPr>
              <w:sz w:val="36"/>
              <w:szCs w:val="44"/>
            </w:rPr>
            <w:fldChar w:fldCharType="end"/>
          </w:r>
          <w:r>
            <w:rPr>
              <w:rFonts w:hint="eastAsia" w:ascii="宋体" w:hAnsi="宋体" w:eastAsia="宋体" w:cs="宋体"/>
              <w:bCs/>
              <w:sz w:val="36"/>
              <w:szCs w:val="56"/>
            </w:rPr>
            <w:fldChar w:fldCharType="end"/>
          </w:r>
        </w:p>
        <w:p>
          <w:pPr>
            <w:pStyle w:val="7"/>
            <w:tabs>
              <w:tab w:val="right" w:leader="dot" w:pos="9639"/>
            </w:tabs>
            <w:rPr>
              <w:sz w:val="36"/>
              <w:szCs w:val="44"/>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_Toc17683 </w:instrText>
          </w:r>
          <w:r>
            <w:rPr>
              <w:rFonts w:hint="eastAsia" w:ascii="宋体" w:hAnsi="宋体" w:eastAsia="宋体" w:cs="宋体"/>
              <w:bCs/>
              <w:sz w:val="36"/>
              <w:szCs w:val="56"/>
            </w:rPr>
            <w:fldChar w:fldCharType="separate"/>
          </w:r>
          <w:r>
            <w:rPr>
              <w:rFonts w:hint="eastAsia"/>
              <w:sz w:val="36"/>
              <w:szCs w:val="44"/>
              <w:lang w:val="en-US" w:eastAsia="zh-CN"/>
            </w:rPr>
            <w:t>第六章</w:t>
          </w:r>
          <w:r>
            <w:rPr>
              <w:sz w:val="36"/>
              <w:szCs w:val="44"/>
            </w:rPr>
            <w:t xml:space="preserve"> </w:t>
          </w:r>
          <w:r>
            <w:rPr>
              <w:rFonts w:hint="eastAsia"/>
              <w:sz w:val="36"/>
              <w:szCs w:val="44"/>
              <w:lang w:val="en-US" w:eastAsia="zh-CN"/>
            </w:rPr>
            <w:t>技术标准及要求</w:t>
          </w:r>
          <w:r>
            <w:rPr>
              <w:sz w:val="36"/>
              <w:szCs w:val="44"/>
            </w:rPr>
            <w:tab/>
          </w:r>
          <w:r>
            <w:rPr>
              <w:sz w:val="36"/>
              <w:szCs w:val="44"/>
            </w:rPr>
            <w:fldChar w:fldCharType="begin"/>
          </w:r>
          <w:r>
            <w:rPr>
              <w:sz w:val="36"/>
              <w:szCs w:val="44"/>
            </w:rPr>
            <w:instrText xml:space="preserve"> PAGEREF _Toc17683 \h </w:instrText>
          </w:r>
          <w:r>
            <w:rPr>
              <w:sz w:val="36"/>
              <w:szCs w:val="44"/>
            </w:rPr>
            <w:fldChar w:fldCharType="separate"/>
          </w:r>
          <w:r>
            <w:rPr>
              <w:sz w:val="36"/>
              <w:szCs w:val="44"/>
            </w:rPr>
            <w:t>19</w:t>
          </w:r>
          <w:r>
            <w:rPr>
              <w:sz w:val="36"/>
              <w:szCs w:val="44"/>
            </w:rPr>
            <w:fldChar w:fldCharType="end"/>
          </w:r>
          <w:r>
            <w:rPr>
              <w:rFonts w:hint="eastAsia" w:ascii="宋体" w:hAnsi="宋体" w:eastAsia="宋体" w:cs="宋体"/>
              <w:bCs/>
              <w:sz w:val="36"/>
              <w:szCs w:val="56"/>
            </w:rPr>
            <w:fldChar w:fldCharType="end"/>
          </w:r>
        </w:p>
        <w:p>
          <w:pPr>
            <w:pStyle w:val="7"/>
            <w:tabs>
              <w:tab w:val="right" w:leader="dot" w:pos="9639"/>
            </w:tabs>
            <w:rPr>
              <w:sz w:val="36"/>
              <w:szCs w:val="44"/>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_Toc10055 </w:instrText>
          </w:r>
          <w:r>
            <w:rPr>
              <w:rFonts w:hint="eastAsia" w:ascii="宋体" w:hAnsi="宋体" w:eastAsia="宋体" w:cs="宋体"/>
              <w:bCs/>
              <w:sz w:val="36"/>
              <w:szCs w:val="56"/>
            </w:rPr>
            <w:fldChar w:fldCharType="separate"/>
          </w:r>
          <w:r>
            <w:rPr>
              <w:sz w:val="36"/>
              <w:szCs w:val="52"/>
            </w:rPr>
            <w:t>第</w:t>
          </w:r>
          <w:r>
            <w:rPr>
              <w:rFonts w:hint="eastAsia"/>
              <w:sz w:val="36"/>
              <w:szCs w:val="52"/>
              <w:lang w:eastAsia="zh-CN"/>
            </w:rPr>
            <w:t>七</w:t>
          </w:r>
          <w:r>
            <w:rPr>
              <w:sz w:val="36"/>
              <w:szCs w:val="52"/>
            </w:rPr>
            <w:t>章</w:t>
          </w:r>
          <w:r>
            <w:rPr>
              <w:rFonts w:hint="eastAsia"/>
              <w:sz w:val="36"/>
              <w:szCs w:val="52"/>
            </w:rPr>
            <w:t xml:space="preserve"> </w:t>
          </w:r>
          <w:r>
            <w:rPr>
              <w:sz w:val="36"/>
              <w:szCs w:val="52"/>
            </w:rPr>
            <w:t>投标文件格式</w:t>
          </w:r>
          <w:r>
            <w:rPr>
              <w:sz w:val="36"/>
              <w:szCs w:val="44"/>
            </w:rPr>
            <w:tab/>
          </w:r>
          <w:r>
            <w:rPr>
              <w:sz w:val="36"/>
              <w:szCs w:val="44"/>
            </w:rPr>
            <w:fldChar w:fldCharType="begin"/>
          </w:r>
          <w:r>
            <w:rPr>
              <w:sz w:val="36"/>
              <w:szCs w:val="44"/>
            </w:rPr>
            <w:instrText xml:space="preserve"> PAGEREF _Toc10055 \h </w:instrText>
          </w:r>
          <w:r>
            <w:rPr>
              <w:sz w:val="36"/>
              <w:szCs w:val="44"/>
            </w:rPr>
            <w:fldChar w:fldCharType="separate"/>
          </w:r>
          <w:r>
            <w:rPr>
              <w:sz w:val="36"/>
              <w:szCs w:val="44"/>
            </w:rPr>
            <w:t>23</w:t>
          </w:r>
          <w:r>
            <w:rPr>
              <w:sz w:val="36"/>
              <w:szCs w:val="44"/>
            </w:rPr>
            <w:fldChar w:fldCharType="end"/>
          </w:r>
          <w:r>
            <w:rPr>
              <w:rFonts w:hint="eastAsia" w:ascii="宋体" w:hAnsi="宋体" w:eastAsia="宋体" w:cs="宋体"/>
              <w:bCs/>
              <w:sz w:val="36"/>
              <w:szCs w:val="56"/>
            </w:rPr>
            <w:fldChar w:fldCharType="end"/>
          </w:r>
        </w:p>
        <w:p>
          <w:pPr>
            <w:pStyle w:val="7"/>
            <w:tabs>
              <w:tab w:val="right" w:leader="dot" w:pos="9639"/>
            </w:tabs>
            <w:rPr>
              <w:sz w:val="36"/>
              <w:szCs w:val="44"/>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_Toc4370 </w:instrText>
          </w:r>
          <w:r>
            <w:rPr>
              <w:rFonts w:hint="eastAsia" w:ascii="宋体" w:hAnsi="宋体" w:eastAsia="宋体" w:cs="宋体"/>
              <w:bCs/>
              <w:sz w:val="36"/>
              <w:szCs w:val="56"/>
            </w:rPr>
            <w:fldChar w:fldCharType="separate"/>
          </w:r>
          <w:r>
            <w:rPr>
              <w:rFonts w:hint="eastAsia"/>
              <w:sz w:val="36"/>
              <w:szCs w:val="52"/>
              <w:lang w:val="en-US" w:eastAsia="zh-CN"/>
            </w:rPr>
            <w:t>第八章</w:t>
          </w:r>
          <w:r>
            <w:rPr>
              <w:sz w:val="36"/>
              <w:szCs w:val="52"/>
            </w:rPr>
            <w:t xml:space="preserve"> </w:t>
          </w:r>
          <w:r>
            <w:rPr>
              <w:rFonts w:hint="eastAsia"/>
              <w:sz w:val="36"/>
              <w:szCs w:val="52"/>
            </w:rPr>
            <w:t>航站楼施工围挡管理标准</w:t>
          </w:r>
          <w:r>
            <w:rPr>
              <w:sz w:val="36"/>
              <w:szCs w:val="44"/>
            </w:rPr>
            <w:tab/>
          </w:r>
          <w:r>
            <w:rPr>
              <w:sz w:val="36"/>
              <w:szCs w:val="44"/>
            </w:rPr>
            <w:fldChar w:fldCharType="begin"/>
          </w:r>
          <w:r>
            <w:rPr>
              <w:sz w:val="36"/>
              <w:szCs w:val="44"/>
            </w:rPr>
            <w:instrText xml:space="preserve"> PAGEREF _Toc4370 \h </w:instrText>
          </w:r>
          <w:r>
            <w:rPr>
              <w:sz w:val="36"/>
              <w:szCs w:val="44"/>
            </w:rPr>
            <w:fldChar w:fldCharType="separate"/>
          </w:r>
          <w:r>
            <w:rPr>
              <w:sz w:val="36"/>
              <w:szCs w:val="44"/>
            </w:rPr>
            <w:t>- 31 -</w:t>
          </w:r>
          <w:r>
            <w:rPr>
              <w:sz w:val="36"/>
              <w:szCs w:val="44"/>
            </w:rPr>
            <w:fldChar w:fldCharType="end"/>
          </w:r>
          <w:r>
            <w:rPr>
              <w:rFonts w:hint="eastAsia" w:ascii="宋体" w:hAnsi="宋体" w:eastAsia="宋体" w:cs="宋体"/>
              <w:bCs/>
              <w:sz w:val="36"/>
              <w:szCs w:val="56"/>
            </w:rPr>
            <w:fldChar w:fldCharType="end"/>
          </w:r>
        </w:p>
        <w:p>
          <w:pPr>
            <w:spacing w:line="560" w:lineRule="exact"/>
            <w:jc w:val="center"/>
            <w:rPr>
              <w:b/>
              <w:bCs/>
              <w:sz w:val="44"/>
              <w:szCs w:val="44"/>
            </w:rPr>
          </w:pPr>
          <w:r>
            <w:rPr>
              <w:rFonts w:hint="eastAsia" w:ascii="宋体" w:hAnsi="宋体" w:eastAsia="宋体" w:cs="宋体"/>
              <w:bCs/>
              <w:sz w:val="36"/>
              <w:szCs w:val="56"/>
            </w:rPr>
            <w:fldChar w:fldCharType="end"/>
          </w:r>
        </w:p>
      </w:sdtContent>
    </w:sdt>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both"/>
        <w:rPr>
          <w:b/>
          <w:bCs/>
          <w:sz w:val="44"/>
          <w:szCs w:val="44"/>
        </w:rPr>
      </w:pPr>
    </w:p>
    <w:p>
      <w:pPr>
        <w:pStyle w:val="8"/>
        <w:keepNext w:val="0"/>
        <w:keepLines w:val="0"/>
        <w:pageBreakBefore/>
        <w:widowControl w:val="0"/>
        <w:kinsoku/>
        <w:wordWrap/>
        <w:overflowPunct/>
        <w:topLinePunct w:val="0"/>
        <w:autoSpaceDE/>
        <w:autoSpaceDN/>
        <w:bidi w:val="0"/>
        <w:adjustRightInd/>
        <w:snapToGrid/>
        <w:textAlignment w:val="auto"/>
      </w:pPr>
      <w:bookmarkStart w:id="0" w:name="_Toc448097401"/>
      <w:bookmarkStart w:id="1" w:name="_Toc8459"/>
      <w:r>
        <w:rPr>
          <w:rFonts w:hint="eastAsia"/>
        </w:rPr>
        <w:t>第一章 招标公告</w:t>
      </w:r>
      <w:bookmarkEnd w:id="0"/>
      <w:bookmarkEnd w:id="1"/>
    </w:p>
    <w:p>
      <w:pPr>
        <w:keepNext w:val="0"/>
        <w:keepLines w:val="0"/>
        <w:pageBreakBefore w:val="0"/>
        <w:widowControl/>
        <w:kinsoku/>
        <w:wordWrap/>
        <w:overflowPunct/>
        <w:topLinePunct w:val="0"/>
        <w:autoSpaceDE/>
        <w:autoSpaceDN/>
        <w:bidi w:val="0"/>
        <w:snapToGrid w:val="0"/>
        <w:spacing w:line="360" w:lineRule="exact"/>
        <w:ind w:left="0" w:leftChars="0" w:right="0" w:rightChars="0"/>
        <w:jc w:val="left"/>
        <w:textAlignment w:val="auto"/>
        <w:outlineLvl w:val="9"/>
        <w:rPr>
          <w:rFonts w:hint="eastAsia" w:ascii="宋体" w:hAnsi="宋体" w:eastAsia="宋体" w:cs="宋体"/>
          <w:kern w:val="0"/>
          <w:sz w:val="24"/>
          <w:szCs w:val="24"/>
        </w:rPr>
      </w:pPr>
      <w:r>
        <w:rPr>
          <w:rFonts w:hint="eastAsia" w:ascii="宋体" w:hAnsi="宋体" w:eastAsia="宋体" w:cs="宋体"/>
          <w:b/>
          <w:bCs/>
          <w:kern w:val="0"/>
          <w:sz w:val="24"/>
          <w:szCs w:val="24"/>
        </w:rPr>
        <w:t>一、</w:t>
      </w:r>
      <w:r>
        <w:rPr>
          <w:rFonts w:hint="eastAsia" w:ascii="宋体" w:hAnsi="宋体" w:eastAsia="宋体" w:cs="宋体"/>
          <w:b/>
          <w:bCs/>
          <w:kern w:val="0"/>
          <w:sz w:val="24"/>
          <w:szCs w:val="24"/>
          <w:lang w:eastAsia="zh-CN"/>
        </w:rPr>
        <w:t>招标</w:t>
      </w:r>
      <w:r>
        <w:rPr>
          <w:rFonts w:hint="eastAsia" w:ascii="宋体" w:hAnsi="宋体" w:eastAsia="宋体" w:cs="宋体"/>
          <w:b/>
          <w:bCs/>
          <w:kern w:val="0"/>
          <w:sz w:val="24"/>
          <w:szCs w:val="24"/>
        </w:rPr>
        <w:t>内容</w:t>
      </w:r>
    </w:p>
    <w:p>
      <w:pPr>
        <w:keepNext w:val="0"/>
        <w:keepLines w:val="0"/>
        <w:pageBreakBefore w:val="0"/>
        <w:widowControl/>
        <w:numPr>
          <w:ilvl w:val="0"/>
          <w:numId w:val="1"/>
        </w:numPr>
        <w:kinsoku/>
        <w:wordWrap/>
        <w:bidi w:val="0"/>
        <w:adjustRightInd w:val="0"/>
        <w:snapToGrid w:val="0"/>
        <w:spacing w:line="360" w:lineRule="exact"/>
        <w:ind w:right="0" w:rightChars="0"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项目概况：</w:t>
      </w:r>
      <w:r>
        <w:rPr>
          <w:rFonts w:hint="eastAsia" w:ascii="宋体" w:hAnsi="宋体" w:eastAsia="宋体" w:cs="宋体"/>
          <w:b/>
          <w:bCs/>
          <w:kern w:val="0"/>
          <w:sz w:val="24"/>
          <w:szCs w:val="24"/>
          <w:lang w:eastAsia="zh-CN"/>
        </w:rPr>
        <w:t>T3航站楼员工食堂厨房隔油设施改造项目，</w:t>
      </w:r>
      <w:r>
        <w:rPr>
          <w:rFonts w:hint="eastAsia" w:ascii="宋体" w:hAnsi="宋体" w:eastAsia="宋体" w:cs="宋体"/>
          <w:b/>
          <w:bCs/>
          <w:kern w:val="0"/>
          <w:sz w:val="24"/>
          <w:szCs w:val="24"/>
        </w:rPr>
        <w:t>位于杭州</w:t>
      </w:r>
      <w:r>
        <w:rPr>
          <w:rFonts w:hint="eastAsia" w:ascii="宋体" w:hAnsi="宋体" w:eastAsia="宋体" w:cs="宋体"/>
          <w:b/>
          <w:bCs/>
          <w:kern w:val="0"/>
          <w:sz w:val="24"/>
          <w:szCs w:val="24"/>
          <w:lang w:val="en-US" w:eastAsia="zh-CN"/>
        </w:rPr>
        <w:t>萧山国际机场内</w:t>
      </w:r>
      <w:r>
        <w:rPr>
          <w:rFonts w:hint="eastAsia" w:ascii="宋体" w:hAnsi="宋体" w:eastAsia="宋体" w:cs="宋体"/>
          <w:b/>
          <w:bCs/>
          <w:kern w:val="0"/>
          <w:sz w:val="24"/>
          <w:szCs w:val="24"/>
        </w:rPr>
        <w:t>，主要改造内容为：</w:t>
      </w:r>
      <w:r>
        <w:rPr>
          <w:rFonts w:hint="eastAsia" w:ascii="宋体" w:hAnsi="宋体" w:eastAsia="宋体" w:cs="宋体"/>
          <w:b/>
          <w:bCs/>
          <w:kern w:val="0"/>
          <w:sz w:val="24"/>
          <w:szCs w:val="24"/>
          <w:lang w:val="en-US" w:eastAsia="zh-CN"/>
        </w:rPr>
        <w:t>1、</w:t>
      </w:r>
      <w:r>
        <w:rPr>
          <w:rFonts w:hint="eastAsia" w:ascii="宋体" w:hAnsi="宋体" w:eastAsia="宋体" w:cs="宋体"/>
          <w:b/>
          <w:bCs/>
          <w:kern w:val="0"/>
          <w:sz w:val="24"/>
          <w:szCs w:val="24"/>
        </w:rPr>
        <w:t>在地下室人防车道不影响车辆</w:t>
      </w:r>
      <w:r>
        <w:rPr>
          <w:rFonts w:hint="eastAsia" w:ascii="宋体" w:hAnsi="宋体" w:eastAsia="宋体" w:cs="宋体"/>
          <w:b/>
          <w:bCs/>
          <w:kern w:val="0"/>
          <w:sz w:val="24"/>
          <w:szCs w:val="24"/>
          <w:lang w:val="en-US" w:eastAsia="zh-CN"/>
        </w:rPr>
        <w:t>通</w:t>
      </w:r>
      <w:r>
        <w:rPr>
          <w:rFonts w:hint="eastAsia" w:ascii="宋体" w:hAnsi="宋体" w:eastAsia="宋体" w:cs="宋体"/>
          <w:b/>
          <w:bCs/>
          <w:kern w:val="0"/>
          <w:sz w:val="24"/>
          <w:szCs w:val="24"/>
        </w:rPr>
        <w:t>行和人员疏散位置增加隔油设备间；</w:t>
      </w:r>
      <w:r>
        <w:rPr>
          <w:rFonts w:hint="eastAsia" w:ascii="宋体" w:hAnsi="宋体" w:eastAsia="宋体" w:cs="宋体"/>
          <w:b/>
          <w:bCs/>
          <w:kern w:val="0"/>
          <w:sz w:val="24"/>
          <w:szCs w:val="24"/>
          <w:lang w:val="en-US" w:eastAsia="zh-CN"/>
        </w:rPr>
        <w:t>2、</w:t>
      </w:r>
      <w:r>
        <w:rPr>
          <w:rFonts w:hint="eastAsia" w:ascii="宋体" w:hAnsi="宋体" w:eastAsia="宋体" w:cs="宋体"/>
          <w:b/>
          <w:bCs/>
          <w:kern w:val="0"/>
          <w:sz w:val="24"/>
          <w:szCs w:val="24"/>
        </w:rPr>
        <w:t>增加隔油机房配套照明及供电设施</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3、增加冲洗给水管及与原给排水管道连接改造等工作。3、配合招标人另行采购的</w:t>
      </w:r>
      <w:r>
        <w:rPr>
          <w:rFonts w:hint="eastAsia" w:ascii="宋体" w:hAnsi="宋体" w:eastAsia="宋体" w:cs="宋体"/>
          <w:b/>
          <w:bCs/>
          <w:kern w:val="0"/>
          <w:sz w:val="24"/>
          <w:szCs w:val="24"/>
        </w:rPr>
        <w:t>成套隔油设备、机房潜水泵</w:t>
      </w:r>
      <w:r>
        <w:rPr>
          <w:rFonts w:hint="eastAsia" w:ascii="宋体" w:hAnsi="宋体" w:eastAsia="宋体" w:cs="宋体"/>
          <w:b/>
          <w:bCs/>
          <w:kern w:val="0"/>
          <w:sz w:val="24"/>
          <w:szCs w:val="24"/>
          <w:lang w:val="en-US" w:eastAsia="zh-CN"/>
        </w:rPr>
        <w:t>以及</w:t>
      </w:r>
      <w:r>
        <w:rPr>
          <w:rFonts w:hint="eastAsia" w:ascii="宋体" w:hAnsi="宋体" w:eastAsia="宋体" w:cs="宋体"/>
          <w:b/>
          <w:bCs/>
          <w:kern w:val="0"/>
          <w:sz w:val="24"/>
          <w:szCs w:val="24"/>
        </w:rPr>
        <w:t>除臭通风装置</w:t>
      </w:r>
      <w:r>
        <w:rPr>
          <w:rFonts w:hint="eastAsia" w:ascii="宋体" w:hAnsi="宋体" w:eastAsia="宋体" w:cs="宋体"/>
          <w:b/>
          <w:bCs/>
          <w:kern w:val="0"/>
          <w:sz w:val="24"/>
          <w:szCs w:val="24"/>
          <w:lang w:val="en-US" w:eastAsia="zh-CN"/>
        </w:rPr>
        <w:t>等设备的安装调试工作。</w:t>
      </w:r>
    </w:p>
    <w:p>
      <w:pPr>
        <w:keepNext w:val="0"/>
        <w:keepLines w:val="0"/>
        <w:pageBreakBefore w:val="0"/>
        <w:widowControl/>
        <w:numPr>
          <w:ilvl w:val="0"/>
          <w:numId w:val="0"/>
        </w:numPr>
        <w:kinsoku/>
        <w:wordWrap/>
        <w:bidi w:val="0"/>
        <w:adjustRightInd w:val="0"/>
        <w:snapToGrid w:val="0"/>
        <w:spacing w:line="360" w:lineRule="exact"/>
        <w:ind w:right="0" w:rightChars="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（2）</w:t>
      </w:r>
      <w:r>
        <w:rPr>
          <w:rFonts w:hint="eastAsia" w:ascii="宋体" w:hAnsi="宋体" w:eastAsia="宋体" w:cs="宋体"/>
          <w:kern w:val="0"/>
          <w:sz w:val="24"/>
          <w:szCs w:val="24"/>
          <w:lang w:eastAsia="zh-CN"/>
        </w:rPr>
        <w:t>实施</w:t>
      </w:r>
      <w:r>
        <w:rPr>
          <w:rFonts w:hint="eastAsia" w:ascii="宋体" w:hAnsi="宋体" w:eastAsia="宋体" w:cs="宋体"/>
          <w:kern w:val="0"/>
          <w:sz w:val="24"/>
          <w:szCs w:val="24"/>
        </w:rPr>
        <w:t>内容</w:t>
      </w:r>
      <w:r>
        <w:rPr>
          <w:rFonts w:hint="eastAsia" w:ascii="宋体" w:hAnsi="宋体" w:eastAsia="宋体" w:cs="宋体"/>
          <w:kern w:val="0"/>
          <w:sz w:val="24"/>
          <w:szCs w:val="24"/>
          <w:lang w:eastAsia="zh-CN"/>
        </w:rPr>
        <w:t>：详见</w:t>
      </w:r>
      <w:r>
        <w:rPr>
          <w:rFonts w:hint="eastAsia" w:ascii="宋体" w:hAnsi="宋体" w:eastAsia="宋体" w:cs="宋体"/>
          <w:kern w:val="0"/>
          <w:sz w:val="24"/>
          <w:szCs w:val="24"/>
          <w:lang w:val="en-US" w:eastAsia="zh-CN"/>
        </w:rPr>
        <w:t>图纸、工程量清单及技术标准及要求</w:t>
      </w:r>
      <w:r>
        <w:rPr>
          <w:rFonts w:hint="eastAsia" w:ascii="宋体" w:hAnsi="宋体" w:eastAsia="宋体" w:cs="宋体"/>
          <w:kern w:val="0"/>
          <w:sz w:val="24"/>
          <w:szCs w:val="24"/>
          <w:lang w:eastAsia="zh-CN"/>
        </w:rPr>
        <w:t>。</w:t>
      </w:r>
    </w:p>
    <w:p>
      <w:pPr>
        <w:keepNext w:val="0"/>
        <w:keepLines w:val="0"/>
        <w:pageBreakBefore w:val="0"/>
        <w:widowControl/>
        <w:kinsoku/>
        <w:wordWrap/>
        <w:bidi w:val="0"/>
        <w:adjustRightInd w:val="0"/>
        <w:snapToGrid w:val="0"/>
        <w:spacing w:line="360" w:lineRule="exact"/>
        <w:ind w:right="0" w:rightChars="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（3）本</w:t>
      </w:r>
      <w:r>
        <w:rPr>
          <w:rFonts w:hint="eastAsia" w:ascii="宋体" w:hAnsi="宋体" w:eastAsia="宋体" w:cs="宋体"/>
          <w:kern w:val="0"/>
          <w:sz w:val="24"/>
          <w:szCs w:val="24"/>
          <w:lang w:eastAsia="zh-CN"/>
        </w:rPr>
        <w:t>项目</w:t>
      </w:r>
      <w:r>
        <w:rPr>
          <w:rFonts w:hint="eastAsia" w:ascii="宋体" w:hAnsi="宋体" w:eastAsia="宋体" w:cs="宋体"/>
          <w:kern w:val="0"/>
          <w:sz w:val="24"/>
          <w:szCs w:val="24"/>
        </w:rPr>
        <w:t>设一个标段，要求</w:t>
      </w:r>
      <w:r>
        <w:rPr>
          <w:rFonts w:hint="eastAsia" w:ascii="宋体" w:hAnsi="宋体" w:eastAsia="宋体" w:cs="宋体"/>
          <w:kern w:val="0"/>
          <w:sz w:val="24"/>
          <w:szCs w:val="24"/>
          <w:lang w:eastAsia="zh-CN"/>
        </w:rPr>
        <w:t>甲方通知进场</w:t>
      </w:r>
      <w:r>
        <w:rPr>
          <w:rFonts w:hint="eastAsia" w:ascii="宋体" w:hAnsi="宋体" w:eastAsia="宋体" w:cs="宋体"/>
          <w:kern w:val="0"/>
          <w:sz w:val="24"/>
          <w:szCs w:val="24"/>
        </w:rPr>
        <w:t>后</w:t>
      </w:r>
      <w:r>
        <w:rPr>
          <w:rFonts w:hint="eastAsia" w:ascii="宋体" w:hAnsi="宋体" w:eastAsia="宋体" w:cs="宋体"/>
          <w:kern w:val="0"/>
          <w:sz w:val="24"/>
          <w:szCs w:val="24"/>
          <w:u w:val="single"/>
        </w:rPr>
        <w:t>30</w:t>
      </w:r>
      <w:r>
        <w:rPr>
          <w:rFonts w:hint="eastAsia" w:ascii="宋体" w:hAnsi="宋体" w:eastAsia="宋体" w:cs="宋体"/>
          <w:kern w:val="0"/>
          <w:sz w:val="24"/>
          <w:szCs w:val="24"/>
        </w:rPr>
        <w:t>日历天内完工。</w:t>
      </w:r>
    </w:p>
    <w:p>
      <w:pPr>
        <w:keepNext w:val="0"/>
        <w:keepLines w:val="0"/>
        <w:pageBreakBefore w:val="0"/>
        <w:widowControl/>
        <w:kinsoku/>
        <w:wordWrap/>
        <w:overflowPunct/>
        <w:topLinePunct w:val="0"/>
        <w:autoSpaceDE/>
        <w:autoSpaceDN/>
        <w:bidi w:val="0"/>
        <w:snapToGrid w:val="0"/>
        <w:spacing w:line="36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rPr>
        <w:t>二、 资格要求 </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sz w:val="24"/>
          <w:szCs w:val="24"/>
        </w:rPr>
      </w:pPr>
      <w:r>
        <w:rPr>
          <w:rFonts w:hint="eastAsia" w:ascii="宋体" w:hAnsi="宋体" w:eastAsia="宋体" w:cs="宋体"/>
          <w:b/>
          <w:bCs/>
          <w:kern w:val="0"/>
          <w:sz w:val="24"/>
          <w:szCs w:val="24"/>
        </w:rPr>
        <w:t>（1）投标人具备</w:t>
      </w:r>
      <w:r>
        <w:rPr>
          <w:rFonts w:hint="eastAsia" w:ascii="宋体" w:hAnsi="宋体" w:eastAsia="宋体" w:cs="宋体"/>
          <w:b/>
          <w:bCs/>
          <w:kern w:val="0"/>
          <w:sz w:val="24"/>
          <w:szCs w:val="24"/>
          <w:u w:val="single"/>
        </w:rPr>
        <w:t>建筑工程施工总承包三级</w:t>
      </w:r>
      <w:r>
        <w:rPr>
          <w:rFonts w:hint="eastAsia" w:ascii="宋体" w:hAnsi="宋体" w:eastAsia="宋体" w:cs="宋体"/>
          <w:b/>
          <w:bCs/>
          <w:kern w:val="0"/>
          <w:sz w:val="24"/>
          <w:szCs w:val="24"/>
        </w:rPr>
        <w:t>或</w:t>
      </w:r>
      <w:r>
        <w:rPr>
          <w:rFonts w:hint="eastAsia" w:ascii="宋体" w:hAnsi="宋体" w:eastAsia="宋体" w:cs="宋体"/>
          <w:b/>
          <w:bCs/>
          <w:kern w:val="0"/>
          <w:sz w:val="24"/>
          <w:szCs w:val="24"/>
          <w:u w:val="single"/>
        </w:rPr>
        <w:t>建筑装修装饰工程专业承包二级</w:t>
      </w:r>
      <w:r>
        <w:rPr>
          <w:rFonts w:hint="eastAsia" w:ascii="宋体" w:hAnsi="宋体" w:eastAsia="宋体" w:cs="宋体"/>
          <w:b/>
          <w:bCs/>
          <w:kern w:val="0"/>
          <w:sz w:val="24"/>
          <w:szCs w:val="24"/>
        </w:rPr>
        <w:t>及以上资质。</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sz w:val="24"/>
          <w:szCs w:val="24"/>
        </w:rPr>
      </w:pPr>
      <w:r>
        <w:rPr>
          <w:rFonts w:hint="eastAsia" w:ascii="宋体" w:hAnsi="宋体" w:eastAsia="宋体" w:cs="宋体"/>
          <w:b/>
          <w:bCs/>
          <w:kern w:val="0"/>
          <w:sz w:val="24"/>
          <w:szCs w:val="24"/>
        </w:rPr>
        <w:t>（2）</w:t>
      </w:r>
      <w:r>
        <w:rPr>
          <w:rFonts w:hint="eastAsia" w:ascii="宋体" w:hAnsi="宋体" w:eastAsia="宋体" w:cs="宋体"/>
          <w:b/>
          <w:bCs/>
          <w:sz w:val="24"/>
          <w:szCs w:val="24"/>
        </w:rPr>
        <w:t>投标人应具有有效的《安全生产许可证》。企业法定代表人、企业经理、企业技术负责人及企业分管安全的副经理具有“三类人员”A类证书；拟派项目经理具有“三类人员”B类证书；项目安全生产专职管理人员具有“三类人员”C类证书。企业法定代表人、企业经理、企业技术负责人及企业分管安全的副经理</w:t>
      </w:r>
      <w:r>
        <w:rPr>
          <w:rFonts w:hint="eastAsia" w:ascii="宋体" w:hAnsi="宋体" w:eastAsia="宋体" w:cs="宋体"/>
          <w:b/>
          <w:bCs/>
          <w:sz w:val="24"/>
          <w:szCs w:val="24"/>
          <w:u w:val="single"/>
        </w:rPr>
        <w:t>须提供相应任职文件</w:t>
      </w:r>
      <w:r>
        <w:rPr>
          <w:rFonts w:hint="eastAsia" w:ascii="宋体" w:hAnsi="宋体" w:eastAsia="宋体" w:cs="宋体"/>
          <w:b/>
          <w:bCs/>
          <w:sz w:val="24"/>
          <w:szCs w:val="24"/>
        </w:rPr>
        <w:t>。</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kern w:val="0"/>
          <w:sz w:val="24"/>
          <w:szCs w:val="24"/>
        </w:rPr>
      </w:pPr>
      <w:r>
        <w:rPr>
          <w:rFonts w:hint="eastAsia" w:ascii="宋体" w:hAnsi="宋体" w:eastAsia="宋体" w:cs="宋体"/>
          <w:b/>
          <w:bCs/>
          <w:sz w:val="24"/>
          <w:szCs w:val="24"/>
        </w:rPr>
        <w:t>（3）项目经理资格要求：具有</w:t>
      </w:r>
      <w:r>
        <w:rPr>
          <w:rFonts w:hint="eastAsia" w:ascii="宋体" w:hAnsi="宋体" w:eastAsia="宋体" w:cs="宋体"/>
          <w:b/>
          <w:bCs/>
          <w:sz w:val="24"/>
          <w:szCs w:val="24"/>
          <w:u w:val="single"/>
        </w:rPr>
        <w:t xml:space="preserve">  建筑   </w:t>
      </w:r>
      <w:r>
        <w:rPr>
          <w:rFonts w:hint="eastAsia" w:ascii="宋体" w:hAnsi="宋体" w:eastAsia="宋体" w:cs="宋体"/>
          <w:b/>
          <w:bCs/>
          <w:sz w:val="24"/>
          <w:szCs w:val="24"/>
        </w:rPr>
        <w:t>专业</w:t>
      </w:r>
      <w:r>
        <w:rPr>
          <w:rFonts w:hint="eastAsia" w:ascii="宋体" w:hAnsi="宋体" w:eastAsia="宋体" w:cs="宋体"/>
          <w:b/>
          <w:bCs/>
          <w:sz w:val="24"/>
          <w:szCs w:val="24"/>
          <w:u w:val="single"/>
        </w:rPr>
        <w:t xml:space="preserve">  二  </w:t>
      </w:r>
      <w:r>
        <w:rPr>
          <w:rFonts w:hint="eastAsia" w:ascii="宋体" w:hAnsi="宋体" w:eastAsia="宋体" w:cs="宋体"/>
          <w:b/>
          <w:bCs/>
          <w:sz w:val="24"/>
          <w:szCs w:val="24"/>
        </w:rPr>
        <w:t>级及以上注册建造师执业证书。</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（4）本项目不接受联合体投标。</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bookmarkStart w:id="2" w:name="_Toc448097403"/>
      <w:bookmarkStart w:id="3" w:name="_Toc448097402"/>
      <w:r>
        <w:rPr>
          <w:rFonts w:hint="eastAsia" w:ascii="宋体" w:hAnsi="宋体" w:eastAsia="宋体" w:cs="宋体"/>
          <w:b/>
          <w:bCs/>
          <w:kern w:val="0"/>
          <w:sz w:val="24"/>
          <w:szCs w:val="24"/>
          <w:lang w:val="en-US" w:eastAsia="zh-CN"/>
        </w:rPr>
        <w:t>三</w:t>
      </w:r>
      <w:r>
        <w:rPr>
          <w:rFonts w:hint="eastAsia" w:ascii="宋体" w:hAnsi="宋体" w:eastAsia="宋体" w:cs="宋体"/>
          <w:b/>
          <w:bCs/>
          <w:kern w:val="0"/>
          <w:sz w:val="24"/>
          <w:szCs w:val="24"/>
        </w:rPr>
        <w:t>、</w:t>
      </w:r>
      <w:r>
        <w:rPr>
          <w:rFonts w:hint="eastAsia" w:ascii="宋体" w:hAnsi="宋体" w:eastAsia="宋体" w:cs="宋体"/>
          <w:b/>
          <w:bCs/>
          <w:kern w:val="0"/>
          <w:sz w:val="24"/>
          <w:szCs w:val="24"/>
          <w:lang w:eastAsia="zh-CN"/>
        </w:rPr>
        <w:t>招标</w:t>
      </w:r>
      <w:r>
        <w:rPr>
          <w:rFonts w:hint="eastAsia" w:ascii="宋体" w:hAnsi="宋体" w:eastAsia="宋体" w:cs="宋体"/>
          <w:b/>
          <w:bCs/>
          <w:kern w:val="0"/>
          <w:sz w:val="24"/>
          <w:szCs w:val="24"/>
        </w:rPr>
        <w:t>文件获取</w:t>
      </w:r>
    </w:p>
    <w:p>
      <w:pPr>
        <w:keepNext w:val="0"/>
        <w:keepLines w:val="0"/>
        <w:pageBreakBefore w:val="0"/>
        <w:kinsoku/>
        <w:wordWrap/>
        <w:overflowPunct/>
        <w:topLinePunct w:val="0"/>
        <w:autoSpaceDE/>
        <w:autoSpaceDN/>
        <w:bidi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kern w:val="0"/>
          <w:sz w:val="24"/>
          <w:szCs w:val="24"/>
        </w:rPr>
        <w:t>凡符合资格条件并有投标意向的潜在投标人，请通过杭州萧山机场有限公司主页</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"http://www.hzairport.com/zbxx.aspx" </w:instrText>
      </w:r>
      <w:r>
        <w:rPr>
          <w:rFonts w:hint="eastAsia" w:ascii="宋体" w:hAnsi="宋体" w:eastAsia="宋体" w:cs="宋体"/>
          <w:sz w:val="24"/>
          <w:szCs w:val="24"/>
        </w:rPr>
        <w:fldChar w:fldCharType="separate"/>
      </w:r>
      <w:r>
        <w:rPr>
          <w:rFonts w:hint="eastAsia" w:ascii="宋体" w:hAnsi="宋体" w:eastAsia="宋体" w:cs="宋体"/>
          <w:kern w:val="0"/>
          <w:sz w:val="24"/>
          <w:szCs w:val="24"/>
        </w:rPr>
        <w:t>http://www.hzairport.com/zbxx.aspx</w:t>
      </w:r>
      <w:r>
        <w:rPr>
          <w:rFonts w:hint="eastAsia" w:ascii="宋体" w:hAnsi="宋体" w:eastAsia="宋体" w:cs="宋体"/>
          <w:kern w:val="0"/>
          <w:sz w:val="24"/>
          <w:szCs w:val="24"/>
        </w:rPr>
        <w:fldChar w:fldCharType="end"/>
      </w:r>
      <w:r>
        <w:rPr>
          <w:rFonts w:hint="eastAsia" w:ascii="宋体" w:hAnsi="宋体" w:eastAsia="宋体" w:cs="宋体"/>
          <w:kern w:val="0"/>
          <w:sz w:val="24"/>
          <w:szCs w:val="24"/>
        </w:rPr>
        <w:t>自行下载招标文件</w:t>
      </w:r>
      <w:r>
        <w:rPr>
          <w:rFonts w:hint="eastAsia" w:ascii="宋体" w:hAnsi="宋体" w:eastAsia="宋体" w:cs="宋体"/>
          <w:sz w:val="24"/>
          <w:szCs w:val="24"/>
        </w:rPr>
        <w:t>。</w:t>
      </w:r>
    </w:p>
    <w:p>
      <w:pPr>
        <w:keepNext w:val="0"/>
        <w:keepLines w:val="0"/>
        <w:pageBreakBefore w:val="0"/>
        <w:numPr>
          <w:ilvl w:val="0"/>
          <w:numId w:val="0"/>
        </w:numPr>
        <w:kinsoku/>
        <w:wordWrap/>
        <w:overflowPunct/>
        <w:topLinePunct w:val="0"/>
        <w:autoSpaceDE/>
        <w:autoSpaceDN/>
        <w:bidi w:val="0"/>
        <w:snapToGrid w:val="0"/>
        <w:spacing w:line="320" w:lineRule="exact"/>
        <w:ind w:right="0" w:rightChars="0"/>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四、踏勘现场</w:t>
      </w:r>
    </w:p>
    <w:p>
      <w:pPr>
        <w:keepNext w:val="0"/>
        <w:keepLines w:val="0"/>
        <w:pageBreakBefore w:val="0"/>
        <w:numPr>
          <w:ilvl w:val="0"/>
          <w:numId w:val="0"/>
        </w:numPr>
        <w:kinsoku/>
        <w:wordWrap/>
        <w:overflowPunct/>
        <w:topLinePunct w:val="0"/>
        <w:autoSpaceDE/>
        <w:autoSpaceDN/>
        <w:bidi w:val="0"/>
        <w:snapToGrid w:val="0"/>
        <w:spacing w:line="360" w:lineRule="exact"/>
        <w:ind w:right="0" w:rightChars="0"/>
        <w:textAlignment w:val="auto"/>
        <w:outlineLvl w:val="9"/>
        <w:rPr>
          <w:rFonts w:hint="eastAsia" w:ascii="宋体" w:hAnsi="宋体" w:eastAsia="宋体" w:cs="宋体"/>
          <w:b/>
          <w:bCs/>
          <w:kern w:val="0"/>
          <w:sz w:val="24"/>
          <w:szCs w:val="24"/>
          <w:lang w:eastAsia="zh-CN"/>
        </w:rPr>
      </w:pPr>
      <w:r>
        <w:rPr>
          <w:rFonts w:hint="eastAsia" w:ascii="宋体" w:hAnsi="宋体" w:eastAsia="宋体" w:cs="宋体"/>
          <w:b/>
          <w:bCs/>
          <w:sz w:val="24"/>
          <w:szCs w:val="24"/>
          <w:lang w:val="en-US" w:eastAsia="zh-CN"/>
        </w:rPr>
        <w:t xml:space="preserve">   </w:t>
      </w:r>
      <w:r>
        <w:rPr>
          <w:rFonts w:hint="eastAsia" w:ascii="宋体" w:hAnsi="宋体" w:eastAsia="宋体" w:cs="宋体"/>
          <w:b w:val="0"/>
          <w:bCs w:val="0"/>
          <w:sz w:val="24"/>
          <w:szCs w:val="24"/>
          <w:lang w:val="en-US" w:eastAsia="zh-CN"/>
        </w:rPr>
        <w:t>招标人组织踏勘现场，集中踏勘时间为</w:t>
      </w:r>
      <w:r>
        <w:rPr>
          <w:rFonts w:hint="eastAsia" w:ascii="宋体" w:hAnsi="宋体" w:eastAsia="宋体" w:cs="宋体"/>
          <w:color w:val="FF0000"/>
          <w:kern w:val="0"/>
          <w:sz w:val="24"/>
          <w:szCs w:val="24"/>
        </w:rPr>
        <w:t>202</w:t>
      </w:r>
      <w:r>
        <w:rPr>
          <w:rFonts w:hint="eastAsia" w:ascii="宋体" w:hAnsi="宋体" w:eastAsia="宋体" w:cs="宋体"/>
          <w:color w:val="FF0000"/>
          <w:kern w:val="0"/>
          <w:sz w:val="24"/>
          <w:szCs w:val="24"/>
          <w:lang w:val="en-US" w:eastAsia="zh-CN"/>
        </w:rPr>
        <w:t>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3</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w:t>
      </w:r>
      <w:r>
        <w:rPr>
          <w:rFonts w:hint="eastAsia" w:ascii="宋体" w:hAnsi="宋体" w:eastAsia="宋体" w:cs="宋体"/>
          <w:kern w:val="0"/>
          <w:sz w:val="24"/>
          <w:szCs w:val="24"/>
        </w:rPr>
        <w:t>（北京时间）</w:t>
      </w:r>
      <w:r>
        <w:rPr>
          <w:rFonts w:hint="eastAsia" w:ascii="宋体" w:hAnsi="宋体" w:eastAsia="宋体" w:cs="宋体"/>
          <w:kern w:val="0"/>
          <w:sz w:val="24"/>
          <w:szCs w:val="24"/>
          <w:lang w:eastAsia="zh-CN"/>
        </w:rPr>
        <w:t>。踏勘集中地点为</w:t>
      </w:r>
      <w:r>
        <w:rPr>
          <w:rFonts w:hint="eastAsia" w:ascii="宋体" w:hAnsi="宋体" w:eastAsia="宋体" w:cs="宋体"/>
          <w:color w:val="FF0000"/>
          <w:kern w:val="0"/>
          <w:sz w:val="24"/>
          <w:szCs w:val="24"/>
          <w:lang w:eastAsia="zh-CN"/>
        </w:rPr>
        <w:t>杭州萧山国际机场</w:t>
      </w:r>
      <w:r>
        <w:rPr>
          <w:rFonts w:hint="eastAsia" w:ascii="宋体" w:hAnsi="宋体" w:eastAsia="宋体" w:cs="宋体"/>
          <w:color w:val="FF0000"/>
          <w:kern w:val="0"/>
          <w:sz w:val="24"/>
          <w:szCs w:val="24"/>
          <w:lang w:val="en-US" w:eastAsia="zh-CN"/>
        </w:rPr>
        <w:t>物业维修中心</w:t>
      </w:r>
      <w:r>
        <w:rPr>
          <w:rFonts w:hint="eastAsia" w:ascii="宋体" w:hAnsi="宋体" w:eastAsia="宋体" w:cs="宋体"/>
          <w:kern w:val="0"/>
          <w:sz w:val="24"/>
          <w:szCs w:val="24"/>
          <w:lang w:eastAsia="zh-CN"/>
        </w:rPr>
        <w:t>，</w:t>
      </w:r>
      <w:r>
        <w:rPr>
          <w:rFonts w:hint="eastAsia" w:ascii="宋体" w:hAnsi="宋体" w:eastAsia="宋体" w:cs="宋体"/>
          <w:b/>
          <w:bCs/>
          <w:kern w:val="0"/>
          <w:sz w:val="24"/>
          <w:szCs w:val="24"/>
          <w:lang w:eastAsia="zh-CN"/>
        </w:rPr>
        <w:t>由于未参加现场踏勘引起的报价失误等责任由投标人自负。</w:t>
      </w:r>
    </w:p>
    <w:p>
      <w:pPr>
        <w:keepNext w:val="0"/>
        <w:keepLines w:val="0"/>
        <w:pageBreakBefore w:val="0"/>
        <w:numPr>
          <w:ilvl w:val="0"/>
          <w:numId w:val="2"/>
        </w:numPr>
        <w:kinsoku/>
        <w:wordWrap/>
        <w:overflowPunct/>
        <w:topLinePunct w:val="0"/>
        <w:autoSpaceDE/>
        <w:autoSpaceDN/>
        <w:bidi w:val="0"/>
        <w:snapToGrid w:val="0"/>
        <w:spacing w:line="320" w:lineRule="exact"/>
        <w:ind w:left="0" w:leftChars="0" w:right="0" w:rightChars="0"/>
        <w:textAlignment w:val="auto"/>
        <w:outlineLvl w:val="9"/>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招标答疑</w:t>
      </w:r>
    </w:p>
    <w:p>
      <w:pPr>
        <w:keepNext w:val="0"/>
        <w:keepLines w:val="0"/>
        <w:pageBreakBefore w:val="0"/>
        <w:numPr>
          <w:ilvl w:val="0"/>
          <w:numId w:val="0"/>
        </w:numPr>
        <w:kinsoku/>
        <w:wordWrap/>
        <w:overflowPunct/>
        <w:topLinePunct w:val="0"/>
        <w:autoSpaceDE/>
        <w:autoSpaceDN/>
        <w:bidi w:val="0"/>
        <w:snapToGrid w:val="0"/>
        <w:spacing w:line="320" w:lineRule="exact"/>
        <w:ind w:right="0" w:rightChars="0"/>
        <w:textAlignment w:val="auto"/>
        <w:outlineLvl w:val="9"/>
        <w:rPr>
          <w:rFonts w:hint="eastAsia" w:ascii="宋体" w:hAnsi="宋体" w:eastAsia="宋体" w:cs="宋体"/>
          <w:b w:val="0"/>
          <w:bCs w:val="0"/>
          <w:kern w:val="0"/>
          <w:sz w:val="24"/>
          <w:szCs w:val="24"/>
          <w:lang w:val="en-US" w:eastAsia="zh-CN"/>
        </w:rPr>
      </w:pPr>
      <w:r>
        <w:rPr>
          <w:rFonts w:hint="eastAsia" w:ascii="宋体" w:hAnsi="宋体" w:eastAsia="宋体" w:cs="宋体"/>
          <w:b/>
          <w:bCs/>
          <w:kern w:val="0"/>
          <w:sz w:val="24"/>
          <w:szCs w:val="24"/>
          <w:lang w:val="en-US" w:eastAsia="zh-CN"/>
        </w:rPr>
        <w:t xml:space="preserve">  </w:t>
      </w:r>
      <w:r>
        <w:rPr>
          <w:rFonts w:hint="eastAsia" w:ascii="宋体" w:hAnsi="宋体" w:eastAsia="宋体" w:cs="宋体"/>
          <w:b/>
          <w:bCs/>
          <w:color w:val="FF0000"/>
          <w:kern w:val="0"/>
          <w:sz w:val="24"/>
          <w:szCs w:val="24"/>
          <w:lang w:val="en-US" w:eastAsia="zh-CN"/>
        </w:rPr>
        <w:t xml:space="preserve"> </w:t>
      </w:r>
      <w:r>
        <w:rPr>
          <w:rFonts w:hint="eastAsia" w:ascii="宋体" w:hAnsi="宋体" w:eastAsia="宋体" w:cs="宋体"/>
          <w:b w:val="0"/>
          <w:bCs w:val="0"/>
          <w:color w:val="FF0000"/>
          <w:kern w:val="0"/>
          <w:sz w:val="24"/>
          <w:szCs w:val="24"/>
          <w:lang w:val="en-US" w:eastAsia="zh-CN"/>
        </w:rPr>
        <w:t>2022年3月7日9时30分前</w:t>
      </w:r>
      <w:r>
        <w:rPr>
          <w:rFonts w:hint="eastAsia" w:ascii="宋体" w:hAnsi="宋体" w:eastAsia="宋体" w:cs="宋体"/>
          <w:b w:val="0"/>
          <w:bCs w:val="0"/>
          <w:kern w:val="0"/>
          <w:sz w:val="24"/>
          <w:szCs w:val="24"/>
          <w:lang w:val="en-US" w:eastAsia="zh-CN"/>
        </w:rPr>
        <w:t>，以E-mail及书面形式提交给招标人（邮箱：381581591@qq.com，联系人：叶宇超）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六、</w:t>
      </w:r>
      <w:r>
        <w:rPr>
          <w:rFonts w:hint="eastAsia" w:ascii="宋体" w:hAnsi="宋体" w:eastAsia="宋体" w:cs="宋体"/>
          <w:b/>
          <w:bCs/>
          <w:kern w:val="0"/>
          <w:sz w:val="24"/>
          <w:szCs w:val="24"/>
        </w:rPr>
        <w:t>投标文件的递交</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kern w:val="0"/>
          <w:sz w:val="24"/>
          <w:szCs w:val="24"/>
        </w:rPr>
      </w:pPr>
      <w:r>
        <w:rPr>
          <w:rFonts w:hint="eastAsia" w:ascii="宋体" w:hAnsi="宋体" w:eastAsia="宋体" w:cs="宋体"/>
          <w:kern w:val="0"/>
          <w:sz w:val="24"/>
          <w:szCs w:val="24"/>
        </w:rPr>
        <w:t>（1）投标文件递交截止时间</w:t>
      </w:r>
      <w:r>
        <w:rPr>
          <w:rFonts w:hint="eastAsia" w:ascii="宋体" w:hAnsi="宋体" w:eastAsia="宋体" w:cs="宋体"/>
          <w:kern w:val="0"/>
          <w:sz w:val="24"/>
          <w:szCs w:val="24"/>
          <w:lang w:eastAsia="zh-CN"/>
        </w:rPr>
        <w:t>：</w:t>
      </w:r>
      <w:r>
        <w:rPr>
          <w:rFonts w:hint="eastAsia" w:ascii="宋体" w:hAnsi="宋体" w:eastAsia="宋体" w:cs="宋体"/>
          <w:color w:val="FF0000"/>
          <w:kern w:val="0"/>
          <w:sz w:val="24"/>
          <w:szCs w:val="24"/>
        </w:rPr>
        <w:t>202</w:t>
      </w:r>
      <w:r>
        <w:rPr>
          <w:rFonts w:hint="eastAsia" w:ascii="宋体" w:hAnsi="宋体" w:eastAsia="宋体" w:cs="宋体"/>
          <w:color w:val="FF0000"/>
          <w:kern w:val="0"/>
          <w:sz w:val="24"/>
          <w:szCs w:val="24"/>
          <w:lang w:val="en-US" w:eastAsia="zh-CN"/>
        </w:rPr>
        <w:t>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3</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15</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14</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w:t>
      </w:r>
      <w:r>
        <w:rPr>
          <w:rFonts w:hint="eastAsia" w:ascii="宋体" w:hAnsi="宋体" w:eastAsia="宋体" w:cs="宋体"/>
          <w:kern w:val="0"/>
          <w:sz w:val="24"/>
          <w:szCs w:val="24"/>
        </w:rPr>
        <w:t>（北京时间）。投标文件在封口处加盖公章</w:t>
      </w:r>
      <w:r>
        <w:rPr>
          <w:rFonts w:hint="eastAsia" w:ascii="宋体" w:hAnsi="宋体" w:eastAsia="宋体" w:cs="宋体"/>
          <w:kern w:val="0"/>
          <w:sz w:val="24"/>
          <w:szCs w:val="24"/>
          <w:lang w:val="en-US" w:eastAsia="zh-CN"/>
        </w:rPr>
        <w:t>并注明是：</w:t>
      </w:r>
      <w:r>
        <w:rPr>
          <w:rFonts w:hint="eastAsia" w:ascii="宋体" w:hAnsi="宋体" w:eastAsia="宋体" w:cs="宋体"/>
          <w:b/>
          <w:bCs/>
          <w:color w:val="000000" w:themeColor="text1"/>
          <w:sz w:val="24"/>
          <w:szCs w:val="24"/>
          <w:lang w:val="en-US" w:eastAsia="zh-CN"/>
          <w14:textFill>
            <w14:solidFill>
              <w14:schemeClr w14:val="tx1"/>
            </w14:solidFill>
          </w14:textFill>
        </w:rPr>
        <w:t>T3航站楼员工食堂厨房隔油设施改造项目</w:t>
      </w:r>
      <w:r>
        <w:rPr>
          <w:rFonts w:hint="eastAsia" w:ascii="宋体" w:hAnsi="宋体" w:eastAsia="宋体" w:cs="宋体"/>
          <w:b/>
          <w:bCs/>
          <w:color w:val="000000" w:themeColor="text1"/>
          <w:kern w:val="0"/>
          <w:sz w:val="24"/>
          <w:szCs w:val="24"/>
          <w:lang w:val="en-US" w:eastAsia="zh-CN"/>
          <w14:textFill>
            <w14:solidFill>
              <w14:schemeClr w14:val="tx1"/>
            </w14:solidFill>
          </w14:textFill>
        </w:rPr>
        <w:t>投标文件</w:t>
      </w:r>
      <w:r>
        <w:rPr>
          <w:rFonts w:hint="eastAsia" w:ascii="宋体" w:hAnsi="宋体" w:eastAsia="宋体" w:cs="宋体"/>
          <w:kern w:val="0"/>
          <w:sz w:val="24"/>
          <w:szCs w:val="24"/>
        </w:rPr>
        <w:t>，并派专人于</w:t>
      </w:r>
      <w:r>
        <w:rPr>
          <w:rFonts w:hint="eastAsia" w:ascii="宋体" w:hAnsi="宋体" w:eastAsia="宋体" w:cs="宋体"/>
          <w:color w:val="FF0000"/>
          <w:kern w:val="0"/>
          <w:sz w:val="24"/>
          <w:szCs w:val="24"/>
        </w:rPr>
        <w:t>202</w:t>
      </w:r>
      <w:r>
        <w:rPr>
          <w:rFonts w:hint="eastAsia" w:ascii="宋体" w:hAnsi="宋体" w:eastAsia="宋体" w:cs="宋体"/>
          <w:color w:val="FF0000"/>
          <w:kern w:val="0"/>
          <w:sz w:val="24"/>
          <w:szCs w:val="24"/>
          <w:lang w:val="en-US" w:eastAsia="zh-CN"/>
        </w:rPr>
        <w:t>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3</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15</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14</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w:t>
      </w:r>
      <w:r>
        <w:rPr>
          <w:rFonts w:hint="eastAsia" w:ascii="宋体" w:hAnsi="宋体" w:eastAsia="宋体" w:cs="宋体"/>
          <w:kern w:val="0"/>
          <w:sz w:val="24"/>
          <w:szCs w:val="24"/>
        </w:rPr>
        <w:t>（北京时间）前送至</w:t>
      </w:r>
      <w:r>
        <w:rPr>
          <w:rFonts w:hint="eastAsia" w:ascii="宋体" w:hAnsi="宋体" w:eastAsia="宋体" w:cs="宋体"/>
          <w:color w:val="FF0000"/>
          <w:kern w:val="0"/>
          <w:sz w:val="24"/>
          <w:szCs w:val="24"/>
        </w:rPr>
        <w:t>杭州萧山国际机场</w:t>
      </w:r>
      <w:r>
        <w:rPr>
          <w:rFonts w:hint="eastAsia" w:ascii="宋体" w:hAnsi="宋体" w:eastAsia="宋体" w:cs="宋体"/>
          <w:color w:val="FF0000"/>
          <w:kern w:val="0"/>
          <w:sz w:val="24"/>
          <w:szCs w:val="24"/>
          <w:lang w:val="en-US" w:eastAsia="zh-CN"/>
        </w:rPr>
        <w:t>物业维修中心</w:t>
      </w:r>
      <w:r>
        <w:rPr>
          <w:rFonts w:hint="eastAsia" w:ascii="宋体" w:hAnsi="宋体" w:eastAsia="宋体" w:cs="宋体"/>
          <w:kern w:val="0"/>
          <w:sz w:val="24"/>
          <w:szCs w:val="24"/>
          <w:lang w:val="en-US" w:eastAsia="zh-CN"/>
        </w:rPr>
        <w:t>，</w:t>
      </w:r>
      <w:r>
        <w:rPr>
          <w:rFonts w:hint="eastAsia" w:ascii="宋体" w:hAnsi="宋体" w:eastAsia="宋体" w:cs="宋体"/>
          <w:kern w:val="0"/>
          <w:sz w:val="24"/>
          <w:szCs w:val="24"/>
        </w:rPr>
        <w:t>逾期无效；若采用投递方式的，请于</w:t>
      </w:r>
      <w:r>
        <w:rPr>
          <w:rFonts w:hint="eastAsia" w:ascii="宋体" w:hAnsi="宋体" w:eastAsia="宋体" w:cs="宋体"/>
          <w:color w:val="FF0000"/>
          <w:kern w:val="0"/>
          <w:sz w:val="24"/>
          <w:szCs w:val="24"/>
        </w:rPr>
        <w:t>202</w:t>
      </w:r>
      <w:r>
        <w:rPr>
          <w:rFonts w:hint="eastAsia" w:ascii="宋体" w:hAnsi="宋体" w:eastAsia="宋体" w:cs="宋体"/>
          <w:color w:val="FF0000"/>
          <w:kern w:val="0"/>
          <w:sz w:val="24"/>
          <w:szCs w:val="24"/>
          <w:lang w:val="en-US" w:eastAsia="zh-CN"/>
        </w:rPr>
        <w:t>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3</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15</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14</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w:t>
      </w:r>
      <w:r>
        <w:rPr>
          <w:rFonts w:hint="eastAsia" w:ascii="宋体" w:hAnsi="宋体" w:eastAsia="宋体" w:cs="宋体"/>
          <w:kern w:val="0"/>
          <w:sz w:val="24"/>
          <w:szCs w:val="24"/>
        </w:rPr>
        <w:t>北京时间）前投递至</w:t>
      </w:r>
      <w:r>
        <w:rPr>
          <w:rFonts w:hint="eastAsia" w:ascii="宋体" w:hAnsi="宋体" w:eastAsia="宋体" w:cs="宋体"/>
          <w:color w:val="FF0000"/>
          <w:kern w:val="0"/>
          <w:sz w:val="24"/>
          <w:szCs w:val="24"/>
        </w:rPr>
        <w:t>杭州萧山国际机场</w:t>
      </w:r>
      <w:r>
        <w:rPr>
          <w:rFonts w:hint="eastAsia" w:ascii="宋体" w:hAnsi="宋体" w:eastAsia="宋体" w:cs="宋体"/>
          <w:color w:val="FF0000"/>
          <w:kern w:val="0"/>
          <w:sz w:val="24"/>
          <w:szCs w:val="24"/>
          <w:lang w:val="en-US" w:eastAsia="zh-CN"/>
        </w:rPr>
        <w:t>物业维修中心</w:t>
      </w: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快递面单上注明是：</w:t>
      </w:r>
      <w:r>
        <w:rPr>
          <w:rFonts w:hint="eastAsia" w:ascii="宋体" w:hAnsi="宋体" w:eastAsia="宋体" w:cs="宋体"/>
          <w:b/>
          <w:bCs/>
          <w:color w:val="000000" w:themeColor="text1"/>
          <w:sz w:val="24"/>
          <w:szCs w:val="24"/>
          <w:lang w:val="en-US" w:eastAsia="zh-CN"/>
          <w14:textFill>
            <w14:solidFill>
              <w14:schemeClr w14:val="tx1"/>
            </w14:solidFill>
          </w14:textFill>
        </w:rPr>
        <w:t>T3航站楼员工食堂厨房隔油设施改造项目投标文件</w:t>
      </w:r>
      <w:r>
        <w:rPr>
          <w:rFonts w:hint="eastAsia" w:ascii="宋体" w:hAnsi="宋体" w:eastAsia="宋体" w:cs="宋体"/>
          <w:b/>
          <w:bCs/>
          <w:color w:val="000000" w:themeColor="text1"/>
          <w:kern w:val="0"/>
          <w:sz w:val="24"/>
          <w:szCs w:val="24"/>
          <w:lang w:val="en-US"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kern w:val="0"/>
          <w:sz w:val="24"/>
          <w:szCs w:val="24"/>
        </w:rPr>
        <w:t>（2）</w:t>
      </w:r>
      <w:r>
        <w:rPr>
          <w:rFonts w:hint="eastAsia" w:ascii="宋体" w:hAnsi="宋体" w:eastAsia="宋体" w:cs="宋体"/>
          <w:sz w:val="24"/>
          <w:szCs w:val="24"/>
        </w:rPr>
        <w:t>逾期送达或者未送达指定地点的投标文件，招标人不予受理。</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（3）投标文件正本一份，副本二份。</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（4）投标文件封面（或扉页）、投标函以及各类报价表均须加盖投标人单位章，并经法定代表人（或其委托代理人）签字或盖章。</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（5）装订要求为不分册装订，每册采用胶装等方式装订，装订应牢固、不易拆散和换页，不得采用活页装订。</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（6）封套上写明：</w:t>
      </w:r>
    </w:p>
    <w:p>
      <w:pPr>
        <w:autoSpaceDE w:val="0"/>
        <w:autoSpaceDN w:val="0"/>
        <w:adjustRightInd w:val="0"/>
        <w:snapToGrid w:val="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招标人的地址：</w:t>
      </w:r>
      <w:r>
        <w:rPr>
          <w:rFonts w:hint="eastAsia" w:asciiTheme="minorEastAsia" w:hAnsiTheme="minorEastAsia" w:eastAsiaTheme="minorEastAsia" w:cstheme="minorEastAsia"/>
          <w:sz w:val="24"/>
          <w:szCs w:val="24"/>
          <w:u w:val="single"/>
        </w:rPr>
        <w:t>杭州萧山国际机场内</w:t>
      </w:r>
    </w:p>
    <w:p>
      <w:pPr>
        <w:autoSpaceDE w:val="0"/>
        <w:autoSpaceDN w:val="0"/>
        <w:adjustRightInd w:val="0"/>
        <w:snapToGrid w:val="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招标人名称：</w:t>
      </w:r>
      <w:r>
        <w:rPr>
          <w:rFonts w:hint="eastAsia" w:asciiTheme="minorEastAsia" w:hAnsiTheme="minorEastAsia" w:eastAsiaTheme="minorEastAsia" w:cstheme="minorEastAsia"/>
          <w:kern w:val="0"/>
          <w:sz w:val="24"/>
          <w:szCs w:val="24"/>
          <w:u w:val="single"/>
        </w:rPr>
        <w:t>杭州萧山国际机场有限公司</w:t>
      </w:r>
    </w:p>
    <w:p>
      <w:pPr>
        <w:autoSpaceDE w:val="0"/>
        <w:autoSpaceDN w:val="0"/>
        <w:adjustRightInd w:val="0"/>
        <w:snapToGrid w:val="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项目名称： </w:t>
      </w:r>
      <w:r>
        <w:rPr>
          <w:rFonts w:hint="eastAsia" w:asciiTheme="minorEastAsia" w:hAnsiTheme="minorEastAsia" w:cstheme="minorEastAsia"/>
          <w:sz w:val="24"/>
          <w:szCs w:val="24"/>
          <w:u w:val="single"/>
          <w:lang w:val="en-US" w:eastAsia="zh-CN"/>
        </w:rPr>
        <w:t>T3航站楼员工食堂厨房隔油设施改造项目</w:t>
      </w:r>
      <w:r>
        <w:rPr>
          <w:rFonts w:hint="eastAsia" w:asciiTheme="minorEastAsia" w:hAnsiTheme="minorEastAsia" w:eastAsiaTheme="minorEastAsia" w:cstheme="minorEastAsia"/>
          <w:sz w:val="24"/>
          <w:szCs w:val="24"/>
        </w:rPr>
        <w:t>投标文件</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在</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eastAsiaTheme="minorEastAsia" w:cstheme="minorEastAsia"/>
          <w:color w:val="FF0000"/>
          <w:kern w:val="0"/>
          <w:sz w:val="24"/>
          <w:szCs w:val="24"/>
          <w:u w:val="single"/>
          <w:lang w:val="en-US" w:eastAsia="zh-CN"/>
        </w:rPr>
        <w:t>202</w:t>
      </w:r>
      <w:r>
        <w:rPr>
          <w:rFonts w:hint="eastAsia" w:asciiTheme="minorEastAsia" w:hAnsiTheme="minorEastAsia" w:cstheme="minorEastAsia"/>
          <w:color w:val="FF0000"/>
          <w:kern w:val="0"/>
          <w:sz w:val="24"/>
          <w:szCs w:val="24"/>
          <w:u w:val="single"/>
          <w:lang w:val="en-US" w:eastAsia="zh-CN"/>
        </w:rPr>
        <w:t>2</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eastAsiaTheme="minorEastAsia" w:cstheme="minorEastAsia"/>
          <w:color w:val="FF0000"/>
          <w:kern w:val="0"/>
          <w:sz w:val="24"/>
          <w:szCs w:val="24"/>
        </w:rPr>
        <w:t>年</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 xml:space="preserve"> 3</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eastAsiaTheme="minorEastAsia" w:cstheme="minorEastAsia"/>
          <w:color w:val="FF0000"/>
          <w:kern w:val="0"/>
          <w:sz w:val="24"/>
          <w:szCs w:val="24"/>
        </w:rPr>
        <w:t>月</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 xml:space="preserve">15 </w:t>
      </w:r>
      <w:r>
        <w:rPr>
          <w:rFonts w:hint="eastAsia" w:asciiTheme="minorEastAsia" w:hAnsiTheme="minorEastAsia" w:eastAsiaTheme="minorEastAsia" w:cstheme="minorEastAsia"/>
          <w:color w:val="FF0000"/>
          <w:kern w:val="0"/>
          <w:sz w:val="24"/>
          <w:szCs w:val="24"/>
        </w:rPr>
        <w:t>日</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14</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eastAsiaTheme="minorEastAsia" w:cstheme="minorEastAsia"/>
          <w:color w:val="FF0000"/>
          <w:kern w:val="0"/>
          <w:sz w:val="24"/>
          <w:szCs w:val="24"/>
        </w:rPr>
        <w:t>时</w:t>
      </w:r>
      <w:r>
        <w:rPr>
          <w:rFonts w:hint="eastAsia" w:asciiTheme="minorEastAsia" w:hAnsiTheme="minorEastAsia" w:cstheme="minorEastAsia"/>
          <w:color w:val="FF0000"/>
          <w:kern w:val="0"/>
          <w:sz w:val="24"/>
          <w:szCs w:val="24"/>
          <w:u w:val="single"/>
          <w:lang w:val="en-US" w:eastAsia="zh-CN"/>
        </w:rPr>
        <w:t xml:space="preserve"> 30</w:t>
      </w:r>
      <w:r>
        <w:rPr>
          <w:rFonts w:hint="eastAsia" w:asciiTheme="minorEastAsia" w:hAnsiTheme="minorEastAsia" w:eastAsiaTheme="minorEastAsia" w:cstheme="minorEastAsia"/>
          <w:color w:val="FF0000"/>
          <w:kern w:val="0"/>
          <w:sz w:val="24"/>
          <w:szCs w:val="24"/>
          <w:u w:val="single"/>
          <w:lang w:val="en-US" w:eastAsia="zh-CN"/>
        </w:rPr>
        <w:t xml:space="preserve"> </w:t>
      </w:r>
      <w:r>
        <w:rPr>
          <w:rFonts w:hint="eastAsia" w:asciiTheme="minorEastAsia" w:hAnsiTheme="minorEastAsia" w:eastAsiaTheme="minorEastAsia" w:cstheme="minorEastAsia"/>
          <w:color w:val="FF0000"/>
          <w:kern w:val="0"/>
          <w:sz w:val="24"/>
          <w:szCs w:val="24"/>
        </w:rPr>
        <w:t>分</w:t>
      </w:r>
      <w:r>
        <w:rPr>
          <w:rFonts w:hint="eastAsia" w:asciiTheme="minorEastAsia" w:hAnsiTheme="minorEastAsia" w:eastAsiaTheme="minorEastAsia" w:cstheme="minorEastAsia"/>
          <w:kern w:val="0"/>
          <w:sz w:val="24"/>
          <w:szCs w:val="24"/>
        </w:rPr>
        <w:t>（即开标时间）前不得开启</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七、</w:t>
      </w:r>
      <w:r>
        <w:rPr>
          <w:rFonts w:hint="eastAsia" w:asciiTheme="minorEastAsia" w:hAnsiTheme="minorEastAsia" w:eastAsiaTheme="minorEastAsia" w:cstheme="minorEastAsia"/>
          <w:b/>
          <w:bCs/>
          <w:kern w:val="0"/>
          <w:sz w:val="24"/>
          <w:szCs w:val="24"/>
          <w:lang w:val="en-US" w:eastAsia="zh-CN"/>
        </w:rPr>
        <w:t>开标</w:t>
      </w:r>
      <w:bookmarkStart w:id="26" w:name="_GoBack"/>
      <w:bookmarkEnd w:id="26"/>
    </w:p>
    <w:p>
      <w:pPr>
        <w:autoSpaceDE w:val="0"/>
        <w:autoSpaceDN w:val="0"/>
        <w:adjustRightInd w:val="0"/>
        <w:snapToGrid w:val="0"/>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 xml:space="preserve">   （1）</w:t>
      </w:r>
      <w:r>
        <w:rPr>
          <w:rFonts w:hint="eastAsia" w:asciiTheme="minorEastAsia" w:hAnsiTheme="minorEastAsia" w:eastAsiaTheme="minorEastAsia" w:cstheme="minorEastAsia"/>
          <w:kern w:val="0"/>
          <w:sz w:val="24"/>
          <w:szCs w:val="24"/>
        </w:rPr>
        <w:t>开标时间同投标截止时间</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开标地点</w:t>
      </w:r>
      <w:r>
        <w:rPr>
          <w:rFonts w:hint="eastAsia" w:asciiTheme="minorEastAsia" w:hAnsiTheme="minorEastAsia" w:eastAsiaTheme="minorEastAsia" w:cstheme="minorEastAsia"/>
          <w:kern w:val="0"/>
          <w:sz w:val="24"/>
          <w:szCs w:val="24"/>
          <w:lang w:val="en-US" w:eastAsia="zh-CN"/>
        </w:rPr>
        <w:t>为</w:t>
      </w:r>
      <w:r>
        <w:rPr>
          <w:rFonts w:hint="eastAsia" w:asciiTheme="minorEastAsia" w:hAnsiTheme="minorEastAsia" w:eastAsiaTheme="minorEastAsia" w:cstheme="minorEastAsia"/>
          <w:b/>
          <w:sz w:val="24"/>
          <w:szCs w:val="24"/>
        </w:rPr>
        <w:t>杭州萧山国际机场翔越路综合服务楼园区招标中心</w:t>
      </w:r>
      <w:r>
        <w:rPr>
          <w:rFonts w:hint="eastAsia" w:asciiTheme="minorEastAsia" w:hAnsiTheme="minorEastAsia" w:eastAsiaTheme="minorEastAsia" w:cstheme="minorEastAsia"/>
          <w:b/>
          <w:sz w:val="24"/>
          <w:szCs w:val="24"/>
          <w:lang w:eastAsia="zh-CN"/>
        </w:rPr>
        <w:t>。</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 xml:space="preserve">   （2）由投标人或者其集体推选的代表检查投标文件的密封情况，开标顺序按照后送达先开的顺序。</w:t>
      </w:r>
    </w:p>
    <w:p>
      <w:pPr>
        <w:keepNext w:val="0"/>
        <w:keepLines w:val="0"/>
        <w:pageBreakBefore w:val="0"/>
        <w:widowControl/>
        <w:numPr>
          <w:ilvl w:val="0"/>
          <w:numId w:val="3"/>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其他说明</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 xml:space="preserve">    </w:t>
      </w:r>
      <w:r>
        <w:rPr>
          <w:rFonts w:hint="eastAsia" w:asciiTheme="minorEastAsia" w:hAnsiTheme="minorEastAsia" w:cstheme="minorEastAsia"/>
          <w:b w:val="0"/>
          <w:bCs w:val="0"/>
          <w:kern w:val="0"/>
          <w:sz w:val="24"/>
          <w:szCs w:val="24"/>
          <w:lang w:val="en-US" w:eastAsia="zh-CN"/>
        </w:rPr>
        <w:t>（1）采取公开招标和资格后审。</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bCs/>
          <w:kern w:val="0"/>
          <w:sz w:val="24"/>
          <w:szCs w:val="24"/>
          <w:lang w:val="en-US" w:eastAsia="zh-CN"/>
        </w:rPr>
        <w:t xml:space="preserve">    </w:t>
      </w:r>
      <w:r>
        <w:rPr>
          <w:rFonts w:hint="eastAsia" w:asciiTheme="minorEastAsia" w:hAnsiTheme="minorEastAsia" w:cstheme="minorEastAsia"/>
          <w:b w:val="0"/>
          <w:bCs w:val="0"/>
          <w:kern w:val="0"/>
          <w:sz w:val="24"/>
          <w:szCs w:val="24"/>
          <w:lang w:val="en-US" w:eastAsia="zh-CN"/>
        </w:rPr>
        <w:t>（1）评标委员会由3人及以上单数构成；</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val="0"/>
          <w:bCs w:val="0"/>
          <w:kern w:val="0"/>
          <w:sz w:val="24"/>
          <w:szCs w:val="24"/>
          <w:lang w:val="en-US" w:eastAsia="zh-CN"/>
        </w:rPr>
        <w:t xml:space="preserve">    （2）评标委员会成员招标人自行组建。</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firstLine="480" w:firstLineChars="200"/>
        <w:textAlignment w:val="auto"/>
        <w:outlineLvl w:val="9"/>
        <w:rPr>
          <w:rFonts w:hint="eastAsia"/>
          <w:lang w:val="en-US" w:eastAsia="zh-CN"/>
        </w:rPr>
      </w:pPr>
      <w:r>
        <w:rPr>
          <w:rFonts w:hint="eastAsia" w:asciiTheme="minorEastAsia" w:hAnsiTheme="minorEastAsia" w:cstheme="minorEastAsia"/>
          <w:b w:val="0"/>
          <w:bCs w:val="0"/>
          <w:kern w:val="0"/>
          <w:sz w:val="24"/>
          <w:szCs w:val="24"/>
          <w:lang w:val="en-US" w:eastAsia="zh-CN"/>
        </w:rPr>
        <w:t>（3）评标委员会推荐的中标候选人数：1人。</w:t>
      </w:r>
    </w:p>
    <w:p>
      <w:pPr>
        <w:pStyle w:val="8"/>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kern w:val="0"/>
          <w:sz w:val="24"/>
          <w:szCs w:val="24"/>
          <w:lang w:val="en-US" w:eastAsia="zh-CN"/>
        </w:rPr>
        <w:t xml:space="preserve">    </w:t>
      </w:r>
      <w:bookmarkStart w:id="4" w:name="_Toc19218"/>
      <w:bookmarkStart w:id="5" w:name="_Toc3775"/>
      <w:r>
        <w:rPr>
          <w:rFonts w:hint="eastAsia" w:asciiTheme="minorEastAsia" w:hAnsiTheme="minorEastAsia" w:eastAsiaTheme="minorEastAsia" w:cstheme="minorEastAsia"/>
          <w:b w:val="0"/>
          <w:bCs w:val="0"/>
          <w:kern w:val="0"/>
          <w:sz w:val="24"/>
          <w:szCs w:val="24"/>
          <w:lang w:val="en-US" w:eastAsia="zh-CN"/>
        </w:rPr>
        <w:t>（4）</w:t>
      </w:r>
      <w:bookmarkEnd w:id="4"/>
      <w:r>
        <w:rPr>
          <w:rFonts w:hint="eastAsia" w:asciiTheme="minorEastAsia" w:hAnsiTheme="minorEastAsia" w:eastAsiaTheme="minorEastAsia" w:cstheme="minorEastAsia"/>
          <w:b w:val="0"/>
          <w:bCs w:val="0"/>
          <w:kern w:val="0"/>
          <w:sz w:val="24"/>
          <w:szCs w:val="24"/>
          <w:lang w:val="en-US" w:eastAsia="zh-CN"/>
        </w:rPr>
        <w:t>本次评标通过经评审的最低投标价法推荐中标候选人。</w:t>
      </w:r>
      <w:bookmarkEnd w:id="5"/>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Theme="minorEastAsia" w:hAnsiTheme="minorEastAsia" w:eastAsiaTheme="minorEastAsia" w:cstheme="minorEastAsia"/>
          <w:b/>
          <w:bCs/>
          <w:kern w:val="0"/>
          <w:sz w:val="24"/>
          <w:szCs w:val="24"/>
        </w:rPr>
      </w:pPr>
      <w:r>
        <w:rPr>
          <w:rFonts w:hint="eastAsia" w:asciiTheme="minorEastAsia" w:hAnsiTheme="minorEastAsia" w:cstheme="minorEastAsia"/>
          <w:b/>
          <w:bCs/>
          <w:kern w:val="0"/>
          <w:sz w:val="24"/>
          <w:szCs w:val="24"/>
          <w:lang w:val="en-US" w:eastAsia="zh-CN"/>
        </w:rPr>
        <w:t>九</w:t>
      </w:r>
      <w:r>
        <w:rPr>
          <w:rFonts w:hint="eastAsia" w:asciiTheme="minorEastAsia" w:hAnsiTheme="minorEastAsia" w:eastAsiaTheme="minorEastAsia" w:cstheme="minorEastAsia"/>
          <w:b/>
          <w:bCs/>
          <w:kern w:val="0"/>
          <w:sz w:val="24"/>
          <w:szCs w:val="24"/>
        </w:rPr>
        <w:t>、发布公告的媒介</w:t>
      </w:r>
    </w:p>
    <w:p>
      <w:pPr>
        <w:keepNext w:val="0"/>
        <w:keepLines w:val="0"/>
        <w:pageBreakBefore w:val="0"/>
        <w:kinsoku/>
        <w:wordWrap/>
        <w:overflowPunct/>
        <w:topLinePunct w:val="0"/>
        <w:autoSpaceDE/>
        <w:autoSpaceDN/>
        <w:bidi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本次招标公告在杭州萧山机场有限公司主页http://www.hzairport.com上进行发布</w:t>
      </w:r>
      <w:r>
        <w:rPr>
          <w:rFonts w:hint="eastAsia" w:ascii="宋体" w:hAnsi="宋体" w:eastAsia="宋体" w:cs="宋体"/>
          <w:sz w:val="24"/>
          <w:szCs w:val="24"/>
          <w:lang w:eastAsia="zh-CN"/>
        </w:rPr>
        <w:t>。</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十</w:t>
      </w:r>
      <w:r>
        <w:rPr>
          <w:rFonts w:hint="eastAsia" w:ascii="宋体" w:hAnsi="宋体" w:eastAsia="宋体" w:cs="宋体"/>
          <w:b/>
          <w:bCs/>
          <w:kern w:val="0"/>
          <w:sz w:val="24"/>
          <w:szCs w:val="24"/>
        </w:rPr>
        <w:t>、联系方式</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投标联系人：</w:t>
      </w:r>
      <w:r>
        <w:rPr>
          <w:rFonts w:hint="eastAsia" w:ascii="宋体" w:hAnsi="宋体" w:eastAsia="宋体" w:cs="宋体"/>
          <w:sz w:val="24"/>
          <w:szCs w:val="24"/>
          <w:lang w:val="en-US" w:eastAsia="zh-CN"/>
        </w:rPr>
        <w:t xml:space="preserve">叶宇超        </w:t>
      </w:r>
      <w:r>
        <w:rPr>
          <w:rFonts w:hint="eastAsia" w:ascii="宋体" w:hAnsi="宋体" w:eastAsia="宋体" w:cs="宋体"/>
          <w:sz w:val="24"/>
          <w:szCs w:val="24"/>
        </w:rPr>
        <w:t>联系电话：</w:t>
      </w:r>
      <w:r>
        <w:rPr>
          <w:rFonts w:hint="eastAsia" w:ascii="宋体" w:hAnsi="宋体" w:eastAsia="宋体" w:cs="宋体"/>
          <w:sz w:val="24"/>
          <w:szCs w:val="24"/>
          <w:lang w:val="en-US" w:eastAsia="zh-CN"/>
        </w:rPr>
        <w:t xml:space="preserve">0571-86662348 </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80" w:firstLineChars="20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监督联系人：</w:t>
      </w:r>
      <w:r>
        <w:rPr>
          <w:rFonts w:hint="eastAsia" w:ascii="宋体" w:hAnsi="宋体" w:eastAsia="宋体" w:cs="宋体"/>
          <w:color w:val="000000" w:themeColor="text1"/>
          <w:sz w:val="24"/>
          <w:szCs w:val="24"/>
          <w:lang w:val="en-US" w:eastAsia="zh-CN"/>
          <w14:textFill>
            <w14:solidFill>
              <w14:schemeClr w14:val="tx1"/>
            </w14:solidFill>
          </w14:textFill>
        </w:rPr>
        <w:t xml:space="preserve">闻晓丽        </w:t>
      </w:r>
      <w:r>
        <w:rPr>
          <w:rFonts w:hint="eastAsia" w:ascii="宋体" w:hAnsi="宋体" w:eastAsia="宋体" w:cs="宋体"/>
          <w:color w:val="000000" w:themeColor="text1"/>
          <w:sz w:val="24"/>
          <w:szCs w:val="24"/>
          <w14:textFill>
            <w14:solidFill>
              <w14:schemeClr w14:val="tx1"/>
            </w14:solidFill>
          </w14:textFill>
        </w:rPr>
        <w:t>联系电话：</w:t>
      </w:r>
      <w:r>
        <w:rPr>
          <w:rFonts w:hint="eastAsia" w:ascii="宋体" w:hAnsi="宋体" w:eastAsia="宋体" w:cs="宋体"/>
          <w:color w:val="000000" w:themeColor="text1"/>
          <w:sz w:val="24"/>
          <w:szCs w:val="24"/>
          <w:lang w:val="en-US" w:eastAsia="zh-CN"/>
          <w14:textFill>
            <w14:solidFill>
              <w14:schemeClr w14:val="tx1"/>
            </w14:solidFill>
          </w14:textFill>
        </w:rPr>
        <w:t>0571-86662361</w:t>
      </w:r>
    </w:p>
    <w:p>
      <w:pPr>
        <w:keepNext w:val="0"/>
        <w:keepLines w:val="0"/>
        <w:pageBreakBefore w:val="0"/>
        <w:widowControl/>
        <w:kinsoku/>
        <w:wordWrap/>
        <w:overflowPunct/>
        <w:topLinePunct w:val="0"/>
        <w:autoSpaceDE/>
        <w:autoSpaceDN/>
        <w:bidi w:val="0"/>
        <w:snapToGrid w:val="0"/>
        <w:spacing w:line="320" w:lineRule="exact"/>
        <w:ind w:left="0" w:leftChars="0" w:right="0" w:rightChars="0" w:firstLine="480" w:firstLineChars="20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p>
    <w:p>
      <w:pPr>
        <w:pStyle w:val="8"/>
        <w:jc w:val="center"/>
      </w:pPr>
    </w:p>
    <w:p>
      <w:pPr>
        <w:pStyle w:val="8"/>
        <w:jc w:val="center"/>
      </w:pPr>
    </w:p>
    <w:p/>
    <w:p>
      <w:pPr>
        <w:pStyle w:val="8"/>
        <w:jc w:val="center"/>
      </w:pPr>
    </w:p>
    <w:p>
      <w:pPr>
        <w:pStyle w:val="8"/>
        <w:jc w:val="center"/>
      </w:pPr>
    </w:p>
    <w:p>
      <w:pPr>
        <w:pStyle w:val="8"/>
        <w:jc w:val="center"/>
      </w:pPr>
    </w:p>
    <w:p>
      <w:pPr>
        <w:pStyle w:val="8"/>
        <w:jc w:val="center"/>
      </w:pPr>
    </w:p>
    <w:p>
      <w:pPr>
        <w:pStyle w:val="8"/>
        <w:jc w:val="center"/>
      </w:pPr>
    </w:p>
    <w:p>
      <w:pPr>
        <w:pStyle w:val="8"/>
        <w:jc w:val="center"/>
      </w:pPr>
    </w:p>
    <w:p>
      <w:pPr>
        <w:pStyle w:val="8"/>
        <w:jc w:val="center"/>
      </w:pPr>
    </w:p>
    <w:p>
      <w:pPr>
        <w:pStyle w:val="8"/>
        <w:jc w:val="center"/>
      </w:pPr>
    </w:p>
    <w:p>
      <w:pPr>
        <w:pStyle w:val="8"/>
        <w:jc w:val="center"/>
      </w:pPr>
    </w:p>
    <w:p>
      <w:pPr>
        <w:pStyle w:val="8"/>
        <w:jc w:val="center"/>
      </w:pPr>
    </w:p>
    <w:p>
      <w:pPr>
        <w:pStyle w:val="8"/>
        <w:jc w:val="center"/>
      </w:pPr>
    </w:p>
    <w:p>
      <w:pPr>
        <w:pStyle w:val="8"/>
        <w:jc w:val="center"/>
      </w:pPr>
    </w:p>
    <w:p>
      <w:pPr>
        <w:pStyle w:val="8"/>
        <w:jc w:val="center"/>
      </w:pPr>
    </w:p>
    <w:p>
      <w:pPr>
        <w:pStyle w:val="8"/>
        <w:jc w:val="center"/>
      </w:pPr>
    </w:p>
    <w:p>
      <w:pPr>
        <w:pStyle w:val="8"/>
        <w:jc w:val="center"/>
      </w:pPr>
    </w:p>
    <w:bookmarkEnd w:id="2"/>
    <w:bookmarkEnd w:id="3"/>
    <w:p>
      <w:pPr>
        <w:pStyle w:val="8"/>
        <w:jc w:val="center"/>
      </w:pPr>
      <w:bookmarkStart w:id="6" w:name="_Toc682"/>
      <w:bookmarkStart w:id="7" w:name="_Toc13238"/>
      <w:bookmarkStart w:id="8" w:name="_Toc22995"/>
      <w:bookmarkStart w:id="9" w:name="_Toc448097404"/>
      <w:bookmarkStart w:id="10" w:name="_Toc24237"/>
      <w:r>
        <w:t>第</w:t>
      </w:r>
      <w:r>
        <w:rPr>
          <w:rFonts w:hint="eastAsia"/>
        </w:rPr>
        <w:t>二</w:t>
      </w:r>
      <w:r>
        <w:t xml:space="preserve">章  </w:t>
      </w:r>
      <w:r>
        <w:rPr>
          <w:rFonts w:hint="eastAsia"/>
        </w:rPr>
        <w:t>评标办法</w:t>
      </w:r>
      <w:bookmarkEnd w:id="6"/>
      <w:bookmarkEnd w:id="7"/>
      <w:bookmarkEnd w:id="8"/>
    </w:p>
    <w:p>
      <w:pPr>
        <w:autoSpaceDE w:val="0"/>
        <w:autoSpaceDN w:val="0"/>
        <w:adjustRightInd w:val="0"/>
        <w:spacing w:before="3" w:line="100" w:lineRule="exact"/>
        <w:jc w:val="left"/>
        <w:rPr>
          <w:rFonts w:ascii="微软雅黑" w:hAnsi="Times New Roman" w:cs="微软雅黑"/>
          <w:kern w:val="0"/>
          <w:sz w:val="10"/>
          <w:szCs w:val="10"/>
        </w:rPr>
      </w:pPr>
      <w:bookmarkStart w:id="11" w:name="_Toc31578"/>
    </w:p>
    <w:bookmarkEnd w:id="11"/>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在任何评标环节中，评标委员会就某项定性的评审结论意见不一致的，由评标委员会全体成员按照少数服从多数的原则，以记名投票方式表决。</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评标委员会应依照招标文件的要求和规定首先对投标人的投标资格和投标文件进行符合性评审，经评标委员会评审后，符合性审查不予通过，不再进行下一步评审。</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函中的投标报价与投标报价表中的投标报价不一致，或投标报价表中存在计算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textAlignment w:val="auto"/>
        <w:rPr>
          <w:rFonts w:hint="eastAsia" w:asciiTheme="minorEastAsia" w:hAnsiTheme="minorEastAsia" w:eastAsiaTheme="minorEastAsia" w:cstheme="minorEastAsia"/>
          <w:b/>
          <w:sz w:val="22"/>
          <w:lang w:eastAsia="zh-CN"/>
        </w:rPr>
      </w:pPr>
      <w:r>
        <w:rPr>
          <w:rFonts w:hint="eastAsia" w:asciiTheme="minorEastAsia" w:hAnsiTheme="minorEastAsia" w:eastAsiaTheme="minorEastAsia" w:cstheme="minorEastAsia"/>
          <w:b/>
          <w:sz w:val="22"/>
          <w:lang w:eastAsia="zh-CN"/>
        </w:rPr>
        <w:t>(四)对投标人进行排序，推荐中标候选人</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投标报价扣除税金(按投标函承诺的增值税税率扣减)后为评标价(即不含税价)。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评标委员会通过符合性审查的投标文件按评标价由低到高进行排序，评标价相同时，由评标委员会通过抽签(或记名投票表决)方式排序。</w:t>
      </w:r>
    </w:p>
    <w:p>
      <w:pPr>
        <w:adjustRightInd w:val="0"/>
        <w:snapToGrid w:val="0"/>
        <w:spacing w:line="360" w:lineRule="exact"/>
        <w:ind w:firstLine="440" w:firstLineChars="200"/>
        <w:rPr>
          <w:rFonts w:hint="eastAsia" w:ascii="宋体" w:hAnsi="宋体" w:cs="宋体" w:eastAsiaTheme="minorEastAsia"/>
          <w:sz w:val="22"/>
          <w:lang w:eastAsia="zh-CN"/>
        </w:rPr>
      </w:pPr>
      <w:r>
        <w:rPr>
          <w:rFonts w:hint="eastAsia" w:ascii="宋体" w:hAnsi="宋体" w:cs="宋体"/>
          <w:sz w:val="22"/>
        </w:rPr>
        <w:t>当有效投标文件只有一名时，则由评标委员会确定是否推荐为中标候选人</w:t>
      </w:r>
      <w:r>
        <w:rPr>
          <w:rFonts w:hint="eastAsia" w:ascii="宋体" w:hAnsi="宋体" w:cs="宋体"/>
          <w:sz w:val="22"/>
          <w:lang w:eastAsia="zh-CN"/>
        </w:rPr>
        <w:t>。</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评标委员会</w:t>
      </w:r>
      <w:r>
        <w:rPr>
          <w:rFonts w:hint="eastAsia" w:ascii="宋体" w:hAnsi="宋体" w:cs="宋体"/>
          <w:sz w:val="22"/>
          <w:lang w:val="en-US" w:eastAsia="zh-CN"/>
        </w:rPr>
        <w:t>负责</w:t>
      </w:r>
      <w:r>
        <w:rPr>
          <w:rFonts w:hint="eastAsia" w:ascii="宋体" w:hAnsi="宋体" w:cs="宋体"/>
          <w:sz w:val="22"/>
        </w:rPr>
        <w:t>推荐中标候选人。</w:t>
      </w:r>
    </w:p>
    <w:p>
      <w:pPr>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textAlignment w:val="auto"/>
        <w:rPr>
          <w:rFonts w:hint="eastAsia" w:ascii="宋体" w:hAnsi="宋体" w:cs="宋体"/>
          <w:b/>
          <w:sz w:val="22"/>
        </w:rPr>
      </w:pPr>
      <w:r>
        <w:rPr>
          <w:rFonts w:hint="eastAsia" w:ascii="宋体" w:hAnsi="宋体" w:cs="宋体"/>
          <w:b/>
          <w:sz w:val="22"/>
          <w:lang w:eastAsia="zh-CN"/>
        </w:rPr>
        <w:t>（</w:t>
      </w:r>
      <w:r>
        <w:rPr>
          <w:rFonts w:hint="eastAsia" w:ascii="宋体" w:hAnsi="宋体" w:cs="宋体"/>
          <w:b/>
          <w:sz w:val="22"/>
          <w:lang w:val="en-US" w:eastAsia="zh-CN"/>
        </w:rPr>
        <w:t>五）</w:t>
      </w:r>
      <w:r>
        <w:rPr>
          <w:rFonts w:hint="eastAsia" w:ascii="宋体" w:hAnsi="宋体" w:cs="宋体"/>
          <w:b/>
          <w:sz w:val="22"/>
        </w:rPr>
        <w:t>重新招标和不再招标</w:t>
      </w:r>
    </w:p>
    <w:p>
      <w:pPr>
        <w:adjustRightInd w:val="0"/>
        <w:snapToGrid w:val="0"/>
        <w:spacing w:line="360" w:lineRule="exact"/>
        <w:ind w:firstLine="440"/>
        <w:rPr>
          <w:rFonts w:hint="eastAsia" w:ascii="宋体" w:hAnsi="宋体" w:cs="Calibri" w:eastAsiaTheme="minorEastAsia"/>
          <w:sz w:val="22"/>
          <w:lang w:eastAsia="zh-CN"/>
        </w:rPr>
      </w:pPr>
      <w:r>
        <w:rPr>
          <w:rFonts w:ascii="宋体" w:hAnsi="宋体" w:cs="Calibri"/>
          <w:sz w:val="22"/>
        </w:rPr>
        <w:t>有下列情形之一的，招标人将重新招标</w:t>
      </w:r>
      <w:r>
        <w:rPr>
          <w:rFonts w:hint="eastAsia" w:ascii="宋体" w:hAnsi="宋体" w:cs="Calibri"/>
          <w:sz w:val="22"/>
          <w:lang w:eastAsia="zh-CN"/>
        </w:rPr>
        <w:t>：</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40"/>
        <w:rPr>
          <w:rFonts w:ascii="宋体" w:hAnsi="宋体" w:cs="Calibri"/>
          <w:b/>
          <w:kern w:val="0"/>
          <w:sz w:val="22"/>
        </w:rPr>
      </w:pPr>
      <w:r>
        <w:rPr>
          <w:rFonts w:ascii="宋体" w:hAnsi="宋体" w:cs="Calibri"/>
          <w:b/>
          <w:kern w:val="0"/>
          <w:sz w:val="22"/>
        </w:rPr>
        <w:t>(2)所有投标人的报价均偏高，招标人无法接受的；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(3)经评标委员会评审后否决所有投标的。</w:t>
      </w:r>
    </w:p>
    <w:p>
      <w:pPr>
        <w:adjustRightInd w:val="0"/>
        <w:snapToGrid w:val="0"/>
        <w:spacing w:line="360" w:lineRule="exact"/>
        <w:ind w:firstLine="440"/>
        <w:rPr>
          <w:rFonts w:ascii="宋体" w:hAnsi="宋体" w:cs="Calibri"/>
          <w:kern w:val="0"/>
          <w:sz w:val="22"/>
        </w:rPr>
      </w:pPr>
      <w:r>
        <w:rPr>
          <w:rFonts w:hint="eastAsia" w:ascii="宋体" w:hAnsi="宋体" w:cs="Calibri"/>
          <w:b/>
          <w:sz w:val="22"/>
        </w:rPr>
        <w:t>投标</w:t>
      </w:r>
      <w:r>
        <w:rPr>
          <w:rFonts w:ascii="宋体" w:hAnsi="宋体" w:cs="Calibri"/>
          <w:b/>
          <w:sz w:val="22"/>
        </w:rPr>
        <w:t>人少于</w:t>
      </w:r>
      <w:r>
        <w:rPr>
          <w:rFonts w:hint="eastAsia" w:ascii="宋体" w:hAnsi="宋体" w:cs="Calibri"/>
          <w:b/>
          <w:sz w:val="22"/>
        </w:rPr>
        <w:t>3个</w:t>
      </w:r>
      <w:r>
        <w:rPr>
          <w:rFonts w:ascii="宋体" w:hAnsi="宋体" w:cs="Calibri"/>
          <w:b/>
          <w:sz w:val="22"/>
        </w:rPr>
        <w:t>或</w:t>
      </w:r>
      <w:r>
        <w:rPr>
          <w:rFonts w:hint="eastAsia" w:ascii="宋体" w:hAnsi="宋体" w:cs="Calibri"/>
          <w:b/>
          <w:sz w:val="22"/>
        </w:rPr>
        <w:t>经</w:t>
      </w:r>
      <w:r>
        <w:rPr>
          <w:rFonts w:ascii="宋体" w:hAnsi="宋体" w:cs="Calibri"/>
          <w:b/>
          <w:sz w:val="22"/>
        </w:rPr>
        <w:t>评审</w:t>
      </w:r>
      <w:r>
        <w:rPr>
          <w:rFonts w:hint="eastAsia" w:ascii="宋体" w:hAnsi="宋体" w:cs="Calibri"/>
          <w:b/>
          <w:sz w:val="22"/>
        </w:rPr>
        <w:t>有效</w:t>
      </w:r>
      <w:r>
        <w:rPr>
          <w:rFonts w:ascii="宋体" w:hAnsi="宋体" w:cs="Calibri"/>
          <w:b/>
          <w:sz w:val="22"/>
        </w:rPr>
        <w:t>投标人</w:t>
      </w:r>
      <w:r>
        <w:rPr>
          <w:rFonts w:hint="eastAsia" w:ascii="宋体" w:hAnsi="宋体" w:cs="Calibri"/>
          <w:b/>
          <w:sz w:val="22"/>
        </w:rPr>
        <w:t>少于3个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w:t>
      </w:r>
      <w:r>
        <w:rPr>
          <w:rFonts w:hint="eastAsia" w:ascii="宋体" w:hAnsi="宋体" w:cs="Calibri"/>
          <w:b/>
          <w:sz w:val="22"/>
        </w:rPr>
        <w:t>通知，</w:t>
      </w:r>
      <w:r>
        <w:rPr>
          <w:rFonts w:ascii="宋体" w:hAnsi="宋体" w:cs="Calibri"/>
          <w:b/>
          <w:sz w:val="22"/>
        </w:rPr>
        <w:t>重新招标公告</w:t>
      </w:r>
      <w:r>
        <w:rPr>
          <w:rFonts w:hint="eastAsia" w:ascii="宋体" w:hAnsi="宋体" w:cs="Calibri"/>
          <w:b/>
          <w:sz w:val="22"/>
        </w:rPr>
        <w:t>发布</w:t>
      </w:r>
      <w:r>
        <w:rPr>
          <w:rFonts w:ascii="宋体" w:hAnsi="宋体" w:cs="Calibri"/>
          <w:b/>
          <w:sz w:val="22"/>
        </w:rPr>
        <w:t>即表示</w:t>
      </w:r>
      <w:r>
        <w:rPr>
          <w:rFonts w:hint="eastAsia" w:ascii="宋体" w:hAnsi="宋体" w:cs="Calibri"/>
          <w:b/>
          <w:sz w:val="22"/>
        </w:rPr>
        <w:t>本项目已进入新一轮招标。</w:t>
      </w:r>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w:t>
      </w:r>
      <w:r>
        <w:rPr>
          <w:rFonts w:hint="eastAsia" w:ascii="宋体" w:hAnsi="宋体" w:cs="Calibri"/>
          <w:sz w:val="22"/>
        </w:rPr>
        <w:t>可采用其他方式实施。</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textAlignment w:val="auto"/>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textAlignment w:val="auto"/>
        <w:rPr>
          <w:rFonts w:ascii="宋体" w:hAnsi="宋体" w:cs="宋体"/>
          <w:b/>
          <w:sz w:val="22"/>
        </w:rPr>
      </w:pPr>
      <w:r>
        <w:rPr>
          <w:rFonts w:hint="eastAsia" w:ascii="宋体" w:hAnsi="宋体" w:cs="宋体"/>
          <w:b/>
          <w:sz w:val="22"/>
        </w:rPr>
        <w:t>(二)评标报告应包括以下内容：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8"/>
        <w:rPr>
          <w:rFonts w:hint="eastAsia"/>
          <w:lang w:val="en-US" w:eastAsia="zh-CN"/>
        </w:rPr>
      </w:pPr>
      <w:r>
        <w:rPr>
          <w:rFonts w:ascii="宋体" w:hAnsi="宋体" w:cs="宋体"/>
          <w:sz w:val="22"/>
        </w:rPr>
        <w:br w:type="page"/>
      </w:r>
    </w:p>
    <w:p>
      <w:pPr>
        <w:pStyle w:val="8"/>
        <w:jc w:val="center"/>
        <w:rPr>
          <w:rFonts w:ascii="宋体" w:hAnsi="宋体" w:cs="宋体"/>
          <w:b/>
          <w:sz w:val="28"/>
          <w:szCs w:val="20"/>
        </w:rPr>
      </w:pPr>
      <w:bookmarkStart w:id="12" w:name="_Toc17411"/>
      <w:r>
        <w:rPr>
          <w:rFonts w:hint="eastAsia"/>
          <w:lang w:val="en-US" w:eastAsia="zh-CN"/>
        </w:rPr>
        <w:t>第三章</w:t>
      </w:r>
      <w:r>
        <w:t xml:space="preserve">  </w:t>
      </w:r>
      <w:r>
        <w:rPr>
          <w:rFonts w:hint="eastAsia"/>
        </w:rPr>
        <w:t>合同条款及格式</w:t>
      </w:r>
      <w:bookmarkEnd w:id="9"/>
      <w:bookmarkEnd w:id="12"/>
      <w:bookmarkStart w:id="13" w:name="_Toc448097405"/>
    </w:p>
    <w:bookmarkEnd w:id="13"/>
    <w:p>
      <w:pPr>
        <w:keepNext w:val="0"/>
        <w:keepLines w:val="0"/>
        <w:pageBreakBefore w:val="0"/>
        <w:kinsoku/>
        <w:wordWrap/>
        <w:bidi w:val="0"/>
        <w:spacing w:line="360" w:lineRule="exact"/>
        <w:ind w:right="0" w:rightChars="0"/>
        <w:jc w:val="center"/>
        <w:rPr>
          <w:rFonts w:hint="eastAsia" w:asciiTheme="minorEastAsia" w:hAnsiTheme="minorEastAsia" w:eastAsiaTheme="minorEastAsia" w:cstheme="minorEastAsia"/>
          <w:b/>
          <w:bCs/>
          <w:sz w:val="32"/>
          <w:szCs w:val="32"/>
          <w:lang w:val="en-US" w:eastAsia="zh-CN"/>
        </w:rPr>
      </w:pPr>
      <w:bookmarkStart w:id="14" w:name="_Toc448097407"/>
      <w:r>
        <w:rPr>
          <w:rFonts w:hint="eastAsia" w:asciiTheme="minorEastAsia" w:hAnsiTheme="minorEastAsia" w:cstheme="minorEastAsia"/>
          <w:b/>
          <w:bCs/>
          <w:sz w:val="32"/>
          <w:szCs w:val="32"/>
          <w:lang w:val="en-US" w:eastAsia="zh-CN"/>
        </w:rPr>
        <w:t>T3航站楼员工食堂厨房隔油设施改造项目</w:t>
      </w:r>
    </w:p>
    <w:p>
      <w:pPr>
        <w:keepNext w:val="0"/>
        <w:keepLines w:val="0"/>
        <w:pageBreakBefore w:val="0"/>
        <w:kinsoku/>
        <w:wordWrap/>
        <w:bidi w:val="0"/>
        <w:spacing w:line="360" w:lineRule="exact"/>
        <w:ind w:right="0" w:rightChars="0"/>
        <w:jc w:val="cente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施工合同</w:t>
      </w:r>
    </w:p>
    <w:p>
      <w:pPr>
        <w:keepNext w:val="0"/>
        <w:keepLines w:val="0"/>
        <w:pageBreakBefore w:val="0"/>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64384" behindDoc="0" locked="0" layoutInCell="1" allowOverlap="1">
                <wp:simplePos x="0" y="0"/>
                <wp:positionH relativeFrom="column">
                  <wp:posOffset>1320800</wp:posOffset>
                </wp:positionH>
                <wp:positionV relativeFrom="paragraph">
                  <wp:posOffset>250825</wp:posOffset>
                </wp:positionV>
                <wp:extent cx="3746500" cy="10160"/>
                <wp:effectExtent l="0" t="0" r="0" b="0"/>
                <wp:wrapNone/>
                <wp:docPr id="3" name="直接连接符 3"/>
                <wp:cNvGraphicFramePr/>
                <a:graphic xmlns:a="http://schemas.openxmlformats.org/drawingml/2006/main">
                  <a:graphicData uri="http://schemas.microsoft.com/office/word/2010/wordprocessingShape">
                    <wps:wsp>
                      <wps:cNvCnPr/>
                      <wps:spPr>
                        <a:xfrm>
                          <a:off x="0" y="0"/>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4pt;margin-top:19.75pt;height:0.8pt;width:295pt;z-index:251664384;mso-width-relative:page;mso-height-relative:page;" filled="f" stroked="t" coordsize="21600,21600" o:gfxdata="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x4jznYAAAACQEAAA8A&#10;AAAAAAAAAQAgAAAAIgAAAGRycy9kb3ducmV2LnhtbFBLAQIUABQAAAAIAIdO4kCPrqjP3gEAAIkD&#10;AAAOAAAAAAAAAAEAIAAAACcBAABkcnMvZTJvRG9jLnhtbFBLBQYAAAAABgAGAFkBAAB3BQAAAAA=&#10;">
                <v:fill on="f" focussize="0,0"/>
                <v:stroke weight="0.5pt" color="#000000" miterlimit="8" joinstyle="miter"/>
                <v:imagedata o:title=""/>
                <o:lock v:ext="edit" aspectratio="f"/>
              </v:line>
            </w:pict>
          </mc:Fallback>
        </mc:AlternateConten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发包方（甲方）：杭州萧山国际机场有限公司</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住所地：杭州萧山国际机场内</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63360" behindDoc="0" locked="0" layoutInCell="1" allowOverlap="1">
                <wp:simplePos x="0" y="0"/>
                <wp:positionH relativeFrom="column">
                  <wp:posOffset>1351280</wp:posOffset>
                </wp:positionH>
                <wp:positionV relativeFrom="paragraph">
                  <wp:posOffset>248285</wp:posOffset>
                </wp:positionV>
                <wp:extent cx="3746500" cy="10160"/>
                <wp:effectExtent l="0" t="0" r="0" b="0"/>
                <wp:wrapNone/>
                <wp:docPr id="12" name="直接连接符 12"/>
                <wp:cNvGraphicFramePr/>
                <a:graphic xmlns:a="http://schemas.openxmlformats.org/drawingml/2006/main">
                  <a:graphicData uri="http://schemas.microsoft.com/office/word/2010/wordprocessingShape">
                    <wps:wsp>
                      <wps:cNvCnPr/>
                      <wps:spPr>
                        <a:xfrm>
                          <a:off x="2494280" y="1757045"/>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6.4pt;margin-top:19.55pt;height:0.8pt;width:295pt;z-index:251663360;mso-width-relative:page;mso-height-relative:page;" filled="f" stroked="t" coordsize="21600,21600" o:gfxdata="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Um&#10;7wDWAAAACQEAAA8AAAAAAAAAAQAgAAAAIgAAAGRycy9kb3ducmV2LnhtbFBLAQIUABQAAAAIAIdO&#10;4kBkw8Z07AEAAJcDAAAOAAAAAAAAAAEAIAAAACUBAABkcnMvZTJvRG9jLnhtbFBLBQYAAAAABgAG&#10;AFkBAACDBQAAAAA=&#10;">
                <v:fill on="f" focussize="0,0"/>
                <v:stroke weight="0.5pt" color="#000000" miterlimit="8" joinstyle="miter"/>
                <v:imagedata o:title=""/>
                <o:lock v:ext="edit" aspectratio="f"/>
              </v:line>
            </w:pict>
          </mc:Fallback>
        </mc:AlternateContent>
      </w:r>
      <w:r>
        <w:rPr>
          <w:rFonts w:hint="eastAsia" w:asciiTheme="minorEastAsia" w:hAnsiTheme="minorEastAsia" w:eastAsiaTheme="minorEastAsia" w:cstheme="minorEastAsia"/>
          <w:sz w:val="24"/>
          <w:szCs w:val="24"/>
        </w:rPr>
        <w:t>承包方（乙方）：</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住所地：</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按照《中华人民共和国</w:t>
      </w:r>
      <w:r>
        <w:rPr>
          <w:rFonts w:hint="eastAsia" w:asciiTheme="minorEastAsia" w:hAnsiTheme="minorEastAsia" w:eastAsiaTheme="minorEastAsia" w:cstheme="minorEastAsia"/>
          <w:sz w:val="24"/>
          <w:szCs w:val="24"/>
          <w:lang w:eastAsia="zh-CN"/>
        </w:rPr>
        <w:t>民法典</w:t>
      </w:r>
      <w:r>
        <w:rPr>
          <w:rFonts w:hint="eastAsia" w:asciiTheme="minorEastAsia" w:hAnsiTheme="minorEastAsia" w:eastAsiaTheme="minorEastAsia" w:cstheme="minorEastAsia"/>
          <w:sz w:val="24"/>
          <w:szCs w:val="24"/>
        </w:rPr>
        <w:t>》和《中华人民共和国建筑法》的规定，结合本工程具体情况，双方达成如下协议。</w:t>
      </w:r>
    </w:p>
    <w:p>
      <w:pPr>
        <w:keepNext w:val="0"/>
        <w:keepLines w:val="0"/>
        <w:pageBreakBefore w:val="0"/>
        <w:numPr>
          <w:ilvl w:val="0"/>
          <w:numId w:val="4"/>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工程概况</w:t>
      </w:r>
    </w:p>
    <w:p>
      <w:pPr>
        <w:keepNext w:val="0"/>
        <w:keepLines w:val="0"/>
        <w:pageBreakBefore w:val="0"/>
        <w:kinsoku/>
        <w:wordWrap/>
        <w:topLinePunct w:val="0"/>
        <w:bidi w:val="0"/>
        <w:spacing w:line="400" w:lineRule="exact"/>
        <w:ind w:left="2159" w:leftChars="228" w:right="0" w:rightChars="0" w:hanging="1680" w:hangingChars="7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1.1工程名称：</w:t>
      </w:r>
      <w:r>
        <w:rPr>
          <w:rFonts w:hint="eastAsia" w:asciiTheme="minorEastAsia" w:hAnsiTheme="minorEastAsia" w:cstheme="minorEastAsia"/>
          <w:sz w:val="24"/>
          <w:szCs w:val="24"/>
          <w:lang w:eastAsia="zh-CN"/>
        </w:rPr>
        <w:t>T3航站楼员工食堂厨房隔油设施改造项目</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1.2工程地点：杭州萧山国际机场内</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cstheme="minorEastAsia"/>
          <w:sz w:val="24"/>
          <w:szCs w:val="24"/>
          <w:lang w:eastAsia="zh-CN"/>
        </w:rPr>
      </w:pPr>
      <w:r>
        <w:rPr>
          <w:rFonts w:hint="eastAsia" w:asciiTheme="minorEastAsia" w:hAnsiTheme="minorEastAsia" w:eastAsiaTheme="minorEastAsia" w:cstheme="minorEastAsia"/>
          <w:sz w:val="24"/>
          <w:szCs w:val="24"/>
        </w:rPr>
        <w:t>1.3承包范围：</w:t>
      </w:r>
      <w:r>
        <w:rPr>
          <w:rFonts w:hint="eastAsia" w:asciiTheme="minorEastAsia" w:hAnsiTheme="minorEastAsia" w:cstheme="minorEastAsia"/>
          <w:sz w:val="24"/>
          <w:szCs w:val="24"/>
          <w:lang w:eastAsia="zh-CN"/>
        </w:rPr>
        <w:t>（1）在地下室人防车道不影响车辆</w:t>
      </w:r>
      <w:r>
        <w:rPr>
          <w:rFonts w:hint="eastAsia" w:asciiTheme="minorEastAsia" w:hAnsiTheme="minorEastAsia" w:cstheme="minorEastAsia"/>
          <w:sz w:val="24"/>
          <w:szCs w:val="24"/>
          <w:lang w:val="en-US" w:eastAsia="zh-CN"/>
        </w:rPr>
        <w:t>通</w:t>
      </w:r>
      <w:r>
        <w:rPr>
          <w:rFonts w:hint="eastAsia" w:asciiTheme="minorEastAsia" w:hAnsiTheme="minorEastAsia" w:cstheme="minorEastAsia"/>
          <w:sz w:val="24"/>
          <w:szCs w:val="24"/>
          <w:lang w:eastAsia="zh-CN"/>
        </w:rPr>
        <w:t>行和人员疏散位置增加隔油设备间；（</w:t>
      </w:r>
      <w:r>
        <w:rPr>
          <w:rFonts w:hint="eastAsia" w:asciiTheme="minorEastAsia" w:hAnsiTheme="minorEastAsia" w:cstheme="minorEastAsia"/>
          <w:sz w:val="24"/>
          <w:szCs w:val="24"/>
          <w:lang w:val="en-US" w:eastAsia="zh-CN"/>
        </w:rPr>
        <w:t>2）</w:t>
      </w:r>
      <w:r>
        <w:rPr>
          <w:rFonts w:hint="eastAsia" w:asciiTheme="minorEastAsia" w:hAnsiTheme="minorEastAsia" w:cstheme="minorEastAsia"/>
          <w:sz w:val="24"/>
          <w:szCs w:val="24"/>
          <w:lang w:eastAsia="zh-CN"/>
        </w:rPr>
        <w:t>增加隔油机房配套照明及供电设施；（</w:t>
      </w:r>
      <w:r>
        <w:rPr>
          <w:rFonts w:hint="eastAsia" w:asciiTheme="minorEastAsia" w:hAnsiTheme="minorEastAsia" w:cstheme="minorEastAsia"/>
          <w:sz w:val="24"/>
          <w:szCs w:val="24"/>
          <w:lang w:val="en-US" w:eastAsia="zh-CN"/>
        </w:rPr>
        <w:t>3）</w:t>
      </w:r>
      <w:r>
        <w:rPr>
          <w:rFonts w:hint="eastAsia" w:asciiTheme="minorEastAsia" w:hAnsiTheme="minorEastAsia" w:cstheme="minorEastAsia"/>
          <w:sz w:val="24"/>
          <w:szCs w:val="24"/>
          <w:lang w:eastAsia="zh-CN"/>
        </w:rPr>
        <w:t>增加冲洗给水管及与原给排水管道连接改造等工作。（</w:t>
      </w:r>
      <w:r>
        <w:rPr>
          <w:rFonts w:hint="eastAsia" w:asciiTheme="minorEastAsia" w:hAnsiTheme="minorEastAsia" w:cstheme="minorEastAsia"/>
          <w:sz w:val="24"/>
          <w:szCs w:val="24"/>
          <w:lang w:val="en-US" w:eastAsia="zh-CN"/>
        </w:rPr>
        <w:t>4）</w:t>
      </w:r>
      <w:r>
        <w:rPr>
          <w:rFonts w:hint="eastAsia" w:asciiTheme="minorEastAsia" w:hAnsiTheme="minorEastAsia" w:cstheme="minorEastAsia"/>
          <w:sz w:val="24"/>
          <w:szCs w:val="24"/>
          <w:lang w:eastAsia="zh-CN"/>
        </w:rPr>
        <w:t>配合招标人另行采购的成套隔油设备、机房潜水泵以及除臭通风装置等设备的安装调试工作。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1.4承包方式：</w:t>
      </w:r>
      <w:r>
        <w:rPr>
          <w:rFonts w:hint="eastAsia" w:asciiTheme="minorEastAsia" w:hAnsiTheme="minorEastAsia" w:eastAsiaTheme="minorEastAsia" w:cstheme="minorEastAsia"/>
          <w:sz w:val="24"/>
          <w:szCs w:val="24"/>
          <w:lang w:eastAsia="zh-CN"/>
        </w:rPr>
        <w:t>包工包料</w:t>
      </w:r>
    </w:p>
    <w:p>
      <w:pPr>
        <w:keepNext w:val="0"/>
        <w:keepLines w:val="0"/>
        <w:pageBreakBefore w:val="0"/>
        <w:kinsoku/>
        <w:wordWrap/>
        <w:topLinePunct w:val="0"/>
        <w:bidi w:val="0"/>
        <w:spacing w:line="400" w:lineRule="exact"/>
        <w:ind w:left="239" w:leftChars="114" w:right="0" w:rightChars="0" w:firstLine="307" w:firstLineChars="128"/>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1.5工期：工程具体开工日期以发包人书面指示为准，工期</w:t>
      </w:r>
      <w:r>
        <w:rPr>
          <w:rFonts w:hint="eastAsia" w:asciiTheme="minorEastAsia" w:hAnsiTheme="minorEastAsia" w:eastAsiaTheme="minorEastAsia" w:cstheme="minorEastAsia"/>
          <w:sz w:val="24"/>
          <w:szCs w:val="24"/>
          <w:u w:val="single"/>
          <w:lang w:val="en-US" w:eastAsia="zh-CN"/>
        </w:rPr>
        <w:t>30</w:t>
      </w:r>
      <w:r>
        <w:rPr>
          <w:rFonts w:hint="eastAsia" w:asciiTheme="minorEastAsia" w:hAnsiTheme="minorEastAsia" w:eastAsiaTheme="minorEastAsia" w:cstheme="minorEastAsia"/>
          <w:sz w:val="24"/>
          <w:szCs w:val="24"/>
        </w:rPr>
        <w:t>日历天。</w:t>
      </w:r>
    </w:p>
    <w:p>
      <w:pPr>
        <w:keepNext w:val="0"/>
        <w:keepLines w:val="0"/>
        <w:pageBreakBefore w:val="0"/>
        <w:kinsoku/>
        <w:wordWrap/>
        <w:topLinePunct w:val="0"/>
        <w:bidi w:val="0"/>
        <w:spacing w:line="400" w:lineRule="exact"/>
        <w:ind w:left="239" w:leftChars="114" w:right="0" w:rightChars="0" w:firstLine="307" w:firstLineChars="128"/>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1.6工程质量：</w:t>
      </w:r>
      <w:r>
        <w:rPr>
          <w:rFonts w:hint="eastAsia" w:asciiTheme="minorEastAsia" w:hAnsiTheme="minorEastAsia" w:eastAsiaTheme="minorEastAsia" w:cstheme="minorEastAsia"/>
          <w:kern w:val="0"/>
          <w:sz w:val="24"/>
          <w:szCs w:val="24"/>
          <w:u w:val="single"/>
        </w:rPr>
        <w:t>工程达到符合国家施工验收规范规定的合格标准，确保一次性验收合格。</w:t>
      </w:r>
    </w:p>
    <w:p>
      <w:pPr>
        <w:keepNext w:val="0"/>
        <w:keepLines w:val="0"/>
        <w:pageBreakBefore w:val="0"/>
        <w:kinsoku/>
        <w:wordWrap/>
        <w:topLinePunct w:val="0"/>
        <w:bidi w:val="0"/>
        <w:spacing w:line="400" w:lineRule="exact"/>
        <w:ind w:right="0" w:rightChars="0" w:firstLine="48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65408" behindDoc="0" locked="0" layoutInCell="1" allowOverlap="1">
                <wp:simplePos x="0" y="0"/>
                <wp:positionH relativeFrom="column">
                  <wp:posOffset>2293620</wp:posOffset>
                </wp:positionH>
                <wp:positionV relativeFrom="paragraph">
                  <wp:posOffset>239395</wp:posOffset>
                </wp:positionV>
                <wp:extent cx="3068955" cy="0"/>
                <wp:effectExtent l="0" t="0" r="0" b="0"/>
                <wp:wrapNone/>
                <wp:docPr id="4" name="直接连接符 4"/>
                <wp:cNvGraphicFramePr/>
                <a:graphic xmlns:a="http://schemas.openxmlformats.org/drawingml/2006/main">
                  <a:graphicData uri="http://schemas.microsoft.com/office/word/2010/wordprocessingShape">
                    <wps:wsp>
                      <wps:cNvCnPr/>
                      <wps:spPr>
                        <a:xfrm>
                          <a:off x="3436620" y="4719955"/>
                          <a:ext cx="306895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80.6pt;margin-top:18.85pt;height:0pt;width:241.65pt;z-index:251665408;mso-width-relative:page;mso-height-relative:page;" filled="f" stroked="t" coordsize="21600,21600" o:gfxdata="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sqprWAAAA&#10;CQEAAA8AAAAAAAAAAQAgAAAAIgAAAGRycy9kb3ducmV2LnhtbFBLAQIUABQAAAAIAIdO4kC10jNZ&#10;5gEAAJEDAAAOAAAAAAAAAAEAIAAAACUBAABkcnMvZTJvRG9jLnhtbFBLBQYAAAAABgAGAFkBAAB9&#10;BQAAAAA=&#10;">
                <v:fill on="f" focussize="0,0"/>
                <v:stroke weight="0.5pt" color="#000000" miterlimit="8" joinstyle="miter"/>
                <v:imagedata o:title=""/>
                <o:lock v:ext="edit" aspectratio="f"/>
              </v:line>
            </w:pict>
          </mc:Fallback>
        </mc:AlternateContent>
      </w:r>
      <w:r>
        <w:rPr>
          <w:rFonts w:hint="eastAsia" w:asciiTheme="minorEastAsia" w:hAnsiTheme="minorEastAsia" w:eastAsiaTheme="minorEastAsia" w:cstheme="minorEastAsia"/>
          <w:sz w:val="24"/>
          <w:szCs w:val="24"/>
        </w:rPr>
        <w:t>1.7合同</w:t>
      </w:r>
      <w:r>
        <w:rPr>
          <w:rFonts w:hint="eastAsia" w:asciiTheme="minorEastAsia" w:hAnsiTheme="minorEastAsia" w:eastAsiaTheme="minorEastAsia" w:cstheme="minorEastAsia"/>
          <w:sz w:val="24"/>
          <w:szCs w:val="24"/>
          <w:lang w:eastAsia="zh-CN"/>
        </w:rPr>
        <w:t>暂定</w:t>
      </w:r>
      <w:r>
        <w:rPr>
          <w:rFonts w:hint="eastAsia" w:asciiTheme="minorEastAsia" w:hAnsiTheme="minorEastAsia" w:eastAsiaTheme="minorEastAsia" w:cstheme="minorEastAsia"/>
          <w:sz w:val="24"/>
          <w:szCs w:val="24"/>
        </w:rPr>
        <w:t>价款（人民币大写）：</w:t>
      </w:r>
    </w:p>
    <w:p>
      <w:pPr>
        <w:keepNext w:val="0"/>
        <w:keepLines w:val="0"/>
        <w:pageBreakBefore w:val="0"/>
        <w:numPr>
          <w:ilvl w:val="0"/>
          <w:numId w:val="4"/>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2.1开工前</w:t>
      </w:r>
      <w:r>
        <w:rPr>
          <w:rFonts w:hint="eastAsia" w:asciiTheme="minorEastAsia" w:hAnsiTheme="minorEastAsia" w:eastAsiaTheme="minorEastAsia" w:cstheme="minorEastAsia"/>
          <w:sz w:val="24"/>
          <w:szCs w:val="24"/>
          <w:u w:val="single"/>
          <w:lang w:val="en-US" w:eastAsia="zh-CN"/>
        </w:rPr>
        <w:t>7</w:t>
      </w:r>
      <w:r>
        <w:rPr>
          <w:rFonts w:hint="eastAsia" w:asciiTheme="minorEastAsia" w:hAnsiTheme="minorEastAsia" w:eastAsiaTheme="minorEastAsia" w:cstheme="minorEastAsia"/>
          <w:sz w:val="24"/>
          <w:szCs w:val="24"/>
        </w:rPr>
        <w:t>天，向乙方提供经确认的设计方案图纸或做法说明</w:t>
      </w:r>
      <w:r>
        <w:rPr>
          <w:rFonts w:hint="eastAsia" w:asciiTheme="minorEastAsia" w:hAnsiTheme="minorEastAsia" w:eastAsiaTheme="minorEastAsia" w:cstheme="minorEastAsia"/>
          <w:sz w:val="24"/>
          <w:szCs w:val="24"/>
          <w:u w:val="single"/>
          <w:lang w:val="en-US" w:eastAsia="zh-CN"/>
        </w:rPr>
        <w:t>1</w:t>
      </w:r>
      <w:r>
        <w:rPr>
          <w:rFonts w:hint="eastAsia" w:asciiTheme="minorEastAsia" w:hAnsiTheme="minorEastAsia" w:eastAsiaTheme="minorEastAsia" w:cstheme="minorEastAsia"/>
          <w:sz w:val="24"/>
          <w:szCs w:val="24"/>
        </w:rPr>
        <w:t>份，并向乙方进行现场交底。</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2.2甲方组织</w:t>
      </w:r>
      <w:r>
        <w:rPr>
          <w:rFonts w:hint="eastAsia" w:asciiTheme="minorEastAsia" w:hAnsiTheme="minorEastAsia" w:eastAsiaTheme="minorEastAsia" w:cstheme="minorEastAsia"/>
          <w:sz w:val="24"/>
          <w:szCs w:val="24"/>
          <w:lang w:eastAsia="zh-CN"/>
        </w:rPr>
        <w:t>施工方案和进度计划的审查工作。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w:t>
      </w:r>
      <w:r>
        <w:rPr>
          <w:rFonts w:hint="eastAsia" w:asciiTheme="minorEastAsia" w:hAnsiTheme="minorEastAsia" w:eastAsiaTheme="minorEastAsia" w:cstheme="minorEastAsia"/>
          <w:sz w:val="24"/>
          <w:szCs w:val="24"/>
          <w:lang w:eastAsia="zh-CN"/>
        </w:rPr>
        <w:t>涉及</w:t>
      </w:r>
      <w:r>
        <w:rPr>
          <w:rFonts w:hint="eastAsia" w:asciiTheme="minorEastAsia" w:hAnsiTheme="minorEastAsia" w:eastAsiaTheme="minorEastAsia" w:cstheme="minorEastAsia"/>
          <w:sz w:val="24"/>
          <w:szCs w:val="24"/>
        </w:rPr>
        <w:t>机场隔离区</w:t>
      </w:r>
      <w:r>
        <w:rPr>
          <w:rFonts w:hint="eastAsia" w:asciiTheme="minorEastAsia" w:hAnsiTheme="minorEastAsia" w:eastAsiaTheme="minorEastAsia" w:cstheme="minorEastAsia"/>
          <w:sz w:val="24"/>
          <w:szCs w:val="24"/>
          <w:lang w:eastAsia="zh-CN"/>
        </w:rPr>
        <w:t>的</w:t>
      </w:r>
      <w:r>
        <w:rPr>
          <w:rFonts w:hint="eastAsia" w:asciiTheme="minorEastAsia" w:hAnsiTheme="minorEastAsia" w:eastAsiaTheme="minorEastAsia" w:cstheme="minorEastAsia"/>
          <w:sz w:val="24"/>
          <w:szCs w:val="24"/>
        </w:rPr>
        <w:t>工程项目实施前，由甲方组织对乙方项目实施人员进行相关安全培训教育，并</w:t>
      </w:r>
      <w:r>
        <w:rPr>
          <w:rFonts w:hint="eastAsia" w:asciiTheme="minorEastAsia" w:hAnsiTheme="minorEastAsia" w:eastAsiaTheme="minorEastAsia" w:cstheme="minorEastAsia"/>
          <w:sz w:val="24"/>
          <w:szCs w:val="24"/>
          <w:lang w:eastAsia="zh-CN"/>
        </w:rPr>
        <w:t>与乙方</w:t>
      </w:r>
      <w:r>
        <w:rPr>
          <w:rFonts w:hint="eastAsia" w:asciiTheme="minorEastAsia" w:hAnsiTheme="minorEastAsia" w:eastAsiaTheme="minorEastAsia" w:cstheme="minorEastAsia"/>
          <w:sz w:val="24"/>
          <w:szCs w:val="24"/>
        </w:rPr>
        <w:t>签订施工安全责任书。</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2.4甲方配合乙方施工所需水、电接入的工作，并说明使用注意事项。办理施工所涉及的各种申请、批件等手续。</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2.5甲方指派</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为甲方驻工地代表，负责合同履行。对工程安全、质量、进度以及造价进行监督检查，办理验收、变更、登记手续和其他事宜。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2.6甲方委托</w:t>
      </w:r>
      <w:r>
        <w:rPr>
          <w:rFonts w:hint="eastAsia" w:asciiTheme="minorEastAsia" w:hAnsi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lang w:val="en-US" w:eastAsia="zh-CN"/>
        </w:rPr>
        <w:t>监理公司进行工程监理，监理公司任命</w:t>
      </w:r>
      <w:r>
        <w:rPr>
          <w:rFonts w:hint="eastAsia" w:asciiTheme="minorEastAsia" w:hAnsi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lang w:val="en-US" w:eastAsia="zh-CN"/>
        </w:rPr>
        <w:t>为总监理工程师，其职责在监理合同中应明确，并将合同副本交乙方</w:t>
      </w:r>
      <w:r>
        <w:rPr>
          <w:rFonts w:hint="eastAsia" w:asciiTheme="minorEastAsia" w:hAnsi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lang w:val="en-US" w:eastAsia="zh-CN"/>
        </w:rPr>
        <w:t>份。</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2.7如确实需要拆改原建筑物结构或设备管线，甲方负责到有关部门办理相应审批手续。</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2.8协调有关部门做好现场保卫、消防、垃圾处理等工作。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2.9组织工程竣工验收以及办理工程竣工结算审核工作。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2.4项目所涉及项目工程造价的移交送审工作，由监理单位或甲方代表协助建设单位预决算员办理。</w:t>
      </w:r>
    </w:p>
    <w:p>
      <w:pPr>
        <w:keepNext w:val="0"/>
        <w:keepLines w:val="0"/>
        <w:pageBreakBefore w:val="0"/>
        <w:numPr>
          <w:ilvl w:val="0"/>
          <w:numId w:val="4"/>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3.1</w:t>
      </w:r>
      <w:r>
        <w:rPr>
          <w:rFonts w:hint="eastAsia" w:asciiTheme="minorEastAsia" w:hAnsiTheme="minorEastAsia" w:eastAsiaTheme="minorEastAsia" w:cstheme="minorEastAsia"/>
          <w:sz w:val="24"/>
          <w:szCs w:val="24"/>
        </w:rPr>
        <w:t>乙方收到设计方案图纸或做法说明后</w:t>
      </w:r>
      <w:r>
        <w:rPr>
          <w:rFonts w:hint="eastAsia" w:asciiTheme="minorEastAsia" w:hAnsiTheme="minorEastAsia" w:eastAsiaTheme="minorEastAsia" w:cstheme="minorEastAsia"/>
          <w:sz w:val="24"/>
          <w:szCs w:val="24"/>
          <w:lang w:eastAsia="zh-CN"/>
        </w:rPr>
        <w:t>应</w:t>
      </w:r>
      <w:r>
        <w:rPr>
          <w:rFonts w:hint="eastAsia" w:asciiTheme="minorEastAsia" w:hAnsiTheme="minorEastAsia" w:eastAsiaTheme="minorEastAsia" w:cstheme="minorEastAsia"/>
          <w:sz w:val="24"/>
          <w:szCs w:val="24"/>
        </w:rPr>
        <w:t>及时进行现场踏勘，并结合现场实际情况进行复核完善，</w:t>
      </w:r>
      <w:r>
        <w:rPr>
          <w:rFonts w:hint="eastAsia" w:asciiTheme="minorEastAsia" w:hAnsiTheme="minorEastAsia" w:eastAsiaTheme="minorEastAsia" w:cstheme="minorEastAsia"/>
          <w:sz w:val="24"/>
          <w:szCs w:val="24"/>
          <w:lang w:eastAsia="zh-CN"/>
        </w:rPr>
        <w:t>并拟定施工方案和进度计划，交甲方审定。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3.2乙方指派</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身份证号</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为乙方驻工地代表，负责合同履行。按要求组织施工，保质、保量、按期完成施工任务，解决由乙方负责的各项事宜。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3.3乙方应严格执行施工规范、安全操作规程、防火安全规定、环境保护规定。严格按照图纸或作法说明进行施工，做好各项质量检查记录。</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3.4乙方须按甲方要求时间进场施工，并按施工图纸和甲方实施要求保质保量在合同工期内完成工程施工。施工过程中如有工程变更情况，须按甲方相关工程管理规定办理变更手续。项目完工后，乙方应配合甲方组织竣工验收，并按相关工程归档要求及时完成竣工资料的移交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3.5乙方须按相关要求及时报送竣工结算资料，配合甲方完成工程竣工结算审核工作。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3.6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3.7施工中未经甲方同意或有关部门批准，乙方不得随意拆改或损坏原建筑物结构及各种设备管线。</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3.8工程竣工未移交甲方之前，负责对现场的一切设施和工程成品进行保护，并承担风险和费用。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第四条 关于工期的约定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4.1甲方要求比合同约定的工期提前竣工时，应征得乙方同意，并支付乙方因赶工采取的措施费用。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4.2因甲方未按约定完成工作，影响工期，则工期相应顺延。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4.3乙方非因甲方原因不能按期开工或中途无故停工影响工期，或乙方非因甲方原因延误工期的，则工期不顺延，且乙方须向甲方承担工期延误的违约责任。</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4.4因涉及甲方要求的设计或工程量变更或非乙方原因造成的停电、停水、停气及不可抗力因素影响，导致停工</w:t>
      </w:r>
      <w:r>
        <w:rPr>
          <w:rFonts w:hint="eastAsia" w:asciiTheme="minorEastAsia" w:hAnsiTheme="minorEastAsia" w:eastAsiaTheme="minorEastAsia" w:cstheme="minorEastAsia"/>
          <w:sz w:val="24"/>
          <w:szCs w:val="24"/>
          <w:u w:val="single"/>
          <w:lang w:val="en-US" w:eastAsia="zh-CN"/>
        </w:rPr>
        <w:t>8</w:t>
      </w:r>
      <w:r>
        <w:rPr>
          <w:rFonts w:hint="eastAsia" w:asciiTheme="minorEastAsia" w:hAnsiTheme="minorEastAsia" w:eastAsiaTheme="minorEastAsia" w:cstheme="minorEastAsia"/>
          <w:sz w:val="24"/>
          <w:szCs w:val="24"/>
          <w:lang w:val="en-US" w:eastAsia="zh-CN"/>
        </w:rPr>
        <w:t>小时以上（一周内累计计算），工期相应顺延。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第五条 关于工程质量及验收的约定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5.1本工程以施工图纸、</w:t>
      </w:r>
      <w:r>
        <w:rPr>
          <w:rFonts w:hint="eastAsia" w:asciiTheme="minorEastAsia" w:hAnsiTheme="minorEastAsia" w:cstheme="minorEastAsia"/>
          <w:sz w:val="24"/>
          <w:szCs w:val="24"/>
          <w:lang w:val="en-US" w:eastAsia="zh-CN"/>
        </w:rPr>
        <w:t>做法</w:t>
      </w:r>
      <w:r>
        <w:rPr>
          <w:rFonts w:hint="eastAsia" w:asciiTheme="minorEastAsia" w:hAnsiTheme="minorEastAsia" w:eastAsiaTheme="minorEastAsia" w:cstheme="minorEastAsia"/>
          <w:sz w:val="24"/>
          <w:szCs w:val="24"/>
          <w:lang w:val="en-US" w:eastAsia="zh-CN"/>
        </w:rPr>
        <w:t>说明、设计变更等国家制定的施工及验收规范为质量评定验收标准。</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5.2本工程质量应达到国家质量评定合格标准。</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5.3由于乙方提供的材料、设备质量不合格而影响工程质量，其返工费用由乙方承担，工期不顺延。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5.4由于乙方原因造成质量事故，其返工费用由乙方承担，工期不顺延。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5.5工程竣工后，乙方应通知甲方验收，甲方自接到验收通知</w:t>
      </w:r>
      <w:r>
        <w:rPr>
          <w:rFonts w:hint="eastAsia" w:asciiTheme="minorEastAsia" w:hAnsiTheme="minorEastAsia" w:eastAsiaTheme="minorEastAsia" w:cstheme="minorEastAsia"/>
          <w:sz w:val="24"/>
          <w:szCs w:val="24"/>
          <w:u w:val="single"/>
          <w:lang w:val="en-US" w:eastAsia="zh-CN"/>
        </w:rPr>
        <w:t>3</w:t>
      </w:r>
      <w:r>
        <w:rPr>
          <w:rFonts w:hint="eastAsia" w:asciiTheme="minorEastAsia" w:hAnsiTheme="minorEastAsia" w:eastAsiaTheme="minorEastAsia" w:cstheme="minorEastAsia"/>
          <w:sz w:val="24"/>
          <w:szCs w:val="24"/>
          <w:lang w:val="en-US" w:eastAsia="zh-CN"/>
        </w:rPr>
        <w:t>日内组织验收，并办理验收、移交手续。如甲方在规定时间内未能组织验收，需及时通知乙方，另定验收日期。</w:t>
      </w:r>
    </w:p>
    <w:p>
      <w:pPr>
        <w:keepNext w:val="0"/>
        <w:keepLines w:val="0"/>
        <w:pageBreakBefore w:val="0"/>
        <w:numPr>
          <w:ilvl w:val="0"/>
          <w:numId w:val="5"/>
        </w:numPr>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关于工程价款及结算的约定</w:t>
      </w:r>
    </w:p>
    <w:p>
      <w:pPr>
        <w:keepNext w:val="0"/>
        <w:keepLines w:val="0"/>
        <w:pageBreakBefore w:val="0"/>
        <w:numPr>
          <w:ilvl w:val="0"/>
          <w:numId w:val="0"/>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6.1双方商定本合同价款采用第</w:t>
      </w:r>
      <w:r>
        <w:rPr>
          <w:rFonts w:hint="eastAsia" w:asciiTheme="minorEastAsia" w:hAnsiTheme="minorEastAsia" w:eastAsiaTheme="minorEastAsia" w:cstheme="minorEastAsia"/>
          <w:sz w:val="24"/>
          <w:szCs w:val="24"/>
          <w:u w:val="single"/>
          <w:lang w:val="en-US" w:eastAsia="zh-CN"/>
        </w:rPr>
        <w:t>2</w:t>
      </w:r>
      <w:r>
        <w:rPr>
          <w:rFonts w:hint="eastAsia" w:asciiTheme="minorEastAsia" w:hAnsiTheme="minorEastAsia" w:eastAsiaTheme="minorEastAsia" w:cstheme="minorEastAsia"/>
          <w:sz w:val="24"/>
          <w:szCs w:val="24"/>
          <w:lang w:val="en-US" w:eastAsia="zh-CN"/>
        </w:rPr>
        <w:t>种：</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（1）固定总价。</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（2）固定单价。</w:t>
      </w:r>
      <w:r>
        <w:rPr>
          <w:rFonts w:hint="eastAsia" w:asciiTheme="minorEastAsia" w:hAnsiTheme="minorEastAsia" w:eastAsiaTheme="minorEastAsia" w:cstheme="minorEastAsia"/>
          <w:sz w:val="24"/>
          <w:szCs w:val="24"/>
          <w:lang w:eastAsia="zh-CN"/>
        </w:rPr>
        <w:t>可调价格按</w:t>
      </w:r>
      <w:r>
        <w:rPr>
          <w:rFonts w:hint="eastAsia" w:asciiTheme="minorEastAsia" w:hAnsiTheme="minorEastAsia" w:eastAsiaTheme="minorEastAsia" w:cstheme="minorEastAsia"/>
          <w:sz w:val="24"/>
          <w:szCs w:val="24"/>
          <w:u w:val="single"/>
          <w:lang w:val="en-US" w:eastAsia="zh-CN"/>
        </w:rPr>
        <w:t xml:space="preserve">  /  </w:t>
      </w:r>
      <w:r>
        <w:rPr>
          <w:rFonts w:hint="eastAsia" w:asciiTheme="minorEastAsia" w:hAnsiTheme="minorEastAsia" w:eastAsiaTheme="minorEastAsia" w:cstheme="minorEastAsia"/>
          <w:sz w:val="24"/>
          <w:szCs w:val="24"/>
          <w:lang w:eastAsia="zh-CN"/>
        </w:rPr>
        <w:t>规则计算。</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6.2工程竣工验收后，乙方提出工程结算申请并将有关资料送交甲方。甲方按照以下方式办理款项支付：</w:t>
      </w:r>
      <w:bookmarkStart w:id="15" w:name="_Hlk47444557"/>
    </w:p>
    <w:bookmarkEnd w:id="15"/>
    <w:p>
      <w:pPr>
        <w:keepNext w:val="0"/>
        <w:keepLines w:val="0"/>
        <w:pageBreakBefore w:val="0"/>
        <w:widowControl/>
        <w:numPr>
          <w:ilvl w:val="0"/>
          <w:numId w:val="0"/>
        </w:numPr>
        <w:kinsoku/>
        <w:wordWrap/>
        <w:overflowPunct w:val="0"/>
        <w:topLinePunct w:val="0"/>
        <w:autoSpaceDE w:val="0"/>
        <w:autoSpaceDN w:val="0"/>
        <w:bidi w:val="0"/>
        <w:adjustRightInd w:val="0"/>
        <w:spacing w:line="400" w:lineRule="exact"/>
        <w:ind w:left="420" w:leftChars="200" w:right="0" w:rightChars="0"/>
        <w:jc w:val="left"/>
        <w:textAlignment w:val="baseline"/>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lang w:val="en-US" w:eastAsia="zh-CN"/>
        </w:rPr>
        <w:t xml:space="preserve">3 </w:t>
      </w:r>
      <w:r>
        <w:rPr>
          <w:rFonts w:hint="eastAsia" w:asciiTheme="minorEastAsia" w:hAnsiTheme="minorEastAsia" w:eastAsiaTheme="minorEastAsia" w:cstheme="minorEastAsia"/>
          <w:sz w:val="24"/>
          <w:szCs w:val="24"/>
        </w:rPr>
        <w:t>工程竣工验收通过</w:t>
      </w:r>
      <w:r>
        <w:rPr>
          <w:rFonts w:hint="eastAsia" w:asciiTheme="minorEastAsia" w:hAnsiTheme="minorEastAsia" w:cstheme="minorEastAsia"/>
          <w:sz w:val="24"/>
          <w:szCs w:val="24"/>
          <w:lang w:val="en-US" w:eastAsia="zh-CN"/>
        </w:rPr>
        <w:t>并</w:t>
      </w:r>
      <w:r>
        <w:rPr>
          <w:rFonts w:hint="eastAsia" w:asciiTheme="minorEastAsia" w:hAnsiTheme="minorEastAsia" w:eastAsiaTheme="minorEastAsia" w:cstheme="minorEastAsia"/>
          <w:sz w:val="24"/>
          <w:szCs w:val="24"/>
        </w:rPr>
        <w:t>完成工程结算，经发包人认可后30天内，发包人向承包人支付至结算价的95%；结算价的5%留作质量保证金，待缺陷责任期满后无利息支付。★施工安全监管费为暂列金额，结算时承包人需提供相应票据作为依据按实结算，税金另计。</w:t>
      </w:r>
    </w:p>
    <w:p>
      <w:pPr>
        <w:keepNext w:val="0"/>
        <w:keepLines w:val="0"/>
        <w:pageBreakBefore w:val="0"/>
        <w:widowControl/>
        <w:numPr>
          <w:ilvl w:val="0"/>
          <w:numId w:val="0"/>
        </w:numPr>
        <w:kinsoku/>
        <w:wordWrap/>
        <w:overflowPunct w:val="0"/>
        <w:topLinePunct w:val="0"/>
        <w:autoSpaceDE w:val="0"/>
        <w:autoSpaceDN w:val="0"/>
        <w:bidi w:val="0"/>
        <w:adjustRightInd w:val="0"/>
        <w:spacing w:line="400" w:lineRule="exact"/>
        <w:ind w:left="420" w:leftChars="200" w:right="0" w:rightChars="0"/>
        <w:jc w:val="left"/>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6.4甲方提出工程变更和签证的费用，由乙方在施工前提出并补充编制工料单价预算书。变更估价时，工程量清单中有的项目单价；工程量清单中无适用的项目单价，套用浙江省2018定额，按分部分项工程费+规费+税金计取；不能套用浙江省2018定额的项目，可按照成本加利润的原则，承包人与发包人协商后执行。</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w:t>
      </w:r>
      <w:r>
        <w:rPr>
          <w:rFonts w:hint="eastAsia" w:asciiTheme="minorEastAsia" w:hAnsiTheme="minorEastAsia" w:cstheme="minorEastAsia"/>
          <w:sz w:val="24"/>
          <w:szCs w:val="24"/>
          <w:lang w:val="en-US" w:eastAsia="zh-CN"/>
        </w:rPr>
        <w:t>七</w:t>
      </w:r>
      <w:r>
        <w:rPr>
          <w:rFonts w:hint="eastAsia" w:asciiTheme="minorEastAsia" w:hAnsiTheme="minorEastAsia" w:eastAsiaTheme="minorEastAsia" w:cstheme="minorEastAsia"/>
          <w:sz w:val="24"/>
          <w:szCs w:val="24"/>
        </w:rPr>
        <w:t>条 关于材料供应的约定</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本工程由乙方负责采购供应的材料、设备，应为符合设计要求的合格产品，并应按时供应到现场。乙方供应的材料，经甲方验收后，由乙方负责保管，甲方不用支付保管费。由于乙方保管不当造成损失，由乙方负责赔偿。</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7.2凡由乙方采购的材料、设备，如不符合质量要求或规格有差异，应禁止使用。若已使用，对工程造成的损失由乙方负责。</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w:t>
      </w:r>
      <w:r>
        <w:rPr>
          <w:rFonts w:hint="eastAsia" w:asciiTheme="minorEastAsia" w:hAnsiTheme="minorEastAsia" w:cstheme="minorEastAsia"/>
          <w:sz w:val="24"/>
          <w:szCs w:val="24"/>
          <w:lang w:val="en-US" w:eastAsia="zh-CN"/>
        </w:rPr>
        <w:t>八</w:t>
      </w:r>
      <w:r>
        <w:rPr>
          <w:rFonts w:hint="eastAsia" w:asciiTheme="minorEastAsia" w:hAnsiTheme="minorEastAsia" w:eastAsiaTheme="minorEastAsia" w:cstheme="minorEastAsia"/>
          <w:sz w:val="24"/>
          <w:szCs w:val="24"/>
        </w:rPr>
        <w:t>条 有关安全生产和防火的约定</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8.1甲方提供的施工图纸或作法说明，应符合《中华人民共和国消防法》和有关防火设计规范。</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8.2乙方在施工期间应严格遵守《中华人民共和国建筑法》、《中华人民共和国安全生产法》、《中华人民共和国消防法》、《建设工程质量管理条例》、《建设工程安全生产管理条例》和其他相关的法律、法规、规范。</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8.3由于乙方在施工生产过程中违反有关安全操作规程、消防条例，导致发生安全或火灾事故，乙方应承担由此引发的一切经济损失。</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8.4施工及生活用水用电：由甲方提供用水接口，场内接管、安装水表由乙方自行解决，乙方施工前需向机场水电管理部门提出申请并通过。施工用电：由甲方提供用电接口，场内接管、安装电表由乙方自行解决，乙方施工前需向机场水电管理部门提出申请并通过。水费以供水部门水价4.4元/吨为基础单价。如遇水价调整，水费单价也作相应的调整收费单价保留小数点后两位，四舍五入，用水计量以甲方计量为准。电费以供电局电价0.6413元/度为基础单价。如供电局电价调整，电费单价也作相应的调整，收费单价保留小数点后两位，四舍五入，用电计量以甲方计量为准。水电使用过程中产生的水电设施维护服务费（即水电损耗、设施运行维护、维修费等）根据甲方具体通知为准，由双方另行签订水电结算协议。</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w:t>
      </w:r>
      <w:r>
        <w:rPr>
          <w:rFonts w:hint="eastAsia" w:asciiTheme="minorEastAsia" w:hAnsiTheme="minorEastAsia" w:cstheme="minorEastAsia"/>
          <w:sz w:val="24"/>
          <w:szCs w:val="24"/>
          <w:lang w:val="en-US" w:eastAsia="zh-CN"/>
        </w:rPr>
        <w:t>九</w:t>
      </w:r>
      <w:r>
        <w:rPr>
          <w:rFonts w:hint="eastAsia" w:asciiTheme="minorEastAsia" w:hAnsiTheme="minorEastAsia" w:eastAsiaTheme="minorEastAsia" w:cstheme="minorEastAsia"/>
          <w:sz w:val="24"/>
          <w:szCs w:val="24"/>
        </w:rPr>
        <w:t>条 违约责任</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9.1由于乙方原因，逾期竣工，每逾期一天，乙方支付甲方</w:t>
      </w:r>
      <w:r>
        <w:rPr>
          <w:rFonts w:hint="eastAsia" w:asciiTheme="minorEastAsia" w:hAnsiTheme="minorEastAsia" w:eastAsiaTheme="minorEastAsia" w:cstheme="minorEastAsia"/>
          <w:sz w:val="24"/>
          <w:szCs w:val="24"/>
          <w:lang w:eastAsia="zh-CN"/>
        </w:rPr>
        <w:t>壹万</w:t>
      </w:r>
      <w:r>
        <w:rPr>
          <w:rFonts w:hint="eastAsia" w:asciiTheme="minorEastAsia" w:hAnsiTheme="minorEastAsia" w:eastAsiaTheme="minorEastAsia" w:cstheme="minorEastAsia"/>
          <w:sz w:val="24"/>
          <w:szCs w:val="24"/>
        </w:rPr>
        <w:t>元违约金</w:t>
      </w:r>
      <w:r>
        <w:rPr>
          <w:rFonts w:hint="eastAsia" w:asciiTheme="minorEastAsia" w:hAnsiTheme="minorEastAsia" w:eastAsiaTheme="minorEastAsia" w:cstheme="minorEastAsia"/>
          <w:sz w:val="24"/>
          <w:szCs w:val="24"/>
          <w:lang w:eastAsia="zh-CN"/>
        </w:rPr>
        <w:t>；甲方有权终止合同，并保留对乙方追溯赔偿其他一切损失的权利</w:t>
      </w:r>
      <w:r>
        <w:rPr>
          <w:rFonts w:hint="eastAsia" w:asciiTheme="minorEastAsia" w:hAnsiTheme="minorEastAsia" w:eastAsiaTheme="minorEastAsia" w:cstheme="minorEastAsia"/>
          <w:sz w:val="24"/>
          <w:szCs w:val="24"/>
        </w:rPr>
        <w:t>。</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9.2乙方应妥善保护甲方提供的设备及现场堆放的家具、陈设和工程成品，如造成损失，应照价赔偿。</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9.3未经甲方同意，乙方擅自拆改原建筑物结构或设备管线，由此发生的损失或事故（包括行政处罚），由乙方负责并承担损失。</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9.4除本合同另有约定外，任何一方违约应当就因此给对方造成的损失承担赔偿责任。</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w:t>
      </w:r>
      <w:r>
        <w:rPr>
          <w:rFonts w:hint="eastAsia" w:asciiTheme="minorEastAsia" w:hAnsiTheme="minorEastAsia" w:eastAsiaTheme="minorEastAsia" w:cstheme="minorEastAsia"/>
          <w:sz w:val="24"/>
          <w:szCs w:val="24"/>
          <w:lang w:eastAsia="zh-CN"/>
        </w:rPr>
        <w:t>一</w:t>
      </w:r>
      <w:r>
        <w:rPr>
          <w:rFonts w:hint="eastAsia" w:asciiTheme="minorEastAsia" w:hAnsiTheme="minorEastAsia" w:eastAsiaTheme="minorEastAsia" w:cstheme="minorEastAsia"/>
          <w:sz w:val="24"/>
          <w:szCs w:val="24"/>
        </w:rPr>
        <w:t>条 争议或纠纷处理</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10.1本合同在履行期间，双方发生争议时，在不影响工作进度的前提下，双方可采取协商解决或请有关部门进行调解。</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10.2当事人不愿通过协商、调解解决或者协商、调解不成时，本合同在执行中发生的争议双方同意由甲方所在地人民法院诉讼管辖解决。</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第十三条 附则</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11.1本工程保修事宜由双方签订保修协议。</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11.2本合同一共</w:t>
      </w:r>
      <w:r>
        <w:rPr>
          <w:rFonts w:hint="eastAsia" w:asciiTheme="minorEastAsia" w:hAnsiTheme="minorEastAsia" w:cstheme="minorEastAsia"/>
          <w:sz w:val="24"/>
          <w:szCs w:val="24"/>
          <w:lang w:val="en-US" w:eastAsia="zh-CN"/>
        </w:rPr>
        <w:t>陆</w:t>
      </w:r>
      <w:r>
        <w:rPr>
          <w:rFonts w:hint="eastAsia" w:asciiTheme="minorEastAsia" w:hAnsiTheme="minorEastAsia" w:eastAsiaTheme="minorEastAsia" w:cstheme="minorEastAsia"/>
          <w:sz w:val="24"/>
          <w:szCs w:val="24"/>
        </w:rPr>
        <w:t>份，甲乙双方各执</w:t>
      </w:r>
      <w:r>
        <w:rPr>
          <w:rFonts w:hint="eastAsia" w:asciiTheme="minorEastAsia" w:hAnsiTheme="minorEastAsia" w:cstheme="minorEastAsia"/>
          <w:sz w:val="24"/>
          <w:szCs w:val="24"/>
          <w:lang w:val="en-US" w:eastAsia="zh-CN"/>
        </w:rPr>
        <w:t>叁</w:t>
      </w:r>
      <w:r>
        <w:rPr>
          <w:rFonts w:hint="eastAsia" w:asciiTheme="minorEastAsia" w:hAnsiTheme="minorEastAsia" w:eastAsiaTheme="minorEastAsia" w:cstheme="minorEastAsia"/>
          <w:sz w:val="24"/>
          <w:szCs w:val="24"/>
        </w:rPr>
        <w:t>份，具有同等法律效力。</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11.3本合同履行完成后自动终止。   </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11.4本合同包含以下附件，附件与本合同具有同等法律效力。</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（1）工程质量保修书</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（2）安全文明施工协议书  </w:t>
      </w:r>
    </w:p>
    <w:p>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（3）疫情防控责任书</w:t>
      </w:r>
    </w:p>
    <w:p>
      <w:pPr>
        <w:keepNext w:val="0"/>
        <w:keepLines w:val="0"/>
        <w:pageBreakBefore w:val="0"/>
        <w:tabs>
          <w:tab w:val="right" w:pos="8306"/>
        </w:tabs>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甲方：杭州萧山国际机场有限公司  乙方：</w:t>
      </w:r>
    </w:p>
    <w:p>
      <w:pPr>
        <w:keepNext w:val="0"/>
        <w:keepLines w:val="0"/>
        <w:pageBreakBefore w:val="0"/>
        <w:kinsoku/>
        <w:wordWrap/>
        <w:topLinePunct w:val="0"/>
        <w:bidi w:val="0"/>
        <w:adjustRightInd w:val="0"/>
        <w:snapToGrid w:val="0"/>
        <w:spacing w:line="400" w:lineRule="exact"/>
        <w:ind w:left="6750" w:right="0" w:rightChars="0" w:hanging="675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地址：杭州萧山国际机场内        地址：</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                     法定代表人：</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或                               或</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授权代表：                       授权代表：</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签字日期：                       签字日期： </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b/>
          <w:sz w:val="24"/>
          <w:szCs w:val="24"/>
        </w:rPr>
      </w:pPr>
    </w:p>
    <w:p>
      <w:pPr>
        <w:keepNext w:val="0"/>
        <w:keepLines w:val="0"/>
        <w:pageBreakBefore w:val="0"/>
        <w:kinsoku/>
        <w:wordWrap/>
        <w:topLinePunct w:val="0"/>
        <w:bidi w:val="0"/>
        <w:adjustRightInd w:val="0"/>
        <w:snapToGrid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xml:space="preserve">年  月  日                      年  月  </w:t>
      </w:r>
      <w:r>
        <w:rPr>
          <w:rFonts w:hint="eastAsia" w:asciiTheme="minorEastAsia" w:hAnsiTheme="minorEastAsia" w:cstheme="minorEastAsia"/>
          <w:sz w:val="24"/>
          <w:szCs w:val="24"/>
          <w:lang w:val="en-US" w:eastAsia="zh-CN"/>
        </w:rPr>
        <w:t>日</w:t>
      </w:r>
    </w:p>
    <w:p>
      <w:pPr>
        <w:keepNext w:val="0"/>
        <w:keepLines w:val="0"/>
        <w:pageBreakBefore w:val="0"/>
        <w:kinsoku/>
        <w:wordWrap/>
        <w:topLinePunct w:val="0"/>
        <w:bidi w:val="0"/>
        <w:adjustRightInd w:val="0"/>
        <w:snapToGrid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附件一</w:t>
      </w:r>
    </w:p>
    <w:p>
      <w:pPr>
        <w:keepNext w:val="0"/>
        <w:keepLines w:val="0"/>
        <w:pageBreakBefore w:val="0"/>
        <w:kinsoku/>
        <w:wordWrap/>
        <w:bidi w:val="0"/>
        <w:spacing w:line="360" w:lineRule="exact"/>
        <w:ind w:right="0" w:rightChars="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工程质量保修书</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发包人（全称）：杭州萧山国际机场有限公司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承包人（全称）：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发包人和承包人根据《中华人民共和国建筑法》和《建设工程质量管理条例》，经协商一致就</w:t>
      </w:r>
      <w:r>
        <w:rPr>
          <w:rFonts w:hint="eastAsia" w:asciiTheme="minorEastAsia" w:hAnsiTheme="minorEastAsia" w:cstheme="minorEastAsia"/>
          <w:sz w:val="24"/>
          <w:szCs w:val="24"/>
          <w:u w:val="single"/>
          <w:lang w:eastAsia="zh-CN"/>
        </w:rPr>
        <w:t>T3航站楼员工食堂厨房隔油设施改造项目</w:t>
      </w:r>
      <w:r>
        <w:rPr>
          <w:rFonts w:hint="eastAsia" w:asciiTheme="minorEastAsia" w:hAnsiTheme="minorEastAsia" w:eastAsiaTheme="minorEastAsia" w:cstheme="minorEastAsia"/>
          <w:sz w:val="24"/>
          <w:szCs w:val="24"/>
        </w:rPr>
        <w:t>（工程全称）签订工程质量保修书。</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一、工程质量保修范围和内容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承包人在质量保修期内，按照有关法律规定和合同约定，承担工程质量保修责任。</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本次工程所涉及的所有内容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二、质量保修期</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根据《建设工程质量管理条例》及有关规定，工程的质量保修期如下：</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1．地基基础工程和主体结构工程为设计文件规定的工程合理使用年限；</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2．屋面防水工程、有防水要求的卫生间、房间和外墙面的防渗为5 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3．装修工程为2 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4．电气管线、给排水管道、设备安装工程为 2 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5．供热与供冷系统为2 个采暖期、供冷期；</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6．住宅小区内的给排水设施、道路等配套工程为2年；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7．其他项目保修期限约定如下：</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质量保修期自工程竣工验收合格之日起计算。</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三、缺陷责任期</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工程缺陷责任期为24个月，缺陷责任期自工程竣工验收合格之日起计算。单位工程先于全部工程进行验收，单位工程缺陷责任期自单位工程验收合格之日起算。</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缺陷责任期届满后，缺陷责任期届满后，经发包人确认核实，承包人不存在违约情形以及质量保修不存在问题后15天内无息返还质保金。</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四、质量保修责任</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属于保修范围、内容的项目，承包人应当在接到保修通知之日起2天内派人保修。承包人不在约定期限内派人保修的，发包人可以自行委托他人修理。费用从质量保证金中扣除。修复部分的质保期自修复之日起重新开始计算。</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2．发生紧急事故需抢修的，承包人在接到事故通知后，应当立即到达事故现场进行持续抢修直至修复。</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4．质量保修完成后，由发包人组织验收。验收不合格的，发包人有权自行委托第三方修理，全部费用由承包人承担，由发包人与第三方确认后直接从质保金中扣除。</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五、保修费用</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保修费用由造成质量缺陷的责任方承担；对责任方的确定产生疑问或争议的，依发包人委托的鉴定机构所出具的独立报告来确定。</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六、双方约定的其他工程质量保修事项：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1、在承包人人员到达之前，发包人可采取适当的应急措施，费用由承包人承担。</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a．紧急抢修事故时，为避免损失进一步扩大；</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b．直接影响到工程正常运行或危害人身财产及财产安全时；</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4、因工程质量问题发生工程维修费用或对第三人赔偿损失的，发包人通知承包人应承担的费用或损失金额，承包人应于收到通知后7日内支付通知书中确定的金额。</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6、工程质量保修书由发包人、承包人在工程竣工验收前共同盖章，作为本施工合同附件，其有效期限至质保期届满且发包人书面确认承包人完成全部保修工作止。</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发包人(公章)：                     承包人(公章)：    </w:t>
      </w:r>
    </w:p>
    <w:p>
      <w:pPr>
        <w:pStyle w:val="12"/>
        <w:keepNext w:val="0"/>
        <w:keepLines w:val="0"/>
        <w:pageBreakBefore w:val="0"/>
        <w:tabs>
          <w:tab w:val="left" w:pos="426"/>
        </w:tabs>
        <w:kinsoku/>
        <w:wordWrap/>
        <w:bidi w:val="0"/>
        <w:snapToGrid w:val="0"/>
        <w:spacing w:line="360" w:lineRule="exact"/>
        <w:ind w:right="0" w:rightChars="0" w:firstLine="220"/>
        <w:rPr>
          <w:rFonts w:hint="eastAsia" w:asciiTheme="minorEastAsia" w:hAnsiTheme="minorEastAsia" w:eastAsiaTheme="minorEastAsia" w:cstheme="minorEastAsia"/>
          <w:sz w:val="24"/>
          <w:szCs w:val="24"/>
        </w:rPr>
      </w:pPr>
    </w:p>
    <w:p>
      <w:pPr>
        <w:pStyle w:val="12"/>
        <w:keepNext w:val="0"/>
        <w:keepLines w:val="0"/>
        <w:pageBreakBefore w:val="0"/>
        <w:tabs>
          <w:tab w:val="left" w:pos="426"/>
        </w:tabs>
        <w:kinsoku/>
        <w:wordWrap/>
        <w:bidi w:val="0"/>
        <w:snapToGrid w:val="0"/>
        <w:spacing w:line="360" w:lineRule="exact"/>
        <w:ind w:right="0" w:rightChars="0" w:firstLine="22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widowControl w:val="0"/>
        <w:kinsoku/>
        <w:wordWrap/>
        <w:overflowPunct/>
        <w:topLinePunct w:val="0"/>
        <w:autoSpaceDE/>
        <w:autoSpaceDN/>
        <w:bidi w:val="0"/>
        <w:adjustRightInd/>
        <w:snapToGrid/>
        <w:spacing w:line="360" w:lineRule="exact"/>
        <w:ind w:right="0" w:right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附件二：</w:t>
      </w:r>
    </w:p>
    <w:p>
      <w:pPr>
        <w:keepNext w:val="0"/>
        <w:keepLines w:val="0"/>
        <w:pageBreakBefore w:val="0"/>
        <w:tabs>
          <w:tab w:val="left" w:pos="540"/>
        </w:tabs>
        <w:kinsoku/>
        <w:wordWrap/>
        <w:topLinePunct/>
        <w:bidi w:val="0"/>
        <w:spacing w:line="360" w:lineRule="exact"/>
        <w:ind w:right="0" w:rightChars="0" w:firstLine="723"/>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安全文明施工协议书</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发包人（</w:t>
      </w:r>
      <w:r>
        <w:rPr>
          <w:rFonts w:hint="eastAsia" w:asciiTheme="minorEastAsia" w:hAnsiTheme="minorEastAsia" w:eastAsiaTheme="minorEastAsia" w:cstheme="minorEastAsia"/>
          <w:b/>
          <w:sz w:val="24"/>
          <w:szCs w:val="24"/>
          <w:lang w:eastAsia="zh-CN"/>
        </w:rPr>
        <w:t>发包人</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u w:val="single"/>
        </w:rPr>
        <w:t>杭州萧山国际机场有限公司</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b/>
          <w:sz w:val="24"/>
          <w:szCs w:val="24"/>
          <w:u w:val="single"/>
        </w:rPr>
      </w:pPr>
      <w:r>
        <w:rPr>
          <w:rFonts w:hint="eastAsia" w:asciiTheme="minorEastAsia" w:hAnsiTheme="minorEastAsia" w:eastAsiaTheme="minorEastAsia" w:cstheme="minorEastAsia"/>
          <w:b/>
          <w:sz w:val="24"/>
          <w:szCs w:val="24"/>
        </w:rPr>
        <w:t>承包人（</w:t>
      </w:r>
      <w:r>
        <w:rPr>
          <w:rFonts w:hint="eastAsia" w:asciiTheme="minorEastAsia" w:hAnsiTheme="minorEastAsia" w:eastAsiaTheme="minorEastAsia" w:cstheme="minorEastAsia"/>
          <w:b/>
          <w:sz w:val="24"/>
          <w:szCs w:val="24"/>
          <w:lang w:eastAsia="zh-CN"/>
        </w:rPr>
        <w:t>承包人</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u w:val="single"/>
        </w:rPr>
        <w:t xml:space="preserve">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为确保</w:t>
      </w:r>
      <w:r>
        <w:rPr>
          <w:rFonts w:hint="eastAsia" w:asciiTheme="minorEastAsia" w:hAnsiTheme="minorEastAsia" w:cstheme="minorEastAsia"/>
          <w:b/>
          <w:sz w:val="24"/>
          <w:szCs w:val="24"/>
          <w:u w:val="single"/>
          <w:lang w:eastAsia="zh-CN"/>
        </w:rPr>
        <w:t>T3航站楼员工食堂厨房隔油设施改造项目</w:t>
      </w:r>
      <w:r>
        <w:rPr>
          <w:rFonts w:hint="eastAsia" w:asciiTheme="minorEastAsia" w:hAnsiTheme="minorEastAsia" w:eastAsiaTheme="minorEastAsia" w:cstheme="minorEastAsia"/>
          <w:sz w:val="24"/>
          <w:szCs w:val="24"/>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
          <w:sz w:val="24"/>
          <w:szCs w:val="24"/>
        </w:rPr>
        <w:t>一、</w:t>
      </w:r>
      <w:r>
        <w:rPr>
          <w:rFonts w:hint="eastAsia" w:asciiTheme="minorEastAsia" w:hAnsiTheme="minorEastAsia" w:eastAsiaTheme="minorEastAsia" w:cstheme="minorEastAsia"/>
          <w:b/>
          <w:sz w:val="24"/>
          <w:szCs w:val="24"/>
          <w:lang w:eastAsia="zh-CN"/>
        </w:rPr>
        <w:t>发包人</w:t>
      </w:r>
      <w:r>
        <w:rPr>
          <w:rFonts w:hint="eastAsia" w:asciiTheme="minorEastAsia" w:hAnsiTheme="minorEastAsia" w:eastAsiaTheme="minorEastAsia" w:cstheme="minorEastAsia"/>
          <w:b/>
          <w:sz w:val="24"/>
          <w:szCs w:val="24"/>
        </w:rPr>
        <w:t>对</w:t>
      </w:r>
      <w:r>
        <w:rPr>
          <w:rFonts w:hint="eastAsia" w:asciiTheme="minorEastAsia" w:hAnsiTheme="minorEastAsia" w:eastAsiaTheme="minorEastAsia" w:cstheme="minorEastAsia"/>
          <w:b/>
          <w:sz w:val="24"/>
          <w:szCs w:val="24"/>
          <w:lang w:eastAsia="zh-CN"/>
        </w:rPr>
        <w:t>承包人</w:t>
      </w:r>
      <w:r>
        <w:rPr>
          <w:rFonts w:hint="eastAsia" w:asciiTheme="minorEastAsia" w:hAnsiTheme="minorEastAsia" w:eastAsiaTheme="minorEastAsia" w:cstheme="minorEastAsia"/>
          <w:b/>
          <w:sz w:val="24"/>
          <w:szCs w:val="24"/>
        </w:rPr>
        <w:t>实行安全目标管理，安全目标的具体内容是</w:t>
      </w:r>
      <w:r>
        <w:rPr>
          <w:rFonts w:hint="eastAsia" w:asciiTheme="minorEastAsia" w:hAnsiTheme="minorEastAsia" w:eastAsiaTheme="minorEastAsia" w:cstheme="minorEastAsia"/>
          <w:sz w:val="24"/>
          <w:szCs w:val="24"/>
        </w:rPr>
        <w:t>：</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1、无死亡事故和重大伤害事故(含道路交通事故)。</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2、无重大责任事故。</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3、无空防安全事故。</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4、无七类重大刑事案件(杀人、绑架、强奸、放火、爆炸、劫持、故意伤害致死)及其它严重、恶性案件。</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上述情况的认定按国家和行业的有关规定和标准执行。</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二、</w:t>
      </w:r>
      <w:r>
        <w:rPr>
          <w:rFonts w:hint="eastAsia" w:asciiTheme="minorEastAsia" w:hAnsiTheme="minorEastAsia" w:eastAsiaTheme="minorEastAsia" w:cstheme="minorEastAsia"/>
          <w:b/>
          <w:sz w:val="24"/>
          <w:szCs w:val="24"/>
          <w:lang w:eastAsia="zh-CN"/>
        </w:rPr>
        <w:t>发包人</w:t>
      </w:r>
      <w:r>
        <w:rPr>
          <w:rFonts w:hint="eastAsia" w:asciiTheme="minorEastAsia" w:hAnsiTheme="minorEastAsia" w:eastAsiaTheme="minorEastAsia" w:cstheme="minorEastAsia"/>
          <w:b/>
          <w:sz w:val="24"/>
          <w:szCs w:val="24"/>
        </w:rPr>
        <w:t>的协助责任和权利</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5、不得对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提出违反国家法律、法规和强制性标准规定的要求。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6、不得要求</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购买、租赁、使用不符合安全施工要求的安全防护用具、机械设备、施工机具及配件、消防设施和器材等。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7、由于民航行业的特殊性和空防安全的重要性，</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对进出飞行区施工的人员和车辆实行通行证管理制度。为此，</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成员必须参加</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组织的专门安全教育培训和考试（主要是机场飞行、空防、不停航施工等安全方面知识）；同时</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应协助</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对全体施工人员进行安全教育培训和考核，并协助</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办理相关人员和车辆的施工通行证。</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8、联系和协调机场公安机关，督促施工单位按有关规定申报暂住登记和申领《暂住证》，并协助</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联系机场公安局商定有关飞行区安全保卫事宜。</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9、利用施工例会定期分析和掌握施工单位的治安情况，通报当前治安形势，交流工作经验，协助处理相关问题。</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拒不按照本协议条款规定组织安全文明施工的，</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有权责令</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停工整改直至终止合同。</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各项安全工作进行监督、检查。</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因违反民航总局第191号令《民用机场运行安全管理规定》而发生不安全事件，</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有权按照相关处罚条例对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予以处罚，造成严重后果或损失重大的，</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有权将</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清退出场并追偿由此而造成的损失。</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三、</w:t>
      </w:r>
      <w:r>
        <w:rPr>
          <w:rFonts w:hint="eastAsia" w:asciiTheme="minorEastAsia" w:hAnsiTheme="minorEastAsia" w:eastAsiaTheme="minorEastAsia" w:cstheme="minorEastAsia"/>
          <w:b/>
          <w:sz w:val="24"/>
          <w:szCs w:val="24"/>
          <w:lang w:eastAsia="zh-CN"/>
        </w:rPr>
        <w:t>承包人</w:t>
      </w:r>
      <w:r>
        <w:rPr>
          <w:rFonts w:hint="eastAsia" w:asciiTheme="minorEastAsia" w:hAnsiTheme="minorEastAsia" w:eastAsiaTheme="minorEastAsia" w:cstheme="minorEastAsia"/>
          <w:b/>
          <w:sz w:val="24"/>
          <w:szCs w:val="24"/>
        </w:rPr>
        <w:t>的安全责任和权利</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应从事的施工安全管理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13、遵守《中华人民共和国安全生产法》、《建设工程安全管理条例》以及其他安全生产的法律、法规，遵守民航航空安全、空防管理的法律、法规，遵守机场有关安全管理的规章制度。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15、工程开工前，应完成安全生产规章制度和操作规程等相应规章的制定工作；成立由项目经理为责任人的有效的安全保障网络；指定项目部专职安全员、班组安全员，并接受</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的培训和考核，合格后方可上岗；对其他施工人员必须进行安全生产教育培训；保证安全生产条件所需资金的投入。开工后应对工程施工安全进行日常、定期和专项的检查，及时发现和消除安全隐患并做好记录。</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16、对安全作业环境建设及安全施工措施制定、实行所需的费用，应当列入建设工程预算，专款专用，不得挪作他用。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18、在施工组织设计中应当制定安全技术措施和施工现场临时用电方案，对危险性较大的部分分项工程应当制定专项施工方案，并附安全验算计算书，经</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技术负责人、总监理工程师阅览签字后实施，由专职安全生产管理人员进行现场监督。</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19、在施工前，负责项目管理的技术人员应当对有关安全施工的技术要求向作业班组、作业人员做出书面交底，并由双方确认签字。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20、应根据不同的施工阶段和环境及季节、气候的变化，在施工现场采取相应的安全防护措施；施工现场暂时停止施工的，</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要做好现场防护工作，所需费用由</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承担（合同有约定的除外）。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21、应当向作业人员提供安全防护用具和安全防护服装，并书面告知危险岗位的操作规程以及违章操作所产生的危害。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22、采购、租赁的安全防护用具、机械设备、施工机具及配件，应当具有生产许可证、产品合格证，并在进入施工现场前进行查验。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23、施工现场的安全防护用具、机械设备、施工机具及配件必须由专人管理，并定期检查、维修和保养，建立相应的资料档案，并按照国家规定及时报废。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24、在采用新技术、新工艺、新设备、新材料时，应当对作业人员进行相应的安全生产教育培训。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25、应当为施工现场从事危险作业的人员办理意外伤害保险，并支付意外伤害保险费。意外伤害保险期自建设工程开工之日起至竣工验收合格止。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不得在机场和机场净空保护区范围内施放烟花、爆竹、气球等升空物体；不得随意焚烧垃圾等物品制造烟雾；不得饲养动物；不得随意丢弃飘浮物。</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应从事的空防安全管理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提出申请，报</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备案，办证费用由</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自理。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29、需进入机场控制区施工的人员和车辆需主动接受机场管理人员的检查，并服从机场相关职能部门的监管，无通行证者一律不得进入。</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30、应当加强通行证的管理，建立管理台帐。通行证仅限持证本人、本车使用，严禁转借、涂改和冒用；持证人员发生调离、辞退、开除等情况的，应及时收回通行证交由</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报机场公安机关注销；如发生人员和车辆通行证遗失的，应在第一时间向</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报告；持证车辆重新调配或报废的，应及时将通行证交由</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申报注销。上述环节因</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管理不力发生问题的，</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应承担由此引发的一切后果和责任。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应从事的不停航施工项目安全管理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32、在机场有飞行任务期间，禁止在跑道端之外300米以内、跑道中心线两侧75米以内的区域进行任何施工作业。如</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33、实行不停航施工的区域，开挖的明沟和施工材料堆放处，必须根据</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要求用桔黄色小旗标识以示警告；在低能见度的白天和夜间，应当按照</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要求加设红色恒定灯光；材料和临时堆放的施工垃圾应当采取防止被风或飞机尾流吹散的措施。</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34、施工机具须停放在指定安全区域内。机场开放运行期间，必须严格控制施工机械的活动范围，杜绝出现机具、车辆侵入隔离区或超越机场净空限制面等情况。</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的文明施工责任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35、按照《建筑施工安全检查标准》JGJ59—99的标准和浙江省、杭州市有关文明施工检查评分标准做好文明施工，保证施工项目文明施工合格。</w:t>
      </w:r>
    </w:p>
    <w:p>
      <w:pPr>
        <w:keepNext w:val="0"/>
        <w:keepLines w:val="0"/>
        <w:pageBreakBefore w:val="0"/>
        <w:kinsoku/>
        <w:wordWrap/>
        <w:bidi w:val="0"/>
        <w:spacing w:line="360" w:lineRule="exact"/>
        <w:ind w:right="0" w:rightChars="0" w:firstLine="240"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36、建筑材料、构件、料具必须按施工现场总平面布置图堆放，布置合理，并有标识。如有易燃易爆物品应有专门场所分类堆放，专人负责，符合相关消防规定，确保安全。</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37、在施工现场建立清扫制度，落实到人，做到工完料尽场地清，车辆进出场应有防泥带出措施。建筑垃圾及时清运，并堆放到</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指定地点。土方外运过程，严格按程序操作，不得在机场内外遗洒，应有避免扬尘的措施。</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应从事的社会治安综合治理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38、做好内部的治安防范工作，对重要部位和物资，要落实人防、物防和技防的措施，积极配合公安机关组织的治安联防活动。</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39、认真排查、调处各类矛盾，及时消除隐患，杜绝各类社会矛盾引发的群体性事件的发生。</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40、制定包括重大安全生产事故、重大道路交通事故、重大消防安全事故、重大刑事案件以及群体性事件等突发性事件在内的应急处置预案，一旦发生，及时报告</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和上级主管部门并做好处置工作。</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应从事的消防安全管理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41、遵守国家消防法律法规，建立和健全消防管理规章制度，明确消防安全责任人，健全消防安全网络（配备专职或兼职消防员），建立消防应急队伍，并报</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和机场公安局消防部门备案。</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42、制定用火、用电、使用易燃材料等各项消防安全操作规程，设置消防通道、消防水源、配备必须的消防设备和灭火器材，并在重点场所重点部位设置消防警示标志。</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43、施工中使用明火，使用电、气进行焊接和切割作业，须经机场公安消防管理部门审查批准，未经批准一律不得使用。</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44、加强对施工人员进行消防安全教育，使其熟悉本岗位防火措施、遇险报警、初期扑救及自救逃生的知识和技能。</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（七）</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应从事的交通安全管理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45、加强对下属员工、驾驶人员、承运单位的道路交通安全法律法规宣传教育，车辆进出机场和施工场地均应服从交警及其他交通管理人员的指挥和管理。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47、确保各类运输车辆技术状况良好，不得使用无号牌、无行驶证、无保险和带故障、检验不合格的运输车辆，不得使用拖拉机和农用运输车。</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48、所有运输车辆均应办理施工通行证并按指定路线和限定速度行驶，不得违反车辆装载规定：超载、超高、超宽。进入控制区施工车辆应开启黄色警示灯。</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49、占用、挖掘道路，跨越道路架设、铺设管线以及大型机械进出机场须提前与</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协商，征得</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和机场公安局交警队同意，并采取防护措施和设置明显警示标志方可实施。</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四、违约责任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50、本《安全文明施工协议书》是工程施工合同的重要组成部分，</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必须严格遵守和履行，如有违反，</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可以追究</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责任；</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违约情况严重，或是社会影响恶劣，又或是造成</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或他方重大损失，</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可解除施工合同且不须向</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承担任何补偿、赔偿的责任。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51、严禁因</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行为导致发生飞行事故征侯，违者扣合同总款的20%，如发生飞行事故扣合同总款50％，并追究法律责任。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五、本协议书附于《杭州萧山国际机场</w:t>
      </w:r>
      <w:r>
        <w:rPr>
          <w:rFonts w:hint="eastAsia" w:asciiTheme="minorEastAsia" w:hAnsiTheme="minorEastAsia" w:cstheme="minorEastAsia"/>
          <w:sz w:val="24"/>
          <w:szCs w:val="24"/>
          <w:lang w:eastAsia="zh-CN"/>
        </w:rPr>
        <w:t>T3航站楼员工食堂厨房隔油设施改造项目</w:t>
      </w:r>
      <w:r>
        <w:rPr>
          <w:rFonts w:hint="eastAsia" w:asciiTheme="minorEastAsia" w:hAnsiTheme="minorEastAsia" w:eastAsiaTheme="minorEastAsia" w:cstheme="minorEastAsia"/>
          <w:sz w:val="24"/>
          <w:szCs w:val="24"/>
          <w:lang w:val="en-US" w:eastAsia="zh-CN"/>
        </w:rPr>
        <w:t>施工合同</w:t>
      </w:r>
      <w:r>
        <w:rPr>
          <w:rFonts w:hint="eastAsia" w:asciiTheme="minorEastAsia" w:hAnsiTheme="minorEastAsia" w:eastAsiaTheme="minorEastAsia" w:cstheme="minorEastAsia"/>
          <w:sz w:val="24"/>
          <w:szCs w:val="24"/>
        </w:rPr>
        <w:t>》后，由甲乙双方共同盖章后生效。</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五、附则：</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（一）由于</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行为违反国家法律、法规和杭州萧山国际机场有限公司有关规章制度和责任书规定内容，</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进行处罚。</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触犯法律的，依法追究有关责任人的法律责任。</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（二）本责任书解释权归</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（三）本责任书由甲乙双方共同盖章后生效。</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 xml:space="preserve">发包人：                                          承包人： </w:t>
      </w:r>
    </w:p>
    <w:p>
      <w:pPr>
        <w:keepNext w:val="0"/>
        <w:keepLines w:val="0"/>
        <w:pageBreakBefore w:val="0"/>
        <w:kinsoku/>
        <w:wordWrap/>
        <w:topLinePunct w:val="0"/>
        <w:bidi w:val="0"/>
        <w:spacing w:line="360" w:lineRule="exact"/>
        <w:ind w:right="0" w:rightChars="0"/>
        <w:jc w:val="both"/>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sz w:val="24"/>
          <w:szCs w:val="24"/>
        </w:rPr>
        <w:t xml:space="preserve"> </w:t>
      </w:r>
      <w:r>
        <w:rPr>
          <w:rFonts w:hint="eastAsia" w:asciiTheme="minorEastAsia" w:hAnsiTheme="minorEastAsia" w:eastAsiaTheme="minorEastAsia" w:cstheme="minorEastAsia"/>
          <w:b/>
          <w:sz w:val="24"/>
          <w:szCs w:val="24"/>
        </w:rPr>
        <w:t xml:space="preserve"> </w:t>
      </w:r>
    </w:p>
    <w:p>
      <w:pPr>
        <w:keepNext w:val="0"/>
        <w:keepLines w:val="0"/>
        <w:pageBreakBefore/>
        <w:widowControl w:val="0"/>
        <w:numPr>
          <w:ilvl w:val="0"/>
          <w:numId w:val="0"/>
        </w:numPr>
        <w:kinsoku/>
        <w:wordWrap/>
        <w:overflowPunct/>
        <w:topLinePunct w:val="0"/>
        <w:autoSpaceDE/>
        <w:autoSpaceDN/>
        <w:bidi w:val="0"/>
        <w:adjustRightInd/>
        <w:snapToGrid/>
        <w:jc w:val="left"/>
        <w:textAlignment w:val="auto"/>
        <w:rPr>
          <w:rFonts w:hint="eastAsia" w:ascii="宋体" w:hAnsi="宋体" w:cs="宋体"/>
          <w:sz w:val="22"/>
          <w:highlight w:val="none"/>
        </w:rPr>
      </w:pPr>
      <w:r>
        <w:rPr>
          <w:rFonts w:hint="eastAsia" w:ascii="宋体" w:hAnsi="宋体" w:cs="宋体"/>
          <w:sz w:val="22"/>
          <w:highlight w:val="none"/>
        </w:rPr>
        <w:t>附件</w:t>
      </w:r>
      <w:r>
        <w:rPr>
          <w:rFonts w:hint="eastAsia" w:ascii="宋体" w:hAnsi="宋体" w:cs="宋体"/>
          <w:sz w:val="22"/>
          <w:highlight w:val="none"/>
          <w:lang w:val="en-US" w:eastAsia="zh-CN"/>
        </w:rPr>
        <w:t>三</w:t>
      </w:r>
      <w:r>
        <w:rPr>
          <w:rFonts w:hint="eastAsia" w:ascii="宋体" w:hAnsi="宋体" w:cs="宋体"/>
          <w:sz w:val="22"/>
          <w:highlight w:val="none"/>
        </w:rPr>
        <w:t>：</w:t>
      </w:r>
    </w:p>
    <w:p>
      <w:pPr>
        <w:numPr>
          <w:ilvl w:val="0"/>
          <w:numId w:val="0"/>
        </w:numPr>
        <w:jc w:val="center"/>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疫情防控责任书</w:t>
      </w:r>
    </w:p>
    <w:p>
      <w:pPr>
        <w:numPr>
          <w:ilvl w:val="0"/>
          <w:numId w:val="0"/>
        </w:numPr>
        <w:rPr>
          <w:rFonts w:hint="eastAsia" w:ascii="宋体" w:hAnsi="宋体" w:eastAsia="宋体" w:cs="宋体"/>
          <w:sz w:val="22"/>
          <w:szCs w:val="2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为落实民航疫情防控工作要求，全面落实责任制，提升疫情防控水平，建立健全长效机制，做好疫情防控管控工作，增强对重点场所、重点环节、重点人员防控措施的把控，杭州萧山国际机场有限公司（以下简称“机场公司”）与【】（以下简称“  公司”）于【】签订《   合同》就【】签订疫情防控责任书，具体如下：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【】公司按照以下条款严格管理，【】公司的法定代表人为疫情防控承担者，承担疫情防控责任。机场公司所属【】部门有权对乙方管理情况进行监督。</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 xml:space="preserve">一、【】公司负责监督员工在岗防护情况，做到防护到位。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二、【】公司要求员工严禁接触涉疫区域内的高危人员或物品，避免因管理不当导致的安全风险。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三、【】公司员工做到适宜接种全员接种疫苗，新进员工需接种疫苗后上岗。并做好员工疫苗接种的管控工作，避免因员工未接种疫苗导致的安全风险。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2"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b/>
          <w:bCs/>
          <w:sz w:val="22"/>
          <w:szCs w:val="22"/>
          <w:highlight w:val="none"/>
          <w:lang w:val="en-US" w:eastAsia="zh-CN"/>
        </w:rPr>
        <w:t>四、</w:t>
      </w:r>
      <w:r>
        <w:rPr>
          <w:rFonts w:hint="eastAsia" w:ascii="宋体" w:hAnsi="宋体" w:eastAsia="宋体" w:cs="宋体"/>
          <w:sz w:val="22"/>
          <w:szCs w:val="22"/>
          <w:highlight w:val="none"/>
          <w:lang w:val="en-US" w:eastAsia="zh-CN"/>
        </w:rPr>
        <w:t>【】公司需根据机场公司要求，及时安排员工开展核酸检测工作，核酸检测做到“应检尽检”。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2"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b/>
          <w:bCs/>
          <w:sz w:val="22"/>
          <w:szCs w:val="22"/>
          <w:highlight w:val="none"/>
          <w:lang w:val="en-US" w:eastAsia="zh-CN"/>
        </w:rPr>
        <w:t>五、</w:t>
      </w:r>
      <w:r>
        <w:rPr>
          <w:rFonts w:hint="eastAsia" w:ascii="宋体" w:hAnsi="宋体" w:eastAsia="宋体" w:cs="宋体"/>
          <w:sz w:val="22"/>
          <w:szCs w:val="22"/>
          <w:highlight w:val="none"/>
          <w:lang w:val="en-US" w:eastAsia="zh-CN"/>
        </w:rPr>
        <w:t>【】公司需做到培训到位及防控要求传达到位，定期对员工开展疫情防控培训，培训内容包括但不限于个人防护要求及近期国内疫情情况通报等，及时传达公司防控相关要求。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六、【】公司需落实上下班体温测量、健康码查验等日常监测机制，建立健康档案。对人员流动（出入省、市、新入职）进行登记管理，对来往疫区职工和密切接触者，采取措施暂停其返岗，做好人员信息登记工作，并配合卫健部门对密切接触者排查进行隔离管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七、【】公司需做好员工身体状况动态监控，掌握职工健康状况，制定应急预案，如遇发热、咳嗽等症状者要求主动报告，并做好防护及送医措施。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八、【】公司需做好做好洗手液、口罩、温度计、75%酒精、含氯消毒液等药械物资准备。</w:t>
      </w:r>
    </w:p>
    <w:p>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九、若因</w:t>
      </w:r>
      <w:r>
        <w:rPr>
          <w:rFonts w:hint="eastAsia" w:ascii="宋体" w:hAnsi="宋体" w:eastAsia="宋体" w:cs="宋体"/>
          <w:sz w:val="22"/>
          <w:szCs w:val="22"/>
          <w:highlight w:val="none"/>
          <w:lang w:val="en-US" w:eastAsia="zh-CN"/>
        </w:rPr>
        <w:t>【】公司及其员工</w:t>
      </w:r>
      <w:r>
        <w:rPr>
          <w:rFonts w:hint="eastAsia" w:ascii="宋体" w:hAnsi="宋体" w:eastAsia="宋体" w:cs="宋体"/>
          <w:color w:val="000000"/>
          <w:sz w:val="22"/>
          <w:szCs w:val="22"/>
          <w:highlight w:val="none"/>
          <w:lang w:val="en-US" w:eastAsia="zh-CN"/>
        </w:rPr>
        <w:t>原因导致新型冠状肺炎疫情传播，则</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应承担由此产生的疫情防控费用包括但不限于防疫措施费、防疫检测费、救助费等。若因该等事件，对机场公司造成影响，则机场公司有权要求</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承担由此产生的实际损失。而且机场公司有权解除合同，全额没收</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的履约保证金。若履约保证金不足以弥补</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给机场公司造成的实际损失，则机场公司有权继续向</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追偿。</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2"/>
          <w:szCs w:val="2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right="-193" w:rightChars="-92"/>
        <w:textAlignment w:val="auto"/>
        <w:rPr>
          <w:rFonts w:hint="eastAsia" w:ascii="宋体" w:hAnsi="宋体" w:eastAsia="宋体" w:cs="宋体"/>
          <w:color w:val="000000"/>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right="-193" w:rightChars="-92"/>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 xml:space="preserve">                     承诺人：</w:t>
      </w:r>
    </w:p>
    <w:p>
      <w:pPr>
        <w:keepNext w:val="0"/>
        <w:keepLines w:val="0"/>
        <w:pageBreakBefore w:val="0"/>
        <w:widowControl w:val="0"/>
        <w:kinsoku/>
        <w:wordWrap/>
        <w:overflowPunct/>
        <w:topLinePunct w:val="0"/>
        <w:autoSpaceDE/>
        <w:autoSpaceDN/>
        <w:bidi w:val="0"/>
        <w:adjustRightInd/>
        <w:snapToGrid/>
        <w:spacing w:line="360" w:lineRule="exact"/>
        <w:ind w:right="-193" w:rightChars="-92"/>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 xml:space="preserve">                    （盖章）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 xml:space="preserve">                   </w:t>
      </w:r>
    </w:p>
    <w:p>
      <w:pPr>
        <w:pStyle w:val="8"/>
        <w:keepNext w:val="0"/>
        <w:keepLines w:val="0"/>
        <w:pageBreakBefore/>
        <w:widowControl w:val="0"/>
        <w:kinsoku/>
        <w:wordWrap/>
        <w:overflowPunct/>
        <w:topLinePunct w:val="0"/>
        <w:autoSpaceDE/>
        <w:autoSpaceDN/>
        <w:bidi w:val="0"/>
        <w:adjustRightInd/>
        <w:snapToGrid/>
        <w:jc w:val="center"/>
        <w:textAlignment w:val="auto"/>
      </w:pPr>
      <w:bookmarkStart w:id="16" w:name="_Toc27673"/>
      <w:r>
        <w:rPr>
          <w:rFonts w:hint="eastAsia"/>
        </w:rPr>
        <w:t>第</w:t>
      </w:r>
      <w:r>
        <w:rPr>
          <w:rFonts w:hint="eastAsia"/>
          <w:lang w:val="en-US" w:eastAsia="zh-CN"/>
        </w:rPr>
        <w:t>四</w:t>
      </w:r>
      <w:r>
        <w:rPr>
          <w:rFonts w:hint="eastAsia"/>
        </w:rPr>
        <w:t>章  工程量清单</w:t>
      </w:r>
      <w:bookmarkEnd w:id="14"/>
      <w:r>
        <w:rPr>
          <w:rFonts w:hint="eastAsia"/>
        </w:rPr>
        <w:t>（详见附件）</w:t>
      </w:r>
      <w:bookmarkEnd w:id="16"/>
    </w:p>
    <w:p>
      <w:pPr>
        <w:widowControl/>
        <w:jc w:val="left"/>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pStyle w:val="8"/>
        <w:jc w:val="center"/>
      </w:pPr>
      <w:bookmarkStart w:id="17" w:name="_Toc9507"/>
      <w:r>
        <w:rPr>
          <w:rFonts w:hint="eastAsia"/>
        </w:rPr>
        <w:t>第</w:t>
      </w:r>
      <w:r>
        <w:rPr>
          <w:rFonts w:hint="eastAsia"/>
          <w:lang w:val="en-US" w:eastAsia="zh-CN"/>
        </w:rPr>
        <w:t>五</w:t>
      </w:r>
      <w:r>
        <w:rPr>
          <w:rFonts w:hint="eastAsia"/>
        </w:rPr>
        <w:t xml:space="preserve">章  </w:t>
      </w:r>
      <w:r>
        <w:rPr>
          <w:rFonts w:hint="eastAsia"/>
          <w:lang w:val="en-US" w:eastAsia="zh-CN"/>
        </w:rPr>
        <w:t>图纸</w:t>
      </w:r>
      <w:r>
        <w:rPr>
          <w:rFonts w:hint="eastAsia"/>
        </w:rPr>
        <w:t>（详见附件）</w:t>
      </w:r>
      <w:bookmarkEnd w:id="17"/>
    </w:p>
    <w:p>
      <w:pPr>
        <w:widowControl/>
        <w:jc w:val="left"/>
      </w:pPr>
    </w:p>
    <w:p>
      <w:pPr>
        <w:widowControl/>
        <w:jc w:val="left"/>
        <w:rPr>
          <w:rFonts w:hint="eastAsia" w:ascii="Cambria" w:hAnsi="Cambria" w:eastAsia="黑体" w:cs="Times New Roman"/>
          <w:b/>
          <w:bCs/>
          <w:kern w:val="0"/>
          <w:sz w:val="32"/>
          <w:szCs w:val="32"/>
          <w:lang w:val="en-US" w:eastAsia="zh-CN"/>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pStyle w:val="8"/>
        <w:jc w:val="both"/>
      </w:pPr>
      <w:bookmarkStart w:id="18" w:name="_Toc448097409"/>
      <w:bookmarkStart w:id="19" w:name="_Toc275274581"/>
      <w:r>
        <w:rPr>
          <w:rFonts w:hint="eastAsia"/>
        </w:rPr>
        <w:t xml:space="preserve"> </w:t>
      </w:r>
      <w:r>
        <w:t xml:space="preserve">                </w:t>
      </w:r>
    </w:p>
    <w:p>
      <w:pPr>
        <w:pStyle w:val="8"/>
        <w:jc w:val="both"/>
      </w:pPr>
    </w:p>
    <w:p>
      <w:pPr>
        <w:pStyle w:val="8"/>
        <w:jc w:val="both"/>
      </w:pPr>
    </w:p>
    <w:p>
      <w:pPr>
        <w:pStyle w:val="8"/>
        <w:jc w:val="both"/>
      </w:pPr>
    </w:p>
    <w:p/>
    <w:p/>
    <w:p/>
    <w:p/>
    <w:p/>
    <w:p/>
    <w:p/>
    <w:p/>
    <w:p/>
    <w:p/>
    <w:p/>
    <w:p/>
    <w:p/>
    <w:p/>
    <w:p/>
    <w:p/>
    <w:p/>
    <w:p/>
    <w:p/>
    <w:p/>
    <w:p/>
    <w:p/>
    <w:p/>
    <w:p/>
    <w:p/>
    <w:p/>
    <w:p/>
    <w:p/>
    <w:p/>
    <w:p/>
    <w:p/>
    <w:p>
      <w:pPr>
        <w:pStyle w:val="8"/>
        <w:jc w:val="both"/>
      </w:pPr>
    </w:p>
    <w:p>
      <w:pPr>
        <w:pStyle w:val="8"/>
        <w:numPr>
          <w:ilvl w:val="0"/>
          <w:numId w:val="0"/>
        </w:numPr>
        <w:jc w:val="center"/>
        <w:rPr>
          <w:rFonts w:hint="eastAsia"/>
          <w:lang w:val="en-US" w:eastAsia="zh-CN"/>
        </w:rPr>
      </w:pPr>
      <w:bookmarkStart w:id="20" w:name="_Toc17683"/>
      <w:r>
        <w:rPr>
          <w:rFonts w:hint="eastAsia"/>
          <w:lang w:val="en-US" w:eastAsia="zh-CN"/>
        </w:rPr>
        <w:t>第六章</w:t>
      </w:r>
      <w:r>
        <w:t xml:space="preserve"> </w:t>
      </w:r>
      <w:r>
        <w:rPr>
          <w:rFonts w:hint="eastAsia"/>
          <w:lang w:val="en-US" w:eastAsia="zh-CN"/>
        </w:rPr>
        <w:t>技术标准及要求</w:t>
      </w:r>
      <w:bookmarkEnd w:id="20"/>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一、总体要求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招标范围 ：主要工作内容具体详见图纸及工程量清单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 依据设计施工图纸和技术文件要求，本工程项目的施工必须达到以下现行中华人民共和国及省、市、行业的一切有关法规、规范的要求，如下述标准及规范要求有出入则以较严格者为准。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1.1.1适用法律、法规名称：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中华人民共和国建筑法</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中华人民共和国民法典</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中华人民共和国招标投标法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建设工程质量管理条例（国务院279号令）</w:t>
      </w:r>
    </w:p>
    <w:p>
      <w:pPr>
        <w:adjustRightInd w:val="0"/>
        <w:snapToGrid w:val="0"/>
        <w:spacing w:line="360" w:lineRule="exact"/>
        <w:ind w:firstLine="440" w:firstLineChars="200"/>
        <w:rPr>
          <w:rFonts w:ascii="宋体" w:hAnsi="宋体" w:cs="宋体"/>
          <w:sz w:val="22"/>
        </w:rPr>
      </w:pPr>
      <w:bookmarkStart w:id="21" w:name="_Toc66769198"/>
      <w:r>
        <w:rPr>
          <w:rFonts w:hint="eastAsia" w:ascii="宋体" w:hAnsi="宋体" w:cs="宋体"/>
          <w:sz w:val="22"/>
        </w:rPr>
        <w:t>二、材料要求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2.1工程材料选择</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（1）设备材料选择 </w:t>
      </w:r>
    </w:p>
    <w:p>
      <w:pPr>
        <w:widowControl/>
        <w:tabs>
          <w:tab w:val="left" w:pos="720"/>
        </w:tabs>
        <w:snapToGrid w:val="0"/>
        <w:spacing w:line="360" w:lineRule="exact"/>
        <w:rPr>
          <w:rFonts w:ascii="宋体" w:hAnsi="宋体" w:cs="宋体"/>
          <w:sz w:val="22"/>
          <w:lang w:val="zh-CN"/>
        </w:rPr>
      </w:pPr>
      <w:r>
        <w:rPr>
          <w:rFonts w:hint="eastAsia" w:ascii="宋体" w:hAnsi="宋体" w:cs="宋体"/>
          <w:sz w:val="22"/>
        </w:rPr>
        <w:t xml:space="preserve">     </w:t>
      </w:r>
      <w:r>
        <w:rPr>
          <w:rFonts w:hint="eastAsia" w:ascii="宋体" w:hAnsi="宋体" w:cs="宋体"/>
          <w:sz w:val="22"/>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widowControl/>
        <w:tabs>
          <w:tab w:val="left" w:pos="720"/>
        </w:tabs>
        <w:snapToGrid w:val="0"/>
        <w:spacing w:line="360" w:lineRule="exact"/>
        <w:ind w:firstLine="444"/>
        <w:rPr>
          <w:rFonts w:hint="eastAsia" w:ascii="宋体" w:hAnsi="宋体" w:cs="宋体"/>
          <w:sz w:val="22"/>
          <w:lang w:val="zh-CN"/>
        </w:rPr>
      </w:pPr>
      <w:r>
        <w:rPr>
          <w:rFonts w:hint="eastAsia" w:ascii="宋体" w:hAnsi="宋体" w:cs="宋体"/>
          <w:sz w:val="22"/>
          <w:lang w:val="zh-CN"/>
        </w:rPr>
        <w:t>2)招标人推荐的品牌详见“</w:t>
      </w:r>
      <w:r>
        <w:rPr>
          <w:rFonts w:hint="eastAsia" w:ascii="宋体" w:hAnsi="宋体" w:cs="宋体"/>
          <w:sz w:val="22"/>
        </w:rPr>
        <w:t>主要材料设备推荐品牌一览表</w:t>
      </w:r>
      <w:r>
        <w:rPr>
          <w:rFonts w:hint="eastAsia" w:ascii="宋体" w:hAnsi="宋体" w:cs="宋体"/>
          <w:sz w:val="22"/>
          <w:lang w:val="zh-CN"/>
        </w:rPr>
        <w:t>”中内容。</w:t>
      </w:r>
    </w:p>
    <w:p>
      <w:pPr>
        <w:widowControl/>
        <w:tabs>
          <w:tab w:val="left" w:pos="720"/>
        </w:tabs>
        <w:snapToGrid w:val="0"/>
        <w:spacing w:line="360" w:lineRule="exact"/>
        <w:ind w:firstLine="444"/>
        <w:jc w:val="center"/>
        <w:rPr>
          <w:rFonts w:hint="eastAsia" w:ascii="宋体" w:hAnsi="宋体" w:cs="宋体"/>
          <w:b/>
          <w:sz w:val="22"/>
        </w:rPr>
      </w:pPr>
      <w:r>
        <w:rPr>
          <w:rFonts w:hint="eastAsia" w:ascii="宋体" w:hAnsi="宋体" w:cs="宋体"/>
          <w:b/>
          <w:sz w:val="22"/>
        </w:rPr>
        <w:t>主要材料设备推荐品牌一览表</w:t>
      </w:r>
    </w:p>
    <w:tbl>
      <w:tblPr>
        <w:tblStyle w:val="11"/>
        <w:tblW w:w="8560" w:type="dxa"/>
        <w:jc w:val="center"/>
        <w:tblInd w:w="0" w:type="dxa"/>
        <w:tblLayout w:type="fixed"/>
        <w:tblCellMar>
          <w:top w:w="0" w:type="dxa"/>
          <w:left w:w="108" w:type="dxa"/>
          <w:bottom w:w="0" w:type="dxa"/>
          <w:right w:w="108" w:type="dxa"/>
        </w:tblCellMar>
      </w:tblPr>
      <w:tblGrid>
        <w:gridCol w:w="1063"/>
        <w:gridCol w:w="2783"/>
        <w:gridCol w:w="4714"/>
      </w:tblGrid>
      <w:tr>
        <w:tblPrEx>
          <w:tblLayout w:type="fixed"/>
          <w:tblCellMar>
            <w:top w:w="0" w:type="dxa"/>
            <w:left w:w="108" w:type="dxa"/>
            <w:bottom w:w="0" w:type="dxa"/>
            <w:right w:w="108" w:type="dxa"/>
          </w:tblCellMar>
        </w:tblPrEx>
        <w:trPr>
          <w:trHeight w:val="410" w:hRule="atLeast"/>
          <w:jc w:val="center"/>
        </w:trPr>
        <w:tc>
          <w:tcPr>
            <w:tcW w:w="1063" w:type="dxa"/>
            <w:tcBorders>
              <w:top w:val="single" w:color="auto" w:sz="4" w:space="0"/>
              <w:left w:val="single" w:color="auto" w:sz="4" w:space="0"/>
              <w:bottom w:val="single" w:color="auto" w:sz="4" w:space="0"/>
              <w:right w:val="single" w:color="auto" w:sz="4" w:space="0"/>
            </w:tcBorders>
            <w:vAlign w:val="center"/>
          </w:tcPr>
          <w:p>
            <w:pPr>
              <w:widowControl/>
              <w:tabs>
                <w:tab w:val="left" w:pos="720"/>
              </w:tabs>
              <w:snapToGrid w:val="0"/>
              <w:jc w:val="center"/>
              <w:rPr>
                <w:rFonts w:ascii="宋体" w:hAnsi="宋体" w:cs="宋体"/>
                <w:sz w:val="22"/>
              </w:rPr>
            </w:pPr>
            <w:r>
              <w:rPr>
                <w:rFonts w:hint="eastAsia" w:ascii="宋体" w:hAnsi="宋体" w:cs="宋体"/>
                <w:sz w:val="22"/>
              </w:rPr>
              <w:t>序号</w:t>
            </w:r>
          </w:p>
        </w:tc>
        <w:tc>
          <w:tcPr>
            <w:tcW w:w="2783" w:type="dxa"/>
            <w:tcBorders>
              <w:top w:val="single" w:color="auto" w:sz="4" w:space="0"/>
              <w:left w:val="nil"/>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材料</w:t>
            </w:r>
          </w:p>
        </w:tc>
        <w:tc>
          <w:tcPr>
            <w:tcW w:w="4714" w:type="dxa"/>
            <w:tcBorders>
              <w:top w:val="single" w:color="auto" w:sz="4" w:space="0"/>
              <w:left w:val="nil"/>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品牌</w:t>
            </w:r>
          </w:p>
        </w:tc>
      </w:tr>
      <w:tr>
        <w:tblPrEx>
          <w:tblLayout w:type="fixed"/>
          <w:tblCellMar>
            <w:top w:w="0" w:type="dxa"/>
            <w:left w:w="108" w:type="dxa"/>
            <w:bottom w:w="0" w:type="dxa"/>
            <w:right w:w="108" w:type="dxa"/>
          </w:tblCellMar>
        </w:tblPrEx>
        <w:trPr>
          <w:trHeight w:val="405" w:hRule="atLeast"/>
          <w:jc w:val="center"/>
        </w:trPr>
        <w:tc>
          <w:tcPr>
            <w:tcW w:w="1063" w:type="dxa"/>
            <w:tcBorders>
              <w:top w:val="nil"/>
              <w:left w:val="single" w:color="auto" w:sz="4" w:space="0"/>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1</w:t>
            </w:r>
          </w:p>
        </w:tc>
        <w:tc>
          <w:tcPr>
            <w:tcW w:w="2783" w:type="dxa"/>
            <w:tcBorders>
              <w:top w:val="nil"/>
              <w:left w:val="nil"/>
              <w:bottom w:val="single" w:color="auto" w:sz="4" w:space="0"/>
              <w:right w:val="single" w:color="auto" w:sz="4" w:space="0"/>
            </w:tcBorders>
            <w:vAlign w:val="center"/>
          </w:tcPr>
          <w:p>
            <w:pPr>
              <w:snapToGrid w:val="0"/>
              <w:rPr>
                <w:rFonts w:ascii="宋体" w:hAnsi="宋体" w:cs="宋体"/>
                <w:bCs/>
                <w:sz w:val="22"/>
              </w:rPr>
            </w:pPr>
            <w:r>
              <w:rPr>
                <w:rFonts w:hint="eastAsia" w:ascii="宋体" w:hAnsi="宋体" w:cs="宋体"/>
                <w:bCs/>
                <w:sz w:val="22"/>
              </w:rPr>
              <w:t>电力电缆</w:t>
            </w:r>
          </w:p>
        </w:tc>
        <w:tc>
          <w:tcPr>
            <w:tcW w:w="4714" w:type="dxa"/>
            <w:tcBorders>
              <w:top w:val="nil"/>
              <w:left w:val="nil"/>
              <w:bottom w:val="single" w:color="auto" w:sz="4" w:space="0"/>
              <w:right w:val="single" w:color="auto" w:sz="4" w:space="0"/>
            </w:tcBorders>
            <w:vAlign w:val="center"/>
          </w:tcPr>
          <w:p>
            <w:pPr>
              <w:snapToGrid w:val="0"/>
              <w:rPr>
                <w:rFonts w:ascii="宋体" w:hAnsi="宋体" w:cs="宋体"/>
                <w:bCs/>
                <w:sz w:val="22"/>
              </w:rPr>
            </w:pPr>
            <w:r>
              <w:rPr>
                <w:rFonts w:hint="eastAsia" w:ascii="宋体" w:hAnsi="宋体" w:cs="宋体"/>
                <w:bCs/>
                <w:sz w:val="22"/>
                <w:lang w:val="en-US" w:eastAsia="zh-CN"/>
              </w:rPr>
              <w:t>江苏</w:t>
            </w:r>
            <w:r>
              <w:rPr>
                <w:rFonts w:hint="eastAsia" w:ascii="宋体" w:hAnsi="宋体" w:cs="宋体"/>
                <w:bCs/>
                <w:sz w:val="22"/>
              </w:rPr>
              <w:t>远东、</w:t>
            </w:r>
            <w:r>
              <w:rPr>
                <w:rFonts w:hint="eastAsia" w:ascii="宋体" w:hAnsi="宋体" w:cs="宋体"/>
                <w:bCs/>
                <w:sz w:val="22"/>
                <w:lang w:val="en-US" w:eastAsia="zh-CN"/>
              </w:rPr>
              <w:t>中大元通</w:t>
            </w:r>
            <w:r>
              <w:rPr>
                <w:rFonts w:hint="eastAsia" w:ascii="宋体" w:hAnsi="宋体" w:cs="宋体"/>
                <w:bCs/>
                <w:sz w:val="22"/>
              </w:rPr>
              <w:t>、</w:t>
            </w:r>
            <w:r>
              <w:rPr>
                <w:rFonts w:hint="eastAsia" w:ascii="宋体" w:hAnsi="宋体" w:cs="宋体"/>
                <w:bCs/>
                <w:sz w:val="22"/>
                <w:lang w:val="en-US" w:eastAsia="zh-CN"/>
              </w:rPr>
              <w:t>浙江</w:t>
            </w:r>
            <w:r>
              <w:rPr>
                <w:rFonts w:hint="eastAsia" w:ascii="宋体" w:hAnsi="宋体" w:cs="宋体"/>
                <w:bCs/>
                <w:sz w:val="22"/>
              </w:rPr>
              <w:t>万马或“相当于”品牌</w:t>
            </w:r>
          </w:p>
        </w:tc>
      </w:tr>
      <w:tr>
        <w:tblPrEx>
          <w:tblLayout w:type="fixed"/>
          <w:tblCellMar>
            <w:top w:w="0" w:type="dxa"/>
            <w:left w:w="108" w:type="dxa"/>
            <w:bottom w:w="0" w:type="dxa"/>
            <w:right w:w="108" w:type="dxa"/>
          </w:tblCellMar>
        </w:tblPrEx>
        <w:trPr>
          <w:trHeight w:val="315" w:hRule="atLeast"/>
          <w:jc w:val="center"/>
        </w:trPr>
        <w:tc>
          <w:tcPr>
            <w:tcW w:w="10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2</w:t>
            </w:r>
          </w:p>
        </w:tc>
        <w:tc>
          <w:tcPr>
            <w:tcW w:w="2783" w:type="dxa"/>
            <w:tcBorders>
              <w:top w:val="nil"/>
              <w:left w:val="nil"/>
              <w:bottom w:val="single" w:color="auto" w:sz="4" w:space="0"/>
              <w:right w:val="single" w:color="auto" w:sz="4" w:space="0"/>
            </w:tcBorders>
            <w:vAlign w:val="center"/>
          </w:tcPr>
          <w:p>
            <w:pPr>
              <w:snapToGrid w:val="0"/>
              <w:rPr>
                <w:rFonts w:ascii="宋体" w:hAnsi="宋体" w:cs="宋体"/>
                <w:bCs/>
                <w:sz w:val="22"/>
              </w:rPr>
            </w:pPr>
            <w:r>
              <w:rPr>
                <w:rFonts w:hint="eastAsia" w:ascii="宋体" w:hAnsi="宋体" w:cs="宋体"/>
                <w:bCs/>
                <w:sz w:val="22"/>
              </w:rPr>
              <w:t>阀门</w:t>
            </w:r>
          </w:p>
        </w:tc>
        <w:tc>
          <w:tcPr>
            <w:tcW w:w="4714" w:type="dxa"/>
            <w:tcBorders>
              <w:top w:val="nil"/>
              <w:left w:val="nil"/>
              <w:bottom w:val="single" w:color="auto" w:sz="4" w:space="0"/>
              <w:right w:val="single" w:color="auto" w:sz="4" w:space="0"/>
            </w:tcBorders>
            <w:vAlign w:val="center"/>
          </w:tcPr>
          <w:p>
            <w:pPr>
              <w:snapToGrid w:val="0"/>
              <w:rPr>
                <w:rFonts w:ascii="宋体" w:hAnsi="宋体" w:cs="宋体"/>
                <w:bCs/>
                <w:sz w:val="22"/>
              </w:rPr>
            </w:pPr>
            <w:r>
              <w:rPr>
                <w:rFonts w:hint="eastAsia" w:ascii="宋体" w:hAnsi="宋体" w:cs="宋体"/>
                <w:bCs/>
                <w:sz w:val="22"/>
              </w:rPr>
              <w:t>埃美柯、沃茨、上海冠龙或“相当于”品牌</w:t>
            </w:r>
          </w:p>
        </w:tc>
      </w:tr>
      <w:tr>
        <w:tblPrEx>
          <w:tblLayout w:type="fixed"/>
          <w:tblCellMar>
            <w:top w:w="0" w:type="dxa"/>
            <w:left w:w="108" w:type="dxa"/>
            <w:bottom w:w="0" w:type="dxa"/>
            <w:right w:w="108" w:type="dxa"/>
          </w:tblCellMar>
        </w:tblPrEx>
        <w:trPr>
          <w:trHeight w:val="405" w:hRule="atLeast"/>
          <w:jc w:val="center"/>
        </w:trPr>
        <w:tc>
          <w:tcPr>
            <w:tcW w:w="1063" w:type="dxa"/>
            <w:tcBorders>
              <w:top w:val="nil"/>
              <w:left w:val="single" w:color="auto" w:sz="4" w:space="0"/>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3</w:t>
            </w:r>
          </w:p>
        </w:tc>
        <w:tc>
          <w:tcPr>
            <w:tcW w:w="2783" w:type="dxa"/>
            <w:tcBorders>
              <w:top w:val="nil"/>
              <w:left w:val="nil"/>
              <w:bottom w:val="single" w:color="auto" w:sz="4" w:space="0"/>
              <w:right w:val="single" w:color="auto" w:sz="4" w:space="0"/>
            </w:tcBorders>
            <w:vAlign w:val="center"/>
          </w:tcPr>
          <w:p>
            <w:pPr>
              <w:snapToGrid w:val="0"/>
              <w:rPr>
                <w:rFonts w:ascii="宋体" w:hAnsi="宋体" w:cs="宋体"/>
                <w:bCs/>
                <w:sz w:val="22"/>
              </w:rPr>
            </w:pPr>
            <w:r>
              <w:rPr>
                <w:rFonts w:hint="eastAsia" w:ascii="宋体" w:hAnsi="宋体" w:cs="宋体"/>
                <w:bCs/>
                <w:sz w:val="22"/>
              </w:rPr>
              <w:t>镀锌钢管</w:t>
            </w:r>
          </w:p>
        </w:tc>
        <w:tc>
          <w:tcPr>
            <w:tcW w:w="4714" w:type="dxa"/>
            <w:tcBorders>
              <w:top w:val="nil"/>
              <w:left w:val="nil"/>
              <w:bottom w:val="single" w:color="auto" w:sz="4" w:space="0"/>
              <w:right w:val="single" w:color="auto" w:sz="4" w:space="0"/>
            </w:tcBorders>
            <w:vAlign w:val="center"/>
          </w:tcPr>
          <w:p>
            <w:pPr>
              <w:snapToGrid w:val="0"/>
              <w:rPr>
                <w:rFonts w:ascii="宋体" w:hAnsi="宋体" w:cs="宋体"/>
                <w:bCs/>
                <w:sz w:val="22"/>
              </w:rPr>
            </w:pPr>
            <w:r>
              <w:rPr>
                <w:rFonts w:hint="eastAsia" w:ascii="宋体" w:hAnsi="宋体" w:cs="宋体"/>
                <w:bCs/>
                <w:sz w:val="22"/>
              </w:rPr>
              <w:t>浙江金洲、天津友发、上海劳动或“相当于”品牌</w:t>
            </w:r>
          </w:p>
        </w:tc>
      </w:tr>
      <w:tr>
        <w:tblPrEx>
          <w:tblLayout w:type="fixed"/>
          <w:tblCellMar>
            <w:top w:w="0" w:type="dxa"/>
            <w:left w:w="108" w:type="dxa"/>
            <w:bottom w:w="0" w:type="dxa"/>
            <w:right w:w="108" w:type="dxa"/>
          </w:tblCellMar>
        </w:tblPrEx>
        <w:trPr>
          <w:trHeight w:val="405" w:hRule="atLeast"/>
          <w:jc w:val="center"/>
        </w:trPr>
        <w:tc>
          <w:tcPr>
            <w:tcW w:w="1063" w:type="dxa"/>
            <w:tcBorders>
              <w:top w:val="nil"/>
              <w:left w:val="single" w:color="auto" w:sz="4" w:space="0"/>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4</w:t>
            </w:r>
          </w:p>
        </w:tc>
        <w:tc>
          <w:tcPr>
            <w:tcW w:w="2783" w:type="dxa"/>
            <w:tcBorders>
              <w:top w:val="nil"/>
              <w:left w:val="nil"/>
              <w:bottom w:val="single" w:color="auto" w:sz="4" w:space="0"/>
              <w:right w:val="single" w:color="auto" w:sz="4" w:space="0"/>
            </w:tcBorders>
            <w:vAlign w:val="center"/>
          </w:tcPr>
          <w:p>
            <w:pPr>
              <w:snapToGrid w:val="0"/>
              <w:rPr>
                <w:rFonts w:ascii="宋体" w:hAnsi="宋体" w:cs="宋体"/>
                <w:bCs/>
                <w:sz w:val="22"/>
              </w:rPr>
            </w:pPr>
            <w:r>
              <w:rPr>
                <w:rFonts w:hint="eastAsia" w:ascii="宋体" w:hAnsi="宋体" w:cs="宋体"/>
                <w:bCs/>
                <w:sz w:val="22"/>
              </w:rPr>
              <w:t xml:space="preserve">岩棉板 </w:t>
            </w:r>
          </w:p>
        </w:tc>
        <w:tc>
          <w:tcPr>
            <w:tcW w:w="4714" w:type="dxa"/>
            <w:tcBorders>
              <w:top w:val="nil"/>
              <w:left w:val="nil"/>
              <w:bottom w:val="single" w:color="auto" w:sz="4" w:space="0"/>
              <w:right w:val="single" w:color="auto" w:sz="4" w:space="0"/>
            </w:tcBorders>
            <w:vAlign w:val="center"/>
          </w:tcPr>
          <w:p>
            <w:pPr>
              <w:snapToGrid w:val="0"/>
              <w:rPr>
                <w:rFonts w:ascii="宋体" w:hAnsi="宋体" w:cs="宋体"/>
                <w:bCs/>
                <w:sz w:val="22"/>
              </w:rPr>
            </w:pPr>
            <w:r>
              <w:rPr>
                <w:rFonts w:hint="eastAsia" w:ascii="宋体" w:hAnsi="宋体" w:cs="宋体"/>
                <w:bCs/>
                <w:sz w:val="22"/>
              </w:rPr>
              <w:t>泰和尼科，洛科威广州，欧文斯科宁或“相当于”品牌</w:t>
            </w:r>
          </w:p>
        </w:tc>
      </w:tr>
    </w:tbl>
    <w:p>
      <w:pPr>
        <w:widowControl/>
        <w:tabs>
          <w:tab w:val="left" w:pos="720"/>
        </w:tabs>
        <w:snapToGrid w:val="0"/>
        <w:spacing w:line="360" w:lineRule="exact"/>
        <w:ind w:firstLine="444"/>
        <w:rPr>
          <w:rFonts w:hint="eastAsia" w:ascii="宋体" w:hAnsi="宋体" w:cs="宋体"/>
          <w:b/>
          <w:sz w:val="22"/>
          <w:lang w:val="zh-CN"/>
        </w:rPr>
      </w:pPr>
    </w:p>
    <w:p>
      <w:pPr>
        <w:widowControl/>
        <w:tabs>
          <w:tab w:val="left" w:pos="720"/>
        </w:tabs>
        <w:snapToGrid w:val="0"/>
        <w:spacing w:line="360" w:lineRule="exact"/>
        <w:ind w:firstLine="442" w:firstLineChars="200"/>
        <w:rPr>
          <w:rFonts w:ascii="宋体" w:hAnsi="宋体" w:cs="宋体"/>
          <w:sz w:val="22"/>
        </w:rPr>
      </w:pPr>
      <w:r>
        <w:rPr>
          <w:rFonts w:hint="eastAsia" w:ascii="宋体" w:hAnsi="宋体" w:cs="宋体"/>
          <w:b/>
          <w:sz w:val="22"/>
        </w:rPr>
        <w:t>3)所用各类设备材料须经发包人认可后方可使用。</w:t>
      </w:r>
      <w:r>
        <w:rPr>
          <w:rFonts w:hint="eastAsia" w:ascii="宋体" w:hAnsi="宋体" w:cs="宋体"/>
          <w:sz w:val="22"/>
        </w:rPr>
        <w:t>投标单位主要设备材料品牌漏填或少填的，中标后由发包人在推荐品牌中选定，且报价不作调整。</w:t>
      </w:r>
    </w:p>
    <w:p>
      <w:pPr>
        <w:snapToGrid w:val="0"/>
        <w:spacing w:line="360" w:lineRule="exact"/>
        <w:rPr>
          <w:rFonts w:ascii="宋体" w:hAnsi="宋体" w:cs="宋体"/>
          <w:sz w:val="22"/>
        </w:rPr>
      </w:pPr>
      <w:r>
        <w:rPr>
          <w:rFonts w:hint="eastAsia" w:ascii="宋体" w:hAnsi="宋体" w:cs="宋体"/>
          <w:sz w:val="22"/>
        </w:rPr>
        <w:t xml:space="preserve">    4）所用各类设备材料都应符合设计和国家规定的相关技术规范标准要求。 </w:t>
      </w:r>
    </w:p>
    <w:p>
      <w:pPr>
        <w:snapToGrid w:val="0"/>
        <w:spacing w:line="360" w:lineRule="exact"/>
        <w:rPr>
          <w:rFonts w:ascii="宋体" w:hAnsi="宋体" w:cs="宋体"/>
          <w:sz w:val="22"/>
        </w:rPr>
      </w:pPr>
      <w:r>
        <w:rPr>
          <w:rFonts w:hint="eastAsia" w:ascii="宋体" w:hAnsi="宋体" w:cs="宋体"/>
          <w:sz w:val="22"/>
        </w:rPr>
        <w:t xml:space="preserve">    5）所用各类设备材料均有质量合格证书。</w:t>
      </w:r>
    </w:p>
    <w:p>
      <w:pPr>
        <w:widowControl/>
        <w:tabs>
          <w:tab w:val="left" w:pos="720"/>
        </w:tabs>
        <w:snapToGrid w:val="0"/>
        <w:spacing w:line="360" w:lineRule="exact"/>
        <w:ind w:firstLine="440" w:firstLineChars="200"/>
        <w:rPr>
          <w:rFonts w:ascii="宋体" w:hAnsi="宋体" w:cs="宋体"/>
          <w:sz w:val="22"/>
        </w:rPr>
      </w:pPr>
      <w:r>
        <w:rPr>
          <w:rFonts w:hint="eastAsia" w:ascii="宋体" w:hAnsi="宋体" w:cs="宋体"/>
          <w:sz w:val="22"/>
        </w:rPr>
        <w:t>6）承包人在选定品牌或制造商时应充分综合考虑供货等风险，若承包人选定品牌或制造商在实施时无法供货或无法正常供货，将由发包人在推荐品牌或制造商中予以指定。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（2）设备材料的质量保证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1）在施工期间内，承包人对有缺陷的部位必须无偿地给予修正，并承担一切由此引起的对发包人或第三者的直接损失，除非该缺陷是由于人为破坏或合同规定的不可抗因素造成的损坏。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承包人应对所选用的设备材料的技术满足度和质量负全部责任，其责任不因该品牌是否为发包人推荐减轻或更改。当承包人选定的产品质量达不到设计要求和招标文件要求的技术指标时，发包人保留更换的权利，且中标价不予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未列入以上品牌推荐表的其它材料和设备，投标人在投标报价时应选择国内优质成熟的产品，施工时需得到发包人的认可，如承包人选定的产品不能满足以上要求，发包人保留更换的权利，且中标价不予调整。</w:t>
      </w:r>
    </w:p>
    <w:p>
      <w:pPr>
        <w:adjustRightInd w:val="0"/>
        <w:snapToGrid w:val="0"/>
        <w:spacing w:line="360" w:lineRule="exact"/>
        <w:ind w:firstLine="442" w:firstLineChars="200"/>
        <w:rPr>
          <w:rFonts w:hint="eastAsia" w:ascii="宋体" w:hAnsi="宋体" w:cs="宋体"/>
          <w:b/>
          <w:bCs/>
          <w:sz w:val="22"/>
        </w:rPr>
      </w:pPr>
      <w:r>
        <w:rPr>
          <w:rFonts w:hint="eastAsia" w:ascii="宋体" w:hAnsi="宋体" w:cs="宋体"/>
          <w:b/>
          <w:bCs/>
          <w:sz w:val="22"/>
        </w:rPr>
        <w:t>（3）施工过程中如涉及需拆除原有材料设备（除需利旧的材料设备外），由承包人自行处理，其残值及处置相关费用，由投标人综合考虑，包含在投标报价中。</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3.1一般要求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承包人必须按照施工图纸及技术规范进行施工，严格按照批准的施工技术方案和施工组织设计进行施工，力争做到“一流的施工管理，一流的工程质量”；同时施工组织实施须遵守机场相关规定要求。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3.2施工准备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承包人应在开工前依施工现场情况合理制定施工技术方案和施工组织设计，在服从发包人的安排和总进度计划要求情况下制定施工方案，并按发包人批准的施工方案组织施工。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3.3施工质量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3.3.1工程施工质量控制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（1）为了保证工程施工质量，投标单位必须建立完善的全面质量管理体系（GB/T1900），对工程施工生产进行全过程、全方位的质量监督、检查与控制。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（3）依据国家及政府有关部门颁布的有关质量管理的法律、法规、标准等，严格控制施工工序质量以及检验和评定工程项目质量。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3.3.2现场质量监督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（1）承包人在施工过程中，必须无条件地接受发包人的检查和监督，并执行发包人发出的指令，确保工程质量符合设计要求及相关规范、标准的规定。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（2）工程中使用的材料均应符合相应技术要求，并符合发包人的指示要求，或在现场进行检验。</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没有发包人的批准，隐蔽工程的任何部分均不得覆盖或使之无法查看。承包人应保证发包人有充分的时间，对隐蔽工程进行检查和测量。无论何时，当工程的任何部分已经做好检查准备时，承包人应通知发包人进行检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（4）发包人有权随时对下述事项发出指示：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 在指示规定的时间内，将发包人确认不合格的任何材料从现场运走。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 在指示规定的时间内，承包人必须将不合格的任何工程拆除并重新施工。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（5）如果承包人在指示规定的时间内未执行上述指示时，则发包人有权雇用他人执行该项指示，所发生的有关费用由承包人负担。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（6）根据发包人的指示，承包人应按发包人认为必要的时间和方式暂停工程或其他任何部分的工作，在暂时停工期间，承包人应对工程进行必要的保护和安全保障。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3.3.3施工偏差要求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承包人需就一切有关之材料和整体结构，必须满足施工图纸及相应的技术标准及规范的规定。若产生施工偏差，承包人必须无条件返工，直至达到施工图纸及相应的技术标准及规范的规定，费用由承包人承担。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3.4检验和验收</w:t>
      </w:r>
    </w:p>
    <w:p>
      <w:pPr>
        <w:adjustRightInd w:val="0"/>
        <w:snapToGrid w:val="0"/>
        <w:spacing w:line="360" w:lineRule="exact"/>
        <w:ind w:firstLine="440" w:firstLineChars="200"/>
        <w:rPr>
          <w:rFonts w:ascii="宋体" w:hAnsi="宋体" w:cs="宋体"/>
          <w:b/>
          <w:bCs/>
          <w:sz w:val="22"/>
        </w:rPr>
      </w:pPr>
      <w:r>
        <w:rPr>
          <w:rFonts w:hint="eastAsia" w:ascii="宋体" w:hAnsi="宋体" w:cs="宋体"/>
          <w:sz w:val="22"/>
        </w:rPr>
        <w:t>发包人有权在本工程施工过程中，进行随时地检查、检验和监督，为合同规定提供的材料进行性能试验。检验工作如果超出了承包人的能力，承包人应安排到第三方（指除发包人、承包人以外的另一方）进行，该第三方必须有检验条件和相应资质。检验工作的任何变化都应征得发包人的书面确认。如果某些试验项目在其他场所进行，承包人应替发包人办理进入现场</w:t>
      </w:r>
      <w:r>
        <w:rPr>
          <w:rFonts w:hint="eastAsia" w:ascii="宋体" w:hAnsi="宋体" w:cs="宋体"/>
          <w:b/>
          <w:bCs/>
          <w:sz w:val="22"/>
        </w:rPr>
        <w:t>的手续和亲自陪同。</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3.5施工管理要求</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3.5.1承包人必须服从发包人对于本工程进度、质量、安全施工等要求。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3.5.2本工程发包范围内的工程项目，一律不得分包。一经发现立即取消承包资格，作违约处理，并承担由此引起的一切经济损失。</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3.5.3承包人应严格按已确认设计图纸和施工技术方案组织施工，并无条件地接受发包人对施工质量的监督和管理。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3.5.4施工现场的建筑垃圾要及时清运，并自行运至机场区域范围以外，施工现场的材料、设备退场及现场清扫工作需于竣工验收前全部完成。上述相关处置费用，由投标人综合考虑，包含在投标报价中。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3.6主要施工技术要求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3.6.1进出场道路：投标人现场自行调查了解，所有材料不因场内外道路状况、运输线路、运距发生变化而进行调价。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3.6.2施工及生活用水：建设单位负责提供施工场地附近外接水源接口，场内接管、安装水表由施工单位自行解决，每月按水表数据支付。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3.6.3施工用电：施工单位根据现场情况及施工阶段性需要必须考虑自行配备足够数量、功率的发电机。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3.6.4投标人应到工地踏勘以充分了解工地位置、情况、道路、储存空间、装卸限制及任何其他足以影响投标报价的情况，任何因忽视或误解工地情况而导致的索赔或工期延长申请将不被批准。现场安保工作需服从发包人统一安排、调遣，费用从各施工单位相关报价中扣除。</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3.6.5本次招标的工程需考虑以下问题：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(1)需做好施工单位的车辆进出场及材料推放的管理工作，相关费用计入投标报价，中标后不再调整。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(2)本工程开工时间根据甲方提供施工场地时间为准，投标人在投标时须考虑由此造成的工期延长，由此造成的费用不做变更。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(3)本次施工区域可能存在部分障碍物需要拆除、移除，相关费用计入投标报价中，中标后不再调整。</w:t>
      </w:r>
    </w:p>
    <w:bookmarkEnd w:id="21"/>
    <w:p>
      <w:pPr>
        <w:snapToGrid w:val="0"/>
        <w:spacing w:line="360" w:lineRule="exact"/>
        <w:ind w:firstLine="440" w:firstLineChars="200"/>
        <w:rPr>
          <w:rFonts w:ascii="宋体" w:hAnsi="宋体" w:cs="宋体"/>
          <w:sz w:val="22"/>
        </w:rPr>
      </w:pPr>
      <w:r>
        <w:rPr>
          <w:rFonts w:hint="eastAsia" w:ascii="宋体" w:hAnsi="宋体" w:cs="宋体"/>
          <w:sz w:val="22"/>
        </w:rPr>
        <w:t>四、产品保护</w:t>
      </w:r>
    </w:p>
    <w:p>
      <w:pPr>
        <w:snapToGrid w:val="0"/>
        <w:spacing w:line="360" w:lineRule="exact"/>
        <w:ind w:firstLine="440" w:firstLineChars="200"/>
        <w:rPr>
          <w:rFonts w:ascii="宋体" w:hAnsi="宋体" w:cs="宋体"/>
          <w:sz w:val="22"/>
        </w:rPr>
      </w:pPr>
      <w:r>
        <w:rPr>
          <w:rFonts w:hint="eastAsia" w:ascii="宋体" w:hAnsi="宋体" w:cs="宋体"/>
          <w:sz w:val="22"/>
        </w:rPr>
        <w:t>4.1在工程现场及其周围已由其他施工单位完成和在建的建筑产品，承包人在现场施工中应负有保护责任和义务，因工程施工引起损坏，由承包人负责赔偿或修复。</w:t>
      </w:r>
    </w:p>
    <w:p>
      <w:pPr>
        <w:snapToGrid w:val="0"/>
        <w:spacing w:line="360" w:lineRule="exact"/>
        <w:ind w:firstLine="440" w:firstLineChars="200"/>
        <w:rPr>
          <w:rFonts w:ascii="宋体" w:hAnsi="宋体" w:cs="宋体"/>
          <w:sz w:val="22"/>
        </w:rPr>
      </w:pPr>
      <w:r>
        <w:rPr>
          <w:rFonts w:hint="eastAsia" w:ascii="宋体" w:hAnsi="宋体" w:cs="宋体"/>
          <w:sz w:val="22"/>
        </w:rPr>
        <w:t>4.2承包人在施工期间，直至竣工验收尚未正式移交之前，应负责对所有材料及现场进行保护和清洁工作，直至办理完正式移交为止。若在此过程中发生材料丢失和产品损坏，应承担赔偿和修复。</w:t>
      </w:r>
    </w:p>
    <w:p>
      <w:pPr>
        <w:snapToGrid w:val="0"/>
        <w:spacing w:line="360" w:lineRule="exact"/>
        <w:ind w:firstLine="442" w:firstLineChars="200"/>
        <w:rPr>
          <w:rFonts w:ascii="宋体" w:hAnsi="宋体" w:cs="宋体"/>
          <w:b/>
          <w:sz w:val="22"/>
        </w:rPr>
      </w:pPr>
      <w:r>
        <w:rPr>
          <w:rFonts w:hint="eastAsia" w:ascii="宋体" w:hAnsi="宋体" w:cs="宋体"/>
          <w:b/>
          <w:kern w:val="0"/>
          <w:sz w:val="22"/>
        </w:rPr>
        <w:t>五、其他要求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5.1施工临设在建设单位指定区域自行搭设，</w:t>
      </w:r>
      <w:r>
        <w:rPr>
          <w:rFonts w:hint="eastAsia" w:ascii="宋体" w:hAnsi="宋体" w:cs="宋体"/>
          <w:b/>
          <w:sz w:val="22"/>
          <w:lang w:val="en-US" w:eastAsia="zh-CN"/>
        </w:rPr>
        <w:t>采用立式框架式临时围界（详见第八章）。施工进场前方案</w:t>
      </w:r>
      <w:r>
        <w:rPr>
          <w:rFonts w:hint="eastAsia" w:ascii="宋体" w:hAnsi="宋体" w:cs="宋体"/>
          <w:b/>
          <w:sz w:val="22"/>
        </w:rPr>
        <w:t>报招标人同意后方可搭建</w:t>
      </w:r>
      <w:r>
        <w:rPr>
          <w:rFonts w:hint="eastAsia" w:ascii="宋体" w:hAnsi="宋体" w:cs="宋体"/>
          <w:b/>
          <w:sz w:val="22"/>
          <w:lang w:eastAsia="zh-CN"/>
        </w:rPr>
        <w:t>。</w:t>
      </w:r>
      <w:r>
        <w:rPr>
          <w:rFonts w:hint="eastAsia" w:ascii="宋体" w:hAnsi="宋体" w:cs="宋体"/>
          <w:b/>
          <w:sz w:val="22"/>
        </w:rPr>
        <w:t>施工临设用地、材料堆场等在工程竣工验收通过后10日内自行拆除、彻底清理，并恢复原状。费用由投标人综合考虑，不另行计算。</w:t>
      </w:r>
    </w:p>
    <w:p>
      <w:pPr>
        <w:snapToGrid w:val="0"/>
        <w:spacing w:line="360" w:lineRule="exact"/>
        <w:ind w:firstLine="442" w:firstLineChars="200"/>
        <w:rPr>
          <w:rFonts w:ascii="宋体" w:hAnsi="宋体" w:cs="宋体"/>
          <w:b/>
          <w:sz w:val="22"/>
        </w:rPr>
      </w:pPr>
      <w:r>
        <w:rPr>
          <w:rFonts w:hint="eastAsia" w:ascii="宋体" w:hAnsi="宋体" w:cs="宋体"/>
          <w:b/>
          <w:sz w:val="22"/>
        </w:rPr>
        <w:t>5.</w:t>
      </w:r>
      <w:r>
        <w:rPr>
          <w:rFonts w:hint="eastAsia" w:ascii="宋体" w:hAnsi="宋体" w:cs="宋体"/>
          <w:b/>
          <w:sz w:val="22"/>
          <w:lang w:val="en-US" w:eastAsia="zh-CN"/>
        </w:rPr>
        <w:t>2</w:t>
      </w:r>
      <w:r>
        <w:rPr>
          <w:rFonts w:hint="eastAsia" w:ascii="宋体" w:hAnsi="宋体" w:cs="宋体"/>
          <w:b/>
          <w:sz w:val="22"/>
        </w:rPr>
        <w:t>承包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snapToGrid w:val="0"/>
        <w:spacing w:line="360" w:lineRule="exact"/>
        <w:ind w:firstLine="442" w:firstLineChars="200"/>
        <w:rPr>
          <w:rFonts w:hint="eastAsia" w:ascii="宋体" w:hAnsi="宋体" w:cs="宋体"/>
          <w:b/>
          <w:sz w:val="22"/>
          <w:lang w:val="en-US" w:eastAsia="zh-CN"/>
        </w:rPr>
      </w:pPr>
      <w:r>
        <w:rPr>
          <w:rFonts w:hint="eastAsia" w:ascii="宋体" w:hAnsi="宋体" w:cs="宋体"/>
          <w:b/>
          <w:sz w:val="22"/>
          <w:lang w:val="en-US" w:eastAsia="zh-CN"/>
        </w:rPr>
        <w:t>5.3本工程为固定单价合同。请投标人依据本项目招标内容、技术标准及要求、工程量清单及图纸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后按实办理结算（按项报价子目不再调整）。</w:t>
      </w:r>
    </w:p>
    <w:p>
      <w:pPr>
        <w:snapToGrid w:val="0"/>
        <w:spacing w:line="360" w:lineRule="exact"/>
        <w:ind w:firstLine="442" w:firstLineChars="200"/>
        <w:rPr>
          <w:rFonts w:hint="eastAsia" w:ascii="宋体" w:hAnsi="宋体" w:cs="宋体"/>
          <w:b/>
          <w:bCs w:val="0"/>
          <w:sz w:val="22"/>
        </w:rPr>
      </w:pPr>
      <w:r>
        <w:rPr>
          <w:rFonts w:hint="eastAsia" w:ascii="宋体" w:hAnsi="宋体" w:cs="宋体"/>
          <w:b/>
          <w:sz w:val="22"/>
          <w:lang w:val="en-US" w:eastAsia="zh-CN"/>
        </w:rPr>
        <w:t xml:space="preserve">5.4  </w:t>
      </w:r>
      <w:r>
        <w:rPr>
          <w:rFonts w:hint="eastAsia" w:ascii="宋体" w:hAnsi="宋体" w:cs="宋体"/>
          <w:b/>
          <w:bCs w:val="0"/>
          <w:sz w:val="22"/>
        </w:rPr>
        <w:t>计日工单价最高限价</w:t>
      </w:r>
      <w:r>
        <w:rPr>
          <w:rFonts w:hint="eastAsia" w:ascii="宋体" w:hAnsi="宋体" w:cs="宋体"/>
          <w:b/>
          <w:bCs w:val="0"/>
          <w:sz w:val="22"/>
          <w:lang w:val="en-US" w:eastAsia="zh-CN"/>
        </w:rPr>
        <w:t>210</w:t>
      </w:r>
      <w:r>
        <w:rPr>
          <w:rFonts w:hint="eastAsia" w:ascii="宋体" w:hAnsi="宋体" w:cs="宋体"/>
          <w:b/>
          <w:bCs w:val="0"/>
          <w:sz w:val="22"/>
        </w:rPr>
        <w:t>元/工日。</w:t>
      </w:r>
    </w:p>
    <w:p>
      <w:pPr>
        <w:pStyle w:val="2"/>
        <w:keepNext w:val="0"/>
        <w:keepLines w:val="0"/>
        <w:pageBreakBefore w:val="0"/>
        <w:widowControl w:val="0"/>
        <w:kinsoku/>
        <w:wordWrap/>
        <w:overflowPunct/>
        <w:topLinePunct w:val="0"/>
        <w:autoSpaceDE/>
        <w:autoSpaceDN/>
        <w:bidi w:val="0"/>
        <w:adjustRightInd/>
        <w:snapToGrid/>
        <w:ind w:left="0" w:leftChars="0" w:firstLine="442" w:firstLineChars="200"/>
        <w:textAlignment w:val="auto"/>
        <w:rPr>
          <w:rFonts w:hint="default" w:eastAsia="宋体"/>
          <w:lang w:val="en-US" w:eastAsia="zh-CN"/>
        </w:rPr>
      </w:pPr>
      <w:r>
        <w:rPr>
          <w:rFonts w:hint="eastAsia" w:ascii="宋体" w:hAnsi="宋体" w:cs="宋体"/>
          <w:b/>
          <w:bCs w:val="0"/>
          <w:sz w:val="22"/>
          <w:lang w:val="en-US" w:eastAsia="zh-CN"/>
        </w:rPr>
        <w:t>5.5  承包人须无条件配合招标人另行采购的成套隔油设备、机房潜水泵以及除臭通风装置等设备的安装调试工作，相关费用由投标人综合考虑，包含在投标报价中。</w:t>
      </w:r>
    </w:p>
    <w:p>
      <w:pPr>
        <w:snapToGrid w:val="0"/>
        <w:spacing w:line="360" w:lineRule="exact"/>
        <w:ind w:firstLine="442" w:firstLineChars="200"/>
        <w:rPr>
          <w:rFonts w:hint="eastAsia" w:ascii="宋体" w:hAnsi="宋体" w:cs="宋体"/>
          <w:b/>
          <w:sz w:val="22"/>
          <w:lang w:val="en-US" w:eastAsia="zh-CN"/>
        </w:rPr>
      </w:pPr>
      <w:r>
        <w:rPr>
          <w:rFonts w:hint="eastAsia" w:ascii="宋体" w:hAnsi="宋体" w:cs="宋体"/>
          <w:b/>
          <w:sz w:val="22"/>
          <w:lang w:val="en-US" w:eastAsia="zh-CN"/>
        </w:rPr>
        <w:t>5.6 中标人项目负责人和所有施工人员须无条件配合甲方防疫工作，中标施工进场人员均须已接种新冠疫苗且提供48小时内核酸检测报告。项目施工期间每日8:00和13:00报送健康码、行程码至项目负责人处。施工单位还需按要求配备相关防疫物资及人员，做好自身防疫工作，投标人在投标时应充分考虑上述相关费用，中标后不予增加费用。如因疫情影响，导致施工过程中存在窝工，人员、机械降效情况，则请投标人在投标时充分考虑相关费用，中标后不予增加费用。</w:t>
      </w:r>
    </w:p>
    <w:p>
      <w:pPr>
        <w:pStyle w:val="8"/>
        <w:jc w:val="both"/>
        <w:rPr>
          <w:rFonts w:hint="default" w:eastAsia="黑体"/>
          <w:lang w:val="en-US" w:eastAsia="zh-CN"/>
        </w:rPr>
      </w:pPr>
    </w:p>
    <w:p>
      <w:pPr>
        <w:pStyle w:val="8"/>
        <w:jc w:val="center"/>
      </w:pPr>
    </w:p>
    <w:p>
      <w:pPr>
        <w:pStyle w:val="8"/>
        <w:jc w:val="center"/>
      </w:pPr>
    </w:p>
    <w:p>
      <w:pPr>
        <w:pStyle w:val="8"/>
        <w:jc w:val="center"/>
      </w:pPr>
    </w:p>
    <w:p>
      <w:pPr>
        <w:pStyle w:val="8"/>
        <w:jc w:val="center"/>
      </w:pPr>
    </w:p>
    <w:p>
      <w:pPr>
        <w:pStyle w:val="8"/>
        <w:jc w:val="center"/>
      </w:pPr>
    </w:p>
    <w:p>
      <w:pPr>
        <w:pStyle w:val="8"/>
        <w:jc w:val="center"/>
      </w:pPr>
    </w:p>
    <w:p>
      <w:pPr>
        <w:pStyle w:val="8"/>
        <w:jc w:val="center"/>
      </w:pPr>
    </w:p>
    <w:p>
      <w:pPr>
        <w:pStyle w:val="8"/>
        <w:jc w:val="center"/>
      </w:pPr>
    </w:p>
    <w:p>
      <w:pPr>
        <w:pStyle w:val="8"/>
        <w:jc w:val="center"/>
      </w:pPr>
    </w:p>
    <w:p>
      <w:pPr>
        <w:pStyle w:val="8"/>
        <w:jc w:val="center"/>
      </w:pPr>
    </w:p>
    <w:p>
      <w:pPr>
        <w:pStyle w:val="8"/>
        <w:jc w:val="center"/>
      </w:pPr>
    </w:p>
    <w:p/>
    <w:p/>
    <w:p/>
    <w:p/>
    <w:p/>
    <w:p/>
    <w:p/>
    <w:p/>
    <w:p/>
    <w:p/>
    <w:p/>
    <w:bookmarkEnd w:id="10"/>
    <w:bookmarkEnd w:id="18"/>
    <w:bookmarkEnd w:id="19"/>
    <w:p>
      <w:pPr>
        <w:pStyle w:val="3"/>
        <w:spacing w:before="0" w:after="0" w:line="564" w:lineRule="exact"/>
        <w:ind w:right="57"/>
        <w:jc w:val="center"/>
        <w:rPr>
          <w:sz w:val="32"/>
          <w:szCs w:val="32"/>
        </w:rPr>
      </w:pPr>
      <w:bookmarkStart w:id="22" w:name="_Toc10055"/>
      <w:bookmarkStart w:id="23" w:name="_Toc52907682"/>
      <w:r>
        <w:rPr>
          <w:sz w:val="32"/>
          <w:szCs w:val="32"/>
        </w:rPr>
        <w:t>第</w:t>
      </w:r>
      <w:r>
        <w:rPr>
          <w:rFonts w:hint="eastAsia"/>
          <w:sz w:val="32"/>
          <w:szCs w:val="32"/>
          <w:lang w:eastAsia="zh-CN"/>
        </w:rPr>
        <w:t>七</w:t>
      </w:r>
      <w:r>
        <w:rPr>
          <w:sz w:val="32"/>
          <w:szCs w:val="32"/>
        </w:rPr>
        <w:t>章</w:t>
      </w:r>
      <w:r>
        <w:rPr>
          <w:rFonts w:hint="eastAsia"/>
          <w:sz w:val="32"/>
          <w:szCs w:val="32"/>
        </w:rPr>
        <w:t xml:space="preserve">    </w:t>
      </w:r>
      <w:r>
        <w:rPr>
          <w:sz w:val="32"/>
          <w:szCs w:val="32"/>
        </w:rPr>
        <w:t>投标文件格式</w:t>
      </w:r>
      <w:bookmarkEnd w:id="22"/>
      <w:bookmarkEnd w:id="23"/>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投标人：</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(盖</w:t>
      </w:r>
      <w:r>
        <w:rPr>
          <w:rFonts w:ascii="宋体" w:hAnsi="宋体" w:cs="微软雅黑"/>
          <w:spacing w:val="-3"/>
          <w:kern w:val="0"/>
          <w:sz w:val="24"/>
          <w:szCs w:val="28"/>
        </w:rPr>
        <w:t>单</w:t>
      </w:r>
      <w:r>
        <w:rPr>
          <w:rFonts w:ascii="宋体" w:hAnsi="宋体" w:cs="微软雅黑"/>
          <w:kern w:val="0"/>
          <w:sz w:val="24"/>
          <w:szCs w:val="28"/>
        </w:rPr>
        <w:t>位</w:t>
      </w:r>
      <w:r>
        <w:rPr>
          <w:rFonts w:ascii="宋体" w:hAnsi="宋体" w:cs="微软雅黑"/>
          <w:spacing w:val="-3"/>
          <w:kern w:val="0"/>
          <w:sz w:val="24"/>
          <w:szCs w:val="28"/>
        </w:rPr>
        <w:t>章</w:t>
      </w:r>
      <w:r>
        <w:rPr>
          <w:rFonts w:ascii="宋体" w:hAnsi="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法定代</w:t>
      </w:r>
      <w:r>
        <w:rPr>
          <w:rFonts w:ascii="宋体" w:hAnsi="宋体" w:cs="微软雅黑"/>
          <w:spacing w:val="-3"/>
          <w:kern w:val="0"/>
          <w:sz w:val="24"/>
          <w:szCs w:val="28"/>
        </w:rPr>
        <w:t>表</w:t>
      </w:r>
      <w:r>
        <w:rPr>
          <w:rFonts w:ascii="宋体" w:hAnsi="宋体" w:cs="微软雅黑"/>
          <w:kern w:val="0"/>
          <w:sz w:val="24"/>
          <w:szCs w:val="28"/>
        </w:rPr>
        <w:t>人或其</w:t>
      </w:r>
      <w:r>
        <w:rPr>
          <w:rFonts w:ascii="宋体" w:hAnsi="宋体" w:cs="微软雅黑"/>
          <w:spacing w:val="-3"/>
          <w:kern w:val="0"/>
          <w:sz w:val="24"/>
          <w:szCs w:val="28"/>
        </w:rPr>
        <w:t>委托</w:t>
      </w:r>
      <w:r>
        <w:rPr>
          <w:rFonts w:ascii="宋体" w:hAnsi="宋体" w:cs="微软雅黑"/>
          <w:kern w:val="0"/>
          <w:sz w:val="24"/>
          <w:szCs w:val="28"/>
        </w:rPr>
        <w:t>代理人</w:t>
      </w:r>
      <w:r>
        <w:rPr>
          <w:rFonts w:ascii="宋体" w:hAnsi="宋体" w:cs="微软雅黑"/>
          <w:spacing w:val="2"/>
          <w:kern w:val="0"/>
          <w:sz w:val="24"/>
          <w:szCs w:val="28"/>
        </w:rPr>
        <w:t>：</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w:t>
      </w:r>
      <w:r>
        <w:rPr>
          <w:rFonts w:ascii="宋体" w:hAnsi="宋体" w:cs="微软雅黑"/>
          <w:spacing w:val="-3"/>
          <w:kern w:val="0"/>
          <w:sz w:val="24"/>
          <w:szCs w:val="28"/>
        </w:rPr>
        <w:t>签</w:t>
      </w:r>
      <w:r>
        <w:rPr>
          <w:rFonts w:ascii="宋体" w:hAnsi="宋体" w:cs="微软雅黑"/>
          <w:kern w:val="0"/>
          <w:sz w:val="24"/>
          <w:szCs w:val="28"/>
        </w:rPr>
        <w:t>字</w:t>
      </w:r>
      <w:r>
        <w:rPr>
          <w:rFonts w:hint="eastAsia" w:ascii="宋体" w:hAnsi="宋体" w:cs="微软雅黑"/>
          <w:kern w:val="0"/>
          <w:sz w:val="24"/>
          <w:szCs w:val="28"/>
        </w:rPr>
        <w:t>或盖章</w:t>
      </w:r>
      <w:r>
        <w:rPr>
          <w:rFonts w:ascii="宋体" w:hAnsi="宋体"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footerReference r:id="rId6" w:type="default"/>
          <w:pgSz w:w="11907" w:h="16840"/>
          <w:pgMar w:top="1134" w:right="1134" w:bottom="1134" w:left="1134" w:header="567" w:footer="567" w:gutter="0"/>
          <w:pgNumType w:start="1"/>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pStyle w:val="13"/>
        <w:numPr>
          <w:ilvl w:val="0"/>
          <w:numId w:val="6"/>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13"/>
        <w:numPr>
          <w:ilvl w:val="0"/>
          <w:numId w:val="0"/>
        </w:numPr>
        <w:tabs>
          <w:tab w:val="left" w:pos="360"/>
        </w:tabs>
        <w:autoSpaceDE w:val="0"/>
        <w:autoSpaceDN w:val="0"/>
        <w:adjustRightInd w:val="0"/>
        <w:spacing w:line="360" w:lineRule="auto"/>
        <w:ind w:leftChars="0"/>
        <w:rPr>
          <w:rFonts w:ascii="微软雅黑" w:hAnsi="Times New Roman" w:cs="微软雅黑"/>
          <w:spacing w:val="-2"/>
          <w:kern w:val="0"/>
          <w:sz w:val="22"/>
        </w:rPr>
      </w:pPr>
      <w:r>
        <w:rPr>
          <w:rFonts w:hint="eastAsia" w:ascii="宋体" w:hAnsi="宋体" w:cs="宋体"/>
          <w:kern w:val="0"/>
          <w:sz w:val="22"/>
          <w:lang w:val="en-US" w:eastAsia="zh-CN"/>
        </w:rPr>
        <w:t>二、</w:t>
      </w:r>
      <w:r>
        <w:rPr>
          <w:rFonts w:hint="eastAsia" w:ascii="宋体" w:hAnsi="宋体" w:cs="宋体"/>
          <w:kern w:val="0"/>
          <w:sz w:val="22"/>
        </w:rPr>
        <w:t>法定代表人身份证明、</w:t>
      </w:r>
      <w:r>
        <w:rPr>
          <w:rFonts w:ascii="宋体" w:hAnsi="宋体" w:cs="宋体"/>
          <w:kern w:val="0"/>
          <w:sz w:val="22"/>
        </w:rPr>
        <w:t>法定代表人授权委托书(投标文件</w:t>
      </w:r>
      <w:r>
        <w:rPr>
          <w:rFonts w:hint="eastAsia" w:ascii="宋体" w:hAnsi="宋体" w:cs="宋体"/>
          <w:kern w:val="0"/>
          <w:sz w:val="22"/>
        </w:rPr>
        <w:t>由</w:t>
      </w:r>
      <w:r>
        <w:rPr>
          <w:rFonts w:ascii="宋体" w:hAnsi="宋体" w:cs="宋体"/>
          <w:kern w:val="0"/>
          <w:sz w:val="22"/>
        </w:rPr>
        <w:t>委托代理人签字</w:t>
      </w:r>
      <w:r>
        <w:rPr>
          <w:rFonts w:hint="eastAsia" w:ascii="宋体" w:hAnsi="宋体" w:cs="宋体"/>
          <w:kern w:val="0"/>
          <w:sz w:val="22"/>
        </w:rPr>
        <w:t>时</w:t>
      </w:r>
      <w:r>
        <w:rPr>
          <w:rFonts w:ascii="宋体" w:hAnsi="宋体" w:cs="宋体"/>
          <w:kern w:val="0"/>
          <w:sz w:val="22"/>
        </w:rPr>
        <w:t>提供</w:t>
      </w:r>
      <w:r>
        <w:rPr>
          <w:rFonts w:hint="eastAsia" w:ascii="宋体" w:hAnsi="宋体" w:cs="宋体"/>
          <w:kern w:val="0"/>
          <w:sz w:val="22"/>
        </w:rPr>
        <w:t>)</w:t>
      </w:r>
      <w:r>
        <w:rPr>
          <w:rFonts w:ascii="微软雅黑" w:hAnsi="Times New Roman" w:cs="微软雅黑"/>
          <w:spacing w:val="-2"/>
          <w:kern w:val="0"/>
          <w:sz w:val="22"/>
        </w:rPr>
        <w:t>；</w:t>
      </w:r>
    </w:p>
    <w:p>
      <w:pPr>
        <w:pStyle w:val="13"/>
        <w:numPr>
          <w:ilvl w:val="0"/>
          <w:numId w:val="0"/>
        </w:numPr>
        <w:tabs>
          <w:tab w:val="left" w:pos="360"/>
        </w:tabs>
        <w:autoSpaceDE w:val="0"/>
        <w:autoSpaceDN w:val="0"/>
        <w:adjustRightInd w:val="0"/>
        <w:spacing w:line="360" w:lineRule="auto"/>
        <w:ind w:leftChars="0" w:right="4013" w:rightChars="0"/>
        <w:rPr>
          <w:rFonts w:ascii="微软雅黑" w:hAnsi="Times New Roman" w:cs="微软雅黑"/>
          <w:spacing w:val="-2"/>
          <w:kern w:val="0"/>
          <w:sz w:val="22"/>
        </w:rPr>
      </w:pPr>
      <w:r>
        <w:rPr>
          <w:rFonts w:hint="eastAsia" w:ascii="微软雅黑" w:hAnsi="Times New Roman" w:cs="微软雅黑"/>
          <w:spacing w:val="-2"/>
          <w:kern w:val="0"/>
          <w:sz w:val="22"/>
          <w:lang w:val="en-US" w:eastAsia="zh-CN"/>
        </w:rPr>
        <w:t>三、</w:t>
      </w:r>
      <w:r>
        <w:rPr>
          <w:rFonts w:ascii="微软雅黑" w:hAnsi="Times New Roman" w:cs="微软雅黑"/>
          <w:spacing w:val="-2"/>
          <w:kern w:val="0"/>
          <w:sz w:val="22"/>
        </w:rPr>
        <w:t>已标价工程量清单；</w:t>
      </w:r>
    </w:p>
    <w:p>
      <w:pPr>
        <w:pStyle w:val="13"/>
        <w:numPr>
          <w:ilvl w:val="0"/>
          <w:numId w:val="0"/>
        </w:numPr>
        <w:tabs>
          <w:tab w:val="left" w:pos="360"/>
        </w:tabs>
        <w:autoSpaceDE w:val="0"/>
        <w:autoSpaceDN w:val="0"/>
        <w:adjustRightInd w:val="0"/>
        <w:spacing w:line="360" w:lineRule="auto"/>
        <w:ind w:leftChars="0" w:right="4013" w:rightChars="0"/>
        <w:rPr>
          <w:rFonts w:ascii="微软雅黑" w:hAnsi="Times New Roman" w:cs="微软雅黑"/>
          <w:spacing w:val="-2"/>
          <w:kern w:val="0"/>
          <w:sz w:val="22"/>
        </w:rPr>
      </w:pPr>
      <w:r>
        <w:rPr>
          <w:rFonts w:hint="eastAsia" w:ascii="微软雅黑" w:hAnsi="Times New Roman" w:cs="微软雅黑"/>
          <w:spacing w:val="-2"/>
          <w:kern w:val="0"/>
          <w:sz w:val="22"/>
          <w:lang w:val="en-US" w:eastAsia="zh-CN"/>
        </w:rPr>
        <w:t>四、</w:t>
      </w:r>
      <w:r>
        <w:rPr>
          <w:rFonts w:ascii="微软雅黑" w:hAnsi="Times New Roman" w:cs="微软雅黑"/>
          <w:spacing w:val="-2"/>
          <w:kern w:val="0"/>
          <w:sz w:val="22"/>
        </w:rPr>
        <w:t>投标人</w:t>
      </w:r>
      <w:r>
        <w:rPr>
          <w:rFonts w:hint="eastAsia" w:ascii="微软雅黑" w:hAnsi="Times New Roman" w:cs="微软雅黑"/>
          <w:spacing w:val="-2"/>
          <w:kern w:val="0"/>
          <w:sz w:val="22"/>
          <w:lang w:val="en-US" w:eastAsia="zh-CN"/>
        </w:rPr>
        <w:t>认为需要提供的</w:t>
      </w:r>
      <w:r>
        <w:rPr>
          <w:rFonts w:ascii="微软雅黑" w:hAnsi="Times New Roman" w:cs="微软雅黑"/>
          <w:spacing w:val="-2"/>
          <w:kern w:val="0"/>
          <w:sz w:val="22"/>
        </w:rPr>
        <w:t>其他材料。</w:t>
      </w:r>
    </w:p>
    <w:p>
      <w:pPr>
        <w:pStyle w:val="13"/>
        <w:numPr>
          <w:ilvl w:val="0"/>
          <w:numId w:val="0"/>
        </w:numPr>
        <w:tabs>
          <w:tab w:val="left" w:pos="360"/>
        </w:tabs>
        <w:autoSpaceDE w:val="0"/>
        <w:autoSpaceDN w:val="0"/>
        <w:adjustRightInd w:val="0"/>
        <w:spacing w:line="360" w:lineRule="auto"/>
        <w:ind w:leftChars="0" w:right="4013" w:rightChars="0"/>
        <w:rPr>
          <w:rFonts w:hint="eastAsia" w:ascii="微软雅黑" w:hAnsi="Times New Roman" w:cs="微软雅黑" w:eastAsiaTheme="minorEastAsia"/>
          <w:b/>
          <w:bCs/>
          <w:spacing w:val="-2"/>
          <w:kern w:val="0"/>
          <w:sz w:val="22"/>
          <w:lang w:val="en-US" w:eastAsia="zh-CN"/>
        </w:rPr>
      </w:pPr>
      <w:r>
        <w:rPr>
          <w:rFonts w:hint="eastAsia" w:ascii="微软雅黑" w:hAnsi="Times New Roman" w:cs="微软雅黑"/>
          <w:b/>
          <w:bCs/>
          <w:spacing w:val="-2"/>
          <w:kern w:val="0"/>
          <w:sz w:val="22"/>
          <w:lang w:val="en-US" w:eastAsia="zh-CN"/>
        </w:rPr>
        <w:t>注：未提供格式的由投标人自行拟定格式。</w:t>
      </w:r>
    </w:p>
    <w:p>
      <w:pPr>
        <w:autoSpaceDE w:val="0"/>
        <w:autoSpaceDN w:val="0"/>
        <w:adjustRightInd w:val="0"/>
        <w:snapToGrid w:val="0"/>
        <w:spacing w:line="360" w:lineRule="exact"/>
        <w:ind w:firstLine="723" w:firstLineChars="200"/>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hint="eastAsia" w:cs="宋体"/>
          <w:spacing w:val="43"/>
          <w:kern w:val="0"/>
          <w:sz w:val="22"/>
          <w:u w:val="single"/>
        </w:rPr>
        <w:t xml:space="preserve">         </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cs="宋体"/>
          <w:sz w:val="22"/>
          <w:u w:val="single"/>
        </w:rPr>
        <w:t xml:space="preserve">  </w:t>
      </w:r>
      <w:r>
        <w:rPr>
          <w:rFonts w:hint="eastAsia" w:cs="宋体"/>
          <w:b/>
          <w:sz w:val="22"/>
          <w:u w:val="single"/>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hint="eastAsia" w:ascii="宋体" w:hAnsi="宋体" w:cs="Arial"/>
          <w:b/>
          <w:sz w:val="22"/>
        </w:rPr>
      </w:pPr>
      <w:r>
        <w:rPr>
          <w:rFonts w:ascii="宋体" w:hAnsi="宋体"/>
          <w:sz w:val="22"/>
        </w:rPr>
        <w:t>(1</w:t>
      </w:r>
      <w:r>
        <w:rPr>
          <w:rFonts w:hint="eastAsia" w:ascii="宋体" w:hAnsi="宋体"/>
          <w:sz w:val="22"/>
        </w:rPr>
        <w:t>)</w:t>
      </w:r>
      <w:r>
        <w:rPr>
          <w:rFonts w:cs="宋体"/>
          <w:b/>
          <w:sz w:val="22"/>
        </w:rPr>
        <w:t xml:space="preserve"> </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lang w:val="en-US" w:eastAsia="zh-CN"/>
        </w:rPr>
        <w:t>3</w:t>
      </w:r>
      <w:r>
        <w:rPr>
          <w:rFonts w:hint="eastAsia" w:ascii="宋体" w:hAnsi="宋体"/>
          <w:sz w:val="22"/>
        </w:rPr>
        <w:t>)</w:t>
      </w:r>
      <w:r>
        <w:rPr>
          <w:rFonts w:cs="宋体"/>
          <w:b/>
          <w:sz w:val="22"/>
        </w:rPr>
        <w:t xml:space="preserve"> </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kern w:val="0"/>
          <w:sz w:val="22"/>
        </w:rPr>
      </w:pPr>
      <w:r>
        <w:rPr>
          <w:rFonts w:hint="eastAsia" w:ascii="宋体" w:hAnsi="宋体"/>
          <w:sz w:val="22"/>
        </w:rPr>
        <w:t>(</w:t>
      </w:r>
      <w:r>
        <w:rPr>
          <w:rFonts w:hint="eastAsia" w:ascii="宋体" w:hAnsi="宋体"/>
          <w:sz w:val="22"/>
          <w:lang w:val="en-US" w:eastAsia="zh-CN"/>
        </w:rPr>
        <w:t>4</w:t>
      </w:r>
      <w:r>
        <w:rPr>
          <w:rFonts w:hint="eastAsia" w:ascii="宋体" w:hAnsi="宋体"/>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hint="eastAsia" w:ascii="宋体" w:hAnsi="宋体" w:cs="宋体"/>
          <w:sz w:val="22"/>
        </w:rPr>
      </w:pPr>
      <w:r>
        <w:rPr>
          <w:rFonts w:hint="eastAsia" w:ascii="宋体" w:hAnsi="宋体"/>
          <w:sz w:val="22"/>
        </w:rPr>
        <w:t>(</w:t>
      </w:r>
      <w:r>
        <w:rPr>
          <w:rFonts w:hint="eastAsia" w:ascii="宋体" w:hAnsi="宋体"/>
          <w:sz w:val="22"/>
          <w:lang w:val="en-US" w:eastAsia="zh-CN"/>
        </w:rPr>
        <w:t>5</w:t>
      </w:r>
      <w:r>
        <w:rPr>
          <w:rFonts w:hint="eastAsia" w:ascii="宋体" w:hAnsi="宋体"/>
          <w:sz w:val="22"/>
        </w:rPr>
        <w:t>)</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以上承诺如有虚假给招标人造成损失的，愿意依法承担</w:t>
      </w:r>
      <w:r>
        <w:rPr>
          <w:rFonts w:hint="eastAsia"/>
          <w:kern w:val="0"/>
          <w:sz w:val="22"/>
          <w:lang w:val="en-US" w:eastAsia="zh-CN"/>
        </w:rPr>
        <w:t>全部</w:t>
      </w:r>
      <w:r>
        <w:rPr>
          <w:kern w:val="0"/>
          <w:sz w:val="22"/>
        </w:rPr>
        <w:t>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67456;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4wumPLQIAAEg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B4wumP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hint="eastAsia" w:cs="Calibri"/>
          <w:szCs w:val="21"/>
        </w:rPr>
      </w:pPr>
      <w:r>
        <w:rPr>
          <w:rFonts w:cs="Calibri"/>
          <w:szCs w:val="21"/>
        </w:rPr>
        <w:t>身份证号码：</w:t>
      </w:r>
    </w:p>
    <w:p>
      <w:pPr>
        <w:spacing w:line="440" w:lineRule="exact"/>
        <w:rPr>
          <w:rFonts w:hint="eastAsia"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68480"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68480;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o3+N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spacing w:line="360" w:lineRule="auto"/>
        <w:jc w:val="both"/>
        <w:rPr>
          <w:rFonts w:cs="微软雅黑"/>
          <w:b/>
          <w:kern w:val="0"/>
          <w:sz w:val="36"/>
          <w:szCs w:val="36"/>
        </w:rPr>
      </w:pPr>
      <w:r>
        <w:rPr>
          <w:rFonts w:hint="eastAsia" w:cs="微软雅黑"/>
          <w:b/>
          <w:kern w:val="0"/>
          <w:sz w:val="36"/>
          <w:szCs w:val="36"/>
          <w:lang w:val="en-US" w:eastAsia="zh-CN"/>
        </w:rPr>
        <w:t xml:space="preserve">                三</w:t>
      </w:r>
      <w:r>
        <w:rPr>
          <w:rFonts w:hint="eastAsia" w:cs="微软雅黑"/>
          <w:b/>
          <w:kern w:val="0"/>
          <w:sz w:val="36"/>
          <w:szCs w:val="36"/>
        </w:rPr>
        <w:t>、已标价工程量清单</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须包含如下格式：</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w:t>
      </w:r>
      <w:r>
        <w:rPr>
          <w:rFonts w:hint="eastAsia" w:ascii="宋体" w:hAnsi="宋体" w:cs="Arial"/>
          <w:kern w:val="0"/>
          <w:szCs w:val="21"/>
        </w:rPr>
        <w:t>)投标总价封面</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2</w:t>
      </w:r>
      <w:r>
        <w:rPr>
          <w:rFonts w:hint="eastAsia" w:ascii="宋体" w:hAnsi="宋体" w:cs="Arial"/>
          <w:kern w:val="0"/>
          <w:szCs w:val="21"/>
        </w:rPr>
        <w:t>)工程总说明</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3</w:t>
      </w:r>
      <w:r>
        <w:rPr>
          <w:rFonts w:hint="eastAsia" w:ascii="宋体" w:hAnsi="宋体" w:cs="Arial"/>
          <w:kern w:val="0"/>
          <w:szCs w:val="21"/>
        </w:rPr>
        <w:t>)工程项目投标报价汇总表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4</w:t>
      </w:r>
      <w:r>
        <w:rPr>
          <w:rFonts w:hint="eastAsia" w:ascii="宋体" w:hAnsi="宋体" w:cs="Arial"/>
          <w:kern w:val="0"/>
          <w:szCs w:val="21"/>
        </w:rPr>
        <w:t>)单位(专业)工程投标报价计算表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5</w:t>
      </w:r>
      <w:r>
        <w:rPr>
          <w:rFonts w:hint="eastAsia" w:ascii="宋体" w:hAnsi="宋体" w:cs="Arial"/>
          <w:kern w:val="0"/>
          <w:szCs w:val="21"/>
        </w:rPr>
        <w:t>)分部分项工程量清单与计价表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6</w:t>
      </w:r>
      <w:r>
        <w:rPr>
          <w:rFonts w:hint="eastAsia" w:ascii="宋体" w:hAnsi="宋体" w:cs="Arial"/>
          <w:kern w:val="0"/>
          <w:szCs w:val="21"/>
        </w:rPr>
        <w:t>)工程量清单综合单价计算表</w:t>
      </w:r>
    </w:p>
    <w:p>
      <w:pPr>
        <w:autoSpaceDE w:val="0"/>
        <w:autoSpaceDN w:val="0"/>
        <w:adjustRightInd w:val="0"/>
        <w:snapToGrid w:val="0"/>
        <w:spacing w:line="360" w:lineRule="auto"/>
        <w:ind w:firstLine="420" w:firstLineChars="200"/>
        <w:rPr>
          <w:rFonts w:hint="eastAsia" w:ascii="宋体" w:hAnsi="宋体" w:cs="Arial"/>
          <w:kern w:val="0"/>
          <w:szCs w:val="21"/>
        </w:rPr>
      </w:pPr>
      <w:r>
        <w:rPr>
          <w:rFonts w:hint="eastAsia" w:ascii="宋体" w:hAnsi="宋体" w:cs="Arial"/>
          <w:kern w:val="0"/>
          <w:szCs w:val="21"/>
        </w:rPr>
        <w:t>(</w:t>
      </w:r>
      <w:r>
        <w:rPr>
          <w:rFonts w:ascii="宋体" w:hAnsi="宋体" w:cs="Arial"/>
          <w:kern w:val="0"/>
          <w:szCs w:val="21"/>
        </w:rPr>
        <w:t>7</w:t>
      </w:r>
      <w:r>
        <w:rPr>
          <w:rFonts w:hint="eastAsia" w:ascii="宋体" w:hAnsi="宋体" w:cs="Arial"/>
          <w:kern w:val="0"/>
          <w:szCs w:val="21"/>
        </w:rPr>
        <w:t>)工程量清单综合单价工料机分析表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8</w:t>
      </w:r>
      <w:r>
        <w:rPr>
          <w:rFonts w:hint="eastAsia" w:ascii="宋体" w:hAnsi="宋体" w:cs="Arial"/>
          <w:kern w:val="0"/>
          <w:szCs w:val="21"/>
        </w:rPr>
        <w:t>)施工技术措施项目清单与计价表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9</w:t>
      </w:r>
      <w:r>
        <w:rPr>
          <w:rFonts w:hint="eastAsia" w:ascii="宋体" w:hAnsi="宋体" w:cs="Arial"/>
          <w:kern w:val="0"/>
          <w:szCs w:val="21"/>
        </w:rPr>
        <w:t>)措施项目清单综合单价计算表</w:t>
      </w:r>
    </w:p>
    <w:p>
      <w:pPr>
        <w:autoSpaceDE w:val="0"/>
        <w:autoSpaceDN w:val="0"/>
        <w:adjustRightInd w:val="0"/>
        <w:snapToGrid w:val="0"/>
        <w:spacing w:line="360" w:lineRule="auto"/>
        <w:ind w:firstLine="420" w:firstLineChars="200"/>
        <w:rPr>
          <w:rFonts w:hint="eastAsia" w:ascii="宋体" w:hAnsi="宋体" w:cs="Arial"/>
          <w:kern w:val="0"/>
          <w:szCs w:val="21"/>
        </w:rPr>
      </w:pPr>
      <w:r>
        <w:rPr>
          <w:rFonts w:hint="eastAsia" w:ascii="宋体" w:hAnsi="宋体" w:cs="Arial"/>
          <w:kern w:val="0"/>
          <w:szCs w:val="21"/>
        </w:rPr>
        <w:t>(</w:t>
      </w:r>
      <w:r>
        <w:rPr>
          <w:rFonts w:ascii="宋体" w:hAnsi="宋体" w:cs="Arial"/>
          <w:kern w:val="0"/>
          <w:szCs w:val="21"/>
        </w:rPr>
        <w:t>10</w:t>
      </w:r>
      <w:r>
        <w:rPr>
          <w:rFonts w:hint="eastAsia" w:ascii="宋体" w:hAnsi="宋体" w:cs="Arial"/>
          <w:kern w:val="0"/>
          <w:szCs w:val="21"/>
        </w:rPr>
        <w:t>)措施项目清单综合单价工料机分析表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11</w:t>
      </w:r>
      <w:r>
        <w:rPr>
          <w:rFonts w:hint="eastAsia" w:ascii="宋体" w:hAnsi="宋体" w:cs="Arial"/>
          <w:kern w:val="0"/>
          <w:szCs w:val="21"/>
        </w:rPr>
        <w:t>)施工组织措施项目清单与计价表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12</w:t>
      </w:r>
      <w:r>
        <w:rPr>
          <w:rFonts w:hint="eastAsia" w:ascii="宋体" w:hAnsi="宋体" w:cs="Arial"/>
          <w:kern w:val="0"/>
          <w:szCs w:val="21"/>
        </w:rPr>
        <w:t>)其他项目清单与计价汇总表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13</w:t>
      </w:r>
      <w:r>
        <w:rPr>
          <w:rFonts w:hint="eastAsia" w:ascii="宋体" w:hAnsi="宋体" w:cs="Arial"/>
          <w:kern w:val="0"/>
          <w:szCs w:val="21"/>
        </w:rPr>
        <w:t>)计日工报价表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14</w:t>
      </w:r>
      <w:r>
        <w:rPr>
          <w:rFonts w:hint="eastAsia" w:ascii="宋体" w:hAnsi="宋体" w:cs="Arial"/>
          <w:kern w:val="0"/>
          <w:szCs w:val="21"/>
        </w:rPr>
        <w:t>)总承包服务费报价表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15</w:t>
      </w:r>
      <w:r>
        <w:rPr>
          <w:rFonts w:hint="eastAsia" w:ascii="宋体" w:hAnsi="宋体" w:cs="Arial"/>
          <w:kern w:val="0"/>
          <w:szCs w:val="21"/>
        </w:rPr>
        <w:t>)主要工日价格表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16</w:t>
      </w:r>
      <w:r>
        <w:rPr>
          <w:rFonts w:hint="eastAsia" w:ascii="宋体" w:hAnsi="宋体" w:cs="Arial"/>
          <w:kern w:val="0"/>
          <w:szCs w:val="21"/>
        </w:rPr>
        <w:t>)主要材料价格表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17</w:t>
      </w:r>
      <w:r>
        <w:rPr>
          <w:rFonts w:hint="eastAsia" w:ascii="宋体" w:hAnsi="宋体" w:cs="Arial"/>
          <w:kern w:val="0"/>
          <w:szCs w:val="21"/>
        </w:rPr>
        <w:t>)主要机械台班价格表</w:t>
      </w:r>
    </w:p>
    <w:p>
      <w:pPr>
        <w:autoSpaceDE w:val="0"/>
        <w:autoSpaceDN w:val="0"/>
        <w:adjustRightInd w:val="0"/>
        <w:snapToGrid w:val="0"/>
        <w:spacing w:line="360" w:lineRule="auto"/>
        <w:ind w:firstLine="422" w:firstLineChars="200"/>
        <w:rPr>
          <w:rFonts w:ascii="宋体" w:hAnsi="宋体" w:cs="Arial"/>
          <w:b/>
          <w:bCs/>
          <w:kern w:val="0"/>
          <w:szCs w:val="21"/>
        </w:rPr>
      </w:pPr>
      <w:r>
        <w:rPr>
          <w:rFonts w:hint="eastAsia" w:ascii="宋体" w:hAnsi="宋体" w:cs="Arial"/>
          <w:b/>
          <w:bCs/>
          <w:kern w:val="0"/>
          <w:szCs w:val="21"/>
        </w:rPr>
        <w:t>(</w:t>
      </w:r>
      <w:r>
        <w:rPr>
          <w:rFonts w:ascii="宋体" w:hAnsi="宋体" w:cs="Arial"/>
          <w:b/>
          <w:bCs/>
          <w:kern w:val="0"/>
          <w:szCs w:val="21"/>
        </w:rPr>
        <w:t>18</w:t>
      </w:r>
      <w:r>
        <w:rPr>
          <w:rFonts w:hint="eastAsia" w:ascii="宋体" w:hAnsi="宋体" w:cs="Arial"/>
          <w:b/>
          <w:bCs/>
          <w:kern w:val="0"/>
          <w:szCs w:val="21"/>
        </w:rPr>
        <w:t>)主要设备材料选用品牌一览表</w:t>
      </w:r>
    </w:p>
    <w:p>
      <w:pPr>
        <w:pStyle w:val="2"/>
        <w:ind w:firstLine="0" w:firstLineChars="0"/>
        <w:jc w:val="center"/>
        <w:rPr>
          <w:rFonts w:ascii="宋体" w:hAnsi="宋体" w:cs="宋体"/>
          <w:b/>
          <w:kern w:val="0"/>
          <w:sz w:val="32"/>
          <w:szCs w:val="32"/>
          <w:lang w:val="zh-CN"/>
        </w:rPr>
      </w:pPr>
      <w:r>
        <w:rPr>
          <w:rFonts w:ascii="宋体" w:hAnsi="宋体" w:cs="Arial"/>
          <w:b/>
          <w:bCs/>
          <w:kern w:val="0"/>
          <w:szCs w:val="21"/>
        </w:rPr>
        <w:br w:type="page"/>
      </w:r>
      <w:r>
        <w:rPr>
          <w:rFonts w:hint="eastAsia" w:ascii="宋体" w:hAnsi="宋体" w:cs="宋体"/>
          <w:b/>
          <w:kern w:val="0"/>
          <w:sz w:val="32"/>
          <w:szCs w:val="32"/>
          <w:lang w:val="zh-CN"/>
        </w:rPr>
        <w:t>主要设备材料选用品牌一览表</w:t>
      </w:r>
    </w:p>
    <w:tbl>
      <w:tblPr>
        <w:tblStyle w:val="11"/>
        <w:tblpPr w:leftFromText="180" w:rightFromText="180" w:vertAnchor="text" w:horzAnchor="page" w:tblpX="1689" w:tblpY="299"/>
        <w:tblOverlap w:val="never"/>
        <w:tblW w:w="9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3675"/>
        <w:gridCol w:w="2046"/>
        <w:gridCol w:w="2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6" w:hRule="atLeast"/>
          <w:tblHeader/>
        </w:trPr>
        <w:tc>
          <w:tcPr>
            <w:tcW w:w="1090" w:type="dxa"/>
            <w:vAlign w:val="center"/>
          </w:tcPr>
          <w:p>
            <w:pPr>
              <w:widowControl/>
              <w:snapToGrid w:val="0"/>
              <w:jc w:val="center"/>
              <w:rPr>
                <w:rFonts w:ascii="宋体" w:hAnsi="宋体" w:cs="宋体"/>
                <w:bCs/>
                <w:kern w:val="0"/>
                <w:sz w:val="22"/>
              </w:rPr>
            </w:pPr>
            <w:r>
              <w:rPr>
                <w:rFonts w:ascii="宋体" w:hAnsi="宋体" w:cs="宋体"/>
                <w:bCs/>
                <w:kern w:val="0"/>
                <w:sz w:val="22"/>
              </w:rPr>
              <w:t>序号</w:t>
            </w:r>
          </w:p>
        </w:tc>
        <w:tc>
          <w:tcPr>
            <w:tcW w:w="3675" w:type="dxa"/>
            <w:vAlign w:val="center"/>
          </w:tcPr>
          <w:p>
            <w:pPr>
              <w:widowControl/>
              <w:snapToGrid w:val="0"/>
              <w:jc w:val="center"/>
              <w:rPr>
                <w:rFonts w:ascii="宋体" w:hAnsi="宋体" w:cs="宋体"/>
                <w:bCs/>
                <w:kern w:val="0"/>
                <w:sz w:val="22"/>
              </w:rPr>
            </w:pPr>
            <w:r>
              <w:rPr>
                <w:rFonts w:ascii="宋体" w:hAnsi="宋体" w:cs="宋体"/>
                <w:bCs/>
                <w:kern w:val="0"/>
                <w:sz w:val="22"/>
              </w:rPr>
              <w:t>材料设备名称</w:t>
            </w:r>
          </w:p>
        </w:tc>
        <w:tc>
          <w:tcPr>
            <w:tcW w:w="2046" w:type="dxa"/>
            <w:vAlign w:val="center"/>
          </w:tcPr>
          <w:p>
            <w:pPr>
              <w:widowControl/>
              <w:snapToGrid w:val="0"/>
              <w:jc w:val="center"/>
              <w:rPr>
                <w:rFonts w:ascii="宋体" w:hAnsi="宋体" w:cs="宋体"/>
                <w:bCs/>
                <w:kern w:val="0"/>
                <w:sz w:val="22"/>
              </w:rPr>
            </w:pPr>
            <w:r>
              <w:rPr>
                <w:rFonts w:hint="eastAsia" w:ascii="宋体" w:hAnsi="宋体" w:cs="宋体"/>
                <w:bCs/>
                <w:kern w:val="0"/>
                <w:sz w:val="22"/>
              </w:rPr>
              <w:t>选用</w:t>
            </w:r>
            <w:r>
              <w:rPr>
                <w:rFonts w:ascii="宋体" w:hAnsi="宋体" w:cs="宋体"/>
                <w:bCs/>
                <w:kern w:val="0"/>
                <w:sz w:val="22"/>
              </w:rPr>
              <w:t>品牌</w:t>
            </w:r>
          </w:p>
        </w:tc>
        <w:tc>
          <w:tcPr>
            <w:tcW w:w="2394" w:type="dxa"/>
            <w:vAlign w:val="center"/>
          </w:tcPr>
          <w:p>
            <w:pPr>
              <w:widowControl/>
              <w:snapToGrid w:val="0"/>
              <w:jc w:val="center"/>
              <w:rPr>
                <w:rFonts w:hint="eastAsia" w:ascii="宋体" w:hAnsi="宋体" w:cs="宋体" w:eastAsiaTheme="minorEastAsia"/>
                <w:bCs/>
                <w:kern w:val="0"/>
                <w:sz w:val="22"/>
                <w:lang w:val="en-US" w:eastAsia="zh-CN"/>
              </w:rPr>
            </w:pPr>
            <w:r>
              <w:rPr>
                <w:rFonts w:hint="eastAsia" w:ascii="宋体" w:hAnsi="宋体" w:cs="宋体"/>
                <w:bCs/>
                <w:kern w:val="0"/>
                <w:sz w:val="22"/>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hint="eastAsia" w:ascii="宋体" w:hAnsi="宋体" w:cs="宋体" w:eastAsiaTheme="minorEastAsia"/>
                <w:bCs/>
                <w:kern w:val="0"/>
                <w:sz w:val="22"/>
                <w:lang w:val="en-US" w:eastAsia="zh-CN"/>
              </w:rPr>
            </w:pPr>
            <w:r>
              <w:rPr>
                <w:rFonts w:hint="eastAsia" w:ascii="宋体" w:hAnsi="宋体" w:cs="宋体"/>
                <w:bCs/>
                <w:kern w:val="0"/>
                <w:sz w:val="22"/>
                <w:lang w:val="en-US" w:eastAsia="zh-CN"/>
              </w:rPr>
              <w:t>1</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hint="eastAsia" w:ascii="宋体" w:hAnsi="宋体" w:cs="Courier New" w:eastAsiaTheme="minorEastAsia"/>
                <w:bCs/>
                <w:sz w:val="22"/>
                <w:lang w:val="en-US" w:eastAsia="zh-CN"/>
              </w:rPr>
            </w:pPr>
            <w:r>
              <w:rPr>
                <w:rFonts w:hint="eastAsia" w:ascii="宋体" w:hAnsi="宋体" w:cs="Courier New"/>
                <w:bCs/>
                <w:sz w:val="22"/>
                <w:lang w:val="en-US" w:eastAsia="zh-CN"/>
              </w:rPr>
              <w:t>2</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hint="eastAsia" w:ascii="宋体" w:hAnsi="宋体" w:cs="Courier New" w:eastAsiaTheme="minorEastAsia"/>
                <w:bCs/>
                <w:sz w:val="22"/>
                <w:lang w:val="en-US" w:eastAsia="zh-CN"/>
              </w:rPr>
            </w:pPr>
            <w:r>
              <w:rPr>
                <w:rFonts w:hint="eastAsia" w:ascii="宋体" w:hAnsi="宋体" w:cs="Courier New"/>
                <w:bCs/>
                <w:sz w:val="22"/>
                <w:lang w:val="en-US" w:eastAsia="zh-CN"/>
              </w:rPr>
              <w:t>3</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hint="eastAsia" w:ascii="宋体" w:hAnsi="宋体" w:cs="Courier New" w:eastAsiaTheme="minorEastAsia"/>
                <w:bCs/>
                <w:sz w:val="22"/>
                <w:lang w:val="en-US" w:eastAsia="zh-CN"/>
              </w:rPr>
            </w:pPr>
            <w:r>
              <w:rPr>
                <w:rFonts w:hint="eastAsia" w:ascii="宋体" w:hAnsi="宋体" w:cs="Courier New"/>
                <w:bCs/>
                <w:sz w:val="22"/>
                <w:lang w:val="en-US" w:eastAsia="zh-CN"/>
              </w:rPr>
              <w:t>4</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5" w:hRule="atLeast"/>
        </w:trPr>
        <w:tc>
          <w:tcPr>
            <w:tcW w:w="1090" w:type="dxa"/>
            <w:vAlign w:val="center"/>
          </w:tcPr>
          <w:p>
            <w:pPr>
              <w:widowControl/>
              <w:snapToGrid w:val="0"/>
              <w:jc w:val="center"/>
              <w:rPr>
                <w:rFonts w:hint="eastAsia" w:ascii="宋体" w:hAnsi="宋体" w:cs="Courier New" w:eastAsiaTheme="minorEastAsia"/>
                <w:bCs/>
                <w:sz w:val="22"/>
                <w:lang w:val="en-US" w:eastAsia="zh-CN"/>
              </w:rPr>
            </w:pPr>
            <w:r>
              <w:rPr>
                <w:rFonts w:hint="eastAsia" w:ascii="宋体" w:hAnsi="宋体" w:cs="Courier New"/>
                <w:bCs/>
                <w:sz w:val="22"/>
                <w:lang w:val="en-US" w:eastAsia="zh-CN"/>
              </w:rPr>
              <w:t>5</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bl>
    <w:p>
      <w:pPr>
        <w:widowControl/>
        <w:jc w:val="left"/>
        <w:rPr>
          <w:rFonts w:hint="eastAsia" w:ascii="宋体" w:hAnsi="宋体" w:cs="宋体"/>
          <w:b/>
          <w:szCs w:val="21"/>
        </w:rPr>
      </w:pPr>
    </w:p>
    <w:p>
      <w:pPr>
        <w:widowControl/>
        <w:jc w:val="left"/>
        <w:rPr>
          <w:rFonts w:hint="eastAsia" w:ascii="宋体" w:hAnsi="宋体" w:cs="宋体"/>
          <w:b/>
          <w:szCs w:val="21"/>
        </w:rPr>
      </w:pPr>
    </w:p>
    <w:p>
      <w:pPr>
        <w:widowControl/>
        <w:jc w:val="left"/>
        <w:rPr>
          <w:rFonts w:hint="eastAsia" w:ascii="宋体" w:hAnsi="宋体" w:cs="宋体"/>
          <w:b/>
          <w:szCs w:val="21"/>
        </w:rPr>
      </w:pPr>
    </w:p>
    <w:p>
      <w:pPr>
        <w:widowControl/>
        <w:jc w:val="left"/>
        <w:rPr>
          <w:rFonts w:ascii="宋体" w:hAnsi="宋体" w:cs="宋体"/>
          <w:b/>
          <w:szCs w:val="21"/>
        </w:rPr>
      </w:pPr>
      <w:r>
        <w:rPr>
          <w:rFonts w:hint="eastAsia" w:ascii="宋体" w:hAnsi="宋体" w:cs="宋体"/>
          <w:b/>
          <w:szCs w:val="21"/>
        </w:rPr>
        <w:t>注：根据招标文件第</w:t>
      </w:r>
      <w:r>
        <w:rPr>
          <w:rFonts w:hint="eastAsia" w:ascii="宋体" w:hAnsi="宋体" w:cs="宋体"/>
          <w:b/>
          <w:szCs w:val="21"/>
          <w:lang w:val="en-US" w:eastAsia="zh-CN"/>
        </w:rPr>
        <w:t>六</w:t>
      </w:r>
      <w:r>
        <w:rPr>
          <w:rFonts w:hint="eastAsia" w:ascii="宋体" w:hAnsi="宋体" w:cs="宋体"/>
          <w:b/>
          <w:szCs w:val="21"/>
        </w:rPr>
        <w:t>章要求填写，如在“推荐品牌”之外选择的，请说明选择理由。如未填写品牌的，由</w:t>
      </w:r>
      <w:r>
        <w:rPr>
          <w:rFonts w:ascii="宋体" w:hAnsi="宋体" w:cs="宋体"/>
          <w:b/>
          <w:szCs w:val="21"/>
        </w:rPr>
        <w:t>发包人在发包人推荐的</w:t>
      </w:r>
      <w:r>
        <w:rPr>
          <w:rFonts w:hint="eastAsia" w:ascii="宋体" w:hAnsi="宋体" w:cs="宋体"/>
          <w:b/>
          <w:szCs w:val="21"/>
        </w:rPr>
        <w:t>品牌</w:t>
      </w:r>
      <w:r>
        <w:rPr>
          <w:rFonts w:ascii="宋体" w:hAnsi="宋体" w:cs="宋体"/>
          <w:b/>
          <w:szCs w:val="21"/>
        </w:rPr>
        <w:t>范围内任意选择，且价格不予调整。</w:t>
      </w:r>
    </w:p>
    <w:p>
      <w:pPr>
        <w:autoSpaceDE w:val="0"/>
        <w:autoSpaceDN w:val="0"/>
        <w:adjustRightInd w:val="0"/>
        <w:snapToGrid w:val="0"/>
        <w:spacing w:line="360" w:lineRule="auto"/>
        <w:ind w:firstLine="422" w:firstLineChars="200"/>
        <w:rPr>
          <w:rFonts w:ascii="宋体" w:hAnsi="宋体" w:cs="Arial"/>
          <w:b/>
          <w:bCs/>
          <w:kern w:val="0"/>
          <w:szCs w:val="21"/>
        </w:rPr>
      </w:pPr>
    </w:p>
    <w:p>
      <w:pPr>
        <w:autoSpaceDE w:val="0"/>
        <w:autoSpaceDN w:val="0"/>
        <w:adjustRightInd w:val="0"/>
        <w:spacing w:line="360" w:lineRule="auto"/>
        <w:jc w:val="center"/>
        <w:rPr>
          <w:rFonts w:cs="宋体"/>
          <w:sz w:val="22"/>
        </w:rPr>
      </w:pPr>
    </w:p>
    <w:p>
      <w:pPr>
        <w:widowControl/>
        <w:jc w:val="left"/>
        <w:rPr>
          <w:rFonts w:cs="宋体"/>
          <w:sz w:val="22"/>
        </w:rPr>
      </w:pPr>
      <w:r>
        <w:rPr>
          <w:rFonts w:cs="宋体"/>
          <w:sz w:val="22"/>
        </w:rPr>
        <w:br w:type="page"/>
      </w:r>
    </w:p>
    <w:p>
      <w:pPr>
        <w:widowControl/>
        <w:jc w:val="center"/>
        <w:rPr>
          <w:rFonts w:hint="eastAsia" w:cs="微软雅黑"/>
          <w:b/>
          <w:kern w:val="0"/>
          <w:sz w:val="36"/>
          <w:szCs w:val="36"/>
          <w:lang w:val="en-US" w:eastAsia="zh-CN"/>
        </w:rPr>
      </w:pPr>
      <w:bookmarkStart w:id="24" w:name="_Hlk54024727"/>
    </w:p>
    <w:p>
      <w:pPr>
        <w:widowControl/>
        <w:jc w:val="center"/>
        <w:rPr>
          <w:rFonts w:hint="eastAsia" w:cs="微软雅黑"/>
          <w:b/>
          <w:kern w:val="0"/>
          <w:sz w:val="36"/>
          <w:szCs w:val="36"/>
          <w:lang w:val="en-US" w:eastAsia="zh-CN"/>
        </w:rPr>
      </w:pPr>
    </w:p>
    <w:p>
      <w:pPr>
        <w:widowControl/>
        <w:jc w:val="center"/>
        <w:rPr>
          <w:rFonts w:hint="eastAsia" w:cs="微软雅黑"/>
          <w:b/>
          <w:kern w:val="0"/>
          <w:sz w:val="36"/>
          <w:szCs w:val="36"/>
        </w:rPr>
      </w:pPr>
      <w:r>
        <w:rPr>
          <w:rFonts w:hint="eastAsia" w:cs="微软雅黑"/>
          <w:b/>
          <w:kern w:val="0"/>
          <w:sz w:val="36"/>
          <w:szCs w:val="36"/>
          <w:lang w:val="en-US" w:eastAsia="zh-CN"/>
        </w:rPr>
        <w:t>四</w:t>
      </w:r>
      <w:r>
        <w:rPr>
          <w:rFonts w:hint="eastAsia" w:cs="微软雅黑"/>
          <w:b/>
          <w:kern w:val="0"/>
          <w:sz w:val="36"/>
          <w:szCs w:val="36"/>
        </w:rPr>
        <w:t>、投标人认为需要提供的其他材料</w:t>
      </w:r>
    </w:p>
    <w:p>
      <w:pPr>
        <w:autoSpaceDE w:val="0"/>
        <w:autoSpaceDN w:val="0"/>
        <w:adjustRightInd w:val="0"/>
        <w:spacing w:line="360" w:lineRule="auto"/>
        <w:jc w:val="center"/>
        <w:rPr>
          <w:b/>
          <w:sz w:val="24"/>
        </w:rPr>
      </w:pPr>
    </w:p>
    <w:bookmarkEnd w:id="24"/>
    <w:p>
      <w:pPr>
        <w:widowControl/>
        <w:rPr>
          <w:rFonts w:cs="宋体"/>
          <w:b/>
          <w:sz w:val="32"/>
          <w:szCs w:val="32"/>
        </w:rPr>
      </w:pPr>
    </w:p>
    <w:p>
      <w:pPr>
        <w:pStyle w:val="3"/>
        <w:keepNext w:val="0"/>
        <w:keepLines w:val="0"/>
        <w:pageBreakBefore/>
        <w:widowControl w:val="0"/>
        <w:kinsoku/>
        <w:wordWrap/>
        <w:overflowPunct/>
        <w:topLinePunct w:val="0"/>
        <w:autoSpaceDE/>
        <w:autoSpaceDN/>
        <w:bidi w:val="0"/>
        <w:adjustRightInd/>
        <w:snapToGrid/>
        <w:spacing w:before="0" w:after="0" w:line="564" w:lineRule="exact"/>
        <w:ind w:right="57"/>
        <w:jc w:val="center"/>
        <w:textAlignment w:val="auto"/>
        <w:rPr>
          <w:rFonts w:hint="eastAsia"/>
          <w:sz w:val="32"/>
          <w:szCs w:val="32"/>
          <w:lang w:val="en-US" w:eastAsia="zh-CN"/>
        </w:rPr>
      </w:pPr>
      <w:bookmarkStart w:id="25" w:name="_Toc4370"/>
      <w:r>
        <w:rPr>
          <w:rFonts w:hint="eastAsia"/>
          <w:sz w:val="32"/>
          <w:szCs w:val="32"/>
          <w:lang w:val="en-US" w:eastAsia="zh-CN"/>
        </w:rPr>
        <w:t>第八章</w:t>
      </w:r>
      <w:r>
        <w:rPr>
          <w:sz w:val="32"/>
          <w:szCs w:val="32"/>
        </w:rPr>
        <w:t xml:space="preserve"> </w:t>
      </w:r>
      <w:r>
        <w:rPr>
          <w:rFonts w:hint="eastAsia"/>
          <w:sz w:val="32"/>
          <w:szCs w:val="32"/>
        </w:rPr>
        <w:t>航站楼施工围挡管理标准</w:t>
      </w:r>
      <w:bookmarkEnd w:id="25"/>
    </w:p>
    <w:p>
      <w:pPr>
        <w:spacing w:line="560" w:lineRule="exact"/>
        <w:ind w:firstLine="800" w:firstLineChars="250"/>
        <w:rPr>
          <w:rFonts w:ascii="仿宋_GB2312" w:eastAsia="仿宋_GB2312"/>
          <w:sz w:val="32"/>
          <w:szCs w:val="32"/>
        </w:rPr>
      </w:pPr>
      <w:r>
        <w:rPr>
          <w:rFonts w:hint="eastAsia" w:ascii="仿宋_GB2312" w:eastAsia="仿宋_GB2312"/>
          <w:sz w:val="32"/>
          <w:szCs w:val="32"/>
        </w:rPr>
        <w:t>1、目的</w:t>
      </w:r>
    </w:p>
    <w:p>
      <w:pPr>
        <w:pStyle w:val="14"/>
        <w:spacing w:line="560" w:lineRule="exact"/>
        <w:ind w:firstLine="640"/>
        <w:rPr>
          <w:rFonts w:ascii="仿宋_GB2312" w:eastAsia="仿宋_GB2312"/>
          <w:sz w:val="32"/>
          <w:szCs w:val="32"/>
        </w:rPr>
      </w:pPr>
      <w:r>
        <w:rPr>
          <w:rFonts w:hint="eastAsia" w:ascii="仿宋_GB2312" w:eastAsia="仿宋_GB2312"/>
          <w:sz w:val="32"/>
          <w:szCs w:val="32"/>
        </w:rPr>
        <w:t>为了维护航站楼正常的运营秩序，规范楼内在施工改造、设施维护、环境保洁等状态下的围界设置行为，确保航站楼内施工的有序进行、候机环境的舒适美观以及旅客的人身安全，特制定本标准。</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2、适用范围</w:t>
      </w:r>
    </w:p>
    <w:p>
      <w:pPr>
        <w:pStyle w:val="14"/>
        <w:spacing w:line="560" w:lineRule="exact"/>
        <w:ind w:firstLine="640"/>
        <w:rPr>
          <w:rFonts w:ascii="仿宋_GB2312" w:eastAsia="仿宋_GB2312"/>
          <w:sz w:val="32"/>
          <w:szCs w:val="32"/>
        </w:rPr>
      </w:pPr>
      <w:r>
        <w:rPr>
          <w:rFonts w:hint="eastAsia" w:ascii="仿宋_GB2312" w:eastAsia="仿宋_GB2312"/>
          <w:sz w:val="32"/>
          <w:szCs w:val="32"/>
        </w:rPr>
        <w:t>本标准适用于航站楼内（不含地下车库）在施工改造、设施维护、环境保洁等状态下的各类围界设置，具体包括：航站楼功能布局改造；商业装修；新增设施设备安装；设施设备维修、维护；区域保洁；主题活动、庆典等。</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3、职责</w:t>
      </w:r>
    </w:p>
    <w:p>
      <w:pPr>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航站区管理中心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3.1.1负责制定和完善航站楼围界管理标准。</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3.1.2负责航站楼围界设置的受理、审批。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3.1.3负责航站楼围界设置现场的监管。</w:t>
      </w:r>
    </w:p>
    <w:p>
      <w:pPr>
        <w:spacing w:line="560" w:lineRule="exact"/>
        <w:ind w:firstLine="640" w:firstLineChars="200"/>
        <w:rPr>
          <w:rFonts w:ascii="仿宋_GB2312" w:eastAsia="仿宋_GB2312"/>
          <w:sz w:val="32"/>
          <w:szCs w:val="32"/>
        </w:rPr>
      </w:pPr>
      <w:r>
        <w:rPr>
          <w:rFonts w:ascii="仿宋_GB2312" w:eastAsia="仿宋_GB2312"/>
          <w:sz w:val="32"/>
          <w:szCs w:val="32"/>
        </w:rPr>
        <w:t>3.2</w:t>
      </w:r>
      <w:r>
        <w:rPr>
          <w:rFonts w:hint="eastAsia" w:ascii="仿宋_GB2312" w:eastAsia="仿宋_GB2312"/>
          <w:sz w:val="32"/>
          <w:szCs w:val="32"/>
        </w:rPr>
        <w:t>各施工、活动组织单位</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3.2.1根据施工、活动实际情况，按照《航站楼围界管理标准》要求，向航站区管理中心提出围界设置申请。</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3.2.2审批通过后，按标准制作并设置围界。</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3.2.3负责围界设置现场的实时监管。</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3.2.4及时纠正围界设置、使用过程中的违规行为，在施工、活动结束后，及时拆除围界，还原现场。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4、管理标准</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4.1围界的分类</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4.1.1航站楼内的围界是指为实现楼内施工有序进行及确保旅客人身安全而设置的用于隔离旅客与施工改造区域、维保区块、维护设施设备或临时活动场地之间的介质。按照使用对象的不同，分为大型板材围界、立式框架式临时围界、链式临时围界和隔离护栏式围界。</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4.1.2大型板材围界主要用于施工期（停工期）较长、工程量较大的航站楼功能布局改造和商业装修。</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4.1.3立式框架式临时围界主要用于短时、小区域的设施设备维修和维护。</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4.1.4链式临时围界主要用于短时、相对大区域的新增设施设备安装和区域保洁。</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4.1.5隔离护栏式围界主要用于航站楼内旅客流程引导及临时主题活动、庆典的区域隔离。</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4.2围界的申请</w:t>
      </w:r>
    </w:p>
    <w:p>
      <w:pPr>
        <w:spacing w:line="560" w:lineRule="exact"/>
        <w:ind w:firstLine="640" w:firstLineChars="200"/>
        <w:rPr>
          <w:rFonts w:ascii="仿宋_GB2312" w:eastAsia="仿宋_GB2312"/>
          <w:sz w:val="32"/>
          <w:szCs w:val="32"/>
        </w:rPr>
      </w:pPr>
      <w:r>
        <w:rPr>
          <w:rFonts w:ascii="仿宋_GB2312" w:eastAsia="仿宋_GB2312"/>
          <w:sz w:val="32"/>
          <w:szCs w:val="32"/>
        </w:rPr>
        <w:t>4.2.1</w:t>
      </w:r>
      <w:r>
        <w:rPr>
          <w:rFonts w:hint="eastAsia" w:ascii="仿宋_GB2312" w:eastAsia="仿宋_GB2312"/>
          <w:sz w:val="32"/>
          <w:szCs w:val="32"/>
        </w:rPr>
        <w:t>各施工、活动组织单位在航站楼内组织各项施工改造、商业装修、新增设施设备安装、设施设备维护、区域保洁、主题活动、庆典前，向航站区管理中心申请或报备以上活动时，应同时提出相关围界设置申请，填写《航站楼围界使用申请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4.2.2对于周期性的短时维修、维护及区域保洁项目，由申请单位向航站区管理中心监管室报备后，经施工管理员现场确认无误后即可实施。</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4.3围界的样式</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4.3.1围界的样式由航站区管理中心统一确定发布。施工、活动组织单位在航站楼内的施工、活动申请批复后可向航</w:t>
      </w:r>
      <w:r>
        <w:rPr>
          <w:rFonts w:hint="eastAsia" w:ascii="仿宋_GB2312" w:eastAsia="仿宋_GB2312"/>
          <w:spacing w:val="-8"/>
          <w:sz w:val="32"/>
          <w:szCs w:val="32"/>
        </w:rPr>
        <w:t>站区管理中心领取相关围界样式版本自行制作或申请借用。</w:t>
      </w:r>
    </w:p>
    <w:p>
      <w:pPr>
        <w:spacing w:line="560" w:lineRule="exact"/>
        <w:ind w:firstLine="640" w:firstLineChars="200"/>
        <w:rPr>
          <w:rFonts w:ascii="仿宋_GB2312" w:eastAsia="仿宋_GB2312"/>
          <w:sz w:val="32"/>
          <w:szCs w:val="32"/>
        </w:rPr>
      </w:pPr>
      <w:r>
        <w:rPr>
          <w:rFonts w:ascii="仿宋_GB2312" w:eastAsia="仿宋_GB2312"/>
          <w:sz w:val="32"/>
          <w:szCs w:val="32"/>
        </w:rPr>
        <w:t>4.3.</w:t>
      </w:r>
      <w:r>
        <w:rPr>
          <w:rFonts w:hint="eastAsia" w:ascii="仿宋_GB2312" w:eastAsia="仿宋_GB2312"/>
          <w:sz w:val="32"/>
          <w:szCs w:val="32"/>
        </w:rPr>
        <w:t>2隔离护栏式围界由航站区管理中心统一采购、制作、提供。</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4.4围界的设置</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4.4.1围界的制作材料需符合消防环保标准，不得使用可燃、易燃、有异味、易断裂的材质。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4.4.2围界的设置不得遮挡标示标牌，不得妨碍旅客流程，如无法避免的，应做好解决替代预案。</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4.4.3围界的设置应牢固且不易倒伏，横平竖直。围界应连续设置，确保区域隔离的有效性。</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4.4.4围界应保持整洁，围界附近不得堆放物品。围界使用单位或部门应随时查看围界使用情况，发现破损的，应立即维修或更换。围界内相关物品须摆放整齐，井然有序。申请单位应自觉做好施工物品监管工作。</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4.4.5大型板材围界的设置</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4.4.5.1组织单位应严格按照批准的地点、时间、范围设置围界，不得擅自变动。大型板材围界应符合航站区管理中心提供的样式标准、围布内容须按照航站区管理中心要求进行喷绘，不得擅自增加内容。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4.4.5.2围界应紧紧围绕改造或装修区域，原则上应不得超过建筑红线区域外沿</w:t>
      </w:r>
      <w:r>
        <w:rPr>
          <w:rFonts w:ascii="仿宋_GB2312" w:eastAsia="仿宋_GB2312"/>
          <w:sz w:val="32"/>
          <w:szCs w:val="32"/>
        </w:rPr>
        <w:t>1</w:t>
      </w:r>
      <w:r>
        <w:rPr>
          <w:rFonts w:hint="eastAsia" w:ascii="仿宋_GB2312" w:eastAsia="仿宋_GB2312"/>
          <w:sz w:val="32"/>
          <w:szCs w:val="32"/>
        </w:rPr>
        <w:t>50厘米设置。</w:t>
      </w:r>
    </w:p>
    <w:p>
      <w:pPr>
        <w:spacing w:line="560" w:lineRule="exact"/>
        <w:ind w:firstLine="640" w:firstLineChars="200"/>
        <w:rPr>
          <w:rFonts w:ascii="仿宋_GB2312" w:eastAsia="仿宋_GB2312"/>
          <w:spacing w:val="-10"/>
          <w:sz w:val="32"/>
          <w:szCs w:val="32"/>
        </w:rPr>
      </w:pPr>
      <w:r>
        <w:rPr>
          <w:rFonts w:hint="eastAsia" w:ascii="仿宋_GB2312" w:eastAsia="仿宋_GB2312"/>
          <w:sz w:val="32"/>
          <w:szCs w:val="32"/>
        </w:rPr>
        <w:t>4.4.5.3</w:t>
      </w:r>
      <w:r>
        <w:rPr>
          <w:rFonts w:hint="eastAsia" w:ascii="仿宋_GB2312" w:eastAsia="仿宋_GB2312"/>
          <w:spacing w:val="-10"/>
          <w:sz w:val="32"/>
          <w:szCs w:val="32"/>
        </w:rPr>
        <w:t>围界设置的高度为</w:t>
      </w:r>
      <w:r>
        <w:rPr>
          <w:rFonts w:ascii="仿宋_GB2312" w:eastAsia="仿宋_GB2312"/>
          <w:spacing w:val="-10"/>
          <w:sz w:val="32"/>
          <w:szCs w:val="32"/>
        </w:rPr>
        <w:t>3</w:t>
      </w:r>
      <w:r>
        <w:rPr>
          <w:rFonts w:hint="eastAsia" w:ascii="仿宋_GB2312" w:eastAsia="仿宋_GB2312"/>
          <w:spacing w:val="-10"/>
          <w:sz w:val="32"/>
          <w:szCs w:val="32"/>
        </w:rPr>
        <w:t>.5米，必要时应作顶部封闭。</w:t>
      </w:r>
    </w:p>
    <w:p>
      <w:pPr>
        <w:spacing w:line="560" w:lineRule="exact"/>
        <w:ind w:firstLine="640" w:firstLineChars="200"/>
        <w:rPr>
          <w:rFonts w:ascii="仿宋_GB2312" w:eastAsia="仿宋_GB2312"/>
          <w:spacing w:val="-10"/>
          <w:sz w:val="32"/>
          <w:szCs w:val="32"/>
        </w:rPr>
      </w:pPr>
      <w:r>
        <w:rPr>
          <w:rFonts w:hint="eastAsia" w:ascii="仿宋_GB2312" w:eastAsia="仿宋_GB2312"/>
          <w:sz w:val="32"/>
          <w:szCs w:val="32"/>
        </w:rPr>
        <w:t>4.4.5.4</w:t>
      </w:r>
      <w:r>
        <w:rPr>
          <w:rFonts w:hint="eastAsia" w:ascii="仿宋_GB2312" w:eastAsia="仿宋_GB2312"/>
          <w:spacing w:val="-10"/>
          <w:sz w:val="32"/>
          <w:szCs w:val="32"/>
        </w:rPr>
        <w:t xml:space="preserve">围界内物品的堆放高度不得超过围界顶部水平线。 </w:t>
      </w:r>
    </w:p>
    <w:p>
      <w:pPr>
        <w:spacing w:line="560" w:lineRule="exact"/>
        <w:ind w:firstLine="640" w:firstLineChars="200"/>
        <w:rPr>
          <w:rFonts w:ascii="仿宋_GB2312" w:eastAsia="仿宋_GB2312"/>
          <w:spacing w:val="-10"/>
          <w:sz w:val="32"/>
          <w:szCs w:val="32"/>
        </w:rPr>
      </w:pPr>
      <w:r>
        <w:rPr>
          <w:rFonts w:hint="eastAsia" w:ascii="仿宋_GB2312" w:eastAsia="仿宋_GB2312"/>
          <w:sz w:val="32"/>
          <w:szCs w:val="32"/>
        </w:rPr>
        <w:t>4.4.5.5围界封闭（顶部除外）管理，围界进出口须装配门锁（门锁建议选用铜制4联密码锁，至少每周更换一次密码）。在施工期间由专人负责锁闭。在围界醒目位置应悬挂</w:t>
      </w:r>
      <w:r>
        <w:rPr>
          <w:rFonts w:hint="eastAsia" w:ascii="仿宋_GB2312" w:eastAsia="仿宋_GB2312"/>
          <w:spacing w:val="-10"/>
          <w:sz w:val="32"/>
          <w:szCs w:val="32"/>
        </w:rPr>
        <w:t>宣传告示栏，注明项目名称、工期、责任人联系方式等内容。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4.4.6立式框架式临时围界的设置</w:t>
      </w:r>
    </w:p>
    <w:p>
      <w:pPr>
        <w:spacing w:line="560" w:lineRule="exact"/>
        <w:ind w:firstLine="640" w:firstLineChars="200"/>
        <w:rPr>
          <w:rFonts w:ascii="仿宋_GB2312" w:eastAsia="仿宋_GB2312"/>
          <w:spacing w:val="-10"/>
          <w:sz w:val="32"/>
          <w:szCs w:val="32"/>
        </w:rPr>
      </w:pPr>
      <w:r>
        <w:rPr>
          <w:rFonts w:hint="eastAsia" w:ascii="仿宋_GB2312" w:eastAsia="仿宋_GB2312"/>
          <w:sz w:val="32"/>
          <w:szCs w:val="32"/>
        </w:rPr>
        <w:t>4.4.6.1</w:t>
      </w:r>
      <w:r>
        <w:rPr>
          <w:rFonts w:hint="eastAsia" w:ascii="仿宋_GB2312" w:eastAsia="仿宋_GB2312"/>
          <w:spacing w:val="-10"/>
          <w:sz w:val="32"/>
          <w:szCs w:val="32"/>
        </w:rPr>
        <w:t>围界应紧紧围绕维修区域或维护的设施设备放置。</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4.4.6.2围界放置不得遮挡标示标牌、功能性设施，不得阻碍旅客流程，如无法避免应设置醒目标识或派遣专人进行引导。</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4.4.7链式临时围界的设置</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4.4.7.1围界应根据施工、活动实际需求进行设置，不得阻碍旅客流程，施工、活动结束后，应立即撤除。</w:t>
      </w:r>
    </w:p>
    <w:p>
      <w:pPr>
        <w:spacing w:line="560" w:lineRule="exact"/>
        <w:ind w:firstLine="640" w:firstLineChars="200"/>
        <w:rPr>
          <w:rFonts w:ascii="仿宋_GB2312" w:eastAsia="仿宋_GB2312"/>
          <w:sz w:val="32"/>
          <w:szCs w:val="32"/>
        </w:rPr>
      </w:pPr>
      <w:r>
        <w:rPr>
          <w:rFonts w:ascii="仿宋_GB2312" w:eastAsia="仿宋_GB2312"/>
          <w:sz w:val="32"/>
          <w:szCs w:val="32"/>
        </w:rPr>
        <w:t>4.4.7.2</w:t>
      </w:r>
      <w:r>
        <w:rPr>
          <w:rFonts w:hint="eastAsia" w:ascii="仿宋_GB2312" w:eastAsia="仿宋_GB2312"/>
          <w:sz w:val="32"/>
          <w:szCs w:val="32"/>
        </w:rPr>
        <w:t>链式临时围界设置时，应将固定方锥摆放整齐，四边通过链条连接封闭，链条应保持悬空，多余部分需塞入方锥内侧，同时应在醒目位置放置施工、活动提示标识。</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4.4.8隔离护栏式围界的设置</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4.4.8.1参照《航站楼隔离护栏管理标准》执行。</w:t>
      </w:r>
    </w:p>
    <w:p>
      <w:pPr>
        <w:spacing w:line="560" w:lineRule="exact"/>
        <w:ind w:firstLine="640" w:firstLineChars="200"/>
        <w:rPr>
          <w:rFonts w:ascii="仿宋_GB2312" w:eastAsia="仿宋_GB2312"/>
          <w:sz w:val="32"/>
          <w:szCs w:val="32"/>
        </w:rPr>
      </w:pPr>
      <w:r>
        <w:rPr>
          <w:rFonts w:ascii="仿宋_GB2312" w:eastAsia="仿宋_GB2312"/>
          <w:sz w:val="32"/>
          <w:szCs w:val="32"/>
        </w:rPr>
        <w:t>4.5</w:t>
      </w:r>
      <w:r>
        <w:rPr>
          <w:rFonts w:hint="eastAsia" w:ascii="仿宋_GB2312" w:eastAsia="仿宋_GB2312"/>
          <w:sz w:val="32"/>
          <w:szCs w:val="32"/>
        </w:rPr>
        <w:t>围界的撤除</w:t>
      </w:r>
    </w:p>
    <w:p>
      <w:pPr>
        <w:spacing w:line="560" w:lineRule="exact"/>
        <w:ind w:firstLine="640" w:firstLineChars="200"/>
        <w:rPr>
          <w:rFonts w:ascii="仿宋_GB2312" w:eastAsia="仿宋_GB2312"/>
          <w:sz w:val="32"/>
          <w:szCs w:val="32"/>
        </w:rPr>
      </w:pPr>
      <w:r>
        <w:rPr>
          <w:rFonts w:ascii="仿宋_GB2312" w:eastAsia="仿宋_GB2312"/>
          <w:sz w:val="32"/>
          <w:szCs w:val="32"/>
        </w:rPr>
        <w:t>4.5.1</w:t>
      </w:r>
      <w:r>
        <w:rPr>
          <w:rFonts w:hint="eastAsia" w:ascii="仿宋_GB2312" w:eastAsia="仿宋_GB2312"/>
          <w:sz w:val="32"/>
          <w:szCs w:val="32"/>
        </w:rPr>
        <w:t>施工、活动组织单位在区域使用结束后，应在施工工具、物料、活动设施全部撤离，清理施工垃圾，恢复区域原状后，撤除围界。</w:t>
      </w:r>
    </w:p>
    <w:p>
      <w:pPr>
        <w:spacing w:line="560" w:lineRule="exact"/>
        <w:ind w:firstLine="640" w:firstLineChars="200"/>
        <w:rPr>
          <w:rFonts w:ascii="仿宋_GB2312" w:eastAsia="仿宋_GB2312"/>
          <w:sz w:val="32"/>
          <w:szCs w:val="32"/>
        </w:rPr>
      </w:pPr>
      <w:r>
        <w:rPr>
          <w:rFonts w:ascii="仿宋_GB2312" w:eastAsia="仿宋_GB2312"/>
          <w:sz w:val="32"/>
          <w:szCs w:val="32"/>
        </w:rPr>
        <w:t>4.5.2</w:t>
      </w:r>
      <w:r>
        <w:rPr>
          <w:rFonts w:hint="eastAsia" w:ascii="仿宋_GB2312" w:eastAsia="仿宋_GB2312"/>
          <w:sz w:val="32"/>
          <w:szCs w:val="32"/>
        </w:rPr>
        <w:t>大型板材围界使用结束后，由建设单位负责拆除，不准随意丢弃在航站楼内。</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4.5.3立式框架式临时围界和链式临时围界使用结束后，由施工、活动组织单位带离，自行保存。</w:t>
      </w:r>
    </w:p>
    <w:p>
      <w:pPr>
        <w:spacing w:line="560" w:lineRule="exact"/>
        <w:ind w:firstLine="640" w:firstLineChars="200"/>
        <w:rPr>
          <w:rFonts w:ascii="仿宋_GB2312" w:eastAsia="仿宋_GB2312"/>
          <w:sz w:val="32"/>
          <w:szCs w:val="32"/>
        </w:rPr>
      </w:pPr>
      <w:r>
        <w:rPr>
          <w:rFonts w:ascii="仿宋_GB2312" w:eastAsia="仿宋_GB2312"/>
          <w:sz w:val="32"/>
          <w:szCs w:val="32"/>
        </w:rPr>
        <w:t>4.5.4</w:t>
      </w:r>
      <w:r>
        <w:rPr>
          <w:rFonts w:hint="eastAsia" w:ascii="仿宋_GB2312" w:eastAsia="仿宋_GB2312"/>
          <w:sz w:val="32"/>
          <w:szCs w:val="32"/>
        </w:rPr>
        <w:t>隔离护栏式围界使用结束后，由施工、活动组织单位向航站区管理中心清点交接，确定围界完好状况及数量后，存放至规定场所并做好记录。</w:t>
      </w:r>
    </w:p>
    <w:p>
      <w:pPr>
        <w:spacing w:line="560" w:lineRule="exact"/>
        <w:ind w:firstLine="600" w:firstLineChars="200"/>
        <w:rPr>
          <w:rFonts w:ascii="仿宋_GB2312" w:eastAsia="仿宋_GB2312"/>
          <w:sz w:val="30"/>
          <w:szCs w:val="30"/>
        </w:rPr>
      </w:pPr>
      <w:r>
        <w:rPr>
          <w:rFonts w:ascii="仿宋_GB2312" w:eastAsia="仿宋_GB2312"/>
          <w:sz w:val="30"/>
          <w:szCs w:val="30"/>
        </w:rPr>
        <w:t>5</w:t>
      </w:r>
      <w:r>
        <w:rPr>
          <w:rFonts w:hint="eastAsia" w:ascii="仿宋_GB2312" w:eastAsia="仿宋_GB2312"/>
          <w:sz w:val="30"/>
          <w:szCs w:val="30"/>
        </w:rPr>
        <w:t>、</w:t>
      </w:r>
      <w:r>
        <w:rPr>
          <w:rFonts w:hint="eastAsia" w:ascii="仿宋_GB2312" w:eastAsia="仿宋_GB2312"/>
          <w:sz w:val="32"/>
          <w:szCs w:val="32"/>
        </w:rPr>
        <w:t>如违反本制度之规定的，按照《杭州萧山国际机场航站楼施工管理规定》有关规定执行。</w:t>
      </w:r>
    </w:p>
    <w:p>
      <w:pPr>
        <w:spacing w:line="560" w:lineRule="exact"/>
        <w:ind w:firstLine="640" w:firstLineChars="200"/>
        <w:rPr>
          <w:rFonts w:ascii="仿宋_GB2312" w:eastAsia="仿宋_GB2312"/>
          <w:sz w:val="30"/>
          <w:szCs w:val="30"/>
        </w:rPr>
      </w:pPr>
      <w:r>
        <w:rPr>
          <w:rFonts w:hint="eastAsia" w:ascii="仿宋_GB2312" w:eastAsia="仿宋_GB2312"/>
          <w:sz w:val="32"/>
          <w:szCs w:val="32"/>
        </w:rPr>
        <w:t>6、围界一般类型样图</w:t>
      </w:r>
    </w:p>
    <w:p>
      <w:pPr>
        <w:spacing w:line="560" w:lineRule="exact"/>
        <w:rPr>
          <w:rFonts w:ascii="仿宋_GB2312" w:eastAsia="仿宋_GB2312"/>
          <w:sz w:val="30"/>
          <w:szCs w:val="30"/>
        </w:rPr>
      </w:pPr>
      <w:r>
        <w:drawing>
          <wp:anchor distT="0" distB="0" distL="114300" distR="114300" simplePos="0" relativeHeight="251666432" behindDoc="0" locked="0" layoutInCell="1" allowOverlap="0">
            <wp:simplePos x="0" y="0"/>
            <wp:positionH relativeFrom="column">
              <wp:posOffset>67310</wp:posOffset>
            </wp:positionH>
            <wp:positionV relativeFrom="paragraph">
              <wp:posOffset>195580</wp:posOffset>
            </wp:positionV>
            <wp:extent cx="5286375" cy="1781810"/>
            <wp:effectExtent l="0" t="0" r="9525" b="8890"/>
            <wp:wrapTopAndBottom/>
            <wp:docPr id="1" name="图片 10" descr="说明: 微信图片_20180730135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descr="说明: 微信图片_20180730135152.jpg"/>
                    <pic:cNvPicPr>
                      <a:picLocks noChangeAspect="1"/>
                    </pic:cNvPicPr>
                  </pic:nvPicPr>
                  <pic:blipFill>
                    <a:blip r:embed="rId11"/>
                    <a:stretch>
                      <a:fillRect/>
                    </a:stretch>
                  </pic:blipFill>
                  <pic:spPr>
                    <a:xfrm>
                      <a:off x="0" y="0"/>
                      <a:ext cx="5286375" cy="1781810"/>
                    </a:xfrm>
                    <a:prstGeom prst="rect">
                      <a:avLst/>
                    </a:prstGeom>
                    <a:noFill/>
                    <a:ln w="9525">
                      <a:noFill/>
                    </a:ln>
                  </pic:spPr>
                </pic:pic>
              </a:graphicData>
            </a:graphic>
          </wp:anchor>
        </w:drawing>
      </w:r>
    </w:p>
    <w:p>
      <w:pPr>
        <w:spacing w:line="560" w:lineRule="exact"/>
        <w:rPr>
          <w:rFonts w:ascii="仿宋_GB2312" w:eastAsia="仿宋_GB2312"/>
          <w:sz w:val="30"/>
          <w:szCs w:val="30"/>
        </w:rPr>
      </w:pPr>
    </w:p>
    <w:p>
      <w:pPr>
        <w:spacing w:line="560" w:lineRule="exact"/>
        <w:rPr>
          <w:rFonts w:ascii="仿宋_GB2312" w:eastAsia="仿宋_GB2312"/>
          <w:sz w:val="30"/>
          <w:szCs w:val="30"/>
        </w:rPr>
      </w:pPr>
    </w:p>
    <w:p>
      <w:pPr>
        <w:spacing w:line="560" w:lineRule="exact"/>
        <w:rPr>
          <w:rFonts w:ascii="仿宋_GB2312" w:eastAsia="仿宋_GB2312"/>
          <w:sz w:val="30"/>
          <w:szCs w:val="30"/>
        </w:rPr>
      </w:pPr>
    </w:p>
    <w:p/>
    <w:p/>
    <w:sectPr>
      <w:footerReference r:id="rId9" w:type="first"/>
      <w:headerReference r:id="rId7" w:type="default"/>
      <w:footerReference r:id="rId8" w:type="default"/>
      <w:pgSz w:w="11906" w:h="16838"/>
      <w:pgMar w:top="1440" w:right="1800" w:bottom="1440" w:left="1800"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0"/>
    <w:family w:val="swiss"/>
    <w:pitch w:val="default"/>
    <w:sig w:usb0="FFFFFFFF" w:usb1="E9FFFFFF" w:usb2="0000003F" w:usb3="00000000" w:csb0="603F01FF" w:csb1="FFFF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Tms Rmn">
    <w:altName w:val="Microsoft Sans Serif"/>
    <w:panose1 w:val="020B0604020202020204"/>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Microsoft Sans Serif">
    <w:panose1 w:val="020B0604020202020204"/>
    <w:charset w:val="00"/>
    <w:family w:val="auto"/>
    <w:pitch w:val="default"/>
    <w:sig w:usb0="E1002AFF" w:usb1="C0000002" w:usb2="00000008"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11381"/>
    </w:sdtPr>
    <w:sdtContent>
      <w:p>
        <w:pPr>
          <w:pStyle w:val="5"/>
          <w:jc w:val="center"/>
        </w:pPr>
        <w:r>
          <w:fldChar w:fldCharType="begin"/>
        </w:r>
        <w:r>
          <w:instrText xml:space="preserve"> PAGE   \* MERGEFORMAT </w:instrText>
        </w:r>
        <w:r>
          <w:fldChar w:fldCharType="separate"/>
        </w:r>
        <w:r>
          <w:rPr>
            <w:lang w:val="zh-CN"/>
          </w:rPr>
          <w:t>-</w:t>
        </w:r>
        <w:r>
          <w:t xml:space="preserve"> 47 -</w:t>
        </w:r>
        <w:r>
          <w:fldChar w:fldCharType="end"/>
        </w:r>
      </w:p>
    </w:sdtContent>
  </w:sdt>
  <w:p>
    <w:pPr>
      <w:pStyle w:val="5"/>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PAGE   \* MERGEFORMAT</w:instrText>
    </w:r>
    <w:r>
      <w:fldChar w:fldCharType="separate"/>
    </w:r>
    <w:r>
      <w:rPr>
        <w:lang w:val="zh-CN"/>
      </w:rPr>
      <w:t>61</w:t>
    </w:r>
    <w:r>
      <w:rPr>
        <w:lang w:val="zh-CN"/>
      </w:rPr>
      <w:fldChar w:fldCharType="end"/>
    </w:r>
  </w:p>
  <w:p>
    <w:pPr>
      <w:pStyle w:val="5"/>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fldChar w:fldCharType="begin"/>
    </w:r>
    <w:r>
      <w:rPr>
        <w:rStyle w:val="10"/>
      </w:rPr>
      <w:instrText xml:space="preserve">PAGE  </w:instrText>
    </w:r>
    <w:r>
      <w:fldChar w:fldCharType="separate"/>
    </w:r>
    <w:r>
      <w:rPr>
        <w:rStyle w:val="10"/>
      </w:rPr>
      <w:t>40</w:t>
    </w:r>
    <w: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abstractNum w:abstractNumId="1">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D75C5AD"/>
    <w:multiLevelType w:val="singleLevel"/>
    <w:tmpl w:val="5D75C5AD"/>
    <w:lvl w:ilvl="0" w:tentative="0">
      <w:start w:val="1"/>
      <w:numFmt w:val="decimal"/>
      <w:suff w:val="nothing"/>
      <w:lvlText w:val="（%1）"/>
      <w:lvlJc w:val="left"/>
    </w:lvl>
  </w:abstractNum>
  <w:abstractNum w:abstractNumId="3">
    <w:nsid w:val="5FD1CD8C"/>
    <w:multiLevelType w:val="singleLevel"/>
    <w:tmpl w:val="5FD1CD8C"/>
    <w:lvl w:ilvl="0" w:tentative="0">
      <w:start w:val="6"/>
      <w:numFmt w:val="chineseCounting"/>
      <w:suff w:val="space"/>
      <w:lvlText w:val="第%1条"/>
      <w:lvlJc w:val="left"/>
    </w:lvl>
  </w:abstractNum>
  <w:abstractNum w:abstractNumId="4">
    <w:nsid w:val="5FF401CA"/>
    <w:multiLevelType w:val="singleLevel"/>
    <w:tmpl w:val="5FF401CA"/>
    <w:lvl w:ilvl="0" w:tentative="0">
      <w:start w:val="5"/>
      <w:numFmt w:val="chineseCounting"/>
      <w:suff w:val="nothing"/>
      <w:lvlText w:val="%1、"/>
      <w:lvlJc w:val="left"/>
    </w:lvl>
  </w:abstractNum>
  <w:abstractNum w:abstractNumId="5">
    <w:nsid w:val="609CC20A"/>
    <w:multiLevelType w:val="singleLevel"/>
    <w:tmpl w:val="609CC20A"/>
    <w:lvl w:ilvl="0" w:tentative="0">
      <w:start w:val="8"/>
      <w:numFmt w:val="chineseCounting"/>
      <w:suff w:val="nothing"/>
      <w:lvlText w:val="%1、"/>
      <w:lvlJc w:val="left"/>
    </w:lvl>
  </w:abstractNum>
  <w:num w:numId="1">
    <w:abstractNumId w:val="2"/>
  </w:num>
  <w:num w:numId="2">
    <w:abstractNumId w:val="4"/>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08314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character" w:default="1" w:styleId="9">
    <w:name w:val="Default Paragraph Font"/>
    <w:semiHidden/>
    <w:uiPriority w:val="0"/>
  </w:style>
  <w:style w:type="table" w:default="1" w:styleId="11">
    <w:name w:val="Normal Table"/>
    <w:semiHidden/>
    <w:uiPriority w:val="0"/>
    <w:tblPr>
      <w:tblLayout w:type="fixed"/>
      <w:tblCellMar>
        <w:top w:w="0" w:type="dxa"/>
        <w:left w:w="108" w:type="dxa"/>
        <w:bottom w:w="0" w:type="dxa"/>
        <w:right w:w="108" w:type="dxa"/>
      </w:tblCellMar>
    </w:tblPr>
  </w:style>
  <w:style w:type="paragraph" w:styleId="2">
    <w:name w:val="Normal Indent"/>
    <w:basedOn w:val="1"/>
    <w:uiPriority w:val="0"/>
    <w:pPr>
      <w:ind w:firstLine="420"/>
    </w:pPr>
    <w:rPr>
      <w:rFonts w:ascii="Times New Roman" w:hAnsi="Times New Roman" w:eastAsia="宋体" w:cs="Times New Roman"/>
      <w:szCs w:val="20"/>
    </w:rPr>
  </w:style>
  <w:style w:type="paragraph" w:styleId="4">
    <w:name w:val="Plain Text"/>
    <w:basedOn w:val="1"/>
    <w:uiPriority w:val="0"/>
    <w:rPr>
      <w:rFonts w:ascii="宋体" w:hAnsi="Courier New" w:eastAsia="宋体" w:cs="Times New Roman"/>
      <w:kern w:val="0"/>
      <w:sz w:val="20"/>
      <w:szCs w:val="21"/>
    </w:rPr>
  </w:style>
  <w:style w:type="paragraph" w:styleId="5">
    <w:name w:val="footer"/>
    <w:basedOn w:val="1"/>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7">
    <w:name w:val="toc 1"/>
    <w:basedOn w:val="1"/>
    <w:next w:val="1"/>
    <w:uiPriority w:val="0"/>
    <w:pPr>
      <w:adjustRightInd w:val="0"/>
      <w:snapToGrid w:val="0"/>
    </w:pPr>
    <w:rPr>
      <w:rFonts w:ascii="Times New Roman" w:hAnsi="Times New Roman" w:eastAsia="仿宋" w:cs="Times New Roman"/>
      <w:szCs w:val="24"/>
    </w:rPr>
  </w:style>
  <w:style w:type="paragraph" w:styleId="8">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character" w:styleId="10">
    <w:name w:val="page number"/>
    <w:basedOn w:val="9"/>
    <w:uiPriority w:val="0"/>
  </w:style>
  <w:style w:type="paragraph" w:customStyle="1" w:styleId="12">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13">
    <w:name w:val="_Style 3"/>
    <w:basedOn w:val="1"/>
    <w:qFormat/>
    <w:uiPriority w:val="0"/>
    <w:pPr>
      <w:ind w:firstLine="420" w:firstLineChars="200"/>
    </w:pPr>
    <w:rPr>
      <w:szCs w:val="20"/>
    </w:rPr>
  </w:style>
  <w:style w:type="paragraph" w:customStyle="1" w:styleId="14">
    <w:name w:val="列出段落1"/>
    <w:basedOn w:val="1"/>
    <w:unhideWhenUsed/>
    <w:qFormat/>
    <w:uiPriority w:val="99"/>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张乾波</cp:lastModifiedBy>
  <dcterms:modified xsi:type="dcterms:W3CDTF">2022-02-23T01:33:22Z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