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hint="eastAsia" w:ascii="黑体" w:hAnsi="黑体" w:eastAsia="黑体" w:cs="黑体"/>
          <w:b/>
          <w:bCs/>
          <w:sz w:val="40"/>
          <w:szCs w:val="40"/>
          <w:highlight w:val="none"/>
        </w:rPr>
      </w:pPr>
    </w:p>
    <w:p>
      <w:pPr>
        <w:spacing w:line="360" w:lineRule="auto"/>
        <w:jc w:val="center"/>
        <w:rPr>
          <w:rFonts w:hint="eastAsia" w:ascii="黑体" w:hAnsi="黑体" w:eastAsia="黑体" w:cs="黑体"/>
          <w:b/>
          <w:bCs/>
          <w:sz w:val="40"/>
          <w:szCs w:val="40"/>
          <w:highlight w:val="none"/>
        </w:rPr>
      </w:pPr>
    </w:p>
    <w:p>
      <w:pPr>
        <w:spacing w:line="360" w:lineRule="auto"/>
        <w:jc w:val="center"/>
        <w:rPr>
          <w:rFonts w:hint="eastAsia" w:ascii="黑体" w:hAnsi="黑体" w:eastAsia="黑体" w:cs="黑体"/>
          <w:b/>
          <w:bCs/>
          <w:sz w:val="40"/>
          <w:szCs w:val="40"/>
          <w:highlight w:val="none"/>
        </w:rPr>
      </w:pPr>
    </w:p>
    <w:p>
      <w:pPr>
        <w:spacing w:line="360" w:lineRule="auto"/>
        <w:jc w:val="center"/>
        <w:rPr>
          <w:rFonts w:hint="eastAsia" w:ascii="黑体" w:hAnsi="黑体" w:eastAsia="黑体" w:cs="黑体"/>
          <w:b/>
          <w:bCs/>
          <w:sz w:val="40"/>
          <w:szCs w:val="40"/>
          <w:highlight w:val="none"/>
        </w:rPr>
      </w:pPr>
    </w:p>
    <w:p>
      <w:pPr>
        <w:spacing w:line="360" w:lineRule="auto"/>
        <w:jc w:val="center"/>
        <w:rPr>
          <w:rFonts w:hint="eastAsia" w:ascii="黑体" w:hAnsi="黑体" w:eastAsia="黑体" w:cs="黑体"/>
          <w:b/>
          <w:bCs/>
          <w:sz w:val="40"/>
          <w:szCs w:val="40"/>
          <w:highlight w:val="none"/>
        </w:rPr>
      </w:pPr>
    </w:p>
    <w:p>
      <w:pPr>
        <w:spacing w:line="360" w:lineRule="auto"/>
        <w:jc w:val="center"/>
        <w:rPr>
          <w:rFonts w:hint="eastAsia" w:ascii="黑体" w:hAnsi="黑体" w:eastAsia="黑体" w:cs="黑体"/>
          <w:b/>
          <w:bCs/>
          <w:sz w:val="40"/>
          <w:szCs w:val="40"/>
          <w:highlight w:val="none"/>
        </w:rPr>
      </w:pPr>
      <w:r>
        <w:rPr>
          <w:rFonts w:hint="eastAsia" w:ascii="黑体" w:hAnsi="黑体" w:eastAsia="黑体" w:cs="黑体"/>
          <w:b/>
          <w:bCs/>
          <w:sz w:val="40"/>
          <w:szCs w:val="40"/>
          <w:highlight w:val="none"/>
        </w:rPr>
        <w:t>杭州萧山国际机场汉莎航空食品有限公司</w:t>
      </w:r>
    </w:p>
    <w:p>
      <w:pPr>
        <w:spacing w:line="360" w:lineRule="auto"/>
        <w:jc w:val="center"/>
        <w:rPr>
          <w:rFonts w:hint="eastAsia" w:ascii="黑体" w:hAnsi="黑体" w:eastAsia="黑体" w:cs="黑体"/>
          <w:b/>
          <w:bCs/>
          <w:sz w:val="40"/>
          <w:szCs w:val="40"/>
          <w:highlight w:val="none"/>
        </w:rPr>
      </w:pPr>
      <w:r>
        <w:rPr>
          <w:rFonts w:hint="eastAsia" w:ascii="黑体" w:hAnsi="黑体" w:eastAsia="黑体" w:cs="黑体"/>
          <w:b/>
          <w:bCs/>
          <w:sz w:val="40"/>
          <w:szCs w:val="40"/>
          <w:highlight w:val="none"/>
        </w:rPr>
        <w:t>病媒生物</w:t>
      </w:r>
      <w:r>
        <w:rPr>
          <w:rFonts w:hint="eastAsia" w:ascii="黑体" w:hAnsi="黑体" w:eastAsia="黑体" w:cs="黑体"/>
          <w:b/>
          <w:bCs/>
          <w:sz w:val="40"/>
          <w:szCs w:val="40"/>
          <w:highlight w:val="none"/>
          <w:lang w:eastAsia="zh-CN"/>
        </w:rPr>
        <w:t>防制服务</w:t>
      </w:r>
      <w:r>
        <w:rPr>
          <w:rFonts w:hint="eastAsia" w:ascii="黑体" w:hAnsi="黑体" w:eastAsia="黑体" w:cs="黑体"/>
          <w:b/>
          <w:bCs/>
          <w:sz w:val="40"/>
          <w:szCs w:val="40"/>
          <w:highlight w:val="none"/>
        </w:rPr>
        <w:t>项目</w:t>
      </w:r>
    </w:p>
    <w:p>
      <w:pPr>
        <w:jc w:val="center"/>
        <w:rPr>
          <w:rFonts w:hint="eastAsia" w:ascii="黑体" w:hAnsi="黑体" w:eastAsia="黑体" w:cs="黑体"/>
          <w:sz w:val="52"/>
          <w:szCs w:val="52"/>
          <w:highlight w:val="none"/>
        </w:rPr>
      </w:pPr>
    </w:p>
    <w:p>
      <w:pPr>
        <w:jc w:val="center"/>
        <w:rPr>
          <w:rFonts w:hint="eastAsia" w:ascii="黑体" w:hAnsi="黑体" w:eastAsia="黑体" w:cs="黑体"/>
          <w:sz w:val="52"/>
          <w:szCs w:val="52"/>
          <w:highlight w:val="none"/>
        </w:rPr>
      </w:pPr>
    </w:p>
    <w:p>
      <w:pPr>
        <w:jc w:val="center"/>
        <w:rPr>
          <w:rFonts w:hint="eastAsia" w:ascii="黑体" w:hAnsi="黑体" w:eastAsia="黑体" w:cs="黑体"/>
          <w:sz w:val="52"/>
          <w:szCs w:val="52"/>
          <w:highlight w:val="none"/>
        </w:rPr>
      </w:pPr>
    </w:p>
    <w:p>
      <w:pPr>
        <w:jc w:val="center"/>
        <w:rPr>
          <w:rFonts w:hint="eastAsia" w:ascii="黑体" w:hAnsi="黑体" w:eastAsia="黑体" w:cs="黑体"/>
          <w:sz w:val="52"/>
          <w:szCs w:val="52"/>
          <w:highlight w:val="none"/>
        </w:rPr>
      </w:pPr>
      <w:r>
        <w:rPr>
          <w:rFonts w:hint="eastAsia" w:ascii="黑体" w:hAnsi="黑体" w:eastAsia="黑体" w:cs="黑体"/>
          <w:sz w:val="52"/>
          <w:szCs w:val="52"/>
          <w:highlight w:val="none"/>
        </w:rPr>
        <w:t>招标文件</w:t>
      </w:r>
    </w:p>
    <w:p>
      <w:pPr>
        <w:autoSpaceDE w:val="0"/>
        <w:autoSpaceDN w:val="0"/>
        <w:adjustRightInd w:val="0"/>
        <w:spacing w:before="4" w:line="100" w:lineRule="exact"/>
        <w:jc w:val="left"/>
        <w:rPr>
          <w:rFonts w:hint="eastAsia" w:ascii="黑体" w:hAnsi="黑体" w:eastAsia="黑体" w:cs="黑体"/>
          <w:kern w:val="0"/>
          <w:sz w:val="13"/>
          <w:szCs w:val="13"/>
          <w:highlight w:val="none"/>
          <w:lang w:val="en-US" w:eastAsia="zh-CN"/>
        </w:rPr>
      </w:pPr>
      <w:r>
        <w:rPr>
          <w:rFonts w:hint="eastAsia" w:ascii="黑体" w:hAnsi="黑体" w:eastAsia="黑体" w:cs="黑体"/>
          <w:kern w:val="0"/>
          <w:sz w:val="13"/>
          <w:szCs w:val="13"/>
          <w:highlight w:val="none"/>
          <w:lang w:val="en-US" w:eastAsia="zh-CN"/>
        </w:rPr>
        <w:t xml:space="preserve"> </w:t>
      </w:r>
    </w:p>
    <w:p>
      <w:pPr>
        <w:autoSpaceDE w:val="0"/>
        <w:autoSpaceDN w:val="0"/>
        <w:adjustRightInd w:val="0"/>
        <w:spacing w:line="200" w:lineRule="exact"/>
        <w:jc w:val="left"/>
        <w:rPr>
          <w:rFonts w:hint="eastAsia" w:ascii="黑体" w:hAnsi="黑体" w:eastAsia="黑体" w:cs="黑体"/>
          <w:kern w:val="0"/>
          <w:sz w:val="22"/>
          <w:szCs w:val="22"/>
          <w:highlight w:val="none"/>
        </w:rPr>
      </w:pPr>
    </w:p>
    <w:p>
      <w:pPr>
        <w:jc w:val="both"/>
        <w:rPr>
          <w:rFonts w:hint="eastAsia" w:ascii="黑体" w:hAnsi="黑体" w:eastAsia="黑体" w:cs="黑体"/>
          <w:sz w:val="52"/>
          <w:szCs w:val="52"/>
          <w:highlight w:val="none"/>
        </w:rPr>
      </w:pPr>
    </w:p>
    <w:p>
      <w:pPr>
        <w:jc w:val="center"/>
        <w:rPr>
          <w:rFonts w:hint="eastAsia" w:ascii="黑体" w:hAnsi="黑体" w:eastAsia="黑体" w:cs="黑体"/>
          <w:sz w:val="52"/>
          <w:szCs w:val="52"/>
          <w:highlight w:val="none"/>
        </w:rPr>
      </w:pPr>
    </w:p>
    <w:p>
      <w:pPr>
        <w:jc w:val="center"/>
        <w:rPr>
          <w:rFonts w:hint="eastAsia" w:ascii="黑体" w:hAnsi="黑体" w:eastAsia="黑体" w:cs="黑体"/>
          <w:sz w:val="36"/>
          <w:szCs w:val="36"/>
          <w:highlight w:val="none"/>
        </w:rPr>
      </w:pPr>
    </w:p>
    <w:p>
      <w:pPr>
        <w:rPr>
          <w:rFonts w:hint="eastAsia" w:ascii="黑体" w:hAnsi="黑体" w:eastAsia="黑体" w:cs="黑体"/>
          <w:sz w:val="36"/>
          <w:szCs w:val="36"/>
          <w:highlight w:val="none"/>
        </w:rPr>
      </w:pPr>
      <w:r>
        <w:rPr>
          <w:rFonts w:hint="eastAsia" w:ascii="黑体" w:hAnsi="黑体" w:eastAsia="黑体" w:cs="黑体"/>
          <w:sz w:val="36"/>
          <w:szCs w:val="36"/>
          <w:highlight w:val="none"/>
        </w:rPr>
        <w:t>招标人：</w:t>
      </w:r>
      <w:r>
        <w:rPr>
          <w:rFonts w:hint="eastAsia" w:ascii="黑体" w:hAnsi="黑体" w:eastAsia="黑体" w:cs="黑体"/>
          <w:b w:val="0"/>
          <w:bCs w:val="0"/>
          <w:sz w:val="36"/>
          <w:szCs w:val="36"/>
          <w:highlight w:val="none"/>
        </w:rPr>
        <w:t>杭州萧山国际机场汉莎航空食品有限公司</w:t>
      </w:r>
    </w:p>
    <w:p>
      <w:pPr>
        <w:tabs>
          <w:tab w:val="left" w:pos="3260"/>
          <w:tab w:val="left" w:pos="4340"/>
          <w:tab w:val="left" w:pos="5540"/>
        </w:tabs>
        <w:autoSpaceDE w:val="0"/>
        <w:autoSpaceDN w:val="0"/>
        <w:adjustRightInd w:val="0"/>
        <w:spacing w:line="300" w:lineRule="exact"/>
        <w:ind w:right="-20"/>
        <w:jc w:val="center"/>
        <w:rPr>
          <w:rFonts w:hint="eastAsia" w:ascii="黑体" w:hAnsi="黑体" w:eastAsia="黑体" w:cs="黑体"/>
          <w:kern w:val="0"/>
          <w:position w:val="-3"/>
          <w:sz w:val="36"/>
          <w:szCs w:val="36"/>
          <w:highlight w:val="none"/>
        </w:rPr>
      </w:pPr>
    </w:p>
    <w:p>
      <w:pPr>
        <w:tabs>
          <w:tab w:val="left" w:pos="3260"/>
          <w:tab w:val="left" w:pos="4340"/>
          <w:tab w:val="left" w:pos="5540"/>
        </w:tabs>
        <w:autoSpaceDE w:val="0"/>
        <w:autoSpaceDN w:val="0"/>
        <w:adjustRightInd w:val="0"/>
        <w:spacing w:line="300" w:lineRule="exact"/>
        <w:ind w:right="-20"/>
        <w:jc w:val="center"/>
        <w:rPr>
          <w:rFonts w:hint="eastAsia" w:ascii="黑体" w:hAnsi="黑体" w:eastAsia="黑体" w:cs="黑体"/>
          <w:color w:val="auto"/>
          <w:sz w:val="40"/>
          <w:szCs w:val="40"/>
          <w:highlight w:val="none"/>
        </w:rPr>
      </w:pPr>
      <w:r>
        <w:rPr>
          <w:rFonts w:hint="eastAsia" w:ascii="黑体" w:hAnsi="黑体" w:eastAsia="黑体" w:cs="黑体"/>
          <w:color w:val="auto"/>
          <w:sz w:val="24"/>
          <w:szCs w:val="24"/>
          <w:highlight w:val="none"/>
        </w:rPr>
        <mc:AlternateContent>
          <mc:Choice Requires="wps">
            <w:drawing>
              <wp:anchor distT="0" distB="0" distL="114300" distR="114300" simplePos="0" relativeHeight="251659264" behindDoc="1" locked="0" layoutInCell="0" allowOverlap="1">
                <wp:simplePos x="0" y="0"/>
                <wp:positionH relativeFrom="page">
                  <wp:posOffset>3075305</wp:posOffset>
                </wp:positionH>
                <wp:positionV relativeFrom="paragraph">
                  <wp:posOffset>972820</wp:posOffset>
                </wp:positionV>
                <wp:extent cx="1532890" cy="762000"/>
                <wp:effectExtent l="0" t="0" r="0" b="0"/>
                <wp:wrapNone/>
                <wp:docPr id="2" name="矩形 2"/>
                <wp:cNvGraphicFramePr/>
                <a:graphic xmlns:a="http://schemas.openxmlformats.org/drawingml/2006/main">
                  <a:graphicData uri="http://schemas.microsoft.com/office/word/2010/wordprocessingShape">
                    <wps:wsp>
                      <wps:cNvSpPr>
                        <a:spLocks noChangeArrowheads="1"/>
                      </wps:cNvSpPr>
                      <wps:spPr bwMode="auto">
                        <a:xfrm>
                          <a:off x="0" y="0"/>
                          <a:ext cx="1532890" cy="762000"/>
                        </a:xfrm>
                        <a:prstGeom prst="rect">
                          <a:avLst/>
                        </a:prstGeom>
                        <a:solidFill>
                          <a:srgbClr val="FFFFFF"/>
                        </a:solidFill>
                        <a:ln>
                          <a:noFill/>
                        </a:ln>
                        <a:effectLst/>
                      </wps:spPr>
                      <wps:txbx>
                        <w:txbxContent>
                          <w:p>
                            <w:pPr>
                              <w:jc w:val="center"/>
                            </w:pPr>
                          </w:p>
                        </w:txbxContent>
                      </wps:txbx>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242.15pt;margin-top:76.6pt;height:60pt;width:120.7pt;mso-position-horizontal-relative:page;z-index:-251657216;mso-width-relative:page;mso-height-relative:page;" fillcolor="#FFFFFF" filled="t" stroked="f" coordsize="21600,21600" o:allowincell="f" o:gfxdata="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ys5F6tgAAAALAQAADwAAAAAAAAABACAAAAAi&#10;AAAAZHJzL2Rvd25yZXYueG1sUEsBAhQAFAAAAAgAh07iQP5RpaMKAgAA8QMAAA4AAAAAAAAAAQAg&#10;AAAAJwEAAGRycy9lMm9Eb2MueG1sUEsFBgAAAAAGAAYAWQEAAKMFAAAAAA==&#10;">
                <v:fill on="t" focussize="0,0"/>
                <v:stroke on="f"/>
                <v:imagedata o:title=""/>
                <o:lock v:ext="edit" aspectratio="f"/>
                <v:textbox>
                  <w:txbxContent>
                    <w:p>
                      <w:pPr>
                        <w:jc w:val="center"/>
                      </w:pPr>
                    </w:p>
                  </w:txbxContent>
                </v:textbox>
              </v:rect>
            </w:pict>
          </mc:Fallback>
        </mc:AlternateContent>
      </w:r>
      <w:r>
        <w:rPr>
          <w:rFonts w:hint="eastAsia" w:ascii="黑体" w:hAnsi="黑体" w:eastAsia="黑体" w:cs="黑体"/>
          <w:color w:val="auto"/>
          <w:kern w:val="0"/>
          <w:position w:val="-3"/>
          <w:sz w:val="36"/>
          <w:szCs w:val="36"/>
          <w:highlight w:val="none"/>
        </w:rPr>
        <w:t>二〇二</w:t>
      </w:r>
      <w:r>
        <w:rPr>
          <w:rFonts w:hint="eastAsia" w:ascii="黑体" w:hAnsi="黑体" w:eastAsia="黑体" w:cs="黑体"/>
          <w:color w:val="auto"/>
          <w:kern w:val="0"/>
          <w:position w:val="-3"/>
          <w:sz w:val="36"/>
          <w:szCs w:val="36"/>
          <w:highlight w:val="none"/>
          <w:lang w:eastAsia="zh-CN"/>
        </w:rPr>
        <w:t>二</w:t>
      </w:r>
      <w:r>
        <w:rPr>
          <w:rFonts w:hint="eastAsia" w:ascii="黑体" w:hAnsi="黑体" w:eastAsia="黑体" w:cs="黑体"/>
          <w:color w:val="auto"/>
          <w:kern w:val="0"/>
          <w:position w:val="-3"/>
          <w:sz w:val="36"/>
          <w:szCs w:val="36"/>
          <w:highlight w:val="none"/>
        </w:rPr>
        <w:t>年</w:t>
      </w:r>
      <w:r>
        <w:rPr>
          <w:rFonts w:hint="eastAsia" w:ascii="黑体" w:hAnsi="黑体" w:eastAsia="黑体" w:cs="黑体"/>
          <w:color w:val="auto"/>
          <w:kern w:val="0"/>
          <w:position w:val="-3"/>
          <w:sz w:val="36"/>
          <w:szCs w:val="36"/>
          <w:highlight w:val="none"/>
          <w:lang w:eastAsia="zh-CN"/>
        </w:rPr>
        <w:t>三</w:t>
      </w:r>
      <w:r>
        <w:rPr>
          <w:rFonts w:hint="eastAsia" w:ascii="黑体" w:hAnsi="黑体" w:eastAsia="黑体" w:cs="黑体"/>
          <w:color w:val="auto"/>
          <w:kern w:val="0"/>
          <w:position w:val="-3"/>
          <w:sz w:val="36"/>
          <w:szCs w:val="36"/>
          <w:highlight w:val="none"/>
        </w:rPr>
        <w:t>月</w:t>
      </w:r>
    </w:p>
    <w:p>
      <w:pPr>
        <w:rPr>
          <w:rFonts w:ascii="黑体" w:hAnsi="黑体" w:eastAsia="黑体"/>
          <w:color w:val="auto"/>
          <w:sz w:val="44"/>
          <w:szCs w:val="44"/>
          <w:highlight w:val="none"/>
        </w:rPr>
      </w:pPr>
      <w:r>
        <w:rPr>
          <w:rFonts w:ascii="黑体" w:hAnsi="黑体" w:eastAsia="黑体"/>
          <w:color w:val="auto"/>
          <w:sz w:val="44"/>
          <w:szCs w:val="44"/>
          <w:highlight w:val="none"/>
        </w:rPr>
        <w:br w:type="page"/>
      </w:r>
    </w:p>
    <w:p>
      <w:pPr>
        <w:jc w:val="center"/>
        <w:rPr>
          <w:rFonts w:ascii="黑体" w:hAnsi="黑体" w:eastAsia="黑体"/>
          <w:sz w:val="44"/>
          <w:szCs w:val="44"/>
          <w:highlight w:val="none"/>
        </w:rPr>
      </w:pPr>
      <w:r>
        <w:rPr>
          <w:rFonts w:hint="eastAsia" w:ascii="黑体" w:hAnsi="黑体" w:eastAsia="黑体"/>
          <w:sz w:val="44"/>
          <w:szCs w:val="44"/>
          <w:highlight w:val="none"/>
        </w:rPr>
        <w:t>目</w:t>
      </w:r>
      <w:r>
        <w:rPr>
          <w:rFonts w:ascii="黑体" w:hAnsi="黑体" w:eastAsia="黑体"/>
          <w:sz w:val="44"/>
          <w:szCs w:val="44"/>
          <w:highlight w:val="none"/>
        </w:rPr>
        <w:tab/>
      </w:r>
      <w:r>
        <w:rPr>
          <w:rFonts w:hint="eastAsia" w:ascii="黑体" w:hAnsi="黑体" w:eastAsia="黑体"/>
          <w:sz w:val="44"/>
          <w:szCs w:val="44"/>
          <w:highlight w:val="none"/>
        </w:rPr>
        <w:t>录</w:t>
      </w:r>
    </w:p>
    <w:p>
      <w:pPr>
        <w:rPr>
          <w:highlight w:val="none"/>
        </w:rPr>
      </w:pPr>
    </w:p>
    <w:p>
      <w:pPr>
        <w:pStyle w:val="18"/>
        <w:tabs>
          <w:tab w:val="right" w:leader="dot" w:pos="8306"/>
        </w:tabs>
        <w:rPr>
          <w:rFonts w:ascii="Times New Roman" w:hAnsi="Times New Roman" w:eastAsia="宋体" w:cs="Times New Roman"/>
          <w:kern w:val="2"/>
          <w:szCs w:val="24"/>
          <w:highlight w:val="none"/>
          <w:lang w:val="en-US" w:eastAsia="zh-CN" w:bidi="ar-SA"/>
        </w:rPr>
      </w:pPr>
      <w:r>
        <w:rPr>
          <w:highlight w:val="none"/>
        </w:rPr>
        <w:fldChar w:fldCharType="begin"/>
      </w:r>
      <w:r>
        <w:rPr>
          <w:highlight w:val="none"/>
        </w:rPr>
        <w:instrText xml:space="preserve"> TOC \h \z \t "第一层标题,1,第二层标题,2,第三层标题,3"</w:instrText>
      </w:r>
      <w:r>
        <w:rPr>
          <w:highlight w:val="none"/>
        </w:rPr>
        <w:fldChar w:fldCharType="separate"/>
      </w:r>
      <w:r>
        <w:rPr>
          <w:rFonts w:ascii="Times New Roman" w:hAnsi="Times New Roman" w:eastAsia="宋体" w:cs="Times New Roman"/>
          <w:kern w:val="2"/>
          <w:szCs w:val="24"/>
          <w:highlight w:val="none"/>
          <w:lang w:val="en-US" w:eastAsia="zh-CN" w:bidi="ar-SA"/>
        </w:rPr>
        <w:fldChar w:fldCharType="begin"/>
      </w:r>
      <w:r>
        <w:rPr>
          <w:rFonts w:ascii="Times New Roman" w:hAnsi="Times New Roman" w:eastAsia="宋体" w:cs="Times New Roman"/>
          <w:kern w:val="2"/>
          <w:szCs w:val="24"/>
          <w:highlight w:val="none"/>
          <w:lang w:val="en-US" w:eastAsia="zh-CN" w:bidi="ar-SA"/>
        </w:rPr>
        <w:instrText xml:space="preserve"> HYPERLINK \l _Toc12121 </w:instrText>
      </w:r>
      <w:r>
        <w:rPr>
          <w:rFonts w:ascii="Times New Roman" w:hAnsi="Times New Roman" w:eastAsia="宋体" w:cs="Times New Roman"/>
          <w:kern w:val="2"/>
          <w:szCs w:val="24"/>
          <w:highlight w:val="none"/>
          <w:lang w:val="en-US" w:eastAsia="zh-CN" w:bidi="ar-SA"/>
        </w:rPr>
        <w:fldChar w:fldCharType="separate"/>
      </w:r>
      <w:r>
        <w:rPr>
          <w:rFonts w:hint="eastAsia" w:ascii="Times New Roman" w:hAnsi="Times New Roman" w:eastAsia="宋体" w:cs="Times New Roman"/>
          <w:kern w:val="2"/>
          <w:szCs w:val="24"/>
          <w:highlight w:val="none"/>
          <w:lang w:val="en-US" w:eastAsia="zh-CN" w:bidi="ar-SA"/>
        </w:rPr>
        <w:t>第一章招标公告</w:t>
      </w:r>
      <w:r>
        <w:rPr>
          <w:rFonts w:ascii="Times New Roman" w:hAnsi="Times New Roman" w:eastAsia="宋体" w:cs="Times New Roman"/>
          <w:kern w:val="2"/>
          <w:szCs w:val="24"/>
          <w:highlight w:val="none"/>
          <w:lang w:val="en-US" w:eastAsia="zh-CN" w:bidi="ar-SA"/>
        </w:rPr>
        <w:tab/>
      </w:r>
      <w:r>
        <w:rPr>
          <w:rFonts w:ascii="Times New Roman" w:hAnsi="Times New Roman" w:eastAsia="宋体" w:cs="Times New Roman"/>
          <w:kern w:val="2"/>
          <w:szCs w:val="24"/>
          <w:highlight w:val="none"/>
          <w:lang w:val="en-US" w:eastAsia="zh-CN" w:bidi="ar-SA"/>
        </w:rPr>
        <w:fldChar w:fldCharType="begin"/>
      </w:r>
      <w:r>
        <w:rPr>
          <w:rFonts w:ascii="Times New Roman" w:hAnsi="Times New Roman" w:eastAsia="宋体" w:cs="Times New Roman"/>
          <w:kern w:val="2"/>
          <w:szCs w:val="24"/>
          <w:highlight w:val="none"/>
          <w:lang w:val="en-US" w:eastAsia="zh-CN" w:bidi="ar-SA"/>
        </w:rPr>
        <w:instrText xml:space="preserve"> PAGEREF _Toc12121 </w:instrText>
      </w:r>
      <w:r>
        <w:rPr>
          <w:rFonts w:ascii="Times New Roman" w:hAnsi="Times New Roman" w:eastAsia="宋体" w:cs="Times New Roman"/>
          <w:kern w:val="2"/>
          <w:szCs w:val="24"/>
          <w:highlight w:val="none"/>
          <w:lang w:val="en-US" w:eastAsia="zh-CN" w:bidi="ar-SA"/>
        </w:rPr>
        <w:fldChar w:fldCharType="separate"/>
      </w:r>
      <w:r>
        <w:rPr>
          <w:rFonts w:ascii="Times New Roman" w:hAnsi="Times New Roman" w:eastAsia="宋体" w:cs="Times New Roman"/>
          <w:kern w:val="2"/>
          <w:szCs w:val="24"/>
          <w:highlight w:val="none"/>
          <w:lang w:val="en-US" w:eastAsia="zh-CN" w:bidi="ar-SA"/>
        </w:rPr>
        <w:t>3</w:t>
      </w:r>
      <w:r>
        <w:rPr>
          <w:rFonts w:ascii="Times New Roman" w:hAnsi="Times New Roman" w:eastAsia="宋体" w:cs="Times New Roman"/>
          <w:kern w:val="2"/>
          <w:szCs w:val="24"/>
          <w:highlight w:val="none"/>
          <w:lang w:val="en-US" w:eastAsia="zh-CN" w:bidi="ar-SA"/>
        </w:rPr>
        <w:fldChar w:fldCharType="end"/>
      </w:r>
      <w:r>
        <w:rPr>
          <w:rFonts w:ascii="Times New Roman" w:hAnsi="Times New Roman" w:eastAsia="宋体" w:cs="Times New Roman"/>
          <w:kern w:val="2"/>
          <w:szCs w:val="24"/>
          <w:highlight w:val="none"/>
          <w:lang w:val="en-US" w:eastAsia="zh-CN" w:bidi="ar-SA"/>
        </w:rPr>
        <w:fldChar w:fldCharType="end"/>
      </w:r>
    </w:p>
    <w:p>
      <w:pPr>
        <w:pStyle w:val="22"/>
        <w:tabs>
          <w:tab w:val="right" w:leader="dot" w:pos="8306"/>
        </w:tabs>
        <w:rPr>
          <w:rFonts w:ascii="Times New Roman" w:hAnsi="Times New Roman" w:eastAsia="宋体" w:cs="Times New Roman"/>
          <w:kern w:val="2"/>
          <w:szCs w:val="24"/>
          <w:highlight w:val="none"/>
          <w:lang w:val="en-US" w:eastAsia="zh-CN" w:bidi="ar-SA"/>
        </w:rPr>
      </w:pPr>
      <w:r>
        <w:rPr>
          <w:rFonts w:ascii="Times New Roman" w:hAnsi="Times New Roman" w:eastAsia="宋体" w:cs="Times New Roman"/>
          <w:kern w:val="2"/>
          <w:szCs w:val="24"/>
          <w:highlight w:val="none"/>
          <w:lang w:val="en-US" w:eastAsia="zh-CN" w:bidi="ar-SA"/>
        </w:rPr>
        <w:fldChar w:fldCharType="begin"/>
      </w:r>
      <w:r>
        <w:rPr>
          <w:rFonts w:ascii="Times New Roman" w:hAnsi="Times New Roman" w:eastAsia="宋体" w:cs="Times New Roman"/>
          <w:kern w:val="2"/>
          <w:szCs w:val="24"/>
          <w:highlight w:val="none"/>
          <w:lang w:val="en-US" w:eastAsia="zh-CN" w:bidi="ar-SA"/>
        </w:rPr>
        <w:instrText xml:space="preserve"> HYPERLINK \l _Toc1085 </w:instrText>
      </w:r>
      <w:r>
        <w:rPr>
          <w:rFonts w:ascii="Times New Roman" w:hAnsi="Times New Roman" w:eastAsia="宋体" w:cs="Times New Roman"/>
          <w:kern w:val="2"/>
          <w:szCs w:val="24"/>
          <w:highlight w:val="none"/>
          <w:lang w:val="en-US" w:eastAsia="zh-CN" w:bidi="ar-SA"/>
        </w:rPr>
        <w:fldChar w:fldCharType="separate"/>
      </w:r>
      <w:r>
        <w:rPr>
          <w:rFonts w:hint="eastAsia" w:ascii="Times New Roman" w:hAnsi="Times New Roman" w:eastAsia="宋体" w:cs="Times New Roman"/>
          <w:kern w:val="2"/>
          <w:szCs w:val="24"/>
          <w:highlight w:val="none"/>
          <w:lang w:val="en-US" w:eastAsia="zh-CN" w:bidi="ar-SA"/>
        </w:rPr>
        <w:t>1. 招标条件</w:t>
      </w:r>
      <w:r>
        <w:rPr>
          <w:rFonts w:ascii="Times New Roman" w:hAnsi="Times New Roman" w:eastAsia="宋体" w:cs="Times New Roman"/>
          <w:kern w:val="2"/>
          <w:szCs w:val="24"/>
          <w:highlight w:val="none"/>
          <w:lang w:val="en-US" w:eastAsia="zh-CN" w:bidi="ar-SA"/>
        </w:rPr>
        <w:tab/>
      </w:r>
      <w:r>
        <w:rPr>
          <w:rFonts w:ascii="Times New Roman" w:hAnsi="Times New Roman" w:eastAsia="宋体" w:cs="Times New Roman"/>
          <w:kern w:val="2"/>
          <w:szCs w:val="24"/>
          <w:highlight w:val="none"/>
          <w:lang w:val="en-US" w:eastAsia="zh-CN" w:bidi="ar-SA"/>
        </w:rPr>
        <w:fldChar w:fldCharType="begin"/>
      </w:r>
      <w:r>
        <w:rPr>
          <w:rFonts w:ascii="Times New Roman" w:hAnsi="Times New Roman" w:eastAsia="宋体" w:cs="Times New Roman"/>
          <w:kern w:val="2"/>
          <w:szCs w:val="24"/>
          <w:highlight w:val="none"/>
          <w:lang w:val="en-US" w:eastAsia="zh-CN" w:bidi="ar-SA"/>
        </w:rPr>
        <w:instrText xml:space="preserve"> PAGEREF _Toc1085 </w:instrText>
      </w:r>
      <w:r>
        <w:rPr>
          <w:rFonts w:ascii="Times New Roman" w:hAnsi="Times New Roman" w:eastAsia="宋体" w:cs="Times New Roman"/>
          <w:kern w:val="2"/>
          <w:szCs w:val="24"/>
          <w:highlight w:val="none"/>
          <w:lang w:val="en-US" w:eastAsia="zh-CN" w:bidi="ar-SA"/>
        </w:rPr>
        <w:fldChar w:fldCharType="separate"/>
      </w:r>
      <w:r>
        <w:rPr>
          <w:rFonts w:ascii="Times New Roman" w:hAnsi="Times New Roman" w:eastAsia="宋体" w:cs="Times New Roman"/>
          <w:kern w:val="2"/>
          <w:szCs w:val="24"/>
          <w:highlight w:val="none"/>
          <w:lang w:val="en-US" w:eastAsia="zh-CN" w:bidi="ar-SA"/>
        </w:rPr>
        <w:t>3</w:t>
      </w:r>
      <w:r>
        <w:rPr>
          <w:rFonts w:ascii="Times New Roman" w:hAnsi="Times New Roman" w:eastAsia="宋体" w:cs="Times New Roman"/>
          <w:kern w:val="2"/>
          <w:szCs w:val="24"/>
          <w:highlight w:val="none"/>
          <w:lang w:val="en-US" w:eastAsia="zh-CN" w:bidi="ar-SA"/>
        </w:rPr>
        <w:fldChar w:fldCharType="end"/>
      </w:r>
      <w:r>
        <w:rPr>
          <w:rFonts w:ascii="Times New Roman" w:hAnsi="Times New Roman" w:eastAsia="宋体" w:cs="Times New Roman"/>
          <w:kern w:val="2"/>
          <w:szCs w:val="24"/>
          <w:highlight w:val="none"/>
          <w:lang w:val="en-US" w:eastAsia="zh-CN" w:bidi="ar-SA"/>
        </w:rPr>
        <w:fldChar w:fldCharType="end"/>
      </w:r>
    </w:p>
    <w:p>
      <w:pPr>
        <w:pStyle w:val="22"/>
        <w:tabs>
          <w:tab w:val="right" w:leader="dot" w:pos="8306"/>
        </w:tabs>
        <w:rPr>
          <w:rFonts w:ascii="Times New Roman" w:hAnsi="Times New Roman" w:eastAsia="宋体" w:cs="Times New Roman"/>
          <w:kern w:val="2"/>
          <w:szCs w:val="24"/>
          <w:highlight w:val="none"/>
          <w:lang w:val="en-US" w:eastAsia="zh-CN" w:bidi="ar-SA"/>
        </w:rPr>
      </w:pPr>
      <w:r>
        <w:rPr>
          <w:rFonts w:ascii="Times New Roman" w:hAnsi="Times New Roman" w:eastAsia="宋体" w:cs="Times New Roman"/>
          <w:kern w:val="2"/>
          <w:szCs w:val="24"/>
          <w:highlight w:val="none"/>
          <w:lang w:val="en-US" w:eastAsia="zh-CN" w:bidi="ar-SA"/>
        </w:rPr>
        <w:fldChar w:fldCharType="begin"/>
      </w:r>
      <w:r>
        <w:rPr>
          <w:rFonts w:ascii="Times New Roman" w:hAnsi="Times New Roman" w:eastAsia="宋体" w:cs="Times New Roman"/>
          <w:kern w:val="2"/>
          <w:szCs w:val="24"/>
          <w:highlight w:val="none"/>
          <w:lang w:val="en-US" w:eastAsia="zh-CN" w:bidi="ar-SA"/>
        </w:rPr>
        <w:instrText xml:space="preserve"> HYPERLINK \l _Toc16808 </w:instrText>
      </w:r>
      <w:r>
        <w:rPr>
          <w:rFonts w:ascii="Times New Roman" w:hAnsi="Times New Roman" w:eastAsia="宋体" w:cs="Times New Roman"/>
          <w:kern w:val="2"/>
          <w:szCs w:val="24"/>
          <w:highlight w:val="none"/>
          <w:lang w:val="en-US" w:eastAsia="zh-CN" w:bidi="ar-SA"/>
        </w:rPr>
        <w:fldChar w:fldCharType="separate"/>
      </w:r>
      <w:r>
        <w:rPr>
          <w:rFonts w:hint="eastAsia" w:ascii="宋体" w:hAnsi="宋体" w:eastAsia="宋体" w:cs="Times New Roman"/>
          <w:kern w:val="2"/>
          <w:szCs w:val="21"/>
          <w:highlight w:val="none"/>
          <w:lang w:val="en-US" w:eastAsia="zh-CN" w:bidi="ar-SA"/>
        </w:rPr>
        <w:t>根据《中华人民共和国政府采购法》等有关规定，就</w:t>
      </w:r>
      <w:r>
        <w:rPr>
          <w:rFonts w:hint="eastAsia" w:ascii="Times New Roman" w:hAnsi="Times New Roman" w:eastAsia="宋体" w:cs="Times New Roman"/>
          <w:kern w:val="2"/>
          <w:szCs w:val="24"/>
          <w:highlight w:val="none"/>
          <w:lang w:val="en-US" w:eastAsia="zh-CN" w:bidi="ar-SA"/>
        </w:rPr>
        <w:t>杭州萧山国际机场汉莎航空食品有限公司</w:t>
      </w:r>
      <w:r>
        <w:rPr>
          <w:rFonts w:hint="eastAsia" w:cs="Times New Roman"/>
          <w:kern w:val="2"/>
          <w:szCs w:val="24"/>
          <w:highlight w:val="none"/>
          <w:lang w:val="en-US" w:eastAsia="zh-CN" w:bidi="ar-SA"/>
        </w:rPr>
        <w:t>病媒生物防制服务</w:t>
      </w:r>
      <w:r>
        <w:rPr>
          <w:rFonts w:hint="eastAsia" w:ascii="Times New Roman" w:hAnsi="Times New Roman" w:eastAsia="宋体" w:cs="Times New Roman"/>
          <w:kern w:val="2"/>
          <w:szCs w:val="24"/>
          <w:highlight w:val="none"/>
          <w:lang w:val="en-US" w:eastAsia="zh-CN" w:bidi="ar-SA"/>
        </w:rPr>
        <w:t>项目</w:t>
      </w:r>
      <w:r>
        <w:rPr>
          <w:rFonts w:hint="eastAsia" w:ascii="宋体" w:hAnsi="宋体" w:eastAsia="宋体" w:cs="Times New Roman"/>
          <w:kern w:val="2"/>
          <w:szCs w:val="21"/>
          <w:highlight w:val="none"/>
          <w:lang w:val="en-US" w:eastAsia="zh-CN" w:bidi="ar-SA"/>
        </w:rPr>
        <w:t>进行公开招标，欢迎全国合格的供应商前来投标</w:t>
      </w:r>
      <w:r>
        <w:rPr>
          <w:rFonts w:hint="eastAsia" w:ascii="宋体" w:hAnsi="宋体" w:eastAsia="宋体" w:cs="Times New Roman"/>
          <w:kern w:val="2"/>
          <w:szCs w:val="24"/>
          <w:highlight w:val="none"/>
          <w:lang w:val="en-US" w:eastAsia="zh-CN" w:bidi="ar-SA"/>
        </w:rPr>
        <w:t>。</w:t>
      </w:r>
      <w:r>
        <w:rPr>
          <w:rFonts w:ascii="Times New Roman" w:hAnsi="Times New Roman" w:eastAsia="宋体" w:cs="Times New Roman"/>
          <w:kern w:val="2"/>
          <w:szCs w:val="24"/>
          <w:highlight w:val="none"/>
          <w:lang w:val="en-US" w:eastAsia="zh-CN" w:bidi="ar-SA"/>
        </w:rPr>
        <w:tab/>
      </w:r>
      <w:r>
        <w:rPr>
          <w:rFonts w:ascii="Times New Roman" w:hAnsi="Times New Roman" w:eastAsia="宋体" w:cs="Times New Roman"/>
          <w:kern w:val="2"/>
          <w:szCs w:val="24"/>
          <w:highlight w:val="none"/>
          <w:lang w:val="en-US" w:eastAsia="zh-CN" w:bidi="ar-SA"/>
        </w:rPr>
        <w:fldChar w:fldCharType="begin"/>
      </w:r>
      <w:r>
        <w:rPr>
          <w:rFonts w:ascii="Times New Roman" w:hAnsi="Times New Roman" w:eastAsia="宋体" w:cs="Times New Roman"/>
          <w:kern w:val="2"/>
          <w:szCs w:val="24"/>
          <w:highlight w:val="none"/>
          <w:lang w:val="en-US" w:eastAsia="zh-CN" w:bidi="ar-SA"/>
        </w:rPr>
        <w:instrText xml:space="preserve"> PAGEREF _Toc16808 </w:instrText>
      </w:r>
      <w:r>
        <w:rPr>
          <w:rFonts w:ascii="Times New Roman" w:hAnsi="Times New Roman" w:eastAsia="宋体" w:cs="Times New Roman"/>
          <w:kern w:val="2"/>
          <w:szCs w:val="24"/>
          <w:highlight w:val="none"/>
          <w:lang w:val="en-US" w:eastAsia="zh-CN" w:bidi="ar-SA"/>
        </w:rPr>
        <w:fldChar w:fldCharType="separate"/>
      </w:r>
      <w:r>
        <w:rPr>
          <w:rFonts w:ascii="Times New Roman" w:hAnsi="Times New Roman" w:eastAsia="宋体" w:cs="Times New Roman"/>
          <w:kern w:val="2"/>
          <w:szCs w:val="24"/>
          <w:highlight w:val="none"/>
          <w:lang w:val="en-US" w:eastAsia="zh-CN" w:bidi="ar-SA"/>
        </w:rPr>
        <w:t>3</w:t>
      </w:r>
      <w:r>
        <w:rPr>
          <w:rFonts w:ascii="Times New Roman" w:hAnsi="Times New Roman" w:eastAsia="宋体" w:cs="Times New Roman"/>
          <w:kern w:val="2"/>
          <w:szCs w:val="24"/>
          <w:highlight w:val="none"/>
          <w:lang w:val="en-US" w:eastAsia="zh-CN" w:bidi="ar-SA"/>
        </w:rPr>
        <w:fldChar w:fldCharType="end"/>
      </w:r>
      <w:r>
        <w:rPr>
          <w:rFonts w:ascii="Times New Roman" w:hAnsi="Times New Roman" w:eastAsia="宋体" w:cs="Times New Roman"/>
          <w:kern w:val="2"/>
          <w:szCs w:val="24"/>
          <w:highlight w:val="none"/>
          <w:lang w:val="en-US" w:eastAsia="zh-CN" w:bidi="ar-SA"/>
        </w:rPr>
        <w:fldChar w:fldCharType="end"/>
      </w:r>
    </w:p>
    <w:p>
      <w:pPr>
        <w:pStyle w:val="22"/>
        <w:tabs>
          <w:tab w:val="right" w:leader="dot" w:pos="8306"/>
        </w:tabs>
        <w:rPr>
          <w:rFonts w:ascii="Times New Roman" w:hAnsi="Times New Roman" w:eastAsia="宋体" w:cs="Times New Roman"/>
          <w:kern w:val="2"/>
          <w:szCs w:val="24"/>
          <w:highlight w:val="none"/>
          <w:lang w:val="en-US" w:eastAsia="zh-CN" w:bidi="ar-SA"/>
        </w:rPr>
      </w:pPr>
      <w:r>
        <w:rPr>
          <w:rFonts w:ascii="Times New Roman" w:hAnsi="Times New Roman" w:eastAsia="宋体" w:cs="Times New Roman"/>
          <w:kern w:val="2"/>
          <w:szCs w:val="24"/>
          <w:highlight w:val="none"/>
          <w:lang w:val="en-US" w:eastAsia="zh-CN" w:bidi="ar-SA"/>
        </w:rPr>
        <w:fldChar w:fldCharType="begin"/>
      </w:r>
      <w:r>
        <w:rPr>
          <w:rFonts w:ascii="Times New Roman" w:hAnsi="Times New Roman" w:eastAsia="宋体" w:cs="Times New Roman"/>
          <w:kern w:val="2"/>
          <w:szCs w:val="24"/>
          <w:highlight w:val="none"/>
          <w:lang w:val="en-US" w:eastAsia="zh-CN" w:bidi="ar-SA"/>
        </w:rPr>
        <w:instrText xml:space="preserve"> HYPERLINK \l _Toc26261 </w:instrText>
      </w:r>
      <w:r>
        <w:rPr>
          <w:rFonts w:ascii="Times New Roman" w:hAnsi="Times New Roman" w:eastAsia="宋体" w:cs="Times New Roman"/>
          <w:kern w:val="2"/>
          <w:szCs w:val="24"/>
          <w:highlight w:val="none"/>
          <w:lang w:val="en-US" w:eastAsia="zh-CN" w:bidi="ar-SA"/>
        </w:rPr>
        <w:fldChar w:fldCharType="separate"/>
      </w:r>
      <w:r>
        <w:rPr>
          <w:rFonts w:hint="eastAsia" w:ascii="Times New Roman" w:hAnsi="Times New Roman" w:eastAsia="宋体" w:cs="Times New Roman"/>
          <w:kern w:val="2"/>
          <w:szCs w:val="24"/>
          <w:highlight w:val="none"/>
          <w:lang w:val="en-US" w:eastAsia="zh-CN" w:bidi="ar-SA"/>
        </w:rPr>
        <w:t>2. 项目概况与招标范围</w:t>
      </w:r>
      <w:r>
        <w:rPr>
          <w:rFonts w:ascii="Times New Roman" w:hAnsi="Times New Roman" w:eastAsia="宋体" w:cs="Times New Roman"/>
          <w:kern w:val="2"/>
          <w:szCs w:val="24"/>
          <w:highlight w:val="none"/>
          <w:lang w:val="en-US" w:eastAsia="zh-CN" w:bidi="ar-SA"/>
        </w:rPr>
        <w:tab/>
      </w:r>
      <w:r>
        <w:rPr>
          <w:rFonts w:ascii="Times New Roman" w:hAnsi="Times New Roman" w:eastAsia="宋体" w:cs="Times New Roman"/>
          <w:kern w:val="2"/>
          <w:szCs w:val="24"/>
          <w:highlight w:val="none"/>
          <w:lang w:val="en-US" w:eastAsia="zh-CN" w:bidi="ar-SA"/>
        </w:rPr>
        <w:fldChar w:fldCharType="begin"/>
      </w:r>
      <w:r>
        <w:rPr>
          <w:rFonts w:ascii="Times New Roman" w:hAnsi="Times New Roman" w:eastAsia="宋体" w:cs="Times New Roman"/>
          <w:kern w:val="2"/>
          <w:szCs w:val="24"/>
          <w:highlight w:val="none"/>
          <w:lang w:val="en-US" w:eastAsia="zh-CN" w:bidi="ar-SA"/>
        </w:rPr>
        <w:instrText xml:space="preserve"> PAGEREF _Toc26261 </w:instrText>
      </w:r>
      <w:r>
        <w:rPr>
          <w:rFonts w:ascii="Times New Roman" w:hAnsi="Times New Roman" w:eastAsia="宋体" w:cs="Times New Roman"/>
          <w:kern w:val="2"/>
          <w:szCs w:val="24"/>
          <w:highlight w:val="none"/>
          <w:lang w:val="en-US" w:eastAsia="zh-CN" w:bidi="ar-SA"/>
        </w:rPr>
        <w:fldChar w:fldCharType="separate"/>
      </w:r>
      <w:r>
        <w:rPr>
          <w:rFonts w:ascii="Times New Roman" w:hAnsi="Times New Roman" w:eastAsia="宋体" w:cs="Times New Roman"/>
          <w:kern w:val="2"/>
          <w:szCs w:val="24"/>
          <w:highlight w:val="none"/>
          <w:lang w:val="en-US" w:eastAsia="zh-CN" w:bidi="ar-SA"/>
        </w:rPr>
        <w:t>3</w:t>
      </w:r>
      <w:r>
        <w:rPr>
          <w:rFonts w:ascii="Times New Roman" w:hAnsi="Times New Roman" w:eastAsia="宋体" w:cs="Times New Roman"/>
          <w:kern w:val="2"/>
          <w:szCs w:val="24"/>
          <w:highlight w:val="none"/>
          <w:lang w:val="en-US" w:eastAsia="zh-CN" w:bidi="ar-SA"/>
        </w:rPr>
        <w:fldChar w:fldCharType="end"/>
      </w:r>
      <w:r>
        <w:rPr>
          <w:rFonts w:ascii="Times New Roman" w:hAnsi="Times New Roman" w:eastAsia="宋体" w:cs="Times New Roman"/>
          <w:kern w:val="2"/>
          <w:szCs w:val="24"/>
          <w:highlight w:val="none"/>
          <w:lang w:val="en-US" w:eastAsia="zh-CN" w:bidi="ar-SA"/>
        </w:rPr>
        <w:fldChar w:fldCharType="end"/>
      </w:r>
    </w:p>
    <w:p>
      <w:pPr>
        <w:pStyle w:val="22"/>
        <w:tabs>
          <w:tab w:val="right" w:leader="dot" w:pos="8306"/>
        </w:tabs>
        <w:rPr>
          <w:rFonts w:ascii="Times New Roman" w:hAnsi="Times New Roman" w:eastAsia="宋体" w:cs="Times New Roman"/>
          <w:kern w:val="2"/>
          <w:szCs w:val="24"/>
          <w:highlight w:val="none"/>
          <w:lang w:val="en-US" w:eastAsia="zh-CN" w:bidi="ar-SA"/>
        </w:rPr>
      </w:pPr>
      <w:r>
        <w:rPr>
          <w:rFonts w:ascii="Times New Roman" w:hAnsi="Times New Roman" w:eastAsia="宋体" w:cs="Times New Roman"/>
          <w:kern w:val="2"/>
          <w:szCs w:val="24"/>
          <w:highlight w:val="none"/>
          <w:lang w:val="en-US" w:eastAsia="zh-CN" w:bidi="ar-SA"/>
        </w:rPr>
        <w:fldChar w:fldCharType="begin"/>
      </w:r>
      <w:r>
        <w:rPr>
          <w:rFonts w:ascii="Times New Roman" w:hAnsi="Times New Roman" w:eastAsia="宋体" w:cs="Times New Roman"/>
          <w:kern w:val="2"/>
          <w:szCs w:val="24"/>
          <w:highlight w:val="none"/>
          <w:lang w:val="en-US" w:eastAsia="zh-CN" w:bidi="ar-SA"/>
        </w:rPr>
        <w:instrText xml:space="preserve"> HYPERLINK \l _Toc27632 </w:instrText>
      </w:r>
      <w:r>
        <w:rPr>
          <w:rFonts w:ascii="Times New Roman" w:hAnsi="Times New Roman" w:eastAsia="宋体" w:cs="Times New Roman"/>
          <w:kern w:val="2"/>
          <w:szCs w:val="24"/>
          <w:highlight w:val="none"/>
          <w:lang w:val="en-US" w:eastAsia="zh-CN" w:bidi="ar-SA"/>
        </w:rPr>
        <w:fldChar w:fldCharType="separate"/>
      </w:r>
      <w:r>
        <w:rPr>
          <w:rFonts w:hint="eastAsia" w:ascii="Times New Roman" w:hAnsi="Times New Roman" w:eastAsia="宋体" w:cs="Times New Roman"/>
          <w:kern w:val="2"/>
          <w:szCs w:val="24"/>
          <w:highlight w:val="none"/>
          <w:lang w:val="en-US" w:eastAsia="zh-CN" w:bidi="ar-SA"/>
        </w:rPr>
        <w:t>3. 投标人资格、业绩及人员要求</w:t>
      </w:r>
      <w:r>
        <w:rPr>
          <w:rFonts w:ascii="Times New Roman" w:hAnsi="Times New Roman" w:eastAsia="宋体" w:cs="Times New Roman"/>
          <w:kern w:val="2"/>
          <w:szCs w:val="24"/>
          <w:highlight w:val="none"/>
          <w:lang w:val="en-US" w:eastAsia="zh-CN" w:bidi="ar-SA"/>
        </w:rPr>
        <w:tab/>
      </w:r>
      <w:r>
        <w:rPr>
          <w:rFonts w:ascii="Times New Roman" w:hAnsi="Times New Roman" w:eastAsia="宋体" w:cs="Times New Roman"/>
          <w:kern w:val="2"/>
          <w:szCs w:val="24"/>
          <w:highlight w:val="none"/>
          <w:lang w:val="en-US" w:eastAsia="zh-CN" w:bidi="ar-SA"/>
        </w:rPr>
        <w:fldChar w:fldCharType="begin"/>
      </w:r>
      <w:r>
        <w:rPr>
          <w:rFonts w:ascii="Times New Roman" w:hAnsi="Times New Roman" w:eastAsia="宋体" w:cs="Times New Roman"/>
          <w:kern w:val="2"/>
          <w:szCs w:val="24"/>
          <w:highlight w:val="none"/>
          <w:lang w:val="en-US" w:eastAsia="zh-CN" w:bidi="ar-SA"/>
        </w:rPr>
        <w:instrText xml:space="preserve"> PAGEREF _Toc27632 </w:instrText>
      </w:r>
      <w:r>
        <w:rPr>
          <w:rFonts w:ascii="Times New Roman" w:hAnsi="Times New Roman" w:eastAsia="宋体" w:cs="Times New Roman"/>
          <w:kern w:val="2"/>
          <w:szCs w:val="24"/>
          <w:highlight w:val="none"/>
          <w:lang w:val="en-US" w:eastAsia="zh-CN" w:bidi="ar-SA"/>
        </w:rPr>
        <w:fldChar w:fldCharType="separate"/>
      </w:r>
      <w:r>
        <w:rPr>
          <w:rFonts w:ascii="Times New Roman" w:hAnsi="Times New Roman" w:eastAsia="宋体" w:cs="Times New Roman"/>
          <w:kern w:val="2"/>
          <w:szCs w:val="24"/>
          <w:highlight w:val="none"/>
          <w:lang w:val="en-US" w:eastAsia="zh-CN" w:bidi="ar-SA"/>
        </w:rPr>
        <w:t>3</w:t>
      </w:r>
      <w:r>
        <w:rPr>
          <w:rFonts w:ascii="Times New Roman" w:hAnsi="Times New Roman" w:eastAsia="宋体" w:cs="Times New Roman"/>
          <w:kern w:val="2"/>
          <w:szCs w:val="24"/>
          <w:highlight w:val="none"/>
          <w:lang w:val="en-US" w:eastAsia="zh-CN" w:bidi="ar-SA"/>
        </w:rPr>
        <w:fldChar w:fldCharType="end"/>
      </w:r>
      <w:r>
        <w:rPr>
          <w:rFonts w:ascii="Times New Roman" w:hAnsi="Times New Roman" w:eastAsia="宋体" w:cs="Times New Roman"/>
          <w:kern w:val="2"/>
          <w:szCs w:val="24"/>
          <w:highlight w:val="none"/>
          <w:lang w:val="en-US" w:eastAsia="zh-CN" w:bidi="ar-SA"/>
        </w:rPr>
        <w:fldChar w:fldCharType="end"/>
      </w:r>
    </w:p>
    <w:p>
      <w:pPr>
        <w:pStyle w:val="22"/>
        <w:tabs>
          <w:tab w:val="right" w:leader="dot" w:pos="8306"/>
        </w:tabs>
        <w:rPr>
          <w:rFonts w:ascii="Times New Roman" w:hAnsi="Times New Roman" w:eastAsia="宋体" w:cs="Times New Roman"/>
          <w:kern w:val="2"/>
          <w:szCs w:val="24"/>
          <w:highlight w:val="none"/>
          <w:lang w:val="en-US" w:eastAsia="zh-CN" w:bidi="ar-SA"/>
        </w:rPr>
      </w:pPr>
      <w:r>
        <w:rPr>
          <w:rFonts w:ascii="Times New Roman" w:hAnsi="Times New Roman" w:eastAsia="宋体" w:cs="Times New Roman"/>
          <w:kern w:val="2"/>
          <w:szCs w:val="24"/>
          <w:highlight w:val="none"/>
          <w:lang w:val="en-US" w:eastAsia="zh-CN" w:bidi="ar-SA"/>
        </w:rPr>
        <w:fldChar w:fldCharType="begin"/>
      </w:r>
      <w:r>
        <w:rPr>
          <w:rFonts w:ascii="Times New Roman" w:hAnsi="Times New Roman" w:eastAsia="宋体" w:cs="Times New Roman"/>
          <w:kern w:val="2"/>
          <w:szCs w:val="24"/>
          <w:highlight w:val="none"/>
          <w:lang w:val="en-US" w:eastAsia="zh-CN" w:bidi="ar-SA"/>
        </w:rPr>
        <w:instrText xml:space="preserve"> HYPERLINK \l _Toc7273 </w:instrText>
      </w:r>
      <w:r>
        <w:rPr>
          <w:rFonts w:ascii="Times New Roman" w:hAnsi="Times New Roman" w:eastAsia="宋体" w:cs="Times New Roman"/>
          <w:kern w:val="2"/>
          <w:szCs w:val="24"/>
          <w:highlight w:val="none"/>
          <w:lang w:val="en-US" w:eastAsia="zh-CN" w:bidi="ar-SA"/>
        </w:rPr>
        <w:fldChar w:fldCharType="separate"/>
      </w:r>
      <w:r>
        <w:rPr>
          <w:rFonts w:ascii="Times New Roman" w:hAnsi="Times New Roman" w:eastAsia="宋体" w:cs="Times New Roman"/>
          <w:kern w:val="2"/>
          <w:szCs w:val="24"/>
          <w:highlight w:val="none"/>
          <w:lang w:val="en-US" w:eastAsia="zh-CN" w:bidi="ar-SA"/>
        </w:rPr>
        <w:t xml:space="preserve">4. </w:t>
      </w:r>
      <w:r>
        <w:rPr>
          <w:rFonts w:hint="eastAsia" w:ascii="Times New Roman" w:hAnsi="Times New Roman" w:eastAsia="宋体" w:cs="Times New Roman"/>
          <w:kern w:val="2"/>
          <w:szCs w:val="24"/>
          <w:highlight w:val="none"/>
          <w:lang w:val="en-US" w:eastAsia="zh-CN" w:bidi="ar-SA"/>
        </w:rPr>
        <w:t>招标文件的获取</w:t>
      </w:r>
      <w:r>
        <w:rPr>
          <w:rFonts w:ascii="Times New Roman" w:hAnsi="Times New Roman" w:eastAsia="宋体" w:cs="Times New Roman"/>
          <w:kern w:val="2"/>
          <w:szCs w:val="24"/>
          <w:highlight w:val="none"/>
          <w:lang w:val="en-US" w:eastAsia="zh-CN" w:bidi="ar-SA"/>
        </w:rPr>
        <w:tab/>
      </w:r>
      <w:r>
        <w:rPr>
          <w:rFonts w:ascii="Times New Roman" w:hAnsi="Times New Roman" w:eastAsia="宋体" w:cs="Times New Roman"/>
          <w:kern w:val="2"/>
          <w:szCs w:val="24"/>
          <w:highlight w:val="none"/>
          <w:lang w:val="en-US" w:eastAsia="zh-CN" w:bidi="ar-SA"/>
        </w:rPr>
        <w:fldChar w:fldCharType="begin"/>
      </w:r>
      <w:r>
        <w:rPr>
          <w:rFonts w:ascii="Times New Roman" w:hAnsi="Times New Roman" w:eastAsia="宋体" w:cs="Times New Roman"/>
          <w:kern w:val="2"/>
          <w:szCs w:val="24"/>
          <w:highlight w:val="none"/>
          <w:lang w:val="en-US" w:eastAsia="zh-CN" w:bidi="ar-SA"/>
        </w:rPr>
        <w:instrText xml:space="preserve"> PAGEREF _Toc7273 </w:instrText>
      </w:r>
      <w:r>
        <w:rPr>
          <w:rFonts w:ascii="Times New Roman" w:hAnsi="Times New Roman" w:eastAsia="宋体" w:cs="Times New Roman"/>
          <w:kern w:val="2"/>
          <w:szCs w:val="24"/>
          <w:highlight w:val="none"/>
          <w:lang w:val="en-US" w:eastAsia="zh-CN" w:bidi="ar-SA"/>
        </w:rPr>
        <w:fldChar w:fldCharType="separate"/>
      </w:r>
      <w:r>
        <w:rPr>
          <w:rFonts w:ascii="Times New Roman" w:hAnsi="Times New Roman" w:eastAsia="宋体" w:cs="Times New Roman"/>
          <w:kern w:val="2"/>
          <w:szCs w:val="24"/>
          <w:highlight w:val="none"/>
          <w:lang w:val="en-US" w:eastAsia="zh-CN" w:bidi="ar-SA"/>
        </w:rPr>
        <w:t>4</w:t>
      </w:r>
      <w:r>
        <w:rPr>
          <w:rFonts w:ascii="Times New Roman" w:hAnsi="Times New Roman" w:eastAsia="宋体" w:cs="Times New Roman"/>
          <w:kern w:val="2"/>
          <w:szCs w:val="24"/>
          <w:highlight w:val="none"/>
          <w:lang w:val="en-US" w:eastAsia="zh-CN" w:bidi="ar-SA"/>
        </w:rPr>
        <w:fldChar w:fldCharType="end"/>
      </w:r>
      <w:r>
        <w:rPr>
          <w:rFonts w:ascii="Times New Roman" w:hAnsi="Times New Roman" w:eastAsia="宋体" w:cs="Times New Roman"/>
          <w:kern w:val="2"/>
          <w:szCs w:val="24"/>
          <w:highlight w:val="none"/>
          <w:lang w:val="en-US" w:eastAsia="zh-CN" w:bidi="ar-SA"/>
        </w:rPr>
        <w:fldChar w:fldCharType="end"/>
      </w:r>
    </w:p>
    <w:p>
      <w:pPr>
        <w:pStyle w:val="22"/>
        <w:tabs>
          <w:tab w:val="right" w:leader="dot" w:pos="8306"/>
        </w:tabs>
        <w:rPr>
          <w:rFonts w:ascii="Times New Roman" w:hAnsi="Times New Roman" w:eastAsia="宋体" w:cs="Times New Roman"/>
          <w:kern w:val="2"/>
          <w:szCs w:val="24"/>
          <w:highlight w:val="none"/>
          <w:lang w:val="en-US" w:eastAsia="zh-CN" w:bidi="ar-SA"/>
        </w:rPr>
      </w:pPr>
      <w:r>
        <w:rPr>
          <w:rFonts w:ascii="Times New Roman" w:hAnsi="Times New Roman" w:eastAsia="宋体" w:cs="Times New Roman"/>
          <w:kern w:val="2"/>
          <w:szCs w:val="24"/>
          <w:highlight w:val="none"/>
          <w:lang w:val="en-US" w:eastAsia="zh-CN" w:bidi="ar-SA"/>
        </w:rPr>
        <w:fldChar w:fldCharType="begin"/>
      </w:r>
      <w:r>
        <w:rPr>
          <w:rFonts w:ascii="Times New Roman" w:hAnsi="Times New Roman" w:eastAsia="宋体" w:cs="Times New Roman"/>
          <w:kern w:val="2"/>
          <w:szCs w:val="24"/>
          <w:highlight w:val="none"/>
          <w:lang w:val="en-US" w:eastAsia="zh-CN" w:bidi="ar-SA"/>
        </w:rPr>
        <w:instrText xml:space="preserve"> HYPERLINK \l _Toc12949 </w:instrText>
      </w:r>
      <w:r>
        <w:rPr>
          <w:rFonts w:ascii="Times New Roman" w:hAnsi="Times New Roman" w:eastAsia="宋体" w:cs="Times New Roman"/>
          <w:kern w:val="2"/>
          <w:szCs w:val="24"/>
          <w:highlight w:val="none"/>
          <w:lang w:val="en-US" w:eastAsia="zh-CN" w:bidi="ar-SA"/>
        </w:rPr>
        <w:fldChar w:fldCharType="separate"/>
      </w:r>
      <w:r>
        <w:rPr>
          <w:rFonts w:hint="eastAsia" w:ascii="Times New Roman" w:hAnsi="Times New Roman" w:eastAsia="宋体" w:cs="Times New Roman"/>
          <w:kern w:val="2"/>
          <w:szCs w:val="24"/>
          <w:highlight w:val="none"/>
          <w:lang w:val="en-US" w:eastAsia="zh-CN" w:bidi="ar-SA"/>
        </w:rPr>
        <w:t>5</w:t>
      </w:r>
      <w:r>
        <w:rPr>
          <w:rFonts w:ascii="Times New Roman" w:hAnsi="Times New Roman" w:eastAsia="宋体" w:cs="Times New Roman"/>
          <w:kern w:val="2"/>
          <w:szCs w:val="24"/>
          <w:highlight w:val="none"/>
          <w:lang w:val="en-US" w:eastAsia="zh-CN" w:bidi="ar-SA"/>
        </w:rPr>
        <w:t xml:space="preserve">. </w:t>
      </w:r>
      <w:r>
        <w:rPr>
          <w:rFonts w:hint="eastAsia" w:ascii="Times New Roman" w:hAnsi="Times New Roman" w:eastAsia="宋体" w:cs="Times New Roman"/>
          <w:kern w:val="2"/>
          <w:szCs w:val="24"/>
          <w:highlight w:val="none"/>
          <w:lang w:val="en-US" w:eastAsia="zh-CN" w:bidi="ar-SA"/>
        </w:rPr>
        <w:t>投标文件的递交</w:t>
      </w:r>
      <w:r>
        <w:rPr>
          <w:rFonts w:ascii="Times New Roman" w:hAnsi="Times New Roman" w:eastAsia="宋体" w:cs="Times New Roman"/>
          <w:kern w:val="2"/>
          <w:szCs w:val="24"/>
          <w:highlight w:val="none"/>
          <w:lang w:val="en-US" w:eastAsia="zh-CN" w:bidi="ar-SA"/>
        </w:rPr>
        <w:tab/>
      </w:r>
      <w:r>
        <w:rPr>
          <w:rFonts w:ascii="Times New Roman" w:hAnsi="Times New Roman" w:eastAsia="宋体" w:cs="Times New Roman"/>
          <w:kern w:val="2"/>
          <w:szCs w:val="24"/>
          <w:highlight w:val="none"/>
          <w:lang w:val="en-US" w:eastAsia="zh-CN" w:bidi="ar-SA"/>
        </w:rPr>
        <w:fldChar w:fldCharType="begin"/>
      </w:r>
      <w:r>
        <w:rPr>
          <w:rFonts w:ascii="Times New Roman" w:hAnsi="Times New Roman" w:eastAsia="宋体" w:cs="Times New Roman"/>
          <w:kern w:val="2"/>
          <w:szCs w:val="24"/>
          <w:highlight w:val="none"/>
          <w:lang w:val="en-US" w:eastAsia="zh-CN" w:bidi="ar-SA"/>
        </w:rPr>
        <w:instrText xml:space="preserve"> PAGEREF _Toc12949 </w:instrText>
      </w:r>
      <w:r>
        <w:rPr>
          <w:rFonts w:ascii="Times New Roman" w:hAnsi="Times New Roman" w:eastAsia="宋体" w:cs="Times New Roman"/>
          <w:kern w:val="2"/>
          <w:szCs w:val="24"/>
          <w:highlight w:val="none"/>
          <w:lang w:val="en-US" w:eastAsia="zh-CN" w:bidi="ar-SA"/>
        </w:rPr>
        <w:fldChar w:fldCharType="separate"/>
      </w:r>
      <w:r>
        <w:rPr>
          <w:rFonts w:ascii="Times New Roman" w:hAnsi="Times New Roman" w:eastAsia="宋体" w:cs="Times New Roman"/>
          <w:kern w:val="2"/>
          <w:szCs w:val="24"/>
          <w:highlight w:val="none"/>
          <w:lang w:val="en-US" w:eastAsia="zh-CN" w:bidi="ar-SA"/>
        </w:rPr>
        <w:t>4</w:t>
      </w:r>
      <w:r>
        <w:rPr>
          <w:rFonts w:ascii="Times New Roman" w:hAnsi="Times New Roman" w:eastAsia="宋体" w:cs="Times New Roman"/>
          <w:kern w:val="2"/>
          <w:szCs w:val="24"/>
          <w:highlight w:val="none"/>
          <w:lang w:val="en-US" w:eastAsia="zh-CN" w:bidi="ar-SA"/>
        </w:rPr>
        <w:fldChar w:fldCharType="end"/>
      </w:r>
      <w:r>
        <w:rPr>
          <w:rFonts w:ascii="Times New Roman" w:hAnsi="Times New Roman" w:eastAsia="宋体" w:cs="Times New Roman"/>
          <w:kern w:val="2"/>
          <w:szCs w:val="24"/>
          <w:highlight w:val="none"/>
          <w:lang w:val="en-US" w:eastAsia="zh-CN" w:bidi="ar-SA"/>
        </w:rPr>
        <w:fldChar w:fldCharType="end"/>
      </w:r>
    </w:p>
    <w:p>
      <w:pPr>
        <w:pStyle w:val="22"/>
        <w:tabs>
          <w:tab w:val="right" w:leader="dot" w:pos="8306"/>
        </w:tabs>
        <w:rPr>
          <w:rFonts w:ascii="Times New Roman" w:hAnsi="Times New Roman" w:eastAsia="宋体" w:cs="Times New Roman"/>
          <w:kern w:val="2"/>
          <w:szCs w:val="24"/>
          <w:highlight w:val="none"/>
          <w:lang w:val="en-US" w:eastAsia="zh-CN" w:bidi="ar-SA"/>
        </w:rPr>
      </w:pPr>
      <w:r>
        <w:rPr>
          <w:rFonts w:ascii="Times New Roman" w:hAnsi="Times New Roman" w:eastAsia="宋体" w:cs="Times New Roman"/>
          <w:kern w:val="2"/>
          <w:szCs w:val="24"/>
          <w:highlight w:val="none"/>
          <w:lang w:val="en-US" w:eastAsia="zh-CN" w:bidi="ar-SA"/>
        </w:rPr>
        <w:fldChar w:fldCharType="begin"/>
      </w:r>
      <w:r>
        <w:rPr>
          <w:rFonts w:ascii="Times New Roman" w:hAnsi="Times New Roman" w:eastAsia="宋体" w:cs="Times New Roman"/>
          <w:kern w:val="2"/>
          <w:szCs w:val="24"/>
          <w:highlight w:val="none"/>
          <w:lang w:val="en-US" w:eastAsia="zh-CN" w:bidi="ar-SA"/>
        </w:rPr>
        <w:instrText xml:space="preserve"> HYPERLINK \l _Toc32190 </w:instrText>
      </w:r>
      <w:r>
        <w:rPr>
          <w:rFonts w:ascii="Times New Roman" w:hAnsi="Times New Roman" w:eastAsia="宋体" w:cs="Times New Roman"/>
          <w:kern w:val="2"/>
          <w:szCs w:val="24"/>
          <w:highlight w:val="none"/>
          <w:lang w:val="en-US" w:eastAsia="zh-CN" w:bidi="ar-SA"/>
        </w:rPr>
        <w:fldChar w:fldCharType="separate"/>
      </w:r>
      <w:r>
        <w:rPr>
          <w:rFonts w:hint="eastAsia" w:ascii="Times New Roman" w:hAnsi="Times New Roman" w:eastAsia="宋体" w:cs="Times New Roman"/>
          <w:kern w:val="2"/>
          <w:szCs w:val="24"/>
          <w:highlight w:val="none"/>
          <w:lang w:val="en-US" w:eastAsia="zh-CN" w:bidi="ar-SA"/>
        </w:rPr>
        <w:t>6</w:t>
      </w:r>
      <w:r>
        <w:rPr>
          <w:rFonts w:ascii="Times New Roman" w:hAnsi="Times New Roman" w:eastAsia="宋体" w:cs="Times New Roman"/>
          <w:kern w:val="2"/>
          <w:szCs w:val="24"/>
          <w:highlight w:val="none"/>
          <w:lang w:val="en-US" w:eastAsia="zh-CN" w:bidi="ar-SA"/>
        </w:rPr>
        <w:t xml:space="preserve">. </w:t>
      </w:r>
      <w:r>
        <w:rPr>
          <w:rFonts w:hint="eastAsia" w:ascii="Times New Roman" w:hAnsi="Times New Roman" w:eastAsia="宋体" w:cs="Times New Roman"/>
          <w:kern w:val="2"/>
          <w:szCs w:val="24"/>
          <w:highlight w:val="none"/>
          <w:lang w:val="en-US" w:eastAsia="zh-CN" w:bidi="ar-SA"/>
        </w:rPr>
        <w:t>发布公告的媒介</w:t>
      </w:r>
      <w:r>
        <w:rPr>
          <w:rFonts w:ascii="Times New Roman" w:hAnsi="Times New Roman" w:eastAsia="宋体" w:cs="Times New Roman"/>
          <w:kern w:val="2"/>
          <w:szCs w:val="24"/>
          <w:highlight w:val="none"/>
          <w:lang w:val="en-US" w:eastAsia="zh-CN" w:bidi="ar-SA"/>
        </w:rPr>
        <w:tab/>
      </w:r>
      <w:r>
        <w:rPr>
          <w:rFonts w:ascii="Times New Roman" w:hAnsi="Times New Roman" w:eastAsia="宋体" w:cs="Times New Roman"/>
          <w:kern w:val="2"/>
          <w:szCs w:val="24"/>
          <w:highlight w:val="none"/>
          <w:lang w:val="en-US" w:eastAsia="zh-CN" w:bidi="ar-SA"/>
        </w:rPr>
        <w:fldChar w:fldCharType="begin"/>
      </w:r>
      <w:r>
        <w:rPr>
          <w:rFonts w:ascii="Times New Roman" w:hAnsi="Times New Roman" w:eastAsia="宋体" w:cs="Times New Roman"/>
          <w:kern w:val="2"/>
          <w:szCs w:val="24"/>
          <w:highlight w:val="none"/>
          <w:lang w:val="en-US" w:eastAsia="zh-CN" w:bidi="ar-SA"/>
        </w:rPr>
        <w:instrText xml:space="preserve"> PAGEREF _Toc32190 </w:instrText>
      </w:r>
      <w:r>
        <w:rPr>
          <w:rFonts w:ascii="Times New Roman" w:hAnsi="Times New Roman" w:eastAsia="宋体" w:cs="Times New Roman"/>
          <w:kern w:val="2"/>
          <w:szCs w:val="24"/>
          <w:highlight w:val="none"/>
          <w:lang w:val="en-US" w:eastAsia="zh-CN" w:bidi="ar-SA"/>
        </w:rPr>
        <w:fldChar w:fldCharType="separate"/>
      </w:r>
      <w:r>
        <w:rPr>
          <w:rFonts w:ascii="Times New Roman" w:hAnsi="Times New Roman" w:eastAsia="宋体" w:cs="Times New Roman"/>
          <w:kern w:val="2"/>
          <w:szCs w:val="24"/>
          <w:highlight w:val="none"/>
          <w:lang w:val="en-US" w:eastAsia="zh-CN" w:bidi="ar-SA"/>
        </w:rPr>
        <w:t>4</w:t>
      </w:r>
      <w:r>
        <w:rPr>
          <w:rFonts w:ascii="Times New Roman" w:hAnsi="Times New Roman" w:eastAsia="宋体" w:cs="Times New Roman"/>
          <w:kern w:val="2"/>
          <w:szCs w:val="24"/>
          <w:highlight w:val="none"/>
          <w:lang w:val="en-US" w:eastAsia="zh-CN" w:bidi="ar-SA"/>
        </w:rPr>
        <w:fldChar w:fldCharType="end"/>
      </w:r>
      <w:r>
        <w:rPr>
          <w:rFonts w:ascii="Times New Roman" w:hAnsi="Times New Roman" w:eastAsia="宋体" w:cs="Times New Roman"/>
          <w:kern w:val="2"/>
          <w:szCs w:val="24"/>
          <w:highlight w:val="none"/>
          <w:lang w:val="en-US" w:eastAsia="zh-CN" w:bidi="ar-SA"/>
        </w:rPr>
        <w:fldChar w:fldCharType="end"/>
      </w:r>
    </w:p>
    <w:p>
      <w:pPr>
        <w:pStyle w:val="22"/>
        <w:tabs>
          <w:tab w:val="right" w:leader="dot" w:pos="8306"/>
        </w:tabs>
        <w:rPr>
          <w:rFonts w:ascii="Times New Roman" w:hAnsi="Times New Roman" w:eastAsia="宋体" w:cs="Times New Roman"/>
          <w:kern w:val="2"/>
          <w:szCs w:val="24"/>
          <w:highlight w:val="none"/>
          <w:lang w:val="en-US" w:eastAsia="zh-CN" w:bidi="ar-SA"/>
        </w:rPr>
      </w:pPr>
      <w:r>
        <w:rPr>
          <w:rFonts w:ascii="Times New Roman" w:hAnsi="Times New Roman" w:eastAsia="宋体" w:cs="Times New Roman"/>
          <w:kern w:val="2"/>
          <w:szCs w:val="24"/>
          <w:highlight w:val="none"/>
          <w:lang w:val="en-US" w:eastAsia="zh-CN" w:bidi="ar-SA"/>
        </w:rPr>
        <w:fldChar w:fldCharType="begin"/>
      </w:r>
      <w:r>
        <w:rPr>
          <w:rFonts w:ascii="Times New Roman" w:hAnsi="Times New Roman" w:eastAsia="宋体" w:cs="Times New Roman"/>
          <w:kern w:val="2"/>
          <w:szCs w:val="24"/>
          <w:highlight w:val="none"/>
          <w:lang w:val="en-US" w:eastAsia="zh-CN" w:bidi="ar-SA"/>
        </w:rPr>
        <w:instrText xml:space="preserve"> HYPERLINK \l _Toc9707 </w:instrText>
      </w:r>
      <w:r>
        <w:rPr>
          <w:rFonts w:ascii="Times New Roman" w:hAnsi="Times New Roman" w:eastAsia="宋体" w:cs="Times New Roman"/>
          <w:kern w:val="2"/>
          <w:szCs w:val="24"/>
          <w:highlight w:val="none"/>
          <w:lang w:val="en-US" w:eastAsia="zh-CN" w:bidi="ar-SA"/>
        </w:rPr>
        <w:fldChar w:fldCharType="separate"/>
      </w:r>
      <w:r>
        <w:rPr>
          <w:rFonts w:hint="eastAsia" w:ascii="Times New Roman" w:hAnsi="Times New Roman" w:eastAsia="宋体" w:cs="Times New Roman"/>
          <w:kern w:val="2"/>
          <w:szCs w:val="24"/>
          <w:highlight w:val="none"/>
          <w:lang w:val="en-US" w:eastAsia="zh-CN" w:bidi="ar-SA"/>
        </w:rPr>
        <w:t>7</w:t>
      </w:r>
      <w:r>
        <w:rPr>
          <w:rFonts w:ascii="Times New Roman" w:hAnsi="Times New Roman" w:eastAsia="宋体" w:cs="Times New Roman"/>
          <w:kern w:val="2"/>
          <w:szCs w:val="24"/>
          <w:highlight w:val="none"/>
          <w:lang w:val="en-US" w:eastAsia="zh-CN" w:bidi="ar-SA"/>
        </w:rPr>
        <w:t xml:space="preserve">. </w:t>
      </w:r>
      <w:r>
        <w:rPr>
          <w:rFonts w:hint="eastAsia" w:ascii="Times New Roman" w:hAnsi="Times New Roman" w:eastAsia="宋体" w:cs="黑体"/>
          <w:kern w:val="2"/>
          <w:szCs w:val="24"/>
          <w:highlight w:val="none"/>
          <w:lang w:val="en-US" w:eastAsia="zh-CN" w:bidi="ar-SA"/>
        </w:rPr>
        <w:t>联系方式</w:t>
      </w:r>
      <w:r>
        <w:rPr>
          <w:rFonts w:ascii="Times New Roman" w:hAnsi="Times New Roman" w:eastAsia="宋体" w:cs="Times New Roman"/>
          <w:kern w:val="2"/>
          <w:szCs w:val="24"/>
          <w:highlight w:val="none"/>
          <w:lang w:val="en-US" w:eastAsia="zh-CN" w:bidi="ar-SA"/>
        </w:rPr>
        <w:tab/>
      </w:r>
      <w:r>
        <w:rPr>
          <w:rFonts w:ascii="Times New Roman" w:hAnsi="Times New Roman" w:eastAsia="宋体" w:cs="Times New Roman"/>
          <w:kern w:val="2"/>
          <w:szCs w:val="24"/>
          <w:highlight w:val="none"/>
          <w:lang w:val="en-US" w:eastAsia="zh-CN" w:bidi="ar-SA"/>
        </w:rPr>
        <w:fldChar w:fldCharType="begin"/>
      </w:r>
      <w:r>
        <w:rPr>
          <w:rFonts w:ascii="Times New Roman" w:hAnsi="Times New Roman" w:eastAsia="宋体" w:cs="Times New Roman"/>
          <w:kern w:val="2"/>
          <w:szCs w:val="24"/>
          <w:highlight w:val="none"/>
          <w:lang w:val="en-US" w:eastAsia="zh-CN" w:bidi="ar-SA"/>
        </w:rPr>
        <w:instrText xml:space="preserve"> PAGEREF _Toc9707 </w:instrText>
      </w:r>
      <w:r>
        <w:rPr>
          <w:rFonts w:ascii="Times New Roman" w:hAnsi="Times New Roman" w:eastAsia="宋体" w:cs="Times New Roman"/>
          <w:kern w:val="2"/>
          <w:szCs w:val="24"/>
          <w:highlight w:val="none"/>
          <w:lang w:val="en-US" w:eastAsia="zh-CN" w:bidi="ar-SA"/>
        </w:rPr>
        <w:fldChar w:fldCharType="separate"/>
      </w:r>
      <w:r>
        <w:rPr>
          <w:rFonts w:ascii="Times New Roman" w:hAnsi="Times New Roman" w:eastAsia="宋体" w:cs="Times New Roman"/>
          <w:kern w:val="2"/>
          <w:szCs w:val="24"/>
          <w:highlight w:val="none"/>
          <w:lang w:val="en-US" w:eastAsia="zh-CN" w:bidi="ar-SA"/>
        </w:rPr>
        <w:t>4</w:t>
      </w:r>
      <w:r>
        <w:rPr>
          <w:rFonts w:ascii="Times New Roman" w:hAnsi="Times New Roman" w:eastAsia="宋体" w:cs="Times New Roman"/>
          <w:kern w:val="2"/>
          <w:szCs w:val="24"/>
          <w:highlight w:val="none"/>
          <w:lang w:val="en-US" w:eastAsia="zh-CN" w:bidi="ar-SA"/>
        </w:rPr>
        <w:fldChar w:fldCharType="end"/>
      </w:r>
      <w:r>
        <w:rPr>
          <w:rFonts w:ascii="Times New Roman" w:hAnsi="Times New Roman" w:eastAsia="宋体" w:cs="Times New Roman"/>
          <w:kern w:val="2"/>
          <w:szCs w:val="24"/>
          <w:highlight w:val="none"/>
          <w:lang w:val="en-US" w:eastAsia="zh-CN" w:bidi="ar-SA"/>
        </w:rPr>
        <w:fldChar w:fldCharType="end"/>
      </w:r>
    </w:p>
    <w:p>
      <w:pPr>
        <w:pStyle w:val="18"/>
        <w:tabs>
          <w:tab w:val="right" w:leader="dot" w:pos="8306"/>
        </w:tabs>
        <w:rPr>
          <w:rFonts w:ascii="Times New Roman" w:hAnsi="Times New Roman" w:eastAsia="宋体" w:cs="Times New Roman"/>
          <w:kern w:val="2"/>
          <w:szCs w:val="24"/>
          <w:highlight w:val="none"/>
          <w:lang w:val="en-US" w:eastAsia="zh-CN" w:bidi="ar-SA"/>
        </w:rPr>
      </w:pPr>
      <w:r>
        <w:rPr>
          <w:rFonts w:ascii="Times New Roman" w:hAnsi="Times New Roman" w:eastAsia="宋体" w:cs="Times New Roman"/>
          <w:kern w:val="2"/>
          <w:szCs w:val="24"/>
          <w:highlight w:val="none"/>
          <w:lang w:val="en-US" w:eastAsia="zh-CN" w:bidi="ar-SA"/>
        </w:rPr>
        <w:fldChar w:fldCharType="begin"/>
      </w:r>
      <w:r>
        <w:rPr>
          <w:rFonts w:ascii="Times New Roman" w:hAnsi="Times New Roman" w:eastAsia="宋体" w:cs="Times New Roman"/>
          <w:kern w:val="2"/>
          <w:szCs w:val="24"/>
          <w:highlight w:val="none"/>
          <w:lang w:val="en-US" w:eastAsia="zh-CN" w:bidi="ar-SA"/>
        </w:rPr>
        <w:instrText xml:space="preserve"> HYPERLINK \l _Toc14425 </w:instrText>
      </w:r>
      <w:r>
        <w:rPr>
          <w:rFonts w:ascii="Times New Roman" w:hAnsi="Times New Roman" w:eastAsia="宋体" w:cs="Times New Roman"/>
          <w:kern w:val="2"/>
          <w:szCs w:val="24"/>
          <w:highlight w:val="none"/>
          <w:lang w:val="en-US" w:eastAsia="zh-CN" w:bidi="ar-SA"/>
        </w:rPr>
        <w:fldChar w:fldCharType="separate"/>
      </w:r>
      <w:r>
        <w:rPr>
          <w:rFonts w:hint="eastAsia" w:ascii="Times New Roman" w:hAnsi="Times New Roman" w:eastAsia="宋体" w:cs="宋体"/>
          <w:kern w:val="2"/>
          <w:szCs w:val="24"/>
          <w:highlight w:val="none"/>
          <w:lang w:val="en-US" w:eastAsia="zh-CN" w:bidi="ar-SA"/>
        </w:rPr>
        <w:t>第二章投标人须知</w:t>
      </w:r>
      <w:r>
        <w:rPr>
          <w:rFonts w:ascii="Times New Roman" w:hAnsi="Times New Roman" w:eastAsia="宋体" w:cs="Times New Roman"/>
          <w:kern w:val="2"/>
          <w:szCs w:val="24"/>
          <w:highlight w:val="none"/>
          <w:lang w:val="en-US" w:eastAsia="zh-CN" w:bidi="ar-SA"/>
        </w:rPr>
        <w:tab/>
      </w:r>
      <w:r>
        <w:rPr>
          <w:rFonts w:ascii="Times New Roman" w:hAnsi="Times New Roman" w:eastAsia="宋体" w:cs="Times New Roman"/>
          <w:kern w:val="2"/>
          <w:szCs w:val="24"/>
          <w:highlight w:val="none"/>
          <w:lang w:val="en-US" w:eastAsia="zh-CN" w:bidi="ar-SA"/>
        </w:rPr>
        <w:fldChar w:fldCharType="begin"/>
      </w:r>
      <w:r>
        <w:rPr>
          <w:rFonts w:ascii="Times New Roman" w:hAnsi="Times New Roman" w:eastAsia="宋体" w:cs="Times New Roman"/>
          <w:kern w:val="2"/>
          <w:szCs w:val="24"/>
          <w:highlight w:val="none"/>
          <w:lang w:val="en-US" w:eastAsia="zh-CN" w:bidi="ar-SA"/>
        </w:rPr>
        <w:instrText xml:space="preserve"> PAGEREF _Toc14425 </w:instrText>
      </w:r>
      <w:r>
        <w:rPr>
          <w:rFonts w:ascii="Times New Roman" w:hAnsi="Times New Roman" w:eastAsia="宋体" w:cs="Times New Roman"/>
          <w:kern w:val="2"/>
          <w:szCs w:val="24"/>
          <w:highlight w:val="none"/>
          <w:lang w:val="en-US" w:eastAsia="zh-CN" w:bidi="ar-SA"/>
        </w:rPr>
        <w:fldChar w:fldCharType="separate"/>
      </w:r>
      <w:r>
        <w:rPr>
          <w:rFonts w:ascii="Times New Roman" w:hAnsi="Times New Roman" w:eastAsia="宋体" w:cs="Times New Roman"/>
          <w:kern w:val="2"/>
          <w:szCs w:val="24"/>
          <w:highlight w:val="none"/>
          <w:lang w:val="en-US" w:eastAsia="zh-CN" w:bidi="ar-SA"/>
        </w:rPr>
        <w:t>5</w:t>
      </w:r>
      <w:r>
        <w:rPr>
          <w:rFonts w:ascii="Times New Roman" w:hAnsi="Times New Roman" w:eastAsia="宋体" w:cs="Times New Roman"/>
          <w:kern w:val="2"/>
          <w:szCs w:val="24"/>
          <w:highlight w:val="none"/>
          <w:lang w:val="en-US" w:eastAsia="zh-CN" w:bidi="ar-SA"/>
        </w:rPr>
        <w:fldChar w:fldCharType="end"/>
      </w:r>
      <w:r>
        <w:rPr>
          <w:rFonts w:ascii="Times New Roman" w:hAnsi="Times New Roman" w:eastAsia="宋体" w:cs="Times New Roman"/>
          <w:kern w:val="2"/>
          <w:szCs w:val="24"/>
          <w:highlight w:val="none"/>
          <w:lang w:val="en-US" w:eastAsia="zh-CN" w:bidi="ar-SA"/>
        </w:rPr>
        <w:fldChar w:fldCharType="end"/>
      </w:r>
    </w:p>
    <w:p>
      <w:pPr>
        <w:pStyle w:val="22"/>
        <w:tabs>
          <w:tab w:val="right" w:leader="dot" w:pos="8306"/>
        </w:tabs>
        <w:rPr>
          <w:rFonts w:ascii="Times New Roman" w:hAnsi="Times New Roman" w:eastAsia="宋体" w:cs="Times New Roman"/>
          <w:kern w:val="2"/>
          <w:szCs w:val="24"/>
          <w:highlight w:val="none"/>
          <w:lang w:val="en-US" w:eastAsia="zh-CN" w:bidi="ar-SA"/>
        </w:rPr>
      </w:pPr>
      <w:r>
        <w:rPr>
          <w:rFonts w:ascii="Times New Roman" w:hAnsi="Times New Roman" w:eastAsia="宋体" w:cs="Times New Roman"/>
          <w:kern w:val="2"/>
          <w:szCs w:val="24"/>
          <w:highlight w:val="none"/>
          <w:lang w:val="en-US" w:eastAsia="zh-CN" w:bidi="ar-SA"/>
        </w:rPr>
        <w:fldChar w:fldCharType="begin"/>
      </w:r>
      <w:r>
        <w:rPr>
          <w:rFonts w:ascii="Times New Roman" w:hAnsi="Times New Roman" w:eastAsia="宋体" w:cs="Times New Roman"/>
          <w:kern w:val="2"/>
          <w:szCs w:val="24"/>
          <w:highlight w:val="none"/>
          <w:lang w:val="en-US" w:eastAsia="zh-CN" w:bidi="ar-SA"/>
        </w:rPr>
        <w:instrText xml:space="preserve"> HYPERLINK \l _Toc10338 </w:instrText>
      </w:r>
      <w:r>
        <w:rPr>
          <w:rFonts w:ascii="Times New Roman" w:hAnsi="Times New Roman" w:eastAsia="宋体" w:cs="Times New Roman"/>
          <w:kern w:val="2"/>
          <w:szCs w:val="24"/>
          <w:highlight w:val="none"/>
          <w:lang w:val="en-US" w:eastAsia="zh-CN" w:bidi="ar-SA"/>
        </w:rPr>
        <w:fldChar w:fldCharType="separate"/>
      </w:r>
      <w:r>
        <w:rPr>
          <w:rFonts w:hint="eastAsia" w:ascii="Times New Roman" w:hAnsi="Times New Roman" w:eastAsia="宋体" w:cs="黑体"/>
          <w:kern w:val="2"/>
          <w:szCs w:val="24"/>
          <w:highlight w:val="none"/>
          <w:lang w:val="en-US" w:eastAsia="zh-CN" w:bidi="ar-SA"/>
        </w:rPr>
        <w:t>投标人须知前附表</w:t>
      </w:r>
      <w:r>
        <w:rPr>
          <w:rFonts w:ascii="Times New Roman" w:hAnsi="Times New Roman" w:eastAsia="宋体" w:cs="Times New Roman"/>
          <w:kern w:val="2"/>
          <w:szCs w:val="24"/>
          <w:highlight w:val="none"/>
          <w:lang w:val="en-US" w:eastAsia="zh-CN" w:bidi="ar-SA"/>
        </w:rPr>
        <w:tab/>
      </w:r>
      <w:r>
        <w:rPr>
          <w:rFonts w:ascii="Times New Roman" w:hAnsi="Times New Roman" w:eastAsia="宋体" w:cs="Times New Roman"/>
          <w:kern w:val="2"/>
          <w:szCs w:val="24"/>
          <w:highlight w:val="none"/>
          <w:lang w:val="en-US" w:eastAsia="zh-CN" w:bidi="ar-SA"/>
        </w:rPr>
        <w:fldChar w:fldCharType="begin"/>
      </w:r>
      <w:r>
        <w:rPr>
          <w:rFonts w:ascii="Times New Roman" w:hAnsi="Times New Roman" w:eastAsia="宋体" w:cs="Times New Roman"/>
          <w:kern w:val="2"/>
          <w:szCs w:val="24"/>
          <w:highlight w:val="none"/>
          <w:lang w:val="en-US" w:eastAsia="zh-CN" w:bidi="ar-SA"/>
        </w:rPr>
        <w:instrText xml:space="preserve"> PAGEREF _Toc10338 </w:instrText>
      </w:r>
      <w:r>
        <w:rPr>
          <w:rFonts w:ascii="Times New Roman" w:hAnsi="Times New Roman" w:eastAsia="宋体" w:cs="Times New Roman"/>
          <w:kern w:val="2"/>
          <w:szCs w:val="24"/>
          <w:highlight w:val="none"/>
          <w:lang w:val="en-US" w:eastAsia="zh-CN" w:bidi="ar-SA"/>
        </w:rPr>
        <w:fldChar w:fldCharType="separate"/>
      </w:r>
      <w:r>
        <w:rPr>
          <w:rFonts w:ascii="Times New Roman" w:hAnsi="Times New Roman" w:eastAsia="宋体" w:cs="Times New Roman"/>
          <w:kern w:val="2"/>
          <w:szCs w:val="24"/>
          <w:highlight w:val="none"/>
          <w:lang w:val="en-US" w:eastAsia="zh-CN" w:bidi="ar-SA"/>
        </w:rPr>
        <w:t>5</w:t>
      </w:r>
      <w:r>
        <w:rPr>
          <w:rFonts w:ascii="Times New Roman" w:hAnsi="Times New Roman" w:eastAsia="宋体" w:cs="Times New Roman"/>
          <w:kern w:val="2"/>
          <w:szCs w:val="24"/>
          <w:highlight w:val="none"/>
          <w:lang w:val="en-US" w:eastAsia="zh-CN" w:bidi="ar-SA"/>
        </w:rPr>
        <w:fldChar w:fldCharType="end"/>
      </w:r>
      <w:r>
        <w:rPr>
          <w:rFonts w:ascii="Times New Roman" w:hAnsi="Times New Roman" w:eastAsia="宋体" w:cs="Times New Roman"/>
          <w:kern w:val="2"/>
          <w:szCs w:val="24"/>
          <w:highlight w:val="none"/>
          <w:lang w:val="en-US" w:eastAsia="zh-CN" w:bidi="ar-SA"/>
        </w:rPr>
        <w:fldChar w:fldCharType="end"/>
      </w:r>
    </w:p>
    <w:p>
      <w:pPr>
        <w:pStyle w:val="18"/>
        <w:tabs>
          <w:tab w:val="right" w:leader="dot" w:pos="8306"/>
        </w:tabs>
        <w:rPr>
          <w:rFonts w:ascii="Times New Roman" w:hAnsi="Times New Roman" w:eastAsia="宋体" w:cs="Times New Roman"/>
          <w:kern w:val="2"/>
          <w:szCs w:val="24"/>
          <w:highlight w:val="none"/>
          <w:lang w:val="en-US" w:eastAsia="zh-CN" w:bidi="ar-SA"/>
        </w:rPr>
      </w:pPr>
      <w:r>
        <w:rPr>
          <w:rFonts w:ascii="Times New Roman" w:hAnsi="Times New Roman" w:eastAsia="宋体" w:cs="Times New Roman"/>
          <w:kern w:val="2"/>
          <w:szCs w:val="24"/>
          <w:highlight w:val="none"/>
          <w:lang w:val="en-US" w:eastAsia="zh-CN" w:bidi="ar-SA"/>
        </w:rPr>
        <w:fldChar w:fldCharType="begin"/>
      </w:r>
      <w:r>
        <w:rPr>
          <w:rFonts w:ascii="Times New Roman" w:hAnsi="Times New Roman" w:eastAsia="宋体" w:cs="Times New Roman"/>
          <w:kern w:val="2"/>
          <w:szCs w:val="24"/>
          <w:highlight w:val="none"/>
          <w:lang w:val="en-US" w:eastAsia="zh-CN" w:bidi="ar-SA"/>
        </w:rPr>
        <w:instrText xml:space="preserve"> HYPERLINK \l _Toc18878 </w:instrText>
      </w:r>
      <w:r>
        <w:rPr>
          <w:rFonts w:ascii="Times New Roman" w:hAnsi="Times New Roman" w:eastAsia="宋体" w:cs="Times New Roman"/>
          <w:kern w:val="2"/>
          <w:szCs w:val="24"/>
          <w:highlight w:val="none"/>
          <w:lang w:val="en-US" w:eastAsia="zh-CN" w:bidi="ar-SA"/>
        </w:rPr>
        <w:fldChar w:fldCharType="separate"/>
      </w:r>
      <w:r>
        <w:rPr>
          <w:rFonts w:hint="eastAsia" w:ascii="Times New Roman" w:hAnsi="Times New Roman" w:eastAsia="宋体" w:cs="Times New Roman"/>
          <w:kern w:val="0"/>
          <w:szCs w:val="24"/>
          <w:highlight w:val="none"/>
          <w:lang w:val="en-US" w:eastAsia="zh-CN" w:bidi="ar-SA"/>
        </w:rPr>
        <w:t>第三章合同</w:t>
      </w:r>
      <w:r>
        <w:rPr>
          <w:rFonts w:hint="eastAsia" w:ascii="Times New Roman" w:hAnsi="Times New Roman" w:eastAsia="宋体" w:cs="Times New Roman"/>
          <w:color w:val="000000"/>
          <w:kern w:val="0"/>
          <w:szCs w:val="24"/>
          <w:highlight w:val="none"/>
          <w:lang w:val="en-US" w:eastAsia="zh-CN" w:bidi="ar-SA"/>
        </w:rPr>
        <w:t>主要</w:t>
      </w:r>
      <w:r>
        <w:rPr>
          <w:rFonts w:hint="eastAsia" w:ascii="Times New Roman" w:hAnsi="Times New Roman" w:eastAsia="宋体" w:cs="Times New Roman"/>
          <w:kern w:val="0"/>
          <w:szCs w:val="24"/>
          <w:highlight w:val="none"/>
          <w:lang w:val="en-US" w:eastAsia="zh-CN" w:bidi="ar-SA"/>
        </w:rPr>
        <w:t>条款及格式</w:t>
      </w:r>
      <w:r>
        <w:rPr>
          <w:rFonts w:ascii="Times New Roman" w:hAnsi="Times New Roman" w:eastAsia="宋体" w:cs="Times New Roman"/>
          <w:kern w:val="2"/>
          <w:szCs w:val="24"/>
          <w:highlight w:val="none"/>
          <w:lang w:val="en-US" w:eastAsia="zh-CN" w:bidi="ar-SA"/>
        </w:rPr>
        <w:tab/>
      </w:r>
      <w:r>
        <w:rPr>
          <w:rFonts w:ascii="Times New Roman" w:hAnsi="Times New Roman" w:eastAsia="宋体" w:cs="Times New Roman"/>
          <w:kern w:val="2"/>
          <w:szCs w:val="24"/>
          <w:highlight w:val="none"/>
          <w:lang w:val="en-US" w:eastAsia="zh-CN" w:bidi="ar-SA"/>
        </w:rPr>
        <w:fldChar w:fldCharType="begin"/>
      </w:r>
      <w:r>
        <w:rPr>
          <w:rFonts w:ascii="Times New Roman" w:hAnsi="Times New Roman" w:eastAsia="宋体" w:cs="Times New Roman"/>
          <w:kern w:val="2"/>
          <w:szCs w:val="24"/>
          <w:highlight w:val="none"/>
          <w:lang w:val="en-US" w:eastAsia="zh-CN" w:bidi="ar-SA"/>
        </w:rPr>
        <w:instrText xml:space="preserve"> PAGEREF _Toc18878 </w:instrText>
      </w:r>
      <w:r>
        <w:rPr>
          <w:rFonts w:ascii="Times New Roman" w:hAnsi="Times New Roman" w:eastAsia="宋体" w:cs="Times New Roman"/>
          <w:kern w:val="2"/>
          <w:szCs w:val="24"/>
          <w:highlight w:val="none"/>
          <w:lang w:val="en-US" w:eastAsia="zh-CN" w:bidi="ar-SA"/>
        </w:rPr>
        <w:fldChar w:fldCharType="separate"/>
      </w:r>
      <w:r>
        <w:rPr>
          <w:rFonts w:ascii="Times New Roman" w:hAnsi="Times New Roman" w:eastAsia="宋体" w:cs="Times New Roman"/>
          <w:kern w:val="2"/>
          <w:szCs w:val="24"/>
          <w:highlight w:val="none"/>
          <w:lang w:val="en-US" w:eastAsia="zh-CN" w:bidi="ar-SA"/>
        </w:rPr>
        <w:t>7</w:t>
      </w:r>
      <w:r>
        <w:rPr>
          <w:rFonts w:ascii="Times New Roman" w:hAnsi="Times New Roman" w:eastAsia="宋体" w:cs="Times New Roman"/>
          <w:kern w:val="2"/>
          <w:szCs w:val="24"/>
          <w:highlight w:val="none"/>
          <w:lang w:val="en-US" w:eastAsia="zh-CN" w:bidi="ar-SA"/>
        </w:rPr>
        <w:fldChar w:fldCharType="end"/>
      </w:r>
      <w:r>
        <w:rPr>
          <w:rFonts w:ascii="Times New Roman" w:hAnsi="Times New Roman" w:eastAsia="宋体" w:cs="Times New Roman"/>
          <w:kern w:val="2"/>
          <w:szCs w:val="24"/>
          <w:highlight w:val="none"/>
          <w:lang w:val="en-US" w:eastAsia="zh-CN" w:bidi="ar-SA"/>
        </w:rPr>
        <w:fldChar w:fldCharType="end"/>
      </w:r>
    </w:p>
    <w:p>
      <w:pPr>
        <w:pStyle w:val="18"/>
        <w:tabs>
          <w:tab w:val="right" w:leader="dot" w:pos="8306"/>
        </w:tabs>
        <w:rPr>
          <w:rFonts w:ascii="Times New Roman" w:hAnsi="Times New Roman" w:eastAsia="宋体" w:cs="Times New Roman"/>
          <w:kern w:val="2"/>
          <w:szCs w:val="24"/>
          <w:highlight w:val="none"/>
          <w:lang w:val="en-US" w:eastAsia="zh-CN" w:bidi="ar-SA"/>
        </w:rPr>
      </w:pPr>
      <w:r>
        <w:rPr>
          <w:rFonts w:ascii="Times New Roman" w:hAnsi="Times New Roman" w:eastAsia="宋体" w:cs="Times New Roman"/>
          <w:kern w:val="2"/>
          <w:szCs w:val="24"/>
          <w:highlight w:val="none"/>
          <w:lang w:val="en-US" w:eastAsia="zh-CN" w:bidi="ar-SA"/>
        </w:rPr>
        <w:fldChar w:fldCharType="begin"/>
      </w:r>
      <w:r>
        <w:rPr>
          <w:rFonts w:ascii="Times New Roman" w:hAnsi="Times New Roman" w:eastAsia="宋体" w:cs="Times New Roman"/>
          <w:kern w:val="2"/>
          <w:szCs w:val="24"/>
          <w:highlight w:val="none"/>
          <w:lang w:val="en-US" w:eastAsia="zh-CN" w:bidi="ar-SA"/>
        </w:rPr>
        <w:instrText xml:space="preserve"> HYPERLINK \l _Toc6900 </w:instrText>
      </w:r>
      <w:r>
        <w:rPr>
          <w:rFonts w:ascii="Times New Roman" w:hAnsi="Times New Roman" w:eastAsia="宋体" w:cs="Times New Roman"/>
          <w:kern w:val="2"/>
          <w:szCs w:val="24"/>
          <w:highlight w:val="none"/>
          <w:lang w:val="en-US" w:eastAsia="zh-CN" w:bidi="ar-SA"/>
        </w:rPr>
        <w:fldChar w:fldCharType="separate"/>
      </w:r>
      <w:r>
        <w:rPr>
          <w:rFonts w:ascii="Times New Roman" w:hAnsi="Times New Roman" w:eastAsia="宋体" w:cs="Times New Roman"/>
          <w:kern w:val="2"/>
          <w:szCs w:val="24"/>
          <w:highlight w:val="none"/>
          <w:lang w:val="en-US" w:eastAsia="zh-CN" w:bidi="ar-SA"/>
        </w:rPr>
        <w:t>第</w:t>
      </w:r>
      <w:r>
        <w:rPr>
          <w:rFonts w:hint="eastAsia" w:ascii="Times New Roman" w:hAnsi="Times New Roman" w:eastAsia="宋体" w:cs="Times New Roman"/>
          <w:bCs/>
          <w:kern w:val="44"/>
          <w:szCs w:val="44"/>
          <w:highlight w:val="none"/>
          <w:lang w:val="en-US" w:eastAsia="zh-CN" w:bidi="ar-SA"/>
        </w:rPr>
        <w:t xml:space="preserve">四章 </w:t>
      </w:r>
      <w:r>
        <w:rPr>
          <w:rFonts w:hint="eastAsia" w:ascii="Times New Roman" w:hAnsi="Times New Roman" w:eastAsia="宋体" w:cs="Times New Roman"/>
          <w:kern w:val="2"/>
          <w:szCs w:val="24"/>
          <w:highlight w:val="none"/>
          <w:lang w:val="en-US" w:eastAsia="zh-CN" w:bidi="ar-SA"/>
        </w:rPr>
        <w:t>评标办法</w:t>
      </w:r>
      <w:r>
        <w:rPr>
          <w:rFonts w:ascii="Times New Roman" w:hAnsi="Times New Roman" w:eastAsia="宋体" w:cs="Times New Roman"/>
          <w:kern w:val="2"/>
          <w:szCs w:val="24"/>
          <w:highlight w:val="none"/>
          <w:lang w:val="en-US" w:eastAsia="zh-CN" w:bidi="ar-SA"/>
        </w:rPr>
        <w:tab/>
      </w:r>
      <w:r>
        <w:rPr>
          <w:rFonts w:ascii="Times New Roman" w:hAnsi="Times New Roman" w:eastAsia="宋体" w:cs="Times New Roman"/>
          <w:kern w:val="2"/>
          <w:szCs w:val="24"/>
          <w:highlight w:val="none"/>
          <w:lang w:val="en-US" w:eastAsia="zh-CN" w:bidi="ar-SA"/>
        </w:rPr>
        <w:fldChar w:fldCharType="begin"/>
      </w:r>
      <w:r>
        <w:rPr>
          <w:rFonts w:ascii="Times New Roman" w:hAnsi="Times New Roman" w:eastAsia="宋体" w:cs="Times New Roman"/>
          <w:kern w:val="2"/>
          <w:szCs w:val="24"/>
          <w:highlight w:val="none"/>
          <w:lang w:val="en-US" w:eastAsia="zh-CN" w:bidi="ar-SA"/>
        </w:rPr>
        <w:instrText xml:space="preserve"> PAGEREF _Toc6900 </w:instrText>
      </w:r>
      <w:r>
        <w:rPr>
          <w:rFonts w:ascii="Times New Roman" w:hAnsi="Times New Roman" w:eastAsia="宋体" w:cs="Times New Roman"/>
          <w:kern w:val="2"/>
          <w:szCs w:val="24"/>
          <w:highlight w:val="none"/>
          <w:lang w:val="en-US" w:eastAsia="zh-CN" w:bidi="ar-SA"/>
        </w:rPr>
        <w:fldChar w:fldCharType="separate"/>
      </w:r>
      <w:r>
        <w:rPr>
          <w:rFonts w:ascii="Times New Roman" w:hAnsi="Times New Roman" w:eastAsia="宋体" w:cs="Times New Roman"/>
          <w:kern w:val="2"/>
          <w:szCs w:val="24"/>
          <w:highlight w:val="none"/>
          <w:lang w:val="en-US" w:eastAsia="zh-CN" w:bidi="ar-SA"/>
        </w:rPr>
        <w:t>17</w:t>
      </w:r>
      <w:r>
        <w:rPr>
          <w:rFonts w:ascii="Times New Roman" w:hAnsi="Times New Roman" w:eastAsia="宋体" w:cs="Times New Roman"/>
          <w:kern w:val="2"/>
          <w:szCs w:val="24"/>
          <w:highlight w:val="none"/>
          <w:lang w:val="en-US" w:eastAsia="zh-CN" w:bidi="ar-SA"/>
        </w:rPr>
        <w:fldChar w:fldCharType="end"/>
      </w:r>
      <w:r>
        <w:rPr>
          <w:rFonts w:hint="eastAsia" w:ascii="Times New Roman" w:hAnsi="Times New Roman" w:eastAsia="宋体" w:cs="Times New Roman"/>
          <w:bCs/>
          <w:kern w:val="44"/>
          <w:szCs w:val="44"/>
          <w:highlight w:val="none"/>
          <w:lang w:val="en-US" w:eastAsia="zh-CN" w:bidi="ar-SA"/>
        </w:rPr>
        <w:fldChar w:fldCharType="end"/>
      </w:r>
    </w:p>
    <w:p>
      <w:pPr>
        <w:pStyle w:val="18"/>
        <w:tabs>
          <w:tab w:val="right" w:leader="dot" w:pos="8306"/>
        </w:tabs>
        <w:rPr>
          <w:rFonts w:ascii="Times New Roman" w:hAnsi="Times New Roman" w:eastAsia="宋体" w:cs="Times New Roman"/>
          <w:kern w:val="2"/>
          <w:szCs w:val="24"/>
          <w:highlight w:val="none"/>
          <w:lang w:val="en-US" w:eastAsia="zh-CN" w:bidi="ar-SA"/>
        </w:rPr>
      </w:pPr>
      <w:r>
        <w:rPr>
          <w:rFonts w:ascii="Times New Roman" w:hAnsi="Times New Roman" w:eastAsia="宋体" w:cs="Times New Roman"/>
          <w:kern w:val="2"/>
          <w:szCs w:val="24"/>
          <w:highlight w:val="none"/>
          <w:lang w:val="en-US" w:eastAsia="zh-CN" w:bidi="ar-SA"/>
        </w:rPr>
        <w:fldChar w:fldCharType="begin"/>
      </w:r>
      <w:r>
        <w:rPr>
          <w:rFonts w:ascii="Times New Roman" w:hAnsi="Times New Roman" w:eastAsia="宋体" w:cs="Times New Roman"/>
          <w:kern w:val="2"/>
          <w:szCs w:val="24"/>
          <w:highlight w:val="none"/>
          <w:lang w:val="en-US" w:eastAsia="zh-CN" w:bidi="ar-SA"/>
        </w:rPr>
        <w:instrText xml:space="preserve"> HYPERLINK \l _Toc18990 </w:instrText>
      </w:r>
      <w:r>
        <w:rPr>
          <w:rFonts w:ascii="Times New Roman" w:hAnsi="Times New Roman" w:eastAsia="宋体" w:cs="Times New Roman"/>
          <w:kern w:val="2"/>
          <w:szCs w:val="24"/>
          <w:highlight w:val="none"/>
          <w:lang w:val="en-US" w:eastAsia="zh-CN" w:bidi="ar-SA"/>
        </w:rPr>
        <w:fldChar w:fldCharType="separate"/>
      </w:r>
      <w:r>
        <w:rPr>
          <w:rFonts w:hint="eastAsia" w:ascii="Times New Roman" w:hAnsi="Times New Roman" w:eastAsia="宋体" w:cs="Times New Roman"/>
          <w:kern w:val="2"/>
          <w:szCs w:val="24"/>
          <w:highlight w:val="none"/>
          <w:lang w:val="en-US" w:eastAsia="zh-CN" w:bidi="ar-SA"/>
        </w:rPr>
        <w:t>第五章投标文件格式</w:t>
      </w:r>
      <w:r>
        <w:rPr>
          <w:rFonts w:ascii="Times New Roman" w:hAnsi="Times New Roman" w:eastAsia="宋体" w:cs="Times New Roman"/>
          <w:kern w:val="2"/>
          <w:szCs w:val="24"/>
          <w:highlight w:val="none"/>
          <w:lang w:val="en-US" w:eastAsia="zh-CN" w:bidi="ar-SA"/>
        </w:rPr>
        <w:tab/>
      </w:r>
      <w:r>
        <w:rPr>
          <w:rFonts w:ascii="Times New Roman" w:hAnsi="Times New Roman" w:eastAsia="宋体" w:cs="Times New Roman"/>
          <w:kern w:val="2"/>
          <w:szCs w:val="24"/>
          <w:highlight w:val="none"/>
          <w:lang w:val="en-US" w:eastAsia="zh-CN" w:bidi="ar-SA"/>
        </w:rPr>
        <w:fldChar w:fldCharType="begin"/>
      </w:r>
      <w:r>
        <w:rPr>
          <w:rFonts w:ascii="Times New Roman" w:hAnsi="Times New Roman" w:eastAsia="宋体" w:cs="Times New Roman"/>
          <w:kern w:val="2"/>
          <w:szCs w:val="24"/>
          <w:highlight w:val="none"/>
          <w:lang w:val="en-US" w:eastAsia="zh-CN" w:bidi="ar-SA"/>
        </w:rPr>
        <w:instrText xml:space="preserve"> PAGEREF _Toc18990 </w:instrText>
      </w:r>
      <w:r>
        <w:rPr>
          <w:rFonts w:ascii="Times New Roman" w:hAnsi="Times New Roman" w:eastAsia="宋体" w:cs="Times New Roman"/>
          <w:kern w:val="2"/>
          <w:szCs w:val="24"/>
          <w:highlight w:val="none"/>
          <w:lang w:val="en-US" w:eastAsia="zh-CN" w:bidi="ar-SA"/>
        </w:rPr>
        <w:fldChar w:fldCharType="separate"/>
      </w:r>
      <w:r>
        <w:rPr>
          <w:rFonts w:ascii="Times New Roman" w:hAnsi="Times New Roman" w:eastAsia="宋体" w:cs="Times New Roman"/>
          <w:kern w:val="2"/>
          <w:szCs w:val="24"/>
          <w:highlight w:val="none"/>
          <w:lang w:val="en-US" w:eastAsia="zh-CN" w:bidi="ar-SA"/>
        </w:rPr>
        <w:t>18</w:t>
      </w:r>
      <w:r>
        <w:rPr>
          <w:rFonts w:ascii="Times New Roman" w:hAnsi="Times New Roman" w:eastAsia="宋体" w:cs="Times New Roman"/>
          <w:kern w:val="2"/>
          <w:szCs w:val="24"/>
          <w:highlight w:val="none"/>
          <w:lang w:val="en-US" w:eastAsia="zh-CN" w:bidi="ar-SA"/>
        </w:rPr>
        <w:fldChar w:fldCharType="end"/>
      </w:r>
      <w:r>
        <w:rPr>
          <w:rFonts w:ascii="Times New Roman" w:hAnsi="Times New Roman" w:eastAsia="宋体" w:cs="Times New Roman"/>
          <w:kern w:val="2"/>
          <w:szCs w:val="24"/>
          <w:highlight w:val="none"/>
          <w:lang w:val="en-US" w:eastAsia="zh-CN" w:bidi="ar-SA"/>
        </w:rPr>
        <w:fldChar w:fldCharType="end"/>
      </w:r>
    </w:p>
    <w:p>
      <w:pPr>
        <w:pStyle w:val="12"/>
        <w:tabs>
          <w:tab w:val="right" w:leader="dot" w:pos="8306"/>
        </w:tabs>
        <w:rPr>
          <w:rFonts w:ascii="Times New Roman" w:hAnsi="Times New Roman" w:eastAsia="宋体" w:cs="Times New Roman"/>
          <w:kern w:val="2"/>
          <w:szCs w:val="24"/>
          <w:highlight w:val="none"/>
          <w:lang w:val="en-US" w:eastAsia="zh-CN" w:bidi="ar-SA"/>
        </w:rPr>
      </w:pPr>
      <w:r>
        <w:rPr>
          <w:rFonts w:ascii="Times New Roman" w:hAnsi="Times New Roman" w:eastAsia="宋体" w:cs="Times New Roman"/>
          <w:kern w:val="2"/>
          <w:szCs w:val="24"/>
          <w:highlight w:val="none"/>
          <w:lang w:val="en-US" w:eastAsia="zh-CN" w:bidi="ar-SA"/>
        </w:rPr>
        <w:fldChar w:fldCharType="begin"/>
      </w:r>
      <w:r>
        <w:rPr>
          <w:rFonts w:ascii="Times New Roman" w:hAnsi="Times New Roman" w:eastAsia="宋体" w:cs="Times New Roman"/>
          <w:kern w:val="2"/>
          <w:szCs w:val="24"/>
          <w:highlight w:val="none"/>
          <w:lang w:val="en-US" w:eastAsia="zh-CN" w:bidi="ar-SA"/>
        </w:rPr>
        <w:instrText xml:space="preserve"> HYPERLINK \l _Toc15112 </w:instrText>
      </w:r>
      <w:r>
        <w:rPr>
          <w:rFonts w:ascii="Times New Roman" w:hAnsi="Times New Roman" w:eastAsia="宋体" w:cs="Times New Roman"/>
          <w:kern w:val="2"/>
          <w:szCs w:val="24"/>
          <w:highlight w:val="none"/>
          <w:lang w:val="en-US" w:eastAsia="zh-CN" w:bidi="ar-SA"/>
        </w:rPr>
        <w:fldChar w:fldCharType="separate"/>
      </w:r>
      <w:r>
        <w:rPr>
          <w:rFonts w:hint="eastAsia" w:ascii="Times New Roman" w:hAnsi="Times New Roman" w:eastAsia="宋体" w:cs="Times New Roman"/>
          <w:kern w:val="2"/>
          <w:szCs w:val="24"/>
          <w:highlight w:val="none"/>
          <w:lang w:val="en-US" w:eastAsia="zh-CN" w:bidi="ar-SA"/>
        </w:rPr>
        <w:t>（一）投标函</w:t>
      </w:r>
      <w:r>
        <w:rPr>
          <w:rFonts w:ascii="Times New Roman" w:hAnsi="Times New Roman" w:eastAsia="宋体" w:cs="Times New Roman"/>
          <w:kern w:val="2"/>
          <w:szCs w:val="24"/>
          <w:highlight w:val="none"/>
          <w:lang w:val="en-US" w:eastAsia="zh-CN" w:bidi="ar-SA"/>
        </w:rPr>
        <w:tab/>
      </w:r>
      <w:r>
        <w:rPr>
          <w:rFonts w:ascii="Times New Roman" w:hAnsi="Times New Roman" w:eastAsia="宋体" w:cs="Times New Roman"/>
          <w:kern w:val="2"/>
          <w:szCs w:val="24"/>
          <w:highlight w:val="none"/>
          <w:lang w:val="en-US" w:eastAsia="zh-CN" w:bidi="ar-SA"/>
        </w:rPr>
        <w:fldChar w:fldCharType="begin"/>
      </w:r>
      <w:r>
        <w:rPr>
          <w:rFonts w:ascii="Times New Roman" w:hAnsi="Times New Roman" w:eastAsia="宋体" w:cs="Times New Roman"/>
          <w:kern w:val="2"/>
          <w:szCs w:val="24"/>
          <w:highlight w:val="none"/>
          <w:lang w:val="en-US" w:eastAsia="zh-CN" w:bidi="ar-SA"/>
        </w:rPr>
        <w:instrText xml:space="preserve"> PAGEREF _Toc15112 </w:instrText>
      </w:r>
      <w:r>
        <w:rPr>
          <w:rFonts w:ascii="Times New Roman" w:hAnsi="Times New Roman" w:eastAsia="宋体" w:cs="Times New Roman"/>
          <w:kern w:val="2"/>
          <w:szCs w:val="24"/>
          <w:highlight w:val="none"/>
          <w:lang w:val="en-US" w:eastAsia="zh-CN" w:bidi="ar-SA"/>
        </w:rPr>
        <w:fldChar w:fldCharType="separate"/>
      </w:r>
      <w:r>
        <w:rPr>
          <w:rFonts w:ascii="Times New Roman" w:hAnsi="Times New Roman" w:eastAsia="宋体" w:cs="Times New Roman"/>
          <w:kern w:val="2"/>
          <w:szCs w:val="24"/>
          <w:highlight w:val="none"/>
          <w:lang w:val="en-US" w:eastAsia="zh-CN" w:bidi="ar-SA"/>
        </w:rPr>
        <w:t>21</w:t>
      </w:r>
      <w:r>
        <w:rPr>
          <w:rFonts w:ascii="Times New Roman" w:hAnsi="Times New Roman" w:eastAsia="宋体" w:cs="Times New Roman"/>
          <w:kern w:val="2"/>
          <w:szCs w:val="24"/>
          <w:highlight w:val="none"/>
          <w:lang w:val="en-US" w:eastAsia="zh-CN" w:bidi="ar-SA"/>
        </w:rPr>
        <w:fldChar w:fldCharType="end"/>
      </w:r>
      <w:r>
        <w:rPr>
          <w:rFonts w:ascii="Times New Roman" w:hAnsi="Times New Roman" w:eastAsia="宋体" w:cs="Times New Roman"/>
          <w:kern w:val="2"/>
          <w:szCs w:val="24"/>
          <w:highlight w:val="none"/>
          <w:lang w:val="en-US" w:eastAsia="zh-CN" w:bidi="ar-SA"/>
        </w:rPr>
        <w:fldChar w:fldCharType="end"/>
      </w:r>
    </w:p>
    <w:p>
      <w:pPr>
        <w:pStyle w:val="12"/>
        <w:tabs>
          <w:tab w:val="right" w:leader="dot" w:pos="8306"/>
        </w:tabs>
        <w:rPr>
          <w:rFonts w:ascii="Times New Roman" w:hAnsi="Times New Roman" w:eastAsia="宋体" w:cs="Times New Roman"/>
          <w:kern w:val="2"/>
          <w:szCs w:val="24"/>
          <w:highlight w:val="none"/>
          <w:lang w:val="en-US" w:eastAsia="zh-CN" w:bidi="ar-SA"/>
        </w:rPr>
      </w:pPr>
      <w:r>
        <w:rPr>
          <w:rFonts w:ascii="Times New Roman" w:hAnsi="Times New Roman" w:eastAsia="宋体" w:cs="Times New Roman"/>
          <w:kern w:val="2"/>
          <w:szCs w:val="24"/>
          <w:highlight w:val="none"/>
          <w:lang w:val="en-US" w:eastAsia="zh-CN" w:bidi="ar-SA"/>
        </w:rPr>
        <w:fldChar w:fldCharType="begin"/>
      </w:r>
      <w:r>
        <w:rPr>
          <w:rFonts w:ascii="Times New Roman" w:hAnsi="Times New Roman" w:eastAsia="宋体" w:cs="Times New Roman"/>
          <w:kern w:val="2"/>
          <w:szCs w:val="24"/>
          <w:highlight w:val="none"/>
          <w:lang w:val="en-US" w:eastAsia="zh-CN" w:bidi="ar-SA"/>
        </w:rPr>
        <w:instrText xml:space="preserve"> HYPERLINK \l _Toc2118 </w:instrText>
      </w:r>
      <w:r>
        <w:rPr>
          <w:rFonts w:ascii="Times New Roman" w:hAnsi="Times New Roman" w:eastAsia="宋体" w:cs="Times New Roman"/>
          <w:kern w:val="2"/>
          <w:szCs w:val="24"/>
          <w:highlight w:val="none"/>
          <w:lang w:val="en-US" w:eastAsia="zh-CN" w:bidi="ar-SA"/>
        </w:rPr>
        <w:fldChar w:fldCharType="separate"/>
      </w:r>
      <w:r>
        <w:rPr>
          <w:rFonts w:hint="eastAsia" w:ascii="Times New Roman" w:hAnsi="Times New Roman" w:eastAsia="宋体" w:cs="Times New Roman"/>
          <w:kern w:val="2"/>
          <w:szCs w:val="24"/>
          <w:highlight w:val="none"/>
          <w:lang w:val="en-US" w:eastAsia="zh-CN" w:bidi="ar-SA"/>
        </w:rPr>
        <w:t>（二）开标一览表</w:t>
      </w:r>
      <w:r>
        <w:rPr>
          <w:rFonts w:ascii="Times New Roman" w:hAnsi="Times New Roman" w:eastAsia="宋体" w:cs="Times New Roman"/>
          <w:kern w:val="2"/>
          <w:szCs w:val="24"/>
          <w:highlight w:val="none"/>
          <w:lang w:val="en-US" w:eastAsia="zh-CN" w:bidi="ar-SA"/>
        </w:rPr>
        <w:tab/>
      </w:r>
      <w:r>
        <w:rPr>
          <w:rFonts w:ascii="Times New Roman" w:hAnsi="Times New Roman" w:eastAsia="宋体" w:cs="Times New Roman"/>
          <w:kern w:val="2"/>
          <w:szCs w:val="24"/>
          <w:highlight w:val="none"/>
          <w:lang w:val="en-US" w:eastAsia="zh-CN" w:bidi="ar-SA"/>
        </w:rPr>
        <w:fldChar w:fldCharType="begin"/>
      </w:r>
      <w:r>
        <w:rPr>
          <w:rFonts w:ascii="Times New Roman" w:hAnsi="Times New Roman" w:eastAsia="宋体" w:cs="Times New Roman"/>
          <w:kern w:val="2"/>
          <w:szCs w:val="24"/>
          <w:highlight w:val="none"/>
          <w:lang w:val="en-US" w:eastAsia="zh-CN" w:bidi="ar-SA"/>
        </w:rPr>
        <w:instrText xml:space="preserve"> PAGEREF _Toc2118 </w:instrText>
      </w:r>
      <w:r>
        <w:rPr>
          <w:rFonts w:ascii="Times New Roman" w:hAnsi="Times New Roman" w:eastAsia="宋体" w:cs="Times New Roman"/>
          <w:kern w:val="2"/>
          <w:szCs w:val="24"/>
          <w:highlight w:val="none"/>
          <w:lang w:val="en-US" w:eastAsia="zh-CN" w:bidi="ar-SA"/>
        </w:rPr>
        <w:fldChar w:fldCharType="separate"/>
      </w:r>
      <w:r>
        <w:rPr>
          <w:rFonts w:ascii="Times New Roman" w:hAnsi="Times New Roman" w:eastAsia="宋体" w:cs="Times New Roman"/>
          <w:kern w:val="2"/>
          <w:szCs w:val="24"/>
          <w:highlight w:val="none"/>
          <w:lang w:val="en-US" w:eastAsia="zh-CN" w:bidi="ar-SA"/>
        </w:rPr>
        <w:t>22</w:t>
      </w:r>
      <w:r>
        <w:rPr>
          <w:rFonts w:ascii="Times New Roman" w:hAnsi="Times New Roman" w:eastAsia="宋体" w:cs="Times New Roman"/>
          <w:kern w:val="2"/>
          <w:szCs w:val="24"/>
          <w:highlight w:val="none"/>
          <w:lang w:val="en-US" w:eastAsia="zh-CN" w:bidi="ar-SA"/>
        </w:rPr>
        <w:fldChar w:fldCharType="end"/>
      </w:r>
      <w:r>
        <w:rPr>
          <w:rFonts w:ascii="Times New Roman" w:hAnsi="Times New Roman" w:eastAsia="宋体" w:cs="Times New Roman"/>
          <w:kern w:val="2"/>
          <w:szCs w:val="24"/>
          <w:highlight w:val="none"/>
          <w:lang w:val="en-US" w:eastAsia="zh-CN" w:bidi="ar-SA"/>
        </w:rPr>
        <w:fldChar w:fldCharType="end"/>
      </w:r>
    </w:p>
    <w:p>
      <w:pPr>
        <w:pStyle w:val="12"/>
        <w:tabs>
          <w:tab w:val="right" w:leader="dot" w:pos="8306"/>
        </w:tabs>
        <w:rPr>
          <w:rFonts w:ascii="Times New Roman" w:hAnsi="Times New Roman" w:eastAsia="宋体" w:cs="Times New Roman"/>
          <w:kern w:val="2"/>
          <w:szCs w:val="24"/>
          <w:highlight w:val="none"/>
          <w:lang w:val="en-US" w:eastAsia="zh-CN" w:bidi="ar-SA"/>
        </w:rPr>
      </w:pPr>
      <w:r>
        <w:rPr>
          <w:rFonts w:ascii="Times New Roman" w:hAnsi="Times New Roman" w:eastAsia="宋体" w:cs="Times New Roman"/>
          <w:kern w:val="2"/>
          <w:szCs w:val="24"/>
          <w:highlight w:val="none"/>
          <w:lang w:val="en-US" w:eastAsia="zh-CN" w:bidi="ar-SA"/>
        </w:rPr>
        <w:fldChar w:fldCharType="begin"/>
      </w:r>
      <w:r>
        <w:rPr>
          <w:rFonts w:ascii="Times New Roman" w:hAnsi="Times New Roman" w:eastAsia="宋体" w:cs="Times New Roman"/>
          <w:kern w:val="2"/>
          <w:szCs w:val="24"/>
          <w:highlight w:val="none"/>
          <w:lang w:val="en-US" w:eastAsia="zh-CN" w:bidi="ar-SA"/>
        </w:rPr>
        <w:instrText xml:space="preserve"> HYPERLINK \l _Toc20252 </w:instrText>
      </w:r>
      <w:r>
        <w:rPr>
          <w:rFonts w:ascii="Times New Roman" w:hAnsi="Times New Roman" w:eastAsia="宋体" w:cs="Times New Roman"/>
          <w:kern w:val="2"/>
          <w:szCs w:val="24"/>
          <w:highlight w:val="none"/>
          <w:lang w:val="en-US" w:eastAsia="zh-CN" w:bidi="ar-SA"/>
        </w:rPr>
        <w:fldChar w:fldCharType="separate"/>
      </w:r>
      <w:r>
        <w:rPr>
          <w:rFonts w:hint="eastAsia" w:ascii="Times New Roman" w:hAnsi="Times New Roman" w:eastAsia="宋体" w:cs="Times New Roman"/>
          <w:kern w:val="2"/>
          <w:szCs w:val="24"/>
          <w:highlight w:val="none"/>
          <w:lang w:val="en-US" w:eastAsia="zh-CN" w:bidi="ar-SA"/>
        </w:rPr>
        <w:t>（三）法定代表人身份证明</w:t>
      </w:r>
      <w:r>
        <w:rPr>
          <w:rFonts w:ascii="Times New Roman" w:hAnsi="Times New Roman" w:eastAsia="宋体" w:cs="Times New Roman"/>
          <w:kern w:val="2"/>
          <w:szCs w:val="24"/>
          <w:highlight w:val="none"/>
          <w:lang w:val="en-US" w:eastAsia="zh-CN" w:bidi="ar-SA"/>
        </w:rPr>
        <w:tab/>
      </w:r>
      <w:r>
        <w:rPr>
          <w:rFonts w:ascii="Times New Roman" w:hAnsi="Times New Roman" w:eastAsia="宋体" w:cs="Times New Roman"/>
          <w:kern w:val="2"/>
          <w:szCs w:val="24"/>
          <w:highlight w:val="none"/>
          <w:lang w:val="en-US" w:eastAsia="zh-CN" w:bidi="ar-SA"/>
        </w:rPr>
        <w:fldChar w:fldCharType="begin"/>
      </w:r>
      <w:r>
        <w:rPr>
          <w:rFonts w:ascii="Times New Roman" w:hAnsi="Times New Roman" w:eastAsia="宋体" w:cs="Times New Roman"/>
          <w:kern w:val="2"/>
          <w:szCs w:val="24"/>
          <w:highlight w:val="none"/>
          <w:lang w:val="en-US" w:eastAsia="zh-CN" w:bidi="ar-SA"/>
        </w:rPr>
        <w:instrText xml:space="preserve"> PAGEREF _Toc20252 </w:instrText>
      </w:r>
      <w:r>
        <w:rPr>
          <w:rFonts w:ascii="Times New Roman" w:hAnsi="Times New Roman" w:eastAsia="宋体" w:cs="Times New Roman"/>
          <w:kern w:val="2"/>
          <w:szCs w:val="24"/>
          <w:highlight w:val="none"/>
          <w:lang w:val="en-US" w:eastAsia="zh-CN" w:bidi="ar-SA"/>
        </w:rPr>
        <w:fldChar w:fldCharType="separate"/>
      </w:r>
      <w:r>
        <w:rPr>
          <w:rFonts w:ascii="Times New Roman" w:hAnsi="Times New Roman" w:eastAsia="宋体" w:cs="Times New Roman"/>
          <w:kern w:val="2"/>
          <w:szCs w:val="24"/>
          <w:highlight w:val="none"/>
          <w:lang w:val="en-US" w:eastAsia="zh-CN" w:bidi="ar-SA"/>
        </w:rPr>
        <w:t>23</w:t>
      </w:r>
      <w:r>
        <w:rPr>
          <w:rFonts w:ascii="Times New Roman" w:hAnsi="Times New Roman" w:eastAsia="宋体" w:cs="Times New Roman"/>
          <w:kern w:val="2"/>
          <w:szCs w:val="24"/>
          <w:highlight w:val="none"/>
          <w:lang w:val="en-US" w:eastAsia="zh-CN" w:bidi="ar-SA"/>
        </w:rPr>
        <w:fldChar w:fldCharType="end"/>
      </w:r>
      <w:r>
        <w:rPr>
          <w:rFonts w:ascii="Times New Roman" w:hAnsi="Times New Roman" w:eastAsia="宋体" w:cs="Times New Roman"/>
          <w:kern w:val="2"/>
          <w:szCs w:val="24"/>
          <w:highlight w:val="none"/>
          <w:lang w:val="en-US" w:eastAsia="zh-CN" w:bidi="ar-SA"/>
        </w:rPr>
        <w:fldChar w:fldCharType="end"/>
      </w:r>
    </w:p>
    <w:p>
      <w:pPr>
        <w:pStyle w:val="12"/>
        <w:tabs>
          <w:tab w:val="right" w:leader="dot" w:pos="8306"/>
        </w:tabs>
        <w:rPr>
          <w:rFonts w:ascii="Times New Roman" w:hAnsi="Times New Roman" w:eastAsia="宋体" w:cs="Times New Roman"/>
          <w:kern w:val="2"/>
          <w:szCs w:val="24"/>
          <w:highlight w:val="none"/>
          <w:lang w:val="en-US" w:eastAsia="zh-CN" w:bidi="ar-SA"/>
        </w:rPr>
      </w:pPr>
      <w:r>
        <w:rPr>
          <w:rFonts w:ascii="Times New Roman" w:hAnsi="Times New Roman" w:eastAsia="宋体" w:cs="Times New Roman"/>
          <w:kern w:val="2"/>
          <w:szCs w:val="24"/>
          <w:highlight w:val="none"/>
          <w:lang w:val="en-US" w:eastAsia="zh-CN" w:bidi="ar-SA"/>
        </w:rPr>
        <w:fldChar w:fldCharType="begin"/>
      </w:r>
      <w:r>
        <w:rPr>
          <w:rFonts w:ascii="Times New Roman" w:hAnsi="Times New Roman" w:eastAsia="宋体" w:cs="Times New Roman"/>
          <w:kern w:val="2"/>
          <w:szCs w:val="24"/>
          <w:highlight w:val="none"/>
          <w:lang w:val="en-US" w:eastAsia="zh-CN" w:bidi="ar-SA"/>
        </w:rPr>
        <w:instrText xml:space="preserve"> HYPERLINK \l _Toc1306 </w:instrText>
      </w:r>
      <w:r>
        <w:rPr>
          <w:rFonts w:ascii="Times New Roman" w:hAnsi="Times New Roman" w:eastAsia="宋体" w:cs="Times New Roman"/>
          <w:kern w:val="2"/>
          <w:szCs w:val="24"/>
          <w:highlight w:val="none"/>
          <w:lang w:val="en-US" w:eastAsia="zh-CN" w:bidi="ar-SA"/>
        </w:rPr>
        <w:fldChar w:fldCharType="separate"/>
      </w:r>
      <w:r>
        <w:rPr>
          <w:rFonts w:hint="eastAsia" w:ascii="Times New Roman" w:hAnsi="Times New Roman" w:eastAsia="宋体" w:cs="Times New Roman"/>
          <w:kern w:val="2"/>
          <w:szCs w:val="24"/>
          <w:highlight w:val="none"/>
          <w:lang w:val="en-US" w:eastAsia="zh-CN" w:bidi="ar-SA"/>
        </w:rPr>
        <w:t>（四）授权委托书</w:t>
      </w:r>
      <w:r>
        <w:rPr>
          <w:rFonts w:ascii="Times New Roman" w:hAnsi="Times New Roman" w:eastAsia="宋体" w:cs="Times New Roman"/>
          <w:kern w:val="2"/>
          <w:szCs w:val="24"/>
          <w:highlight w:val="none"/>
          <w:lang w:val="en-US" w:eastAsia="zh-CN" w:bidi="ar-SA"/>
        </w:rPr>
        <w:tab/>
      </w:r>
      <w:r>
        <w:rPr>
          <w:rFonts w:ascii="Times New Roman" w:hAnsi="Times New Roman" w:eastAsia="宋体" w:cs="Times New Roman"/>
          <w:kern w:val="2"/>
          <w:szCs w:val="24"/>
          <w:highlight w:val="none"/>
          <w:lang w:val="en-US" w:eastAsia="zh-CN" w:bidi="ar-SA"/>
        </w:rPr>
        <w:fldChar w:fldCharType="begin"/>
      </w:r>
      <w:r>
        <w:rPr>
          <w:rFonts w:ascii="Times New Roman" w:hAnsi="Times New Roman" w:eastAsia="宋体" w:cs="Times New Roman"/>
          <w:kern w:val="2"/>
          <w:szCs w:val="24"/>
          <w:highlight w:val="none"/>
          <w:lang w:val="en-US" w:eastAsia="zh-CN" w:bidi="ar-SA"/>
        </w:rPr>
        <w:instrText xml:space="preserve"> PAGEREF _Toc1306 </w:instrText>
      </w:r>
      <w:r>
        <w:rPr>
          <w:rFonts w:ascii="Times New Roman" w:hAnsi="Times New Roman" w:eastAsia="宋体" w:cs="Times New Roman"/>
          <w:kern w:val="2"/>
          <w:szCs w:val="24"/>
          <w:highlight w:val="none"/>
          <w:lang w:val="en-US" w:eastAsia="zh-CN" w:bidi="ar-SA"/>
        </w:rPr>
        <w:fldChar w:fldCharType="separate"/>
      </w:r>
      <w:r>
        <w:rPr>
          <w:rFonts w:ascii="Times New Roman" w:hAnsi="Times New Roman" w:eastAsia="宋体" w:cs="Times New Roman"/>
          <w:kern w:val="2"/>
          <w:szCs w:val="24"/>
          <w:highlight w:val="none"/>
          <w:lang w:val="en-US" w:eastAsia="zh-CN" w:bidi="ar-SA"/>
        </w:rPr>
        <w:t>24</w:t>
      </w:r>
      <w:r>
        <w:rPr>
          <w:rFonts w:ascii="Times New Roman" w:hAnsi="Times New Roman" w:eastAsia="宋体" w:cs="Times New Roman"/>
          <w:kern w:val="2"/>
          <w:szCs w:val="24"/>
          <w:highlight w:val="none"/>
          <w:lang w:val="en-US" w:eastAsia="zh-CN" w:bidi="ar-SA"/>
        </w:rPr>
        <w:fldChar w:fldCharType="end"/>
      </w:r>
      <w:r>
        <w:rPr>
          <w:rFonts w:ascii="Times New Roman" w:hAnsi="Times New Roman" w:eastAsia="宋体" w:cs="Times New Roman"/>
          <w:kern w:val="2"/>
          <w:szCs w:val="24"/>
          <w:highlight w:val="none"/>
          <w:lang w:val="en-US" w:eastAsia="zh-CN" w:bidi="ar-SA"/>
        </w:rPr>
        <w:fldChar w:fldCharType="end"/>
      </w:r>
    </w:p>
    <w:p>
      <w:pPr>
        <w:pStyle w:val="12"/>
        <w:tabs>
          <w:tab w:val="right" w:leader="dot" w:pos="8306"/>
        </w:tabs>
        <w:rPr>
          <w:rFonts w:ascii="Times New Roman" w:hAnsi="Times New Roman" w:eastAsia="宋体" w:cs="Times New Roman"/>
          <w:kern w:val="2"/>
          <w:szCs w:val="24"/>
          <w:highlight w:val="none"/>
          <w:lang w:val="en-US" w:eastAsia="zh-CN" w:bidi="ar-SA"/>
        </w:rPr>
      </w:pPr>
      <w:r>
        <w:rPr>
          <w:rFonts w:ascii="Times New Roman" w:hAnsi="Times New Roman" w:eastAsia="宋体" w:cs="Times New Roman"/>
          <w:kern w:val="2"/>
          <w:szCs w:val="24"/>
          <w:highlight w:val="none"/>
          <w:lang w:val="en-US" w:eastAsia="zh-CN" w:bidi="ar-SA"/>
        </w:rPr>
        <w:fldChar w:fldCharType="begin"/>
      </w:r>
      <w:r>
        <w:rPr>
          <w:rFonts w:ascii="Times New Roman" w:hAnsi="Times New Roman" w:eastAsia="宋体" w:cs="Times New Roman"/>
          <w:kern w:val="2"/>
          <w:szCs w:val="24"/>
          <w:highlight w:val="none"/>
          <w:lang w:val="en-US" w:eastAsia="zh-CN" w:bidi="ar-SA"/>
        </w:rPr>
        <w:instrText xml:space="preserve"> HYPERLINK \l _Toc16653 </w:instrText>
      </w:r>
      <w:r>
        <w:rPr>
          <w:rFonts w:ascii="Times New Roman" w:hAnsi="Times New Roman" w:eastAsia="宋体" w:cs="Times New Roman"/>
          <w:kern w:val="2"/>
          <w:szCs w:val="24"/>
          <w:highlight w:val="none"/>
          <w:lang w:val="en-US" w:eastAsia="zh-CN" w:bidi="ar-SA"/>
        </w:rPr>
        <w:fldChar w:fldCharType="separate"/>
      </w:r>
      <w:r>
        <w:rPr>
          <w:rFonts w:hint="eastAsia" w:ascii="Times New Roman" w:hAnsi="Times New Roman" w:eastAsia="宋体" w:cs="Times New Roman"/>
          <w:kern w:val="2"/>
          <w:szCs w:val="24"/>
          <w:highlight w:val="none"/>
          <w:lang w:val="en-US" w:eastAsia="zh-CN" w:bidi="ar-SA"/>
        </w:rPr>
        <w:t>（七）投标人资格证明文件</w:t>
      </w:r>
      <w:r>
        <w:rPr>
          <w:rFonts w:ascii="Times New Roman" w:hAnsi="Times New Roman" w:eastAsia="宋体" w:cs="Times New Roman"/>
          <w:kern w:val="2"/>
          <w:szCs w:val="24"/>
          <w:highlight w:val="none"/>
          <w:lang w:val="en-US" w:eastAsia="zh-CN" w:bidi="ar-SA"/>
        </w:rPr>
        <w:tab/>
      </w:r>
      <w:r>
        <w:rPr>
          <w:rFonts w:ascii="Times New Roman" w:hAnsi="Times New Roman" w:eastAsia="宋体" w:cs="Times New Roman"/>
          <w:kern w:val="2"/>
          <w:szCs w:val="24"/>
          <w:highlight w:val="none"/>
          <w:lang w:val="en-US" w:eastAsia="zh-CN" w:bidi="ar-SA"/>
        </w:rPr>
        <w:fldChar w:fldCharType="begin"/>
      </w:r>
      <w:r>
        <w:rPr>
          <w:rFonts w:ascii="Times New Roman" w:hAnsi="Times New Roman" w:eastAsia="宋体" w:cs="Times New Roman"/>
          <w:kern w:val="2"/>
          <w:szCs w:val="24"/>
          <w:highlight w:val="none"/>
          <w:lang w:val="en-US" w:eastAsia="zh-CN" w:bidi="ar-SA"/>
        </w:rPr>
        <w:instrText xml:space="preserve"> PAGEREF _Toc16653 </w:instrText>
      </w:r>
      <w:r>
        <w:rPr>
          <w:rFonts w:ascii="Times New Roman" w:hAnsi="Times New Roman" w:eastAsia="宋体" w:cs="Times New Roman"/>
          <w:kern w:val="2"/>
          <w:szCs w:val="24"/>
          <w:highlight w:val="none"/>
          <w:lang w:val="en-US" w:eastAsia="zh-CN" w:bidi="ar-SA"/>
        </w:rPr>
        <w:fldChar w:fldCharType="separate"/>
      </w:r>
      <w:r>
        <w:rPr>
          <w:rFonts w:ascii="Times New Roman" w:hAnsi="Times New Roman" w:eastAsia="宋体" w:cs="Times New Roman"/>
          <w:kern w:val="2"/>
          <w:szCs w:val="24"/>
          <w:highlight w:val="none"/>
          <w:lang w:val="en-US" w:eastAsia="zh-CN" w:bidi="ar-SA"/>
        </w:rPr>
        <w:t>25</w:t>
      </w:r>
      <w:r>
        <w:rPr>
          <w:rFonts w:ascii="Times New Roman" w:hAnsi="Times New Roman" w:eastAsia="宋体" w:cs="Times New Roman"/>
          <w:kern w:val="2"/>
          <w:szCs w:val="24"/>
          <w:highlight w:val="none"/>
          <w:lang w:val="en-US" w:eastAsia="zh-CN" w:bidi="ar-SA"/>
        </w:rPr>
        <w:fldChar w:fldCharType="end"/>
      </w:r>
      <w:r>
        <w:rPr>
          <w:rFonts w:ascii="Times New Roman" w:hAnsi="Times New Roman" w:eastAsia="宋体" w:cs="Times New Roman"/>
          <w:kern w:val="2"/>
          <w:szCs w:val="24"/>
          <w:highlight w:val="none"/>
          <w:lang w:val="en-US" w:eastAsia="zh-CN" w:bidi="ar-SA"/>
        </w:rPr>
        <w:fldChar w:fldCharType="end"/>
      </w:r>
    </w:p>
    <w:p>
      <w:pPr>
        <w:pStyle w:val="12"/>
        <w:tabs>
          <w:tab w:val="right" w:leader="dot" w:pos="8306"/>
        </w:tabs>
        <w:rPr>
          <w:rFonts w:ascii="Times New Roman" w:hAnsi="Times New Roman" w:eastAsia="宋体" w:cs="Times New Roman"/>
          <w:kern w:val="2"/>
          <w:szCs w:val="24"/>
          <w:highlight w:val="none"/>
          <w:lang w:val="en-US" w:eastAsia="zh-CN" w:bidi="ar-SA"/>
        </w:rPr>
      </w:pPr>
      <w:r>
        <w:rPr>
          <w:rFonts w:ascii="Times New Roman" w:hAnsi="Times New Roman" w:eastAsia="宋体" w:cs="Times New Roman"/>
          <w:kern w:val="2"/>
          <w:szCs w:val="24"/>
          <w:highlight w:val="none"/>
          <w:lang w:val="en-US" w:eastAsia="zh-CN" w:bidi="ar-SA"/>
        </w:rPr>
        <w:fldChar w:fldCharType="begin"/>
      </w:r>
      <w:r>
        <w:rPr>
          <w:rFonts w:ascii="Times New Roman" w:hAnsi="Times New Roman" w:eastAsia="宋体" w:cs="Times New Roman"/>
          <w:kern w:val="2"/>
          <w:szCs w:val="24"/>
          <w:highlight w:val="none"/>
          <w:lang w:val="en-US" w:eastAsia="zh-CN" w:bidi="ar-SA"/>
        </w:rPr>
        <w:instrText xml:space="preserve"> HYPERLINK \l _Toc15130 </w:instrText>
      </w:r>
      <w:r>
        <w:rPr>
          <w:rFonts w:ascii="Times New Roman" w:hAnsi="Times New Roman" w:eastAsia="宋体" w:cs="Times New Roman"/>
          <w:kern w:val="2"/>
          <w:szCs w:val="24"/>
          <w:highlight w:val="none"/>
          <w:lang w:val="en-US" w:eastAsia="zh-CN" w:bidi="ar-SA"/>
        </w:rPr>
        <w:fldChar w:fldCharType="separate"/>
      </w:r>
      <w:r>
        <w:rPr>
          <w:rFonts w:hint="eastAsia" w:ascii="Times New Roman" w:hAnsi="Times New Roman" w:eastAsia="宋体" w:cs="Times New Roman"/>
          <w:kern w:val="2"/>
          <w:szCs w:val="24"/>
          <w:highlight w:val="none"/>
          <w:lang w:val="en-US" w:eastAsia="zh-CN" w:bidi="ar-SA"/>
        </w:rPr>
        <w:t>（八）服务大纲</w:t>
      </w:r>
      <w:r>
        <w:rPr>
          <w:rFonts w:ascii="Times New Roman" w:hAnsi="Times New Roman" w:eastAsia="宋体" w:cs="Times New Roman"/>
          <w:kern w:val="2"/>
          <w:szCs w:val="24"/>
          <w:highlight w:val="none"/>
          <w:lang w:val="en-US" w:eastAsia="zh-CN" w:bidi="ar-SA"/>
        </w:rPr>
        <w:tab/>
      </w:r>
      <w:r>
        <w:rPr>
          <w:rFonts w:ascii="Times New Roman" w:hAnsi="Times New Roman" w:eastAsia="宋体" w:cs="Times New Roman"/>
          <w:kern w:val="2"/>
          <w:szCs w:val="24"/>
          <w:highlight w:val="none"/>
          <w:lang w:val="en-US" w:eastAsia="zh-CN" w:bidi="ar-SA"/>
        </w:rPr>
        <w:fldChar w:fldCharType="begin"/>
      </w:r>
      <w:r>
        <w:rPr>
          <w:rFonts w:ascii="Times New Roman" w:hAnsi="Times New Roman" w:eastAsia="宋体" w:cs="Times New Roman"/>
          <w:kern w:val="2"/>
          <w:szCs w:val="24"/>
          <w:highlight w:val="none"/>
          <w:lang w:val="en-US" w:eastAsia="zh-CN" w:bidi="ar-SA"/>
        </w:rPr>
        <w:instrText xml:space="preserve"> PAGEREF _Toc15130 </w:instrText>
      </w:r>
      <w:r>
        <w:rPr>
          <w:rFonts w:ascii="Times New Roman" w:hAnsi="Times New Roman" w:eastAsia="宋体" w:cs="Times New Roman"/>
          <w:kern w:val="2"/>
          <w:szCs w:val="24"/>
          <w:highlight w:val="none"/>
          <w:lang w:val="en-US" w:eastAsia="zh-CN" w:bidi="ar-SA"/>
        </w:rPr>
        <w:fldChar w:fldCharType="separate"/>
      </w:r>
      <w:r>
        <w:rPr>
          <w:rFonts w:ascii="Times New Roman" w:hAnsi="Times New Roman" w:eastAsia="宋体" w:cs="Times New Roman"/>
          <w:kern w:val="2"/>
          <w:szCs w:val="24"/>
          <w:highlight w:val="none"/>
          <w:lang w:val="en-US" w:eastAsia="zh-CN" w:bidi="ar-SA"/>
        </w:rPr>
        <w:t>28</w:t>
      </w:r>
      <w:r>
        <w:rPr>
          <w:rFonts w:ascii="Times New Roman" w:hAnsi="Times New Roman" w:eastAsia="宋体" w:cs="Times New Roman"/>
          <w:kern w:val="2"/>
          <w:szCs w:val="24"/>
          <w:highlight w:val="none"/>
          <w:lang w:val="en-US" w:eastAsia="zh-CN" w:bidi="ar-SA"/>
        </w:rPr>
        <w:fldChar w:fldCharType="end"/>
      </w:r>
      <w:r>
        <w:rPr>
          <w:rFonts w:ascii="Times New Roman" w:hAnsi="Times New Roman" w:eastAsia="宋体" w:cs="Times New Roman"/>
          <w:kern w:val="2"/>
          <w:szCs w:val="24"/>
          <w:highlight w:val="none"/>
          <w:lang w:val="en-US" w:eastAsia="zh-CN" w:bidi="ar-SA"/>
        </w:rPr>
        <w:fldChar w:fldCharType="end"/>
      </w:r>
    </w:p>
    <w:p>
      <w:pPr>
        <w:pStyle w:val="12"/>
        <w:tabs>
          <w:tab w:val="right" w:leader="dot" w:pos="8306"/>
        </w:tabs>
        <w:rPr>
          <w:rFonts w:ascii="Times New Roman" w:hAnsi="Times New Roman" w:eastAsia="宋体" w:cs="Times New Roman"/>
          <w:kern w:val="2"/>
          <w:szCs w:val="24"/>
          <w:highlight w:val="none"/>
          <w:lang w:val="en-US" w:eastAsia="zh-CN" w:bidi="ar-SA"/>
        </w:rPr>
      </w:pPr>
      <w:r>
        <w:rPr>
          <w:rFonts w:ascii="Times New Roman" w:hAnsi="Times New Roman" w:eastAsia="宋体" w:cs="Times New Roman"/>
          <w:kern w:val="2"/>
          <w:szCs w:val="24"/>
          <w:highlight w:val="none"/>
          <w:lang w:val="en-US" w:eastAsia="zh-CN" w:bidi="ar-SA"/>
        </w:rPr>
        <w:fldChar w:fldCharType="begin"/>
      </w:r>
      <w:r>
        <w:rPr>
          <w:rFonts w:ascii="Times New Roman" w:hAnsi="Times New Roman" w:eastAsia="宋体" w:cs="Times New Roman"/>
          <w:kern w:val="2"/>
          <w:szCs w:val="24"/>
          <w:highlight w:val="none"/>
          <w:lang w:val="en-US" w:eastAsia="zh-CN" w:bidi="ar-SA"/>
        </w:rPr>
        <w:instrText xml:space="preserve"> HYPERLINK \l _Toc11315 </w:instrText>
      </w:r>
      <w:r>
        <w:rPr>
          <w:rFonts w:ascii="Times New Roman" w:hAnsi="Times New Roman" w:eastAsia="宋体" w:cs="Times New Roman"/>
          <w:kern w:val="2"/>
          <w:szCs w:val="24"/>
          <w:highlight w:val="none"/>
          <w:lang w:val="en-US" w:eastAsia="zh-CN" w:bidi="ar-SA"/>
        </w:rPr>
        <w:fldChar w:fldCharType="separate"/>
      </w:r>
      <w:r>
        <w:rPr>
          <w:rFonts w:hint="eastAsia" w:ascii="Times New Roman" w:hAnsi="Times New Roman" w:eastAsia="宋体" w:cs="Times New Roman"/>
          <w:kern w:val="2"/>
          <w:szCs w:val="24"/>
          <w:highlight w:val="none"/>
          <w:lang w:val="en-US" w:eastAsia="zh-CN" w:bidi="ar-SA"/>
        </w:rPr>
        <w:t>（九）技术方案和实施方案</w:t>
      </w:r>
      <w:r>
        <w:rPr>
          <w:rFonts w:ascii="Times New Roman" w:hAnsi="Times New Roman" w:eastAsia="宋体" w:cs="Times New Roman"/>
          <w:kern w:val="2"/>
          <w:szCs w:val="24"/>
          <w:highlight w:val="none"/>
          <w:lang w:val="en-US" w:eastAsia="zh-CN" w:bidi="ar-SA"/>
        </w:rPr>
        <w:tab/>
      </w:r>
      <w:r>
        <w:rPr>
          <w:rFonts w:ascii="Times New Roman" w:hAnsi="Times New Roman" w:eastAsia="宋体" w:cs="Times New Roman"/>
          <w:kern w:val="2"/>
          <w:szCs w:val="24"/>
          <w:highlight w:val="none"/>
          <w:lang w:val="en-US" w:eastAsia="zh-CN" w:bidi="ar-SA"/>
        </w:rPr>
        <w:fldChar w:fldCharType="begin"/>
      </w:r>
      <w:r>
        <w:rPr>
          <w:rFonts w:ascii="Times New Roman" w:hAnsi="Times New Roman" w:eastAsia="宋体" w:cs="Times New Roman"/>
          <w:kern w:val="2"/>
          <w:szCs w:val="24"/>
          <w:highlight w:val="none"/>
          <w:lang w:val="en-US" w:eastAsia="zh-CN" w:bidi="ar-SA"/>
        </w:rPr>
        <w:instrText xml:space="preserve"> PAGEREF _Toc11315 </w:instrText>
      </w:r>
      <w:r>
        <w:rPr>
          <w:rFonts w:ascii="Times New Roman" w:hAnsi="Times New Roman" w:eastAsia="宋体" w:cs="Times New Roman"/>
          <w:kern w:val="2"/>
          <w:szCs w:val="24"/>
          <w:highlight w:val="none"/>
          <w:lang w:val="en-US" w:eastAsia="zh-CN" w:bidi="ar-SA"/>
        </w:rPr>
        <w:fldChar w:fldCharType="separate"/>
      </w:r>
      <w:r>
        <w:rPr>
          <w:rFonts w:ascii="Times New Roman" w:hAnsi="Times New Roman" w:eastAsia="宋体" w:cs="Times New Roman"/>
          <w:kern w:val="2"/>
          <w:szCs w:val="24"/>
          <w:highlight w:val="none"/>
          <w:lang w:val="en-US" w:eastAsia="zh-CN" w:bidi="ar-SA"/>
        </w:rPr>
        <w:t>30</w:t>
      </w:r>
      <w:r>
        <w:rPr>
          <w:rFonts w:ascii="Times New Roman" w:hAnsi="Times New Roman" w:eastAsia="宋体" w:cs="Times New Roman"/>
          <w:kern w:val="2"/>
          <w:szCs w:val="24"/>
          <w:highlight w:val="none"/>
          <w:lang w:val="en-US" w:eastAsia="zh-CN" w:bidi="ar-SA"/>
        </w:rPr>
        <w:fldChar w:fldCharType="end"/>
      </w:r>
      <w:r>
        <w:rPr>
          <w:rFonts w:ascii="Times New Roman" w:hAnsi="Times New Roman" w:eastAsia="宋体" w:cs="Times New Roman"/>
          <w:kern w:val="2"/>
          <w:szCs w:val="24"/>
          <w:highlight w:val="none"/>
          <w:lang w:val="en-US" w:eastAsia="zh-CN" w:bidi="ar-SA"/>
        </w:rPr>
        <w:fldChar w:fldCharType="end"/>
      </w:r>
    </w:p>
    <w:p>
      <w:pPr>
        <w:pStyle w:val="12"/>
        <w:tabs>
          <w:tab w:val="right" w:leader="dot" w:pos="8306"/>
        </w:tabs>
        <w:rPr>
          <w:rFonts w:ascii="Times New Roman" w:hAnsi="Times New Roman" w:eastAsia="宋体" w:cs="Times New Roman"/>
          <w:kern w:val="2"/>
          <w:szCs w:val="24"/>
          <w:highlight w:val="none"/>
          <w:lang w:val="en-US" w:eastAsia="zh-CN" w:bidi="ar-SA"/>
        </w:rPr>
      </w:pPr>
      <w:r>
        <w:rPr>
          <w:rFonts w:ascii="Times New Roman" w:hAnsi="Times New Roman" w:eastAsia="宋体" w:cs="Times New Roman"/>
          <w:kern w:val="2"/>
          <w:szCs w:val="24"/>
          <w:highlight w:val="none"/>
          <w:lang w:val="en-US" w:eastAsia="zh-CN" w:bidi="ar-SA"/>
        </w:rPr>
        <w:fldChar w:fldCharType="begin"/>
      </w:r>
      <w:r>
        <w:rPr>
          <w:rFonts w:ascii="Times New Roman" w:hAnsi="Times New Roman" w:eastAsia="宋体" w:cs="Times New Roman"/>
          <w:kern w:val="2"/>
          <w:szCs w:val="24"/>
          <w:highlight w:val="none"/>
          <w:lang w:val="en-US" w:eastAsia="zh-CN" w:bidi="ar-SA"/>
        </w:rPr>
        <w:instrText xml:space="preserve"> HYPERLINK \l _Toc16473 </w:instrText>
      </w:r>
      <w:r>
        <w:rPr>
          <w:rFonts w:ascii="Times New Roman" w:hAnsi="Times New Roman" w:eastAsia="宋体" w:cs="Times New Roman"/>
          <w:kern w:val="2"/>
          <w:szCs w:val="24"/>
          <w:highlight w:val="none"/>
          <w:lang w:val="en-US" w:eastAsia="zh-CN" w:bidi="ar-SA"/>
        </w:rPr>
        <w:fldChar w:fldCharType="separate"/>
      </w:r>
      <w:r>
        <w:rPr>
          <w:rFonts w:hint="eastAsia" w:ascii="Times New Roman" w:hAnsi="Times New Roman" w:eastAsia="宋体" w:cs="Times New Roman"/>
          <w:kern w:val="2"/>
          <w:szCs w:val="24"/>
          <w:highlight w:val="none"/>
          <w:lang w:val="en-US" w:eastAsia="zh-CN" w:bidi="ar-SA"/>
        </w:rPr>
        <w:t>（十）投标人认为</w:t>
      </w:r>
      <w:r>
        <w:rPr>
          <w:rFonts w:ascii="Times New Roman" w:hAnsi="Times New Roman" w:eastAsia="宋体" w:cs="Times New Roman"/>
          <w:kern w:val="2"/>
          <w:szCs w:val="24"/>
          <w:highlight w:val="none"/>
          <w:lang w:val="en-US" w:eastAsia="zh-CN" w:bidi="ar-SA"/>
        </w:rPr>
        <w:t>应该提供的其他材料</w:t>
      </w:r>
      <w:r>
        <w:rPr>
          <w:rFonts w:ascii="Times New Roman" w:hAnsi="Times New Roman" w:eastAsia="宋体" w:cs="Times New Roman"/>
          <w:kern w:val="2"/>
          <w:szCs w:val="24"/>
          <w:highlight w:val="none"/>
          <w:lang w:val="en-US" w:eastAsia="zh-CN" w:bidi="ar-SA"/>
        </w:rPr>
        <w:tab/>
      </w:r>
      <w:r>
        <w:rPr>
          <w:rFonts w:ascii="Times New Roman" w:hAnsi="Times New Roman" w:eastAsia="宋体" w:cs="Times New Roman"/>
          <w:kern w:val="2"/>
          <w:szCs w:val="24"/>
          <w:highlight w:val="none"/>
          <w:lang w:val="en-US" w:eastAsia="zh-CN" w:bidi="ar-SA"/>
        </w:rPr>
        <w:fldChar w:fldCharType="begin"/>
      </w:r>
      <w:r>
        <w:rPr>
          <w:rFonts w:ascii="Times New Roman" w:hAnsi="Times New Roman" w:eastAsia="宋体" w:cs="Times New Roman"/>
          <w:kern w:val="2"/>
          <w:szCs w:val="24"/>
          <w:highlight w:val="none"/>
          <w:lang w:val="en-US" w:eastAsia="zh-CN" w:bidi="ar-SA"/>
        </w:rPr>
        <w:instrText xml:space="preserve"> PAGEREF _Toc16473 </w:instrText>
      </w:r>
      <w:r>
        <w:rPr>
          <w:rFonts w:ascii="Times New Roman" w:hAnsi="Times New Roman" w:eastAsia="宋体" w:cs="Times New Roman"/>
          <w:kern w:val="2"/>
          <w:szCs w:val="24"/>
          <w:highlight w:val="none"/>
          <w:lang w:val="en-US" w:eastAsia="zh-CN" w:bidi="ar-SA"/>
        </w:rPr>
        <w:fldChar w:fldCharType="separate"/>
      </w:r>
      <w:r>
        <w:rPr>
          <w:rFonts w:ascii="Times New Roman" w:hAnsi="Times New Roman" w:eastAsia="宋体" w:cs="Times New Roman"/>
          <w:kern w:val="2"/>
          <w:szCs w:val="24"/>
          <w:highlight w:val="none"/>
          <w:lang w:val="en-US" w:eastAsia="zh-CN" w:bidi="ar-SA"/>
        </w:rPr>
        <w:t>31</w:t>
      </w:r>
      <w:r>
        <w:rPr>
          <w:rFonts w:ascii="Times New Roman" w:hAnsi="Times New Roman" w:eastAsia="宋体" w:cs="Times New Roman"/>
          <w:kern w:val="2"/>
          <w:szCs w:val="24"/>
          <w:highlight w:val="none"/>
          <w:lang w:val="en-US" w:eastAsia="zh-CN" w:bidi="ar-SA"/>
        </w:rPr>
        <w:fldChar w:fldCharType="end"/>
      </w:r>
      <w:r>
        <w:rPr>
          <w:rFonts w:ascii="Times New Roman" w:hAnsi="Times New Roman" w:eastAsia="宋体" w:cs="Times New Roman"/>
          <w:kern w:val="2"/>
          <w:szCs w:val="24"/>
          <w:highlight w:val="none"/>
          <w:lang w:val="en-US" w:eastAsia="zh-CN" w:bidi="ar-SA"/>
        </w:rPr>
        <w:fldChar w:fldCharType="end"/>
      </w:r>
    </w:p>
    <w:p>
      <w:pPr>
        <w:rPr>
          <w:highlight w:val="none"/>
        </w:rPr>
      </w:pPr>
      <w:r>
        <w:rPr>
          <w:rFonts w:ascii="Times New Roman" w:hAnsi="Times New Roman" w:eastAsia="宋体" w:cs="Times New Roman"/>
          <w:kern w:val="2"/>
          <w:szCs w:val="24"/>
          <w:highlight w:val="none"/>
          <w:lang w:val="en-US" w:eastAsia="zh-CN" w:bidi="ar-SA"/>
        </w:rPr>
        <w:fldChar w:fldCharType="end"/>
      </w:r>
    </w:p>
    <w:p>
      <w:pPr>
        <w:rPr>
          <w:highlight w:val="none"/>
        </w:rPr>
        <w:sectPr>
          <w:headerReference r:id="rId3" w:type="default"/>
          <w:footerReference r:id="rId4" w:type="default"/>
          <w:pgSz w:w="11906" w:h="16838"/>
          <w:pgMar w:top="1440" w:right="1800" w:bottom="1440" w:left="1800" w:header="851" w:footer="992" w:gutter="0"/>
          <w:pgNumType w:fmt="upperRoman" w:start="1"/>
          <w:cols w:space="720" w:num="1"/>
          <w:docGrid w:type="lines" w:linePitch="312" w:charSpace="0"/>
        </w:sectPr>
      </w:pPr>
    </w:p>
    <w:p>
      <w:pPr>
        <w:pStyle w:val="37"/>
        <w:spacing w:line="480" w:lineRule="exact"/>
        <w:rPr>
          <w:highlight w:val="none"/>
        </w:rPr>
      </w:pPr>
      <w:bookmarkStart w:id="0" w:name="_Toc426620936"/>
      <w:bookmarkStart w:id="1" w:name="_Toc384824969"/>
      <w:bookmarkStart w:id="2" w:name="_Toc12121"/>
      <w:r>
        <w:rPr>
          <w:rFonts w:hint="eastAsia"/>
          <w:sz w:val="32"/>
          <w:szCs w:val="32"/>
          <w:highlight w:val="none"/>
          <w:lang w:val="en-US" w:eastAsia="zh-CN"/>
        </w:rPr>
        <w:t>第一章  招标公告</w:t>
      </w:r>
      <w:bookmarkEnd w:id="0"/>
      <w:bookmarkEnd w:id="1"/>
      <w:bookmarkEnd w:id="2"/>
    </w:p>
    <w:p>
      <w:pPr>
        <w:pStyle w:val="38"/>
        <w:spacing w:before="0" w:beforeLines="0" w:after="0" w:afterLines="0" w:line="480" w:lineRule="exact"/>
        <w:outlineLvl w:val="0"/>
        <w:rPr>
          <w:highlight w:val="none"/>
        </w:rPr>
      </w:pPr>
      <w:bookmarkStart w:id="3" w:name="_Toc1085"/>
      <w:bookmarkStart w:id="4" w:name="_Toc426620937"/>
      <w:r>
        <w:rPr>
          <w:rFonts w:hint="eastAsia"/>
          <w:highlight w:val="none"/>
        </w:rPr>
        <w:t>1. 招标条件</w:t>
      </w:r>
      <w:bookmarkEnd w:id="3"/>
      <w:bookmarkEnd w:id="4"/>
    </w:p>
    <w:p>
      <w:pPr>
        <w:pStyle w:val="38"/>
        <w:spacing w:before="0" w:beforeLines="0" w:after="0" w:afterLines="0" w:line="480" w:lineRule="exact"/>
        <w:outlineLvl w:val="0"/>
        <w:rPr>
          <w:rFonts w:ascii="宋体" w:hAnsi="宋体" w:eastAsia="宋体"/>
          <w:sz w:val="24"/>
          <w:highlight w:val="none"/>
        </w:rPr>
      </w:pPr>
      <w:bookmarkStart w:id="5" w:name="_Toc426620938"/>
      <w:r>
        <w:rPr>
          <w:rFonts w:hint="eastAsia" w:ascii="宋体" w:hAnsi="宋体"/>
          <w:sz w:val="18"/>
          <w:highlight w:val="none"/>
        </w:rPr>
        <w:t xml:space="preserve"> </w:t>
      </w:r>
      <w:r>
        <w:rPr>
          <w:rFonts w:hint="eastAsia" w:ascii="宋体" w:hAnsi="宋体"/>
          <w:sz w:val="18"/>
          <w:highlight w:val="none"/>
          <w:lang w:val="en-US" w:eastAsia="zh-CN"/>
        </w:rPr>
        <w:t xml:space="preserve"> </w:t>
      </w:r>
      <w:r>
        <w:rPr>
          <w:rFonts w:hint="eastAsia" w:ascii="宋体" w:hAnsi="宋体"/>
          <w:sz w:val="18"/>
          <w:highlight w:val="none"/>
        </w:rPr>
        <w:t xml:space="preserve"> </w:t>
      </w:r>
      <w:r>
        <w:rPr>
          <w:rFonts w:hint="eastAsia" w:ascii="宋体" w:hAnsi="宋体" w:eastAsia="宋体"/>
          <w:sz w:val="18"/>
          <w:highlight w:val="none"/>
        </w:rPr>
        <w:t xml:space="preserve"> </w:t>
      </w:r>
      <w:bookmarkStart w:id="6" w:name="_Toc16808"/>
      <w:r>
        <w:rPr>
          <w:rFonts w:hint="eastAsia" w:ascii="Times New Roman" w:hAnsi="Times New Roman" w:eastAsia="宋体" w:cs="Times New Roman"/>
          <w:b w:val="0"/>
          <w:kern w:val="2"/>
          <w:sz w:val="21"/>
          <w:szCs w:val="21"/>
          <w:highlight w:val="none"/>
          <w:lang w:val="en-US" w:eastAsia="zh-CN" w:bidi="ar-SA"/>
        </w:rPr>
        <w:t>根据《中华人民共和国政府采购法》等有关规定，就杭州萧山国际机场汉莎航空食品有限公司病媒生物防制服务项目进行公开招标，欢迎全国合格的供应商前来投标。</w:t>
      </w:r>
      <w:bookmarkEnd w:id="6"/>
    </w:p>
    <w:p>
      <w:pPr>
        <w:pStyle w:val="38"/>
        <w:spacing w:before="0" w:beforeLines="0" w:after="0" w:afterLines="0" w:line="480" w:lineRule="exact"/>
        <w:outlineLvl w:val="0"/>
        <w:rPr>
          <w:highlight w:val="none"/>
        </w:rPr>
      </w:pPr>
      <w:bookmarkStart w:id="7" w:name="_Toc26261"/>
      <w:r>
        <w:rPr>
          <w:rFonts w:hint="eastAsia"/>
          <w:highlight w:val="none"/>
        </w:rPr>
        <w:t>2. 项目概况与招标范围</w:t>
      </w:r>
      <w:bookmarkEnd w:id="5"/>
      <w:bookmarkEnd w:id="7"/>
    </w:p>
    <w:p>
      <w:pPr>
        <w:spacing w:beforeLines="0" w:afterLines="0" w:line="480" w:lineRule="exact"/>
        <w:ind w:firstLine="420" w:firstLineChars="200"/>
        <w:rPr>
          <w:bCs/>
          <w:color w:val="auto"/>
          <w:highlight w:val="none"/>
        </w:rPr>
      </w:pPr>
      <w:r>
        <w:rPr>
          <w:rFonts w:hint="eastAsia"/>
          <w:bCs/>
          <w:color w:val="auto"/>
          <w:highlight w:val="none"/>
        </w:rPr>
        <w:t>项目地点：杭州萧山国际机场内</w:t>
      </w:r>
      <w:r>
        <w:rPr>
          <w:rFonts w:hint="eastAsia"/>
          <w:bCs/>
          <w:color w:val="auto"/>
          <w:highlight w:val="none"/>
          <w:lang w:eastAsia="zh-CN"/>
        </w:rPr>
        <w:t>（</w:t>
      </w:r>
      <w:r>
        <w:rPr>
          <w:rFonts w:hint="eastAsia" w:ascii="宋体" w:hAnsi="宋体" w:eastAsia="宋体" w:cs="宋体"/>
          <w:color w:val="auto"/>
          <w:sz w:val="21"/>
          <w:szCs w:val="21"/>
          <w:highlight w:val="none"/>
        </w:rPr>
        <w:t>杭州萧山国际机场汉莎航空食品有限公司所属区域内</w:t>
      </w:r>
      <w:r>
        <w:rPr>
          <w:rFonts w:hint="eastAsia" w:ascii="宋体" w:hAnsi="宋体" w:eastAsia="宋体" w:cs="宋体"/>
          <w:color w:val="auto"/>
          <w:sz w:val="21"/>
          <w:szCs w:val="21"/>
        </w:rPr>
        <w:t>占地面积26.38亩</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highlight w:val="none"/>
          <w:lang w:eastAsia="zh-CN"/>
        </w:rPr>
        <w:t>主体建筑约</w:t>
      </w:r>
      <w:r>
        <w:rPr>
          <w:rFonts w:hint="eastAsia" w:ascii="宋体" w:hAnsi="宋体" w:eastAsia="宋体" w:cs="宋体"/>
          <w:color w:val="auto"/>
          <w:sz w:val="21"/>
          <w:szCs w:val="21"/>
          <w:lang w:val="en-US" w:eastAsia="zh-CN"/>
        </w:rPr>
        <w:t>一万八千平米，</w:t>
      </w:r>
      <w:r>
        <w:rPr>
          <w:rFonts w:hint="eastAsia" w:ascii="宋体" w:hAnsi="宋体" w:eastAsia="宋体" w:cs="宋体"/>
          <w:color w:val="auto"/>
          <w:sz w:val="21"/>
          <w:szCs w:val="21"/>
          <w:highlight w:val="none"/>
        </w:rPr>
        <w:t>辅助用房</w:t>
      </w:r>
      <w:r>
        <w:rPr>
          <w:rFonts w:hint="eastAsia" w:ascii="宋体" w:hAnsi="宋体" w:eastAsia="宋体" w:cs="宋体"/>
          <w:color w:val="auto"/>
          <w:sz w:val="21"/>
          <w:szCs w:val="21"/>
          <w:lang w:val="en-US" w:eastAsia="zh-CN"/>
        </w:rPr>
        <w:t>2处</w:t>
      </w:r>
      <w:r>
        <w:rPr>
          <w:rFonts w:hint="eastAsia" w:ascii="宋体" w:hAnsi="宋体" w:eastAsia="宋体" w:cs="宋体"/>
          <w:color w:val="auto"/>
          <w:sz w:val="21"/>
          <w:szCs w:val="21"/>
          <w:highlight w:val="none"/>
          <w:lang w:eastAsia="zh-CN"/>
        </w:rPr>
        <w:t>约一千平米</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eastAsia="zh-CN"/>
        </w:rPr>
        <w:t>以及</w:t>
      </w:r>
      <w:r>
        <w:rPr>
          <w:rFonts w:hint="eastAsia" w:ascii="宋体" w:hAnsi="宋体" w:eastAsia="宋体" w:cs="宋体"/>
          <w:color w:val="auto"/>
          <w:sz w:val="21"/>
          <w:szCs w:val="21"/>
          <w:highlight w:val="none"/>
        </w:rPr>
        <w:t>围界外3米范围内）</w:t>
      </w:r>
      <w:r>
        <w:rPr>
          <w:rFonts w:hint="eastAsia" w:ascii="宋体" w:hAnsi="宋体" w:cs="宋体"/>
          <w:color w:val="auto"/>
          <w:sz w:val="21"/>
          <w:szCs w:val="21"/>
          <w:highlight w:val="none"/>
          <w:lang w:eastAsia="zh-CN"/>
        </w:rPr>
        <w:t>。</w:t>
      </w:r>
    </w:p>
    <w:p>
      <w:pPr>
        <w:spacing w:line="480" w:lineRule="exact"/>
        <w:ind w:firstLine="420" w:firstLineChars="200"/>
        <w:rPr>
          <w:rFonts w:hint="default" w:eastAsia="宋体"/>
          <w:b w:val="0"/>
          <w:bCs w:val="0"/>
          <w:color w:val="auto"/>
          <w:sz w:val="21"/>
          <w:szCs w:val="21"/>
          <w:lang w:val="en-US" w:eastAsia="zh-CN"/>
        </w:rPr>
      </w:pPr>
      <w:r>
        <w:rPr>
          <w:rFonts w:hint="eastAsia"/>
          <w:color w:val="auto"/>
          <w:szCs w:val="21"/>
          <w:highlight w:val="none"/>
        </w:rPr>
        <w:t>项目概况：</w:t>
      </w:r>
      <w:r>
        <w:rPr>
          <w:rFonts w:hint="eastAsia"/>
          <w:color w:val="auto"/>
          <w:szCs w:val="21"/>
          <w:highlight w:val="none"/>
          <w:lang w:eastAsia="zh-CN"/>
        </w:rPr>
        <w:t>投标人根据招标人的特点和“医学媒介生物”种类有针对性的采取科学、规范、综合性防治措施，有效降低和控制医学媒介生物密度，使其符合国境口岸医学媒介生物控制标准</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SNT 1415-2004</w:t>
      </w:r>
      <w:r>
        <w:rPr>
          <w:rFonts w:hint="eastAsia" w:ascii="宋体" w:hAnsi="宋体" w:cs="宋体"/>
          <w:color w:val="auto"/>
          <w:szCs w:val="21"/>
          <w:highlight w:val="none"/>
          <w:lang w:eastAsia="zh-CN"/>
        </w:rPr>
        <w:t>）</w:t>
      </w:r>
      <w:r>
        <w:rPr>
          <w:rFonts w:hint="eastAsia"/>
          <w:color w:val="auto"/>
          <w:szCs w:val="21"/>
          <w:highlight w:val="none"/>
          <w:lang w:eastAsia="zh-CN"/>
        </w:rPr>
        <w:t>和国家标准</w:t>
      </w:r>
      <w:r>
        <w:rPr>
          <w:rFonts w:hint="eastAsia" w:ascii="宋体" w:hAnsi="宋体" w:eastAsia="宋体" w:cs="Times New Roman"/>
          <w:b w:val="0"/>
          <w:bCs w:val="0"/>
          <w:color w:val="auto"/>
          <w:sz w:val="21"/>
          <w:szCs w:val="21"/>
        </w:rPr>
        <w:t>（GB/T 27770-2011、GB/T 27771-2011、GB/T 27772-2011、GB/T 27773-2011）</w:t>
      </w:r>
      <w:r>
        <w:rPr>
          <w:rFonts w:hint="eastAsia" w:ascii="宋体" w:hAnsi="宋体" w:cs="Times New Roman"/>
          <w:b w:val="0"/>
          <w:bCs w:val="0"/>
          <w:color w:val="auto"/>
          <w:sz w:val="21"/>
          <w:szCs w:val="21"/>
          <w:lang w:eastAsia="zh-CN"/>
        </w:rPr>
        <w:t>。</w:t>
      </w:r>
    </w:p>
    <w:p>
      <w:pPr>
        <w:spacing w:beforeLines="0" w:afterLines="0" w:line="480" w:lineRule="exact"/>
        <w:ind w:firstLine="420" w:firstLineChars="200"/>
        <w:rPr>
          <w:rFonts w:hint="eastAsia"/>
          <w:color w:val="auto"/>
          <w:szCs w:val="21"/>
          <w:highlight w:val="none"/>
        </w:rPr>
      </w:pPr>
      <w:r>
        <w:rPr>
          <w:rFonts w:hint="eastAsia"/>
          <w:color w:val="auto"/>
          <w:szCs w:val="21"/>
          <w:highlight w:val="none"/>
        </w:rPr>
        <w:t>服务期限：</w:t>
      </w:r>
      <w:r>
        <w:rPr>
          <w:rFonts w:hint="eastAsia"/>
          <w:color w:val="auto"/>
          <w:szCs w:val="21"/>
          <w:highlight w:val="none"/>
          <w:lang w:eastAsia="zh-CN"/>
        </w:rPr>
        <w:t>合同签订之日起两</w:t>
      </w:r>
      <w:r>
        <w:rPr>
          <w:rFonts w:hint="eastAsia"/>
          <w:color w:val="auto"/>
          <w:szCs w:val="21"/>
          <w:highlight w:val="none"/>
        </w:rPr>
        <w:t>年</w:t>
      </w:r>
    </w:p>
    <w:p>
      <w:pPr>
        <w:spacing w:beforeLines="0" w:afterLines="0" w:line="480" w:lineRule="exact"/>
        <w:ind w:firstLine="420" w:firstLineChars="200"/>
        <w:rPr>
          <w:rFonts w:hint="eastAsia"/>
          <w:szCs w:val="21"/>
          <w:highlight w:val="none"/>
        </w:rPr>
      </w:pPr>
      <w:r>
        <w:rPr>
          <w:rFonts w:hint="eastAsia"/>
          <w:szCs w:val="21"/>
          <w:highlight w:val="none"/>
        </w:rPr>
        <w:t>本项目采用公开招标、资格后审方式。</w:t>
      </w:r>
    </w:p>
    <w:p>
      <w:pPr>
        <w:pStyle w:val="38"/>
        <w:spacing w:before="0" w:beforeLines="0" w:after="0" w:afterLines="0" w:line="480" w:lineRule="exact"/>
        <w:outlineLvl w:val="0"/>
        <w:rPr>
          <w:highlight w:val="none"/>
        </w:rPr>
      </w:pPr>
      <w:bookmarkStart w:id="8" w:name="_Toc27632"/>
      <w:bookmarkStart w:id="9" w:name="_Toc426620939"/>
      <w:r>
        <w:rPr>
          <w:rFonts w:hint="eastAsia"/>
          <w:highlight w:val="none"/>
        </w:rPr>
        <w:t>3. 投标人资格、业绩及人员要求</w:t>
      </w:r>
      <w:bookmarkEnd w:id="8"/>
      <w:bookmarkEnd w:id="9"/>
    </w:p>
    <w:p>
      <w:pPr>
        <w:spacing w:beforeLines="0" w:afterLines="0" w:line="480" w:lineRule="exact"/>
        <w:ind w:firstLine="420" w:firstLineChars="200"/>
        <w:rPr>
          <w:szCs w:val="21"/>
          <w:highlight w:val="none"/>
        </w:rPr>
      </w:pPr>
      <w:r>
        <w:rPr>
          <w:szCs w:val="21"/>
          <w:highlight w:val="none"/>
        </w:rPr>
        <w:t>3.1投标人</w:t>
      </w:r>
      <w:r>
        <w:rPr>
          <w:rFonts w:hint="eastAsia"/>
          <w:szCs w:val="21"/>
          <w:highlight w:val="none"/>
        </w:rPr>
        <w:t>须满足以下要求且</w:t>
      </w:r>
      <w:r>
        <w:rPr>
          <w:szCs w:val="21"/>
          <w:highlight w:val="none"/>
        </w:rPr>
        <w:t>必须在投标文件中提供以下每条内容的详细证明资料，如果不提供或提供不全，将被视作不能满足，</w:t>
      </w:r>
      <w:r>
        <w:rPr>
          <w:rFonts w:hint="eastAsia"/>
          <w:szCs w:val="21"/>
          <w:highlight w:val="none"/>
        </w:rPr>
        <w:t>初步评审不予通过</w:t>
      </w:r>
      <w:r>
        <w:rPr>
          <w:szCs w:val="21"/>
          <w:highlight w:val="none"/>
        </w:rPr>
        <w:t>。</w:t>
      </w:r>
    </w:p>
    <w:p>
      <w:pPr>
        <w:spacing w:beforeLines="0" w:afterLines="0" w:line="480" w:lineRule="exact"/>
        <w:ind w:firstLine="420" w:firstLineChars="200"/>
        <w:rPr>
          <w:szCs w:val="21"/>
          <w:highlight w:val="none"/>
        </w:rPr>
      </w:pPr>
      <w:r>
        <w:rPr>
          <w:rFonts w:hint="eastAsia"/>
          <w:szCs w:val="21"/>
          <w:highlight w:val="none"/>
        </w:rPr>
        <w:t>（1）投标人须是在中华人民共和国注册，具备独立法人资格的企业，有连续三年经营业绩，注册资金200万元（含）以上</w:t>
      </w:r>
      <w:r>
        <w:rPr>
          <w:szCs w:val="21"/>
          <w:highlight w:val="none"/>
        </w:rPr>
        <w:t>；提供</w:t>
      </w:r>
      <w:r>
        <w:rPr>
          <w:rFonts w:hint="eastAsia"/>
          <w:szCs w:val="21"/>
          <w:highlight w:val="none"/>
        </w:rPr>
        <w:t>营业执照</w:t>
      </w:r>
      <w:r>
        <w:rPr>
          <w:szCs w:val="21"/>
          <w:highlight w:val="none"/>
        </w:rPr>
        <w:t>复印件</w:t>
      </w:r>
      <w:r>
        <w:rPr>
          <w:rFonts w:hint="eastAsia"/>
          <w:szCs w:val="21"/>
          <w:highlight w:val="none"/>
        </w:rPr>
        <w:t>。</w:t>
      </w:r>
    </w:p>
    <w:p>
      <w:pPr>
        <w:spacing w:beforeLines="0" w:afterLines="0" w:line="480" w:lineRule="exact"/>
        <w:ind w:firstLine="420" w:firstLineChars="200"/>
        <w:rPr>
          <w:rFonts w:hint="eastAsia"/>
          <w:szCs w:val="21"/>
          <w:highlight w:val="none"/>
        </w:rPr>
      </w:pPr>
      <w:r>
        <w:rPr>
          <w:rFonts w:hint="eastAsia" w:ascii="宋体" w:hAnsi="宋体"/>
          <w:szCs w:val="21"/>
          <w:highlight w:val="none"/>
        </w:rPr>
        <w:t>（2）投标人能独立承担民事责任和履行合同能力，具有良好的商业信誉和健全的财务会计管理制度，有依法缴纳税收和社会保障资金的良好记录，在本次招标前三年内的经营活动中无</w:t>
      </w:r>
      <w:r>
        <w:rPr>
          <w:rFonts w:hint="eastAsia"/>
          <w:szCs w:val="21"/>
          <w:highlight w:val="none"/>
        </w:rPr>
        <w:t>违法记录和不良记录。提供相应内容承诺书。</w:t>
      </w:r>
    </w:p>
    <w:p>
      <w:pPr>
        <w:spacing w:beforeLines="0" w:afterLines="0" w:line="480" w:lineRule="exact"/>
        <w:ind w:firstLine="420" w:firstLineChars="200"/>
        <w:rPr>
          <w:rFonts w:ascii="宋体" w:hAnsi="宋体"/>
          <w:color w:val="auto"/>
          <w:szCs w:val="21"/>
          <w:highlight w:val="none"/>
        </w:rPr>
      </w:pPr>
      <w:r>
        <w:rPr>
          <w:rFonts w:hint="eastAsia"/>
          <w:color w:val="auto"/>
          <w:szCs w:val="21"/>
          <w:highlight w:val="none"/>
        </w:rPr>
        <w:t>（3）投标人具有一般纳税人资格，可提供增值税专用发票(需提供下列三项证明材料中任意一项：1、主管税务部门出具的一般纳税人资格认定《税务事项通知书》；2、《增值税一般纳税人登记表》；3、打印投标人电子税务局一般纳税人资格查询网页。</w:t>
      </w:r>
    </w:p>
    <w:p>
      <w:pPr>
        <w:spacing w:beforeLines="0" w:afterLines="0" w:line="480" w:lineRule="exact"/>
        <w:ind w:firstLine="420" w:firstLineChars="200"/>
        <w:jc w:val="left"/>
        <w:rPr>
          <w:rFonts w:ascii="宋体" w:hAnsi="宋体"/>
          <w:szCs w:val="21"/>
          <w:highlight w:val="none"/>
        </w:rPr>
      </w:pPr>
      <w:r>
        <w:rPr>
          <w:rFonts w:hint="eastAsia" w:ascii="宋体" w:hAnsi="宋体"/>
          <w:szCs w:val="21"/>
          <w:highlight w:val="none"/>
        </w:rPr>
        <w:t>（4）投标人须具备中国有害生物防制协会</w:t>
      </w:r>
      <w:r>
        <w:rPr>
          <w:rFonts w:hint="eastAsia"/>
          <w:szCs w:val="21"/>
          <w:highlight w:val="none"/>
        </w:rPr>
        <w:t>颁发的</w:t>
      </w:r>
      <w:r>
        <w:rPr>
          <w:szCs w:val="21"/>
          <w:highlight w:val="none"/>
        </w:rPr>
        <w:t>有害生物防制服务机构</w:t>
      </w:r>
      <w:r>
        <w:rPr>
          <w:rFonts w:hint="eastAsia"/>
          <w:szCs w:val="21"/>
          <w:highlight w:val="none"/>
        </w:rPr>
        <w:t>A级资质证书或在省、市爱卫会备案的有害生物防制服务机构甲级资质证书，并在人员、设备、资金等方面具有相应的能力；提供资质证书</w:t>
      </w:r>
      <w:r>
        <w:rPr>
          <w:szCs w:val="21"/>
          <w:highlight w:val="none"/>
        </w:rPr>
        <w:t>复印件</w:t>
      </w:r>
      <w:r>
        <w:rPr>
          <w:rFonts w:hint="eastAsia"/>
          <w:szCs w:val="21"/>
          <w:highlight w:val="none"/>
        </w:rPr>
        <w:t>。</w:t>
      </w:r>
    </w:p>
    <w:p>
      <w:pPr>
        <w:spacing w:beforeLines="0" w:afterLines="0" w:line="480" w:lineRule="exact"/>
        <w:ind w:firstLine="420" w:firstLineChars="200"/>
        <w:rPr>
          <w:szCs w:val="21"/>
          <w:highlight w:val="none"/>
        </w:rPr>
      </w:pPr>
      <w:r>
        <w:rPr>
          <w:rFonts w:hint="eastAsia"/>
          <w:szCs w:val="21"/>
          <w:highlight w:val="none"/>
        </w:rPr>
        <w:t>3.2本项目不接受联合体投标。</w:t>
      </w:r>
    </w:p>
    <w:p>
      <w:pPr>
        <w:spacing w:beforeLines="0" w:afterLines="0" w:line="480" w:lineRule="exact"/>
        <w:ind w:firstLine="420" w:firstLineChars="200"/>
        <w:rPr>
          <w:szCs w:val="21"/>
          <w:highlight w:val="none"/>
        </w:rPr>
      </w:pPr>
      <w:r>
        <w:rPr>
          <w:rFonts w:hint="eastAsia"/>
          <w:szCs w:val="21"/>
          <w:highlight w:val="none"/>
        </w:rPr>
        <w:t>3.3</w:t>
      </w:r>
      <w:r>
        <w:rPr>
          <w:szCs w:val="21"/>
          <w:highlight w:val="none"/>
        </w:rPr>
        <w:t>招标人有权对投标人所提供的情况进行实地考察，如提供的材料与事实不符，投标人应承担被否决投标的风险</w:t>
      </w:r>
      <w:r>
        <w:rPr>
          <w:rFonts w:hint="eastAsia"/>
          <w:szCs w:val="21"/>
          <w:highlight w:val="none"/>
        </w:rPr>
        <w:t>。</w:t>
      </w:r>
    </w:p>
    <w:p>
      <w:pPr>
        <w:pStyle w:val="38"/>
        <w:spacing w:before="0" w:beforeLines="0" w:after="0" w:afterLines="0" w:line="480" w:lineRule="exact"/>
        <w:outlineLvl w:val="0"/>
        <w:rPr>
          <w:color w:val="FF0000"/>
          <w:highlight w:val="none"/>
        </w:rPr>
      </w:pPr>
      <w:bookmarkStart w:id="10" w:name="_Toc438718621"/>
      <w:bookmarkStart w:id="11" w:name="_Toc452382856"/>
      <w:bookmarkStart w:id="12" w:name="_Toc438894234"/>
      <w:bookmarkStart w:id="13" w:name="_Toc426620940"/>
      <w:bookmarkStart w:id="14" w:name="_Toc7273"/>
      <w:bookmarkStart w:id="15" w:name="_Toc426620943"/>
      <w:r>
        <w:rPr>
          <w:highlight w:val="none"/>
        </w:rPr>
        <w:t xml:space="preserve">4. </w:t>
      </w:r>
      <w:bookmarkEnd w:id="10"/>
      <w:bookmarkEnd w:id="11"/>
      <w:bookmarkEnd w:id="12"/>
      <w:bookmarkEnd w:id="13"/>
      <w:r>
        <w:rPr>
          <w:rFonts w:hint="eastAsia"/>
          <w:highlight w:val="none"/>
        </w:rPr>
        <w:t>招标文件的获取</w:t>
      </w:r>
      <w:bookmarkEnd w:id="14"/>
    </w:p>
    <w:p>
      <w:pPr>
        <w:spacing w:beforeLines="0" w:afterLines="0" w:line="480" w:lineRule="exact"/>
        <w:ind w:firstLine="420" w:firstLineChars="200"/>
        <w:rPr>
          <w:rFonts w:hint="eastAsia"/>
          <w:color w:val="auto"/>
          <w:szCs w:val="21"/>
          <w:highlight w:val="none"/>
        </w:rPr>
      </w:pPr>
      <w:r>
        <w:rPr>
          <w:rFonts w:hint="eastAsia"/>
          <w:color w:val="auto"/>
          <w:szCs w:val="21"/>
          <w:highlight w:val="none"/>
        </w:rPr>
        <w:t>凡符合资格条件并有投标意向的潜在投标人，请于202</w:t>
      </w:r>
      <w:r>
        <w:rPr>
          <w:rFonts w:hint="eastAsia"/>
          <w:color w:val="auto"/>
          <w:szCs w:val="21"/>
          <w:highlight w:val="none"/>
          <w:lang w:val="en-US" w:eastAsia="zh-CN"/>
        </w:rPr>
        <w:t>2</w:t>
      </w:r>
      <w:r>
        <w:rPr>
          <w:rFonts w:hint="eastAsia"/>
          <w:color w:val="auto"/>
          <w:szCs w:val="21"/>
          <w:highlight w:val="none"/>
        </w:rPr>
        <w:t>年</w:t>
      </w:r>
      <w:r>
        <w:rPr>
          <w:rFonts w:hint="eastAsia"/>
          <w:color w:val="auto"/>
          <w:szCs w:val="21"/>
          <w:highlight w:val="none"/>
          <w:lang w:val="en-US" w:eastAsia="zh-CN"/>
        </w:rPr>
        <w:t>3</w:t>
      </w:r>
      <w:r>
        <w:rPr>
          <w:rFonts w:hint="eastAsia"/>
          <w:color w:val="auto"/>
          <w:szCs w:val="21"/>
          <w:highlight w:val="none"/>
        </w:rPr>
        <w:t>月</w:t>
      </w:r>
      <w:r>
        <w:rPr>
          <w:rFonts w:hint="eastAsia"/>
          <w:color w:val="auto"/>
          <w:szCs w:val="21"/>
          <w:highlight w:val="none"/>
          <w:lang w:val="en-US" w:eastAsia="zh-CN"/>
        </w:rPr>
        <w:t>22</w:t>
      </w:r>
      <w:r>
        <w:rPr>
          <w:rFonts w:hint="eastAsia"/>
          <w:color w:val="auto"/>
          <w:szCs w:val="21"/>
          <w:highlight w:val="none"/>
        </w:rPr>
        <w:t>日前通过杭州萧山国际机场有限公司主页自行下载报名申请表，填写并发送至邮箱chen</w:t>
      </w:r>
      <w:r>
        <w:rPr>
          <w:rFonts w:hint="eastAsia"/>
          <w:color w:val="auto"/>
          <w:szCs w:val="21"/>
          <w:highlight w:val="none"/>
          <w:lang w:val="en-US" w:eastAsia="zh-CN"/>
        </w:rPr>
        <w:t>l</w:t>
      </w:r>
      <w:r>
        <w:rPr>
          <w:rFonts w:hint="eastAsia"/>
          <w:color w:val="auto"/>
          <w:szCs w:val="21"/>
          <w:highlight w:val="none"/>
        </w:rPr>
        <w:t>ai@hzairport.com获取招标文件</w:t>
      </w:r>
      <w:r>
        <w:rPr>
          <w:rFonts w:hint="eastAsia"/>
          <w:color w:val="auto"/>
          <w:szCs w:val="21"/>
          <w:highlight w:val="none"/>
          <w:lang w:val="en-US" w:eastAsia="zh-CN"/>
        </w:rPr>
        <w:t>,</w:t>
      </w:r>
      <w:r>
        <w:rPr>
          <w:rFonts w:hint="eastAsia"/>
          <w:color w:val="auto"/>
          <w:szCs w:val="21"/>
          <w:highlight w:val="none"/>
        </w:rPr>
        <w:t>逾期不再受理。</w:t>
      </w:r>
      <w:bookmarkStart w:id="74" w:name="_GoBack"/>
      <w:bookmarkEnd w:id="74"/>
    </w:p>
    <w:p>
      <w:pPr>
        <w:pStyle w:val="38"/>
        <w:spacing w:before="0" w:beforeLines="0" w:after="0" w:afterLines="0" w:line="480" w:lineRule="exact"/>
        <w:outlineLvl w:val="0"/>
        <w:rPr>
          <w:highlight w:val="none"/>
        </w:rPr>
      </w:pPr>
      <w:bookmarkStart w:id="16" w:name="_Toc438894236"/>
      <w:bookmarkStart w:id="17" w:name="_Toc452382858"/>
      <w:bookmarkStart w:id="18" w:name="_Toc438718623"/>
      <w:bookmarkStart w:id="19" w:name="_Toc426620942"/>
      <w:bookmarkStart w:id="20" w:name="_Toc12949"/>
      <w:r>
        <w:rPr>
          <w:rFonts w:hint="eastAsia"/>
          <w:highlight w:val="none"/>
        </w:rPr>
        <w:t>5</w:t>
      </w:r>
      <w:r>
        <w:rPr>
          <w:highlight w:val="none"/>
        </w:rPr>
        <w:t xml:space="preserve">. </w:t>
      </w:r>
      <w:r>
        <w:rPr>
          <w:rFonts w:hint="eastAsia"/>
          <w:highlight w:val="none"/>
        </w:rPr>
        <w:t>投标文件的递交</w:t>
      </w:r>
      <w:bookmarkEnd w:id="16"/>
      <w:bookmarkEnd w:id="17"/>
      <w:bookmarkEnd w:id="18"/>
      <w:bookmarkEnd w:id="19"/>
      <w:bookmarkEnd w:id="20"/>
    </w:p>
    <w:p>
      <w:pPr>
        <w:spacing w:beforeLines="0" w:afterLines="0" w:line="480" w:lineRule="exact"/>
        <w:ind w:firstLine="420" w:firstLineChars="200"/>
        <w:rPr>
          <w:rFonts w:hint="eastAsia"/>
          <w:szCs w:val="21"/>
          <w:highlight w:val="none"/>
        </w:rPr>
      </w:pPr>
      <w:r>
        <w:rPr>
          <w:rFonts w:hint="eastAsia"/>
          <w:szCs w:val="21"/>
          <w:highlight w:val="none"/>
          <w:lang w:val="en-US" w:eastAsia="zh-CN"/>
        </w:rPr>
        <w:t>5.1</w:t>
      </w:r>
      <w:r>
        <w:rPr>
          <w:rFonts w:hint="eastAsia"/>
          <w:szCs w:val="21"/>
          <w:highlight w:val="none"/>
        </w:rPr>
        <w:t>投标文件递交截止时间：202</w:t>
      </w:r>
      <w:r>
        <w:rPr>
          <w:rFonts w:hint="eastAsia"/>
          <w:szCs w:val="21"/>
          <w:highlight w:val="none"/>
          <w:lang w:val="en-US" w:eastAsia="zh-CN"/>
        </w:rPr>
        <w:t>2</w:t>
      </w:r>
      <w:r>
        <w:rPr>
          <w:rFonts w:hint="eastAsia"/>
          <w:szCs w:val="21"/>
          <w:highlight w:val="none"/>
        </w:rPr>
        <w:t>年</w:t>
      </w:r>
      <w:r>
        <w:rPr>
          <w:rFonts w:hint="eastAsia"/>
          <w:szCs w:val="21"/>
          <w:highlight w:val="none"/>
          <w:lang w:val="en-US" w:eastAsia="zh-CN"/>
        </w:rPr>
        <w:t>4</w:t>
      </w:r>
      <w:r>
        <w:rPr>
          <w:rFonts w:hint="eastAsia"/>
          <w:szCs w:val="21"/>
          <w:highlight w:val="none"/>
        </w:rPr>
        <w:t>月</w:t>
      </w:r>
      <w:r>
        <w:rPr>
          <w:rFonts w:hint="eastAsia"/>
          <w:szCs w:val="21"/>
          <w:highlight w:val="none"/>
          <w:lang w:val="en-US" w:eastAsia="zh-CN"/>
        </w:rPr>
        <w:t>6</w:t>
      </w:r>
      <w:r>
        <w:rPr>
          <w:rFonts w:hint="eastAsia"/>
          <w:szCs w:val="21"/>
          <w:highlight w:val="none"/>
        </w:rPr>
        <w:t>日上午9时00分（北京时间）。投标文件在封口处加盖公章，并以投递的方式将投标文件邮寄至杭州萧山国际机场汉莎航空食品有限公司</w:t>
      </w:r>
      <w:r>
        <w:rPr>
          <w:rFonts w:hint="eastAsia"/>
          <w:szCs w:val="21"/>
          <w:highlight w:val="none"/>
          <w:lang w:eastAsia="zh-CN"/>
        </w:rPr>
        <w:t>（收件人：</w:t>
      </w:r>
      <w:r>
        <w:rPr>
          <w:rFonts w:hint="eastAsia"/>
          <w:szCs w:val="21"/>
          <w:highlight w:val="none"/>
          <w:lang w:val="en-US" w:eastAsia="zh-CN"/>
        </w:rPr>
        <w:t>汪工，电话：86662496</w:t>
      </w:r>
      <w:r>
        <w:rPr>
          <w:rFonts w:hint="eastAsia"/>
          <w:szCs w:val="21"/>
          <w:highlight w:val="none"/>
          <w:lang w:eastAsia="zh-CN"/>
        </w:rPr>
        <w:t>）</w:t>
      </w:r>
      <w:r>
        <w:rPr>
          <w:rFonts w:hint="eastAsia"/>
          <w:szCs w:val="21"/>
          <w:highlight w:val="none"/>
        </w:rPr>
        <w:t xml:space="preserve"> 邮编：311207，</w:t>
      </w:r>
      <w:r>
        <w:rPr>
          <w:rFonts w:hint="eastAsia"/>
          <w:szCs w:val="21"/>
          <w:highlight w:val="none"/>
          <w:lang w:eastAsia="zh-CN"/>
        </w:rPr>
        <w:t>若邮寄过程中发生标书封口破损，将作为无效标书</w:t>
      </w:r>
      <w:r>
        <w:rPr>
          <w:rFonts w:hint="eastAsia"/>
          <w:szCs w:val="21"/>
          <w:highlight w:val="none"/>
        </w:rPr>
        <w:t>。</w:t>
      </w:r>
    </w:p>
    <w:p>
      <w:pPr>
        <w:spacing w:beforeLines="0" w:afterLines="0" w:line="480" w:lineRule="exact"/>
        <w:ind w:left="210" w:leftChars="100" w:firstLine="210" w:firstLineChars="100"/>
        <w:rPr>
          <w:highlight w:val="none"/>
        </w:rPr>
      </w:pPr>
      <w:r>
        <w:rPr>
          <w:rFonts w:hint="eastAsia"/>
          <w:highlight w:val="none"/>
          <w:lang w:val="en-US" w:eastAsia="zh-CN"/>
        </w:rPr>
        <w:t>5.2</w:t>
      </w:r>
      <w:r>
        <w:rPr>
          <w:rFonts w:hint="eastAsia"/>
          <w:highlight w:val="none"/>
        </w:rPr>
        <w:t>逾期送达或者</w:t>
      </w:r>
      <w:r>
        <w:rPr>
          <w:rFonts w:hint="eastAsia"/>
          <w:highlight w:val="none"/>
          <w:lang w:eastAsia="zh-CN"/>
        </w:rPr>
        <w:t>标书封口破损的</w:t>
      </w:r>
      <w:r>
        <w:rPr>
          <w:rFonts w:hint="eastAsia"/>
          <w:highlight w:val="none"/>
        </w:rPr>
        <w:t>投标文件，招标人不予受理。</w:t>
      </w:r>
    </w:p>
    <w:p>
      <w:pPr>
        <w:pStyle w:val="38"/>
        <w:spacing w:before="0" w:beforeLines="0" w:after="0" w:afterLines="0" w:line="480" w:lineRule="exact"/>
        <w:outlineLvl w:val="0"/>
        <w:rPr>
          <w:highlight w:val="none"/>
        </w:rPr>
      </w:pPr>
      <w:bookmarkStart w:id="21" w:name="_Toc438894237"/>
      <w:bookmarkStart w:id="22" w:name="_Toc32190"/>
      <w:bookmarkStart w:id="23" w:name="_Toc452382859"/>
      <w:r>
        <w:rPr>
          <w:rFonts w:hint="eastAsia"/>
          <w:highlight w:val="none"/>
        </w:rPr>
        <w:t>6</w:t>
      </w:r>
      <w:r>
        <w:rPr>
          <w:highlight w:val="none"/>
        </w:rPr>
        <w:t xml:space="preserve">. </w:t>
      </w:r>
      <w:r>
        <w:rPr>
          <w:rFonts w:hint="eastAsia"/>
          <w:highlight w:val="none"/>
        </w:rPr>
        <w:t>发布公告的媒介</w:t>
      </w:r>
      <w:bookmarkEnd w:id="15"/>
      <w:bookmarkEnd w:id="21"/>
      <w:bookmarkEnd w:id="22"/>
      <w:bookmarkEnd w:id="23"/>
    </w:p>
    <w:p>
      <w:pPr>
        <w:spacing w:beforeLines="0" w:afterLines="0" w:line="480" w:lineRule="exact"/>
        <w:ind w:firstLine="420" w:firstLineChars="200"/>
        <w:rPr>
          <w:rFonts w:hint="eastAsia"/>
          <w:kern w:val="1"/>
          <w:highlight w:val="none"/>
        </w:rPr>
      </w:pPr>
      <w:r>
        <w:rPr>
          <w:rFonts w:hint="eastAsia"/>
          <w:kern w:val="1"/>
          <w:highlight w:val="none"/>
        </w:rPr>
        <w:t>本次招标公告在浙江省机场集团有限公司和杭州萧山机场有限公司主页等媒介上发布，相关媒介如下：</w:t>
      </w:r>
    </w:p>
    <w:p>
      <w:pPr>
        <w:spacing w:beforeLines="0" w:afterLines="0" w:line="480" w:lineRule="exact"/>
        <w:ind w:firstLine="420" w:firstLineChars="200"/>
        <w:rPr>
          <w:rFonts w:hint="eastAsia"/>
          <w:kern w:val="1"/>
          <w:highlight w:val="none"/>
        </w:rPr>
      </w:pPr>
      <w:r>
        <w:rPr>
          <w:rFonts w:hint="eastAsia"/>
          <w:kern w:val="1"/>
          <w:highlight w:val="none"/>
        </w:rPr>
        <w:t>（1）浙江省机场集团有限公司主页 http://www.zjsairport.com</w:t>
      </w:r>
    </w:p>
    <w:p>
      <w:pPr>
        <w:spacing w:beforeLines="0" w:afterLines="0" w:line="480" w:lineRule="exact"/>
        <w:ind w:firstLine="420" w:firstLineChars="200"/>
        <w:rPr>
          <w:rFonts w:hint="eastAsia"/>
          <w:kern w:val="1"/>
          <w:highlight w:val="none"/>
        </w:rPr>
      </w:pPr>
      <w:r>
        <w:rPr>
          <w:rFonts w:hint="eastAsia"/>
          <w:kern w:val="1"/>
          <w:highlight w:val="none"/>
        </w:rPr>
        <w:t>（2） 杭州萧山机场有限公司主页http://www.hzairport.com</w:t>
      </w:r>
    </w:p>
    <w:p>
      <w:pPr>
        <w:spacing w:beforeLines="0" w:afterLines="0" w:line="480" w:lineRule="exact"/>
        <w:ind w:firstLine="420" w:firstLineChars="200"/>
        <w:rPr>
          <w:rFonts w:hint="eastAsia"/>
          <w:kern w:val="1"/>
          <w:highlight w:val="none"/>
        </w:rPr>
      </w:pPr>
      <w:r>
        <w:rPr>
          <w:rFonts w:hint="eastAsia"/>
          <w:kern w:val="1"/>
          <w:highlight w:val="none"/>
        </w:rPr>
        <w:t>（</w:t>
      </w:r>
      <w:r>
        <w:rPr>
          <w:rFonts w:hint="eastAsia"/>
          <w:kern w:val="1"/>
          <w:highlight w:val="none"/>
          <w:lang w:val="en-US" w:eastAsia="zh-CN"/>
        </w:rPr>
        <w:t>3</w:t>
      </w:r>
      <w:r>
        <w:rPr>
          <w:rFonts w:hint="eastAsia"/>
          <w:kern w:val="1"/>
          <w:highlight w:val="none"/>
        </w:rPr>
        <w:t>）政采云平台企业购 https://b.zhengcaiyun.cn</w:t>
      </w:r>
    </w:p>
    <w:p>
      <w:pPr>
        <w:spacing w:beforeLines="0" w:afterLines="0" w:line="480" w:lineRule="exact"/>
        <w:ind w:firstLine="420" w:firstLineChars="200"/>
        <w:rPr>
          <w:rFonts w:hint="eastAsia"/>
          <w:kern w:val="1"/>
          <w:highlight w:val="none"/>
        </w:rPr>
      </w:pPr>
      <w:r>
        <w:rPr>
          <w:rFonts w:hint="eastAsia"/>
          <w:kern w:val="1"/>
          <w:highlight w:val="none"/>
        </w:rPr>
        <w:t>（</w:t>
      </w:r>
      <w:r>
        <w:rPr>
          <w:rFonts w:hint="eastAsia"/>
          <w:kern w:val="1"/>
          <w:highlight w:val="none"/>
          <w:lang w:val="en-US" w:eastAsia="zh-CN"/>
        </w:rPr>
        <w:t>4</w:t>
      </w:r>
      <w:r>
        <w:rPr>
          <w:rFonts w:hint="eastAsia"/>
          <w:kern w:val="1"/>
          <w:highlight w:val="none"/>
        </w:rPr>
        <w:t>）中国采购与招标网http://www.chinabidding.com.cn</w:t>
      </w:r>
    </w:p>
    <w:p>
      <w:pPr>
        <w:spacing w:beforeLines="0" w:afterLines="0" w:line="480" w:lineRule="exact"/>
        <w:ind w:firstLine="420" w:firstLineChars="200"/>
        <w:rPr>
          <w:rFonts w:asciiTheme="minorEastAsia" w:hAnsiTheme="minorEastAsia" w:eastAsiaTheme="minorEastAsia"/>
          <w:szCs w:val="21"/>
          <w:highlight w:val="none"/>
        </w:rPr>
      </w:pPr>
      <w:r>
        <w:rPr>
          <w:rFonts w:hint="eastAsia"/>
          <w:kern w:val="1"/>
          <w:highlight w:val="none"/>
        </w:rPr>
        <w:t>（</w:t>
      </w:r>
      <w:r>
        <w:rPr>
          <w:rFonts w:hint="eastAsia"/>
          <w:kern w:val="1"/>
          <w:highlight w:val="none"/>
          <w:lang w:val="en-US" w:eastAsia="zh-CN"/>
        </w:rPr>
        <w:t>5</w:t>
      </w:r>
      <w:r>
        <w:rPr>
          <w:rFonts w:hint="eastAsia"/>
          <w:kern w:val="1"/>
          <w:highlight w:val="none"/>
        </w:rPr>
        <w:t>）招天下 https://www.zhaotx.cn</w:t>
      </w:r>
    </w:p>
    <w:p>
      <w:pPr>
        <w:pStyle w:val="38"/>
        <w:spacing w:before="0" w:beforeLines="0" w:after="0" w:afterLines="0" w:line="480" w:lineRule="exact"/>
        <w:outlineLvl w:val="0"/>
        <w:rPr>
          <w:highlight w:val="none"/>
        </w:rPr>
      </w:pPr>
      <w:bookmarkStart w:id="24" w:name="_Toc9707"/>
      <w:bookmarkStart w:id="25" w:name="_Toc452382860"/>
      <w:bookmarkStart w:id="26" w:name="_Toc426620944"/>
      <w:r>
        <w:rPr>
          <w:rFonts w:hint="eastAsia"/>
          <w:highlight w:val="none"/>
        </w:rPr>
        <w:t>7</w:t>
      </w:r>
      <w:r>
        <w:rPr>
          <w:highlight w:val="none"/>
        </w:rPr>
        <w:t xml:space="preserve">. </w:t>
      </w:r>
      <w:r>
        <w:rPr>
          <w:rFonts w:hint="eastAsia" w:cs="黑体"/>
          <w:highlight w:val="none"/>
        </w:rPr>
        <w:t>联系方式</w:t>
      </w:r>
      <w:bookmarkEnd w:id="24"/>
      <w:bookmarkEnd w:id="25"/>
      <w:bookmarkEnd w:id="26"/>
    </w:p>
    <w:p>
      <w:pPr>
        <w:pStyle w:val="3"/>
        <w:keepNext w:val="0"/>
        <w:keepLines w:val="0"/>
        <w:pageBreakBefore w:val="0"/>
        <w:tabs>
          <w:tab w:val="left" w:pos="4394"/>
          <w:tab w:val="left" w:pos="5990"/>
        </w:tabs>
        <w:kinsoku/>
        <w:wordWrap/>
        <w:overflowPunct/>
        <w:topLinePunct w:val="0"/>
        <w:autoSpaceDE/>
        <w:autoSpaceDN/>
        <w:bidi w:val="0"/>
        <w:adjustRightInd/>
        <w:snapToGrid/>
        <w:spacing w:beforeLines="0" w:after="0" w:afterLines="0" w:line="480" w:lineRule="exact"/>
        <w:ind w:right="157"/>
        <w:textAlignment w:val="auto"/>
        <w:outlineLvl w:val="9"/>
        <w:rPr>
          <w:rFonts w:hint="eastAsia" w:ascii="Times New Roman" w:hAnsi="Times New Roman" w:eastAsia="宋体" w:cs="Times New Roman"/>
          <w:kern w:val="2"/>
          <w:sz w:val="21"/>
          <w:szCs w:val="24"/>
          <w:highlight w:val="none"/>
          <w:lang w:val="en-US" w:eastAsia="zh-CN" w:bidi="ar-SA"/>
        </w:rPr>
      </w:pPr>
      <w:r>
        <w:rPr>
          <w:rFonts w:hint="eastAsia" w:ascii="Times New Roman" w:hAnsi="Times New Roman" w:eastAsia="宋体" w:cs="Times New Roman"/>
          <w:kern w:val="2"/>
          <w:sz w:val="21"/>
          <w:szCs w:val="24"/>
          <w:highlight w:val="none"/>
          <w:lang w:val="en-US" w:eastAsia="zh-CN" w:bidi="ar-SA"/>
        </w:rPr>
        <w:t xml:space="preserve">   招  标  人：杭州萧山国际机场汉莎航空食品有限公司</w:t>
      </w:r>
    </w:p>
    <w:p>
      <w:pPr>
        <w:keepNext w:val="0"/>
        <w:keepLines w:val="0"/>
        <w:pageBreakBefore w:val="0"/>
        <w:widowControl/>
        <w:kinsoku/>
        <w:wordWrap/>
        <w:overflowPunct/>
        <w:topLinePunct w:val="0"/>
        <w:autoSpaceDE/>
        <w:autoSpaceDN/>
        <w:bidi w:val="0"/>
        <w:adjustRightInd/>
        <w:snapToGrid/>
        <w:spacing w:beforeLines="0" w:afterLines="0" w:line="480" w:lineRule="exact"/>
        <w:ind w:left="0" w:leftChars="0" w:firstLine="315" w:firstLineChars="150"/>
        <w:jc w:val="left"/>
        <w:textAlignment w:val="auto"/>
        <w:outlineLvl w:val="9"/>
        <w:rPr>
          <w:rFonts w:hint="eastAsia" w:ascii="Times New Roman" w:hAnsi="Times New Roman" w:eastAsia="宋体" w:cs="Times New Roman"/>
          <w:kern w:val="2"/>
          <w:sz w:val="21"/>
          <w:szCs w:val="24"/>
          <w:highlight w:val="none"/>
          <w:lang w:val="en-US" w:eastAsia="zh-CN" w:bidi="ar-SA"/>
        </w:rPr>
      </w:pPr>
      <w:r>
        <w:rPr>
          <w:rFonts w:hint="eastAsia" w:ascii="Times New Roman" w:hAnsi="Times New Roman" w:eastAsia="宋体" w:cs="Times New Roman"/>
          <w:color w:val="auto"/>
          <w:kern w:val="2"/>
          <w:sz w:val="21"/>
          <w:szCs w:val="24"/>
          <w:highlight w:val="none"/>
          <w:lang w:val="en-US" w:eastAsia="zh-CN" w:bidi="ar-SA"/>
        </w:rPr>
        <w:t>投标联系人：</w:t>
      </w:r>
      <w:r>
        <w:rPr>
          <w:rFonts w:hint="eastAsia" w:cs="Times New Roman"/>
          <w:color w:val="auto"/>
          <w:kern w:val="2"/>
          <w:sz w:val="21"/>
          <w:szCs w:val="24"/>
          <w:highlight w:val="none"/>
          <w:lang w:val="en-US" w:eastAsia="zh-CN" w:bidi="ar-SA"/>
        </w:rPr>
        <w:t>陈工</w:t>
      </w:r>
      <w:r>
        <w:rPr>
          <w:rFonts w:hint="eastAsia" w:ascii="Times New Roman" w:hAnsi="Times New Roman" w:eastAsia="宋体" w:cs="Times New Roman"/>
          <w:color w:val="auto"/>
          <w:kern w:val="2"/>
          <w:sz w:val="21"/>
          <w:szCs w:val="24"/>
          <w:highlight w:val="none"/>
          <w:lang w:val="en-US" w:eastAsia="zh-CN" w:bidi="ar-SA"/>
        </w:rPr>
        <w:t xml:space="preserve">  </w:t>
      </w:r>
      <w:r>
        <w:rPr>
          <w:rFonts w:hint="eastAsia" w:ascii="Times New Roman" w:hAnsi="Times New Roman" w:eastAsia="宋体" w:cs="Times New Roman"/>
          <w:kern w:val="2"/>
          <w:sz w:val="21"/>
          <w:szCs w:val="24"/>
          <w:highlight w:val="none"/>
          <w:lang w:val="en-US" w:eastAsia="zh-CN" w:bidi="ar-SA"/>
        </w:rPr>
        <w:t xml:space="preserve"> 联系电话：86662474</w:t>
      </w:r>
    </w:p>
    <w:p>
      <w:pPr>
        <w:keepNext w:val="0"/>
        <w:keepLines w:val="0"/>
        <w:pageBreakBefore w:val="0"/>
        <w:widowControl/>
        <w:kinsoku/>
        <w:wordWrap/>
        <w:overflowPunct/>
        <w:topLinePunct w:val="0"/>
        <w:autoSpaceDE/>
        <w:autoSpaceDN/>
        <w:bidi w:val="0"/>
        <w:adjustRightInd/>
        <w:snapToGrid/>
        <w:spacing w:beforeLines="0" w:afterLines="0" w:line="480" w:lineRule="exact"/>
        <w:ind w:left="0" w:leftChars="0" w:firstLine="315" w:firstLineChars="150"/>
        <w:jc w:val="left"/>
        <w:textAlignment w:val="auto"/>
        <w:outlineLvl w:val="9"/>
        <w:rPr>
          <w:rFonts w:hint="eastAsia" w:ascii="Times New Roman" w:hAnsi="Times New Roman" w:eastAsia="宋体" w:cs="Times New Roman"/>
          <w:kern w:val="2"/>
          <w:sz w:val="21"/>
          <w:szCs w:val="24"/>
          <w:highlight w:val="none"/>
          <w:lang w:val="en-US" w:eastAsia="zh-CN" w:bidi="ar-SA"/>
        </w:rPr>
      </w:pPr>
      <w:r>
        <w:rPr>
          <w:rFonts w:hint="eastAsia" w:ascii="Times New Roman" w:hAnsi="Times New Roman" w:eastAsia="宋体" w:cs="Times New Roman"/>
          <w:kern w:val="2"/>
          <w:sz w:val="21"/>
          <w:szCs w:val="24"/>
          <w:highlight w:val="none"/>
          <w:lang w:val="en-US" w:eastAsia="zh-CN" w:bidi="ar-SA"/>
        </w:rPr>
        <w:t>招标监督人：顾</w:t>
      </w:r>
      <w:r>
        <w:rPr>
          <w:rFonts w:hint="eastAsia" w:cs="Times New Roman"/>
          <w:kern w:val="2"/>
          <w:sz w:val="21"/>
          <w:szCs w:val="24"/>
          <w:highlight w:val="none"/>
          <w:lang w:val="en-US" w:eastAsia="zh-CN" w:bidi="ar-SA"/>
        </w:rPr>
        <w:t>工</w:t>
      </w:r>
      <w:r>
        <w:rPr>
          <w:rFonts w:hint="eastAsia" w:ascii="Times New Roman" w:hAnsi="Times New Roman" w:eastAsia="宋体" w:cs="Times New Roman"/>
          <w:kern w:val="2"/>
          <w:sz w:val="21"/>
          <w:szCs w:val="24"/>
          <w:highlight w:val="none"/>
          <w:lang w:val="en-US" w:eastAsia="zh-CN" w:bidi="ar-SA"/>
        </w:rPr>
        <w:t xml:space="preserve">   联系电话：86662489</w:t>
      </w:r>
    </w:p>
    <w:p>
      <w:pPr>
        <w:pStyle w:val="2"/>
        <w:ind w:firstLine="0" w:firstLineChars="0"/>
        <w:rPr>
          <w:rFonts w:hint="eastAsia" w:ascii="Times New Roman" w:hAnsi="Times New Roman" w:eastAsia="宋体" w:cs="Times New Roman"/>
          <w:kern w:val="2"/>
          <w:sz w:val="21"/>
          <w:szCs w:val="24"/>
          <w:highlight w:val="none"/>
          <w:lang w:val="en-US" w:eastAsia="zh-CN" w:bidi="ar-SA"/>
        </w:rPr>
      </w:pPr>
    </w:p>
    <w:p>
      <w:pPr>
        <w:pStyle w:val="37"/>
        <w:spacing w:line="480" w:lineRule="exact"/>
        <w:rPr>
          <w:rFonts w:hint="eastAsia"/>
          <w:sz w:val="32"/>
          <w:szCs w:val="32"/>
          <w:highlight w:val="none"/>
          <w:lang w:val="en-US" w:eastAsia="zh-CN"/>
        </w:rPr>
      </w:pPr>
      <w:bookmarkStart w:id="27" w:name="_Toc14425"/>
      <w:bookmarkStart w:id="28" w:name="_Toc384824970"/>
      <w:bookmarkStart w:id="29" w:name="_Toc426620945"/>
      <w:bookmarkStart w:id="30" w:name="_Toc452382861"/>
      <w:bookmarkStart w:id="31" w:name="_Toc384824971"/>
      <w:bookmarkStart w:id="32" w:name="_Toc426620947"/>
      <w:r>
        <w:rPr>
          <w:rFonts w:hint="eastAsia"/>
          <w:sz w:val="32"/>
          <w:szCs w:val="32"/>
          <w:highlight w:val="none"/>
          <w:lang w:val="en-US" w:eastAsia="zh-CN"/>
        </w:rPr>
        <w:t>第二章  投标人须知</w:t>
      </w:r>
      <w:bookmarkEnd w:id="27"/>
      <w:bookmarkEnd w:id="28"/>
      <w:bookmarkEnd w:id="29"/>
      <w:bookmarkEnd w:id="30"/>
    </w:p>
    <w:p>
      <w:pPr>
        <w:pStyle w:val="38"/>
        <w:rPr>
          <w:highlight w:val="none"/>
        </w:rPr>
      </w:pPr>
      <w:bookmarkStart w:id="33" w:name="_Toc10338"/>
      <w:bookmarkStart w:id="34" w:name="_Toc452382862"/>
      <w:bookmarkStart w:id="35" w:name="_Toc286406757"/>
      <w:bookmarkStart w:id="36" w:name="_Toc426620946"/>
      <w:bookmarkStart w:id="37" w:name="_Toc285707961"/>
      <w:r>
        <w:rPr>
          <w:rFonts w:hint="eastAsia" w:cs="黑体"/>
          <w:highlight w:val="none"/>
        </w:rPr>
        <w:t>投标人须知前附表</w:t>
      </w:r>
      <w:bookmarkEnd w:id="33"/>
      <w:bookmarkEnd w:id="34"/>
      <w:bookmarkEnd w:id="35"/>
      <w:bookmarkEnd w:id="36"/>
      <w:bookmarkEnd w:id="37"/>
    </w:p>
    <w:tbl>
      <w:tblPr>
        <w:tblStyle w:val="30"/>
        <w:tblW w:w="9284" w:type="dxa"/>
        <w:tblInd w:w="-1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8"/>
        <w:gridCol w:w="2889"/>
        <w:gridCol w:w="53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2" w:hRule="atLeast"/>
        </w:trPr>
        <w:tc>
          <w:tcPr>
            <w:tcW w:w="998" w:type="dxa"/>
            <w:vAlign w:val="center"/>
          </w:tcPr>
          <w:p>
            <w:pPr>
              <w:spacing w:line="400" w:lineRule="exact"/>
              <w:jc w:val="center"/>
              <w:rPr>
                <w:highlight w:val="none"/>
              </w:rPr>
            </w:pPr>
            <w:r>
              <w:rPr>
                <w:rFonts w:hint="eastAsia" w:cs="宋体"/>
                <w:highlight w:val="none"/>
              </w:rPr>
              <w:t>条款号</w:t>
            </w:r>
          </w:p>
        </w:tc>
        <w:tc>
          <w:tcPr>
            <w:tcW w:w="2889" w:type="dxa"/>
          </w:tcPr>
          <w:p>
            <w:pPr>
              <w:spacing w:line="400" w:lineRule="exact"/>
              <w:jc w:val="center"/>
              <w:rPr>
                <w:highlight w:val="none"/>
              </w:rPr>
            </w:pPr>
            <w:r>
              <w:rPr>
                <w:rFonts w:hint="eastAsia" w:cs="宋体"/>
                <w:highlight w:val="none"/>
              </w:rPr>
              <w:t>条款名称</w:t>
            </w:r>
          </w:p>
        </w:tc>
        <w:tc>
          <w:tcPr>
            <w:tcW w:w="5397" w:type="dxa"/>
          </w:tcPr>
          <w:p>
            <w:pPr>
              <w:spacing w:line="400" w:lineRule="exact"/>
              <w:jc w:val="center"/>
              <w:rPr>
                <w:highlight w:val="none"/>
              </w:rPr>
            </w:pPr>
            <w:r>
              <w:rPr>
                <w:rFonts w:hint="eastAsia" w:cs="宋体"/>
                <w:highlight w:val="none"/>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98" w:type="dxa"/>
            <w:vAlign w:val="center"/>
          </w:tcPr>
          <w:p>
            <w:pPr>
              <w:spacing w:line="400" w:lineRule="exact"/>
              <w:jc w:val="center"/>
              <w:rPr>
                <w:highlight w:val="none"/>
              </w:rPr>
            </w:pPr>
            <w:r>
              <w:rPr>
                <w:highlight w:val="none"/>
              </w:rPr>
              <w:t>1.1.</w:t>
            </w:r>
            <w:r>
              <w:rPr>
                <w:rFonts w:hint="eastAsia"/>
                <w:highlight w:val="none"/>
                <w:lang w:val="en-US" w:eastAsia="zh-CN"/>
              </w:rPr>
              <w:t>2</w:t>
            </w:r>
          </w:p>
        </w:tc>
        <w:tc>
          <w:tcPr>
            <w:tcW w:w="2889" w:type="dxa"/>
            <w:vAlign w:val="center"/>
          </w:tcPr>
          <w:p>
            <w:pPr>
              <w:spacing w:line="400" w:lineRule="exact"/>
              <w:jc w:val="center"/>
              <w:rPr>
                <w:highlight w:val="none"/>
              </w:rPr>
            </w:pPr>
            <w:r>
              <w:rPr>
                <w:rFonts w:hint="eastAsia" w:cs="宋体"/>
                <w:highlight w:val="none"/>
              </w:rPr>
              <w:t>招标人</w:t>
            </w:r>
          </w:p>
        </w:tc>
        <w:tc>
          <w:tcPr>
            <w:tcW w:w="5397" w:type="dxa"/>
          </w:tcPr>
          <w:p>
            <w:pPr>
              <w:spacing w:line="360" w:lineRule="auto"/>
              <w:rPr>
                <w:rFonts w:asciiTheme="minorEastAsia" w:hAnsiTheme="minorEastAsia" w:eastAsiaTheme="minorEastAsia"/>
                <w:highlight w:val="none"/>
              </w:rPr>
            </w:pPr>
            <w:r>
              <w:rPr>
                <w:rFonts w:hint="eastAsia" w:asciiTheme="minorEastAsia" w:hAnsiTheme="minorEastAsia" w:eastAsiaTheme="minorEastAsia"/>
                <w:highlight w:val="none"/>
              </w:rPr>
              <w:t>招标人：</w:t>
            </w:r>
            <w:r>
              <w:rPr>
                <w:rFonts w:asciiTheme="minorEastAsia" w:hAnsiTheme="minorEastAsia" w:eastAsiaTheme="minorEastAsia"/>
                <w:highlight w:val="none"/>
              </w:rPr>
              <w:t xml:space="preserve"> </w:t>
            </w:r>
            <w:r>
              <w:rPr>
                <w:rFonts w:hint="eastAsia" w:asciiTheme="minorEastAsia" w:hAnsiTheme="minorEastAsia" w:eastAsiaTheme="minorEastAsia"/>
                <w:highlight w:val="none"/>
                <w:lang w:eastAsia="zh-CN"/>
              </w:rPr>
              <w:t>杭州萧山国际机场汉莎航空食品有限公司</w:t>
            </w:r>
          </w:p>
          <w:p>
            <w:pPr>
              <w:spacing w:line="360" w:lineRule="auto"/>
              <w:rPr>
                <w:rFonts w:asciiTheme="minorEastAsia" w:hAnsiTheme="minorEastAsia" w:eastAsiaTheme="minorEastAsia"/>
                <w:highlight w:val="none"/>
              </w:rPr>
            </w:pPr>
            <w:r>
              <w:rPr>
                <w:rFonts w:hint="eastAsia" w:asciiTheme="minorEastAsia" w:hAnsiTheme="minorEastAsia" w:eastAsiaTheme="minorEastAsia"/>
                <w:highlight w:val="none"/>
              </w:rPr>
              <w:t>地址：</w:t>
            </w:r>
            <w:r>
              <w:rPr>
                <w:rFonts w:asciiTheme="minorEastAsia" w:hAnsiTheme="minorEastAsia" w:eastAsiaTheme="minorEastAsia"/>
                <w:highlight w:val="none"/>
              </w:rPr>
              <w:t xml:space="preserve"> </w:t>
            </w:r>
            <w:r>
              <w:rPr>
                <w:rFonts w:hint="eastAsia" w:ascii="宋体" w:hAnsi="宋体" w:eastAsia="宋体" w:cs="宋体"/>
                <w:sz w:val="22"/>
                <w:szCs w:val="22"/>
              </w:rPr>
              <w:t>萧山机场13号路北侧警务基地南侧</w:t>
            </w:r>
          </w:p>
          <w:p>
            <w:pPr>
              <w:spacing w:line="360" w:lineRule="auto"/>
              <w:rPr>
                <w:rFonts w:asciiTheme="minorEastAsia" w:hAnsiTheme="minorEastAsia" w:eastAsiaTheme="minorEastAsia"/>
                <w:highlight w:val="none"/>
              </w:rPr>
            </w:pPr>
            <w:r>
              <w:rPr>
                <w:rFonts w:hint="eastAsia" w:asciiTheme="minorEastAsia" w:hAnsiTheme="minorEastAsia" w:eastAsiaTheme="minorEastAsia"/>
                <w:highlight w:val="none"/>
              </w:rPr>
              <w:t>招标联系人：</w:t>
            </w:r>
            <w:r>
              <w:rPr>
                <w:rFonts w:asciiTheme="minorEastAsia" w:hAnsiTheme="minorEastAsia" w:eastAsiaTheme="minorEastAsia"/>
                <w:highlight w:val="none"/>
              </w:rPr>
              <w:t xml:space="preserve"> </w:t>
            </w:r>
            <w:r>
              <w:rPr>
                <w:rFonts w:hint="eastAsia" w:asciiTheme="minorEastAsia" w:hAnsiTheme="minorEastAsia" w:eastAsiaTheme="minorEastAsia"/>
                <w:highlight w:val="none"/>
                <w:lang w:eastAsia="zh-CN"/>
              </w:rPr>
              <w:t>陈工</w:t>
            </w:r>
          </w:p>
          <w:p>
            <w:pPr>
              <w:spacing w:line="360" w:lineRule="auto"/>
              <w:rPr>
                <w:highlight w:val="none"/>
              </w:rPr>
            </w:pPr>
            <w:r>
              <w:rPr>
                <w:rFonts w:hint="eastAsia" w:asciiTheme="minorEastAsia" w:hAnsiTheme="minorEastAsia" w:eastAsiaTheme="minorEastAsia"/>
                <w:highlight w:val="none"/>
              </w:rPr>
              <w:t>联系电话：</w:t>
            </w:r>
            <w:r>
              <w:rPr>
                <w:rFonts w:hint="eastAsia" w:ascii="宋体" w:hAnsi="宋体" w:eastAsia="宋体" w:cs="宋体"/>
                <w:sz w:val="22"/>
                <w:szCs w:val="22"/>
                <w:lang w:val="en-US" w:eastAsia="zh-CN"/>
              </w:rPr>
              <w:t>86662474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98" w:type="dxa"/>
            <w:vAlign w:val="center"/>
          </w:tcPr>
          <w:p>
            <w:pPr>
              <w:spacing w:line="400" w:lineRule="exact"/>
              <w:jc w:val="center"/>
              <w:rPr>
                <w:highlight w:val="none"/>
              </w:rPr>
            </w:pPr>
            <w:r>
              <w:rPr>
                <w:highlight w:val="none"/>
              </w:rPr>
              <w:t>1.1.</w:t>
            </w:r>
            <w:r>
              <w:rPr>
                <w:rFonts w:hint="eastAsia"/>
                <w:highlight w:val="none"/>
                <w:lang w:val="en-US" w:eastAsia="zh-CN"/>
              </w:rPr>
              <w:t>3</w:t>
            </w:r>
          </w:p>
        </w:tc>
        <w:tc>
          <w:tcPr>
            <w:tcW w:w="2889" w:type="dxa"/>
            <w:vAlign w:val="center"/>
          </w:tcPr>
          <w:p>
            <w:pPr>
              <w:spacing w:line="400" w:lineRule="exact"/>
              <w:jc w:val="center"/>
              <w:rPr>
                <w:highlight w:val="none"/>
              </w:rPr>
            </w:pPr>
            <w:r>
              <w:rPr>
                <w:rFonts w:hint="eastAsia" w:cs="宋体"/>
                <w:highlight w:val="none"/>
              </w:rPr>
              <w:t>项目名称</w:t>
            </w:r>
          </w:p>
        </w:tc>
        <w:tc>
          <w:tcPr>
            <w:tcW w:w="5397" w:type="dxa"/>
          </w:tcPr>
          <w:p>
            <w:pPr>
              <w:spacing w:line="400" w:lineRule="exact"/>
              <w:rPr>
                <w:szCs w:val="21"/>
                <w:highlight w:val="none"/>
              </w:rPr>
            </w:pPr>
            <w:r>
              <w:rPr>
                <w:rFonts w:hint="eastAsia"/>
                <w:szCs w:val="21"/>
                <w:highlight w:val="none"/>
              </w:rPr>
              <w:t>杭州萧山国际机场汉莎航空食品有限公司</w:t>
            </w:r>
            <w:r>
              <w:rPr>
                <w:rFonts w:hint="eastAsia"/>
                <w:sz w:val="24"/>
                <w:highlight w:val="none"/>
              </w:rPr>
              <w:t>病媒生物</w:t>
            </w:r>
            <w:r>
              <w:rPr>
                <w:rFonts w:hint="eastAsia"/>
                <w:sz w:val="24"/>
                <w:highlight w:val="none"/>
                <w:lang w:eastAsia="zh-CN"/>
              </w:rPr>
              <w:t>防制服务</w:t>
            </w:r>
            <w:r>
              <w:rPr>
                <w:rFonts w:hint="eastAsia"/>
                <w:szCs w:val="21"/>
                <w:highlight w:val="none"/>
              </w:rPr>
              <w:t>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98" w:type="dxa"/>
            <w:vAlign w:val="center"/>
          </w:tcPr>
          <w:p>
            <w:pPr>
              <w:spacing w:line="400" w:lineRule="exact"/>
              <w:jc w:val="center"/>
              <w:rPr>
                <w:highlight w:val="none"/>
              </w:rPr>
            </w:pPr>
            <w:r>
              <w:rPr>
                <w:highlight w:val="none"/>
              </w:rPr>
              <w:t>1.1.</w:t>
            </w:r>
            <w:r>
              <w:rPr>
                <w:rFonts w:hint="eastAsia"/>
                <w:highlight w:val="none"/>
                <w:lang w:val="en-US" w:eastAsia="zh-CN"/>
              </w:rPr>
              <w:t>4</w:t>
            </w:r>
          </w:p>
        </w:tc>
        <w:tc>
          <w:tcPr>
            <w:tcW w:w="2889" w:type="dxa"/>
            <w:vAlign w:val="center"/>
          </w:tcPr>
          <w:p>
            <w:pPr>
              <w:spacing w:line="400" w:lineRule="exact"/>
              <w:jc w:val="center"/>
              <w:rPr>
                <w:highlight w:val="none"/>
              </w:rPr>
            </w:pPr>
            <w:r>
              <w:rPr>
                <w:rFonts w:hint="eastAsia" w:cs="宋体"/>
                <w:highlight w:val="none"/>
              </w:rPr>
              <w:t>项目地点</w:t>
            </w:r>
          </w:p>
        </w:tc>
        <w:tc>
          <w:tcPr>
            <w:tcW w:w="5397" w:type="dxa"/>
          </w:tcPr>
          <w:p>
            <w:pPr>
              <w:spacing w:line="400" w:lineRule="exact"/>
              <w:rPr>
                <w:highlight w:val="none"/>
              </w:rPr>
            </w:pPr>
            <w:r>
              <w:rPr>
                <w:rFonts w:hint="eastAsia"/>
                <w:szCs w:val="21"/>
                <w:highlight w:val="none"/>
              </w:rPr>
              <w:t>杭州萧山机场内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98" w:type="dxa"/>
            <w:vAlign w:val="center"/>
          </w:tcPr>
          <w:p>
            <w:pPr>
              <w:spacing w:line="400" w:lineRule="exact"/>
              <w:jc w:val="center"/>
              <w:rPr>
                <w:highlight w:val="none"/>
              </w:rPr>
            </w:pPr>
            <w:r>
              <w:rPr>
                <w:highlight w:val="none"/>
              </w:rPr>
              <w:t>1.</w:t>
            </w:r>
            <w:r>
              <w:rPr>
                <w:rFonts w:hint="eastAsia"/>
                <w:highlight w:val="none"/>
                <w:lang w:val="en-US" w:eastAsia="zh-CN"/>
              </w:rPr>
              <w:t>2</w:t>
            </w:r>
            <w:r>
              <w:rPr>
                <w:highlight w:val="none"/>
              </w:rPr>
              <w:t>.1</w:t>
            </w:r>
          </w:p>
        </w:tc>
        <w:tc>
          <w:tcPr>
            <w:tcW w:w="2889" w:type="dxa"/>
            <w:vAlign w:val="center"/>
          </w:tcPr>
          <w:p>
            <w:pPr>
              <w:spacing w:line="400" w:lineRule="exact"/>
              <w:jc w:val="center"/>
              <w:rPr>
                <w:highlight w:val="none"/>
              </w:rPr>
            </w:pPr>
            <w:r>
              <w:rPr>
                <w:rFonts w:hint="eastAsia" w:cs="宋体"/>
                <w:highlight w:val="none"/>
              </w:rPr>
              <w:t>招标范围</w:t>
            </w:r>
          </w:p>
        </w:tc>
        <w:tc>
          <w:tcPr>
            <w:tcW w:w="5397" w:type="dxa"/>
          </w:tcPr>
          <w:p>
            <w:pPr>
              <w:spacing w:line="400" w:lineRule="exact"/>
              <w:rPr>
                <w:highlight w:val="none"/>
              </w:rPr>
            </w:pPr>
            <w:r>
              <w:rPr>
                <w:rFonts w:hint="eastAsia" w:cs="宋体"/>
                <w:highlight w:val="none"/>
              </w:rPr>
              <w:t>详见招标公告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98" w:type="dxa"/>
            <w:vAlign w:val="center"/>
          </w:tcPr>
          <w:p>
            <w:pPr>
              <w:spacing w:line="400" w:lineRule="exact"/>
              <w:jc w:val="center"/>
              <w:rPr>
                <w:highlight w:val="none"/>
              </w:rPr>
            </w:pPr>
            <w:r>
              <w:rPr>
                <w:highlight w:val="none"/>
              </w:rPr>
              <w:t>1.</w:t>
            </w:r>
            <w:r>
              <w:rPr>
                <w:rFonts w:hint="eastAsia"/>
                <w:highlight w:val="none"/>
                <w:lang w:val="en-US" w:eastAsia="zh-CN"/>
              </w:rPr>
              <w:t>2</w:t>
            </w:r>
            <w:r>
              <w:rPr>
                <w:highlight w:val="none"/>
              </w:rPr>
              <w:t>.2</w:t>
            </w:r>
          </w:p>
        </w:tc>
        <w:tc>
          <w:tcPr>
            <w:tcW w:w="2889" w:type="dxa"/>
            <w:vAlign w:val="center"/>
          </w:tcPr>
          <w:p>
            <w:pPr>
              <w:spacing w:line="400" w:lineRule="exact"/>
              <w:jc w:val="center"/>
              <w:rPr>
                <w:highlight w:val="none"/>
              </w:rPr>
            </w:pPr>
            <w:r>
              <w:rPr>
                <w:rFonts w:hint="eastAsia" w:cs="宋体"/>
                <w:highlight w:val="none"/>
              </w:rPr>
              <w:t>服务期限</w:t>
            </w:r>
          </w:p>
        </w:tc>
        <w:tc>
          <w:tcPr>
            <w:tcW w:w="5397" w:type="dxa"/>
          </w:tcPr>
          <w:p>
            <w:pPr>
              <w:spacing w:line="400" w:lineRule="exact"/>
              <w:rPr>
                <w:highlight w:val="none"/>
              </w:rPr>
            </w:pPr>
            <w:r>
              <w:rPr>
                <w:rFonts w:hint="eastAsia" w:cs="宋体"/>
                <w:highlight w:val="none"/>
              </w:rPr>
              <w:t>详见招标公告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2" w:hRule="atLeast"/>
        </w:trPr>
        <w:tc>
          <w:tcPr>
            <w:tcW w:w="998" w:type="dxa"/>
            <w:vAlign w:val="center"/>
          </w:tcPr>
          <w:p>
            <w:pPr>
              <w:spacing w:line="400" w:lineRule="exact"/>
              <w:jc w:val="center"/>
              <w:rPr>
                <w:highlight w:val="none"/>
              </w:rPr>
            </w:pPr>
            <w:r>
              <w:rPr>
                <w:highlight w:val="none"/>
              </w:rPr>
              <w:t>1.</w:t>
            </w:r>
            <w:r>
              <w:rPr>
                <w:rFonts w:hint="eastAsia"/>
                <w:highlight w:val="none"/>
                <w:lang w:val="en-US" w:eastAsia="zh-CN"/>
              </w:rPr>
              <w:t>3</w:t>
            </w:r>
            <w:r>
              <w:rPr>
                <w:highlight w:val="none"/>
              </w:rPr>
              <w:t>.1</w:t>
            </w:r>
          </w:p>
        </w:tc>
        <w:tc>
          <w:tcPr>
            <w:tcW w:w="2889" w:type="dxa"/>
            <w:vAlign w:val="center"/>
          </w:tcPr>
          <w:p>
            <w:pPr>
              <w:spacing w:line="400" w:lineRule="exact"/>
              <w:jc w:val="center"/>
              <w:rPr>
                <w:highlight w:val="none"/>
              </w:rPr>
            </w:pPr>
            <w:r>
              <w:rPr>
                <w:rFonts w:hint="eastAsia" w:cs="宋体"/>
                <w:highlight w:val="none"/>
              </w:rPr>
              <w:t>投标人资质条件、能力和信誉</w:t>
            </w:r>
          </w:p>
        </w:tc>
        <w:tc>
          <w:tcPr>
            <w:tcW w:w="5397" w:type="dxa"/>
          </w:tcPr>
          <w:p>
            <w:pPr>
              <w:spacing w:line="360" w:lineRule="auto"/>
              <w:rPr>
                <w:highlight w:val="none"/>
              </w:rPr>
            </w:pPr>
            <w:r>
              <w:rPr>
                <w:rFonts w:hint="eastAsia"/>
                <w:highlight w:val="none"/>
              </w:rPr>
              <w:t>详见招标公告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98" w:type="dxa"/>
            <w:vAlign w:val="center"/>
          </w:tcPr>
          <w:p>
            <w:pPr>
              <w:spacing w:line="400" w:lineRule="exact"/>
              <w:jc w:val="center"/>
              <w:rPr>
                <w:highlight w:val="none"/>
              </w:rPr>
            </w:pPr>
            <w:r>
              <w:rPr>
                <w:highlight w:val="none"/>
              </w:rPr>
              <w:t>1.</w:t>
            </w:r>
            <w:r>
              <w:rPr>
                <w:rFonts w:hint="eastAsia"/>
                <w:highlight w:val="none"/>
                <w:lang w:val="en-US" w:eastAsia="zh-CN"/>
              </w:rPr>
              <w:t>3</w:t>
            </w:r>
            <w:r>
              <w:rPr>
                <w:highlight w:val="none"/>
              </w:rPr>
              <w:t>.2</w:t>
            </w:r>
          </w:p>
        </w:tc>
        <w:tc>
          <w:tcPr>
            <w:tcW w:w="2889" w:type="dxa"/>
            <w:vAlign w:val="center"/>
          </w:tcPr>
          <w:p>
            <w:pPr>
              <w:spacing w:line="400" w:lineRule="exact"/>
              <w:jc w:val="center"/>
              <w:rPr>
                <w:highlight w:val="none"/>
              </w:rPr>
            </w:pPr>
            <w:r>
              <w:rPr>
                <w:rFonts w:hint="eastAsia" w:cs="宋体"/>
                <w:highlight w:val="none"/>
              </w:rPr>
              <w:t>是否接受联合体投标</w:t>
            </w:r>
          </w:p>
        </w:tc>
        <w:tc>
          <w:tcPr>
            <w:tcW w:w="5397" w:type="dxa"/>
          </w:tcPr>
          <w:p>
            <w:pPr>
              <w:spacing w:line="400" w:lineRule="exact"/>
              <w:rPr>
                <w:highlight w:val="none"/>
              </w:rPr>
            </w:pPr>
            <w:r>
              <w:rPr>
                <w:rFonts w:hint="eastAsia" w:cs="宋体"/>
                <w:highlight w:val="none"/>
              </w:rPr>
              <w:sym w:font="Wingdings 2" w:char="0052"/>
            </w:r>
            <w:r>
              <w:rPr>
                <w:rFonts w:hint="eastAsia" w:cs="宋体"/>
                <w:highlight w:val="none"/>
              </w:rPr>
              <w:t>不接受</w:t>
            </w:r>
          </w:p>
          <w:p>
            <w:pPr>
              <w:spacing w:line="400" w:lineRule="exact"/>
              <w:rPr>
                <w:highlight w:val="none"/>
              </w:rPr>
            </w:pPr>
            <w:r>
              <w:rPr>
                <w:rFonts w:hint="eastAsia" w:cs="宋体"/>
                <w:highlight w:val="none"/>
              </w:rPr>
              <w:sym w:font="Wingdings 2" w:char="00A3"/>
            </w:r>
            <w:r>
              <w:rPr>
                <w:rFonts w:hint="eastAsia" w:cs="宋体"/>
                <w:highlight w:val="none"/>
              </w:rPr>
              <w:t>接受，应满足下列要求：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20" w:hRule="atLeast"/>
        </w:trPr>
        <w:tc>
          <w:tcPr>
            <w:tcW w:w="998" w:type="dxa"/>
            <w:vAlign w:val="center"/>
          </w:tcPr>
          <w:p>
            <w:pPr>
              <w:spacing w:line="400" w:lineRule="exact"/>
              <w:jc w:val="center"/>
              <w:rPr>
                <w:color w:val="auto"/>
                <w:highlight w:val="none"/>
              </w:rPr>
            </w:pPr>
            <w:r>
              <w:rPr>
                <w:color w:val="auto"/>
                <w:highlight w:val="none"/>
              </w:rPr>
              <w:t>1.</w:t>
            </w:r>
            <w:r>
              <w:rPr>
                <w:rFonts w:hint="eastAsia"/>
                <w:color w:val="auto"/>
                <w:highlight w:val="none"/>
                <w:lang w:val="en-US" w:eastAsia="zh-CN"/>
              </w:rPr>
              <w:t>4</w:t>
            </w:r>
            <w:r>
              <w:rPr>
                <w:color w:val="auto"/>
                <w:highlight w:val="none"/>
              </w:rPr>
              <w:t>.1</w:t>
            </w:r>
          </w:p>
        </w:tc>
        <w:tc>
          <w:tcPr>
            <w:tcW w:w="2889" w:type="dxa"/>
            <w:vAlign w:val="center"/>
          </w:tcPr>
          <w:p>
            <w:pPr>
              <w:spacing w:line="400" w:lineRule="exact"/>
              <w:jc w:val="center"/>
              <w:rPr>
                <w:rFonts w:hint="eastAsia" w:cs="宋体"/>
                <w:highlight w:val="none"/>
              </w:rPr>
            </w:pPr>
            <w:r>
              <w:rPr>
                <w:rFonts w:hint="eastAsia" w:cs="宋体"/>
                <w:highlight w:val="none"/>
              </w:rPr>
              <w:t>踏勘现场</w:t>
            </w:r>
          </w:p>
        </w:tc>
        <w:tc>
          <w:tcPr>
            <w:tcW w:w="5397" w:type="dxa"/>
          </w:tcPr>
          <w:p>
            <w:pPr>
              <w:spacing w:line="400" w:lineRule="exact"/>
              <w:rPr>
                <w:rFonts w:hint="eastAsia" w:cs="宋体"/>
                <w:highlight w:val="none"/>
              </w:rPr>
            </w:pPr>
            <w:r>
              <w:rPr>
                <w:rFonts w:hint="eastAsia" w:cs="宋体"/>
                <w:highlight w:val="none"/>
              </w:rPr>
              <w:sym w:font="Wingdings 2" w:char="0052"/>
            </w:r>
            <w:r>
              <w:rPr>
                <w:rFonts w:hint="eastAsia" w:cs="宋体"/>
                <w:highlight w:val="none"/>
              </w:rPr>
              <w:t>不组织</w:t>
            </w:r>
          </w:p>
          <w:p>
            <w:pPr>
              <w:spacing w:line="400" w:lineRule="exact"/>
              <w:rPr>
                <w:rFonts w:hint="eastAsia" w:cs="宋体"/>
                <w:highlight w:val="none"/>
              </w:rPr>
            </w:pPr>
            <w:r>
              <w:rPr>
                <w:rFonts w:hint="eastAsia" w:cs="宋体"/>
                <w:highlight w:val="none"/>
              </w:rPr>
              <w:sym w:font="Wingdings 2" w:char="00A3"/>
            </w:r>
            <w:r>
              <w:rPr>
                <w:rFonts w:hint="eastAsia" w:cs="宋体"/>
                <w:highlight w:val="none"/>
              </w:rPr>
              <w:t>组织</w:t>
            </w:r>
            <w:r>
              <w:rPr>
                <w:rFonts w:hint="eastAsia" w:cs="宋体"/>
                <w:highlight w:val="none"/>
                <w:lang w:val="en-US" w:eastAsia="zh-CN"/>
              </w:rPr>
              <w:t xml:space="preserve"> 报名截止后由招标人统一组织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98" w:type="dxa"/>
            <w:vAlign w:val="center"/>
          </w:tcPr>
          <w:p>
            <w:pPr>
              <w:spacing w:line="400" w:lineRule="exact"/>
              <w:jc w:val="center"/>
              <w:rPr>
                <w:highlight w:val="none"/>
              </w:rPr>
            </w:pPr>
            <w:r>
              <w:rPr>
                <w:highlight w:val="none"/>
              </w:rPr>
              <w:t>2.</w:t>
            </w:r>
            <w:r>
              <w:rPr>
                <w:rFonts w:hint="eastAsia"/>
                <w:highlight w:val="none"/>
                <w:lang w:val="en-US" w:eastAsia="zh-CN"/>
              </w:rPr>
              <w:t>1.1</w:t>
            </w:r>
          </w:p>
        </w:tc>
        <w:tc>
          <w:tcPr>
            <w:tcW w:w="2889" w:type="dxa"/>
            <w:vAlign w:val="center"/>
          </w:tcPr>
          <w:p>
            <w:pPr>
              <w:spacing w:line="400" w:lineRule="exact"/>
              <w:jc w:val="center"/>
              <w:rPr>
                <w:highlight w:val="none"/>
              </w:rPr>
            </w:pPr>
            <w:r>
              <w:rPr>
                <w:rFonts w:hint="eastAsia" w:cs="宋体"/>
                <w:highlight w:val="none"/>
              </w:rPr>
              <w:t>投标截止时间</w:t>
            </w:r>
          </w:p>
        </w:tc>
        <w:tc>
          <w:tcPr>
            <w:tcW w:w="5397" w:type="dxa"/>
          </w:tcPr>
          <w:p>
            <w:pPr>
              <w:spacing w:line="400" w:lineRule="exact"/>
              <w:rPr>
                <w:b/>
                <w:bCs/>
                <w:highlight w:val="none"/>
              </w:rPr>
            </w:pPr>
            <w:r>
              <w:rPr>
                <w:rFonts w:hint="eastAsia"/>
                <w:color w:val="FF0000"/>
                <w:highlight w:val="none"/>
                <w:u w:val="single"/>
                <w:lang w:val="en-US" w:eastAsia="zh-CN"/>
              </w:rPr>
              <w:t>2022</w:t>
            </w:r>
            <w:r>
              <w:rPr>
                <w:rFonts w:hint="eastAsia" w:cs="宋体"/>
                <w:b/>
                <w:bCs/>
                <w:color w:val="FF0000"/>
                <w:highlight w:val="none"/>
              </w:rPr>
              <w:t>年</w:t>
            </w:r>
            <w:r>
              <w:rPr>
                <w:rFonts w:hint="eastAsia" w:cs="宋体"/>
                <w:b/>
                <w:bCs/>
                <w:color w:val="FF0000"/>
                <w:highlight w:val="none"/>
                <w:lang w:val="en-US" w:eastAsia="zh-CN"/>
              </w:rPr>
              <w:t xml:space="preserve">   </w:t>
            </w:r>
            <w:r>
              <w:rPr>
                <w:rFonts w:hint="eastAsia" w:cs="宋体"/>
                <w:b/>
                <w:bCs/>
                <w:color w:val="FF0000"/>
                <w:highlight w:val="none"/>
              </w:rPr>
              <w:t>月</w:t>
            </w:r>
            <w:r>
              <w:rPr>
                <w:rFonts w:hint="eastAsia" w:cs="宋体"/>
                <w:b/>
                <w:bCs/>
                <w:color w:val="FF0000"/>
                <w:highlight w:val="none"/>
                <w:lang w:val="en-US" w:eastAsia="zh-CN"/>
              </w:rPr>
              <w:t xml:space="preserve">   </w:t>
            </w:r>
            <w:r>
              <w:rPr>
                <w:rFonts w:hint="eastAsia" w:cs="宋体"/>
                <w:b/>
                <w:bCs/>
                <w:color w:val="FF0000"/>
                <w:highlight w:val="none"/>
              </w:rPr>
              <w:t>日</w:t>
            </w:r>
            <w:r>
              <w:rPr>
                <w:rFonts w:hint="eastAsia" w:cs="宋体"/>
                <w:b/>
                <w:bCs/>
                <w:color w:val="FF0000"/>
                <w:highlight w:val="none"/>
                <w:lang w:eastAsia="zh-CN"/>
              </w:rPr>
              <w:t>上</w:t>
            </w:r>
            <w:r>
              <w:rPr>
                <w:rFonts w:hint="eastAsia" w:cs="宋体"/>
                <w:b/>
                <w:bCs/>
                <w:color w:val="FF0000"/>
                <w:highlight w:val="none"/>
              </w:rPr>
              <w:t>午</w:t>
            </w:r>
            <w:r>
              <w:rPr>
                <w:rFonts w:hint="eastAsia"/>
                <w:color w:val="FF0000"/>
                <w:highlight w:val="none"/>
                <w:u w:val="single"/>
                <w:lang w:val="en-US" w:eastAsia="zh-CN"/>
              </w:rPr>
              <w:t>9</w:t>
            </w:r>
            <w:r>
              <w:rPr>
                <w:rFonts w:hint="eastAsia" w:cs="宋体"/>
                <w:b/>
                <w:bCs/>
                <w:color w:val="FF0000"/>
                <w:highlight w:val="none"/>
              </w:rPr>
              <w:t>时</w:t>
            </w:r>
            <w:r>
              <w:rPr>
                <w:rFonts w:hint="eastAsia"/>
                <w:color w:val="FF0000"/>
                <w:highlight w:val="none"/>
                <w:u w:val="single"/>
                <w:lang w:val="en-US" w:eastAsia="zh-CN"/>
              </w:rPr>
              <w:t>00</w:t>
            </w:r>
            <w:r>
              <w:rPr>
                <w:rFonts w:hint="eastAsia"/>
                <w:b/>
                <w:bCs/>
                <w:color w:val="FF0000"/>
                <w:highlight w:val="none"/>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98" w:type="dxa"/>
            <w:vAlign w:val="center"/>
          </w:tcPr>
          <w:p>
            <w:pPr>
              <w:spacing w:line="400" w:lineRule="exact"/>
              <w:jc w:val="center"/>
              <w:rPr>
                <w:highlight w:val="none"/>
              </w:rPr>
            </w:pPr>
            <w:r>
              <w:rPr>
                <w:rFonts w:hint="eastAsia" w:ascii="宋体" w:hAnsi="宋体"/>
                <w:b/>
                <w:sz w:val="21"/>
                <w:szCs w:val="21"/>
                <w:lang w:val="en-US" w:eastAsia="zh-CN"/>
              </w:rPr>
              <w:t>2.1.2</w:t>
            </w:r>
          </w:p>
        </w:tc>
        <w:tc>
          <w:tcPr>
            <w:tcW w:w="2889" w:type="dxa"/>
            <w:vAlign w:val="center"/>
          </w:tcPr>
          <w:p>
            <w:pPr>
              <w:spacing w:line="400" w:lineRule="exact"/>
              <w:jc w:val="center"/>
              <w:rPr>
                <w:rFonts w:hint="eastAsia" w:eastAsia="宋体" w:cs="宋体"/>
                <w:b/>
                <w:bCs/>
                <w:highlight w:val="none"/>
                <w:lang w:eastAsia="zh-CN"/>
              </w:rPr>
            </w:pPr>
            <w:r>
              <w:rPr>
                <w:rFonts w:hint="eastAsia" w:cs="宋体"/>
                <w:b/>
                <w:bCs/>
                <w:highlight w:val="none"/>
                <w:lang w:eastAsia="zh-CN"/>
              </w:rPr>
              <w:t>投标保证金</w:t>
            </w:r>
          </w:p>
        </w:tc>
        <w:tc>
          <w:tcPr>
            <w:tcW w:w="5397" w:type="dxa"/>
          </w:tcPr>
          <w:p>
            <w:pPr>
              <w:spacing w:line="400" w:lineRule="exact"/>
              <w:rPr>
                <w:rFonts w:hint="eastAsia"/>
                <w:b/>
                <w:bCs/>
                <w:highlight w:val="none"/>
                <w:u w:val="single"/>
              </w:rPr>
            </w:pPr>
            <w:r>
              <w:rPr>
                <w:rFonts w:hint="eastAsia"/>
                <w:b/>
                <w:bCs/>
                <w:highlight w:val="none"/>
                <w:u w:val="single"/>
              </w:rPr>
              <w:t>金额：人民币</w:t>
            </w:r>
            <w:r>
              <w:rPr>
                <w:rFonts w:hint="eastAsia"/>
                <w:b/>
                <w:bCs/>
                <w:highlight w:val="none"/>
                <w:u w:val="single"/>
                <w:lang w:eastAsia="zh-CN"/>
              </w:rPr>
              <w:t>叁仟</w:t>
            </w:r>
            <w:r>
              <w:rPr>
                <w:rFonts w:hint="eastAsia"/>
                <w:b/>
                <w:bCs/>
                <w:highlight w:val="none"/>
                <w:u w:val="single"/>
              </w:rPr>
              <w:t>元整。由投标人开立基本账户的银行汇出，不得现金缴纳、不得通过投标人的其他账户或分支机构或第三者账户转入。</w:t>
            </w:r>
          </w:p>
          <w:p>
            <w:pPr>
              <w:spacing w:line="400" w:lineRule="exact"/>
              <w:rPr>
                <w:rFonts w:hint="eastAsia"/>
                <w:b/>
                <w:bCs/>
                <w:highlight w:val="none"/>
                <w:u w:val="single"/>
              </w:rPr>
            </w:pPr>
            <w:r>
              <w:rPr>
                <w:rFonts w:hint="eastAsia"/>
                <w:b/>
                <w:bCs/>
                <w:highlight w:val="none"/>
                <w:u w:val="single"/>
              </w:rPr>
              <w:t>形式：在开标前电汇至以下账户：</w:t>
            </w:r>
          </w:p>
          <w:p>
            <w:pPr>
              <w:spacing w:line="400" w:lineRule="exact"/>
              <w:rPr>
                <w:rFonts w:hint="eastAsia"/>
                <w:b/>
                <w:bCs/>
                <w:highlight w:val="none"/>
                <w:u w:val="single"/>
              </w:rPr>
            </w:pPr>
            <w:r>
              <w:rPr>
                <w:rFonts w:hint="eastAsia"/>
                <w:b/>
                <w:bCs/>
                <w:highlight w:val="none"/>
                <w:u w:val="single"/>
              </w:rPr>
              <w:t>帐户名：杭州萧山国际机场汉莎航空食品有限公司</w:t>
            </w:r>
          </w:p>
          <w:p>
            <w:pPr>
              <w:spacing w:line="400" w:lineRule="exact"/>
              <w:rPr>
                <w:rFonts w:hint="eastAsia"/>
                <w:b/>
                <w:bCs/>
                <w:highlight w:val="none"/>
                <w:u w:val="single"/>
              </w:rPr>
            </w:pPr>
            <w:r>
              <w:rPr>
                <w:rFonts w:hint="eastAsia"/>
                <w:b/>
                <w:bCs/>
                <w:highlight w:val="none"/>
                <w:u w:val="single"/>
              </w:rPr>
              <w:t>开户银行：中国建设银行股份有限公司杭州航空港支行</w:t>
            </w:r>
          </w:p>
          <w:p>
            <w:pPr>
              <w:spacing w:line="400" w:lineRule="exact"/>
              <w:rPr>
                <w:b/>
                <w:bCs/>
                <w:highlight w:val="none"/>
                <w:u w:val="single"/>
              </w:rPr>
            </w:pPr>
            <w:r>
              <w:rPr>
                <w:rFonts w:hint="eastAsia"/>
                <w:b/>
                <w:bCs/>
                <w:highlight w:val="none"/>
                <w:u w:val="single"/>
              </w:rPr>
              <w:t>帐号：33050161618100000019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98" w:type="dxa"/>
            <w:vAlign w:val="center"/>
          </w:tcPr>
          <w:p>
            <w:pPr>
              <w:spacing w:line="400" w:lineRule="exact"/>
              <w:jc w:val="center"/>
              <w:rPr>
                <w:highlight w:val="none"/>
              </w:rPr>
            </w:pPr>
            <w:r>
              <w:rPr>
                <w:highlight w:val="none"/>
              </w:rPr>
              <w:t>2.2.</w:t>
            </w:r>
            <w:r>
              <w:rPr>
                <w:rFonts w:hint="eastAsia"/>
                <w:highlight w:val="none"/>
                <w:lang w:val="en-US" w:eastAsia="zh-CN"/>
              </w:rPr>
              <w:t>1</w:t>
            </w:r>
          </w:p>
        </w:tc>
        <w:tc>
          <w:tcPr>
            <w:tcW w:w="2889" w:type="dxa"/>
            <w:vAlign w:val="center"/>
          </w:tcPr>
          <w:p>
            <w:pPr>
              <w:spacing w:line="400" w:lineRule="exact"/>
              <w:jc w:val="center"/>
              <w:rPr>
                <w:highlight w:val="none"/>
              </w:rPr>
            </w:pPr>
            <w:r>
              <w:rPr>
                <w:rFonts w:hint="eastAsia" w:cs="宋体"/>
                <w:highlight w:val="none"/>
              </w:rPr>
              <w:t>投标人确认收到招标文件澄清的时间</w:t>
            </w:r>
          </w:p>
        </w:tc>
        <w:tc>
          <w:tcPr>
            <w:tcW w:w="5397" w:type="dxa"/>
          </w:tcPr>
          <w:p>
            <w:pPr>
              <w:spacing w:line="400" w:lineRule="exact"/>
              <w:rPr>
                <w:highlight w:val="none"/>
              </w:rPr>
            </w:pPr>
            <w:r>
              <w:rPr>
                <w:rFonts w:hint="eastAsia" w:cs="宋体"/>
                <w:highlight w:val="none"/>
              </w:rPr>
              <w:t>收到澄清后</w:t>
            </w:r>
            <w:r>
              <w:rPr>
                <w:rFonts w:hint="eastAsia"/>
                <w:highlight w:val="none"/>
              </w:rPr>
              <w:t>24</w:t>
            </w:r>
            <w:r>
              <w:rPr>
                <w:rFonts w:hint="eastAsia" w:cs="宋体"/>
                <w:highlight w:val="none"/>
              </w:rPr>
              <w:t>小时内（以发出时间为准）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98" w:type="dxa"/>
            <w:vAlign w:val="center"/>
          </w:tcPr>
          <w:p>
            <w:pPr>
              <w:spacing w:line="400" w:lineRule="exact"/>
              <w:jc w:val="center"/>
              <w:rPr>
                <w:highlight w:val="none"/>
              </w:rPr>
            </w:pPr>
            <w:r>
              <w:rPr>
                <w:highlight w:val="none"/>
              </w:rPr>
              <w:t>2.3.</w:t>
            </w:r>
            <w:r>
              <w:rPr>
                <w:rFonts w:hint="eastAsia"/>
                <w:highlight w:val="none"/>
                <w:lang w:val="en-US" w:eastAsia="zh-CN"/>
              </w:rPr>
              <w:t>1</w:t>
            </w:r>
          </w:p>
        </w:tc>
        <w:tc>
          <w:tcPr>
            <w:tcW w:w="2889" w:type="dxa"/>
            <w:vAlign w:val="center"/>
          </w:tcPr>
          <w:p>
            <w:pPr>
              <w:spacing w:line="400" w:lineRule="exact"/>
              <w:jc w:val="center"/>
              <w:rPr>
                <w:highlight w:val="none"/>
              </w:rPr>
            </w:pPr>
            <w:r>
              <w:rPr>
                <w:rFonts w:hint="eastAsia" w:cs="宋体"/>
                <w:highlight w:val="none"/>
              </w:rPr>
              <w:t>投标人确认收到招标文件修改的时间</w:t>
            </w:r>
          </w:p>
        </w:tc>
        <w:tc>
          <w:tcPr>
            <w:tcW w:w="5397" w:type="dxa"/>
          </w:tcPr>
          <w:p>
            <w:pPr>
              <w:spacing w:line="400" w:lineRule="exact"/>
              <w:rPr>
                <w:highlight w:val="none"/>
              </w:rPr>
            </w:pPr>
            <w:r>
              <w:rPr>
                <w:rFonts w:hint="eastAsia" w:cs="宋体"/>
                <w:highlight w:val="none"/>
              </w:rPr>
              <w:t>收到澄清后</w:t>
            </w:r>
            <w:r>
              <w:rPr>
                <w:rFonts w:hint="eastAsia"/>
                <w:highlight w:val="none"/>
              </w:rPr>
              <w:t>24</w:t>
            </w:r>
            <w:r>
              <w:rPr>
                <w:rFonts w:hint="eastAsia" w:cs="宋体"/>
                <w:highlight w:val="none"/>
              </w:rPr>
              <w:t>小时内（以发出时间为准）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98" w:type="dxa"/>
            <w:vAlign w:val="center"/>
          </w:tcPr>
          <w:p>
            <w:pPr>
              <w:spacing w:line="400" w:lineRule="exact"/>
              <w:jc w:val="center"/>
              <w:rPr>
                <w:highlight w:val="none"/>
              </w:rPr>
            </w:pPr>
            <w:r>
              <w:rPr>
                <w:highlight w:val="none"/>
              </w:rPr>
              <w:t>3.1.1</w:t>
            </w:r>
          </w:p>
        </w:tc>
        <w:tc>
          <w:tcPr>
            <w:tcW w:w="2889" w:type="dxa"/>
            <w:vAlign w:val="center"/>
          </w:tcPr>
          <w:p>
            <w:pPr>
              <w:spacing w:line="400" w:lineRule="exact"/>
              <w:jc w:val="center"/>
              <w:rPr>
                <w:highlight w:val="none"/>
              </w:rPr>
            </w:pPr>
            <w:r>
              <w:rPr>
                <w:rFonts w:hint="eastAsia" w:cs="宋体"/>
                <w:highlight w:val="none"/>
              </w:rPr>
              <w:t>构成投标文件的其他材料</w:t>
            </w:r>
          </w:p>
        </w:tc>
        <w:tc>
          <w:tcPr>
            <w:tcW w:w="5397" w:type="dxa"/>
          </w:tcPr>
          <w:p>
            <w:pPr>
              <w:spacing w:line="400" w:lineRule="exact"/>
              <w:rPr>
                <w:highlight w:val="none"/>
              </w:rPr>
            </w:pPr>
            <w:r>
              <w:rPr>
                <w:rFonts w:hint="eastAsia"/>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98" w:type="dxa"/>
            <w:vAlign w:val="center"/>
          </w:tcPr>
          <w:p>
            <w:pPr>
              <w:spacing w:line="400" w:lineRule="exact"/>
              <w:jc w:val="center"/>
              <w:rPr>
                <w:highlight w:val="none"/>
              </w:rPr>
            </w:pPr>
            <w:r>
              <w:rPr>
                <w:highlight w:val="none"/>
              </w:rPr>
              <w:t>3.1.</w:t>
            </w:r>
            <w:r>
              <w:rPr>
                <w:rFonts w:hint="eastAsia"/>
                <w:highlight w:val="none"/>
                <w:lang w:val="en-US" w:eastAsia="zh-CN"/>
              </w:rPr>
              <w:t>2</w:t>
            </w:r>
          </w:p>
        </w:tc>
        <w:tc>
          <w:tcPr>
            <w:tcW w:w="2889" w:type="dxa"/>
            <w:vAlign w:val="center"/>
          </w:tcPr>
          <w:p>
            <w:pPr>
              <w:spacing w:line="400" w:lineRule="exact"/>
              <w:jc w:val="center"/>
              <w:rPr>
                <w:highlight w:val="none"/>
              </w:rPr>
            </w:pPr>
            <w:r>
              <w:rPr>
                <w:rFonts w:hint="eastAsia" w:cs="宋体"/>
                <w:highlight w:val="none"/>
              </w:rPr>
              <w:t>投标文件编制要求</w:t>
            </w:r>
          </w:p>
        </w:tc>
        <w:tc>
          <w:tcPr>
            <w:tcW w:w="5397" w:type="dxa"/>
          </w:tcPr>
          <w:p>
            <w:pPr>
              <w:spacing w:line="400" w:lineRule="exact"/>
              <w:rPr>
                <w:highlight w:val="none"/>
              </w:rPr>
            </w:pPr>
            <w:r>
              <w:rPr>
                <w:rFonts w:hint="eastAsia" w:cs="宋体"/>
                <w:highlight w:val="none"/>
              </w:rPr>
              <w:t>见投标人须知附录二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98" w:type="dxa"/>
            <w:vAlign w:val="center"/>
          </w:tcPr>
          <w:p>
            <w:pPr>
              <w:spacing w:line="400" w:lineRule="exact"/>
              <w:jc w:val="center"/>
              <w:rPr>
                <w:highlight w:val="none"/>
              </w:rPr>
            </w:pPr>
            <w:r>
              <w:rPr>
                <w:highlight w:val="none"/>
              </w:rPr>
              <w:t>3.</w:t>
            </w:r>
            <w:r>
              <w:rPr>
                <w:rFonts w:hint="eastAsia"/>
                <w:highlight w:val="none"/>
                <w:lang w:val="en-US" w:eastAsia="zh-CN"/>
              </w:rPr>
              <w:t>2</w:t>
            </w:r>
            <w:r>
              <w:rPr>
                <w:highlight w:val="none"/>
              </w:rPr>
              <w:t>.1</w:t>
            </w:r>
          </w:p>
        </w:tc>
        <w:tc>
          <w:tcPr>
            <w:tcW w:w="2889" w:type="dxa"/>
            <w:vAlign w:val="center"/>
          </w:tcPr>
          <w:p>
            <w:pPr>
              <w:spacing w:line="400" w:lineRule="exact"/>
              <w:jc w:val="center"/>
              <w:rPr>
                <w:highlight w:val="none"/>
              </w:rPr>
            </w:pPr>
            <w:r>
              <w:rPr>
                <w:rFonts w:hint="eastAsia" w:cs="宋体"/>
                <w:highlight w:val="none"/>
              </w:rPr>
              <w:t>投标有效期</w:t>
            </w:r>
          </w:p>
        </w:tc>
        <w:tc>
          <w:tcPr>
            <w:tcW w:w="5397" w:type="dxa"/>
          </w:tcPr>
          <w:p>
            <w:pPr>
              <w:spacing w:line="400" w:lineRule="exact"/>
              <w:rPr>
                <w:highlight w:val="none"/>
              </w:rPr>
            </w:pPr>
            <w:r>
              <w:rPr>
                <w:rFonts w:hint="eastAsia" w:cs="宋体"/>
                <w:highlight w:val="none"/>
              </w:rPr>
              <w:t>递交投标文件截止之日起的</w:t>
            </w:r>
            <w:r>
              <w:rPr>
                <w:highlight w:val="none"/>
              </w:rPr>
              <w:t>180</w:t>
            </w:r>
            <w:r>
              <w:rPr>
                <w:rFonts w:hint="eastAsia" w:cs="宋体"/>
                <w:highlight w:val="none"/>
              </w:rPr>
              <w:t>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98" w:type="dxa"/>
            <w:vAlign w:val="center"/>
          </w:tcPr>
          <w:p>
            <w:pPr>
              <w:spacing w:line="400" w:lineRule="exact"/>
              <w:jc w:val="center"/>
              <w:rPr>
                <w:highlight w:val="none"/>
              </w:rPr>
            </w:pPr>
            <w:r>
              <w:rPr>
                <w:highlight w:val="none"/>
              </w:rPr>
              <w:t>3.3</w:t>
            </w:r>
            <w:r>
              <w:rPr>
                <w:rFonts w:hint="eastAsia"/>
                <w:highlight w:val="none"/>
                <w:lang w:val="en-US" w:eastAsia="zh-CN"/>
              </w:rPr>
              <w:t>.1</w:t>
            </w:r>
          </w:p>
        </w:tc>
        <w:tc>
          <w:tcPr>
            <w:tcW w:w="2889" w:type="dxa"/>
            <w:vAlign w:val="center"/>
          </w:tcPr>
          <w:p>
            <w:pPr>
              <w:spacing w:line="400" w:lineRule="exact"/>
              <w:jc w:val="center"/>
              <w:rPr>
                <w:highlight w:val="none"/>
              </w:rPr>
            </w:pPr>
            <w:r>
              <w:rPr>
                <w:rFonts w:hint="eastAsia" w:cs="宋体"/>
                <w:highlight w:val="none"/>
              </w:rPr>
              <w:t>签字或盖章要求</w:t>
            </w:r>
          </w:p>
        </w:tc>
        <w:tc>
          <w:tcPr>
            <w:tcW w:w="5397" w:type="dxa"/>
          </w:tcPr>
          <w:p>
            <w:pPr>
              <w:spacing w:line="400" w:lineRule="exact"/>
              <w:rPr>
                <w:highlight w:val="none"/>
              </w:rPr>
            </w:pPr>
            <w:r>
              <w:rPr>
                <w:rFonts w:hint="eastAsia" w:cs="宋体"/>
                <w:highlight w:val="none"/>
              </w:rPr>
              <w:t>见投标人须知附录二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98" w:type="dxa"/>
            <w:vAlign w:val="center"/>
          </w:tcPr>
          <w:p>
            <w:pPr>
              <w:spacing w:line="400" w:lineRule="exact"/>
              <w:jc w:val="center"/>
              <w:rPr>
                <w:highlight w:val="none"/>
              </w:rPr>
            </w:pPr>
            <w:r>
              <w:rPr>
                <w:highlight w:val="none"/>
              </w:rPr>
              <w:t>3.</w:t>
            </w:r>
            <w:r>
              <w:rPr>
                <w:rFonts w:hint="eastAsia"/>
                <w:highlight w:val="none"/>
                <w:lang w:val="en-US" w:eastAsia="zh-CN"/>
              </w:rPr>
              <w:t>4.1</w:t>
            </w:r>
          </w:p>
        </w:tc>
        <w:tc>
          <w:tcPr>
            <w:tcW w:w="2889" w:type="dxa"/>
            <w:vAlign w:val="center"/>
          </w:tcPr>
          <w:p>
            <w:pPr>
              <w:spacing w:line="400" w:lineRule="exact"/>
              <w:jc w:val="center"/>
              <w:rPr>
                <w:highlight w:val="none"/>
              </w:rPr>
            </w:pPr>
            <w:r>
              <w:rPr>
                <w:rFonts w:hint="eastAsia" w:cs="宋体"/>
                <w:highlight w:val="none"/>
              </w:rPr>
              <w:t>投标文件副本份数</w:t>
            </w:r>
          </w:p>
        </w:tc>
        <w:tc>
          <w:tcPr>
            <w:tcW w:w="5397" w:type="dxa"/>
          </w:tcPr>
          <w:p>
            <w:pPr>
              <w:spacing w:line="400" w:lineRule="exact"/>
              <w:rPr>
                <w:highlight w:val="none"/>
              </w:rPr>
            </w:pPr>
            <w:r>
              <w:rPr>
                <w:rFonts w:hint="eastAsia" w:cs="宋体"/>
                <w:highlight w:val="none"/>
              </w:rPr>
              <w:t>商务标：正本</w:t>
            </w:r>
            <w:r>
              <w:rPr>
                <w:highlight w:val="none"/>
                <w:u w:val="single"/>
              </w:rPr>
              <w:t>1</w:t>
            </w:r>
            <w:r>
              <w:rPr>
                <w:rFonts w:hint="eastAsia" w:cs="宋体"/>
                <w:highlight w:val="none"/>
              </w:rPr>
              <w:t>份副本</w:t>
            </w:r>
            <w:r>
              <w:rPr>
                <w:highlight w:val="none"/>
                <w:u w:val="single"/>
              </w:rPr>
              <w:t>2</w:t>
            </w:r>
            <w:r>
              <w:rPr>
                <w:rFonts w:hint="eastAsia" w:cs="宋体"/>
                <w:highlight w:val="none"/>
              </w:rPr>
              <w:t>份。</w:t>
            </w:r>
          </w:p>
          <w:p>
            <w:pPr>
              <w:spacing w:line="400" w:lineRule="exact"/>
              <w:rPr>
                <w:highlight w:val="none"/>
              </w:rPr>
            </w:pPr>
            <w:r>
              <w:rPr>
                <w:rFonts w:hint="eastAsia" w:cs="宋体"/>
                <w:highlight w:val="none"/>
              </w:rPr>
              <w:t>技术标：正本</w:t>
            </w:r>
            <w:r>
              <w:rPr>
                <w:highlight w:val="none"/>
                <w:u w:val="single"/>
              </w:rPr>
              <w:t>1</w:t>
            </w:r>
            <w:r>
              <w:rPr>
                <w:rFonts w:hint="eastAsia" w:cs="宋体"/>
                <w:highlight w:val="none"/>
              </w:rPr>
              <w:t>份副本</w:t>
            </w:r>
            <w:r>
              <w:rPr>
                <w:highlight w:val="none"/>
                <w:u w:val="single"/>
              </w:rPr>
              <w:t>2</w:t>
            </w:r>
            <w:r>
              <w:rPr>
                <w:rFonts w:hint="eastAsia" w:cs="宋体"/>
                <w:highlight w:val="none"/>
              </w:rPr>
              <w:t>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98" w:type="dxa"/>
            <w:vAlign w:val="center"/>
          </w:tcPr>
          <w:p>
            <w:pPr>
              <w:spacing w:line="400" w:lineRule="exact"/>
              <w:jc w:val="center"/>
              <w:rPr>
                <w:highlight w:val="none"/>
              </w:rPr>
            </w:pPr>
            <w:r>
              <w:rPr>
                <w:highlight w:val="none"/>
              </w:rPr>
              <w:t>3.</w:t>
            </w:r>
            <w:r>
              <w:rPr>
                <w:rFonts w:hint="eastAsia"/>
                <w:highlight w:val="none"/>
                <w:lang w:val="en-US" w:eastAsia="zh-CN"/>
              </w:rPr>
              <w:t>4.2</w:t>
            </w:r>
          </w:p>
        </w:tc>
        <w:tc>
          <w:tcPr>
            <w:tcW w:w="2889" w:type="dxa"/>
            <w:vAlign w:val="center"/>
          </w:tcPr>
          <w:p>
            <w:pPr>
              <w:spacing w:line="400" w:lineRule="exact"/>
              <w:jc w:val="center"/>
              <w:rPr>
                <w:highlight w:val="none"/>
              </w:rPr>
            </w:pPr>
            <w:r>
              <w:rPr>
                <w:rFonts w:hint="eastAsia" w:cs="宋体"/>
                <w:highlight w:val="none"/>
              </w:rPr>
              <w:t>装订要求</w:t>
            </w:r>
          </w:p>
        </w:tc>
        <w:tc>
          <w:tcPr>
            <w:tcW w:w="5397" w:type="dxa"/>
          </w:tcPr>
          <w:p>
            <w:pPr>
              <w:spacing w:line="400" w:lineRule="exact"/>
              <w:rPr>
                <w:highlight w:val="none"/>
              </w:rPr>
            </w:pPr>
            <w:r>
              <w:rPr>
                <w:rFonts w:hint="eastAsia"/>
                <w:highlight w:val="none"/>
              </w:rPr>
              <w:t>密封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98" w:type="dxa"/>
            <w:vAlign w:val="center"/>
          </w:tcPr>
          <w:p>
            <w:pPr>
              <w:spacing w:line="400" w:lineRule="exact"/>
              <w:jc w:val="center"/>
              <w:rPr>
                <w:highlight w:val="none"/>
              </w:rPr>
            </w:pPr>
            <w:r>
              <w:rPr>
                <w:highlight w:val="none"/>
              </w:rPr>
              <w:t>4.</w:t>
            </w:r>
            <w:r>
              <w:rPr>
                <w:rFonts w:hint="eastAsia"/>
                <w:highlight w:val="none"/>
                <w:lang w:val="en-US" w:eastAsia="zh-CN"/>
              </w:rPr>
              <w:t>1</w:t>
            </w:r>
          </w:p>
        </w:tc>
        <w:tc>
          <w:tcPr>
            <w:tcW w:w="2889" w:type="dxa"/>
            <w:vAlign w:val="center"/>
          </w:tcPr>
          <w:p>
            <w:pPr>
              <w:spacing w:line="400" w:lineRule="exact"/>
              <w:jc w:val="center"/>
              <w:rPr>
                <w:highlight w:val="none"/>
              </w:rPr>
            </w:pPr>
            <w:r>
              <w:rPr>
                <w:rFonts w:hint="eastAsia" w:cs="宋体"/>
                <w:highlight w:val="none"/>
              </w:rPr>
              <w:t>递交投标文件地点</w:t>
            </w:r>
          </w:p>
        </w:tc>
        <w:tc>
          <w:tcPr>
            <w:tcW w:w="5397" w:type="dxa"/>
          </w:tcPr>
          <w:p>
            <w:pPr>
              <w:spacing w:line="400" w:lineRule="exact"/>
              <w:rPr>
                <w:highlight w:val="none"/>
                <w:u w:val="single"/>
              </w:rPr>
            </w:pPr>
            <w:r>
              <w:rPr>
                <w:rFonts w:hint="eastAsia"/>
                <w:highlight w:val="none"/>
                <w:u w:val="single"/>
              </w:rPr>
              <w:t>同报名地点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98" w:type="dxa"/>
            <w:vAlign w:val="center"/>
          </w:tcPr>
          <w:p>
            <w:pPr>
              <w:spacing w:line="400" w:lineRule="exact"/>
              <w:jc w:val="center"/>
              <w:rPr>
                <w:highlight w:val="none"/>
              </w:rPr>
            </w:pPr>
            <w:r>
              <w:rPr>
                <w:highlight w:val="none"/>
              </w:rPr>
              <w:t>4.2.</w:t>
            </w:r>
          </w:p>
        </w:tc>
        <w:tc>
          <w:tcPr>
            <w:tcW w:w="2889" w:type="dxa"/>
            <w:vAlign w:val="center"/>
          </w:tcPr>
          <w:p>
            <w:pPr>
              <w:spacing w:line="400" w:lineRule="exact"/>
              <w:jc w:val="center"/>
              <w:rPr>
                <w:highlight w:val="none"/>
              </w:rPr>
            </w:pPr>
            <w:r>
              <w:rPr>
                <w:rFonts w:hint="eastAsia" w:cs="宋体"/>
                <w:highlight w:val="none"/>
              </w:rPr>
              <w:t>是否退还投标文件</w:t>
            </w:r>
          </w:p>
        </w:tc>
        <w:tc>
          <w:tcPr>
            <w:tcW w:w="5397" w:type="dxa"/>
          </w:tcPr>
          <w:p>
            <w:pPr>
              <w:spacing w:line="400" w:lineRule="exact"/>
              <w:rPr>
                <w:highlight w:val="none"/>
              </w:rPr>
            </w:pPr>
            <w:r>
              <w:rPr>
                <w:rFonts w:hint="eastAsia" w:cs="宋体"/>
                <w:highlight w:val="none"/>
              </w:rPr>
              <w:sym w:font="Wingdings 2" w:char="0052"/>
            </w:r>
            <w:r>
              <w:rPr>
                <w:rFonts w:hint="eastAsia" w:cs="宋体"/>
                <w:highlight w:val="none"/>
              </w:rPr>
              <w:t>否</w:t>
            </w:r>
          </w:p>
          <w:p>
            <w:pPr>
              <w:spacing w:line="400" w:lineRule="exact"/>
              <w:rPr>
                <w:highlight w:val="none"/>
              </w:rPr>
            </w:pPr>
            <w:r>
              <w:rPr>
                <w:rFonts w:hint="eastAsia" w:cs="宋体"/>
                <w:highlight w:val="none"/>
              </w:rPr>
              <w:sym w:font="Wingdings 2" w:char="00A3"/>
            </w:r>
            <w:r>
              <w:rPr>
                <w:rFonts w:hint="eastAsia" w:cs="宋体"/>
                <w:highlight w:val="none"/>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98" w:type="dxa"/>
            <w:vAlign w:val="center"/>
          </w:tcPr>
          <w:p>
            <w:pPr>
              <w:spacing w:line="400" w:lineRule="exact"/>
              <w:jc w:val="center"/>
              <w:rPr>
                <w:highlight w:val="none"/>
              </w:rPr>
            </w:pPr>
            <w:r>
              <w:rPr>
                <w:highlight w:val="none"/>
              </w:rPr>
              <w:t>4.</w:t>
            </w:r>
            <w:r>
              <w:rPr>
                <w:rFonts w:hint="eastAsia"/>
                <w:highlight w:val="none"/>
                <w:lang w:val="en-US" w:eastAsia="zh-CN"/>
              </w:rPr>
              <w:t>3</w:t>
            </w:r>
          </w:p>
        </w:tc>
        <w:tc>
          <w:tcPr>
            <w:tcW w:w="2889" w:type="dxa"/>
            <w:vAlign w:val="center"/>
          </w:tcPr>
          <w:p>
            <w:pPr>
              <w:spacing w:line="400" w:lineRule="exact"/>
              <w:jc w:val="center"/>
              <w:rPr>
                <w:highlight w:val="none"/>
              </w:rPr>
            </w:pPr>
            <w:r>
              <w:rPr>
                <w:rFonts w:hint="eastAsia" w:cs="宋体"/>
                <w:highlight w:val="none"/>
              </w:rPr>
              <w:t>招标人通知延后投标截止时间的时间</w:t>
            </w:r>
          </w:p>
        </w:tc>
        <w:tc>
          <w:tcPr>
            <w:tcW w:w="5397" w:type="dxa"/>
            <w:vAlign w:val="center"/>
          </w:tcPr>
          <w:p>
            <w:pPr>
              <w:spacing w:line="400" w:lineRule="exact"/>
              <w:rPr>
                <w:highlight w:val="none"/>
              </w:rPr>
            </w:pPr>
            <w:r>
              <w:rPr>
                <w:rFonts w:hint="eastAsia" w:cs="宋体"/>
                <w:highlight w:val="none"/>
              </w:rPr>
              <w:t>原定投标截止时间</w:t>
            </w:r>
            <w:r>
              <w:rPr>
                <w:rFonts w:hint="eastAsia"/>
                <w:highlight w:val="none"/>
                <w:u w:val="single"/>
              </w:rPr>
              <w:t>3</w:t>
            </w:r>
            <w:r>
              <w:rPr>
                <w:rFonts w:hint="eastAsia" w:cs="宋体"/>
                <w:highlight w:val="none"/>
              </w:rPr>
              <w:t>天前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98" w:type="dxa"/>
            <w:vAlign w:val="center"/>
          </w:tcPr>
          <w:p>
            <w:pPr>
              <w:spacing w:line="400" w:lineRule="exact"/>
              <w:jc w:val="center"/>
              <w:rPr>
                <w:highlight w:val="none"/>
              </w:rPr>
            </w:pPr>
            <w:r>
              <w:rPr>
                <w:highlight w:val="none"/>
              </w:rPr>
              <w:t>5.1</w:t>
            </w:r>
          </w:p>
        </w:tc>
        <w:tc>
          <w:tcPr>
            <w:tcW w:w="2889" w:type="dxa"/>
            <w:vAlign w:val="center"/>
          </w:tcPr>
          <w:p>
            <w:pPr>
              <w:spacing w:line="400" w:lineRule="exact"/>
              <w:jc w:val="center"/>
              <w:rPr>
                <w:highlight w:val="none"/>
              </w:rPr>
            </w:pPr>
            <w:r>
              <w:rPr>
                <w:rFonts w:hint="eastAsia" w:cs="宋体"/>
                <w:highlight w:val="none"/>
              </w:rPr>
              <w:t>开标时间和地点</w:t>
            </w:r>
          </w:p>
        </w:tc>
        <w:tc>
          <w:tcPr>
            <w:tcW w:w="5397" w:type="dxa"/>
          </w:tcPr>
          <w:p>
            <w:pPr>
              <w:spacing w:line="400" w:lineRule="exact"/>
              <w:rPr>
                <w:color w:val="FF0000"/>
                <w:highlight w:val="none"/>
              </w:rPr>
            </w:pPr>
            <w:r>
              <w:rPr>
                <w:rFonts w:hint="eastAsia"/>
                <w:color w:val="FF0000"/>
                <w:highlight w:val="none"/>
              </w:rPr>
              <w:t>开标时间：同投标截止时间</w:t>
            </w:r>
          </w:p>
          <w:p>
            <w:pPr>
              <w:spacing w:line="400" w:lineRule="exact"/>
              <w:rPr>
                <w:color w:val="FF0000"/>
                <w:highlight w:val="none"/>
              </w:rPr>
            </w:pPr>
            <w:r>
              <w:rPr>
                <w:rFonts w:hint="eastAsia"/>
                <w:color w:val="FF0000"/>
                <w:highlight w:val="none"/>
              </w:rPr>
              <w:t>开标地点：同递交投标文件地点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98" w:type="dxa"/>
            <w:vAlign w:val="center"/>
          </w:tcPr>
          <w:p>
            <w:pPr>
              <w:spacing w:line="400" w:lineRule="exact"/>
              <w:jc w:val="center"/>
              <w:rPr>
                <w:highlight w:val="none"/>
              </w:rPr>
            </w:pPr>
            <w:r>
              <w:rPr>
                <w:rFonts w:hint="eastAsia"/>
                <w:highlight w:val="none"/>
                <w:lang w:val="en-US" w:eastAsia="zh-CN"/>
              </w:rPr>
              <w:t>6</w:t>
            </w:r>
          </w:p>
        </w:tc>
        <w:tc>
          <w:tcPr>
            <w:tcW w:w="8286" w:type="dxa"/>
            <w:gridSpan w:val="2"/>
            <w:vAlign w:val="center"/>
          </w:tcPr>
          <w:p>
            <w:pPr>
              <w:spacing w:line="400" w:lineRule="exact"/>
              <w:jc w:val="center"/>
              <w:rPr>
                <w:highlight w:val="none"/>
              </w:rPr>
            </w:pPr>
            <w:r>
              <w:rPr>
                <w:rFonts w:hint="eastAsia" w:cs="宋体"/>
                <w:highlight w:val="none"/>
              </w:rPr>
              <w:t>需要补充的其他内容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98" w:type="dxa"/>
            <w:vAlign w:val="center"/>
          </w:tcPr>
          <w:p>
            <w:pPr>
              <w:spacing w:line="400" w:lineRule="exact"/>
              <w:jc w:val="center"/>
              <w:rPr>
                <w:rFonts w:hint="eastAsia" w:eastAsia="宋体"/>
                <w:highlight w:val="none"/>
                <w:lang w:val="en-US" w:eastAsia="zh-CN"/>
              </w:rPr>
            </w:pPr>
            <w:r>
              <w:rPr>
                <w:rFonts w:hint="eastAsia"/>
                <w:highlight w:val="none"/>
                <w:lang w:val="en-US" w:eastAsia="zh-CN"/>
              </w:rPr>
              <w:t>6.1</w:t>
            </w:r>
          </w:p>
        </w:tc>
        <w:tc>
          <w:tcPr>
            <w:tcW w:w="2889" w:type="dxa"/>
            <w:vAlign w:val="center"/>
          </w:tcPr>
          <w:p>
            <w:pPr>
              <w:spacing w:line="400" w:lineRule="exact"/>
              <w:jc w:val="center"/>
              <w:rPr>
                <w:rFonts w:hint="eastAsia" w:ascii="宋体" w:hAnsi="宋体" w:cs="Microsoft JhengHei"/>
                <w:kern w:val="0"/>
                <w:highlight w:val="none"/>
              </w:rPr>
            </w:pPr>
            <w:r>
              <w:rPr>
                <w:rFonts w:hint="eastAsia" w:ascii="宋体" w:hAnsi="宋体" w:cs="宋体"/>
                <w:sz w:val="22"/>
              </w:rPr>
              <w:t>不见面开标事项</w:t>
            </w:r>
          </w:p>
        </w:tc>
        <w:tc>
          <w:tcPr>
            <w:tcW w:w="5397" w:type="dxa"/>
          </w:tcPr>
          <w:p>
            <w:pPr>
              <w:pStyle w:val="3"/>
              <w:tabs>
                <w:tab w:val="left" w:pos="2388"/>
                <w:tab w:val="left" w:pos="2832"/>
                <w:tab w:val="left" w:pos="3472"/>
                <w:tab w:val="left" w:pos="6667"/>
                <w:tab w:val="left" w:pos="7270"/>
              </w:tabs>
              <w:adjustRightInd w:val="0"/>
              <w:snapToGrid w:val="0"/>
              <w:spacing w:after="0"/>
              <w:rPr>
                <w:rFonts w:hint="eastAsia" w:ascii="Times New Roman" w:hAnsi="Times New Roman" w:eastAsia="宋体" w:cs="宋体"/>
                <w:sz w:val="21"/>
                <w:szCs w:val="24"/>
                <w:highlight w:val="none"/>
              </w:rPr>
            </w:pPr>
            <w:r>
              <w:rPr>
                <w:rFonts w:hint="eastAsia" w:ascii="Times New Roman" w:hAnsi="Times New Roman" w:eastAsia="宋体" w:cs="宋体"/>
                <w:sz w:val="21"/>
                <w:szCs w:val="24"/>
                <w:highlight w:val="none"/>
              </w:rPr>
              <w:t>因疫情防控需要，尽量减少人员聚集，保障投标人及其他相关人员生命安全和身体健康，本项目将按照“不见面开标”的原则组织开标，具体有关事项如下：</w:t>
            </w:r>
          </w:p>
          <w:p>
            <w:pPr>
              <w:pStyle w:val="3"/>
              <w:numPr>
                <w:ilvl w:val="0"/>
                <w:numId w:val="1"/>
              </w:numPr>
              <w:tabs>
                <w:tab w:val="left" w:pos="2388"/>
                <w:tab w:val="left" w:pos="2832"/>
                <w:tab w:val="left" w:pos="3472"/>
                <w:tab w:val="left" w:pos="6667"/>
                <w:tab w:val="left" w:pos="7270"/>
              </w:tabs>
              <w:adjustRightInd w:val="0"/>
              <w:snapToGrid w:val="0"/>
              <w:spacing w:after="0"/>
              <w:rPr>
                <w:rFonts w:hint="eastAsia" w:ascii="Times New Roman" w:hAnsi="Times New Roman" w:eastAsia="宋体" w:cs="宋体"/>
                <w:sz w:val="21"/>
                <w:szCs w:val="24"/>
                <w:highlight w:val="none"/>
              </w:rPr>
            </w:pPr>
            <w:r>
              <w:rPr>
                <w:rFonts w:hint="eastAsia" w:ascii="Times New Roman" w:hAnsi="Times New Roman" w:eastAsia="宋体" w:cs="宋体"/>
                <w:sz w:val="21"/>
                <w:szCs w:val="24"/>
                <w:highlight w:val="none"/>
              </w:rPr>
              <w:t>各投标人按照招标文件载明的投标文件递交地点，以投递的方式将投标文件邮寄至杭州萧山国际机场汉莎航空食品有限公司</w:t>
            </w:r>
            <w:r>
              <w:rPr>
                <w:rFonts w:hint="eastAsia" w:ascii="Times New Roman" w:hAnsi="Times New Roman" w:eastAsia="宋体" w:cs="宋体"/>
                <w:sz w:val="21"/>
                <w:szCs w:val="24"/>
                <w:highlight w:val="none"/>
                <w:lang w:eastAsia="zh-CN"/>
              </w:rPr>
              <w:t>（收件人：</w:t>
            </w:r>
            <w:r>
              <w:rPr>
                <w:rFonts w:hint="eastAsia" w:ascii="Times New Roman" w:hAnsi="Times New Roman" w:eastAsia="宋体" w:cs="宋体"/>
                <w:sz w:val="21"/>
                <w:szCs w:val="24"/>
                <w:highlight w:val="none"/>
                <w:lang w:val="en-US" w:eastAsia="zh-CN"/>
              </w:rPr>
              <w:t>汪工，电话：86662496</w:t>
            </w:r>
            <w:r>
              <w:rPr>
                <w:rFonts w:hint="eastAsia" w:ascii="Times New Roman" w:hAnsi="Times New Roman" w:eastAsia="宋体" w:cs="宋体"/>
                <w:sz w:val="21"/>
                <w:szCs w:val="24"/>
                <w:highlight w:val="none"/>
                <w:lang w:eastAsia="zh-CN"/>
              </w:rPr>
              <w:t>）</w:t>
            </w:r>
            <w:r>
              <w:rPr>
                <w:rFonts w:hint="eastAsia" w:ascii="Times New Roman" w:hAnsi="Times New Roman" w:eastAsia="宋体" w:cs="宋体"/>
                <w:sz w:val="21"/>
                <w:szCs w:val="24"/>
                <w:highlight w:val="none"/>
              </w:rPr>
              <w:t>，请投标人合理预留投递运输时间，投标人因自身贻误行为导致投标失败的，责任自负。</w:t>
            </w:r>
          </w:p>
          <w:p>
            <w:pPr>
              <w:spacing w:line="400" w:lineRule="exact"/>
              <w:jc w:val="left"/>
              <w:rPr>
                <w:rFonts w:hint="eastAsia" w:ascii="宋体" w:hAnsi="宋体" w:cs="Microsoft JhengHei"/>
                <w:spacing w:val="-5"/>
                <w:kern w:val="0"/>
                <w:highlight w:val="none"/>
              </w:rPr>
            </w:pPr>
            <w:r>
              <w:rPr>
                <w:rFonts w:hint="eastAsia" w:ascii="宋体" w:hAnsi="宋体" w:cs="宋体"/>
                <w:sz w:val="22"/>
                <w:szCs w:val="22"/>
              </w:rPr>
              <w:t>2、本项目将通过网络直播形式开标，投标人可下载“腾讯会议”软件进入会议室观看（会议号将在投标截止日前发至投标人报名时预留的邮箱）；开标请全程静音，如无法观看或对开标有异议的，请在聊天对话框提出。</w:t>
            </w:r>
          </w:p>
        </w:tc>
      </w:tr>
    </w:tbl>
    <w:p>
      <w:pPr>
        <w:spacing w:line="400" w:lineRule="exact"/>
        <w:ind w:right="482"/>
        <w:rPr>
          <w:sz w:val="24"/>
          <w:highlight w:val="none"/>
        </w:rPr>
        <w:sectPr>
          <w:footerReference r:id="rId5" w:type="default"/>
          <w:footnotePr>
            <w:numFmt w:val="decimalEnclosedCircleChinese"/>
          </w:footnotePr>
          <w:pgSz w:w="11906" w:h="16838"/>
          <w:pgMar w:top="1440" w:right="1800" w:bottom="1440" w:left="1800" w:header="851" w:footer="992" w:gutter="0"/>
          <w:cols w:space="720" w:num="1"/>
          <w:docGrid w:type="lines" w:linePitch="312" w:charSpace="0"/>
        </w:sectPr>
      </w:pPr>
    </w:p>
    <w:bookmarkEnd w:id="31"/>
    <w:bookmarkEnd w:id="32"/>
    <w:p>
      <w:pPr>
        <w:rPr>
          <w:highlight w:val="none"/>
        </w:rPr>
      </w:pPr>
      <w:bookmarkStart w:id="38" w:name="_Toc286357739"/>
    </w:p>
    <w:bookmarkEnd w:id="38"/>
    <w:p>
      <w:pPr>
        <w:pStyle w:val="37"/>
        <w:spacing w:line="480" w:lineRule="exact"/>
        <w:rPr>
          <w:rFonts w:hint="eastAsia"/>
          <w:sz w:val="32"/>
          <w:szCs w:val="32"/>
          <w:highlight w:val="none"/>
          <w:lang w:val="en-US" w:eastAsia="zh-CN"/>
        </w:rPr>
      </w:pPr>
      <w:bookmarkStart w:id="39" w:name="_Toc384825047"/>
      <w:bookmarkStart w:id="40" w:name="_Toc426621025"/>
      <w:bookmarkStart w:id="41" w:name="_Toc286357750"/>
      <w:bookmarkStart w:id="42" w:name="_Toc18878"/>
      <w:r>
        <w:rPr>
          <w:rFonts w:hint="eastAsia"/>
          <w:sz w:val="32"/>
          <w:szCs w:val="32"/>
          <w:highlight w:val="none"/>
          <w:lang w:val="en-US" w:eastAsia="zh-CN"/>
        </w:rPr>
        <w:t>第三章合同主要条款及格式</w:t>
      </w:r>
      <w:bookmarkEnd w:id="39"/>
      <w:bookmarkEnd w:id="40"/>
      <w:bookmarkEnd w:id="41"/>
      <w:bookmarkEnd w:id="42"/>
    </w:p>
    <w:p>
      <w:pPr>
        <w:pStyle w:val="37"/>
        <w:rPr>
          <w:kern w:val="0"/>
          <w:highlight w:val="none"/>
        </w:rPr>
      </w:pPr>
    </w:p>
    <w:p>
      <w:pPr>
        <w:spacing w:line="360" w:lineRule="auto"/>
        <w:rPr>
          <w:sz w:val="24"/>
          <w:highlight w:val="none"/>
        </w:rPr>
      </w:pPr>
      <w:r>
        <w:rPr>
          <w:rFonts w:hint="eastAsia"/>
          <w:sz w:val="24"/>
          <w:highlight w:val="none"/>
        </w:rPr>
        <w:t>甲方：杭州萧山国际机场汉莎航空食品有限公司        （以下简称甲方）</w:t>
      </w:r>
    </w:p>
    <w:p>
      <w:pPr>
        <w:spacing w:line="360" w:lineRule="auto"/>
        <w:ind w:firstLine="720" w:firstLineChars="300"/>
        <w:rPr>
          <w:sz w:val="24"/>
          <w:highlight w:val="none"/>
        </w:rPr>
      </w:pPr>
      <w:r>
        <w:rPr>
          <w:rFonts w:hint="eastAsia"/>
          <w:sz w:val="24"/>
          <w:highlight w:val="none"/>
        </w:rPr>
        <w:t xml:space="preserve">联系人：        Tel：                Fax：  </w:t>
      </w:r>
    </w:p>
    <w:p>
      <w:pPr>
        <w:spacing w:line="360" w:lineRule="auto"/>
        <w:rPr>
          <w:sz w:val="24"/>
          <w:highlight w:val="none"/>
        </w:rPr>
      </w:pPr>
      <w:r>
        <w:rPr>
          <w:rFonts w:hint="eastAsia"/>
          <w:sz w:val="24"/>
          <w:highlight w:val="none"/>
        </w:rPr>
        <w:t xml:space="preserve">乙方： </w:t>
      </w:r>
      <w:r>
        <w:rPr>
          <w:sz w:val="24"/>
          <w:highlight w:val="none"/>
        </w:rPr>
        <w:t xml:space="preserve">                         </w:t>
      </w:r>
      <w:r>
        <w:rPr>
          <w:rFonts w:hint="eastAsia"/>
          <w:sz w:val="24"/>
          <w:highlight w:val="none"/>
        </w:rPr>
        <w:t xml:space="preserve">                  （以下简称乙方）</w:t>
      </w:r>
    </w:p>
    <w:p>
      <w:pPr>
        <w:spacing w:line="360" w:lineRule="auto"/>
        <w:ind w:firstLine="720" w:firstLineChars="300"/>
        <w:rPr>
          <w:sz w:val="24"/>
          <w:highlight w:val="none"/>
        </w:rPr>
      </w:pPr>
      <w:r>
        <w:rPr>
          <w:rFonts w:hint="eastAsia"/>
          <w:sz w:val="24"/>
          <w:highlight w:val="none"/>
        </w:rPr>
        <w:t xml:space="preserve">联系人：        Tel：                Fax：  </w:t>
      </w:r>
    </w:p>
    <w:p>
      <w:pPr>
        <w:spacing w:line="360" w:lineRule="auto"/>
        <w:ind w:firstLine="480"/>
        <w:rPr>
          <w:sz w:val="24"/>
          <w:highlight w:val="none"/>
        </w:rPr>
      </w:pPr>
      <w:r>
        <w:rPr>
          <w:rFonts w:hint="eastAsia"/>
          <w:sz w:val="24"/>
          <w:highlight w:val="none"/>
        </w:rPr>
        <w:t>为控制病媒有害生物，达到国家爱卫会标准，经甲方招标确定乙方为“杭州萧山国际机场汉莎航空食品有限公司病媒生物</w:t>
      </w:r>
      <w:r>
        <w:rPr>
          <w:rFonts w:hint="eastAsia"/>
          <w:sz w:val="24"/>
          <w:highlight w:val="none"/>
          <w:lang w:eastAsia="zh-CN"/>
        </w:rPr>
        <w:t>防制服务</w:t>
      </w:r>
      <w:r>
        <w:rPr>
          <w:rFonts w:hint="eastAsia"/>
          <w:sz w:val="24"/>
          <w:highlight w:val="none"/>
        </w:rPr>
        <w:t>项目”承包单位，为明确双方权利和义务，根据《中华人民共和国合同法》及有关法律法规之规定，结合本项目的实际情况，经双方协商签订本合同。</w:t>
      </w:r>
    </w:p>
    <w:p>
      <w:pPr>
        <w:spacing w:line="360" w:lineRule="auto"/>
        <w:ind w:firstLine="480"/>
        <w:rPr>
          <w:rFonts w:hint="eastAsia"/>
          <w:sz w:val="24"/>
          <w:highlight w:val="none"/>
        </w:rPr>
      </w:pPr>
      <w:r>
        <w:rPr>
          <w:rFonts w:hint="eastAsia"/>
          <w:sz w:val="24"/>
          <w:highlight w:val="none"/>
        </w:rPr>
        <w:t>第一条：服务目标</w:t>
      </w:r>
    </w:p>
    <w:p>
      <w:pPr>
        <w:spacing w:line="360" w:lineRule="auto"/>
        <w:ind w:firstLine="480"/>
        <w:rPr>
          <w:rFonts w:hint="eastAsia"/>
          <w:sz w:val="24"/>
          <w:highlight w:val="none"/>
        </w:rPr>
      </w:pPr>
      <w:r>
        <w:rPr>
          <w:rFonts w:hint="eastAsia"/>
          <w:sz w:val="24"/>
          <w:highlight w:val="none"/>
        </w:rPr>
        <w:t>乙方根据甲方单位的特点和虫害种类有针对性地采取科学、规范、综合性防治措施，有效降低和控制虫害密度，达到国家爱卫会标准。</w:t>
      </w:r>
    </w:p>
    <w:p>
      <w:pPr>
        <w:spacing w:line="360" w:lineRule="auto"/>
        <w:ind w:firstLine="480"/>
        <w:rPr>
          <w:rFonts w:hint="eastAsia"/>
          <w:sz w:val="24"/>
          <w:highlight w:val="none"/>
        </w:rPr>
      </w:pPr>
      <w:r>
        <w:rPr>
          <w:rFonts w:hint="eastAsia"/>
          <w:sz w:val="24"/>
          <w:highlight w:val="none"/>
        </w:rPr>
        <w:t>第二条：服务项目、区域</w:t>
      </w:r>
    </w:p>
    <w:p>
      <w:pPr>
        <w:spacing w:line="360" w:lineRule="auto"/>
        <w:ind w:firstLine="480"/>
        <w:rPr>
          <w:sz w:val="24"/>
          <w:highlight w:val="none"/>
        </w:rPr>
      </w:pPr>
      <w:r>
        <w:rPr>
          <w:rFonts w:hint="eastAsia"/>
          <w:sz w:val="24"/>
          <w:highlight w:val="none"/>
        </w:rPr>
        <w:t>服务项目：老鼠、蟑螂、蚊子、苍蝇、蛾蚋、蠓类的消杀及其它突发虫害的防治。</w:t>
      </w:r>
    </w:p>
    <w:p>
      <w:pPr>
        <w:spacing w:line="360" w:lineRule="auto"/>
        <w:ind w:firstLine="480"/>
        <w:rPr>
          <w:sz w:val="24"/>
          <w:highlight w:val="none"/>
        </w:rPr>
      </w:pPr>
      <w:r>
        <w:rPr>
          <w:rFonts w:hint="eastAsia"/>
          <w:sz w:val="24"/>
          <w:highlight w:val="none"/>
        </w:rPr>
        <w:t>服务区域：杭州萧山国际机场汉莎航空食品有限公司所属区域内（包括所有辅助用房、厂区围界外3米范围内）。</w:t>
      </w:r>
    </w:p>
    <w:p>
      <w:pPr>
        <w:spacing w:line="360" w:lineRule="auto"/>
        <w:ind w:firstLine="480"/>
        <w:rPr>
          <w:rFonts w:hint="eastAsia"/>
          <w:sz w:val="24"/>
          <w:highlight w:val="none"/>
        </w:rPr>
      </w:pPr>
      <w:r>
        <w:rPr>
          <w:rFonts w:hint="eastAsia"/>
          <w:sz w:val="24"/>
          <w:highlight w:val="none"/>
        </w:rPr>
        <w:t>第三条：服务费用支付方式</w:t>
      </w:r>
    </w:p>
    <w:p>
      <w:pPr>
        <w:spacing w:line="360" w:lineRule="auto"/>
        <w:ind w:firstLine="480"/>
        <w:rPr>
          <w:rFonts w:hint="eastAsia"/>
          <w:sz w:val="24"/>
          <w:highlight w:val="none"/>
        </w:rPr>
      </w:pPr>
      <w:r>
        <w:rPr>
          <w:rFonts w:hint="eastAsia"/>
          <w:sz w:val="24"/>
          <w:highlight w:val="none"/>
        </w:rPr>
        <w:t>服务费用：合同金额为每年常规服务费人民币     元整。</w:t>
      </w:r>
    </w:p>
    <w:p>
      <w:pPr>
        <w:spacing w:line="360" w:lineRule="auto"/>
        <w:ind w:firstLine="480"/>
        <w:rPr>
          <w:rFonts w:hint="eastAsia"/>
          <w:sz w:val="24"/>
          <w:highlight w:val="none"/>
        </w:rPr>
      </w:pPr>
      <w:r>
        <w:rPr>
          <w:rFonts w:hint="eastAsia"/>
          <w:sz w:val="24"/>
          <w:highlight w:val="none"/>
        </w:rPr>
        <w:t>支付方式：每季度服务期结束后，经甲方评估确认服务质量符合本合同规定后付款。考核结果作为付款依据。经考核不合格的，甲方有权根据本合同第八条防虫服务考核条款从该季度服务费中扣除相应罚款后支付余额。甲方于乙方提供增值税专用发票后15个工作日完成付款。</w:t>
      </w:r>
    </w:p>
    <w:p>
      <w:pPr>
        <w:spacing w:line="360" w:lineRule="auto"/>
        <w:ind w:firstLine="480"/>
        <w:rPr>
          <w:sz w:val="24"/>
          <w:highlight w:val="none"/>
        </w:rPr>
      </w:pPr>
      <w:r>
        <w:rPr>
          <w:rFonts w:hint="eastAsia"/>
          <w:sz w:val="24"/>
          <w:highlight w:val="none"/>
        </w:rPr>
        <w:t xml:space="preserve">收款单位： </w:t>
      </w:r>
    </w:p>
    <w:p>
      <w:pPr>
        <w:spacing w:line="360" w:lineRule="auto"/>
        <w:ind w:firstLine="480"/>
        <w:rPr>
          <w:sz w:val="24"/>
          <w:highlight w:val="none"/>
        </w:rPr>
      </w:pPr>
      <w:r>
        <w:rPr>
          <w:rFonts w:hint="eastAsia"/>
          <w:sz w:val="24"/>
          <w:highlight w:val="none"/>
        </w:rPr>
        <w:t xml:space="preserve">开户银行： </w:t>
      </w:r>
    </w:p>
    <w:p>
      <w:pPr>
        <w:spacing w:line="360" w:lineRule="auto"/>
        <w:ind w:firstLine="480"/>
        <w:rPr>
          <w:sz w:val="24"/>
          <w:highlight w:val="none"/>
        </w:rPr>
      </w:pPr>
      <w:r>
        <w:rPr>
          <w:rFonts w:hint="eastAsia"/>
          <w:sz w:val="24"/>
          <w:highlight w:val="none"/>
        </w:rPr>
        <w:t>帐号：</w:t>
      </w:r>
    </w:p>
    <w:p>
      <w:pPr>
        <w:spacing w:line="360" w:lineRule="auto"/>
        <w:ind w:firstLine="480"/>
        <w:rPr>
          <w:sz w:val="24"/>
          <w:highlight w:val="none"/>
        </w:rPr>
      </w:pPr>
      <w:r>
        <w:rPr>
          <w:rFonts w:hint="eastAsia"/>
          <w:sz w:val="24"/>
          <w:highlight w:val="none"/>
        </w:rPr>
        <w:t>开票信息：</w:t>
      </w:r>
    </w:p>
    <w:p>
      <w:pPr>
        <w:spacing w:line="360" w:lineRule="auto"/>
        <w:ind w:firstLine="480"/>
        <w:rPr>
          <w:sz w:val="24"/>
          <w:highlight w:val="none"/>
        </w:rPr>
      </w:pPr>
      <w:r>
        <w:rPr>
          <w:rFonts w:hint="eastAsia"/>
          <w:sz w:val="24"/>
          <w:highlight w:val="none"/>
        </w:rPr>
        <w:t>发票抬头：杭州萧山国际机场汉莎航空食品有限公司</w:t>
      </w:r>
    </w:p>
    <w:p>
      <w:pPr>
        <w:spacing w:line="360" w:lineRule="auto"/>
        <w:ind w:firstLine="480"/>
        <w:rPr>
          <w:sz w:val="24"/>
          <w:highlight w:val="none"/>
        </w:rPr>
      </w:pPr>
      <w:r>
        <w:rPr>
          <w:rFonts w:hint="eastAsia"/>
          <w:sz w:val="24"/>
          <w:highlight w:val="none"/>
        </w:rPr>
        <w:t>发票类型：增值税专用发票</w:t>
      </w:r>
    </w:p>
    <w:p>
      <w:pPr>
        <w:spacing w:line="360" w:lineRule="auto"/>
        <w:ind w:firstLine="480"/>
        <w:jc w:val="left"/>
        <w:rPr>
          <w:sz w:val="24"/>
          <w:highlight w:val="none"/>
        </w:rPr>
      </w:pPr>
      <w:r>
        <w:rPr>
          <w:rFonts w:hint="eastAsia"/>
          <w:sz w:val="24"/>
          <w:highlight w:val="none"/>
        </w:rPr>
        <w:t>纳税人识别号：913</w:t>
      </w:r>
      <w:r>
        <w:rPr>
          <w:sz w:val="24"/>
          <w:highlight w:val="none"/>
        </w:rPr>
        <w:t>301</w:t>
      </w:r>
      <w:r>
        <w:rPr>
          <w:rFonts w:hint="eastAsia"/>
          <w:sz w:val="24"/>
          <w:highlight w:val="none"/>
        </w:rPr>
        <w:t>00</w:t>
      </w:r>
      <w:r>
        <w:rPr>
          <w:sz w:val="24"/>
          <w:highlight w:val="none"/>
        </w:rPr>
        <w:t>728911528</w:t>
      </w:r>
      <w:r>
        <w:rPr>
          <w:rFonts w:hint="eastAsia"/>
          <w:sz w:val="24"/>
          <w:highlight w:val="none"/>
        </w:rPr>
        <w:t>U</w:t>
      </w:r>
    </w:p>
    <w:p>
      <w:pPr>
        <w:spacing w:line="360" w:lineRule="auto"/>
        <w:ind w:firstLine="480"/>
        <w:jc w:val="left"/>
        <w:rPr>
          <w:sz w:val="24"/>
          <w:highlight w:val="none"/>
        </w:rPr>
      </w:pPr>
      <w:r>
        <w:rPr>
          <w:rFonts w:hint="eastAsia"/>
          <w:sz w:val="24"/>
          <w:highlight w:val="none"/>
        </w:rPr>
        <w:t>联系地址、电话：杭州萧山机场内、</w:t>
      </w:r>
      <w:r>
        <w:rPr>
          <w:sz w:val="24"/>
          <w:highlight w:val="none"/>
        </w:rPr>
        <w:t>0571-</w:t>
      </w:r>
      <w:r>
        <w:rPr>
          <w:rFonts w:hint="eastAsia"/>
          <w:sz w:val="24"/>
          <w:highlight w:val="none"/>
        </w:rPr>
        <w:t>83833387</w:t>
      </w:r>
    </w:p>
    <w:p>
      <w:pPr>
        <w:spacing w:line="360" w:lineRule="auto"/>
        <w:ind w:firstLine="480"/>
        <w:rPr>
          <w:rFonts w:hint="eastAsia"/>
          <w:sz w:val="24"/>
          <w:highlight w:val="none"/>
        </w:rPr>
      </w:pPr>
      <w:r>
        <w:rPr>
          <w:rFonts w:hint="eastAsia"/>
          <w:sz w:val="24"/>
          <w:highlight w:val="none"/>
        </w:rPr>
        <w:t>开户行及帐号：中国建设银行股份有限公司杭州航空港支行、33050161618100000019</w:t>
      </w:r>
    </w:p>
    <w:p>
      <w:pPr>
        <w:spacing w:line="360" w:lineRule="auto"/>
        <w:ind w:firstLine="480"/>
        <w:rPr>
          <w:rFonts w:hint="eastAsia"/>
          <w:sz w:val="24"/>
          <w:highlight w:val="none"/>
        </w:rPr>
      </w:pPr>
      <w:r>
        <w:rPr>
          <w:rFonts w:hint="eastAsia"/>
          <w:sz w:val="24"/>
          <w:highlight w:val="none"/>
        </w:rPr>
        <w:t>第四条：服务期限</w:t>
      </w:r>
    </w:p>
    <w:p>
      <w:pPr>
        <w:spacing w:line="360" w:lineRule="auto"/>
        <w:ind w:firstLine="480"/>
        <w:rPr>
          <w:rFonts w:hint="eastAsia"/>
          <w:sz w:val="24"/>
          <w:highlight w:val="none"/>
        </w:rPr>
      </w:pPr>
      <w:r>
        <w:rPr>
          <w:rFonts w:hint="eastAsia"/>
          <w:sz w:val="24"/>
          <w:highlight w:val="none"/>
        </w:rPr>
        <w:t>本协议有效期为  年。</w:t>
      </w:r>
    </w:p>
    <w:p>
      <w:pPr>
        <w:spacing w:line="360" w:lineRule="auto"/>
        <w:ind w:firstLine="480"/>
        <w:rPr>
          <w:rFonts w:hint="eastAsia"/>
          <w:sz w:val="24"/>
          <w:highlight w:val="none"/>
        </w:rPr>
      </w:pPr>
      <w:r>
        <w:rPr>
          <w:rFonts w:hint="eastAsia"/>
          <w:sz w:val="24"/>
          <w:highlight w:val="none"/>
        </w:rPr>
        <w:t xml:space="preserve">自 </w:t>
      </w:r>
      <w:r>
        <w:rPr>
          <w:rFonts w:hint="eastAsia"/>
          <w:sz w:val="24"/>
          <w:highlight w:val="none"/>
          <w:lang w:val="en-US" w:eastAsia="zh-CN"/>
        </w:rPr>
        <w:t xml:space="preserve"> </w:t>
      </w:r>
      <w:r>
        <w:rPr>
          <w:rFonts w:hint="eastAsia"/>
          <w:sz w:val="24"/>
          <w:highlight w:val="none"/>
        </w:rPr>
        <w:t xml:space="preserve">零 </w:t>
      </w:r>
      <w:r>
        <w:rPr>
          <w:rFonts w:hint="eastAsia"/>
          <w:sz w:val="24"/>
          <w:highlight w:val="none"/>
          <w:lang w:eastAsia="zh-CN"/>
        </w:rPr>
        <w:t>零</w:t>
      </w:r>
      <w:r>
        <w:rPr>
          <w:rFonts w:hint="eastAsia"/>
          <w:sz w:val="24"/>
          <w:highlight w:val="none"/>
          <w:lang w:val="en-US" w:eastAsia="zh-CN"/>
        </w:rPr>
        <w:t xml:space="preserve"> </w:t>
      </w:r>
      <w:r>
        <w:rPr>
          <w:rFonts w:hint="eastAsia"/>
          <w:sz w:val="24"/>
          <w:highlight w:val="none"/>
        </w:rPr>
        <w:t xml:space="preserve">年 </w:t>
      </w:r>
      <w:r>
        <w:rPr>
          <w:rFonts w:hint="eastAsia"/>
          <w:sz w:val="24"/>
          <w:highlight w:val="none"/>
          <w:lang w:val="en-US" w:eastAsia="zh-CN"/>
        </w:rPr>
        <w:t xml:space="preserve"> </w:t>
      </w:r>
      <w:r>
        <w:rPr>
          <w:rFonts w:hint="eastAsia"/>
          <w:sz w:val="24"/>
          <w:highlight w:val="none"/>
        </w:rPr>
        <w:t xml:space="preserve">月  </w:t>
      </w:r>
      <w:r>
        <w:rPr>
          <w:rFonts w:hint="eastAsia"/>
          <w:sz w:val="24"/>
          <w:highlight w:val="none"/>
          <w:lang w:val="en-US" w:eastAsia="zh-CN"/>
        </w:rPr>
        <w:t xml:space="preserve"> </w:t>
      </w:r>
      <w:r>
        <w:rPr>
          <w:rFonts w:hint="eastAsia"/>
          <w:sz w:val="24"/>
          <w:highlight w:val="none"/>
        </w:rPr>
        <w:t xml:space="preserve">日起至 </w:t>
      </w:r>
      <w:r>
        <w:rPr>
          <w:rFonts w:hint="eastAsia"/>
          <w:sz w:val="24"/>
          <w:highlight w:val="none"/>
          <w:lang w:val="en-US" w:eastAsia="zh-CN"/>
        </w:rPr>
        <w:t xml:space="preserve"> </w:t>
      </w:r>
      <w:r>
        <w:rPr>
          <w:rFonts w:hint="eastAsia"/>
          <w:sz w:val="24"/>
          <w:highlight w:val="none"/>
        </w:rPr>
        <w:t xml:space="preserve">零 </w:t>
      </w:r>
      <w:r>
        <w:rPr>
          <w:rFonts w:hint="eastAsia"/>
          <w:sz w:val="24"/>
          <w:highlight w:val="none"/>
          <w:lang w:eastAsia="zh-CN"/>
        </w:rPr>
        <w:t>零</w:t>
      </w:r>
      <w:r>
        <w:rPr>
          <w:rFonts w:hint="eastAsia"/>
          <w:sz w:val="24"/>
          <w:highlight w:val="none"/>
        </w:rPr>
        <w:t xml:space="preserve"> 年  月  日止。</w:t>
      </w:r>
    </w:p>
    <w:p>
      <w:pPr>
        <w:spacing w:line="360" w:lineRule="auto"/>
        <w:ind w:firstLine="480"/>
        <w:rPr>
          <w:rFonts w:hint="eastAsia"/>
          <w:sz w:val="24"/>
          <w:highlight w:val="none"/>
        </w:rPr>
      </w:pPr>
      <w:r>
        <w:rPr>
          <w:rFonts w:hint="eastAsia"/>
          <w:sz w:val="24"/>
          <w:highlight w:val="none"/>
        </w:rPr>
        <w:t>第五条：服务方式</w:t>
      </w:r>
    </w:p>
    <w:p>
      <w:pPr>
        <w:spacing w:line="360" w:lineRule="auto"/>
        <w:ind w:firstLine="480"/>
        <w:rPr>
          <w:sz w:val="24"/>
          <w:highlight w:val="none"/>
        </w:rPr>
      </w:pPr>
      <w:r>
        <w:rPr>
          <w:rFonts w:hint="eastAsia"/>
          <w:sz w:val="24"/>
          <w:highlight w:val="none"/>
        </w:rPr>
        <w:t>乙方以包工、包料方式承接甲方委托的虫害作业，乙方进行作业所用的专用机械、工具及各种杀虫剂等物品均自行负责。</w:t>
      </w:r>
    </w:p>
    <w:p>
      <w:pPr>
        <w:spacing w:line="360" w:lineRule="auto"/>
        <w:ind w:firstLine="477" w:firstLineChars="199"/>
        <w:rPr>
          <w:rFonts w:hint="eastAsia" w:ascii="宋体" w:hAnsi="宋体" w:cs="宋体"/>
          <w:sz w:val="24"/>
          <w:highlight w:val="none"/>
        </w:rPr>
      </w:pPr>
      <w:r>
        <w:rPr>
          <w:rFonts w:hint="eastAsia"/>
          <w:sz w:val="24"/>
          <w:highlight w:val="none"/>
        </w:rPr>
        <w:t>由乙方制定病媒生物防治《技术方案》，经甲方同意后，及时组织专业服务人员</w:t>
      </w:r>
      <w:r>
        <w:rPr>
          <w:rFonts w:hint="eastAsia" w:ascii="宋体" w:hAnsi="宋体" w:cs="宋体"/>
          <w:sz w:val="24"/>
          <w:highlight w:val="none"/>
        </w:rPr>
        <w:t>，在合同规定的服务场所进行认真、细致的现场服务工作。</w:t>
      </w:r>
    </w:p>
    <w:p>
      <w:pPr>
        <w:spacing w:line="360" w:lineRule="auto"/>
        <w:ind w:firstLine="480"/>
        <w:rPr>
          <w:rFonts w:hint="eastAsia" w:ascii="宋体" w:hAnsi="宋体" w:eastAsia="宋体" w:cs="宋体"/>
          <w:sz w:val="24"/>
          <w:highlight w:val="none"/>
        </w:rPr>
      </w:pPr>
      <w:r>
        <w:rPr>
          <w:rFonts w:hint="eastAsia" w:ascii="宋体" w:hAnsi="宋体" w:eastAsia="宋体" w:cs="宋体"/>
          <w:sz w:val="24"/>
          <w:highlight w:val="none"/>
        </w:rPr>
        <w:t>第六条：甲方职责</w:t>
      </w:r>
    </w:p>
    <w:p>
      <w:pPr>
        <w:spacing w:line="360" w:lineRule="auto"/>
        <w:ind w:left="1" w:firstLine="477" w:firstLineChars="199"/>
        <w:rPr>
          <w:sz w:val="24"/>
          <w:highlight w:val="none"/>
        </w:rPr>
      </w:pPr>
      <w:r>
        <w:rPr>
          <w:rFonts w:hint="eastAsia" w:ascii="宋体" w:hAnsi="宋体" w:eastAsia="宋体" w:cs="宋体"/>
          <w:sz w:val="24"/>
          <w:highlight w:val="none"/>
        </w:rPr>
        <w:t>1</w:t>
      </w:r>
      <w:r>
        <w:rPr>
          <w:rFonts w:hint="eastAsia"/>
          <w:sz w:val="24"/>
          <w:highlight w:val="none"/>
        </w:rPr>
        <w:t>、有权对乙方的服务工作质量进行监督，对不合标准的服务工作，提出异议，乙方应及时作出相应的整改措施。</w:t>
      </w:r>
    </w:p>
    <w:p>
      <w:pPr>
        <w:spacing w:line="360" w:lineRule="auto"/>
        <w:ind w:left="1" w:firstLine="477" w:firstLineChars="199"/>
        <w:rPr>
          <w:sz w:val="24"/>
          <w:highlight w:val="none"/>
        </w:rPr>
      </w:pPr>
      <w:r>
        <w:rPr>
          <w:rFonts w:hint="eastAsia" w:ascii="宋体" w:hAnsi="宋体" w:eastAsia="宋体" w:cs="宋体"/>
          <w:sz w:val="24"/>
          <w:highlight w:val="none"/>
        </w:rPr>
        <w:t>2</w:t>
      </w:r>
      <w:r>
        <w:rPr>
          <w:rFonts w:hint="eastAsia"/>
          <w:sz w:val="24"/>
          <w:highlight w:val="none"/>
        </w:rPr>
        <w:t>、安排人员配合乙方开展服务工作。</w:t>
      </w:r>
    </w:p>
    <w:p>
      <w:pPr>
        <w:spacing w:line="360" w:lineRule="auto"/>
        <w:ind w:left="1" w:firstLine="477" w:firstLineChars="199"/>
        <w:rPr>
          <w:sz w:val="24"/>
          <w:highlight w:val="none"/>
        </w:rPr>
      </w:pPr>
      <w:r>
        <w:rPr>
          <w:rFonts w:hint="eastAsia" w:ascii="宋体" w:hAnsi="宋体" w:eastAsia="宋体" w:cs="宋体"/>
          <w:sz w:val="24"/>
          <w:highlight w:val="none"/>
        </w:rPr>
        <w:t>3</w:t>
      </w:r>
      <w:r>
        <w:rPr>
          <w:rFonts w:hint="eastAsia"/>
          <w:sz w:val="24"/>
          <w:highlight w:val="none"/>
        </w:rPr>
        <w:t>、配合乙方加装必须的风幕机、捕虫灯、挡鼠板物理防护设施，费用由甲方承担费用。</w:t>
      </w:r>
    </w:p>
    <w:p>
      <w:pPr>
        <w:spacing w:line="360" w:lineRule="auto"/>
        <w:ind w:left="1" w:firstLine="477" w:firstLineChars="199"/>
        <w:rPr>
          <w:rFonts w:hint="eastAsia" w:ascii="宋体" w:hAnsi="宋体" w:cs="宋体"/>
          <w:sz w:val="24"/>
          <w:highlight w:val="none"/>
        </w:rPr>
      </w:pPr>
      <w:r>
        <w:rPr>
          <w:rFonts w:hint="eastAsia" w:ascii="宋体" w:hAnsi="宋体" w:cs="宋体"/>
          <w:sz w:val="24"/>
          <w:highlight w:val="none"/>
        </w:rPr>
        <w:t>4、甲方应严格按照合同约定向乙方支付服务费用。</w:t>
      </w:r>
    </w:p>
    <w:p>
      <w:pPr>
        <w:spacing w:line="360" w:lineRule="auto"/>
        <w:ind w:firstLine="480" w:firstLineChars="200"/>
        <w:rPr>
          <w:rFonts w:hint="eastAsia" w:ascii="宋体" w:hAnsi="宋体" w:eastAsia="宋体" w:cs="宋体"/>
          <w:sz w:val="24"/>
          <w:highlight w:val="none"/>
        </w:rPr>
      </w:pPr>
      <w:r>
        <w:rPr>
          <w:rFonts w:hint="eastAsia" w:ascii="宋体" w:hAnsi="宋体" w:eastAsia="宋体" w:cs="宋体"/>
          <w:sz w:val="24"/>
          <w:highlight w:val="none"/>
        </w:rPr>
        <w:t>第七条：乙方职责</w:t>
      </w:r>
    </w:p>
    <w:p>
      <w:pPr>
        <w:spacing w:line="360" w:lineRule="auto"/>
        <w:ind w:left="1" w:firstLine="477" w:firstLineChars="199"/>
        <w:rPr>
          <w:sz w:val="24"/>
          <w:highlight w:val="none"/>
        </w:rPr>
      </w:pPr>
      <w:r>
        <w:rPr>
          <w:rFonts w:hint="eastAsia" w:ascii="宋体" w:hAnsi="宋体" w:eastAsia="宋体" w:cs="宋体"/>
          <w:sz w:val="24"/>
          <w:highlight w:val="none"/>
        </w:rPr>
        <w:t>1</w:t>
      </w:r>
      <w:r>
        <w:rPr>
          <w:rFonts w:hint="eastAsia"/>
          <w:sz w:val="24"/>
          <w:highlight w:val="none"/>
        </w:rPr>
        <w:t>、乙方人员必须持工作证、穿工作服上岗，遵守甲方相关的管理规定，接受甲方管理人员的监督检查，做到安全操作，作业结束后需填写服务报告单，且由甲方人员签字确认，作为每次服务的依据。</w:t>
      </w:r>
    </w:p>
    <w:p>
      <w:pPr>
        <w:spacing w:line="360" w:lineRule="auto"/>
        <w:ind w:left="-23" w:leftChars="-11" w:firstLine="516" w:firstLineChars="215"/>
        <w:rPr>
          <w:color w:val="000000"/>
          <w:sz w:val="24"/>
          <w:highlight w:val="none"/>
        </w:rPr>
      </w:pPr>
      <w:r>
        <w:rPr>
          <w:rFonts w:hint="eastAsia" w:ascii="宋体" w:hAnsi="宋体" w:eastAsia="宋体" w:cs="宋体"/>
          <w:sz w:val="24"/>
          <w:highlight w:val="none"/>
        </w:rPr>
        <w:t>2</w:t>
      </w:r>
      <w:r>
        <w:rPr>
          <w:rFonts w:hint="eastAsia"/>
          <w:sz w:val="24"/>
          <w:highlight w:val="none"/>
        </w:rPr>
        <w:t>、乙方提供的病媒生物防治《技术方案》经甲方确认后，乙方严格按照标准执行，</w:t>
      </w:r>
      <w:r>
        <w:rPr>
          <w:rFonts w:hint="eastAsia"/>
          <w:color w:val="000000"/>
          <w:sz w:val="24"/>
          <w:highlight w:val="none"/>
        </w:rPr>
        <w:t>进行厂区</w:t>
      </w:r>
      <w:r>
        <w:rPr>
          <w:rFonts w:hint="eastAsia"/>
          <w:sz w:val="24"/>
          <w:highlight w:val="none"/>
        </w:rPr>
        <w:t>内部</w:t>
      </w:r>
      <w:r>
        <w:rPr>
          <w:rFonts w:hint="eastAsia"/>
          <w:sz w:val="24"/>
          <w:highlight w:val="none"/>
          <w:lang w:val="en-US" w:eastAsia="zh-CN"/>
        </w:rPr>
        <w:t>病媒生物防制</w:t>
      </w:r>
      <w:r>
        <w:rPr>
          <w:rFonts w:hint="eastAsia"/>
          <w:sz w:val="24"/>
          <w:highlight w:val="none"/>
        </w:rPr>
        <w:t>（包括蠓蚋等其它虫害）及</w:t>
      </w:r>
      <w:r>
        <w:rPr>
          <w:rFonts w:hint="eastAsia"/>
          <w:color w:val="000000"/>
          <w:sz w:val="24"/>
          <w:highlight w:val="none"/>
        </w:rPr>
        <w:t>防治工作时，日常服务时间不得影响甲方的正常运作。</w:t>
      </w:r>
    </w:p>
    <w:p>
      <w:pPr>
        <w:spacing w:line="360" w:lineRule="auto"/>
        <w:ind w:left="-23" w:leftChars="-11" w:firstLine="516" w:firstLineChars="215"/>
        <w:rPr>
          <w:color w:val="00B050"/>
          <w:sz w:val="24"/>
          <w:highlight w:val="none"/>
          <w:shd w:val="clear" w:color="auto" w:fill="FFFF00"/>
        </w:rPr>
      </w:pPr>
      <w:r>
        <w:rPr>
          <w:rFonts w:hint="eastAsia" w:ascii="宋体" w:hAnsi="宋体" w:eastAsia="宋体" w:cs="宋体"/>
          <w:color w:val="000000"/>
          <w:sz w:val="24"/>
          <w:highlight w:val="none"/>
        </w:rPr>
        <w:t>3</w:t>
      </w:r>
      <w:r>
        <w:rPr>
          <w:rFonts w:hint="eastAsia"/>
          <w:color w:val="000000"/>
          <w:sz w:val="24"/>
          <w:highlight w:val="none"/>
        </w:rPr>
        <w:t>、服务频率：厂房内部每周1次（夜间服务每月不少于2次），其他区域每月2次（白天服务）；每次常规服务时对停靠在厂区内的食品车进行蟑螂等虫害的防治,每季度内所有食品车的服务频率需≥1次</w:t>
      </w:r>
      <w:r>
        <w:rPr>
          <w:rFonts w:hint="eastAsia"/>
          <w:sz w:val="24"/>
          <w:highlight w:val="none"/>
        </w:rPr>
        <w:t>；厂区外围诱饵站每月检查频率≥2次，以上检查情况需记录在案并根据检查频率定期提交检查报告。粗加工、饼房、航机清洗间等空间喷洒每月1次。</w:t>
      </w:r>
      <w:r>
        <w:rPr>
          <w:rFonts w:hint="eastAsia"/>
          <w:color w:val="000000"/>
          <w:sz w:val="24"/>
          <w:highlight w:val="none"/>
        </w:rPr>
        <w:t>如遇特殊情况（如外部审核，单位内部检查等情况），乙方需无条件满足甲方临时加强服务需求，服务时间原则上遵从甲方安排。</w:t>
      </w:r>
    </w:p>
    <w:p>
      <w:pPr>
        <w:widowControl/>
        <w:adjustRightInd w:val="0"/>
        <w:snapToGrid w:val="0"/>
        <w:spacing w:line="360" w:lineRule="auto"/>
        <w:ind w:firstLine="480" w:firstLineChars="200"/>
        <w:jc w:val="left"/>
        <w:rPr>
          <w:color w:val="000000"/>
          <w:sz w:val="24"/>
          <w:highlight w:val="none"/>
        </w:rPr>
      </w:pPr>
      <w:r>
        <w:rPr>
          <w:rFonts w:hint="eastAsia" w:ascii="宋体" w:hAnsi="宋体" w:eastAsia="宋体" w:cs="宋体"/>
          <w:sz w:val="24"/>
          <w:highlight w:val="none"/>
        </w:rPr>
        <w:t>4</w:t>
      </w:r>
      <w:r>
        <w:rPr>
          <w:rFonts w:hint="eastAsia"/>
          <w:sz w:val="24"/>
          <w:highlight w:val="none"/>
        </w:rPr>
        <w:t>、乙方自行配备服务所需的工具设备和药剂等，确保</w:t>
      </w:r>
      <w:r>
        <w:rPr>
          <w:rFonts w:hint="eastAsia"/>
          <w:color w:val="000000"/>
          <w:sz w:val="24"/>
          <w:highlight w:val="none"/>
        </w:rPr>
        <w:t>使用按国家规定或全国城市爱卫会专家委员会推荐和认定的药物，严禁使用急性灭鼠药或其他明令禁用药物，药物均有农药登记证、物料安全数据表（MSDS），并且对人体无害，所使用的</w:t>
      </w:r>
      <w:r>
        <w:rPr>
          <w:rFonts w:hint="eastAsia" w:ascii="宋体" w:hAnsi="宋体" w:cs="Arial"/>
          <w:kern w:val="0"/>
          <w:sz w:val="24"/>
          <w:highlight w:val="none"/>
        </w:rPr>
        <w:t>药品清单连同MSDS（化学品安全说明书）以书面形式报备甲方，同时做好药品清单的实时更新，确保文实相符。</w:t>
      </w:r>
      <w:r>
        <w:rPr>
          <w:rFonts w:hint="eastAsia"/>
          <w:color w:val="000000"/>
          <w:sz w:val="24"/>
          <w:highlight w:val="none"/>
        </w:rPr>
        <w:t>同</w:t>
      </w:r>
      <w:r>
        <w:rPr>
          <w:rFonts w:hint="eastAsia"/>
          <w:sz w:val="24"/>
          <w:highlight w:val="none"/>
        </w:rPr>
        <w:t>时确保甲方的水源、食物等其它产品不受乙方提供的药物污染，因药</w:t>
      </w:r>
      <w:r>
        <w:rPr>
          <w:rFonts w:hint="eastAsia"/>
          <w:color w:val="000000"/>
          <w:sz w:val="24"/>
          <w:highlight w:val="none"/>
        </w:rPr>
        <w:t>物使用不当对甲方</w:t>
      </w:r>
      <w:r>
        <w:rPr>
          <w:rFonts w:hint="eastAsia"/>
          <w:sz w:val="24"/>
          <w:highlight w:val="none"/>
        </w:rPr>
        <w:t>环境造成污染、人体造成伤害、</w:t>
      </w:r>
      <w:r>
        <w:rPr>
          <w:rFonts w:hint="eastAsia"/>
          <w:color w:val="000000"/>
          <w:sz w:val="24"/>
          <w:highlight w:val="none"/>
        </w:rPr>
        <w:t>或财产造成损害的，均由乙方承担。</w:t>
      </w:r>
    </w:p>
    <w:p>
      <w:pPr>
        <w:spacing w:line="360" w:lineRule="auto"/>
        <w:ind w:left="-61" w:leftChars="-29" w:firstLine="480" w:firstLineChars="200"/>
        <w:rPr>
          <w:sz w:val="24"/>
          <w:highlight w:val="none"/>
        </w:rPr>
      </w:pPr>
      <w:r>
        <w:rPr>
          <w:rFonts w:hint="eastAsia" w:ascii="宋体" w:hAnsi="宋体" w:eastAsia="宋体" w:cs="宋体"/>
          <w:sz w:val="24"/>
          <w:highlight w:val="none"/>
        </w:rPr>
        <w:t>5</w:t>
      </w:r>
      <w:r>
        <w:rPr>
          <w:rFonts w:hint="eastAsia"/>
          <w:sz w:val="24"/>
          <w:highlight w:val="none"/>
        </w:rPr>
        <w:t>、乙方定期进行质量跟踪，并确保由专业人员（非日常除虫实施者）通过现场全方位排查与甲方交流的方式对服务品质实施效果回访，频率：每季度至少1次3个工作日内将评估情况以书面形式反馈甲方。报告内容包括（但不仅限此）季度内以区域、时间划分虫害的风险；现场回访结果；相对应解决与预防措施；</w:t>
      </w:r>
      <w:r>
        <w:rPr>
          <w:sz w:val="24"/>
          <w:highlight w:val="none"/>
        </w:rPr>
        <w:t xml:space="preserve"> </w:t>
      </w:r>
      <w:r>
        <w:rPr>
          <w:rFonts w:hint="eastAsia"/>
          <w:sz w:val="24"/>
          <w:highlight w:val="none"/>
        </w:rPr>
        <w:t>虫害趋势；下季度工作计划。</w:t>
      </w:r>
    </w:p>
    <w:p>
      <w:pPr>
        <w:spacing w:line="360" w:lineRule="auto"/>
        <w:ind w:left="-61" w:leftChars="-29" w:firstLine="480" w:firstLineChars="200"/>
        <w:rPr>
          <w:sz w:val="24"/>
          <w:highlight w:val="none"/>
        </w:rPr>
      </w:pPr>
      <w:r>
        <w:rPr>
          <w:rFonts w:hint="eastAsia" w:ascii="宋体" w:hAnsi="宋体" w:eastAsia="宋体" w:cs="宋体"/>
          <w:sz w:val="24"/>
          <w:highlight w:val="none"/>
        </w:rPr>
        <w:t>6</w:t>
      </w:r>
      <w:r>
        <w:rPr>
          <w:rFonts w:hint="eastAsia"/>
          <w:sz w:val="24"/>
          <w:highlight w:val="none"/>
        </w:rPr>
        <w:t>、提供每年两次的病媒生物防治知识培训，场地及人员由甲方安排。</w:t>
      </w:r>
    </w:p>
    <w:p>
      <w:pPr>
        <w:spacing w:line="360" w:lineRule="auto"/>
        <w:ind w:left="-61" w:leftChars="-29" w:firstLine="480" w:firstLineChars="200"/>
        <w:rPr>
          <w:sz w:val="24"/>
          <w:highlight w:val="none"/>
        </w:rPr>
      </w:pPr>
      <w:r>
        <w:rPr>
          <w:rFonts w:hint="eastAsia" w:ascii="宋体" w:hAnsi="宋体" w:eastAsia="宋体" w:cs="宋体"/>
          <w:sz w:val="24"/>
          <w:highlight w:val="none"/>
        </w:rPr>
        <w:t>7</w:t>
      </w:r>
      <w:r>
        <w:rPr>
          <w:rFonts w:hint="eastAsia"/>
          <w:sz w:val="24"/>
          <w:highlight w:val="none"/>
        </w:rPr>
        <w:t>、乙方根据甲方虫害防治设施布置的实际位置提供虫鼠害防制平面图。</w:t>
      </w:r>
    </w:p>
    <w:p>
      <w:pPr>
        <w:keepNext w:val="0"/>
        <w:keepLines w:val="0"/>
        <w:pageBreakBefore w:val="0"/>
        <w:widowControl/>
        <w:kinsoku/>
        <w:wordWrap/>
        <w:overflowPunct/>
        <w:topLinePunct w:val="0"/>
        <w:autoSpaceDE/>
        <w:autoSpaceDN/>
        <w:bidi w:val="0"/>
        <w:adjustRightInd w:val="0"/>
        <w:snapToGrid w:val="0"/>
        <w:spacing w:line="360" w:lineRule="auto"/>
        <w:ind w:firstLine="480" w:firstLineChars="200"/>
        <w:textAlignment w:val="auto"/>
        <w:rPr>
          <w:color w:val="000000"/>
          <w:sz w:val="24"/>
          <w:highlight w:val="none"/>
        </w:rPr>
      </w:pPr>
      <w:r>
        <w:rPr>
          <w:rFonts w:hint="eastAsia" w:ascii="宋体" w:hAnsi="宋体" w:eastAsia="宋体" w:cs="宋体"/>
          <w:color w:val="000000"/>
          <w:sz w:val="24"/>
          <w:highlight w:val="none"/>
        </w:rPr>
        <w:t>8</w:t>
      </w:r>
      <w:r>
        <w:rPr>
          <w:rFonts w:hint="eastAsia"/>
          <w:color w:val="000000"/>
          <w:szCs w:val="21"/>
          <w:highlight w:val="none"/>
        </w:rPr>
        <w:t>、</w:t>
      </w:r>
      <w:r>
        <w:rPr>
          <w:rFonts w:hint="eastAsia"/>
          <w:color w:val="000000"/>
          <w:sz w:val="24"/>
          <w:highlight w:val="none"/>
        </w:rPr>
        <w:t>乙方每月至少1次对甲方环境中的虫鼠害（</w:t>
      </w:r>
      <w:r>
        <w:rPr>
          <w:rFonts w:hint="eastAsia"/>
          <w:sz w:val="24"/>
          <w:highlight w:val="none"/>
        </w:rPr>
        <w:t>老鼠、蟑螂、蚊子、苍蝇、蛾蚋、蠓类）</w:t>
      </w:r>
      <w:r>
        <w:rPr>
          <w:rFonts w:hint="eastAsia"/>
          <w:color w:val="000000"/>
          <w:sz w:val="24"/>
          <w:highlight w:val="none"/>
        </w:rPr>
        <w:t>进行密度监测，并于检测完成后3个工作日内提交监测报告；递交</w:t>
      </w:r>
      <w:r>
        <w:rPr>
          <w:rFonts w:hint="eastAsia" w:ascii="宋体" w:hAnsi="宋体" w:cs="Arial"/>
          <w:kern w:val="0"/>
          <w:sz w:val="24"/>
          <w:highlight w:val="none"/>
        </w:rPr>
        <w:t>每季度虫害趋势图（重点防控区灭蝇灯需一季度内全覆盖），并根据隐患提出可行性措施及下一季度的重点防治工作。根据虫鼠害季节消长情况，繁殖高峰期按需要增加杀灭频次，并确保服务范围内每月 1 次的鼠控管理并提交书面报告。</w:t>
      </w:r>
    </w:p>
    <w:p>
      <w:pPr>
        <w:keepNext w:val="0"/>
        <w:keepLines w:val="0"/>
        <w:pageBreakBefore w:val="0"/>
        <w:widowControl/>
        <w:kinsoku/>
        <w:wordWrap/>
        <w:overflowPunct/>
        <w:topLinePunct w:val="0"/>
        <w:autoSpaceDE/>
        <w:autoSpaceDN/>
        <w:bidi w:val="0"/>
        <w:adjustRightInd w:val="0"/>
        <w:snapToGrid w:val="0"/>
        <w:spacing w:line="360" w:lineRule="auto"/>
        <w:ind w:firstLine="480" w:firstLineChars="200"/>
        <w:textAlignment w:val="auto"/>
        <w:rPr>
          <w:sz w:val="24"/>
          <w:highlight w:val="none"/>
        </w:rPr>
      </w:pPr>
      <w:r>
        <w:rPr>
          <w:rFonts w:hint="eastAsia" w:ascii="宋体" w:hAnsi="宋体" w:eastAsia="宋体" w:cs="宋体"/>
          <w:sz w:val="24"/>
          <w:highlight w:val="none"/>
        </w:rPr>
        <w:t>9</w:t>
      </w:r>
      <w:r>
        <w:rPr>
          <w:rFonts w:hint="eastAsia"/>
          <w:sz w:val="24"/>
          <w:highlight w:val="none"/>
        </w:rPr>
        <w:t>、法定节假日期间提供24小时电话服务，如甲方遇紧急情况，乙方服务人员应在4小时内赶赴现场处理。</w:t>
      </w:r>
      <w:r>
        <w:rPr>
          <w:rFonts w:hint="eastAsia" w:ascii="宋体" w:hAnsi="宋体" w:cs="Arial"/>
          <w:kern w:val="0"/>
          <w:sz w:val="24"/>
          <w:highlight w:val="none"/>
        </w:rPr>
        <w:t>为保证消杀的服务质量以及能及时快捷，乙方在机场或周边内设立服务站点，遇严重突发事件需10分钟内赶赴现场，服务站点服务人员必须为乙方在册且有资质的工作人员。</w:t>
      </w:r>
    </w:p>
    <w:p>
      <w:pPr>
        <w:spacing w:line="360" w:lineRule="auto"/>
        <w:ind w:left="-23" w:leftChars="-11" w:firstLine="480" w:firstLineChars="200"/>
        <w:rPr>
          <w:sz w:val="24"/>
          <w:highlight w:val="none"/>
        </w:rPr>
      </w:pPr>
      <w:r>
        <w:rPr>
          <w:rFonts w:hint="eastAsia" w:ascii="宋体" w:hAnsi="宋体" w:eastAsia="宋体" w:cs="宋体"/>
          <w:sz w:val="24"/>
          <w:highlight w:val="none"/>
        </w:rPr>
        <w:t>10</w:t>
      </w:r>
      <w:r>
        <w:rPr>
          <w:rFonts w:hint="eastAsia"/>
          <w:sz w:val="24"/>
          <w:highlight w:val="none"/>
        </w:rPr>
        <w:t>、乙方应确保所有相关虫害防治的书面报告按时交给甲方，如当季的季度报告在次季度的第一个月10日前交付，当月的月度报告在次月的10日前交付，常规的服务报告应在每次工作结束后的第一时间交付。</w:t>
      </w:r>
    </w:p>
    <w:p>
      <w:pPr>
        <w:spacing w:line="360" w:lineRule="auto"/>
        <w:ind w:left="-23" w:leftChars="-11" w:firstLine="480" w:firstLineChars="200"/>
        <w:rPr>
          <w:sz w:val="24"/>
          <w:highlight w:val="none"/>
        </w:rPr>
      </w:pPr>
      <w:r>
        <w:rPr>
          <w:rFonts w:hint="eastAsia" w:ascii="宋体" w:hAnsi="宋体" w:eastAsia="宋体" w:cs="宋体"/>
          <w:sz w:val="24"/>
          <w:highlight w:val="none"/>
        </w:rPr>
        <w:t>11</w:t>
      </w:r>
      <w:r>
        <w:rPr>
          <w:rFonts w:hint="eastAsia"/>
          <w:sz w:val="24"/>
          <w:highlight w:val="none"/>
        </w:rPr>
        <w:t>、乙方应保证乙方及其工作人员应对在合同履行过程中获知的甲方商业秘密承担保密责任。未经甲方书面同意，不得向任何第三方披露。本条款不因本合同的终止而失效。</w:t>
      </w:r>
    </w:p>
    <w:p>
      <w:pPr>
        <w:widowControl/>
        <w:adjustRightInd w:val="0"/>
        <w:snapToGrid w:val="0"/>
        <w:spacing w:line="340" w:lineRule="exact"/>
        <w:ind w:firstLine="480" w:firstLineChars="200"/>
        <w:rPr>
          <w:rFonts w:ascii="宋体" w:hAnsi="宋体" w:cs="Arial"/>
          <w:kern w:val="0"/>
          <w:sz w:val="24"/>
          <w:highlight w:val="none"/>
        </w:rPr>
      </w:pPr>
      <w:r>
        <w:rPr>
          <w:rFonts w:hint="eastAsia" w:ascii="宋体" w:hAnsi="宋体" w:cs="Arial"/>
          <w:kern w:val="0"/>
          <w:sz w:val="24"/>
          <w:highlight w:val="none"/>
        </w:rPr>
        <w:t>12、进入甲方场地，乙方工作人员在卫生、工作纪律、安保等应严格按照甲方要求执行。</w:t>
      </w:r>
    </w:p>
    <w:p>
      <w:pPr>
        <w:widowControl/>
        <w:adjustRightInd w:val="0"/>
        <w:snapToGrid w:val="0"/>
        <w:spacing w:line="340" w:lineRule="exact"/>
        <w:ind w:firstLine="480" w:firstLineChars="200"/>
        <w:rPr>
          <w:rFonts w:ascii="宋体" w:hAnsi="宋体" w:cs="Arial"/>
          <w:kern w:val="0"/>
          <w:sz w:val="24"/>
          <w:highlight w:val="none"/>
        </w:rPr>
      </w:pPr>
    </w:p>
    <w:p>
      <w:pPr>
        <w:widowControl/>
        <w:adjustRightInd w:val="0"/>
        <w:snapToGrid w:val="0"/>
        <w:spacing w:line="340" w:lineRule="exact"/>
        <w:ind w:firstLine="480" w:firstLineChars="200"/>
        <w:rPr>
          <w:rFonts w:ascii="宋体" w:hAnsi="宋体" w:cs="Arial"/>
          <w:b/>
          <w:bCs/>
          <w:sz w:val="24"/>
          <w:highlight w:val="none"/>
        </w:rPr>
      </w:pPr>
      <w:r>
        <w:rPr>
          <w:rFonts w:hint="eastAsia" w:ascii="宋体" w:hAnsi="宋体" w:cs="Arial"/>
          <w:kern w:val="0"/>
          <w:sz w:val="24"/>
          <w:highlight w:val="none"/>
        </w:rPr>
        <w:t>13、日常服务及应急服务所产生的交通费、餐饮费等所有额外费用均由乙方承担。</w:t>
      </w:r>
    </w:p>
    <w:p>
      <w:pPr>
        <w:spacing w:line="360" w:lineRule="auto"/>
        <w:ind w:left="-23" w:leftChars="-11" w:firstLine="480" w:firstLineChars="200"/>
        <w:rPr>
          <w:sz w:val="24"/>
          <w:highlight w:val="none"/>
        </w:rPr>
      </w:pPr>
    </w:p>
    <w:p>
      <w:pPr>
        <w:spacing w:line="360" w:lineRule="auto"/>
        <w:ind w:left="-23" w:leftChars="-11" w:firstLine="480" w:firstLineChars="200"/>
        <w:rPr>
          <w:rFonts w:hint="eastAsia" w:ascii="宋体" w:hAnsi="宋体" w:cs="宋体"/>
          <w:sz w:val="24"/>
          <w:highlight w:val="none"/>
        </w:rPr>
      </w:pPr>
      <w:r>
        <w:rPr>
          <w:rFonts w:hint="eastAsia" w:ascii="宋体" w:hAnsi="宋体" w:cs="宋体"/>
          <w:sz w:val="24"/>
          <w:highlight w:val="none"/>
        </w:rPr>
        <w:t>第八条：防虫服务考核</w:t>
      </w:r>
    </w:p>
    <w:p>
      <w:pPr>
        <w:numPr>
          <w:ilvl w:val="0"/>
          <w:numId w:val="2"/>
        </w:numPr>
        <w:spacing w:line="360" w:lineRule="auto"/>
        <w:rPr>
          <w:rFonts w:ascii="宋体" w:hAnsi="宋体"/>
          <w:sz w:val="24"/>
          <w:highlight w:val="none"/>
        </w:rPr>
      </w:pPr>
      <w:r>
        <w:rPr>
          <w:rFonts w:hint="eastAsia" w:ascii="宋体" w:hAnsi="宋体"/>
          <w:sz w:val="24"/>
          <w:highlight w:val="none"/>
        </w:rPr>
        <w:t>依照市场化运作、相关监督方的要求及防虫服务考核评分细则进行考评。</w:t>
      </w:r>
    </w:p>
    <w:p>
      <w:pPr>
        <w:numPr>
          <w:ilvl w:val="0"/>
          <w:numId w:val="2"/>
        </w:numPr>
        <w:spacing w:line="360" w:lineRule="auto"/>
        <w:rPr>
          <w:rFonts w:ascii="宋体" w:hAnsi="宋体"/>
          <w:sz w:val="24"/>
          <w:highlight w:val="none"/>
        </w:rPr>
      </w:pPr>
      <w:r>
        <w:rPr>
          <w:rFonts w:hint="eastAsia" w:ascii="宋体" w:hAnsi="宋体"/>
          <w:sz w:val="24"/>
          <w:highlight w:val="none"/>
        </w:rPr>
        <w:t>乙方管理考核由甲方组成的考核小组负责，考核范围包括日常服务虫害防治效果、季度定时或现场抽查情况等形式对乙方进行考核，如需乙方</w:t>
      </w:r>
    </w:p>
    <w:p>
      <w:pPr>
        <w:spacing w:line="360" w:lineRule="auto"/>
        <w:ind w:left="457" w:firstLine="360" w:firstLineChars="150"/>
        <w:rPr>
          <w:rFonts w:ascii="宋体" w:hAnsi="宋体"/>
          <w:sz w:val="24"/>
          <w:highlight w:val="none"/>
        </w:rPr>
      </w:pPr>
      <w:r>
        <w:rPr>
          <w:rFonts w:hint="eastAsia" w:ascii="宋体" w:hAnsi="宋体"/>
          <w:sz w:val="24"/>
          <w:highlight w:val="none"/>
        </w:rPr>
        <w:t>配合的将提前24小时通知防虫公司派员参加。</w:t>
      </w:r>
    </w:p>
    <w:p>
      <w:pPr>
        <w:numPr>
          <w:ilvl w:val="0"/>
          <w:numId w:val="2"/>
        </w:numPr>
        <w:spacing w:line="360" w:lineRule="auto"/>
        <w:rPr>
          <w:rFonts w:ascii="宋体" w:hAnsi="宋体"/>
          <w:sz w:val="24"/>
          <w:highlight w:val="none"/>
        </w:rPr>
      </w:pPr>
      <w:r>
        <w:rPr>
          <w:rFonts w:hint="eastAsia" w:ascii="宋体" w:hAnsi="宋体"/>
          <w:sz w:val="24"/>
          <w:highlight w:val="none"/>
        </w:rPr>
        <w:t>起评分为100分，95-100为优良，90-95为达标，低于90分为不达标。</w:t>
      </w:r>
    </w:p>
    <w:p>
      <w:pPr>
        <w:numPr>
          <w:ilvl w:val="0"/>
          <w:numId w:val="2"/>
        </w:numPr>
        <w:spacing w:line="360" w:lineRule="auto"/>
        <w:rPr>
          <w:rFonts w:ascii="宋体" w:hAnsi="宋体"/>
          <w:sz w:val="24"/>
          <w:highlight w:val="none"/>
        </w:rPr>
      </w:pPr>
      <w:r>
        <w:rPr>
          <w:rFonts w:hint="eastAsia" w:ascii="宋体" w:hAnsi="宋体"/>
          <w:sz w:val="24"/>
          <w:highlight w:val="none"/>
        </w:rPr>
        <w:t>处罚标准：</w:t>
      </w:r>
    </w:p>
    <w:p>
      <w:pPr>
        <w:numPr>
          <w:ilvl w:val="0"/>
          <w:numId w:val="3"/>
        </w:numPr>
        <w:spacing w:line="360" w:lineRule="auto"/>
        <w:ind w:left="1196"/>
        <w:rPr>
          <w:rFonts w:ascii="宋体" w:hAnsi="宋体"/>
          <w:sz w:val="24"/>
          <w:highlight w:val="none"/>
        </w:rPr>
      </w:pPr>
      <w:r>
        <w:rPr>
          <w:rFonts w:hint="eastAsia" w:ascii="宋体" w:hAnsi="宋体"/>
          <w:sz w:val="24"/>
          <w:highlight w:val="none"/>
        </w:rPr>
        <w:t>以达标分为标准，季度考核评分在达标分以下，以5分为一档,每档扣罚500元，即考核评分85-89扣罚500元，考核评分80-84扣罚1000元，以此类推。</w:t>
      </w:r>
    </w:p>
    <w:p>
      <w:pPr>
        <w:keepNext w:val="0"/>
        <w:keepLines w:val="0"/>
        <w:pageBreakBefore w:val="0"/>
        <w:widowControl w:val="0"/>
        <w:numPr>
          <w:ilvl w:val="0"/>
          <w:numId w:val="3"/>
        </w:numPr>
        <w:kinsoku/>
        <w:wordWrap/>
        <w:overflowPunct/>
        <w:topLinePunct w:val="0"/>
        <w:autoSpaceDE/>
        <w:autoSpaceDN/>
        <w:bidi w:val="0"/>
        <w:adjustRightInd/>
        <w:snapToGrid/>
        <w:spacing w:line="360" w:lineRule="auto"/>
        <w:textAlignment w:val="auto"/>
        <w:rPr>
          <w:rFonts w:ascii="宋体" w:hAnsi="宋体"/>
          <w:sz w:val="24"/>
          <w:highlight w:val="none"/>
        </w:rPr>
      </w:pPr>
      <w:r>
        <w:rPr>
          <w:rFonts w:hint="eastAsia" w:ascii="宋体" w:hAnsi="宋体"/>
          <w:sz w:val="24"/>
          <w:highlight w:val="none"/>
        </w:rPr>
        <w:t>在甲方虫控设施完善的情况下，有第三方检查发现四害防治不符合项目，经核实是由乙方引起的将予以处罚，处罚额度为每发现一处扣罚200元。</w:t>
      </w:r>
    </w:p>
    <w:p>
      <w:pPr>
        <w:keepNext w:val="0"/>
        <w:keepLines w:val="0"/>
        <w:pageBreakBefore w:val="0"/>
        <w:widowControl w:val="0"/>
        <w:numPr>
          <w:ilvl w:val="0"/>
          <w:numId w:val="3"/>
        </w:numPr>
        <w:kinsoku/>
        <w:wordWrap/>
        <w:overflowPunct/>
        <w:topLinePunct w:val="0"/>
        <w:autoSpaceDE/>
        <w:autoSpaceDN/>
        <w:bidi w:val="0"/>
        <w:adjustRightInd/>
        <w:snapToGrid/>
        <w:spacing w:line="360" w:lineRule="auto"/>
        <w:textAlignment w:val="auto"/>
        <w:rPr>
          <w:rFonts w:ascii="宋体" w:hAnsi="宋体"/>
          <w:sz w:val="24"/>
          <w:highlight w:val="none"/>
        </w:rPr>
      </w:pPr>
      <w:r>
        <w:rPr>
          <w:rFonts w:hint="eastAsia" w:ascii="宋体" w:hAnsi="宋体"/>
          <w:sz w:val="24"/>
          <w:highlight w:val="none"/>
        </w:rPr>
        <w:t>如考核评分连续2个季度不达标（</w:t>
      </w:r>
      <w:r>
        <w:rPr>
          <w:rFonts w:hint="eastAsia"/>
          <w:sz w:val="24"/>
          <w:highlight w:val="none"/>
        </w:rPr>
        <w:t>未达到90分）或其中一个季度评分低于60分，在甲方发出书面警告后仍未采取补救措施，甲方有权提前一个月通知乙方终止合同，由此产生的损失由乙方承担。</w:t>
      </w:r>
    </w:p>
    <w:p>
      <w:pPr>
        <w:keepNext w:val="0"/>
        <w:keepLines w:val="0"/>
        <w:pageBreakBefore w:val="0"/>
        <w:widowControl w:val="0"/>
        <w:numPr>
          <w:ilvl w:val="0"/>
          <w:numId w:val="3"/>
        </w:numPr>
        <w:kinsoku/>
        <w:wordWrap/>
        <w:overflowPunct/>
        <w:topLinePunct w:val="0"/>
        <w:autoSpaceDE/>
        <w:autoSpaceDN/>
        <w:bidi w:val="0"/>
        <w:adjustRightInd/>
        <w:snapToGrid/>
        <w:spacing w:line="360" w:lineRule="auto"/>
        <w:textAlignment w:val="auto"/>
        <w:rPr>
          <w:rFonts w:ascii="宋体" w:hAnsi="宋体"/>
          <w:sz w:val="24"/>
          <w:highlight w:val="none"/>
        </w:rPr>
      </w:pPr>
      <w:r>
        <w:rPr>
          <w:rFonts w:hint="eastAsia" w:ascii="宋体" w:hAnsi="宋体"/>
          <w:sz w:val="24"/>
          <w:highlight w:val="none"/>
        </w:rPr>
        <w:t>罚款从每季度的防虫服务费中扣除。</w:t>
      </w:r>
    </w:p>
    <w:p>
      <w:pPr>
        <w:keepNext w:val="0"/>
        <w:keepLines w:val="0"/>
        <w:pageBreakBefore w:val="0"/>
        <w:widowControl w:val="0"/>
        <w:numPr>
          <w:ilvl w:val="0"/>
          <w:numId w:val="2"/>
        </w:numPr>
        <w:kinsoku/>
        <w:wordWrap/>
        <w:overflowPunct/>
        <w:topLinePunct w:val="0"/>
        <w:autoSpaceDE/>
        <w:autoSpaceDN/>
        <w:bidi w:val="0"/>
        <w:adjustRightInd/>
        <w:snapToGrid/>
        <w:spacing w:line="360" w:lineRule="auto"/>
        <w:textAlignment w:val="auto"/>
        <w:rPr>
          <w:rFonts w:ascii="宋体" w:hAnsi="宋体"/>
          <w:sz w:val="24"/>
          <w:highlight w:val="none"/>
        </w:rPr>
      </w:pPr>
      <w:r>
        <w:rPr>
          <w:rFonts w:hint="eastAsia" w:ascii="宋体" w:hAnsi="宋体"/>
          <w:sz w:val="24"/>
          <w:highlight w:val="none"/>
        </w:rPr>
        <w:t>防虫服务考核评分细则：</w:t>
      </w:r>
    </w:p>
    <w:p>
      <w:pPr>
        <w:keepNext w:val="0"/>
        <w:keepLines w:val="0"/>
        <w:pageBreakBefore w:val="0"/>
        <w:widowControl w:val="0"/>
        <w:kinsoku/>
        <w:wordWrap/>
        <w:overflowPunct/>
        <w:topLinePunct w:val="0"/>
        <w:autoSpaceDE/>
        <w:autoSpaceDN/>
        <w:bidi w:val="0"/>
        <w:adjustRightInd/>
        <w:snapToGrid/>
        <w:spacing w:line="360" w:lineRule="auto"/>
        <w:ind w:left="817"/>
        <w:textAlignment w:val="auto"/>
        <w:rPr>
          <w:rFonts w:ascii="宋体" w:hAnsi="宋体"/>
          <w:sz w:val="24"/>
          <w:highlight w:val="none"/>
        </w:rPr>
      </w:pPr>
      <w:r>
        <w:rPr>
          <w:rFonts w:hint="eastAsia" w:ascii="宋体" w:hAnsi="宋体"/>
          <w:sz w:val="24"/>
          <w:highlight w:val="none"/>
        </w:rPr>
        <w:t>甲方考核小组每季度采取定时或抽查形式进行考核，如发现下列情况，</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sz w:val="24"/>
          <w:highlight w:val="none"/>
        </w:rPr>
      </w:pPr>
      <w:r>
        <w:rPr>
          <w:rFonts w:hint="eastAsia" w:ascii="宋体" w:hAnsi="宋体"/>
          <w:sz w:val="24"/>
          <w:highlight w:val="none"/>
        </w:rPr>
        <w:t>将对乙方进行相应扣分，起评分为100分，95-100为优良，90-95为达标，低于90分为不达标。</w:t>
      </w:r>
    </w:p>
    <w:tbl>
      <w:tblPr>
        <w:tblStyle w:val="30"/>
        <w:tblW w:w="8521" w:type="dxa"/>
        <w:tblInd w:w="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1"/>
        <w:gridCol w:w="6237"/>
        <w:gridCol w:w="10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2" w:hRule="atLeast"/>
        </w:trPr>
        <w:tc>
          <w:tcPr>
            <w:tcW w:w="1241" w:type="dxa"/>
            <w:vAlign w:val="center"/>
          </w:tcPr>
          <w:p>
            <w:pPr>
              <w:spacing w:line="360" w:lineRule="auto"/>
              <w:jc w:val="center"/>
              <w:rPr>
                <w:b/>
                <w:sz w:val="24"/>
                <w:highlight w:val="none"/>
              </w:rPr>
            </w:pPr>
            <w:r>
              <w:rPr>
                <w:rFonts w:hint="eastAsia" w:ascii="宋体" w:hAnsi="宋体"/>
                <w:b/>
                <w:sz w:val="24"/>
                <w:highlight w:val="none"/>
              </w:rPr>
              <w:t>序号</w:t>
            </w:r>
          </w:p>
        </w:tc>
        <w:tc>
          <w:tcPr>
            <w:tcW w:w="6237" w:type="dxa"/>
            <w:vAlign w:val="center"/>
          </w:tcPr>
          <w:p>
            <w:pPr>
              <w:spacing w:line="360" w:lineRule="auto"/>
              <w:jc w:val="center"/>
              <w:rPr>
                <w:b/>
                <w:sz w:val="24"/>
                <w:highlight w:val="none"/>
              </w:rPr>
            </w:pPr>
            <w:r>
              <w:rPr>
                <w:rFonts w:hint="eastAsia"/>
                <w:b/>
                <w:sz w:val="24"/>
                <w:highlight w:val="none"/>
              </w:rPr>
              <w:t>内容</w:t>
            </w:r>
          </w:p>
        </w:tc>
        <w:tc>
          <w:tcPr>
            <w:tcW w:w="1043" w:type="dxa"/>
            <w:vAlign w:val="center"/>
          </w:tcPr>
          <w:p>
            <w:pPr>
              <w:spacing w:line="360" w:lineRule="auto"/>
              <w:jc w:val="center"/>
              <w:rPr>
                <w:b/>
                <w:sz w:val="24"/>
                <w:highlight w:val="none"/>
              </w:rPr>
            </w:pPr>
            <w:r>
              <w:rPr>
                <w:rFonts w:hint="eastAsia"/>
                <w:b/>
                <w:sz w:val="24"/>
                <w:highlight w:val="none"/>
              </w:rPr>
              <w:t>扣分值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41" w:type="dxa"/>
          </w:tcPr>
          <w:p>
            <w:pPr>
              <w:spacing w:line="360" w:lineRule="auto"/>
              <w:jc w:val="center"/>
              <w:rPr>
                <w:sz w:val="24"/>
                <w:highlight w:val="none"/>
              </w:rPr>
            </w:pPr>
            <w:r>
              <w:rPr>
                <w:rFonts w:hint="eastAsia"/>
                <w:sz w:val="24"/>
                <w:highlight w:val="none"/>
              </w:rPr>
              <w:t>1</w:t>
            </w:r>
          </w:p>
        </w:tc>
        <w:tc>
          <w:tcPr>
            <w:tcW w:w="6237" w:type="dxa"/>
          </w:tcPr>
          <w:p>
            <w:pPr>
              <w:spacing w:line="360" w:lineRule="auto"/>
              <w:rPr>
                <w:sz w:val="24"/>
                <w:highlight w:val="none"/>
              </w:rPr>
            </w:pPr>
            <w:r>
              <w:rPr>
                <w:rFonts w:hint="eastAsia"/>
                <w:sz w:val="24"/>
                <w:highlight w:val="none"/>
              </w:rPr>
              <w:t>擅自使用药物清单外的杀虫剂</w:t>
            </w:r>
          </w:p>
        </w:tc>
        <w:tc>
          <w:tcPr>
            <w:tcW w:w="1043" w:type="dxa"/>
          </w:tcPr>
          <w:p>
            <w:pPr>
              <w:spacing w:line="360" w:lineRule="auto"/>
              <w:jc w:val="center"/>
              <w:rPr>
                <w:sz w:val="24"/>
                <w:highlight w:val="none"/>
              </w:rPr>
            </w:pPr>
            <w:r>
              <w:rPr>
                <w:rFonts w:hint="eastAsia"/>
                <w:sz w:val="24"/>
                <w:highlight w:val="none"/>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41" w:type="dxa"/>
          </w:tcPr>
          <w:p>
            <w:pPr>
              <w:spacing w:line="360" w:lineRule="auto"/>
              <w:jc w:val="center"/>
              <w:rPr>
                <w:sz w:val="24"/>
                <w:highlight w:val="none"/>
              </w:rPr>
            </w:pPr>
            <w:r>
              <w:rPr>
                <w:rFonts w:hint="eastAsia"/>
                <w:sz w:val="24"/>
                <w:highlight w:val="none"/>
              </w:rPr>
              <w:t>2</w:t>
            </w:r>
          </w:p>
        </w:tc>
        <w:tc>
          <w:tcPr>
            <w:tcW w:w="6237" w:type="dxa"/>
          </w:tcPr>
          <w:p>
            <w:pPr>
              <w:spacing w:line="360" w:lineRule="auto"/>
              <w:rPr>
                <w:sz w:val="24"/>
                <w:highlight w:val="none"/>
              </w:rPr>
            </w:pPr>
            <w:r>
              <w:rPr>
                <w:rFonts w:hint="eastAsia"/>
                <w:sz w:val="24"/>
                <w:highlight w:val="none"/>
              </w:rPr>
              <w:t>服务过程中在生产区域遗留防虫药剂</w:t>
            </w:r>
          </w:p>
        </w:tc>
        <w:tc>
          <w:tcPr>
            <w:tcW w:w="1043" w:type="dxa"/>
          </w:tcPr>
          <w:p>
            <w:pPr>
              <w:spacing w:line="360" w:lineRule="auto"/>
              <w:jc w:val="center"/>
              <w:rPr>
                <w:sz w:val="24"/>
                <w:highlight w:val="none"/>
              </w:rPr>
            </w:pPr>
            <w:r>
              <w:rPr>
                <w:rFonts w:hint="eastAsia"/>
                <w:sz w:val="24"/>
                <w:highlight w:val="none"/>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41" w:type="dxa"/>
          </w:tcPr>
          <w:p>
            <w:pPr>
              <w:spacing w:line="360" w:lineRule="auto"/>
              <w:jc w:val="center"/>
              <w:rPr>
                <w:sz w:val="24"/>
                <w:highlight w:val="none"/>
              </w:rPr>
            </w:pPr>
            <w:r>
              <w:rPr>
                <w:rFonts w:hint="eastAsia"/>
                <w:sz w:val="24"/>
                <w:highlight w:val="none"/>
              </w:rPr>
              <w:t>3</w:t>
            </w:r>
          </w:p>
        </w:tc>
        <w:tc>
          <w:tcPr>
            <w:tcW w:w="6237" w:type="dxa"/>
          </w:tcPr>
          <w:p>
            <w:pPr>
              <w:spacing w:line="360" w:lineRule="auto"/>
              <w:rPr>
                <w:sz w:val="24"/>
                <w:highlight w:val="none"/>
              </w:rPr>
            </w:pPr>
            <w:r>
              <w:rPr>
                <w:rFonts w:hint="eastAsia"/>
                <w:sz w:val="24"/>
                <w:highlight w:val="none"/>
              </w:rPr>
              <w:t>未按计划定期对捕鼠盒进行排查及清理</w:t>
            </w:r>
          </w:p>
        </w:tc>
        <w:tc>
          <w:tcPr>
            <w:tcW w:w="1043" w:type="dxa"/>
          </w:tcPr>
          <w:p>
            <w:pPr>
              <w:spacing w:line="360" w:lineRule="auto"/>
              <w:jc w:val="center"/>
              <w:rPr>
                <w:sz w:val="24"/>
                <w:highlight w:val="none"/>
              </w:rPr>
            </w:pPr>
            <w:r>
              <w:rPr>
                <w:rFonts w:hint="eastAsia"/>
                <w:sz w:val="24"/>
                <w:highlight w:val="none"/>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41" w:type="dxa"/>
          </w:tcPr>
          <w:p>
            <w:pPr>
              <w:spacing w:line="360" w:lineRule="auto"/>
              <w:jc w:val="center"/>
              <w:rPr>
                <w:color w:val="000000"/>
                <w:sz w:val="24"/>
                <w:highlight w:val="none"/>
              </w:rPr>
            </w:pPr>
            <w:r>
              <w:rPr>
                <w:rFonts w:hint="eastAsia"/>
                <w:color w:val="000000"/>
                <w:sz w:val="24"/>
                <w:highlight w:val="none"/>
              </w:rPr>
              <w:t>4</w:t>
            </w:r>
          </w:p>
        </w:tc>
        <w:tc>
          <w:tcPr>
            <w:tcW w:w="6237" w:type="dxa"/>
          </w:tcPr>
          <w:p>
            <w:pPr>
              <w:spacing w:line="360" w:lineRule="auto"/>
              <w:rPr>
                <w:sz w:val="24"/>
                <w:highlight w:val="none"/>
              </w:rPr>
            </w:pPr>
            <w:r>
              <w:rPr>
                <w:rFonts w:hint="eastAsia"/>
                <w:sz w:val="24"/>
                <w:highlight w:val="none"/>
              </w:rPr>
              <w:t>进入厂区服务时未遵守公司安保及卫生条款</w:t>
            </w:r>
          </w:p>
        </w:tc>
        <w:tc>
          <w:tcPr>
            <w:tcW w:w="1043" w:type="dxa"/>
          </w:tcPr>
          <w:p>
            <w:pPr>
              <w:spacing w:line="360" w:lineRule="auto"/>
              <w:jc w:val="center"/>
              <w:rPr>
                <w:sz w:val="24"/>
                <w:highlight w:val="none"/>
              </w:rPr>
            </w:pPr>
            <w:r>
              <w:rPr>
                <w:rFonts w:hint="eastAsia"/>
                <w:sz w:val="24"/>
                <w:highlight w:val="none"/>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41" w:type="dxa"/>
          </w:tcPr>
          <w:p>
            <w:pPr>
              <w:spacing w:line="360" w:lineRule="auto"/>
              <w:jc w:val="center"/>
              <w:rPr>
                <w:color w:val="000000"/>
                <w:sz w:val="24"/>
                <w:highlight w:val="none"/>
              </w:rPr>
            </w:pPr>
            <w:r>
              <w:rPr>
                <w:rFonts w:hint="eastAsia"/>
                <w:color w:val="000000"/>
                <w:sz w:val="24"/>
                <w:highlight w:val="none"/>
              </w:rPr>
              <w:t>5</w:t>
            </w:r>
          </w:p>
        </w:tc>
        <w:tc>
          <w:tcPr>
            <w:tcW w:w="6237" w:type="dxa"/>
          </w:tcPr>
          <w:p>
            <w:pPr>
              <w:spacing w:line="360" w:lineRule="auto"/>
              <w:rPr>
                <w:sz w:val="24"/>
                <w:highlight w:val="none"/>
              </w:rPr>
            </w:pPr>
            <w:r>
              <w:rPr>
                <w:rFonts w:hint="eastAsia"/>
                <w:sz w:val="24"/>
                <w:highlight w:val="none"/>
              </w:rPr>
              <w:t>服务人员不具备防虫专业资质</w:t>
            </w:r>
          </w:p>
        </w:tc>
        <w:tc>
          <w:tcPr>
            <w:tcW w:w="1043" w:type="dxa"/>
          </w:tcPr>
          <w:p>
            <w:pPr>
              <w:spacing w:line="360" w:lineRule="auto"/>
              <w:jc w:val="center"/>
              <w:rPr>
                <w:sz w:val="24"/>
                <w:highlight w:val="none"/>
              </w:rPr>
            </w:pPr>
            <w:r>
              <w:rPr>
                <w:rFonts w:hint="eastAsia"/>
                <w:sz w:val="24"/>
                <w:highlight w:val="none"/>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41" w:type="dxa"/>
          </w:tcPr>
          <w:p>
            <w:pPr>
              <w:spacing w:line="360" w:lineRule="auto"/>
              <w:jc w:val="center"/>
              <w:rPr>
                <w:sz w:val="24"/>
                <w:highlight w:val="none"/>
              </w:rPr>
            </w:pPr>
            <w:r>
              <w:rPr>
                <w:rFonts w:hint="eastAsia"/>
                <w:sz w:val="24"/>
                <w:highlight w:val="none"/>
              </w:rPr>
              <w:t>6</w:t>
            </w:r>
          </w:p>
        </w:tc>
        <w:tc>
          <w:tcPr>
            <w:tcW w:w="6237" w:type="dxa"/>
          </w:tcPr>
          <w:p>
            <w:pPr>
              <w:spacing w:line="360" w:lineRule="auto"/>
              <w:rPr>
                <w:sz w:val="24"/>
                <w:highlight w:val="none"/>
              </w:rPr>
            </w:pPr>
            <w:r>
              <w:rPr>
                <w:rFonts w:hint="eastAsia"/>
                <w:sz w:val="24"/>
                <w:highlight w:val="none"/>
              </w:rPr>
              <w:t>对紧急事件未按合同中规定的时限及时处理或回应</w:t>
            </w:r>
          </w:p>
        </w:tc>
        <w:tc>
          <w:tcPr>
            <w:tcW w:w="1043" w:type="dxa"/>
          </w:tcPr>
          <w:p>
            <w:pPr>
              <w:spacing w:line="360" w:lineRule="auto"/>
              <w:jc w:val="center"/>
              <w:rPr>
                <w:sz w:val="24"/>
                <w:highlight w:val="none"/>
              </w:rPr>
            </w:pPr>
            <w:r>
              <w:rPr>
                <w:rFonts w:hint="eastAsia"/>
                <w:sz w:val="24"/>
                <w:highlight w:val="none"/>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41" w:type="dxa"/>
          </w:tcPr>
          <w:p>
            <w:pPr>
              <w:spacing w:line="360" w:lineRule="auto"/>
              <w:jc w:val="center"/>
              <w:rPr>
                <w:sz w:val="24"/>
                <w:highlight w:val="none"/>
              </w:rPr>
            </w:pPr>
            <w:r>
              <w:rPr>
                <w:rFonts w:hint="eastAsia"/>
                <w:sz w:val="24"/>
                <w:highlight w:val="none"/>
              </w:rPr>
              <w:t>7</w:t>
            </w:r>
          </w:p>
        </w:tc>
        <w:tc>
          <w:tcPr>
            <w:tcW w:w="6237" w:type="dxa"/>
          </w:tcPr>
          <w:p>
            <w:pPr>
              <w:spacing w:line="360" w:lineRule="auto"/>
              <w:rPr>
                <w:sz w:val="24"/>
                <w:highlight w:val="none"/>
              </w:rPr>
            </w:pPr>
            <w:r>
              <w:rPr>
                <w:rFonts w:hint="eastAsia"/>
                <w:sz w:val="24"/>
                <w:highlight w:val="none"/>
              </w:rPr>
              <w:t>正常服务时，未按照计划时间到岗服务，或由于不可抗力无法到岗时，未在计划到岗服务时间前4小时通知我方</w:t>
            </w:r>
          </w:p>
        </w:tc>
        <w:tc>
          <w:tcPr>
            <w:tcW w:w="1043" w:type="dxa"/>
          </w:tcPr>
          <w:p>
            <w:pPr>
              <w:spacing w:line="360" w:lineRule="auto"/>
              <w:jc w:val="center"/>
              <w:rPr>
                <w:sz w:val="24"/>
                <w:highlight w:val="none"/>
              </w:rPr>
            </w:pPr>
            <w:r>
              <w:rPr>
                <w:rFonts w:hint="eastAsia"/>
                <w:sz w:val="24"/>
                <w:highlight w:val="none"/>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41" w:hRule="atLeast"/>
        </w:trPr>
        <w:tc>
          <w:tcPr>
            <w:tcW w:w="1241" w:type="dxa"/>
          </w:tcPr>
          <w:p>
            <w:pPr>
              <w:spacing w:line="360" w:lineRule="auto"/>
              <w:jc w:val="center"/>
              <w:rPr>
                <w:sz w:val="24"/>
                <w:highlight w:val="none"/>
              </w:rPr>
            </w:pPr>
            <w:r>
              <w:rPr>
                <w:rFonts w:hint="eastAsia"/>
                <w:sz w:val="24"/>
                <w:highlight w:val="none"/>
              </w:rPr>
              <w:t>8</w:t>
            </w:r>
          </w:p>
        </w:tc>
        <w:tc>
          <w:tcPr>
            <w:tcW w:w="6237" w:type="dxa"/>
          </w:tcPr>
          <w:p>
            <w:pPr>
              <w:spacing w:line="360" w:lineRule="auto"/>
              <w:rPr>
                <w:sz w:val="24"/>
                <w:highlight w:val="none"/>
              </w:rPr>
            </w:pPr>
            <w:r>
              <w:rPr>
                <w:rFonts w:hint="eastAsia"/>
                <w:sz w:val="24"/>
                <w:highlight w:val="none"/>
              </w:rPr>
              <w:t>节假日或固定服务员休假期间未告知我方其他服务人员的联系方式，导致我方特殊情况无人处理</w:t>
            </w:r>
          </w:p>
        </w:tc>
        <w:tc>
          <w:tcPr>
            <w:tcW w:w="1043" w:type="dxa"/>
          </w:tcPr>
          <w:p>
            <w:pPr>
              <w:spacing w:line="360" w:lineRule="auto"/>
              <w:jc w:val="center"/>
              <w:rPr>
                <w:sz w:val="24"/>
                <w:highlight w:val="none"/>
              </w:rPr>
            </w:pPr>
            <w:r>
              <w:rPr>
                <w:rFonts w:hint="eastAsia"/>
                <w:sz w:val="24"/>
                <w:highlight w:val="none"/>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41" w:type="dxa"/>
          </w:tcPr>
          <w:p>
            <w:pPr>
              <w:spacing w:line="360" w:lineRule="auto"/>
              <w:jc w:val="center"/>
              <w:rPr>
                <w:sz w:val="24"/>
                <w:highlight w:val="none"/>
              </w:rPr>
            </w:pPr>
            <w:r>
              <w:rPr>
                <w:rFonts w:hint="eastAsia"/>
                <w:sz w:val="24"/>
                <w:highlight w:val="none"/>
              </w:rPr>
              <w:t>9</w:t>
            </w:r>
          </w:p>
        </w:tc>
        <w:tc>
          <w:tcPr>
            <w:tcW w:w="6237" w:type="dxa"/>
          </w:tcPr>
          <w:p>
            <w:pPr>
              <w:spacing w:line="360" w:lineRule="auto"/>
              <w:rPr>
                <w:sz w:val="24"/>
                <w:highlight w:val="none"/>
              </w:rPr>
            </w:pPr>
            <w:r>
              <w:rPr>
                <w:rFonts w:hint="eastAsia"/>
                <w:sz w:val="24"/>
                <w:highlight w:val="none"/>
              </w:rPr>
              <w:t>证件</w:t>
            </w:r>
            <w:r>
              <w:rPr>
                <w:rFonts w:hint="eastAsia"/>
                <w:sz w:val="24"/>
                <w:highlight w:val="none"/>
                <w:lang w:eastAsia="zh-CN"/>
              </w:rPr>
              <w:t>（包括虫鼠害布局图）</w:t>
            </w:r>
            <w:r>
              <w:rPr>
                <w:rFonts w:hint="eastAsia"/>
                <w:sz w:val="24"/>
                <w:highlight w:val="none"/>
              </w:rPr>
              <w:t>未在有效期内及时更新，且未在有效期内交予我方</w:t>
            </w:r>
          </w:p>
        </w:tc>
        <w:tc>
          <w:tcPr>
            <w:tcW w:w="1043" w:type="dxa"/>
          </w:tcPr>
          <w:p>
            <w:pPr>
              <w:spacing w:line="360" w:lineRule="auto"/>
              <w:jc w:val="center"/>
              <w:rPr>
                <w:sz w:val="24"/>
                <w:highlight w:val="none"/>
              </w:rPr>
            </w:pPr>
            <w:r>
              <w:rPr>
                <w:rFonts w:hint="eastAsia"/>
                <w:sz w:val="24"/>
                <w:highlight w:val="none"/>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41" w:type="dxa"/>
          </w:tcPr>
          <w:p>
            <w:pPr>
              <w:spacing w:line="360" w:lineRule="auto"/>
              <w:jc w:val="center"/>
              <w:rPr>
                <w:sz w:val="24"/>
                <w:highlight w:val="none"/>
              </w:rPr>
            </w:pPr>
            <w:r>
              <w:rPr>
                <w:rFonts w:hint="eastAsia"/>
                <w:sz w:val="24"/>
                <w:highlight w:val="none"/>
              </w:rPr>
              <w:t>10</w:t>
            </w:r>
          </w:p>
        </w:tc>
        <w:tc>
          <w:tcPr>
            <w:tcW w:w="6237" w:type="dxa"/>
          </w:tcPr>
          <w:p>
            <w:pPr>
              <w:spacing w:line="360" w:lineRule="auto"/>
              <w:rPr>
                <w:sz w:val="24"/>
                <w:highlight w:val="none"/>
              </w:rPr>
            </w:pPr>
            <w:r>
              <w:rPr>
                <w:rFonts w:hint="eastAsia"/>
                <w:sz w:val="24"/>
                <w:highlight w:val="none"/>
              </w:rPr>
              <w:t>未按合同中规定的时限提供季度服务报告</w:t>
            </w:r>
          </w:p>
        </w:tc>
        <w:tc>
          <w:tcPr>
            <w:tcW w:w="1043" w:type="dxa"/>
          </w:tcPr>
          <w:p>
            <w:pPr>
              <w:spacing w:line="360" w:lineRule="auto"/>
              <w:jc w:val="center"/>
              <w:rPr>
                <w:sz w:val="24"/>
                <w:highlight w:val="none"/>
              </w:rPr>
            </w:pPr>
            <w:r>
              <w:rPr>
                <w:rFonts w:hint="eastAsia"/>
                <w:sz w:val="24"/>
                <w:highlight w:val="none"/>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41" w:type="dxa"/>
          </w:tcPr>
          <w:p>
            <w:pPr>
              <w:spacing w:line="360" w:lineRule="auto"/>
              <w:jc w:val="center"/>
              <w:rPr>
                <w:sz w:val="24"/>
                <w:highlight w:val="none"/>
              </w:rPr>
            </w:pPr>
            <w:r>
              <w:rPr>
                <w:rFonts w:hint="eastAsia"/>
                <w:sz w:val="24"/>
                <w:highlight w:val="none"/>
              </w:rPr>
              <w:t>11</w:t>
            </w:r>
          </w:p>
        </w:tc>
        <w:tc>
          <w:tcPr>
            <w:tcW w:w="6237" w:type="dxa"/>
          </w:tcPr>
          <w:p>
            <w:pPr>
              <w:spacing w:line="360" w:lineRule="auto"/>
              <w:rPr>
                <w:sz w:val="24"/>
                <w:highlight w:val="none"/>
              </w:rPr>
            </w:pPr>
            <w:r>
              <w:rPr>
                <w:rFonts w:hint="eastAsia"/>
                <w:sz w:val="24"/>
                <w:highlight w:val="none"/>
              </w:rPr>
              <w:t>未按合同中规定的时限提供四害密度检测报告</w:t>
            </w:r>
          </w:p>
        </w:tc>
        <w:tc>
          <w:tcPr>
            <w:tcW w:w="1043" w:type="dxa"/>
          </w:tcPr>
          <w:p>
            <w:pPr>
              <w:spacing w:line="360" w:lineRule="auto"/>
              <w:jc w:val="center"/>
              <w:rPr>
                <w:sz w:val="24"/>
                <w:highlight w:val="none"/>
              </w:rPr>
            </w:pPr>
            <w:r>
              <w:rPr>
                <w:rFonts w:hint="eastAsia"/>
                <w:sz w:val="24"/>
                <w:highlight w:val="none"/>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41" w:type="dxa"/>
          </w:tcPr>
          <w:p>
            <w:pPr>
              <w:spacing w:line="360" w:lineRule="auto"/>
              <w:jc w:val="center"/>
              <w:rPr>
                <w:sz w:val="24"/>
                <w:highlight w:val="none"/>
              </w:rPr>
            </w:pPr>
            <w:r>
              <w:rPr>
                <w:rFonts w:hint="eastAsia"/>
                <w:sz w:val="24"/>
                <w:highlight w:val="none"/>
              </w:rPr>
              <w:t>12</w:t>
            </w:r>
          </w:p>
        </w:tc>
        <w:tc>
          <w:tcPr>
            <w:tcW w:w="6237" w:type="dxa"/>
          </w:tcPr>
          <w:p>
            <w:pPr>
              <w:spacing w:line="360" w:lineRule="auto"/>
              <w:rPr>
                <w:sz w:val="24"/>
                <w:highlight w:val="none"/>
              </w:rPr>
            </w:pPr>
            <w:r>
              <w:rPr>
                <w:rFonts w:hint="eastAsia"/>
                <w:sz w:val="24"/>
                <w:highlight w:val="none"/>
              </w:rPr>
              <w:t>未按合同中规定的时限提供5-10月份的蚊、蝇、蠓蚋的密度检测报告</w:t>
            </w:r>
          </w:p>
        </w:tc>
        <w:tc>
          <w:tcPr>
            <w:tcW w:w="1043" w:type="dxa"/>
          </w:tcPr>
          <w:p>
            <w:pPr>
              <w:spacing w:line="360" w:lineRule="auto"/>
              <w:jc w:val="center"/>
              <w:rPr>
                <w:sz w:val="24"/>
                <w:highlight w:val="none"/>
              </w:rPr>
            </w:pPr>
            <w:r>
              <w:rPr>
                <w:rFonts w:hint="eastAsia"/>
                <w:sz w:val="24"/>
                <w:highlight w:val="none"/>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41" w:type="dxa"/>
          </w:tcPr>
          <w:p>
            <w:pPr>
              <w:spacing w:line="360" w:lineRule="auto"/>
              <w:jc w:val="center"/>
              <w:rPr>
                <w:sz w:val="24"/>
                <w:highlight w:val="none"/>
              </w:rPr>
            </w:pPr>
            <w:r>
              <w:rPr>
                <w:rFonts w:hint="eastAsia"/>
                <w:sz w:val="24"/>
                <w:highlight w:val="none"/>
              </w:rPr>
              <w:t>13</w:t>
            </w:r>
          </w:p>
        </w:tc>
        <w:tc>
          <w:tcPr>
            <w:tcW w:w="6237" w:type="dxa"/>
          </w:tcPr>
          <w:p>
            <w:pPr>
              <w:spacing w:line="360" w:lineRule="auto"/>
              <w:rPr>
                <w:sz w:val="24"/>
                <w:highlight w:val="none"/>
              </w:rPr>
            </w:pPr>
            <w:r>
              <w:rPr>
                <w:rFonts w:hint="eastAsia"/>
                <w:sz w:val="24"/>
                <w:highlight w:val="none"/>
              </w:rPr>
              <w:t>在外部审核中因四害密度控制不力给我方带来负面影响或损失</w:t>
            </w:r>
          </w:p>
        </w:tc>
        <w:tc>
          <w:tcPr>
            <w:tcW w:w="1043" w:type="dxa"/>
          </w:tcPr>
          <w:p>
            <w:pPr>
              <w:spacing w:line="360" w:lineRule="auto"/>
              <w:jc w:val="center"/>
              <w:rPr>
                <w:sz w:val="24"/>
                <w:highlight w:val="none"/>
              </w:rPr>
            </w:pPr>
            <w:r>
              <w:rPr>
                <w:rFonts w:hint="eastAsia"/>
                <w:sz w:val="24"/>
                <w:highlight w:val="none"/>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41" w:type="dxa"/>
          </w:tcPr>
          <w:p>
            <w:pPr>
              <w:spacing w:line="360" w:lineRule="auto"/>
              <w:jc w:val="center"/>
              <w:rPr>
                <w:rFonts w:hint="default" w:eastAsia="宋体"/>
                <w:color w:val="auto"/>
                <w:sz w:val="24"/>
                <w:highlight w:val="none"/>
                <w:lang w:val="en-US" w:eastAsia="zh-CN"/>
              </w:rPr>
            </w:pPr>
            <w:r>
              <w:rPr>
                <w:rFonts w:hint="eastAsia"/>
                <w:color w:val="auto"/>
                <w:sz w:val="24"/>
                <w:highlight w:val="none"/>
                <w:lang w:val="en-US" w:eastAsia="zh-CN"/>
              </w:rPr>
              <w:t>14</w:t>
            </w:r>
          </w:p>
        </w:tc>
        <w:tc>
          <w:tcPr>
            <w:tcW w:w="6237" w:type="dxa"/>
          </w:tcPr>
          <w:p>
            <w:pPr>
              <w:spacing w:line="360" w:lineRule="auto"/>
              <w:rPr>
                <w:rFonts w:hint="eastAsia"/>
                <w:color w:val="auto"/>
                <w:sz w:val="24"/>
                <w:highlight w:val="none"/>
              </w:rPr>
            </w:pPr>
            <w:r>
              <w:rPr>
                <w:rFonts w:hint="eastAsia" w:ascii="宋体" w:hAnsi="宋体"/>
                <w:color w:val="auto"/>
                <w:sz w:val="24"/>
                <w:highlight w:val="none"/>
              </w:rPr>
              <w:t>生产操作区不得出现蟑螂成虫或若虫</w:t>
            </w:r>
          </w:p>
        </w:tc>
        <w:tc>
          <w:tcPr>
            <w:tcW w:w="1043" w:type="dxa"/>
          </w:tcPr>
          <w:p>
            <w:pPr>
              <w:spacing w:line="360" w:lineRule="auto"/>
              <w:jc w:val="center"/>
              <w:rPr>
                <w:rFonts w:hint="default" w:eastAsia="宋体"/>
                <w:color w:val="auto"/>
                <w:sz w:val="24"/>
                <w:highlight w:val="none"/>
                <w:lang w:val="en-US" w:eastAsia="zh-CN"/>
              </w:rPr>
            </w:pPr>
            <w:r>
              <w:rPr>
                <w:rFonts w:hint="eastAsia"/>
                <w:color w:val="auto"/>
                <w:sz w:val="24"/>
                <w:highlight w:val="none"/>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41" w:type="dxa"/>
          </w:tcPr>
          <w:p>
            <w:pPr>
              <w:spacing w:line="360" w:lineRule="auto"/>
              <w:jc w:val="center"/>
              <w:rPr>
                <w:rFonts w:hint="default" w:eastAsia="宋体"/>
                <w:color w:val="auto"/>
                <w:sz w:val="24"/>
                <w:highlight w:val="none"/>
                <w:lang w:val="en-US" w:eastAsia="zh-CN"/>
              </w:rPr>
            </w:pPr>
            <w:r>
              <w:rPr>
                <w:rFonts w:hint="eastAsia"/>
                <w:color w:val="auto"/>
                <w:sz w:val="24"/>
                <w:highlight w:val="none"/>
                <w:lang w:val="en-US" w:eastAsia="zh-CN"/>
              </w:rPr>
              <w:t>15</w:t>
            </w:r>
          </w:p>
        </w:tc>
        <w:tc>
          <w:tcPr>
            <w:tcW w:w="6237" w:type="dxa"/>
          </w:tcPr>
          <w:p>
            <w:pPr>
              <w:spacing w:line="360" w:lineRule="auto"/>
              <w:rPr>
                <w:rFonts w:hint="eastAsia"/>
                <w:color w:val="auto"/>
                <w:sz w:val="24"/>
                <w:highlight w:val="none"/>
              </w:rPr>
            </w:pPr>
            <w:r>
              <w:rPr>
                <w:rFonts w:hint="eastAsia" w:ascii="宋体" w:hAnsi="宋体"/>
                <w:color w:val="auto"/>
                <w:sz w:val="24"/>
                <w:highlight w:val="none"/>
              </w:rPr>
              <w:t>仓库、收货区蟑螂成虫或若虫不超过3%</w:t>
            </w:r>
          </w:p>
        </w:tc>
        <w:tc>
          <w:tcPr>
            <w:tcW w:w="1043" w:type="dxa"/>
          </w:tcPr>
          <w:p>
            <w:pPr>
              <w:spacing w:line="360" w:lineRule="auto"/>
              <w:jc w:val="center"/>
              <w:rPr>
                <w:rFonts w:hint="default" w:eastAsia="宋体"/>
                <w:color w:val="auto"/>
                <w:sz w:val="24"/>
                <w:highlight w:val="none"/>
                <w:lang w:val="en-US" w:eastAsia="zh-CN"/>
              </w:rPr>
            </w:pPr>
            <w:r>
              <w:rPr>
                <w:rFonts w:hint="eastAsia"/>
                <w:color w:val="auto"/>
                <w:sz w:val="24"/>
                <w:highlight w:val="none"/>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41" w:type="dxa"/>
          </w:tcPr>
          <w:p>
            <w:pPr>
              <w:spacing w:line="360" w:lineRule="auto"/>
              <w:jc w:val="center"/>
              <w:rPr>
                <w:rFonts w:hint="default"/>
                <w:color w:val="auto"/>
                <w:sz w:val="24"/>
                <w:highlight w:val="none"/>
                <w:lang w:val="en-US" w:eastAsia="zh-CN"/>
              </w:rPr>
            </w:pPr>
            <w:r>
              <w:rPr>
                <w:rFonts w:hint="eastAsia"/>
                <w:color w:val="auto"/>
                <w:sz w:val="24"/>
                <w:highlight w:val="none"/>
                <w:lang w:val="en-US" w:eastAsia="zh-CN"/>
              </w:rPr>
              <w:t>16</w:t>
            </w:r>
          </w:p>
        </w:tc>
        <w:tc>
          <w:tcPr>
            <w:tcW w:w="6237" w:type="dxa"/>
          </w:tcPr>
          <w:p>
            <w:pPr>
              <w:spacing w:line="360" w:lineRule="auto"/>
              <w:rPr>
                <w:rFonts w:hint="eastAsia" w:ascii="宋体" w:hAnsi="宋体"/>
                <w:color w:val="auto"/>
                <w:sz w:val="24"/>
                <w:highlight w:val="none"/>
              </w:rPr>
            </w:pPr>
            <w:r>
              <w:rPr>
                <w:rFonts w:hint="eastAsia" w:ascii="宋体" w:hAnsi="宋体"/>
                <w:color w:val="auto"/>
                <w:sz w:val="24"/>
                <w:highlight w:val="none"/>
              </w:rPr>
              <w:t>公司内所有建筑物（包括辅助用房）每月鼠密度监测阳性为零</w:t>
            </w:r>
          </w:p>
        </w:tc>
        <w:tc>
          <w:tcPr>
            <w:tcW w:w="1043" w:type="dxa"/>
          </w:tcPr>
          <w:p>
            <w:pPr>
              <w:spacing w:line="360" w:lineRule="auto"/>
              <w:jc w:val="center"/>
              <w:rPr>
                <w:rFonts w:hint="default"/>
                <w:color w:val="auto"/>
                <w:sz w:val="24"/>
                <w:highlight w:val="none"/>
                <w:lang w:val="en-US" w:eastAsia="zh-CN"/>
              </w:rPr>
            </w:pPr>
            <w:r>
              <w:rPr>
                <w:rFonts w:hint="eastAsia"/>
                <w:color w:val="auto"/>
                <w:sz w:val="24"/>
                <w:highlight w:val="none"/>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41" w:type="dxa"/>
          </w:tcPr>
          <w:p>
            <w:pPr>
              <w:spacing w:line="360" w:lineRule="auto"/>
              <w:jc w:val="center"/>
              <w:rPr>
                <w:rFonts w:hint="default" w:eastAsia="宋体"/>
                <w:color w:val="auto"/>
                <w:sz w:val="24"/>
                <w:highlight w:val="none"/>
                <w:lang w:val="en-US" w:eastAsia="zh-CN"/>
              </w:rPr>
            </w:pPr>
            <w:r>
              <w:rPr>
                <w:rFonts w:hint="eastAsia"/>
                <w:color w:val="auto"/>
                <w:sz w:val="24"/>
                <w:highlight w:val="none"/>
                <w:lang w:val="en-US" w:eastAsia="zh-CN"/>
              </w:rPr>
              <w:t>17</w:t>
            </w:r>
          </w:p>
        </w:tc>
        <w:tc>
          <w:tcPr>
            <w:tcW w:w="6237" w:type="dxa"/>
          </w:tcPr>
          <w:p>
            <w:pPr>
              <w:spacing w:line="520" w:lineRule="exact"/>
              <w:jc w:val="both"/>
              <w:rPr>
                <w:rFonts w:hint="eastAsia"/>
                <w:color w:val="auto"/>
                <w:sz w:val="24"/>
                <w:highlight w:val="none"/>
              </w:rPr>
            </w:pPr>
            <w:r>
              <w:rPr>
                <w:rFonts w:hint="eastAsia" w:ascii="宋体" w:hAnsi="宋体"/>
                <w:color w:val="auto"/>
                <w:sz w:val="24"/>
                <w:highlight w:val="none"/>
              </w:rPr>
              <w:t>室外环境鼠迹不超过2处</w:t>
            </w:r>
          </w:p>
        </w:tc>
        <w:tc>
          <w:tcPr>
            <w:tcW w:w="1043" w:type="dxa"/>
          </w:tcPr>
          <w:p>
            <w:pPr>
              <w:spacing w:line="360" w:lineRule="auto"/>
              <w:jc w:val="center"/>
              <w:rPr>
                <w:rFonts w:hint="default" w:eastAsia="宋体"/>
                <w:color w:val="auto"/>
                <w:sz w:val="24"/>
                <w:highlight w:val="none"/>
                <w:lang w:val="en-US" w:eastAsia="zh-CN"/>
              </w:rPr>
            </w:pPr>
            <w:r>
              <w:rPr>
                <w:rFonts w:hint="eastAsia"/>
                <w:color w:val="auto"/>
                <w:sz w:val="24"/>
                <w:highlight w:val="none"/>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41" w:type="dxa"/>
          </w:tcPr>
          <w:p>
            <w:pPr>
              <w:spacing w:line="360" w:lineRule="auto"/>
              <w:jc w:val="center"/>
              <w:rPr>
                <w:rFonts w:hint="default" w:eastAsia="宋体"/>
                <w:color w:val="auto"/>
                <w:sz w:val="24"/>
                <w:highlight w:val="none"/>
                <w:lang w:val="en-US" w:eastAsia="zh-CN"/>
              </w:rPr>
            </w:pPr>
            <w:r>
              <w:rPr>
                <w:rFonts w:hint="eastAsia"/>
                <w:color w:val="auto"/>
                <w:sz w:val="24"/>
                <w:highlight w:val="none"/>
                <w:lang w:val="en-US" w:eastAsia="zh-CN"/>
              </w:rPr>
              <w:t>18</w:t>
            </w:r>
          </w:p>
        </w:tc>
        <w:tc>
          <w:tcPr>
            <w:tcW w:w="6237" w:type="dxa"/>
          </w:tcPr>
          <w:p>
            <w:pPr>
              <w:spacing w:line="520" w:lineRule="exact"/>
              <w:rPr>
                <w:rFonts w:hint="eastAsia"/>
                <w:color w:val="auto"/>
                <w:sz w:val="24"/>
                <w:highlight w:val="none"/>
              </w:rPr>
            </w:pPr>
            <w:r>
              <w:rPr>
                <w:rFonts w:hint="eastAsia" w:ascii="宋体" w:hAnsi="宋体"/>
                <w:color w:val="auto"/>
                <w:sz w:val="24"/>
                <w:highlight w:val="none"/>
              </w:rPr>
              <w:t>高洁净区（操作暴露在外的即食食品操作间、干净用具存放间）不得有蝇</w:t>
            </w:r>
          </w:p>
        </w:tc>
        <w:tc>
          <w:tcPr>
            <w:tcW w:w="1043" w:type="dxa"/>
          </w:tcPr>
          <w:p>
            <w:pPr>
              <w:spacing w:line="360" w:lineRule="auto"/>
              <w:jc w:val="center"/>
              <w:rPr>
                <w:rFonts w:hint="default" w:eastAsia="宋体"/>
                <w:color w:val="auto"/>
                <w:sz w:val="24"/>
                <w:highlight w:val="none"/>
                <w:lang w:val="en-US" w:eastAsia="zh-CN"/>
              </w:rPr>
            </w:pPr>
            <w:r>
              <w:rPr>
                <w:rFonts w:hint="eastAsia"/>
                <w:color w:val="auto"/>
                <w:sz w:val="24"/>
                <w:highlight w:val="none"/>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41" w:type="dxa"/>
          </w:tcPr>
          <w:p>
            <w:pPr>
              <w:spacing w:line="360" w:lineRule="auto"/>
              <w:jc w:val="center"/>
              <w:rPr>
                <w:rFonts w:hint="default" w:eastAsia="宋体"/>
                <w:color w:val="auto"/>
                <w:sz w:val="24"/>
                <w:highlight w:val="none"/>
                <w:lang w:val="en-US" w:eastAsia="zh-CN"/>
              </w:rPr>
            </w:pPr>
            <w:r>
              <w:rPr>
                <w:rFonts w:hint="eastAsia"/>
                <w:color w:val="auto"/>
                <w:sz w:val="24"/>
                <w:highlight w:val="none"/>
                <w:lang w:val="en-US" w:eastAsia="zh-CN"/>
              </w:rPr>
              <w:t>19</w:t>
            </w:r>
          </w:p>
        </w:tc>
        <w:tc>
          <w:tcPr>
            <w:tcW w:w="6237" w:type="dxa"/>
          </w:tcPr>
          <w:p>
            <w:pPr>
              <w:spacing w:line="520" w:lineRule="exact"/>
              <w:rPr>
                <w:rFonts w:hint="eastAsia"/>
                <w:color w:val="auto"/>
                <w:sz w:val="24"/>
                <w:highlight w:val="none"/>
              </w:rPr>
            </w:pPr>
            <w:r>
              <w:rPr>
                <w:rFonts w:hint="eastAsia" w:ascii="宋体" w:hAnsi="宋体"/>
                <w:color w:val="auto"/>
                <w:sz w:val="24"/>
                <w:highlight w:val="none"/>
              </w:rPr>
              <w:t>低洁净区蚊、蛾幼或蛹操作单间阳性率不超过3%</w:t>
            </w:r>
          </w:p>
        </w:tc>
        <w:tc>
          <w:tcPr>
            <w:tcW w:w="1043" w:type="dxa"/>
          </w:tcPr>
          <w:p>
            <w:pPr>
              <w:spacing w:line="360" w:lineRule="auto"/>
              <w:jc w:val="center"/>
              <w:rPr>
                <w:rFonts w:hint="eastAsia" w:eastAsia="宋体"/>
                <w:color w:val="auto"/>
                <w:sz w:val="24"/>
                <w:highlight w:val="none"/>
                <w:lang w:val="en-US" w:eastAsia="zh-CN"/>
              </w:rPr>
            </w:pPr>
            <w:r>
              <w:rPr>
                <w:rFonts w:hint="eastAsia"/>
                <w:color w:val="auto"/>
                <w:sz w:val="24"/>
                <w:highlight w:val="none"/>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41" w:type="dxa"/>
          </w:tcPr>
          <w:p>
            <w:pPr>
              <w:spacing w:line="360" w:lineRule="auto"/>
              <w:jc w:val="center"/>
              <w:rPr>
                <w:rFonts w:hint="default"/>
                <w:color w:val="auto"/>
                <w:sz w:val="24"/>
                <w:highlight w:val="none"/>
                <w:lang w:val="en-US" w:eastAsia="zh-CN"/>
              </w:rPr>
            </w:pPr>
            <w:r>
              <w:rPr>
                <w:rFonts w:hint="eastAsia"/>
                <w:color w:val="auto"/>
                <w:sz w:val="24"/>
                <w:highlight w:val="none"/>
                <w:lang w:val="en-US" w:eastAsia="zh-CN"/>
              </w:rPr>
              <w:t>20</w:t>
            </w:r>
          </w:p>
        </w:tc>
        <w:tc>
          <w:tcPr>
            <w:tcW w:w="6237" w:type="dxa"/>
          </w:tcPr>
          <w:p>
            <w:pPr>
              <w:spacing w:line="360" w:lineRule="auto"/>
              <w:rPr>
                <w:rFonts w:hint="eastAsia"/>
                <w:color w:val="auto"/>
                <w:sz w:val="24"/>
                <w:highlight w:val="none"/>
              </w:rPr>
            </w:pPr>
            <w:r>
              <w:rPr>
                <w:rFonts w:hint="eastAsia" w:ascii="宋体" w:hAnsi="宋体"/>
                <w:color w:val="auto"/>
                <w:sz w:val="24"/>
                <w:highlight w:val="none"/>
              </w:rPr>
              <w:t>低洁净区蚊、蛾幼或蛹操作单间阳性率不超过3%</w:t>
            </w:r>
          </w:p>
        </w:tc>
        <w:tc>
          <w:tcPr>
            <w:tcW w:w="1043" w:type="dxa"/>
          </w:tcPr>
          <w:p>
            <w:pPr>
              <w:spacing w:line="360" w:lineRule="auto"/>
              <w:jc w:val="center"/>
              <w:rPr>
                <w:rFonts w:hint="eastAsia" w:eastAsia="宋体"/>
                <w:color w:val="auto"/>
                <w:sz w:val="24"/>
                <w:highlight w:val="none"/>
                <w:lang w:val="en-US" w:eastAsia="zh-CN"/>
              </w:rPr>
            </w:pPr>
            <w:r>
              <w:rPr>
                <w:rFonts w:hint="eastAsia"/>
                <w:color w:val="auto"/>
                <w:sz w:val="24"/>
                <w:highlight w:val="none"/>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41" w:type="dxa"/>
          </w:tcPr>
          <w:p>
            <w:pPr>
              <w:spacing w:line="360" w:lineRule="auto"/>
              <w:jc w:val="center"/>
              <w:rPr>
                <w:rFonts w:hint="default"/>
                <w:color w:val="auto"/>
                <w:sz w:val="24"/>
                <w:highlight w:val="none"/>
                <w:lang w:val="en-US" w:eastAsia="zh-CN"/>
              </w:rPr>
            </w:pPr>
            <w:r>
              <w:rPr>
                <w:rFonts w:hint="eastAsia"/>
                <w:color w:val="auto"/>
                <w:sz w:val="24"/>
                <w:highlight w:val="none"/>
                <w:lang w:val="en-US" w:eastAsia="zh-CN"/>
              </w:rPr>
              <w:t>21</w:t>
            </w:r>
          </w:p>
        </w:tc>
        <w:tc>
          <w:tcPr>
            <w:tcW w:w="6237" w:type="dxa"/>
          </w:tcPr>
          <w:p>
            <w:pPr>
              <w:spacing w:line="360" w:lineRule="auto"/>
              <w:rPr>
                <w:rFonts w:hint="eastAsia"/>
                <w:color w:val="auto"/>
                <w:sz w:val="24"/>
                <w:highlight w:val="none"/>
              </w:rPr>
            </w:pPr>
            <w:r>
              <w:rPr>
                <w:rFonts w:hint="eastAsia" w:ascii="宋体" w:hAnsi="宋体"/>
                <w:color w:val="auto"/>
                <w:sz w:val="24"/>
                <w:highlight w:val="none"/>
              </w:rPr>
              <w:t>高洁净区（操作暴露在外的即食食品操作间、干净用具存放间）蚊或蛾蚋不得超过5只</w:t>
            </w:r>
          </w:p>
        </w:tc>
        <w:tc>
          <w:tcPr>
            <w:tcW w:w="1043" w:type="dxa"/>
          </w:tcPr>
          <w:p>
            <w:pPr>
              <w:spacing w:line="360" w:lineRule="auto"/>
              <w:jc w:val="center"/>
              <w:rPr>
                <w:rFonts w:hint="default" w:eastAsia="宋体"/>
                <w:color w:val="auto"/>
                <w:sz w:val="24"/>
                <w:highlight w:val="none"/>
                <w:lang w:val="en-US" w:eastAsia="zh-CN"/>
              </w:rPr>
            </w:pPr>
            <w:r>
              <w:rPr>
                <w:rFonts w:hint="eastAsia"/>
                <w:color w:val="auto"/>
                <w:sz w:val="24"/>
                <w:highlight w:val="none"/>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41" w:type="dxa"/>
          </w:tcPr>
          <w:p>
            <w:pPr>
              <w:spacing w:line="360" w:lineRule="auto"/>
              <w:jc w:val="center"/>
              <w:rPr>
                <w:rFonts w:hint="default" w:eastAsia="宋体"/>
                <w:sz w:val="24"/>
                <w:highlight w:val="none"/>
                <w:lang w:val="en-US" w:eastAsia="zh-CN"/>
              </w:rPr>
            </w:pPr>
            <w:r>
              <w:rPr>
                <w:rFonts w:hint="eastAsia"/>
                <w:sz w:val="24"/>
                <w:highlight w:val="none"/>
                <w:lang w:val="en-US" w:eastAsia="zh-CN"/>
              </w:rPr>
              <w:t>22</w:t>
            </w:r>
          </w:p>
        </w:tc>
        <w:tc>
          <w:tcPr>
            <w:tcW w:w="6237" w:type="dxa"/>
          </w:tcPr>
          <w:p>
            <w:pPr>
              <w:spacing w:line="360" w:lineRule="auto"/>
              <w:rPr>
                <w:sz w:val="24"/>
                <w:highlight w:val="none"/>
              </w:rPr>
            </w:pPr>
            <w:r>
              <w:rPr>
                <w:rFonts w:hint="eastAsia"/>
                <w:sz w:val="24"/>
                <w:highlight w:val="none"/>
              </w:rPr>
              <w:t>老鼠、蟑螂、蚊子、苍蝇、蛾蚋、蠓类未得到有效控制，给公司带来经济损失</w:t>
            </w:r>
          </w:p>
        </w:tc>
        <w:tc>
          <w:tcPr>
            <w:tcW w:w="1043" w:type="dxa"/>
          </w:tcPr>
          <w:p>
            <w:pPr>
              <w:spacing w:line="360" w:lineRule="auto"/>
              <w:jc w:val="center"/>
              <w:rPr>
                <w:sz w:val="24"/>
                <w:highlight w:val="none"/>
              </w:rPr>
            </w:pPr>
            <w:r>
              <w:rPr>
                <w:rFonts w:hint="eastAsia"/>
                <w:sz w:val="24"/>
                <w:highlight w:val="none"/>
              </w:rPr>
              <w:t>100</w:t>
            </w:r>
          </w:p>
        </w:tc>
      </w:tr>
    </w:tbl>
    <w:p>
      <w:pPr>
        <w:spacing w:line="360" w:lineRule="auto"/>
        <w:rPr>
          <w:rFonts w:hint="eastAsia"/>
          <w:sz w:val="24"/>
          <w:highlight w:val="none"/>
        </w:rPr>
      </w:pPr>
    </w:p>
    <w:p>
      <w:pPr>
        <w:keepNext w:val="0"/>
        <w:keepLines w:val="0"/>
        <w:pageBreakBefore w:val="0"/>
        <w:widowControl w:val="0"/>
        <w:kinsoku/>
        <w:wordWrap/>
        <w:overflowPunct/>
        <w:topLinePunct w:val="0"/>
        <w:autoSpaceDE/>
        <w:autoSpaceDN/>
        <w:bidi w:val="0"/>
        <w:adjustRightInd/>
        <w:snapToGrid/>
        <w:spacing w:line="560" w:lineRule="exact"/>
        <w:ind w:left="1" w:firstLine="480" w:firstLineChars="200"/>
        <w:textAlignment w:val="auto"/>
        <w:rPr>
          <w:rFonts w:hint="eastAsia" w:ascii="宋体" w:hAnsi="宋体" w:cs="宋体"/>
          <w:sz w:val="24"/>
          <w:highlight w:val="none"/>
        </w:rPr>
      </w:pPr>
      <w:r>
        <w:rPr>
          <w:rFonts w:hint="eastAsia" w:ascii="宋体" w:hAnsi="宋体" w:cs="宋体"/>
          <w:sz w:val="24"/>
          <w:highlight w:val="none"/>
        </w:rPr>
        <w:t>第九条：违约责任</w:t>
      </w:r>
    </w:p>
    <w:p>
      <w:pPr>
        <w:keepNext w:val="0"/>
        <w:keepLines w:val="0"/>
        <w:pageBreakBefore w:val="0"/>
        <w:widowControl w:val="0"/>
        <w:kinsoku/>
        <w:wordWrap/>
        <w:overflowPunct/>
        <w:topLinePunct w:val="0"/>
        <w:autoSpaceDE/>
        <w:autoSpaceDN/>
        <w:bidi w:val="0"/>
        <w:adjustRightInd/>
        <w:snapToGrid/>
        <w:spacing w:line="560" w:lineRule="exact"/>
        <w:ind w:left="1" w:firstLine="480" w:firstLineChars="200"/>
        <w:textAlignment w:val="auto"/>
        <w:rPr>
          <w:rFonts w:ascii="宋体" w:hAnsi="宋体"/>
          <w:sz w:val="24"/>
          <w:highlight w:val="none"/>
        </w:rPr>
      </w:pPr>
      <w:r>
        <w:rPr>
          <w:rFonts w:hint="eastAsia" w:ascii="宋体" w:hAnsi="宋体" w:eastAsia="宋体" w:cs="宋体"/>
          <w:sz w:val="24"/>
          <w:highlight w:val="none"/>
        </w:rPr>
        <w:t>1</w:t>
      </w:r>
      <w:r>
        <w:rPr>
          <w:rFonts w:hint="eastAsia"/>
          <w:sz w:val="24"/>
          <w:highlight w:val="none"/>
        </w:rPr>
        <w:t>、如果乙方提供防治服务两个月后，由于乙方服务质量有问题，采取虫害防治措施不得力，未能达到国家四害标准，同时负责限期整改；若经整改后，仍不符合标准，则处以当月服务费用总额</w:t>
      </w:r>
      <w:r>
        <w:rPr>
          <w:rFonts w:hint="eastAsia" w:ascii="宋体" w:hAnsi="宋体"/>
          <w:b/>
          <w:sz w:val="24"/>
          <w:highlight w:val="none"/>
        </w:rPr>
        <w:t>100%</w:t>
      </w:r>
      <w:r>
        <w:rPr>
          <w:rFonts w:hint="eastAsia" w:ascii="宋体" w:hAnsi="宋体"/>
          <w:sz w:val="24"/>
          <w:highlight w:val="none"/>
        </w:rPr>
        <w:t>扣除服务费；并有权单方面通知终止本合同。</w:t>
      </w:r>
    </w:p>
    <w:p>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sz w:val="24"/>
          <w:highlight w:val="none"/>
        </w:rPr>
      </w:pPr>
      <w:r>
        <w:rPr>
          <w:rFonts w:hint="eastAsia" w:ascii="宋体" w:hAnsi="宋体" w:eastAsia="宋体" w:cs="宋体"/>
          <w:sz w:val="24"/>
          <w:highlight w:val="none"/>
        </w:rPr>
        <w:t>2</w:t>
      </w:r>
      <w:r>
        <w:rPr>
          <w:rFonts w:hint="eastAsia"/>
          <w:sz w:val="24"/>
          <w:highlight w:val="none"/>
        </w:rPr>
        <w:t>、如甲方未按合同约定配合乙方落实防治措施，造成虫害密度达不到国家标准，甲、乙双方共同承担责任。</w:t>
      </w:r>
    </w:p>
    <w:p>
      <w:pPr>
        <w:keepNext w:val="0"/>
        <w:keepLines w:val="0"/>
        <w:pageBreakBefore w:val="0"/>
        <w:widowControl w:val="0"/>
        <w:kinsoku/>
        <w:wordWrap/>
        <w:overflowPunct/>
        <w:topLinePunct w:val="0"/>
        <w:autoSpaceDE/>
        <w:autoSpaceDN/>
        <w:bidi w:val="0"/>
        <w:adjustRightInd/>
        <w:snapToGrid/>
        <w:spacing w:line="560" w:lineRule="exact"/>
        <w:ind w:left="6" w:leftChars="3" w:firstLine="480" w:firstLineChars="200"/>
        <w:textAlignment w:val="auto"/>
        <w:rPr>
          <w:sz w:val="24"/>
          <w:highlight w:val="none"/>
        </w:rPr>
      </w:pPr>
      <w:r>
        <w:rPr>
          <w:rFonts w:hint="eastAsia" w:ascii="宋体" w:hAnsi="宋体" w:eastAsia="宋体" w:cs="宋体"/>
          <w:sz w:val="24"/>
          <w:highlight w:val="none"/>
        </w:rPr>
        <w:t>3</w:t>
      </w:r>
      <w:r>
        <w:rPr>
          <w:rFonts w:hint="eastAsia"/>
          <w:sz w:val="24"/>
          <w:highlight w:val="none"/>
        </w:rPr>
        <w:t>、甲方如未按合同规定的时间支付乙方服务费，乙方有权单方面决定停止承包项目的后续服务并要求甲方及时支付服务费，由此产生的虫害问题或造成的损失，均由甲方承担。</w:t>
      </w:r>
    </w:p>
    <w:p>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sz w:val="24"/>
          <w:highlight w:val="none"/>
        </w:rPr>
      </w:pPr>
      <w:r>
        <w:rPr>
          <w:rFonts w:hint="eastAsia" w:ascii="宋体" w:hAnsi="宋体" w:eastAsia="宋体" w:cs="宋体"/>
          <w:sz w:val="24"/>
          <w:highlight w:val="none"/>
        </w:rPr>
        <w:t>4</w:t>
      </w:r>
      <w:r>
        <w:rPr>
          <w:rFonts w:hint="eastAsia"/>
          <w:sz w:val="24"/>
          <w:highlight w:val="none"/>
        </w:rPr>
        <w:t>、本合同签订后，任何一方不得擅自修改或终止，否则以违约论处，但双方符合下述情况之一可终止合同：</w:t>
      </w:r>
    </w:p>
    <w:p>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sz w:val="24"/>
          <w:highlight w:val="none"/>
        </w:rPr>
      </w:pPr>
      <w:r>
        <w:rPr>
          <w:sz w:val="24"/>
          <w:highlight w:val="none"/>
        </w:rPr>
        <w:t>a、</w:t>
      </w:r>
      <w:r>
        <w:rPr>
          <w:rFonts w:hint="eastAsia"/>
          <w:sz w:val="24"/>
          <w:highlight w:val="none"/>
        </w:rPr>
        <w:t>经双方友好协商，书面达成一致，可终止合同。</w:t>
      </w:r>
    </w:p>
    <w:p>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sz w:val="24"/>
          <w:highlight w:val="none"/>
        </w:rPr>
      </w:pPr>
      <w:r>
        <w:rPr>
          <w:rFonts w:hint="eastAsia"/>
          <w:sz w:val="24"/>
          <w:highlight w:val="none"/>
        </w:rPr>
        <w:t>b、甲乙双方任何一方受到不可抗力影响，造成无法履行合同条款，受影响方应提前一个月书面通知另一方后，经双方协商一致，可终止合同。</w:t>
      </w:r>
    </w:p>
    <w:p>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sz w:val="24"/>
          <w:highlight w:val="none"/>
        </w:rPr>
      </w:pPr>
      <w:r>
        <w:rPr>
          <w:rFonts w:hint="eastAsia"/>
          <w:sz w:val="24"/>
          <w:highlight w:val="none"/>
        </w:rPr>
        <w:t>c、本合同约定的其他可终止合同的情况。</w:t>
      </w:r>
    </w:p>
    <w:p>
      <w:pPr>
        <w:keepNext w:val="0"/>
        <w:keepLines w:val="0"/>
        <w:pageBreakBefore w:val="0"/>
        <w:widowControl w:val="0"/>
        <w:kinsoku/>
        <w:wordWrap/>
        <w:overflowPunct/>
        <w:topLinePunct w:val="0"/>
        <w:autoSpaceDE/>
        <w:autoSpaceDN/>
        <w:bidi w:val="0"/>
        <w:adjustRightInd/>
        <w:snapToGrid/>
        <w:spacing w:line="560" w:lineRule="exact"/>
        <w:ind w:left="1" w:firstLine="480" w:firstLineChars="200"/>
        <w:textAlignment w:val="auto"/>
        <w:rPr>
          <w:sz w:val="24"/>
          <w:highlight w:val="none"/>
        </w:rPr>
      </w:pPr>
      <w:r>
        <w:rPr>
          <w:rFonts w:hint="eastAsia" w:ascii="宋体" w:hAnsi="宋体" w:eastAsia="宋体" w:cs="宋体"/>
          <w:sz w:val="24"/>
          <w:highlight w:val="none"/>
        </w:rPr>
        <w:t>5</w:t>
      </w:r>
      <w:r>
        <w:rPr>
          <w:rFonts w:hint="eastAsia"/>
          <w:sz w:val="24"/>
          <w:highlight w:val="none"/>
        </w:rPr>
        <w:t>、合同期内如果发生争议，双方应友好协商。协商不成，可诉讼至市人民法院。</w:t>
      </w:r>
    </w:p>
    <w:p>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cs="宋体"/>
          <w:sz w:val="24"/>
          <w:highlight w:val="none"/>
        </w:rPr>
      </w:pPr>
      <w:r>
        <w:rPr>
          <w:rFonts w:hint="eastAsia" w:ascii="宋体" w:hAnsi="宋体" w:cs="宋体"/>
          <w:sz w:val="24"/>
          <w:highlight w:val="none"/>
        </w:rPr>
        <w:t>第十条：其他约定</w:t>
      </w:r>
    </w:p>
    <w:p>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sz w:val="24"/>
          <w:highlight w:val="none"/>
        </w:rPr>
      </w:pPr>
      <w:r>
        <w:rPr>
          <w:rFonts w:hint="eastAsia" w:ascii="宋体" w:hAnsi="宋体" w:eastAsia="宋体" w:cs="宋体"/>
          <w:sz w:val="24"/>
          <w:highlight w:val="none"/>
        </w:rPr>
        <w:t>1</w:t>
      </w:r>
      <w:r>
        <w:rPr>
          <w:rFonts w:hint="eastAsia"/>
          <w:sz w:val="24"/>
          <w:highlight w:val="none"/>
        </w:rPr>
        <w:t>、甲乙双方有义务对合同内容予以保密。</w:t>
      </w:r>
    </w:p>
    <w:p>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sz w:val="24"/>
          <w:highlight w:val="none"/>
        </w:rPr>
      </w:pPr>
      <w:r>
        <w:rPr>
          <w:rFonts w:hint="eastAsia" w:ascii="宋体" w:hAnsi="宋体" w:eastAsia="宋体" w:cs="宋体"/>
          <w:sz w:val="24"/>
          <w:highlight w:val="none"/>
        </w:rPr>
        <w:t>2</w:t>
      </w:r>
      <w:r>
        <w:rPr>
          <w:rFonts w:hint="eastAsia"/>
          <w:sz w:val="24"/>
          <w:highlight w:val="none"/>
        </w:rPr>
        <w:t>、其他未尽事宜，双方另行签订补充协议，则作为原协议附件具同等法律效力。</w:t>
      </w:r>
    </w:p>
    <w:p>
      <w:pPr>
        <w:spacing w:line="520" w:lineRule="exact"/>
        <w:ind w:firstLine="480" w:firstLineChars="200"/>
        <w:rPr>
          <w:rFonts w:hint="eastAsia" w:ascii="宋体" w:hAnsi="宋体" w:cs="宋体"/>
          <w:sz w:val="24"/>
          <w:highlight w:val="none"/>
        </w:rPr>
      </w:pPr>
      <w:r>
        <w:rPr>
          <w:rFonts w:hint="eastAsia" w:ascii="宋体" w:hAnsi="宋体" w:cs="宋体"/>
          <w:sz w:val="24"/>
          <w:highlight w:val="none"/>
        </w:rPr>
        <w:t>第十一条：协议的生效</w:t>
      </w:r>
    </w:p>
    <w:p>
      <w:pPr>
        <w:spacing w:line="360" w:lineRule="auto"/>
        <w:ind w:firstLine="480"/>
        <w:rPr>
          <w:sz w:val="24"/>
          <w:highlight w:val="none"/>
        </w:rPr>
      </w:pPr>
      <w:r>
        <w:rPr>
          <w:rFonts w:hint="eastAsia"/>
          <w:sz w:val="24"/>
          <w:highlight w:val="none"/>
        </w:rPr>
        <w:t>本协议一式四份，甲方执三份、乙方执一份，自双方代表签字、单位盖章后生效。</w:t>
      </w:r>
    </w:p>
    <w:p>
      <w:pPr>
        <w:ind w:firstLine="480"/>
        <w:rPr>
          <w:sz w:val="24"/>
          <w:highlight w:val="none"/>
        </w:rPr>
      </w:pPr>
    </w:p>
    <w:p>
      <w:pPr>
        <w:ind w:firstLine="480"/>
        <w:rPr>
          <w:sz w:val="24"/>
          <w:highlight w:val="none"/>
        </w:rPr>
      </w:pPr>
      <w:r>
        <w:rPr>
          <w:rFonts w:hint="eastAsia"/>
          <w:sz w:val="24"/>
          <w:highlight w:val="none"/>
        </w:rPr>
        <w:t>甲方：　　　　　　　　　　　　　  乙方：</w:t>
      </w:r>
    </w:p>
    <w:p>
      <w:pPr>
        <w:ind w:firstLine="480"/>
        <w:rPr>
          <w:sz w:val="24"/>
          <w:highlight w:val="none"/>
        </w:rPr>
      </w:pPr>
    </w:p>
    <w:p>
      <w:pPr>
        <w:ind w:firstLine="480"/>
        <w:rPr>
          <w:sz w:val="24"/>
          <w:highlight w:val="none"/>
        </w:rPr>
      </w:pPr>
      <w:r>
        <w:rPr>
          <w:rFonts w:hint="eastAsia"/>
          <w:sz w:val="24"/>
          <w:highlight w:val="none"/>
        </w:rPr>
        <w:t>企业代表：　　　　　　　　　　　  企业代表：</w:t>
      </w:r>
    </w:p>
    <w:p>
      <w:pPr>
        <w:ind w:firstLine="480"/>
        <w:rPr>
          <w:sz w:val="24"/>
          <w:highlight w:val="none"/>
        </w:rPr>
      </w:pPr>
    </w:p>
    <w:p>
      <w:pPr>
        <w:ind w:firstLine="480" w:firstLineChars="200"/>
        <w:rPr>
          <w:rFonts w:eastAsia="黑体"/>
          <w:sz w:val="24"/>
          <w:highlight w:val="none"/>
        </w:rPr>
      </w:pPr>
      <w:r>
        <w:rPr>
          <w:rFonts w:hint="eastAsia"/>
          <w:sz w:val="24"/>
          <w:highlight w:val="none"/>
        </w:rPr>
        <w:t>日期：　　　　　　　　　　　　    日期：</w:t>
      </w:r>
    </w:p>
    <w:p>
      <w:pPr>
        <w:ind w:firstLine="480" w:firstLineChars="200"/>
        <w:rPr>
          <w:rFonts w:eastAsia="黑体"/>
          <w:sz w:val="24"/>
          <w:highlight w:val="none"/>
        </w:rPr>
      </w:pPr>
    </w:p>
    <w:p>
      <w:pPr>
        <w:ind w:firstLine="480" w:firstLineChars="200"/>
        <w:rPr>
          <w:rFonts w:eastAsia="黑体"/>
          <w:sz w:val="24"/>
          <w:highlight w:val="none"/>
        </w:rPr>
      </w:pPr>
    </w:p>
    <w:p>
      <w:pPr>
        <w:ind w:firstLine="480" w:firstLineChars="200"/>
        <w:rPr>
          <w:rFonts w:eastAsia="黑体"/>
          <w:sz w:val="24"/>
          <w:highlight w:val="none"/>
        </w:rPr>
      </w:pPr>
    </w:p>
    <w:p>
      <w:pPr>
        <w:ind w:firstLine="480" w:firstLineChars="200"/>
        <w:rPr>
          <w:rFonts w:eastAsia="黑体"/>
          <w:sz w:val="24"/>
          <w:highlight w:val="none"/>
        </w:rPr>
      </w:pPr>
    </w:p>
    <w:p>
      <w:pPr>
        <w:ind w:firstLine="480" w:firstLineChars="200"/>
        <w:rPr>
          <w:rFonts w:eastAsia="黑体"/>
          <w:sz w:val="24"/>
          <w:highlight w:val="none"/>
        </w:rPr>
      </w:pPr>
    </w:p>
    <w:p>
      <w:pPr>
        <w:pStyle w:val="3"/>
        <w:rPr>
          <w:rFonts w:eastAsia="黑体"/>
          <w:sz w:val="24"/>
          <w:highlight w:val="none"/>
        </w:rPr>
      </w:pPr>
    </w:p>
    <w:p>
      <w:pPr>
        <w:pStyle w:val="2"/>
        <w:rPr>
          <w:rFonts w:eastAsia="黑体"/>
          <w:sz w:val="24"/>
          <w:highlight w:val="none"/>
        </w:rPr>
      </w:pPr>
    </w:p>
    <w:p>
      <w:pPr>
        <w:pStyle w:val="2"/>
        <w:rPr>
          <w:rFonts w:eastAsia="黑体"/>
          <w:sz w:val="24"/>
          <w:highlight w:val="none"/>
        </w:rPr>
      </w:pPr>
    </w:p>
    <w:p>
      <w:pPr>
        <w:pStyle w:val="2"/>
        <w:rPr>
          <w:rFonts w:eastAsia="黑体"/>
          <w:sz w:val="24"/>
          <w:highlight w:val="none"/>
        </w:rPr>
      </w:pPr>
    </w:p>
    <w:p>
      <w:pPr>
        <w:pStyle w:val="2"/>
        <w:rPr>
          <w:rFonts w:eastAsia="黑体"/>
          <w:sz w:val="24"/>
          <w:highlight w:val="none"/>
        </w:rPr>
      </w:pPr>
    </w:p>
    <w:p>
      <w:pPr>
        <w:pStyle w:val="2"/>
        <w:rPr>
          <w:rFonts w:eastAsia="黑体"/>
          <w:sz w:val="24"/>
          <w:highlight w:val="none"/>
        </w:rPr>
      </w:pPr>
    </w:p>
    <w:p>
      <w:pPr>
        <w:pStyle w:val="2"/>
        <w:rPr>
          <w:rFonts w:eastAsia="黑体"/>
          <w:sz w:val="24"/>
          <w:highlight w:val="none"/>
        </w:rPr>
      </w:pPr>
    </w:p>
    <w:p>
      <w:pPr>
        <w:pStyle w:val="2"/>
        <w:rPr>
          <w:rFonts w:eastAsia="黑体"/>
          <w:sz w:val="24"/>
          <w:highlight w:val="none"/>
        </w:rPr>
      </w:pPr>
    </w:p>
    <w:p>
      <w:pPr>
        <w:pStyle w:val="2"/>
        <w:rPr>
          <w:rFonts w:eastAsia="黑体"/>
          <w:sz w:val="24"/>
          <w:highlight w:val="none"/>
        </w:rPr>
      </w:pPr>
    </w:p>
    <w:p>
      <w:pPr>
        <w:pStyle w:val="2"/>
        <w:rPr>
          <w:rFonts w:eastAsia="黑体"/>
          <w:sz w:val="24"/>
          <w:highlight w:val="none"/>
        </w:rPr>
      </w:pPr>
    </w:p>
    <w:p>
      <w:pPr>
        <w:pStyle w:val="2"/>
        <w:rPr>
          <w:rFonts w:eastAsia="黑体"/>
          <w:sz w:val="24"/>
          <w:highlight w:val="none"/>
        </w:rPr>
      </w:pPr>
    </w:p>
    <w:p>
      <w:pPr>
        <w:pStyle w:val="2"/>
        <w:rPr>
          <w:rFonts w:eastAsia="黑体"/>
          <w:sz w:val="24"/>
          <w:highlight w:val="none"/>
        </w:rPr>
      </w:pPr>
    </w:p>
    <w:p>
      <w:pPr>
        <w:pStyle w:val="2"/>
        <w:rPr>
          <w:rFonts w:eastAsia="黑体"/>
          <w:sz w:val="24"/>
          <w:highlight w:val="none"/>
        </w:rPr>
      </w:pPr>
    </w:p>
    <w:p>
      <w:pPr>
        <w:pStyle w:val="2"/>
        <w:rPr>
          <w:rFonts w:eastAsia="黑体"/>
          <w:sz w:val="24"/>
          <w:highlight w:val="none"/>
        </w:rPr>
      </w:pPr>
    </w:p>
    <w:p>
      <w:pPr>
        <w:pStyle w:val="2"/>
        <w:rPr>
          <w:rFonts w:eastAsia="黑体"/>
          <w:sz w:val="24"/>
          <w:highlight w:val="none"/>
        </w:rPr>
      </w:pPr>
    </w:p>
    <w:p>
      <w:pPr>
        <w:pStyle w:val="2"/>
        <w:rPr>
          <w:rFonts w:eastAsia="黑体"/>
          <w:sz w:val="24"/>
          <w:highlight w:val="none"/>
        </w:rPr>
      </w:pPr>
    </w:p>
    <w:p>
      <w:pPr>
        <w:pStyle w:val="2"/>
        <w:rPr>
          <w:rFonts w:eastAsia="黑体"/>
          <w:sz w:val="24"/>
          <w:highlight w:val="none"/>
        </w:rPr>
      </w:pPr>
    </w:p>
    <w:p>
      <w:pPr>
        <w:pStyle w:val="2"/>
        <w:rPr>
          <w:rFonts w:eastAsia="黑体"/>
          <w:sz w:val="24"/>
          <w:highlight w:val="none"/>
        </w:rPr>
      </w:pPr>
    </w:p>
    <w:p>
      <w:pPr>
        <w:pStyle w:val="2"/>
        <w:rPr>
          <w:rFonts w:eastAsia="黑体"/>
          <w:sz w:val="24"/>
          <w:highlight w:val="none"/>
        </w:rPr>
      </w:pPr>
    </w:p>
    <w:p>
      <w:pPr>
        <w:pStyle w:val="2"/>
        <w:rPr>
          <w:rFonts w:eastAsia="黑体"/>
          <w:sz w:val="24"/>
          <w:highlight w:val="none"/>
        </w:rPr>
      </w:pPr>
    </w:p>
    <w:p>
      <w:pPr>
        <w:pStyle w:val="2"/>
        <w:rPr>
          <w:rFonts w:eastAsia="黑体"/>
          <w:sz w:val="24"/>
          <w:highlight w:val="none"/>
        </w:rPr>
      </w:pPr>
    </w:p>
    <w:p>
      <w:pPr>
        <w:rPr>
          <w:rFonts w:eastAsia="黑体"/>
          <w:sz w:val="24"/>
          <w:highlight w:val="none"/>
        </w:rPr>
      </w:pPr>
    </w:p>
    <w:p>
      <w:pPr>
        <w:rPr>
          <w:rFonts w:eastAsia="黑体"/>
          <w:sz w:val="24"/>
          <w:highlight w:val="none"/>
        </w:rPr>
      </w:pPr>
      <w:r>
        <w:rPr>
          <w:rFonts w:hint="eastAsia" w:eastAsia="黑体"/>
          <w:sz w:val="24"/>
          <w:highlight w:val="none"/>
        </w:rPr>
        <w:t>附件一：</w:t>
      </w:r>
    </w:p>
    <w:p>
      <w:pPr>
        <w:ind w:firstLine="480" w:firstLineChars="200"/>
        <w:rPr>
          <w:rFonts w:eastAsia="黑体"/>
          <w:sz w:val="24"/>
          <w:highlight w:val="none"/>
        </w:rPr>
      </w:pPr>
    </w:p>
    <w:p>
      <w:pPr>
        <w:ind w:firstLine="0" w:firstLineChars="0"/>
        <w:jc w:val="center"/>
        <w:rPr>
          <w:rFonts w:ascii="宋体" w:hAnsi="宋体"/>
          <w:sz w:val="24"/>
          <w:highlight w:val="none"/>
        </w:rPr>
      </w:pPr>
      <w:r>
        <w:rPr>
          <w:rFonts w:hint="eastAsia" w:eastAsia="黑体"/>
          <w:b/>
          <w:sz w:val="32"/>
          <w:szCs w:val="32"/>
          <w:highlight w:val="none"/>
        </w:rPr>
        <w:t>灭蟑螂、鼠、蝇、蚊、蛾标准</w:t>
      </w:r>
    </w:p>
    <w:p>
      <w:pPr>
        <w:spacing w:line="560" w:lineRule="exact"/>
        <w:ind w:firstLine="480" w:firstLineChars="200"/>
        <w:rPr>
          <w:rFonts w:ascii="宋体" w:hAnsi="宋体"/>
          <w:sz w:val="24"/>
          <w:highlight w:val="none"/>
        </w:rPr>
      </w:pPr>
      <w:r>
        <w:rPr>
          <w:rFonts w:hint="eastAsia" w:ascii="宋体" w:hAnsi="宋体"/>
          <w:sz w:val="24"/>
          <w:highlight w:val="none"/>
        </w:rPr>
        <w:t>乙方进行厂区病媒生物防</w:t>
      </w:r>
      <w:r>
        <w:rPr>
          <w:rFonts w:hint="eastAsia" w:ascii="宋体" w:hAnsi="宋体"/>
          <w:sz w:val="24"/>
          <w:highlight w:val="none"/>
          <w:lang w:eastAsia="zh-CN"/>
        </w:rPr>
        <w:t>制</w:t>
      </w:r>
      <w:r>
        <w:rPr>
          <w:rFonts w:hint="eastAsia" w:ascii="宋体" w:hAnsi="宋体"/>
          <w:sz w:val="24"/>
          <w:highlight w:val="none"/>
        </w:rPr>
        <w:t>工作必须严格遵守国家爱卫会病媒生物防</w:t>
      </w:r>
      <w:r>
        <w:rPr>
          <w:rFonts w:hint="eastAsia" w:ascii="宋体" w:hAnsi="宋体"/>
          <w:sz w:val="24"/>
          <w:highlight w:val="none"/>
          <w:lang w:eastAsia="zh-CN"/>
        </w:rPr>
        <w:t>制</w:t>
      </w:r>
      <w:r>
        <w:rPr>
          <w:rFonts w:hint="eastAsia" w:ascii="宋体" w:hAnsi="宋体"/>
          <w:sz w:val="24"/>
          <w:highlight w:val="none"/>
        </w:rPr>
        <w:t>标准、地方标准及甲方病媒生物防</w:t>
      </w:r>
      <w:r>
        <w:rPr>
          <w:rFonts w:hint="eastAsia" w:ascii="宋体" w:hAnsi="宋体"/>
          <w:sz w:val="24"/>
          <w:highlight w:val="none"/>
          <w:lang w:eastAsia="zh-CN"/>
        </w:rPr>
        <w:t>制</w:t>
      </w:r>
      <w:r>
        <w:rPr>
          <w:rFonts w:hint="eastAsia" w:ascii="宋体" w:hAnsi="宋体"/>
          <w:sz w:val="24"/>
          <w:highlight w:val="none"/>
        </w:rPr>
        <w:t>要求，具体包括（但不仅限于）以下内容：</w:t>
      </w:r>
    </w:p>
    <w:p>
      <w:pPr>
        <w:spacing w:line="560" w:lineRule="exact"/>
        <w:ind w:firstLine="480" w:firstLineChars="200"/>
        <w:rPr>
          <w:rFonts w:ascii="宋体" w:hAnsi="宋体"/>
          <w:sz w:val="24"/>
          <w:highlight w:val="none"/>
        </w:rPr>
      </w:pPr>
      <w:r>
        <w:rPr>
          <w:rFonts w:hint="eastAsia" w:ascii="宋体" w:hAnsi="宋体"/>
          <w:sz w:val="24"/>
          <w:highlight w:val="none"/>
        </w:rPr>
        <w:t>一、灭蟑标准</w:t>
      </w:r>
    </w:p>
    <w:p>
      <w:pPr>
        <w:spacing w:line="560" w:lineRule="exact"/>
        <w:ind w:firstLine="480" w:firstLineChars="200"/>
        <w:rPr>
          <w:rFonts w:ascii="宋体" w:hAnsi="宋体"/>
          <w:sz w:val="24"/>
          <w:highlight w:val="none"/>
        </w:rPr>
      </w:pPr>
      <w:r>
        <w:rPr>
          <w:rFonts w:hint="eastAsia" w:ascii="宋体" w:hAnsi="宋体"/>
          <w:sz w:val="24"/>
          <w:highlight w:val="none"/>
        </w:rPr>
        <w:t>1、生产操作区不得出现蟑螂成虫或若虫。</w:t>
      </w:r>
    </w:p>
    <w:p>
      <w:pPr>
        <w:spacing w:line="560" w:lineRule="exact"/>
        <w:ind w:firstLine="480" w:firstLineChars="200"/>
        <w:rPr>
          <w:rFonts w:ascii="宋体" w:hAnsi="宋体"/>
          <w:sz w:val="24"/>
          <w:highlight w:val="none"/>
        </w:rPr>
      </w:pPr>
      <w:r>
        <w:rPr>
          <w:rFonts w:hint="eastAsia" w:ascii="宋体" w:hAnsi="宋体"/>
          <w:sz w:val="24"/>
          <w:highlight w:val="none"/>
        </w:rPr>
        <w:t xml:space="preserve">2、仓库、收货区蟑螂成虫或若虫不超过3% 。         </w:t>
      </w:r>
    </w:p>
    <w:p>
      <w:pPr>
        <w:spacing w:line="560" w:lineRule="exact"/>
        <w:ind w:firstLine="480" w:firstLineChars="200"/>
        <w:rPr>
          <w:rFonts w:ascii="宋体" w:hAnsi="宋体"/>
          <w:sz w:val="24"/>
          <w:highlight w:val="none"/>
        </w:rPr>
      </w:pPr>
      <w:r>
        <w:rPr>
          <w:rFonts w:hint="eastAsia" w:ascii="宋体" w:hAnsi="宋体"/>
          <w:sz w:val="24"/>
          <w:highlight w:val="none"/>
        </w:rPr>
        <w:t xml:space="preserve">二、灭鼠标准                                            </w:t>
      </w:r>
    </w:p>
    <w:p>
      <w:pPr>
        <w:spacing w:line="560" w:lineRule="exact"/>
        <w:ind w:firstLine="480" w:firstLineChars="200"/>
        <w:rPr>
          <w:rFonts w:ascii="宋体" w:hAnsi="宋体"/>
          <w:sz w:val="24"/>
          <w:highlight w:val="none"/>
        </w:rPr>
      </w:pPr>
      <w:r>
        <w:rPr>
          <w:rFonts w:hint="eastAsia" w:ascii="宋体" w:hAnsi="宋体"/>
          <w:sz w:val="24"/>
          <w:highlight w:val="none"/>
        </w:rPr>
        <w:t>1、公司内所有建筑物（包括辅助用房）每月鼠密度监测阳性为零。</w:t>
      </w:r>
    </w:p>
    <w:p>
      <w:pPr>
        <w:spacing w:line="560" w:lineRule="exact"/>
        <w:ind w:firstLine="480" w:firstLineChars="200"/>
        <w:rPr>
          <w:rFonts w:ascii="宋体" w:hAnsi="宋体"/>
          <w:sz w:val="24"/>
          <w:highlight w:val="none"/>
        </w:rPr>
      </w:pPr>
      <w:r>
        <w:rPr>
          <w:rFonts w:hint="eastAsia" w:ascii="宋体" w:hAnsi="宋体"/>
          <w:sz w:val="24"/>
          <w:highlight w:val="none"/>
        </w:rPr>
        <w:t>2、室外环境鼠迹不超过2处。</w:t>
      </w:r>
    </w:p>
    <w:p>
      <w:pPr>
        <w:spacing w:line="560" w:lineRule="exact"/>
        <w:ind w:firstLine="480" w:firstLineChars="200"/>
        <w:rPr>
          <w:rFonts w:ascii="宋体" w:hAnsi="宋体"/>
          <w:sz w:val="24"/>
          <w:highlight w:val="none"/>
        </w:rPr>
      </w:pPr>
      <w:r>
        <w:rPr>
          <w:rFonts w:hint="eastAsia" w:ascii="宋体" w:hAnsi="宋体"/>
          <w:sz w:val="24"/>
          <w:highlight w:val="none"/>
        </w:rPr>
        <w:t xml:space="preserve">三、灭蝇标准  </w:t>
      </w:r>
    </w:p>
    <w:p>
      <w:pPr>
        <w:spacing w:line="560" w:lineRule="exact"/>
        <w:ind w:firstLine="480" w:firstLineChars="200"/>
        <w:rPr>
          <w:rFonts w:ascii="宋体" w:hAnsi="宋体"/>
          <w:sz w:val="24"/>
          <w:highlight w:val="none"/>
        </w:rPr>
      </w:pPr>
      <w:r>
        <w:rPr>
          <w:rFonts w:hint="eastAsia" w:ascii="宋体" w:hAnsi="宋体"/>
          <w:sz w:val="24"/>
          <w:highlight w:val="none"/>
        </w:rPr>
        <w:t>1、高洁净区（操作暴露在外的即食食品操作间、干净用具存放间）不得有蝇。</w:t>
      </w:r>
    </w:p>
    <w:p>
      <w:pPr>
        <w:spacing w:line="560" w:lineRule="exact"/>
        <w:ind w:firstLine="480" w:firstLineChars="200"/>
        <w:rPr>
          <w:rFonts w:ascii="宋体" w:hAnsi="宋体"/>
          <w:sz w:val="24"/>
          <w:highlight w:val="none"/>
        </w:rPr>
      </w:pPr>
      <w:r>
        <w:rPr>
          <w:rFonts w:hint="eastAsia" w:ascii="宋体" w:hAnsi="宋体"/>
          <w:sz w:val="24"/>
          <w:highlight w:val="none"/>
        </w:rPr>
        <w:t>2、低洁净区蝇类得到有效治理，幼虫和蛹的检出率不超过3％。</w:t>
      </w:r>
    </w:p>
    <w:p>
      <w:pPr>
        <w:spacing w:line="560" w:lineRule="exact"/>
        <w:ind w:firstLine="480" w:firstLineChars="200"/>
        <w:rPr>
          <w:rFonts w:ascii="宋体" w:hAnsi="宋体"/>
          <w:sz w:val="24"/>
          <w:highlight w:val="none"/>
        </w:rPr>
      </w:pPr>
      <w:r>
        <w:rPr>
          <w:rFonts w:hint="eastAsia" w:ascii="宋体" w:hAnsi="宋体"/>
          <w:sz w:val="24"/>
          <w:highlight w:val="none"/>
        </w:rPr>
        <w:t>四、灭蚊、蛾标准</w:t>
      </w:r>
    </w:p>
    <w:p>
      <w:pPr>
        <w:spacing w:line="560" w:lineRule="exact"/>
        <w:ind w:firstLine="480" w:firstLineChars="200"/>
        <w:rPr>
          <w:rFonts w:ascii="宋体" w:hAnsi="宋体"/>
          <w:sz w:val="24"/>
          <w:highlight w:val="none"/>
        </w:rPr>
      </w:pPr>
      <w:r>
        <w:rPr>
          <w:rFonts w:hint="eastAsia" w:ascii="宋体" w:hAnsi="宋体"/>
          <w:sz w:val="24"/>
          <w:highlight w:val="none"/>
        </w:rPr>
        <w:t>1、高洁净区（操作暴露在外的即食食品操作间、干净用具存放间）蚊或蛾蚋不得超过5只。</w:t>
      </w:r>
    </w:p>
    <w:p>
      <w:pPr>
        <w:spacing w:line="560" w:lineRule="exact"/>
        <w:ind w:firstLine="480" w:firstLineChars="200"/>
        <w:rPr>
          <w:rFonts w:ascii="宋体" w:hAnsi="宋体"/>
          <w:sz w:val="24"/>
          <w:highlight w:val="none"/>
        </w:rPr>
      </w:pPr>
      <w:r>
        <w:rPr>
          <w:rFonts w:hint="eastAsia" w:ascii="宋体" w:hAnsi="宋体"/>
          <w:sz w:val="24"/>
          <w:highlight w:val="none"/>
        </w:rPr>
        <w:t>2、低洁净区蚊、蛾幼或蛹操作单间阳性率不超过3%。</w:t>
      </w:r>
    </w:p>
    <w:p>
      <w:pPr>
        <w:spacing w:line="520" w:lineRule="exact"/>
        <w:ind w:firstLine="480" w:firstLineChars="200"/>
        <w:rPr>
          <w:rFonts w:hint="eastAsia" w:ascii="宋体" w:hAnsi="宋体"/>
          <w:sz w:val="24"/>
          <w:highlight w:val="none"/>
        </w:rPr>
      </w:pPr>
      <w:r>
        <w:rPr>
          <w:rFonts w:hint="eastAsia" w:ascii="宋体" w:hAnsi="宋体"/>
          <w:sz w:val="24"/>
          <w:highlight w:val="none"/>
        </w:rPr>
        <w:tab/>
      </w:r>
    </w:p>
    <w:p>
      <w:pPr>
        <w:pStyle w:val="3"/>
        <w:rPr>
          <w:rFonts w:hint="eastAsia" w:ascii="宋体" w:hAnsi="宋体"/>
          <w:sz w:val="24"/>
          <w:highlight w:val="none"/>
        </w:rPr>
      </w:pPr>
    </w:p>
    <w:p>
      <w:pPr>
        <w:pStyle w:val="2"/>
        <w:rPr>
          <w:rFonts w:hint="eastAsia" w:ascii="宋体" w:hAnsi="宋体"/>
          <w:sz w:val="24"/>
          <w:highlight w:val="none"/>
        </w:rPr>
      </w:pPr>
    </w:p>
    <w:p>
      <w:pPr>
        <w:pStyle w:val="2"/>
        <w:rPr>
          <w:rFonts w:hint="eastAsia" w:ascii="宋体" w:hAnsi="宋体"/>
          <w:sz w:val="24"/>
          <w:highlight w:val="none"/>
        </w:rPr>
      </w:pPr>
    </w:p>
    <w:p>
      <w:pPr>
        <w:pStyle w:val="2"/>
        <w:rPr>
          <w:rFonts w:hint="eastAsia" w:ascii="宋体" w:hAnsi="宋体"/>
          <w:sz w:val="24"/>
          <w:highlight w:val="none"/>
        </w:rPr>
      </w:pPr>
    </w:p>
    <w:p>
      <w:pPr>
        <w:pStyle w:val="2"/>
        <w:rPr>
          <w:rFonts w:hint="eastAsia" w:ascii="宋体" w:hAnsi="宋体"/>
          <w:sz w:val="24"/>
          <w:highlight w:val="none"/>
        </w:rPr>
      </w:pPr>
    </w:p>
    <w:p>
      <w:pPr>
        <w:pStyle w:val="2"/>
        <w:rPr>
          <w:rFonts w:hint="eastAsia" w:ascii="宋体" w:hAnsi="宋体"/>
          <w:sz w:val="24"/>
          <w:highlight w:val="none"/>
        </w:rPr>
      </w:pPr>
    </w:p>
    <w:p>
      <w:pPr>
        <w:pStyle w:val="2"/>
        <w:rPr>
          <w:rFonts w:hint="eastAsia" w:ascii="宋体" w:hAnsi="宋体"/>
          <w:sz w:val="24"/>
          <w:highlight w:val="none"/>
        </w:rPr>
      </w:pPr>
    </w:p>
    <w:p>
      <w:pPr>
        <w:pStyle w:val="2"/>
        <w:rPr>
          <w:rFonts w:hint="eastAsia" w:ascii="宋体" w:hAnsi="宋体"/>
          <w:sz w:val="24"/>
          <w:highlight w:val="none"/>
        </w:rPr>
      </w:pPr>
    </w:p>
    <w:p>
      <w:pPr>
        <w:spacing w:line="360" w:lineRule="auto"/>
        <w:jc w:val="left"/>
        <w:outlineLvl w:val="0"/>
        <w:rPr>
          <w:rFonts w:hint="eastAsia" w:eastAsia="黑体"/>
          <w:sz w:val="24"/>
          <w:highlight w:val="none"/>
        </w:rPr>
      </w:pPr>
    </w:p>
    <w:p>
      <w:pPr>
        <w:spacing w:line="360" w:lineRule="auto"/>
        <w:jc w:val="left"/>
        <w:outlineLvl w:val="0"/>
        <w:rPr>
          <w:rFonts w:hint="eastAsia" w:eastAsia="黑体"/>
          <w:sz w:val="24"/>
          <w:highlight w:val="none"/>
          <w:lang w:val="en-US" w:eastAsia="zh-CN"/>
        </w:rPr>
      </w:pPr>
      <w:r>
        <w:rPr>
          <w:rFonts w:hint="eastAsia" w:eastAsia="黑体"/>
          <w:sz w:val="24"/>
          <w:highlight w:val="none"/>
        </w:rPr>
        <w:t xml:space="preserve">附件二：          </w:t>
      </w:r>
      <w:r>
        <w:rPr>
          <w:rFonts w:hint="eastAsia" w:eastAsia="黑体"/>
          <w:sz w:val="24"/>
          <w:highlight w:val="none"/>
          <w:lang w:val="en-US" w:eastAsia="zh-CN"/>
        </w:rPr>
        <w:t xml:space="preserve">      </w:t>
      </w:r>
    </w:p>
    <w:p>
      <w:pPr>
        <w:spacing w:line="360" w:lineRule="auto"/>
        <w:ind w:firstLine="1920" w:firstLineChars="800"/>
        <w:jc w:val="left"/>
        <w:outlineLvl w:val="0"/>
        <w:rPr>
          <w:rFonts w:hint="eastAsia" w:ascii="黑体" w:hAnsi="黑体" w:eastAsia="黑体" w:cs="黑体"/>
          <w:b/>
          <w:color w:val="000000"/>
          <w:sz w:val="22"/>
        </w:rPr>
      </w:pPr>
      <w:r>
        <w:rPr>
          <w:rFonts w:hint="eastAsia" w:eastAsia="黑体"/>
          <w:sz w:val="24"/>
          <w:highlight w:val="none"/>
          <w:lang w:val="en-US" w:eastAsia="zh-CN"/>
        </w:rPr>
        <w:t xml:space="preserve">      </w:t>
      </w:r>
      <w:r>
        <w:rPr>
          <w:rFonts w:hint="eastAsia" w:ascii="黑体" w:hAnsi="黑体" w:eastAsia="黑体" w:cs="黑体"/>
          <w:b/>
          <w:color w:val="000000"/>
          <w:sz w:val="32"/>
          <w:szCs w:val="32"/>
        </w:rPr>
        <w:t>安全保卫协议</w:t>
      </w:r>
    </w:p>
    <w:p>
      <w:pPr>
        <w:spacing w:line="360" w:lineRule="auto"/>
        <w:jc w:val="center"/>
        <w:outlineLvl w:val="0"/>
        <w:rPr>
          <w:rFonts w:hint="eastAsia" w:ascii="宋体" w:hAnsi="宋体" w:cs="宋体"/>
          <w:b/>
          <w:color w:val="000000"/>
          <w:sz w:val="22"/>
        </w:rPr>
      </w:pPr>
    </w:p>
    <w:p>
      <w:pPr>
        <w:snapToGrid w:val="0"/>
        <w:spacing w:line="384" w:lineRule="auto"/>
        <w:rPr>
          <w:rFonts w:hint="eastAsia" w:ascii="宋体" w:hAnsi="宋体" w:cs="宋体"/>
          <w:sz w:val="22"/>
        </w:rPr>
      </w:pPr>
      <w:r>
        <w:rPr>
          <w:rFonts w:hint="eastAsia" w:ascii="宋体" w:hAnsi="宋体" w:cs="宋体"/>
          <w:sz w:val="22"/>
        </w:rPr>
        <w:t xml:space="preserve">甲方： </w:t>
      </w:r>
      <w:r>
        <w:rPr>
          <w:rFonts w:hint="eastAsia" w:ascii="宋体" w:hAnsi="宋体" w:cs="宋体"/>
          <w:sz w:val="22"/>
          <w:u w:val="single"/>
        </w:rPr>
        <w:t>杭州萧山国际机场汉莎航空食品有限公司</w:t>
      </w:r>
      <w:r>
        <w:rPr>
          <w:rFonts w:hint="eastAsia" w:ascii="宋体" w:hAnsi="宋体" w:cs="宋体"/>
          <w:sz w:val="22"/>
        </w:rPr>
        <w:t xml:space="preserve">  </w:t>
      </w:r>
    </w:p>
    <w:p>
      <w:pPr>
        <w:snapToGrid w:val="0"/>
        <w:spacing w:line="384" w:lineRule="auto"/>
        <w:rPr>
          <w:rFonts w:hint="eastAsia" w:ascii="宋体" w:hAnsi="宋体" w:cs="宋体"/>
          <w:sz w:val="22"/>
        </w:rPr>
      </w:pPr>
      <w:r>
        <w:rPr>
          <w:rFonts w:hint="eastAsia" w:ascii="宋体" w:hAnsi="宋体" w:cs="宋体"/>
          <w:sz w:val="22"/>
        </w:rPr>
        <w:t xml:space="preserve">乙方： </w:t>
      </w:r>
      <w:r>
        <w:rPr>
          <w:rFonts w:hint="eastAsia" w:ascii="宋体" w:hAnsi="宋体" w:cs="宋体"/>
          <w:sz w:val="22"/>
          <w:u w:val="single"/>
          <w:lang w:val="en-US" w:eastAsia="zh-CN"/>
        </w:rPr>
        <w:t xml:space="preserve">                           </w:t>
      </w:r>
      <w:r>
        <w:rPr>
          <w:rFonts w:hint="eastAsia" w:ascii="宋体" w:hAnsi="宋体" w:cs="宋体"/>
          <w:sz w:val="22"/>
        </w:rPr>
        <w:t xml:space="preserve">                                         </w:t>
      </w:r>
    </w:p>
    <w:p>
      <w:pPr>
        <w:snapToGrid w:val="0"/>
        <w:spacing w:line="384" w:lineRule="auto"/>
        <w:rPr>
          <w:rFonts w:hint="eastAsia" w:ascii="宋体" w:hAnsi="宋体" w:cs="宋体"/>
          <w:sz w:val="22"/>
        </w:rPr>
      </w:pPr>
    </w:p>
    <w:p>
      <w:pPr>
        <w:snapToGrid w:val="0"/>
        <w:spacing w:line="384" w:lineRule="auto"/>
        <w:ind w:firstLine="440" w:firstLineChars="200"/>
        <w:rPr>
          <w:rFonts w:hint="eastAsia" w:ascii="宋体" w:hAnsi="宋体" w:cs="宋体"/>
          <w:sz w:val="22"/>
        </w:rPr>
      </w:pPr>
      <w:r>
        <w:rPr>
          <w:rFonts w:hint="eastAsia" w:ascii="宋体" w:hAnsi="宋体" w:cs="宋体"/>
          <w:sz w:val="22"/>
        </w:rPr>
        <w:t>为切实做好安全管理工作，避免出现人为的安全事件，保证空防安全，双方签定安全保卫协议如下：</w:t>
      </w:r>
    </w:p>
    <w:p>
      <w:pPr>
        <w:snapToGrid w:val="0"/>
        <w:spacing w:line="384" w:lineRule="auto"/>
        <w:ind w:firstLine="440" w:firstLineChars="200"/>
        <w:rPr>
          <w:rFonts w:hint="eastAsia" w:ascii="宋体" w:hAnsi="宋体" w:cs="宋体"/>
          <w:sz w:val="22"/>
        </w:rPr>
      </w:pPr>
      <w:r>
        <w:rPr>
          <w:rFonts w:hint="eastAsia" w:ascii="宋体" w:hAnsi="宋体" w:cs="宋体"/>
          <w:sz w:val="22"/>
        </w:rPr>
        <w:t>一、乙方必须加强对员工的安全管理教育，密切掌握员工思想动态，在实际工作中及时发现并纠正存在的安全隐患。</w:t>
      </w:r>
    </w:p>
    <w:p>
      <w:pPr>
        <w:snapToGrid w:val="0"/>
        <w:spacing w:line="384" w:lineRule="auto"/>
        <w:ind w:firstLine="440" w:firstLineChars="200"/>
        <w:rPr>
          <w:rFonts w:hint="eastAsia" w:ascii="宋体" w:hAnsi="宋体" w:cs="宋体"/>
          <w:sz w:val="22"/>
        </w:rPr>
      </w:pPr>
      <w:r>
        <w:rPr>
          <w:rFonts w:hint="eastAsia" w:ascii="宋体" w:hAnsi="宋体" w:cs="宋体"/>
          <w:sz w:val="22"/>
        </w:rPr>
        <w:t>二、乙方必须确保其生产场地、制作工艺、仓储环境、条件设施和装载配送均符合国家《中华人民共和国食品安全法》、相关行政法规以及当地政府有关卫生管理的办法、规定。</w:t>
      </w:r>
    </w:p>
    <w:p>
      <w:pPr>
        <w:snapToGrid w:val="0"/>
        <w:spacing w:line="384" w:lineRule="auto"/>
        <w:ind w:firstLine="440" w:firstLineChars="200"/>
        <w:rPr>
          <w:rFonts w:hint="eastAsia" w:ascii="宋体" w:hAnsi="宋体" w:cs="宋体"/>
          <w:sz w:val="22"/>
        </w:rPr>
      </w:pPr>
      <w:r>
        <w:rPr>
          <w:rFonts w:hint="eastAsia" w:ascii="宋体" w:hAnsi="宋体" w:cs="宋体"/>
          <w:sz w:val="22"/>
        </w:rPr>
        <w:t>三、乙方的物品在送到甲方前必须进行安全检查，物品内不得夹带外来物，包括危险品、金属、易燃易爆、武器、药物等。</w:t>
      </w:r>
    </w:p>
    <w:p>
      <w:pPr>
        <w:snapToGrid w:val="0"/>
        <w:spacing w:line="384" w:lineRule="auto"/>
        <w:ind w:firstLine="440" w:firstLineChars="200"/>
        <w:rPr>
          <w:rFonts w:hint="eastAsia" w:ascii="宋体" w:hAnsi="宋体" w:cs="宋体"/>
          <w:sz w:val="22"/>
        </w:rPr>
      </w:pPr>
      <w:r>
        <w:rPr>
          <w:rFonts w:hint="eastAsia" w:ascii="宋体" w:hAnsi="宋体" w:cs="宋体"/>
          <w:sz w:val="22"/>
        </w:rPr>
        <w:t>四、乙方的车辆及送货人员必须经甲方的安全审核、送货人员登记和按规定佩带通行证后，按甲方的安全保卫要求进入甲方指定地点或部门，不得进入其他部门或区域，并服从门卫及各级航空安全责任人的管理。</w:t>
      </w:r>
    </w:p>
    <w:p>
      <w:pPr>
        <w:snapToGrid w:val="0"/>
        <w:spacing w:line="384" w:lineRule="auto"/>
        <w:ind w:firstLine="440" w:firstLineChars="200"/>
        <w:rPr>
          <w:rFonts w:hint="eastAsia" w:ascii="宋体" w:hAnsi="宋体" w:cs="宋体"/>
          <w:sz w:val="22"/>
        </w:rPr>
      </w:pPr>
      <w:r>
        <w:rPr>
          <w:rFonts w:hint="eastAsia" w:ascii="宋体" w:hAnsi="宋体" w:cs="宋体"/>
          <w:sz w:val="22"/>
        </w:rPr>
        <w:t>五、乙方在为甲方供货时，若甲方发现乙方违反上述条例，全部责任由乙方承担，并要求乙方立即整改，视情况对乙方进行500-2000元的经济处罚，同时甲方有权对乙方的供货资格进行重新审定。</w:t>
      </w:r>
    </w:p>
    <w:p>
      <w:pPr>
        <w:snapToGrid w:val="0"/>
        <w:spacing w:line="384" w:lineRule="auto"/>
        <w:ind w:firstLine="440" w:firstLineChars="200"/>
        <w:rPr>
          <w:rFonts w:hint="eastAsia" w:ascii="宋体" w:hAnsi="宋体" w:cs="宋体"/>
          <w:sz w:val="22"/>
        </w:rPr>
      </w:pPr>
      <w:r>
        <w:rPr>
          <w:rFonts w:hint="eastAsia" w:ascii="宋体" w:hAnsi="宋体" w:cs="宋体"/>
          <w:sz w:val="22"/>
        </w:rPr>
        <w:t>六、本协议自甲乙双方最终签字盖章之日起生效，有效期两年。</w:t>
      </w:r>
    </w:p>
    <w:p>
      <w:pPr>
        <w:snapToGrid w:val="0"/>
        <w:spacing w:line="384" w:lineRule="auto"/>
        <w:rPr>
          <w:rFonts w:hint="eastAsia" w:ascii="宋体" w:hAnsi="宋体" w:cs="宋体"/>
          <w:sz w:val="22"/>
        </w:rPr>
      </w:pPr>
    </w:p>
    <w:p>
      <w:pPr>
        <w:snapToGrid w:val="0"/>
        <w:spacing w:line="384" w:lineRule="auto"/>
        <w:rPr>
          <w:rFonts w:hint="eastAsia" w:ascii="宋体" w:hAnsi="宋体" w:cs="宋体"/>
          <w:sz w:val="22"/>
        </w:rPr>
      </w:pPr>
      <w:r>
        <w:rPr>
          <w:rFonts w:hint="eastAsia" w:ascii="宋体" w:hAnsi="宋体" w:cs="宋体"/>
          <w:sz w:val="22"/>
        </w:rPr>
        <w:t xml:space="preserve">甲方：杭州萧山国际机场汉莎           </w:t>
      </w:r>
      <w:r>
        <w:rPr>
          <w:rFonts w:hint="eastAsia" w:ascii="宋体" w:hAnsi="宋体" w:cs="宋体"/>
          <w:sz w:val="22"/>
          <w:lang w:val="en-US" w:eastAsia="zh-CN"/>
        </w:rPr>
        <w:t xml:space="preserve">  </w:t>
      </w:r>
      <w:r>
        <w:rPr>
          <w:rFonts w:hint="eastAsia" w:ascii="宋体" w:hAnsi="宋体" w:cs="宋体"/>
          <w:sz w:val="22"/>
        </w:rPr>
        <w:t xml:space="preserve">乙方： </w:t>
      </w:r>
    </w:p>
    <w:p>
      <w:pPr>
        <w:snapToGrid w:val="0"/>
        <w:spacing w:line="384" w:lineRule="auto"/>
        <w:jc w:val="left"/>
        <w:rPr>
          <w:rFonts w:hint="eastAsia" w:ascii="宋体" w:hAnsi="宋体" w:cs="宋体"/>
          <w:sz w:val="22"/>
        </w:rPr>
      </w:pPr>
      <w:r>
        <w:rPr>
          <w:rFonts w:hint="eastAsia" w:ascii="宋体" w:hAnsi="宋体" w:cs="宋体"/>
          <w:sz w:val="22"/>
        </w:rPr>
        <w:t xml:space="preserve">      航空食品有限公司             </w:t>
      </w:r>
    </w:p>
    <w:p>
      <w:pPr>
        <w:snapToGrid w:val="0"/>
        <w:spacing w:line="384" w:lineRule="auto"/>
        <w:jc w:val="left"/>
        <w:rPr>
          <w:rFonts w:hint="eastAsia" w:ascii="宋体" w:hAnsi="宋体" w:cs="宋体"/>
          <w:sz w:val="22"/>
        </w:rPr>
      </w:pPr>
      <w:r>
        <w:rPr>
          <w:rFonts w:hint="eastAsia" w:ascii="宋体" w:hAnsi="宋体" w:cs="宋体"/>
          <w:sz w:val="22"/>
        </w:rPr>
        <w:t xml:space="preserve">单位盖章：                          </w:t>
      </w:r>
      <w:r>
        <w:rPr>
          <w:rFonts w:hint="eastAsia" w:ascii="宋体" w:hAnsi="宋体" w:cs="宋体"/>
          <w:sz w:val="22"/>
          <w:lang w:val="en-US" w:eastAsia="zh-CN"/>
        </w:rPr>
        <w:t xml:space="preserve">  </w:t>
      </w:r>
      <w:r>
        <w:rPr>
          <w:rFonts w:hint="eastAsia" w:ascii="宋体" w:hAnsi="宋体" w:cs="宋体"/>
          <w:sz w:val="22"/>
        </w:rPr>
        <w:t xml:space="preserve"> 单位盖章：                           </w:t>
      </w:r>
    </w:p>
    <w:p>
      <w:pPr>
        <w:snapToGrid w:val="0"/>
        <w:spacing w:line="384" w:lineRule="auto"/>
        <w:rPr>
          <w:rFonts w:hint="eastAsia" w:ascii="宋体" w:hAnsi="宋体" w:cs="宋体"/>
          <w:sz w:val="22"/>
        </w:rPr>
      </w:pPr>
      <w:r>
        <w:rPr>
          <w:rFonts w:hint="eastAsia" w:ascii="宋体" w:hAnsi="宋体" w:cs="宋体"/>
          <w:sz w:val="22"/>
        </w:rPr>
        <w:t xml:space="preserve">法定代表人签字：                    </w:t>
      </w:r>
      <w:r>
        <w:rPr>
          <w:rFonts w:hint="eastAsia" w:ascii="宋体" w:hAnsi="宋体" w:cs="宋体"/>
          <w:sz w:val="22"/>
          <w:lang w:val="en-US" w:eastAsia="zh-CN"/>
        </w:rPr>
        <w:t xml:space="preserve"> </w:t>
      </w:r>
      <w:r>
        <w:rPr>
          <w:rFonts w:hint="eastAsia" w:ascii="宋体" w:hAnsi="宋体" w:cs="宋体"/>
          <w:sz w:val="22"/>
        </w:rPr>
        <w:t xml:space="preserve"> </w:t>
      </w:r>
      <w:r>
        <w:rPr>
          <w:rFonts w:hint="eastAsia" w:ascii="宋体" w:hAnsi="宋体" w:cs="宋体"/>
          <w:sz w:val="22"/>
          <w:lang w:val="en-US" w:eastAsia="zh-CN"/>
        </w:rPr>
        <w:t xml:space="preserve"> </w:t>
      </w:r>
      <w:r>
        <w:rPr>
          <w:rFonts w:hint="eastAsia" w:ascii="宋体" w:hAnsi="宋体" w:cs="宋体"/>
          <w:sz w:val="22"/>
        </w:rPr>
        <w:t>法定代表人签字：</w:t>
      </w:r>
    </w:p>
    <w:p>
      <w:pPr>
        <w:snapToGrid w:val="0"/>
        <w:spacing w:line="384" w:lineRule="auto"/>
        <w:rPr>
          <w:rFonts w:hint="eastAsia" w:ascii="宋体" w:hAnsi="宋体" w:cs="宋体"/>
          <w:sz w:val="22"/>
        </w:rPr>
      </w:pPr>
      <w:r>
        <w:rPr>
          <w:rFonts w:hint="eastAsia" w:ascii="宋体" w:hAnsi="宋体" w:cs="宋体"/>
          <w:sz w:val="22"/>
        </w:rPr>
        <w:t xml:space="preserve">或授权代表签字：                     </w:t>
      </w:r>
      <w:r>
        <w:rPr>
          <w:rFonts w:hint="eastAsia" w:ascii="宋体" w:hAnsi="宋体" w:cs="宋体"/>
          <w:sz w:val="22"/>
          <w:lang w:val="en-US" w:eastAsia="zh-CN"/>
        </w:rPr>
        <w:t xml:space="preserve">  </w:t>
      </w:r>
      <w:r>
        <w:rPr>
          <w:rFonts w:hint="eastAsia" w:ascii="宋体" w:hAnsi="宋体" w:cs="宋体"/>
          <w:sz w:val="22"/>
        </w:rPr>
        <w:t>或授权代表签字：</w:t>
      </w:r>
    </w:p>
    <w:p>
      <w:pPr>
        <w:snapToGrid w:val="0"/>
        <w:spacing w:line="384" w:lineRule="auto"/>
        <w:rPr>
          <w:rFonts w:hint="eastAsia" w:ascii="宋体" w:hAnsi="宋体" w:cs="宋体"/>
          <w:sz w:val="22"/>
        </w:rPr>
      </w:pPr>
      <w:r>
        <w:rPr>
          <w:rFonts w:hint="eastAsia" w:ascii="宋体" w:hAnsi="宋体" w:cs="宋体"/>
          <w:sz w:val="22"/>
        </w:rPr>
        <w:t xml:space="preserve">日期： 年 月  日                   </w:t>
      </w:r>
      <w:r>
        <w:rPr>
          <w:rFonts w:hint="eastAsia" w:ascii="宋体" w:hAnsi="宋体" w:cs="宋体"/>
          <w:sz w:val="22"/>
          <w:lang w:val="en-US" w:eastAsia="zh-CN"/>
        </w:rPr>
        <w:t xml:space="preserve"> </w:t>
      </w:r>
      <w:r>
        <w:rPr>
          <w:rFonts w:hint="eastAsia" w:ascii="宋体" w:hAnsi="宋体" w:cs="宋体"/>
          <w:sz w:val="22"/>
        </w:rPr>
        <w:t xml:space="preserve"> </w:t>
      </w:r>
      <w:r>
        <w:rPr>
          <w:rFonts w:hint="eastAsia" w:ascii="宋体" w:hAnsi="宋体" w:cs="宋体"/>
          <w:sz w:val="22"/>
          <w:lang w:val="en-US" w:eastAsia="zh-CN"/>
        </w:rPr>
        <w:t xml:space="preserve"> </w:t>
      </w:r>
      <w:r>
        <w:rPr>
          <w:rFonts w:hint="eastAsia" w:ascii="宋体" w:hAnsi="宋体" w:cs="宋体"/>
          <w:sz w:val="22"/>
        </w:rPr>
        <w:t xml:space="preserve"> 日期：  年  月  日</w:t>
      </w:r>
    </w:p>
    <w:p>
      <w:pPr>
        <w:snapToGrid w:val="0"/>
        <w:spacing w:line="384" w:lineRule="auto"/>
        <w:jc w:val="left"/>
        <w:rPr>
          <w:rFonts w:hint="eastAsia" w:ascii="宋体" w:hAnsi="宋体" w:cs="宋体"/>
          <w:sz w:val="22"/>
        </w:rPr>
      </w:pPr>
    </w:p>
    <w:p>
      <w:pPr>
        <w:spacing w:line="480" w:lineRule="auto"/>
        <w:ind w:left="240" w:hanging="240" w:hangingChars="100"/>
        <w:rPr>
          <w:rFonts w:hint="eastAsia" w:ascii="黑体" w:hAnsi="黑体" w:eastAsia="黑体" w:cs="黑体"/>
          <w:sz w:val="24"/>
          <w:highlight w:val="none"/>
          <w:lang w:eastAsia="zh-CN"/>
        </w:rPr>
      </w:pPr>
      <w:r>
        <w:rPr>
          <w:rFonts w:hint="eastAsia" w:ascii="黑体" w:hAnsi="黑体" w:eastAsia="黑体" w:cs="黑体"/>
          <w:sz w:val="24"/>
          <w:highlight w:val="none"/>
          <w:lang w:eastAsia="zh-CN"/>
        </w:rPr>
        <w:t>附件三：</w:t>
      </w:r>
    </w:p>
    <w:p>
      <w:pPr>
        <w:spacing w:line="560" w:lineRule="exact"/>
        <w:ind w:firstLine="1285" w:firstLineChars="400"/>
        <w:jc w:val="left"/>
        <w:rPr>
          <w:rFonts w:hint="eastAsia" w:ascii="黑体" w:hAnsi="黑体" w:eastAsia="黑体" w:cs="黑体"/>
          <w:b/>
          <w:color w:val="auto"/>
          <w:kern w:val="2"/>
          <w:sz w:val="32"/>
          <w:szCs w:val="32"/>
          <w:lang w:val="en-US" w:eastAsia="zh-CN" w:bidi="ar-SA"/>
        </w:rPr>
      </w:pPr>
      <w:r>
        <w:rPr>
          <w:rFonts w:hint="eastAsia" w:ascii="黑体" w:hAnsi="黑体" w:eastAsia="黑体" w:cs="黑体"/>
          <w:b/>
          <w:color w:val="auto"/>
          <w:kern w:val="2"/>
          <w:sz w:val="32"/>
          <w:szCs w:val="32"/>
          <w:lang w:val="en-US" w:eastAsia="zh-CN" w:bidi="ar-SA"/>
        </w:rPr>
        <w:t>相关方职业健康及环境安全管理告知书</w:t>
      </w:r>
    </w:p>
    <w:p>
      <w:pPr>
        <w:spacing w:line="360" w:lineRule="exact"/>
        <w:rPr>
          <w:rFonts w:hint="eastAsia" w:ascii="宋体" w:hAnsi="宋体"/>
        </w:rPr>
      </w:pPr>
    </w:p>
    <w:p>
      <w:pPr>
        <w:adjustRightInd w:val="0"/>
        <w:snapToGrid w:val="0"/>
        <w:spacing w:line="360" w:lineRule="auto"/>
        <w:rPr>
          <w:rFonts w:hint="eastAsia" w:ascii="宋体" w:hAnsi="宋体" w:cs="宋体"/>
          <w:sz w:val="22"/>
        </w:rPr>
      </w:pPr>
      <w:r>
        <w:rPr>
          <w:rFonts w:hint="eastAsia" w:ascii="宋体" w:hAnsi="宋体" w:cs="宋体"/>
          <w:sz w:val="22"/>
        </w:rPr>
        <w:t>公司名称</w:t>
      </w:r>
      <w:r>
        <w:rPr>
          <w:rFonts w:hint="eastAsia" w:ascii="宋体" w:hAnsi="宋体" w:cs="宋体"/>
          <w:sz w:val="22"/>
          <w:lang w:eastAsia="zh-CN"/>
        </w:rPr>
        <w:t>（</w:t>
      </w:r>
      <w:r>
        <w:rPr>
          <w:rFonts w:hint="eastAsia" w:ascii="宋体" w:hAnsi="宋体" w:cs="宋体"/>
          <w:sz w:val="22"/>
          <w:lang w:val="en-US" w:eastAsia="zh-CN"/>
        </w:rPr>
        <w:t>公章</w:t>
      </w:r>
      <w:r>
        <w:rPr>
          <w:rFonts w:hint="eastAsia" w:ascii="宋体" w:hAnsi="宋体" w:cs="宋体"/>
          <w:sz w:val="22"/>
          <w:lang w:eastAsia="zh-CN"/>
        </w:rPr>
        <w:t>）</w:t>
      </w:r>
      <w:r>
        <w:rPr>
          <w:rFonts w:hint="eastAsia" w:ascii="宋体" w:hAnsi="宋体" w:cs="宋体"/>
          <w:sz w:val="22"/>
        </w:rPr>
        <w:t xml:space="preserve">：  </w:t>
      </w:r>
      <w:r>
        <w:rPr>
          <w:rFonts w:hint="eastAsia" w:ascii="宋体" w:hAnsi="宋体" w:cs="宋体"/>
          <w:sz w:val="22"/>
          <w:lang w:val="en-US" w:eastAsia="zh-CN"/>
        </w:rPr>
        <w:t xml:space="preserve">                            </w:t>
      </w:r>
      <w:r>
        <w:rPr>
          <w:rFonts w:hint="eastAsia" w:ascii="宋体" w:hAnsi="宋体" w:cs="宋体"/>
          <w:sz w:val="22"/>
        </w:rPr>
        <w:t xml:space="preserve">     </w:t>
      </w:r>
    </w:p>
    <w:p>
      <w:pPr>
        <w:adjustRightInd w:val="0"/>
        <w:snapToGrid w:val="0"/>
        <w:spacing w:line="360" w:lineRule="auto"/>
        <w:rPr>
          <w:rFonts w:hint="eastAsia" w:ascii="宋体" w:hAnsi="宋体" w:cs="宋体"/>
          <w:sz w:val="22"/>
        </w:rPr>
      </w:pPr>
      <w:r>
        <w:rPr>
          <w:rFonts w:hint="eastAsia" w:ascii="宋体" w:hAnsi="宋体" w:cs="宋体"/>
          <w:sz w:val="22"/>
        </w:rPr>
        <w:tab/>
      </w:r>
      <w:r>
        <w:rPr>
          <w:rFonts w:hint="eastAsia" w:ascii="宋体" w:hAnsi="宋体" w:cs="宋体"/>
          <w:sz w:val="22"/>
        </w:rPr>
        <w:t xml:space="preserve"> 为加强杭州萧山国际机场汉莎航空食品有限公司的整体环境安全管理，提升公司形象，实现公司与各相关方的共同可持续发展，共同保护我们美好的家园。杭州萧山国际机场汉莎航空食品有限公司建立实施 GB/T</w:t>
      </w:r>
      <w:r>
        <w:rPr>
          <w:rFonts w:hint="eastAsia" w:ascii="宋体" w:hAnsi="宋体" w:cs="宋体"/>
          <w:sz w:val="22"/>
          <w:lang w:val="en-US" w:eastAsia="zh-CN"/>
        </w:rPr>
        <w:t>24</w:t>
      </w:r>
      <w:r>
        <w:rPr>
          <w:rFonts w:hint="eastAsia" w:ascii="宋体" w:hAnsi="宋体" w:cs="宋体"/>
          <w:sz w:val="22"/>
        </w:rPr>
        <w:t>001</w:t>
      </w:r>
      <w:r>
        <w:rPr>
          <w:rFonts w:hint="eastAsia" w:ascii="宋体" w:hAnsi="宋体" w:cs="宋体"/>
          <w:sz w:val="22"/>
          <w:lang w:val="en-US" w:eastAsia="zh-CN"/>
        </w:rPr>
        <w:t>/</w:t>
      </w:r>
      <w:r>
        <w:rPr>
          <w:rFonts w:hint="eastAsia" w:ascii="宋体" w:hAnsi="宋体" w:cs="宋体"/>
          <w:sz w:val="22"/>
        </w:rPr>
        <w:t>GB/T</w:t>
      </w:r>
      <w:r>
        <w:rPr>
          <w:rFonts w:hint="eastAsia" w:ascii="宋体" w:hAnsi="宋体" w:cs="宋体"/>
          <w:sz w:val="22"/>
          <w:lang w:val="en-US" w:eastAsia="zh-CN"/>
        </w:rPr>
        <w:t>45</w:t>
      </w:r>
      <w:r>
        <w:rPr>
          <w:rFonts w:hint="eastAsia" w:ascii="宋体" w:hAnsi="宋体" w:cs="宋体"/>
          <w:sz w:val="22"/>
        </w:rPr>
        <w:t>001环境/职业健康安全管理体系，在此我们希望各供应商/外包服务商遵守我公司的各项职业健康、环境和安全管理要求，各相关方应做到：</w:t>
      </w:r>
    </w:p>
    <w:p>
      <w:pPr>
        <w:adjustRightInd w:val="0"/>
        <w:snapToGrid w:val="0"/>
        <w:spacing w:line="360" w:lineRule="auto"/>
        <w:rPr>
          <w:rFonts w:hint="eastAsia" w:ascii="宋体" w:hAnsi="宋体" w:cs="宋体"/>
          <w:sz w:val="22"/>
        </w:rPr>
      </w:pPr>
      <w:r>
        <w:rPr>
          <w:rFonts w:hint="eastAsia" w:ascii="宋体" w:hAnsi="宋体" w:cs="宋体"/>
          <w:sz w:val="22"/>
        </w:rPr>
        <w:t>一、严格遵守国家地方的各项环境安全法律法规要求，不违法生产，不野蛮作业。</w:t>
      </w:r>
    </w:p>
    <w:p>
      <w:pPr>
        <w:adjustRightInd w:val="0"/>
        <w:snapToGrid w:val="0"/>
        <w:spacing w:line="360" w:lineRule="auto"/>
        <w:rPr>
          <w:rFonts w:hint="eastAsia" w:ascii="宋体" w:hAnsi="宋体" w:cs="宋体"/>
          <w:sz w:val="22"/>
        </w:rPr>
      </w:pPr>
      <w:r>
        <w:rPr>
          <w:rFonts w:hint="eastAsia" w:ascii="宋体" w:hAnsi="宋体" w:cs="宋体"/>
          <w:sz w:val="22"/>
        </w:rPr>
        <w:t>二、注重生产和服务过程中的职业健康管理、安全管理和环境管理，建立各项安全和环境管理制度，严格按照操作规程的要求进行作业，不违规操作。加强职工的职业防护，关注员工身体健康。</w:t>
      </w:r>
    </w:p>
    <w:p>
      <w:pPr>
        <w:adjustRightInd w:val="0"/>
        <w:snapToGrid w:val="0"/>
        <w:spacing w:line="360" w:lineRule="auto"/>
        <w:rPr>
          <w:rFonts w:hint="eastAsia" w:ascii="宋体" w:hAnsi="宋体" w:cs="宋体"/>
          <w:sz w:val="22"/>
        </w:rPr>
      </w:pPr>
      <w:r>
        <w:rPr>
          <w:rFonts w:hint="eastAsia" w:ascii="宋体" w:hAnsi="宋体" w:cs="宋体"/>
          <w:sz w:val="22"/>
        </w:rPr>
        <w:t>三、产生的固体废弃物应分类收集管理，危险废弃物应单独收集并规范合法处置，遵守我公司废弃物管理的有关规定。</w:t>
      </w:r>
    </w:p>
    <w:p>
      <w:pPr>
        <w:adjustRightInd w:val="0"/>
        <w:snapToGrid w:val="0"/>
        <w:spacing w:line="360" w:lineRule="auto"/>
        <w:rPr>
          <w:rFonts w:hint="eastAsia" w:ascii="宋体" w:hAnsi="宋体" w:cs="宋体"/>
          <w:sz w:val="22"/>
        </w:rPr>
      </w:pPr>
      <w:r>
        <w:rPr>
          <w:rFonts w:hint="eastAsia" w:ascii="宋体" w:hAnsi="宋体" w:cs="宋体"/>
          <w:sz w:val="22"/>
        </w:rPr>
        <w:t>四、产生的污水、噪声、废气、粉尘等应进行合理的管控和处置，应保障三废排放达到相关标准要求。</w:t>
      </w:r>
    </w:p>
    <w:p>
      <w:pPr>
        <w:adjustRightInd w:val="0"/>
        <w:snapToGrid w:val="0"/>
        <w:spacing w:line="360" w:lineRule="auto"/>
        <w:rPr>
          <w:rFonts w:hint="eastAsia" w:ascii="宋体" w:hAnsi="宋体" w:cs="宋体"/>
          <w:sz w:val="22"/>
        </w:rPr>
      </w:pPr>
      <w:r>
        <w:rPr>
          <w:rFonts w:hint="eastAsia" w:ascii="宋体" w:hAnsi="宋体" w:cs="宋体"/>
          <w:sz w:val="22"/>
        </w:rPr>
        <w:t>五、尽可能做到节能降耗，减少各种能源和资源的消耗，日常工作中节约用水、节约用电、节约纸张。</w:t>
      </w:r>
    </w:p>
    <w:p>
      <w:pPr>
        <w:adjustRightInd w:val="0"/>
        <w:snapToGrid w:val="0"/>
        <w:spacing w:line="360" w:lineRule="auto"/>
        <w:rPr>
          <w:rFonts w:hint="eastAsia" w:ascii="宋体" w:hAnsi="宋体" w:cs="宋体"/>
          <w:sz w:val="22"/>
        </w:rPr>
      </w:pPr>
      <w:r>
        <w:rPr>
          <w:rFonts w:hint="eastAsia" w:ascii="宋体" w:hAnsi="宋体" w:cs="宋体"/>
          <w:sz w:val="22"/>
        </w:rPr>
        <w:t>六、合理管控所使用的危险化学品，防止化学品的泄漏及其它紧急状态的出现。危险化学品相关人员应具备专业知识和能力。运输化学品的车辆应具备危险化学品运输许可证。</w:t>
      </w:r>
    </w:p>
    <w:p>
      <w:pPr>
        <w:adjustRightInd w:val="0"/>
        <w:snapToGrid w:val="0"/>
        <w:spacing w:line="360" w:lineRule="auto"/>
        <w:rPr>
          <w:rFonts w:hint="eastAsia" w:ascii="宋体" w:hAnsi="宋体" w:cs="宋体"/>
          <w:sz w:val="22"/>
        </w:rPr>
      </w:pPr>
      <w:r>
        <w:rPr>
          <w:rFonts w:hint="eastAsia" w:ascii="宋体" w:hAnsi="宋体" w:cs="宋体"/>
          <w:sz w:val="22"/>
        </w:rPr>
        <w:t>七、严格遵守消防管理规定，通过适当的培训了解消防器材的使用及应急预案程序，确保不违反我单位消防管理制度。</w:t>
      </w:r>
    </w:p>
    <w:p>
      <w:pPr>
        <w:adjustRightInd w:val="0"/>
        <w:snapToGrid w:val="0"/>
        <w:spacing w:line="360" w:lineRule="auto"/>
        <w:rPr>
          <w:rFonts w:hint="eastAsia" w:ascii="宋体" w:hAnsi="宋体" w:cs="宋体"/>
          <w:sz w:val="22"/>
        </w:rPr>
      </w:pPr>
      <w:r>
        <w:rPr>
          <w:rFonts w:hint="eastAsia" w:ascii="宋体" w:hAnsi="宋体" w:cs="宋体"/>
          <w:sz w:val="22"/>
        </w:rPr>
        <w:t>八、加强员工的环境安全管理和培训，不断提高员工的环保安全意识和自觉性。</w:t>
      </w:r>
    </w:p>
    <w:p>
      <w:pPr>
        <w:adjustRightInd w:val="0"/>
        <w:snapToGrid w:val="0"/>
        <w:spacing w:line="360" w:lineRule="auto"/>
        <w:rPr>
          <w:rFonts w:hint="eastAsia" w:ascii="宋体" w:hAnsi="宋体" w:cs="宋体"/>
          <w:sz w:val="22"/>
        </w:rPr>
      </w:pPr>
      <w:r>
        <w:rPr>
          <w:rFonts w:hint="eastAsia" w:ascii="宋体" w:hAnsi="宋体" w:cs="宋体"/>
          <w:sz w:val="22"/>
        </w:rPr>
        <w:t>九、加强工作场所的环境安全监督检查，发现问题及时采取整改措施，并与我单位及时沟通。</w:t>
      </w:r>
    </w:p>
    <w:p>
      <w:pPr>
        <w:adjustRightInd w:val="0"/>
        <w:snapToGrid w:val="0"/>
        <w:spacing w:line="360" w:lineRule="auto"/>
        <w:rPr>
          <w:rFonts w:hint="eastAsia" w:ascii="宋体" w:hAnsi="宋体" w:cs="宋体"/>
          <w:sz w:val="22"/>
        </w:rPr>
      </w:pPr>
    </w:p>
    <w:p>
      <w:pPr>
        <w:adjustRightInd w:val="0"/>
        <w:snapToGrid w:val="0"/>
        <w:spacing w:line="360" w:lineRule="auto"/>
        <w:rPr>
          <w:rFonts w:hint="eastAsia" w:ascii="宋体" w:hAnsi="宋体"/>
          <w:sz w:val="28"/>
          <w:szCs w:val="28"/>
        </w:rPr>
      </w:pPr>
      <w:r>
        <w:rPr>
          <w:rFonts w:hint="eastAsia" w:ascii="宋体" w:hAnsi="宋体" w:cs="宋体"/>
          <w:sz w:val="22"/>
        </w:rPr>
        <w:t>杭州萧山国际机场汉莎航空食品有限公司</w:t>
      </w:r>
      <w:r>
        <w:rPr>
          <w:rFonts w:hint="eastAsia" w:ascii="宋体" w:hAnsi="宋体"/>
          <w:b/>
          <w:i/>
          <w:sz w:val="28"/>
          <w:szCs w:val="28"/>
        </w:rPr>
        <w:t>环境/安全方针</w:t>
      </w:r>
      <w:r>
        <w:rPr>
          <w:rFonts w:hint="eastAsia" w:ascii="宋体" w:hAnsi="宋体"/>
          <w:sz w:val="28"/>
          <w:szCs w:val="28"/>
        </w:rPr>
        <w:t>：</w:t>
      </w:r>
    </w:p>
    <w:p>
      <w:pPr>
        <w:keepNext w:val="0"/>
        <w:keepLines w:val="0"/>
        <w:pageBreakBefore w:val="0"/>
        <w:widowControl w:val="0"/>
        <w:kinsoku/>
        <w:wordWrap/>
        <w:overflowPunct/>
        <w:topLinePunct w:val="0"/>
        <w:autoSpaceDE/>
        <w:autoSpaceDN/>
        <w:bidi w:val="0"/>
        <w:adjustRightInd/>
        <w:snapToGrid w:val="0"/>
        <w:spacing w:line="560" w:lineRule="exact"/>
        <w:textAlignment w:val="auto"/>
        <w:rPr>
          <w:rFonts w:hint="eastAsia" w:ascii="宋体" w:hAnsi="宋体" w:cs="Arial"/>
          <w:b/>
          <w:color w:val="000000"/>
          <w:kern w:val="0"/>
          <w:sz w:val="28"/>
          <w:szCs w:val="28"/>
        </w:rPr>
      </w:pPr>
      <w:r>
        <w:rPr>
          <w:rFonts w:hint="eastAsia" w:ascii="宋体" w:hAnsi="宋体" w:cs="Arial"/>
          <w:b/>
          <w:color w:val="000000"/>
          <w:kern w:val="0"/>
          <w:sz w:val="28"/>
          <w:szCs w:val="28"/>
        </w:rPr>
        <w:t>遵规守法、洁净空间、珍惜资源、持续改进</w:t>
      </w:r>
    </w:p>
    <w:p>
      <w:pPr>
        <w:keepNext w:val="0"/>
        <w:keepLines w:val="0"/>
        <w:pageBreakBefore w:val="0"/>
        <w:widowControl w:val="0"/>
        <w:kinsoku/>
        <w:wordWrap/>
        <w:overflowPunct/>
        <w:topLinePunct w:val="0"/>
        <w:autoSpaceDE/>
        <w:autoSpaceDN/>
        <w:bidi w:val="0"/>
        <w:adjustRightInd/>
        <w:spacing w:line="560" w:lineRule="exact"/>
        <w:textAlignment w:val="auto"/>
        <w:rPr>
          <w:rFonts w:hint="eastAsia" w:ascii="宋体" w:hAnsi="宋体"/>
          <w:color w:val="000000"/>
          <w:sz w:val="28"/>
          <w:szCs w:val="28"/>
        </w:rPr>
      </w:pPr>
      <w:r>
        <w:rPr>
          <w:rFonts w:hint="eastAsia" w:ascii="宋体" w:hAnsi="宋体" w:cs="Arial"/>
          <w:b/>
          <w:color w:val="000000"/>
          <w:kern w:val="0"/>
          <w:sz w:val="28"/>
          <w:szCs w:val="28"/>
        </w:rPr>
        <w:t>以人为本、预防为主、健康工作、和谐发展</w:t>
      </w:r>
    </w:p>
    <w:p>
      <w:pPr>
        <w:spacing w:line="360" w:lineRule="auto"/>
        <w:jc w:val="both"/>
        <w:outlineLvl w:val="0"/>
        <w:rPr>
          <w:rFonts w:hint="eastAsia" w:ascii="黑体" w:hAnsi="黑体" w:eastAsia="黑体" w:cs="黑体"/>
          <w:b w:val="0"/>
          <w:bCs/>
          <w:color w:val="000000"/>
          <w:sz w:val="24"/>
          <w:szCs w:val="24"/>
          <w:lang w:val="en-US" w:eastAsia="zh-CN"/>
        </w:rPr>
      </w:pPr>
    </w:p>
    <w:p>
      <w:pPr>
        <w:spacing w:line="360" w:lineRule="auto"/>
        <w:jc w:val="both"/>
        <w:outlineLvl w:val="0"/>
        <w:rPr>
          <w:rFonts w:hint="eastAsia" w:ascii="黑体" w:hAnsi="黑体" w:eastAsia="黑体" w:cs="黑体"/>
          <w:b w:val="0"/>
          <w:bCs/>
          <w:color w:val="000000"/>
          <w:sz w:val="24"/>
          <w:szCs w:val="24"/>
          <w:lang w:val="en-US" w:eastAsia="zh-CN"/>
        </w:rPr>
      </w:pPr>
      <w:r>
        <w:rPr>
          <w:rFonts w:hint="eastAsia" w:ascii="黑体" w:hAnsi="黑体" w:eastAsia="黑体" w:cs="黑体"/>
          <w:b w:val="0"/>
          <w:bCs/>
          <w:color w:val="000000"/>
          <w:sz w:val="24"/>
          <w:szCs w:val="24"/>
          <w:lang w:val="en-US" w:eastAsia="zh-CN"/>
        </w:rPr>
        <w:t>附件四：</w:t>
      </w:r>
    </w:p>
    <w:p>
      <w:pPr>
        <w:spacing w:line="360" w:lineRule="auto"/>
        <w:jc w:val="center"/>
        <w:outlineLvl w:val="0"/>
        <w:rPr>
          <w:rFonts w:hint="eastAsia" w:ascii="黑体" w:hAnsi="黑体" w:eastAsia="黑体" w:cs="黑体"/>
          <w:b/>
          <w:color w:val="000000"/>
          <w:sz w:val="32"/>
          <w:szCs w:val="32"/>
          <w:lang w:val="en-US" w:eastAsia="zh-CN"/>
        </w:rPr>
      </w:pPr>
      <w:r>
        <w:rPr>
          <w:rFonts w:hint="eastAsia" w:ascii="黑体" w:hAnsi="黑体" w:eastAsia="黑体" w:cs="黑体"/>
          <w:b/>
          <w:color w:val="000000"/>
          <w:sz w:val="32"/>
          <w:szCs w:val="32"/>
          <w:lang w:val="en-US" w:eastAsia="zh-CN"/>
        </w:rPr>
        <w:t>疫情防控责任书</w:t>
      </w:r>
    </w:p>
    <w:p>
      <w:pPr>
        <w:pStyle w:val="2"/>
        <w:rPr>
          <w:rFonts w:hint="eastAsia"/>
          <w:lang w:val="en-US" w:eastAsia="zh-CN"/>
        </w:rPr>
      </w:pPr>
    </w:p>
    <w:p>
      <w:pPr>
        <w:snapToGrid w:val="0"/>
        <w:spacing w:line="384" w:lineRule="auto"/>
        <w:rPr>
          <w:rFonts w:hint="eastAsia" w:ascii="宋体" w:hAnsi="宋体" w:cs="宋体"/>
          <w:sz w:val="22"/>
        </w:rPr>
      </w:pPr>
      <w:r>
        <w:rPr>
          <w:rFonts w:hint="eastAsia" w:ascii="宋体" w:hAnsi="宋体" w:cs="宋体"/>
          <w:sz w:val="22"/>
          <w:lang w:val="en-US" w:eastAsia="zh-CN"/>
        </w:rPr>
        <w:t xml:space="preserve">  </w:t>
      </w:r>
      <w:r>
        <w:rPr>
          <w:rFonts w:hint="eastAsia" w:ascii="宋体" w:hAnsi="宋体" w:cs="宋体"/>
          <w:sz w:val="22"/>
        </w:rPr>
        <w:t xml:space="preserve">甲方： </w:t>
      </w:r>
      <w:r>
        <w:rPr>
          <w:rFonts w:hint="eastAsia" w:ascii="宋体" w:hAnsi="宋体" w:cs="宋体"/>
          <w:sz w:val="22"/>
          <w:u w:val="single"/>
        </w:rPr>
        <w:t>杭州萧山国际机场汉莎航空食品有限公司</w:t>
      </w:r>
      <w:r>
        <w:rPr>
          <w:rFonts w:hint="eastAsia" w:ascii="宋体" w:hAnsi="宋体" w:cs="宋体"/>
          <w:sz w:val="22"/>
        </w:rPr>
        <w:t xml:space="preserve">  </w:t>
      </w:r>
    </w:p>
    <w:p>
      <w:pPr>
        <w:pStyle w:val="2"/>
        <w:rPr>
          <w:rFonts w:hint="eastAsia"/>
          <w:lang w:val="en-US" w:eastAsia="zh-CN"/>
        </w:rPr>
      </w:pPr>
      <w:r>
        <w:rPr>
          <w:rFonts w:hint="eastAsia" w:ascii="宋体" w:hAnsi="宋体" w:cs="宋体"/>
          <w:sz w:val="22"/>
        </w:rPr>
        <w:t xml:space="preserve">乙方： </w:t>
      </w:r>
      <w:r>
        <w:rPr>
          <w:rFonts w:hint="eastAsia" w:ascii="宋体" w:hAnsi="宋体" w:cs="宋体"/>
          <w:sz w:val="22"/>
          <w:u w:val="single"/>
          <w:lang w:val="en-US" w:eastAsia="zh-CN"/>
        </w:rPr>
        <w:t xml:space="preserve">                                    </w:t>
      </w:r>
      <w:r>
        <w:rPr>
          <w:rFonts w:hint="eastAsia" w:ascii="宋体" w:hAnsi="宋体" w:cs="宋体"/>
          <w:sz w:val="22"/>
        </w:rPr>
        <w:t xml:space="preserve">       </w:t>
      </w:r>
    </w:p>
    <w:p>
      <w:pPr>
        <w:keepNext w:val="0"/>
        <w:keepLines w:val="0"/>
        <w:pageBreakBefore w:val="0"/>
        <w:widowControl w:val="0"/>
        <w:kinsoku/>
        <w:wordWrap/>
        <w:overflowPunct/>
        <w:topLinePunct w:val="0"/>
        <w:autoSpaceDE/>
        <w:autoSpaceDN/>
        <w:bidi w:val="0"/>
        <w:adjustRightInd/>
        <w:snapToGrid w:val="0"/>
        <w:spacing w:line="560" w:lineRule="exact"/>
        <w:ind w:left="0" w:leftChars="0" w:right="0" w:rightChars="0" w:firstLine="440" w:firstLineChars="200"/>
        <w:jc w:val="both"/>
        <w:textAlignment w:val="auto"/>
        <w:outlineLvl w:val="9"/>
        <w:rPr>
          <w:rFonts w:hint="eastAsia" w:ascii="宋体" w:hAnsi="宋体" w:cs="宋体"/>
          <w:sz w:val="22"/>
          <w:lang w:val="en-US" w:eastAsia="zh-CN"/>
        </w:rPr>
      </w:pPr>
      <w:r>
        <w:rPr>
          <w:rFonts w:hint="eastAsia" w:ascii="宋体" w:hAnsi="宋体" w:cs="宋体"/>
          <w:sz w:val="22"/>
          <w:lang w:val="en-US" w:eastAsia="zh-CN"/>
        </w:rPr>
        <w:t>为落实民航疫情防控工作要求，全面落实责任制，提升疫情防控水平，建立健全长效机制，做好疫情防控管控工作，增强对重点场所、重点环节、重点人员防控措施的把控，</w:t>
      </w:r>
      <w:r>
        <w:rPr>
          <w:rFonts w:hint="eastAsia" w:ascii="宋体" w:hAnsi="宋体" w:cs="宋体"/>
          <w:sz w:val="22"/>
        </w:rPr>
        <w:t>双方签定</w:t>
      </w:r>
      <w:r>
        <w:rPr>
          <w:rFonts w:hint="eastAsia" w:ascii="宋体" w:hAnsi="宋体" w:cs="宋体"/>
          <w:sz w:val="22"/>
          <w:lang w:val="en-US" w:eastAsia="zh-CN"/>
        </w:rPr>
        <w:t>疫情防控责任书，具体如下：</w:t>
      </w:r>
    </w:p>
    <w:p>
      <w:pPr>
        <w:keepNext w:val="0"/>
        <w:keepLines w:val="0"/>
        <w:pageBreakBefore w:val="0"/>
        <w:widowControl w:val="0"/>
        <w:kinsoku/>
        <w:wordWrap/>
        <w:overflowPunct/>
        <w:topLinePunct w:val="0"/>
        <w:autoSpaceDE/>
        <w:autoSpaceDN/>
        <w:bidi w:val="0"/>
        <w:adjustRightInd/>
        <w:snapToGrid w:val="0"/>
        <w:spacing w:line="560" w:lineRule="exact"/>
        <w:ind w:left="0" w:leftChars="0" w:right="0" w:rightChars="0" w:firstLine="440" w:firstLineChars="200"/>
        <w:jc w:val="both"/>
        <w:textAlignment w:val="auto"/>
        <w:outlineLvl w:val="9"/>
        <w:rPr>
          <w:rFonts w:hint="eastAsia" w:ascii="宋体" w:hAnsi="宋体" w:cs="宋体"/>
          <w:sz w:val="22"/>
          <w:lang w:val="en-US" w:eastAsia="zh-CN"/>
        </w:rPr>
      </w:pPr>
      <w:r>
        <w:rPr>
          <w:rFonts w:hint="eastAsia" w:ascii="宋体" w:hAnsi="宋体" w:cs="宋体"/>
          <w:sz w:val="22"/>
          <w:lang w:val="en-US" w:eastAsia="zh-CN"/>
        </w:rPr>
        <w:t>总体原则</w:t>
      </w:r>
    </w:p>
    <w:p>
      <w:pPr>
        <w:keepNext w:val="0"/>
        <w:keepLines w:val="0"/>
        <w:pageBreakBefore w:val="0"/>
        <w:widowControl w:val="0"/>
        <w:kinsoku/>
        <w:wordWrap/>
        <w:overflowPunct/>
        <w:topLinePunct w:val="0"/>
        <w:autoSpaceDE/>
        <w:autoSpaceDN/>
        <w:bidi w:val="0"/>
        <w:adjustRightInd/>
        <w:snapToGrid w:val="0"/>
        <w:spacing w:line="560" w:lineRule="exact"/>
        <w:ind w:left="0" w:leftChars="0" w:right="0" w:rightChars="0" w:firstLine="440" w:firstLineChars="200"/>
        <w:jc w:val="both"/>
        <w:textAlignment w:val="auto"/>
        <w:outlineLvl w:val="9"/>
        <w:rPr>
          <w:rFonts w:hint="eastAsia" w:ascii="宋体" w:hAnsi="宋体" w:cs="宋体"/>
          <w:sz w:val="22"/>
          <w:lang w:val="en-US" w:eastAsia="zh-CN"/>
        </w:rPr>
      </w:pPr>
      <w:r>
        <w:rPr>
          <w:rFonts w:hint="eastAsia" w:ascii="宋体" w:hAnsi="宋体" w:cs="宋体"/>
          <w:sz w:val="22"/>
          <w:lang w:val="en-US" w:eastAsia="zh-CN"/>
        </w:rPr>
        <w:t>乙方按照“两集中”“四固定”“四指定”防疫要求，对高风险区域保障人员实施封闭管理。保证国际和国内航班的工作人员不交叉，工作区域和休息区域严格区分，工作期间集中住宿，工作场所与居住地之间点对点转运，高风险区域保障人员每两天完成一次核酸检测。疫苗接种做到“应接尽接”。</w:t>
      </w:r>
    </w:p>
    <w:p>
      <w:pPr>
        <w:keepNext w:val="0"/>
        <w:keepLines w:val="0"/>
        <w:pageBreakBefore w:val="0"/>
        <w:widowControl w:val="0"/>
        <w:kinsoku/>
        <w:wordWrap/>
        <w:overflowPunct/>
        <w:topLinePunct w:val="0"/>
        <w:autoSpaceDE/>
        <w:autoSpaceDN/>
        <w:bidi w:val="0"/>
        <w:adjustRightInd/>
        <w:snapToGrid w:val="0"/>
        <w:spacing w:line="560" w:lineRule="exact"/>
        <w:ind w:left="0" w:leftChars="0" w:right="0" w:rightChars="0" w:firstLine="440" w:firstLineChars="200"/>
        <w:jc w:val="both"/>
        <w:textAlignment w:val="auto"/>
        <w:outlineLvl w:val="9"/>
        <w:rPr>
          <w:rFonts w:hint="eastAsia" w:ascii="宋体" w:hAnsi="宋体" w:cs="宋体"/>
          <w:sz w:val="22"/>
          <w:lang w:val="en-US" w:eastAsia="zh-CN"/>
        </w:rPr>
      </w:pPr>
      <w:r>
        <w:rPr>
          <w:rFonts w:hint="eastAsia" w:ascii="宋体" w:hAnsi="宋体" w:cs="宋体"/>
          <w:sz w:val="22"/>
          <w:lang w:val="en-US" w:eastAsia="zh-CN"/>
        </w:rPr>
        <w:t>管理措施及要求</w:t>
      </w:r>
    </w:p>
    <w:p>
      <w:pPr>
        <w:keepNext w:val="0"/>
        <w:keepLines w:val="0"/>
        <w:pageBreakBefore w:val="0"/>
        <w:widowControl w:val="0"/>
        <w:kinsoku/>
        <w:wordWrap/>
        <w:overflowPunct/>
        <w:topLinePunct w:val="0"/>
        <w:autoSpaceDE/>
        <w:autoSpaceDN/>
        <w:bidi w:val="0"/>
        <w:adjustRightInd/>
        <w:snapToGrid w:val="0"/>
        <w:spacing w:line="560" w:lineRule="exact"/>
        <w:ind w:left="0" w:leftChars="0" w:right="0" w:rightChars="0" w:firstLine="440" w:firstLineChars="200"/>
        <w:jc w:val="both"/>
        <w:textAlignment w:val="auto"/>
        <w:outlineLvl w:val="9"/>
        <w:rPr>
          <w:rFonts w:hint="eastAsia" w:ascii="宋体" w:hAnsi="宋体" w:cs="宋体"/>
          <w:sz w:val="22"/>
          <w:lang w:val="en-US" w:eastAsia="zh-CN"/>
        </w:rPr>
      </w:pPr>
      <w:r>
        <w:rPr>
          <w:rFonts w:hint="eastAsia" w:ascii="宋体" w:hAnsi="宋体" w:cs="宋体"/>
          <w:sz w:val="22"/>
          <w:lang w:val="en-US" w:eastAsia="zh-CN"/>
        </w:rPr>
        <w:t>乙方按照以下条款严格管理，乙方的法定代表人为疫情防控承担者，承担疫情防控责任。甲方有权对乙方管理情况进行监督。</w:t>
      </w:r>
    </w:p>
    <w:p>
      <w:pPr>
        <w:keepNext w:val="0"/>
        <w:keepLines w:val="0"/>
        <w:pageBreakBefore w:val="0"/>
        <w:widowControl w:val="0"/>
        <w:kinsoku/>
        <w:wordWrap/>
        <w:overflowPunct/>
        <w:topLinePunct w:val="0"/>
        <w:autoSpaceDE/>
        <w:autoSpaceDN/>
        <w:bidi w:val="0"/>
        <w:adjustRightInd/>
        <w:snapToGrid w:val="0"/>
        <w:spacing w:line="560" w:lineRule="exact"/>
        <w:ind w:left="0" w:leftChars="0" w:right="0" w:rightChars="0" w:firstLine="440" w:firstLineChars="200"/>
        <w:jc w:val="both"/>
        <w:textAlignment w:val="auto"/>
        <w:outlineLvl w:val="9"/>
        <w:rPr>
          <w:rFonts w:hint="eastAsia" w:ascii="宋体" w:hAnsi="宋体" w:cs="宋体"/>
          <w:sz w:val="22"/>
          <w:lang w:val="en-US" w:eastAsia="zh-CN"/>
        </w:rPr>
      </w:pPr>
      <w:r>
        <w:rPr>
          <w:rFonts w:hint="eastAsia" w:ascii="宋体" w:hAnsi="宋体" w:cs="宋体"/>
          <w:sz w:val="22"/>
          <w:lang w:val="en-US" w:eastAsia="zh-CN"/>
        </w:rPr>
        <w:t>（一）员工行为管理</w:t>
      </w:r>
    </w:p>
    <w:p>
      <w:pPr>
        <w:keepNext w:val="0"/>
        <w:keepLines w:val="0"/>
        <w:pageBreakBefore w:val="0"/>
        <w:widowControl w:val="0"/>
        <w:kinsoku/>
        <w:wordWrap/>
        <w:overflowPunct/>
        <w:topLinePunct w:val="0"/>
        <w:autoSpaceDE/>
        <w:autoSpaceDN/>
        <w:bidi w:val="0"/>
        <w:adjustRightInd/>
        <w:snapToGrid w:val="0"/>
        <w:spacing w:line="560" w:lineRule="exact"/>
        <w:ind w:left="0" w:leftChars="0" w:right="0" w:rightChars="0" w:firstLine="440" w:firstLineChars="200"/>
        <w:jc w:val="both"/>
        <w:textAlignment w:val="auto"/>
        <w:outlineLvl w:val="9"/>
        <w:rPr>
          <w:rFonts w:hint="eastAsia" w:ascii="宋体" w:hAnsi="宋体" w:cs="宋体"/>
          <w:sz w:val="22"/>
          <w:lang w:val="en-US" w:eastAsia="zh-CN"/>
        </w:rPr>
      </w:pPr>
      <w:r>
        <w:rPr>
          <w:rFonts w:hint="eastAsia" w:ascii="宋体" w:hAnsi="宋体" w:cs="宋体"/>
          <w:sz w:val="22"/>
          <w:lang w:val="en-US" w:eastAsia="zh-CN"/>
        </w:rPr>
        <w:t>1.</w:t>
      </w:r>
      <w:r>
        <w:rPr>
          <w:rFonts w:hint="eastAsia" w:ascii="宋体" w:hAnsi="宋体" w:cs="宋体"/>
          <w:sz w:val="22"/>
        </w:rPr>
        <w:t>乙方</w:t>
      </w:r>
      <w:r>
        <w:rPr>
          <w:rFonts w:hint="eastAsia" w:ascii="宋体" w:hAnsi="宋体" w:cs="宋体"/>
          <w:sz w:val="22"/>
          <w:lang w:val="en-US" w:eastAsia="zh-CN"/>
        </w:rPr>
        <w:t>负责监督员工在岗防护情况，做到防护到位。要求员工进入洗消区维护秩序时，参照二级防护标准做好防护，并按照要求穿脱二级防护套装。要求</w:t>
      </w:r>
      <w:r>
        <w:rPr>
          <w:rFonts w:hint="eastAsia" w:ascii="宋体" w:hAnsi="宋体" w:cs="宋体"/>
          <w:sz w:val="22"/>
        </w:rPr>
        <w:t>乙方</w:t>
      </w:r>
      <w:r>
        <w:rPr>
          <w:rFonts w:hint="eastAsia" w:ascii="宋体" w:hAnsi="宋体" w:cs="宋体"/>
          <w:sz w:val="22"/>
          <w:lang w:val="en-US" w:eastAsia="zh-CN"/>
        </w:rPr>
        <w:t>员工执勤过程中避免手摸口鼻，发生口罩、手套等破损应立即更换，离开工作岗位，应规范脱卸防护用品，并严格进行手消毒，所有一次性防护用品使用后均要放置于专用垃圾袋中。</w:t>
      </w:r>
    </w:p>
    <w:p>
      <w:pPr>
        <w:keepNext w:val="0"/>
        <w:keepLines w:val="0"/>
        <w:pageBreakBefore w:val="0"/>
        <w:widowControl w:val="0"/>
        <w:kinsoku/>
        <w:wordWrap/>
        <w:overflowPunct/>
        <w:topLinePunct w:val="0"/>
        <w:autoSpaceDE/>
        <w:autoSpaceDN/>
        <w:bidi w:val="0"/>
        <w:adjustRightInd/>
        <w:snapToGrid w:val="0"/>
        <w:spacing w:line="560" w:lineRule="exact"/>
        <w:ind w:left="0" w:leftChars="0" w:right="0" w:rightChars="0" w:firstLine="440" w:firstLineChars="200"/>
        <w:jc w:val="both"/>
        <w:textAlignment w:val="auto"/>
        <w:outlineLvl w:val="9"/>
        <w:rPr>
          <w:rFonts w:hint="eastAsia" w:ascii="宋体" w:hAnsi="宋体" w:cs="宋体"/>
          <w:sz w:val="22"/>
          <w:lang w:val="en-US" w:eastAsia="zh-CN"/>
        </w:rPr>
      </w:pPr>
      <w:r>
        <w:rPr>
          <w:rFonts w:hint="eastAsia" w:ascii="宋体" w:hAnsi="宋体" w:cs="宋体"/>
          <w:sz w:val="22"/>
          <w:lang w:val="en-US" w:eastAsia="zh-CN"/>
        </w:rPr>
        <w:t>2.</w:t>
      </w:r>
      <w:r>
        <w:rPr>
          <w:rFonts w:hint="eastAsia" w:ascii="宋体" w:hAnsi="宋体" w:cs="宋体"/>
          <w:sz w:val="22"/>
        </w:rPr>
        <w:t>乙方</w:t>
      </w:r>
      <w:r>
        <w:rPr>
          <w:rFonts w:hint="eastAsia" w:ascii="宋体" w:hAnsi="宋体" w:cs="宋体"/>
          <w:sz w:val="22"/>
          <w:lang w:val="en-US" w:eastAsia="zh-CN"/>
        </w:rPr>
        <w:t>负责监督员工是否按照规范的操作流程开展洗消区及其他工作区域的消杀工作，避免因操作不当导致的安全风险。</w:t>
      </w:r>
    </w:p>
    <w:p>
      <w:pPr>
        <w:keepNext w:val="0"/>
        <w:keepLines w:val="0"/>
        <w:pageBreakBefore w:val="0"/>
        <w:widowControl w:val="0"/>
        <w:kinsoku/>
        <w:wordWrap/>
        <w:overflowPunct/>
        <w:topLinePunct w:val="0"/>
        <w:autoSpaceDE/>
        <w:autoSpaceDN/>
        <w:bidi w:val="0"/>
        <w:adjustRightInd/>
        <w:snapToGrid w:val="0"/>
        <w:spacing w:line="560" w:lineRule="exact"/>
        <w:ind w:left="0" w:leftChars="0" w:right="0" w:rightChars="0" w:firstLine="440" w:firstLineChars="200"/>
        <w:jc w:val="both"/>
        <w:textAlignment w:val="auto"/>
        <w:outlineLvl w:val="9"/>
        <w:rPr>
          <w:rFonts w:hint="eastAsia" w:ascii="宋体" w:hAnsi="宋体" w:cs="宋体"/>
          <w:sz w:val="22"/>
          <w:lang w:val="en-US" w:eastAsia="zh-CN"/>
        </w:rPr>
      </w:pPr>
      <w:r>
        <w:rPr>
          <w:rFonts w:hint="eastAsia" w:ascii="宋体" w:hAnsi="宋体" w:cs="宋体"/>
          <w:sz w:val="22"/>
          <w:lang w:val="en-US" w:eastAsia="zh-CN"/>
        </w:rPr>
        <w:t>3.</w:t>
      </w:r>
      <w:r>
        <w:rPr>
          <w:rFonts w:hint="eastAsia" w:ascii="宋体" w:hAnsi="宋体" w:cs="宋体"/>
          <w:sz w:val="22"/>
        </w:rPr>
        <w:t>乙方</w:t>
      </w:r>
      <w:r>
        <w:rPr>
          <w:rFonts w:hint="eastAsia" w:ascii="宋体" w:hAnsi="宋体" w:cs="宋体"/>
          <w:sz w:val="22"/>
          <w:lang w:val="en-US" w:eastAsia="zh-CN"/>
        </w:rPr>
        <w:t>要求员工严禁接触非职责范围内的高危人员或物品，避免因管理不当导致的安全风险。</w:t>
      </w:r>
    </w:p>
    <w:p>
      <w:pPr>
        <w:keepNext w:val="0"/>
        <w:keepLines w:val="0"/>
        <w:pageBreakBefore w:val="0"/>
        <w:widowControl w:val="0"/>
        <w:kinsoku/>
        <w:wordWrap/>
        <w:overflowPunct/>
        <w:topLinePunct w:val="0"/>
        <w:autoSpaceDE/>
        <w:autoSpaceDN/>
        <w:bidi w:val="0"/>
        <w:adjustRightInd/>
        <w:snapToGrid w:val="0"/>
        <w:spacing w:line="560" w:lineRule="exact"/>
        <w:ind w:left="0" w:leftChars="0" w:right="0" w:rightChars="0" w:firstLine="440" w:firstLineChars="200"/>
        <w:jc w:val="both"/>
        <w:textAlignment w:val="auto"/>
        <w:outlineLvl w:val="9"/>
        <w:rPr>
          <w:rFonts w:hint="eastAsia" w:ascii="宋体" w:hAnsi="宋体" w:cs="宋体"/>
          <w:sz w:val="22"/>
          <w:lang w:val="en-US" w:eastAsia="zh-CN"/>
        </w:rPr>
      </w:pPr>
      <w:r>
        <w:rPr>
          <w:rFonts w:hint="eastAsia" w:ascii="宋体" w:hAnsi="宋体" w:cs="宋体"/>
          <w:sz w:val="22"/>
          <w:lang w:val="en-US" w:eastAsia="zh-CN"/>
        </w:rPr>
        <w:t>4.</w:t>
      </w:r>
      <w:r>
        <w:rPr>
          <w:rFonts w:hint="eastAsia" w:ascii="宋体" w:hAnsi="宋体" w:cs="宋体"/>
          <w:sz w:val="22"/>
        </w:rPr>
        <w:t>乙方</w:t>
      </w:r>
      <w:r>
        <w:rPr>
          <w:rFonts w:hint="eastAsia" w:ascii="宋体" w:hAnsi="宋体" w:cs="宋体"/>
          <w:sz w:val="22"/>
          <w:lang w:val="en-US" w:eastAsia="zh-CN"/>
        </w:rPr>
        <w:t>员工做到适宜接种全员接种疫苗，新进员工需接种疫苗后上岗。并做好员工疫苗接种的管控工作，避免因员工未接种疫苗导致的安全风险。</w:t>
      </w:r>
    </w:p>
    <w:p>
      <w:pPr>
        <w:keepNext w:val="0"/>
        <w:keepLines w:val="0"/>
        <w:pageBreakBefore w:val="0"/>
        <w:widowControl w:val="0"/>
        <w:kinsoku/>
        <w:wordWrap/>
        <w:overflowPunct/>
        <w:topLinePunct w:val="0"/>
        <w:autoSpaceDE/>
        <w:autoSpaceDN/>
        <w:bidi w:val="0"/>
        <w:adjustRightInd/>
        <w:snapToGrid w:val="0"/>
        <w:spacing w:line="560" w:lineRule="exact"/>
        <w:ind w:left="0" w:leftChars="0" w:right="0" w:rightChars="0" w:firstLine="440" w:firstLineChars="200"/>
        <w:jc w:val="both"/>
        <w:textAlignment w:val="auto"/>
        <w:outlineLvl w:val="9"/>
        <w:rPr>
          <w:rFonts w:hint="eastAsia" w:ascii="宋体" w:hAnsi="宋体" w:cs="宋体"/>
          <w:sz w:val="22"/>
          <w:lang w:val="en-US" w:eastAsia="zh-CN"/>
        </w:rPr>
      </w:pPr>
      <w:r>
        <w:rPr>
          <w:rFonts w:hint="eastAsia" w:ascii="宋体" w:hAnsi="宋体" w:cs="宋体"/>
          <w:sz w:val="22"/>
          <w:lang w:val="en-US" w:eastAsia="zh-CN"/>
        </w:rPr>
        <w:t>（二）高风险区域员工集中管理</w:t>
      </w:r>
    </w:p>
    <w:p>
      <w:pPr>
        <w:keepNext w:val="0"/>
        <w:keepLines w:val="0"/>
        <w:pageBreakBefore w:val="0"/>
        <w:widowControl w:val="0"/>
        <w:kinsoku/>
        <w:wordWrap/>
        <w:overflowPunct/>
        <w:topLinePunct w:val="0"/>
        <w:autoSpaceDE/>
        <w:autoSpaceDN/>
        <w:bidi w:val="0"/>
        <w:adjustRightInd/>
        <w:snapToGrid w:val="0"/>
        <w:spacing w:line="560" w:lineRule="exact"/>
        <w:ind w:left="0" w:leftChars="0" w:right="0" w:rightChars="0" w:firstLine="440" w:firstLineChars="200"/>
        <w:jc w:val="both"/>
        <w:textAlignment w:val="auto"/>
        <w:outlineLvl w:val="9"/>
        <w:rPr>
          <w:rFonts w:hint="eastAsia" w:ascii="宋体" w:hAnsi="宋体" w:cs="宋体"/>
          <w:sz w:val="22"/>
          <w:lang w:val="en-US" w:eastAsia="zh-CN"/>
        </w:rPr>
      </w:pPr>
      <w:r>
        <w:rPr>
          <w:rFonts w:hint="eastAsia" w:ascii="宋体" w:hAnsi="宋体" w:cs="宋体"/>
          <w:sz w:val="22"/>
          <w:lang w:val="en-US" w:eastAsia="zh-CN"/>
        </w:rPr>
        <w:t>1.</w:t>
      </w:r>
      <w:r>
        <w:rPr>
          <w:rFonts w:hint="eastAsia" w:ascii="宋体" w:hAnsi="宋体" w:cs="宋体"/>
          <w:sz w:val="22"/>
        </w:rPr>
        <w:t>乙方</w:t>
      </w:r>
      <w:r>
        <w:rPr>
          <w:rFonts w:hint="eastAsia" w:ascii="宋体" w:hAnsi="宋体" w:cs="宋体"/>
          <w:sz w:val="22"/>
          <w:lang w:val="en-US" w:eastAsia="zh-CN"/>
        </w:rPr>
        <w:t>需掌握高风险区域员工轨迹情况，并通过“钉钉打卡”等定位手段有效监控高风险区域员工位置信息情况，并记录台账。</w:t>
      </w:r>
      <w:r>
        <w:rPr>
          <w:rFonts w:hint="default" w:ascii="宋体" w:hAnsi="宋体" w:cs="宋体"/>
          <w:sz w:val="22"/>
          <w:lang w:val="en-US" w:eastAsia="zh-CN"/>
        </w:rPr>
        <w:t>我公司将建立微信群，群成员包括甲方监管人员及高风险区域员工，要求高风险区域员工值班期间将“上班出发前休息区域”打卡记录、“上班期间工作区域”打卡记录及“下班后休息区域打卡记录”实时发送至群内，有效落实我单位及监管方实时“双监管”。</w:t>
      </w:r>
    </w:p>
    <w:p>
      <w:pPr>
        <w:keepNext w:val="0"/>
        <w:keepLines w:val="0"/>
        <w:pageBreakBefore w:val="0"/>
        <w:widowControl w:val="0"/>
        <w:kinsoku/>
        <w:wordWrap/>
        <w:overflowPunct/>
        <w:topLinePunct w:val="0"/>
        <w:autoSpaceDE/>
        <w:autoSpaceDN/>
        <w:bidi w:val="0"/>
        <w:adjustRightInd/>
        <w:snapToGrid w:val="0"/>
        <w:spacing w:line="560" w:lineRule="exact"/>
        <w:ind w:left="0" w:leftChars="0" w:right="0" w:rightChars="0" w:firstLine="440" w:firstLineChars="200"/>
        <w:jc w:val="both"/>
        <w:textAlignment w:val="auto"/>
        <w:outlineLvl w:val="9"/>
        <w:rPr>
          <w:rFonts w:hint="eastAsia" w:ascii="宋体" w:hAnsi="宋体" w:cs="宋体"/>
          <w:sz w:val="22"/>
          <w:lang w:val="en-US" w:eastAsia="zh-CN"/>
        </w:rPr>
      </w:pPr>
      <w:r>
        <w:rPr>
          <w:rFonts w:hint="eastAsia" w:ascii="宋体" w:hAnsi="宋体" w:cs="宋体"/>
          <w:sz w:val="22"/>
          <w:lang w:val="en-US" w:eastAsia="zh-CN"/>
        </w:rPr>
        <w:t>2.</w:t>
      </w:r>
      <w:r>
        <w:rPr>
          <w:rFonts w:hint="eastAsia" w:ascii="宋体" w:hAnsi="宋体" w:cs="宋体"/>
          <w:sz w:val="22"/>
        </w:rPr>
        <w:t>乙方</w:t>
      </w:r>
      <w:r>
        <w:rPr>
          <w:rFonts w:hint="eastAsia" w:ascii="宋体" w:hAnsi="宋体" w:cs="宋体"/>
          <w:sz w:val="22"/>
          <w:lang w:val="en-US" w:eastAsia="zh-CN"/>
        </w:rPr>
        <w:t>需严格管理高风险区域员工，对工作人员、服务区域、休息区域进行固定，避免扩散风险。</w:t>
      </w:r>
    </w:p>
    <w:p>
      <w:pPr>
        <w:keepNext w:val="0"/>
        <w:keepLines w:val="0"/>
        <w:pageBreakBefore w:val="0"/>
        <w:widowControl w:val="0"/>
        <w:kinsoku/>
        <w:wordWrap/>
        <w:overflowPunct/>
        <w:topLinePunct w:val="0"/>
        <w:autoSpaceDE/>
        <w:autoSpaceDN/>
        <w:bidi w:val="0"/>
        <w:adjustRightInd/>
        <w:snapToGrid w:val="0"/>
        <w:spacing w:line="560" w:lineRule="exact"/>
        <w:ind w:left="0" w:leftChars="0" w:right="0" w:rightChars="0" w:firstLine="440" w:firstLineChars="200"/>
        <w:jc w:val="both"/>
        <w:textAlignment w:val="auto"/>
        <w:outlineLvl w:val="9"/>
        <w:rPr>
          <w:rFonts w:hint="eastAsia" w:ascii="宋体" w:hAnsi="宋体" w:cs="宋体"/>
          <w:sz w:val="22"/>
          <w:lang w:val="en-US" w:eastAsia="zh-CN"/>
        </w:rPr>
      </w:pPr>
      <w:r>
        <w:rPr>
          <w:rFonts w:hint="eastAsia" w:ascii="宋体" w:hAnsi="宋体" w:cs="宋体"/>
          <w:sz w:val="22"/>
          <w:lang w:val="en-US" w:eastAsia="zh-CN"/>
        </w:rPr>
        <w:t>3.</w:t>
      </w:r>
      <w:r>
        <w:rPr>
          <w:rFonts w:hint="eastAsia" w:ascii="宋体" w:hAnsi="宋体" w:cs="宋体"/>
          <w:sz w:val="22"/>
        </w:rPr>
        <w:t>乙方</w:t>
      </w:r>
      <w:r>
        <w:rPr>
          <w:rFonts w:hint="eastAsia" w:ascii="宋体" w:hAnsi="宋体" w:cs="宋体"/>
          <w:sz w:val="22"/>
          <w:lang w:val="en-US" w:eastAsia="zh-CN"/>
        </w:rPr>
        <w:t>需切实落实“两集中”工作要求，做到相关工作区域集中、相关作业人员集中。确保高风险区域员工不与其他人员进行不必要的接触，做到送餐及用餐隔离、交通隔离、工作隔离、休息隔离。</w:t>
      </w:r>
    </w:p>
    <w:p>
      <w:pPr>
        <w:keepNext w:val="0"/>
        <w:keepLines w:val="0"/>
        <w:pageBreakBefore w:val="0"/>
        <w:widowControl w:val="0"/>
        <w:kinsoku/>
        <w:wordWrap/>
        <w:overflowPunct/>
        <w:topLinePunct w:val="0"/>
        <w:autoSpaceDE/>
        <w:autoSpaceDN/>
        <w:bidi w:val="0"/>
        <w:adjustRightInd/>
        <w:snapToGrid w:val="0"/>
        <w:spacing w:line="560" w:lineRule="exact"/>
        <w:ind w:left="0" w:leftChars="0" w:right="0" w:rightChars="0" w:firstLine="440" w:firstLineChars="200"/>
        <w:jc w:val="both"/>
        <w:textAlignment w:val="auto"/>
        <w:outlineLvl w:val="9"/>
        <w:rPr>
          <w:rFonts w:hint="eastAsia" w:ascii="宋体" w:hAnsi="宋体" w:cs="宋体"/>
          <w:sz w:val="22"/>
          <w:lang w:val="en-US" w:eastAsia="zh-CN"/>
        </w:rPr>
      </w:pPr>
      <w:r>
        <w:rPr>
          <w:rFonts w:hint="eastAsia" w:ascii="宋体" w:hAnsi="宋体" w:cs="宋体"/>
          <w:sz w:val="22"/>
          <w:lang w:val="en-US" w:eastAsia="zh-CN"/>
        </w:rPr>
        <w:t>4.</w:t>
      </w:r>
      <w:r>
        <w:rPr>
          <w:rFonts w:hint="eastAsia" w:ascii="宋体" w:hAnsi="宋体" w:cs="宋体"/>
          <w:sz w:val="22"/>
        </w:rPr>
        <w:t>乙方</w:t>
      </w:r>
      <w:r>
        <w:rPr>
          <w:rFonts w:hint="eastAsia" w:ascii="宋体" w:hAnsi="宋体" w:cs="宋体"/>
          <w:sz w:val="22"/>
          <w:lang w:val="en-US" w:eastAsia="zh-CN"/>
        </w:rPr>
        <w:t>需做好单位内部人员管控，保证国际和国内航班的工作人员不交叉，工作区域和休息区域严格区分，工作期间集中住宿，工作场所与居住地之间点对点转运，当班期间不得与家庭成员和社区普通人群接触。</w:t>
      </w:r>
    </w:p>
    <w:p>
      <w:pPr>
        <w:keepNext w:val="0"/>
        <w:keepLines w:val="0"/>
        <w:pageBreakBefore w:val="0"/>
        <w:widowControl w:val="0"/>
        <w:kinsoku/>
        <w:wordWrap/>
        <w:overflowPunct/>
        <w:topLinePunct w:val="0"/>
        <w:autoSpaceDE/>
        <w:autoSpaceDN/>
        <w:bidi w:val="0"/>
        <w:adjustRightInd/>
        <w:snapToGrid w:val="0"/>
        <w:spacing w:line="560" w:lineRule="exact"/>
        <w:ind w:left="0" w:leftChars="0" w:right="0" w:rightChars="0" w:firstLine="440" w:firstLineChars="200"/>
        <w:jc w:val="both"/>
        <w:textAlignment w:val="auto"/>
        <w:outlineLvl w:val="9"/>
        <w:rPr>
          <w:rFonts w:hint="eastAsia" w:ascii="宋体" w:hAnsi="宋体" w:cs="宋体"/>
          <w:sz w:val="22"/>
          <w:lang w:val="en-US" w:eastAsia="zh-CN"/>
        </w:rPr>
      </w:pPr>
      <w:r>
        <w:rPr>
          <w:rFonts w:hint="eastAsia" w:ascii="宋体" w:hAnsi="宋体" w:cs="宋体"/>
          <w:sz w:val="22"/>
          <w:lang w:val="en-US" w:eastAsia="zh-CN"/>
        </w:rPr>
        <w:t>5.</w:t>
      </w:r>
      <w:r>
        <w:rPr>
          <w:rFonts w:hint="eastAsia" w:ascii="宋体" w:hAnsi="宋体" w:cs="宋体"/>
          <w:sz w:val="22"/>
        </w:rPr>
        <w:t>乙方</w:t>
      </w:r>
      <w:r>
        <w:rPr>
          <w:rFonts w:hint="eastAsia" w:ascii="宋体" w:hAnsi="宋体" w:cs="宋体"/>
          <w:sz w:val="22"/>
          <w:lang w:val="en-US" w:eastAsia="zh-CN"/>
        </w:rPr>
        <w:t>需根据机场公司要求，及时安排员工开展核酸检测工作，核酸检测做到“应检尽检”。</w:t>
      </w:r>
    </w:p>
    <w:p>
      <w:pPr>
        <w:keepNext w:val="0"/>
        <w:keepLines w:val="0"/>
        <w:pageBreakBefore w:val="0"/>
        <w:widowControl w:val="0"/>
        <w:kinsoku/>
        <w:wordWrap/>
        <w:overflowPunct/>
        <w:topLinePunct w:val="0"/>
        <w:autoSpaceDE/>
        <w:autoSpaceDN/>
        <w:bidi w:val="0"/>
        <w:adjustRightInd/>
        <w:snapToGrid w:val="0"/>
        <w:spacing w:line="560" w:lineRule="exact"/>
        <w:ind w:left="0" w:leftChars="0" w:right="0" w:rightChars="0" w:firstLine="440" w:firstLineChars="200"/>
        <w:jc w:val="both"/>
        <w:textAlignment w:val="auto"/>
        <w:outlineLvl w:val="9"/>
        <w:rPr>
          <w:rFonts w:hint="eastAsia" w:ascii="宋体" w:hAnsi="宋体" w:cs="宋体"/>
          <w:sz w:val="22"/>
          <w:lang w:val="en-US" w:eastAsia="zh-CN"/>
        </w:rPr>
      </w:pPr>
      <w:r>
        <w:rPr>
          <w:rFonts w:hint="eastAsia" w:ascii="宋体" w:hAnsi="宋体" w:cs="宋体"/>
          <w:sz w:val="22"/>
          <w:lang w:val="en-US" w:eastAsia="zh-CN"/>
        </w:rPr>
        <w:t>（三）培训及安全管理</w:t>
      </w:r>
    </w:p>
    <w:p>
      <w:pPr>
        <w:keepNext w:val="0"/>
        <w:keepLines w:val="0"/>
        <w:pageBreakBefore w:val="0"/>
        <w:widowControl w:val="0"/>
        <w:kinsoku/>
        <w:wordWrap/>
        <w:overflowPunct/>
        <w:topLinePunct w:val="0"/>
        <w:autoSpaceDE/>
        <w:autoSpaceDN/>
        <w:bidi w:val="0"/>
        <w:adjustRightInd/>
        <w:snapToGrid w:val="0"/>
        <w:spacing w:line="560" w:lineRule="exact"/>
        <w:ind w:left="0" w:leftChars="0" w:right="0" w:rightChars="0" w:firstLine="440" w:firstLineChars="200"/>
        <w:jc w:val="both"/>
        <w:textAlignment w:val="auto"/>
        <w:outlineLvl w:val="9"/>
        <w:rPr>
          <w:rFonts w:hint="eastAsia" w:ascii="宋体" w:hAnsi="宋体" w:cs="宋体"/>
          <w:sz w:val="22"/>
          <w:lang w:val="en-US" w:eastAsia="zh-CN"/>
        </w:rPr>
      </w:pPr>
      <w:r>
        <w:rPr>
          <w:rFonts w:hint="eastAsia" w:ascii="宋体" w:hAnsi="宋体" w:cs="宋体"/>
          <w:sz w:val="22"/>
          <w:lang w:val="en-US" w:eastAsia="zh-CN"/>
        </w:rPr>
        <w:t>1.</w:t>
      </w:r>
      <w:r>
        <w:rPr>
          <w:rFonts w:hint="eastAsia" w:ascii="宋体" w:hAnsi="宋体" w:cs="宋体"/>
          <w:sz w:val="22"/>
        </w:rPr>
        <w:t>乙方</w:t>
      </w:r>
      <w:r>
        <w:rPr>
          <w:rFonts w:hint="eastAsia" w:ascii="宋体" w:hAnsi="宋体" w:cs="宋体"/>
          <w:sz w:val="22"/>
          <w:lang w:val="en-US" w:eastAsia="zh-CN"/>
        </w:rPr>
        <w:t>需做到培训到位及防控要求传达到位，定期对员工开展疫情防控培训，培训内容包括但不限于个人防护要求及近期国内疫情情况通报等，及时传达公司防控相关要求。</w:t>
      </w:r>
    </w:p>
    <w:p>
      <w:pPr>
        <w:keepNext w:val="0"/>
        <w:keepLines w:val="0"/>
        <w:pageBreakBefore w:val="0"/>
        <w:widowControl w:val="0"/>
        <w:kinsoku/>
        <w:wordWrap/>
        <w:overflowPunct/>
        <w:topLinePunct w:val="0"/>
        <w:autoSpaceDE/>
        <w:autoSpaceDN/>
        <w:bidi w:val="0"/>
        <w:adjustRightInd/>
        <w:snapToGrid w:val="0"/>
        <w:spacing w:line="560" w:lineRule="exact"/>
        <w:ind w:left="0" w:leftChars="0" w:right="0" w:rightChars="0" w:firstLine="440" w:firstLineChars="200"/>
        <w:jc w:val="both"/>
        <w:textAlignment w:val="auto"/>
        <w:outlineLvl w:val="9"/>
        <w:rPr>
          <w:rFonts w:hint="eastAsia" w:ascii="宋体" w:hAnsi="宋体" w:cs="宋体"/>
          <w:sz w:val="22"/>
          <w:lang w:val="en-US" w:eastAsia="zh-CN"/>
        </w:rPr>
      </w:pPr>
      <w:r>
        <w:rPr>
          <w:rFonts w:hint="eastAsia" w:ascii="宋体" w:hAnsi="宋体" w:cs="宋体"/>
          <w:sz w:val="22"/>
          <w:lang w:val="en-US" w:eastAsia="zh-CN"/>
        </w:rPr>
        <w:t>2.</w:t>
      </w:r>
      <w:r>
        <w:rPr>
          <w:rFonts w:hint="eastAsia" w:ascii="宋体" w:hAnsi="宋体" w:cs="宋体"/>
          <w:sz w:val="22"/>
        </w:rPr>
        <w:t>乙方</w:t>
      </w:r>
      <w:r>
        <w:rPr>
          <w:rFonts w:hint="eastAsia" w:ascii="宋体" w:hAnsi="宋体" w:cs="宋体"/>
          <w:sz w:val="22"/>
          <w:lang w:val="en-US" w:eastAsia="zh-CN"/>
        </w:rPr>
        <w:t>需落实上下班体温测量、健康码查验等日常监测机制，建立健康档案。对人员流动（出入省、市、新入职）进行登记管理，对来往疫区职工和密切接触者，采取措施暂停其返岗，做好人员信息登记工作，并配合卫健部门对密切接触者排查进行隔离管理。</w:t>
      </w:r>
    </w:p>
    <w:p>
      <w:pPr>
        <w:keepNext w:val="0"/>
        <w:keepLines w:val="0"/>
        <w:pageBreakBefore w:val="0"/>
        <w:widowControl w:val="0"/>
        <w:kinsoku/>
        <w:wordWrap/>
        <w:overflowPunct/>
        <w:topLinePunct w:val="0"/>
        <w:autoSpaceDE/>
        <w:autoSpaceDN/>
        <w:bidi w:val="0"/>
        <w:adjustRightInd/>
        <w:snapToGrid w:val="0"/>
        <w:spacing w:line="560" w:lineRule="exact"/>
        <w:ind w:left="0" w:leftChars="0" w:right="0" w:rightChars="0" w:firstLine="440" w:firstLineChars="200"/>
        <w:jc w:val="both"/>
        <w:textAlignment w:val="auto"/>
        <w:outlineLvl w:val="9"/>
        <w:rPr>
          <w:rFonts w:hint="eastAsia" w:ascii="宋体" w:hAnsi="宋体" w:cs="宋体"/>
          <w:sz w:val="22"/>
          <w:lang w:val="en-US" w:eastAsia="zh-CN"/>
        </w:rPr>
      </w:pPr>
      <w:r>
        <w:rPr>
          <w:rFonts w:hint="eastAsia" w:ascii="宋体" w:hAnsi="宋体" w:cs="宋体"/>
          <w:sz w:val="22"/>
          <w:lang w:val="en-US" w:eastAsia="zh-CN"/>
        </w:rPr>
        <w:t>3.</w:t>
      </w:r>
      <w:r>
        <w:rPr>
          <w:rFonts w:hint="eastAsia" w:ascii="宋体" w:hAnsi="宋体" w:cs="宋体"/>
          <w:sz w:val="22"/>
        </w:rPr>
        <w:t>乙方</w:t>
      </w:r>
      <w:r>
        <w:rPr>
          <w:rFonts w:hint="eastAsia" w:ascii="宋体" w:hAnsi="宋体" w:cs="宋体"/>
          <w:sz w:val="22"/>
          <w:lang w:val="en-US" w:eastAsia="zh-CN"/>
        </w:rPr>
        <w:t>需做好员工身体状况动态监控，掌握职工健康状况，制定应急预案，如遇发热、咳嗽等症状者要求主动报告，并做好防护及送医措施。</w:t>
      </w:r>
    </w:p>
    <w:p>
      <w:pPr>
        <w:keepNext w:val="0"/>
        <w:keepLines w:val="0"/>
        <w:pageBreakBefore w:val="0"/>
        <w:widowControl w:val="0"/>
        <w:kinsoku/>
        <w:wordWrap/>
        <w:overflowPunct/>
        <w:topLinePunct w:val="0"/>
        <w:autoSpaceDE/>
        <w:autoSpaceDN/>
        <w:bidi w:val="0"/>
        <w:adjustRightInd/>
        <w:snapToGrid w:val="0"/>
        <w:spacing w:line="560" w:lineRule="exact"/>
        <w:ind w:left="0" w:leftChars="0" w:right="0" w:rightChars="0" w:firstLine="440" w:firstLineChars="200"/>
        <w:jc w:val="both"/>
        <w:textAlignment w:val="auto"/>
        <w:outlineLvl w:val="9"/>
        <w:rPr>
          <w:rFonts w:hint="eastAsia" w:ascii="宋体" w:hAnsi="宋体" w:cs="宋体"/>
          <w:sz w:val="22"/>
          <w:lang w:val="en-US" w:eastAsia="zh-CN"/>
        </w:rPr>
      </w:pPr>
      <w:r>
        <w:rPr>
          <w:rFonts w:hint="eastAsia" w:ascii="宋体" w:hAnsi="宋体" w:cs="宋体"/>
          <w:sz w:val="22"/>
          <w:lang w:val="en-US" w:eastAsia="zh-CN"/>
        </w:rPr>
        <w:t>4.</w:t>
      </w:r>
      <w:r>
        <w:rPr>
          <w:rFonts w:hint="eastAsia" w:ascii="宋体" w:hAnsi="宋体" w:cs="宋体"/>
          <w:sz w:val="22"/>
        </w:rPr>
        <w:t>乙方</w:t>
      </w:r>
      <w:r>
        <w:rPr>
          <w:rFonts w:hint="eastAsia" w:ascii="宋体" w:hAnsi="宋体" w:cs="宋体"/>
          <w:sz w:val="22"/>
          <w:lang w:val="en-US" w:eastAsia="zh-CN"/>
        </w:rPr>
        <w:t>需做好做好洗手液、口罩、温度计、75%酒精、含氯消毒液等药械物资准备。</w:t>
      </w:r>
    </w:p>
    <w:p>
      <w:pPr>
        <w:keepNext w:val="0"/>
        <w:keepLines w:val="0"/>
        <w:pageBreakBefore w:val="0"/>
        <w:widowControl w:val="0"/>
        <w:kinsoku/>
        <w:wordWrap/>
        <w:overflowPunct/>
        <w:topLinePunct w:val="0"/>
        <w:autoSpaceDE/>
        <w:autoSpaceDN/>
        <w:bidi w:val="0"/>
        <w:adjustRightInd/>
        <w:snapToGrid w:val="0"/>
        <w:spacing w:line="560" w:lineRule="exact"/>
        <w:ind w:left="0" w:leftChars="0" w:right="0" w:rightChars="0" w:firstLine="440" w:firstLineChars="200"/>
        <w:jc w:val="both"/>
        <w:textAlignment w:val="auto"/>
        <w:outlineLvl w:val="9"/>
        <w:rPr>
          <w:rFonts w:hint="eastAsia" w:ascii="宋体" w:hAnsi="宋体" w:cs="宋体"/>
          <w:sz w:val="22"/>
          <w:lang w:val="en-US" w:eastAsia="zh-CN"/>
        </w:rPr>
      </w:pPr>
      <w:r>
        <w:rPr>
          <w:rFonts w:hint="eastAsia" w:ascii="宋体" w:hAnsi="宋体" w:cs="宋体"/>
          <w:sz w:val="22"/>
          <w:lang w:val="en-US" w:eastAsia="zh-CN"/>
        </w:rPr>
        <w:t>若因</w:t>
      </w:r>
      <w:r>
        <w:rPr>
          <w:rFonts w:hint="eastAsia" w:ascii="宋体" w:hAnsi="宋体" w:cs="宋体"/>
          <w:sz w:val="22"/>
        </w:rPr>
        <w:t>乙方</w:t>
      </w:r>
      <w:r>
        <w:rPr>
          <w:rFonts w:hint="eastAsia" w:ascii="宋体" w:hAnsi="宋体" w:cs="宋体"/>
          <w:sz w:val="22"/>
          <w:lang w:val="en-US" w:eastAsia="zh-CN"/>
        </w:rPr>
        <w:t>及其员工原因导致新型冠状肺炎疫情传播，则</w:t>
      </w:r>
      <w:r>
        <w:rPr>
          <w:rFonts w:hint="eastAsia" w:ascii="宋体" w:hAnsi="宋体" w:cs="宋体"/>
          <w:sz w:val="22"/>
        </w:rPr>
        <w:t>乙方</w:t>
      </w:r>
      <w:r>
        <w:rPr>
          <w:rFonts w:hint="eastAsia" w:ascii="宋体" w:hAnsi="宋体" w:cs="宋体"/>
          <w:sz w:val="22"/>
          <w:lang w:val="en-US" w:eastAsia="zh-CN"/>
        </w:rPr>
        <w:t>应承担由此产生的疫情防控费用包括但不限于防疫措施费、防疫检测费、救助费等。若因该等事件，对机场公司造成影响，则机场公司有权要求</w:t>
      </w:r>
      <w:r>
        <w:rPr>
          <w:rFonts w:hint="eastAsia" w:ascii="宋体" w:hAnsi="宋体" w:cs="宋体"/>
          <w:sz w:val="22"/>
        </w:rPr>
        <w:t>乙方</w:t>
      </w:r>
      <w:r>
        <w:rPr>
          <w:rFonts w:hint="eastAsia" w:ascii="宋体" w:hAnsi="宋体" w:cs="宋体"/>
          <w:sz w:val="22"/>
          <w:lang w:val="en-US" w:eastAsia="zh-CN"/>
        </w:rPr>
        <w:t>承担由此产生的实际损失。而且机场公司有权解除合同，全额没收</w:t>
      </w:r>
      <w:r>
        <w:rPr>
          <w:rFonts w:hint="eastAsia" w:ascii="宋体" w:hAnsi="宋体" w:cs="宋体"/>
          <w:sz w:val="22"/>
        </w:rPr>
        <w:t>乙方</w:t>
      </w:r>
      <w:r>
        <w:rPr>
          <w:rFonts w:hint="eastAsia" w:ascii="宋体" w:hAnsi="宋体" w:cs="宋体"/>
          <w:sz w:val="22"/>
          <w:lang w:val="en-US" w:eastAsia="zh-CN"/>
        </w:rPr>
        <w:t>的履约保证金。若履约保证金不足以弥补</w:t>
      </w:r>
      <w:r>
        <w:rPr>
          <w:rFonts w:hint="eastAsia" w:ascii="宋体" w:hAnsi="宋体" w:cs="宋体"/>
          <w:sz w:val="22"/>
        </w:rPr>
        <w:t>乙方</w:t>
      </w:r>
      <w:r>
        <w:rPr>
          <w:rFonts w:hint="eastAsia" w:ascii="宋体" w:hAnsi="宋体" w:cs="宋体"/>
          <w:sz w:val="22"/>
          <w:lang w:val="en-US" w:eastAsia="zh-CN"/>
        </w:rPr>
        <w:t>给机场公司造成的实际损失，则机场公司有权继续向</w:t>
      </w:r>
      <w:r>
        <w:rPr>
          <w:rFonts w:hint="eastAsia" w:ascii="宋体" w:hAnsi="宋体" w:cs="宋体"/>
          <w:sz w:val="22"/>
        </w:rPr>
        <w:t>乙方</w:t>
      </w:r>
      <w:r>
        <w:rPr>
          <w:rFonts w:hint="eastAsia" w:ascii="宋体" w:hAnsi="宋体" w:cs="宋体"/>
          <w:sz w:val="22"/>
          <w:lang w:val="en-US" w:eastAsia="zh-CN"/>
        </w:rPr>
        <w:t>追偿。</w:t>
      </w:r>
    </w:p>
    <w:p>
      <w:pPr>
        <w:snapToGrid w:val="0"/>
        <w:spacing w:line="384" w:lineRule="auto"/>
        <w:ind w:firstLine="440" w:firstLineChars="200"/>
        <w:rPr>
          <w:rFonts w:hint="eastAsia" w:ascii="宋体" w:hAnsi="宋体" w:cs="宋体"/>
          <w:sz w:val="22"/>
          <w:lang w:val="en-US" w:eastAsia="zh-CN"/>
        </w:rPr>
      </w:pPr>
      <w:r>
        <w:rPr>
          <w:rFonts w:hint="eastAsia" w:ascii="宋体" w:hAnsi="宋体" w:cs="宋体"/>
          <w:sz w:val="22"/>
          <w:lang w:val="en-US" w:eastAsia="zh-CN"/>
        </w:rPr>
        <w:t xml:space="preserve">                     </w:t>
      </w:r>
    </w:p>
    <w:p>
      <w:pPr>
        <w:snapToGrid w:val="0"/>
        <w:spacing w:line="384" w:lineRule="auto"/>
        <w:ind w:firstLine="440" w:firstLineChars="200"/>
        <w:rPr>
          <w:rFonts w:hint="eastAsia" w:ascii="宋体" w:hAnsi="宋体" w:cs="宋体"/>
          <w:sz w:val="22"/>
          <w:lang w:val="en-US" w:eastAsia="zh-CN"/>
        </w:rPr>
      </w:pPr>
      <w:r>
        <w:rPr>
          <w:rFonts w:hint="eastAsia" w:ascii="宋体" w:hAnsi="宋体" w:cs="宋体"/>
          <w:sz w:val="22"/>
          <w:lang w:val="en-US" w:eastAsia="zh-CN"/>
        </w:rPr>
        <w:t xml:space="preserve">                 </w:t>
      </w:r>
    </w:p>
    <w:p>
      <w:pPr>
        <w:snapToGrid w:val="0"/>
        <w:spacing w:line="384" w:lineRule="auto"/>
        <w:ind w:firstLine="440" w:firstLineChars="200"/>
        <w:rPr>
          <w:rFonts w:hint="default" w:ascii="宋体" w:hAnsi="宋体" w:cs="宋体"/>
          <w:sz w:val="22"/>
          <w:lang w:val="en-US" w:eastAsia="zh-CN"/>
        </w:rPr>
      </w:pPr>
      <w:r>
        <w:rPr>
          <w:rFonts w:hint="eastAsia" w:ascii="宋体" w:hAnsi="宋体" w:cs="宋体"/>
          <w:sz w:val="22"/>
          <w:lang w:val="en-US" w:eastAsia="zh-CN"/>
        </w:rPr>
        <w:t xml:space="preserve">             承诺人：</w:t>
      </w:r>
    </w:p>
    <w:p>
      <w:pPr>
        <w:snapToGrid w:val="0"/>
        <w:spacing w:line="384" w:lineRule="auto"/>
        <w:ind w:firstLine="440" w:firstLineChars="200"/>
        <w:rPr>
          <w:rFonts w:hint="eastAsia" w:ascii="宋体" w:hAnsi="宋体" w:cs="宋体"/>
          <w:sz w:val="22"/>
          <w:lang w:val="en-US" w:eastAsia="zh-CN"/>
        </w:rPr>
      </w:pPr>
      <w:r>
        <w:rPr>
          <w:rFonts w:hint="eastAsia" w:ascii="宋体" w:hAnsi="宋体" w:cs="宋体"/>
          <w:sz w:val="22"/>
          <w:lang w:val="en-US" w:eastAsia="zh-CN"/>
        </w:rPr>
        <w:t xml:space="preserve">                    </w:t>
      </w:r>
    </w:p>
    <w:p>
      <w:pPr>
        <w:snapToGrid w:val="0"/>
        <w:spacing w:line="384" w:lineRule="auto"/>
        <w:ind w:firstLine="440" w:firstLineChars="200"/>
        <w:rPr>
          <w:rFonts w:hint="eastAsia" w:ascii="宋体" w:hAnsi="宋体" w:cs="宋体"/>
          <w:sz w:val="22"/>
          <w:lang w:val="en-US" w:eastAsia="zh-CN"/>
        </w:rPr>
      </w:pPr>
      <w:r>
        <w:rPr>
          <w:rFonts w:hint="eastAsia" w:ascii="宋体" w:hAnsi="宋体" w:cs="宋体"/>
          <w:sz w:val="22"/>
          <w:lang w:val="en-US" w:eastAsia="zh-CN"/>
        </w:rPr>
        <w:t xml:space="preserve">             （盖章）</w:t>
      </w:r>
    </w:p>
    <w:p>
      <w:pPr>
        <w:snapToGrid w:val="0"/>
        <w:spacing w:line="384" w:lineRule="auto"/>
        <w:ind w:firstLine="440" w:firstLineChars="200"/>
        <w:rPr>
          <w:rFonts w:hint="eastAsia" w:ascii="宋体" w:hAnsi="宋体" w:cs="宋体"/>
          <w:sz w:val="22"/>
          <w:lang w:val="en-US" w:eastAsia="zh-CN"/>
        </w:rPr>
      </w:pPr>
      <w:r>
        <w:rPr>
          <w:rFonts w:hint="eastAsia" w:ascii="宋体" w:hAnsi="宋体" w:cs="宋体"/>
          <w:sz w:val="22"/>
          <w:lang w:val="en-US" w:eastAsia="zh-CN"/>
        </w:rPr>
        <w:t xml:space="preserve">                                </w:t>
      </w:r>
    </w:p>
    <w:p>
      <w:pPr>
        <w:snapToGrid w:val="0"/>
        <w:spacing w:line="384" w:lineRule="auto"/>
        <w:ind w:firstLine="440" w:firstLineChars="200"/>
        <w:jc w:val="left"/>
        <w:rPr>
          <w:rFonts w:hint="eastAsia" w:ascii="宋体" w:hAnsi="宋体" w:cs="宋体"/>
          <w:sz w:val="22"/>
          <w:lang w:val="en-US" w:eastAsia="zh-CN"/>
        </w:rPr>
      </w:pPr>
    </w:p>
    <w:p>
      <w:pPr>
        <w:snapToGrid w:val="0"/>
        <w:spacing w:line="384" w:lineRule="auto"/>
        <w:ind w:firstLine="440" w:firstLineChars="200"/>
        <w:jc w:val="left"/>
        <w:rPr>
          <w:rFonts w:hint="default" w:ascii="宋体" w:hAnsi="宋体" w:cs="宋体"/>
          <w:sz w:val="22"/>
          <w:lang w:val="en-US" w:eastAsia="zh-CN"/>
        </w:rPr>
        <w:sectPr>
          <w:footnotePr>
            <w:numFmt w:val="decimalEnclosedCircleChinese"/>
            <w:numRestart w:val="eachPage"/>
          </w:footnotePr>
          <w:pgSz w:w="11906" w:h="16838"/>
          <w:pgMar w:top="1440" w:right="1800" w:bottom="1440" w:left="1800" w:header="851" w:footer="992" w:gutter="0"/>
          <w:cols w:space="720" w:num="1"/>
          <w:docGrid w:type="lines" w:linePitch="312" w:charSpace="0"/>
        </w:sectPr>
      </w:pPr>
      <w:r>
        <w:rPr>
          <w:rFonts w:hint="eastAsia" w:ascii="宋体" w:hAnsi="宋体" w:cs="宋体"/>
          <w:sz w:val="22"/>
          <w:lang w:val="en-US" w:eastAsia="zh-CN"/>
        </w:rPr>
        <w:t xml:space="preserve">                                    年    月     日</w:t>
      </w:r>
    </w:p>
    <w:p>
      <w:pPr>
        <w:pStyle w:val="37"/>
        <w:jc w:val="both"/>
        <w:rPr>
          <w:rFonts w:hint="eastAsia" w:ascii="黑体" w:hAnsi="黑体" w:eastAsia="黑体" w:cs="黑体"/>
          <w:b w:val="0"/>
          <w:bCs w:val="0"/>
          <w:color w:val="auto"/>
          <w:sz w:val="24"/>
          <w:szCs w:val="24"/>
          <w:lang w:eastAsia="zh-CN"/>
        </w:rPr>
      </w:pPr>
      <w:bookmarkStart w:id="43" w:name="_Toc6900"/>
      <w:r>
        <w:rPr>
          <w:rFonts w:hint="eastAsia" w:ascii="黑体" w:hAnsi="黑体" w:eastAsia="黑体" w:cs="黑体"/>
          <w:b w:val="0"/>
          <w:bCs w:val="0"/>
          <w:color w:val="auto"/>
          <w:sz w:val="24"/>
          <w:szCs w:val="24"/>
          <w:lang w:eastAsia="zh-CN"/>
        </w:rPr>
        <w:t>附件五：</w:t>
      </w:r>
    </w:p>
    <w:p>
      <w:pPr>
        <w:pStyle w:val="37"/>
        <w:ind w:firstLine="2570" w:firstLineChars="800"/>
        <w:jc w:val="both"/>
        <w:rPr>
          <w:rFonts w:hint="eastAsia" w:ascii="黑体" w:hAnsi="黑体" w:eastAsia="黑体" w:cs="黑体"/>
          <w:b/>
          <w:color w:val="auto"/>
          <w:sz w:val="32"/>
          <w:szCs w:val="32"/>
        </w:rPr>
      </w:pPr>
      <w:r>
        <w:rPr>
          <w:rFonts w:hint="eastAsia" w:ascii="黑体" w:hAnsi="黑体" w:eastAsia="黑体" w:cs="黑体"/>
          <w:b/>
          <w:color w:val="auto"/>
          <w:sz w:val="32"/>
          <w:szCs w:val="32"/>
        </w:rPr>
        <w:t>廉洁自律承诺书</w:t>
      </w:r>
    </w:p>
    <w:p>
      <w:pPr>
        <w:pStyle w:val="52"/>
        <w:adjustRightInd w:val="0"/>
        <w:snapToGrid w:val="0"/>
        <w:ind w:firstLine="442"/>
        <w:jc w:val="left"/>
        <w:rPr>
          <w:rFonts w:hint="eastAsia" w:ascii="宋体" w:hAnsi="宋体" w:cs="宋体"/>
          <w:b/>
          <w:sz w:val="22"/>
          <w:szCs w:val="22"/>
        </w:rPr>
      </w:pPr>
    </w:p>
    <w:p>
      <w:pPr>
        <w:pStyle w:val="52"/>
        <w:adjustRightInd w:val="0"/>
        <w:snapToGrid w:val="0"/>
        <w:ind w:firstLine="0" w:firstLineChars="0"/>
        <w:jc w:val="left"/>
        <w:rPr>
          <w:rFonts w:hint="eastAsia" w:ascii="宋体" w:hAnsi="宋体" w:cs="宋体"/>
          <w:b/>
          <w:sz w:val="22"/>
          <w:szCs w:val="22"/>
        </w:rPr>
      </w:pPr>
      <w:r>
        <w:rPr>
          <w:rFonts w:hint="eastAsia" w:ascii="宋体" w:hAnsi="宋体" w:cs="宋体"/>
          <w:sz w:val="22"/>
          <w:u w:val="single"/>
        </w:rPr>
        <w:t>杭州萧山国际机场汉莎航空食品有限公司</w:t>
      </w:r>
      <w:r>
        <w:rPr>
          <w:rFonts w:hint="eastAsia" w:ascii="宋体" w:hAnsi="宋体" w:cs="宋体"/>
          <w:b/>
          <w:sz w:val="22"/>
          <w:szCs w:val="22"/>
        </w:rPr>
        <w:t>：</w:t>
      </w:r>
    </w:p>
    <w:p>
      <w:pPr>
        <w:pStyle w:val="52"/>
        <w:adjustRightInd w:val="0"/>
        <w:snapToGrid w:val="0"/>
        <w:spacing w:line="560" w:lineRule="exact"/>
        <w:ind w:firstLine="440"/>
        <w:jc w:val="left"/>
        <w:rPr>
          <w:rFonts w:hint="eastAsia" w:ascii="宋体" w:hAnsi="宋体" w:cs="宋体"/>
          <w:sz w:val="22"/>
          <w:szCs w:val="22"/>
        </w:rPr>
      </w:pPr>
      <w:r>
        <w:rPr>
          <w:rFonts w:hint="eastAsia" w:ascii="宋体" w:hAnsi="宋体" w:cs="宋体"/>
          <w:sz w:val="22"/>
          <w:szCs w:val="22"/>
        </w:rPr>
        <w:t>我单位响应贵公司项目招标要求，参加项目投标。在投标过程中及中标后，我们将严格遵守国家法律法规和贵司招标（竞争性谈判、议标、询价）文件要求，并郑重作出如下承诺和保证：</w:t>
      </w:r>
    </w:p>
    <w:p>
      <w:pPr>
        <w:pStyle w:val="52"/>
        <w:adjustRightInd w:val="0"/>
        <w:snapToGrid w:val="0"/>
        <w:spacing w:line="560" w:lineRule="exact"/>
        <w:ind w:firstLine="440"/>
        <w:jc w:val="left"/>
        <w:rPr>
          <w:rFonts w:hint="eastAsia" w:ascii="宋体" w:hAnsi="宋体" w:cs="宋体"/>
          <w:sz w:val="22"/>
          <w:szCs w:val="22"/>
        </w:rPr>
      </w:pPr>
      <w:r>
        <w:rPr>
          <w:rFonts w:hint="eastAsia" w:ascii="宋体" w:hAnsi="宋体" w:cs="宋体"/>
          <w:sz w:val="22"/>
          <w:szCs w:val="22"/>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pStyle w:val="52"/>
        <w:adjustRightInd w:val="0"/>
        <w:snapToGrid w:val="0"/>
        <w:spacing w:line="560" w:lineRule="exact"/>
        <w:ind w:firstLine="440"/>
        <w:jc w:val="left"/>
        <w:rPr>
          <w:rFonts w:hint="eastAsia" w:ascii="宋体" w:hAnsi="宋体" w:cs="宋体"/>
          <w:sz w:val="22"/>
          <w:szCs w:val="22"/>
        </w:rPr>
      </w:pPr>
      <w:r>
        <w:rPr>
          <w:rFonts w:hint="eastAsia" w:ascii="宋体" w:hAnsi="宋体" w:cs="宋体"/>
          <w:sz w:val="22"/>
          <w:szCs w:val="22"/>
        </w:rPr>
        <w:t>二、不以任何名义为贵公司有关人员或项目第三方人员报销应由贵公司或个人支付的费用；</w:t>
      </w:r>
    </w:p>
    <w:p>
      <w:pPr>
        <w:pStyle w:val="52"/>
        <w:adjustRightInd w:val="0"/>
        <w:snapToGrid w:val="0"/>
        <w:spacing w:line="560" w:lineRule="exact"/>
        <w:ind w:firstLine="440"/>
        <w:jc w:val="left"/>
        <w:rPr>
          <w:rFonts w:hint="eastAsia" w:ascii="宋体" w:hAnsi="宋体" w:cs="宋体"/>
          <w:sz w:val="22"/>
          <w:szCs w:val="22"/>
        </w:rPr>
      </w:pPr>
      <w:r>
        <w:rPr>
          <w:rFonts w:hint="eastAsia" w:ascii="宋体" w:hAnsi="宋体" w:cs="宋体"/>
          <w:sz w:val="22"/>
          <w:szCs w:val="22"/>
        </w:rPr>
        <w:t>三、不向贵公司有关人员或项目第三方人员提供宴请、旅游、和健身娱乐等活动；</w:t>
      </w:r>
    </w:p>
    <w:p>
      <w:pPr>
        <w:pStyle w:val="52"/>
        <w:adjustRightInd w:val="0"/>
        <w:snapToGrid w:val="0"/>
        <w:spacing w:line="560" w:lineRule="exact"/>
        <w:ind w:firstLine="440"/>
        <w:jc w:val="left"/>
        <w:rPr>
          <w:rFonts w:hint="eastAsia" w:ascii="宋体" w:hAnsi="宋体" w:cs="宋体"/>
          <w:sz w:val="22"/>
          <w:szCs w:val="22"/>
        </w:rPr>
      </w:pPr>
      <w:r>
        <w:rPr>
          <w:rFonts w:hint="eastAsia" w:ascii="宋体" w:hAnsi="宋体" w:cs="宋体"/>
          <w:sz w:val="22"/>
          <w:szCs w:val="22"/>
        </w:rPr>
        <w:t>四、不为贵公司有关人员或项目第三方人员出国（境）、旅游等提供方便；</w:t>
      </w:r>
    </w:p>
    <w:p>
      <w:pPr>
        <w:pStyle w:val="52"/>
        <w:adjustRightInd w:val="0"/>
        <w:snapToGrid w:val="0"/>
        <w:spacing w:line="560" w:lineRule="exact"/>
        <w:ind w:firstLine="440"/>
        <w:jc w:val="left"/>
        <w:rPr>
          <w:rFonts w:hint="eastAsia" w:ascii="宋体" w:hAnsi="宋体" w:cs="宋体"/>
          <w:sz w:val="22"/>
          <w:szCs w:val="22"/>
        </w:rPr>
      </w:pPr>
      <w:r>
        <w:rPr>
          <w:rFonts w:hint="eastAsia" w:ascii="宋体" w:hAnsi="宋体" w:cs="宋体"/>
          <w:sz w:val="22"/>
          <w:szCs w:val="22"/>
        </w:rPr>
        <w:t>五、不为贵公司有关人员或项目第三方人员个人装修住房、婚丧嫁娶、配偶子女工作安排等提供好处或便利条件；</w:t>
      </w:r>
    </w:p>
    <w:p>
      <w:pPr>
        <w:pStyle w:val="52"/>
        <w:adjustRightInd w:val="0"/>
        <w:snapToGrid w:val="0"/>
        <w:spacing w:line="560" w:lineRule="exact"/>
        <w:ind w:firstLine="440"/>
        <w:jc w:val="left"/>
        <w:rPr>
          <w:rFonts w:hint="eastAsia" w:ascii="宋体" w:hAnsi="宋体" w:cs="宋体"/>
          <w:sz w:val="22"/>
          <w:szCs w:val="22"/>
        </w:rPr>
      </w:pPr>
      <w:r>
        <w:rPr>
          <w:rFonts w:hint="eastAsia" w:ascii="宋体" w:hAnsi="宋体" w:cs="宋体"/>
          <w:sz w:val="22"/>
          <w:szCs w:val="22"/>
        </w:rPr>
        <w:t>六、严格遵守国家招标投标法、合同法等法律规定，诚实守信，合法经营，坚决杜绝各种违法违纪行为。</w:t>
      </w:r>
    </w:p>
    <w:p>
      <w:pPr>
        <w:pStyle w:val="52"/>
        <w:adjustRightInd w:val="0"/>
        <w:snapToGrid w:val="0"/>
        <w:spacing w:line="560" w:lineRule="exact"/>
        <w:ind w:firstLine="440"/>
        <w:jc w:val="left"/>
        <w:rPr>
          <w:rFonts w:hint="eastAsia" w:ascii="宋体" w:hAnsi="宋体" w:cs="宋体"/>
          <w:sz w:val="22"/>
          <w:szCs w:val="22"/>
        </w:rPr>
      </w:pPr>
      <w:r>
        <w:rPr>
          <w:rFonts w:hint="eastAsia" w:ascii="宋体" w:hAnsi="宋体" w:cs="宋体"/>
          <w:sz w:val="22"/>
          <w:szCs w:val="22"/>
        </w:rPr>
        <w:t>七、若发现贵公司有关人员或项目第三方人员有故意设置障碍或推诿刁难我方人员参与正常投标项目建设活动以索要好处等行为，我单位将及时向贵公司纪检监察部门举报，举报电话：0571－86661113。</w:t>
      </w:r>
    </w:p>
    <w:p>
      <w:pPr>
        <w:pStyle w:val="52"/>
        <w:adjustRightInd w:val="0"/>
        <w:snapToGrid w:val="0"/>
        <w:spacing w:line="560" w:lineRule="exact"/>
        <w:ind w:firstLine="440"/>
        <w:jc w:val="left"/>
        <w:rPr>
          <w:rFonts w:hint="eastAsia" w:ascii="宋体" w:hAnsi="宋体" w:cs="宋体"/>
          <w:sz w:val="22"/>
          <w:szCs w:val="22"/>
        </w:rPr>
      </w:pPr>
      <w:r>
        <w:rPr>
          <w:rFonts w:hint="eastAsia" w:ascii="宋体" w:hAnsi="宋体" w:cs="宋体"/>
          <w:sz w:val="22"/>
          <w:szCs w:val="22"/>
        </w:rPr>
        <w:t>八、如违反上述廉洁自律承诺，贵公司有权：</w:t>
      </w:r>
    </w:p>
    <w:p>
      <w:pPr>
        <w:pStyle w:val="52"/>
        <w:numPr>
          <w:ilvl w:val="0"/>
          <w:numId w:val="4"/>
        </w:numPr>
        <w:adjustRightInd w:val="0"/>
        <w:snapToGrid w:val="0"/>
        <w:spacing w:line="560" w:lineRule="exact"/>
        <w:ind w:firstLineChars="0"/>
        <w:jc w:val="left"/>
        <w:rPr>
          <w:rFonts w:hint="eastAsia" w:ascii="宋体" w:hAnsi="宋体" w:cs="宋体"/>
          <w:sz w:val="22"/>
          <w:szCs w:val="22"/>
        </w:rPr>
      </w:pPr>
      <w:r>
        <w:rPr>
          <w:rFonts w:hint="eastAsia" w:ascii="宋体" w:hAnsi="宋体" w:cs="宋体"/>
          <w:sz w:val="22"/>
          <w:szCs w:val="22"/>
        </w:rPr>
        <w:t>立即取消我单位投标、中标或在建项目的实施资格；</w:t>
      </w:r>
    </w:p>
    <w:p>
      <w:pPr>
        <w:pStyle w:val="52"/>
        <w:numPr>
          <w:ilvl w:val="0"/>
          <w:numId w:val="4"/>
        </w:numPr>
        <w:adjustRightInd w:val="0"/>
        <w:snapToGrid w:val="0"/>
        <w:spacing w:line="560" w:lineRule="exact"/>
        <w:ind w:firstLineChars="0"/>
        <w:jc w:val="left"/>
        <w:rPr>
          <w:rFonts w:hint="eastAsia" w:ascii="宋体" w:hAnsi="宋体" w:cs="宋体"/>
          <w:sz w:val="22"/>
          <w:szCs w:val="22"/>
        </w:rPr>
      </w:pPr>
      <w:r>
        <w:rPr>
          <w:rFonts w:hint="eastAsia" w:ascii="宋体" w:hAnsi="宋体" w:cs="宋体"/>
          <w:sz w:val="22"/>
          <w:szCs w:val="22"/>
        </w:rPr>
        <w:t>扣除我方向贵公司缴纳的履约保证金的10%作为违反廉洁自律承诺的违约金。如该违约金不足以弥补贵公司损失的，我单位仍将承担实际损失赔偿责任。</w:t>
      </w:r>
    </w:p>
    <w:p>
      <w:pPr>
        <w:pStyle w:val="52"/>
        <w:numPr>
          <w:ilvl w:val="0"/>
          <w:numId w:val="4"/>
        </w:numPr>
        <w:adjustRightInd w:val="0"/>
        <w:snapToGrid w:val="0"/>
        <w:spacing w:line="560" w:lineRule="exact"/>
        <w:ind w:firstLineChars="0"/>
        <w:jc w:val="left"/>
        <w:rPr>
          <w:rFonts w:hint="eastAsia" w:ascii="宋体" w:hAnsi="宋体" w:cs="宋体"/>
          <w:sz w:val="22"/>
          <w:szCs w:val="22"/>
        </w:rPr>
      </w:pPr>
      <w:r>
        <w:rPr>
          <w:rFonts w:hint="eastAsia" w:ascii="宋体" w:hAnsi="宋体" w:cs="宋体"/>
          <w:sz w:val="22"/>
          <w:szCs w:val="22"/>
        </w:rPr>
        <w:t>拒绝我单位在一定时期内进入贵公司进行项目建设或其它经营活动；</w:t>
      </w:r>
    </w:p>
    <w:p>
      <w:pPr>
        <w:pStyle w:val="52"/>
        <w:numPr>
          <w:ilvl w:val="0"/>
          <w:numId w:val="4"/>
        </w:numPr>
        <w:adjustRightInd w:val="0"/>
        <w:snapToGrid w:val="0"/>
        <w:spacing w:line="560" w:lineRule="exact"/>
        <w:ind w:firstLineChars="0"/>
        <w:jc w:val="left"/>
        <w:rPr>
          <w:rFonts w:hint="eastAsia" w:ascii="宋体" w:hAnsi="宋体" w:cs="宋体"/>
          <w:sz w:val="22"/>
          <w:szCs w:val="22"/>
        </w:rPr>
      </w:pPr>
      <w:r>
        <w:rPr>
          <w:rFonts w:hint="eastAsia" w:ascii="宋体" w:hAnsi="宋体" w:cs="宋体"/>
          <w:sz w:val="22"/>
          <w:szCs w:val="22"/>
        </w:rPr>
        <w:t>由此引起的相应损失均由我单位承担。</w:t>
      </w:r>
    </w:p>
    <w:p>
      <w:pPr>
        <w:pStyle w:val="52"/>
        <w:adjustRightInd w:val="0"/>
        <w:snapToGrid w:val="0"/>
        <w:spacing w:line="560" w:lineRule="exact"/>
        <w:ind w:firstLine="440"/>
        <w:jc w:val="left"/>
        <w:rPr>
          <w:rFonts w:hint="eastAsia" w:ascii="宋体" w:hAnsi="宋体" w:cs="宋体"/>
          <w:sz w:val="22"/>
          <w:szCs w:val="22"/>
        </w:rPr>
      </w:pPr>
    </w:p>
    <w:p>
      <w:pPr>
        <w:pStyle w:val="52"/>
        <w:adjustRightInd w:val="0"/>
        <w:snapToGrid w:val="0"/>
        <w:spacing w:line="560" w:lineRule="exact"/>
        <w:ind w:firstLine="440"/>
        <w:jc w:val="left"/>
        <w:rPr>
          <w:rFonts w:hint="eastAsia" w:ascii="宋体" w:hAnsi="宋体" w:cs="宋体"/>
          <w:sz w:val="22"/>
          <w:szCs w:val="22"/>
        </w:rPr>
      </w:pPr>
    </w:p>
    <w:p>
      <w:pPr>
        <w:pStyle w:val="52"/>
        <w:adjustRightInd w:val="0"/>
        <w:snapToGrid w:val="0"/>
        <w:spacing w:line="560" w:lineRule="exact"/>
        <w:ind w:firstLine="440"/>
        <w:jc w:val="left"/>
        <w:rPr>
          <w:rFonts w:hint="eastAsia" w:ascii="宋体" w:hAnsi="宋体" w:cs="宋体"/>
          <w:sz w:val="22"/>
          <w:szCs w:val="22"/>
        </w:rPr>
      </w:pPr>
    </w:p>
    <w:p>
      <w:pPr>
        <w:pStyle w:val="52"/>
        <w:adjustRightInd w:val="0"/>
        <w:snapToGrid w:val="0"/>
        <w:spacing w:line="560" w:lineRule="exact"/>
        <w:ind w:firstLine="440"/>
        <w:jc w:val="left"/>
        <w:rPr>
          <w:rFonts w:hint="eastAsia" w:ascii="宋体" w:hAnsi="宋体" w:cs="宋体"/>
          <w:sz w:val="22"/>
          <w:szCs w:val="22"/>
        </w:rPr>
      </w:pPr>
      <w:r>
        <w:rPr>
          <w:rFonts w:hint="eastAsia" w:ascii="宋体" w:hAnsi="宋体" w:cs="宋体"/>
          <w:sz w:val="22"/>
          <w:szCs w:val="22"/>
        </w:rPr>
        <w:t xml:space="preserve">           承诺人单位名称（盖章）：  </w:t>
      </w:r>
      <w:r>
        <w:rPr>
          <w:rFonts w:hint="eastAsia" w:ascii="宋体" w:hAnsi="宋体" w:cs="宋体"/>
          <w:sz w:val="22"/>
          <w:u w:val="single"/>
          <w:lang w:val="en-US" w:eastAsia="zh-CN"/>
        </w:rPr>
        <w:t xml:space="preserve">                           </w:t>
      </w:r>
      <w:r>
        <w:rPr>
          <w:rFonts w:hint="eastAsia" w:ascii="宋体" w:hAnsi="宋体" w:cs="宋体"/>
          <w:sz w:val="22"/>
          <w:szCs w:val="22"/>
        </w:rPr>
        <w:t xml:space="preserve">          </w:t>
      </w:r>
    </w:p>
    <w:p>
      <w:pPr>
        <w:pStyle w:val="52"/>
        <w:adjustRightInd w:val="0"/>
        <w:snapToGrid w:val="0"/>
        <w:spacing w:line="560" w:lineRule="exact"/>
        <w:ind w:firstLine="440"/>
        <w:jc w:val="left"/>
        <w:rPr>
          <w:rFonts w:hint="eastAsia" w:ascii="宋体" w:hAnsi="宋体" w:cs="宋体"/>
          <w:sz w:val="22"/>
          <w:szCs w:val="22"/>
        </w:rPr>
      </w:pPr>
      <w:r>
        <w:rPr>
          <w:rFonts w:hint="eastAsia" w:ascii="宋体" w:hAnsi="宋体" w:cs="宋体"/>
          <w:sz w:val="22"/>
          <w:szCs w:val="22"/>
        </w:rPr>
        <w:t xml:space="preserve">           法定代表人 ：                   </w:t>
      </w:r>
    </w:p>
    <w:p>
      <w:pPr>
        <w:pStyle w:val="52"/>
        <w:adjustRightInd w:val="0"/>
        <w:snapToGrid w:val="0"/>
        <w:spacing w:line="560" w:lineRule="exact"/>
        <w:ind w:firstLine="440"/>
        <w:jc w:val="left"/>
        <w:rPr>
          <w:rFonts w:hint="eastAsia" w:ascii="宋体" w:hAnsi="宋体" w:cs="宋体"/>
          <w:sz w:val="22"/>
          <w:szCs w:val="22"/>
        </w:rPr>
      </w:pPr>
      <w:r>
        <w:rPr>
          <w:rFonts w:hint="eastAsia" w:ascii="宋体" w:hAnsi="宋体" w:cs="宋体"/>
          <w:sz w:val="22"/>
          <w:szCs w:val="22"/>
        </w:rPr>
        <w:t xml:space="preserve">           或                            </w:t>
      </w:r>
    </w:p>
    <w:p>
      <w:pPr>
        <w:pStyle w:val="52"/>
        <w:adjustRightInd w:val="0"/>
        <w:snapToGrid w:val="0"/>
        <w:spacing w:line="560" w:lineRule="exact"/>
        <w:ind w:firstLine="440"/>
        <w:jc w:val="left"/>
        <w:rPr>
          <w:rFonts w:hint="eastAsia" w:ascii="宋体" w:hAnsi="宋体" w:cs="宋体"/>
          <w:sz w:val="22"/>
          <w:szCs w:val="22"/>
        </w:rPr>
      </w:pPr>
      <w:r>
        <w:rPr>
          <w:rFonts w:hint="eastAsia" w:ascii="宋体" w:hAnsi="宋体" w:cs="宋体"/>
          <w:sz w:val="22"/>
          <w:szCs w:val="22"/>
        </w:rPr>
        <w:t xml:space="preserve">           委托代理人：                   </w:t>
      </w:r>
    </w:p>
    <w:p>
      <w:pPr>
        <w:pStyle w:val="52"/>
        <w:adjustRightInd w:val="0"/>
        <w:snapToGrid w:val="0"/>
        <w:spacing w:line="560" w:lineRule="exact"/>
        <w:ind w:firstLine="442"/>
        <w:jc w:val="left"/>
        <w:rPr>
          <w:rFonts w:hint="eastAsia" w:ascii="宋体" w:hAnsi="宋体" w:cs="宋体"/>
          <w:b/>
          <w:sz w:val="22"/>
          <w:szCs w:val="22"/>
        </w:rPr>
      </w:pPr>
    </w:p>
    <w:p>
      <w:pPr>
        <w:pStyle w:val="24"/>
        <w:spacing w:before="0" w:after="0" w:line="560" w:lineRule="exact"/>
        <w:rPr>
          <w:rFonts w:hint="eastAsia" w:ascii="宋体" w:hAnsi="宋体" w:cs="宋体"/>
          <w:b w:val="0"/>
          <w:sz w:val="22"/>
          <w:szCs w:val="22"/>
        </w:rPr>
      </w:pPr>
      <w:r>
        <w:rPr>
          <w:rFonts w:hint="eastAsia" w:ascii="宋体" w:hAnsi="宋体" w:cs="宋体"/>
          <w:b w:val="0"/>
          <w:sz w:val="22"/>
          <w:szCs w:val="22"/>
        </w:rPr>
        <w:t xml:space="preserve">                           年     月     日</w:t>
      </w:r>
    </w:p>
    <w:p>
      <w:pPr>
        <w:rPr>
          <w:rFonts w:hint="eastAsia" w:ascii="宋体" w:hAnsi="宋体" w:cs="宋体"/>
          <w:sz w:val="22"/>
        </w:rPr>
      </w:pPr>
    </w:p>
    <w:p>
      <w:pPr>
        <w:rPr>
          <w:rFonts w:hint="eastAsia" w:ascii="宋体" w:hAnsi="宋体" w:cs="宋体"/>
          <w:sz w:val="22"/>
        </w:rPr>
      </w:pPr>
    </w:p>
    <w:p>
      <w:pPr>
        <w:rPr>
          <w:rFonts w:hint="eastAsia" w:ascii="宋体" w:hAnsi="宋体" w:cs="宋体"/>
          <w:sz w:val="22"/>
        </w:rPr>
      </w:pPr>
    </w:p>
    <w:p>
      <w:pPr>
        <w:pStyle w:val="37"/>
        <w:numPr>
          <w:ilvl w:val="0"/>
          <w:numId w:val="0"/>
        </w:numPr>
        <w:jc w:val="both"/>
        <w:rPr>
          <w:rFonts w:hint="eastAsia"/>
          <w:highlight w:val="none"/>
          <w:lang w:val="en-US" w:eastAsia="zh-CN"/>
        </w:rPr>
        <w:sectPr>
          <w:footnotePr>
            <w:numFmt w:val="decimalEnclosedCircleChinese"/>
            <w:numRestart w:val="eachPage"/>
          </w:footnotePr>
          <w:pgSz w:w="11906" w:h="16838"/>
          <w:pgMar w:top="1440" w:right="1800" w:bottom="1440" w:left="1800" w:header="851" w:footer="992" w:gutter="0"/>
          <w:cols w:space="720" w:num="1"/>
          <w:docGrid w:type="lines" w:linePitch="312" w:charSpace="0"/>
        </w:sectPr>
      </w:pPr>
    </w:p>
    <w:p>
      <w:pPr>
        <w:spacing w:line="560" w:lineRule="exact"/>
        <w:jc w:val="left"/>
        <w:rPr>
          <w:rFonts w:hint="eastAsia" w:ascii="黑体" w:hAnsi="黑体" w:eastAsia="黑体" w:cs="黑体"/>
          <w:b w:val="0"/>
          <w:bCs/>
          <w:color w:val="auto"/>
          <w:kern w:val="2"/>
          <w:sz w:val="24"/>
          <w:szCs w:val="24"/>
          <w:lang w:val="en-US" w:eastAsia="zh-CN" w:bidi="ar-SA"/>
        </w:rPr>
      </w:pPr>
      <w:r>
        <w:rPr>
          <w:rFonts w:hint="eastAsia" w:ascii="黑体" w:hAnsi="黑体" w:eastAsia="黑体" w:cs="黑体"/>
          <w:b w:val="0"/>
          <w:bCs/>
          <w:color w:val="auto"/>
          <w:kern w:val="2"/>
          <w:sz w:val="24"/>
          <w:szCs w:val="24"/>
          <w:lang w:val="en-US" w:eastAsia="zh-CN" w:bidi="ar-SA"/>
        </w:rPr>
        <w:t>附件六：</w:t>
      </w:r>
    </w:p>
    <w:p>
      <w:pPr>
        <w:spacing w:line="560" w:lineRule="exact"/>
        <w:ind w:firstLine="2811" w:firstLineChars="1000"/>
        <w:jc w:val="left"/>
        <w:rPr>
          <w:rFonts w:hint="eastAsia" w:ascii="黑体" w:hAnsi="黑体" w:eastAsia="黑体" w:cs="黑体"/>
          <w:b/>
          <w:color w:val="auto"/>
          <w:kern w:val="2"/>
          <w:sz w:val="28"/>
          <w:szCs w:val="28"/>
          <w:lang w:val="en-US" w:eastAsia="zh-CN" w:bidi="ar-SA"/>
        </w:rPr>
      </w:pPr>
      <w:r>
        <w:rPr>
          <w:rFonts w:hint="eastAsia" w:ascii="黑体" w:hAnsi="黑体" w:eastAsia="黑体" w:cs="黑体"/>
          <w:b/>
          <w:color w:val="auto"/>
          <w:kern w:val="2"/>
          <w:sz w:val="28"/>
          <w:szCs w:val="28"/>
          <w:lang w:val="en-US" w:eastAsia="zh-CN" w:bidi="ar-SA"/>
        </w:rPr>
        <w:t>保密承诺书</w:t>
      </w:r>
    </w:p>
    <w:p>
      <w:pPr>
        <w:pStyle w:val="2"/>
        <w:rPr>
          <w:rFonts w:hint="eastAsia"/>
        </w:rPr>
      </w:pPr>
    </w:p>
    <w:p>
      <w:pPr>
        <w:snapToGrid w:val="0"/>
        <w:spacing w:line="360" w:lineRule="auto"/>
        <w:ind w:firstLine="440" w:firstLineChars="200"/>
        <w:rPr>
          <w:rFonts w:hint="eastAsia" w:ascii="宋体" w:hAnsi="宋体" w:cs="宋体"/>
          <w:sz w:val="22"/>
        </w:rPr>
      </w:pPr>
      <w:r>
        <w:rPr>
          <w:rFonts w:hint="eastAsia" w:ascii="宋体" w:hAnsi="宋体" w:cs="宋体"/>
          <w:sz w:val="22"/>
        </w:rPr>
        <w:t>鉴于我方愿成为</w:t>
      </w:r>
      <w:r>
        <w:rPr>
          <w:rFonts w:hint="eastAsia" w:ascii="宋体" w:hAnsi="宋体" w:cs="宋体"/>
          <w:sz w:val="22"/>
          <w:u w:val="single"/>
        </w:rPr>
        <w:t>杭州萧山国际机场汉莎航空食品有限公司</w:t>
      </w:r>
      <w:r>
        <w:rPr>
          <w:rFonts w:hint="eastAsia" w:ascii="宋体" w:hAnsi="宋体" w:cs="宋体"/>
          <w:sz w:val="22"/>
        </w:rPr>
        <w:t>（以下简称“ 贵公司”）的供应商或潜在供应商候选人，为贵公司提供</w:t>
      </w:r>
      <w:r>
        <w:rPr>
          <w:rFonts w:hint="eastAsia" w:ascii="宋体" w:hAnsi="宋体" w:cs="宋体"/>
          <w:sz w:val="22"/>
          <w:u w:val="single"/>
          <w:lang w:val="en-US" w:eastAsia="zh-CN"/>
        </w:rPr>
        <w:t xml:space="preserve">                         </w:t>
      </w:r>
      <w:r>
        <w:rPr>
          <w:rFonts w:hint="eastAsia" w:ascii="宋体" w:hAnsi="宋体" w:cs="宋体"/>
          <w:sz w:val="22"/>
        </w:rPr>
        <w:t>项目服务。在上述业务来往过程中，贵公司可能向我方提供经营、业务、服务等有关的文件、资料、软件等信息，为维护贵公司的利益，我方就保密事宜做出如下承诺：</w:t>
      </w:r>
    </w:p>
    <w:p>
      <w:pPr>
        <w:spacing w:line="360" w:lineRule="auto"/>
        <w:rPr>
          <w:rFonts w:hint="eastAsia" w:ascii="宋体" w:hAnsi="宋体" w:cs="宋体"/>
          <w:sz w:val="22"/>
        </w:rPr>
      </w:pPr>
      <w:r>
        <w:rPr>
          <w:rFonts w:hint="eastAsia" w:ascii="宋体" w:hAnsi="宋体" w:cs="宋体"/>
          <w:sz w:val="22"/>
        </w:rPr>
        <w:t>1.商业秘密</w:t>
      </w:r>
    </w:p>
    <w:p>
      <w:pPr>
        <w:adjustRightInd w:val="0"/>
        <w:snapToGrid w:val="0"/>
        <w:spacing w:line="360" w:lineRule="auto"/>
        <w:rPr>
          <w:rFonts w:hint="eastAsia" w:ascii="宋体" w:hAnsi="宋体" w:cs="宋体"/>
          <w:sz w:val="22"/>
        </w:rPr>
      </w:pPr>
      <w:r>
        <w:rPr>
          <w:rFonts w:hint="eastAsia" w:ascii="宋体" w:hAnsi="宋体" w:cs="宋体"/>
          <w:sz w:val="22"/>
        </w:rPr>
        <w:t>1.1商业秘密是指贵公司（包括贵公司关联公司）一切专有、不对外公开的资料和信息。包括但不限于以下方面：</w:t>
      </w:r>
    </w:p>
    <w:p>
      <w:pPr>
        <w:adjustRightInd w:val="0"/>
        <w:snapToGrid w:val="0"/>
        <w:spacing w:line="360" w:lineRule="auto"/>
        <w:rPr>
          <w:rFonts w:hint="eastAsia" w:ascii="宋体" w:hAnsi="宋体" w:cs="宋体"/>
          <w:sz w:val="22"/>
        </w:rPr>
      </w:pPr>
      <w:r>
        <w:rPr>
          <w:rFonts w:hint="eastAsia" w:ascii="宋体" w:hAnsi="宋体" w:cs="宋体"/>
          <w:sz w:val="22"/>
        </w:rPr>
        <w:t>（1）经营信息（发展规划、运营状况、客户资源、货源情报、投融资计划、开发计划、标书等）；</w:t>
      </w:r>
    </w:p>
    <w:p>
      <w:pPr>
        <w:adjustRightInd w:val="0"/>
        <w:snapToGrid w:val="0"/>
        <w:spacing w:line="360" w:lineRule="auto"/>
        <w:rPr>
          <w:rFonts w:hint="eastAsia" w:ascii="宋体" w:hAnsi="宋体" w:cs="宋体"/>
          <w:sz w:val="22"/>
        </w:rPr>
      </w:pPr>
      <w:r>
        <w:rPr>
          <w:rFonts w:hint="eastAsia" w:ascii="宋体" w:hAnsi="宋体" w:cs="宋体"/>
          <w:sz w:val="22"/>
        </w:rPr>
        <w:t>（2）管理信息（管理方法、管理制度、员工管理、合同管理、纠纷管理等）；</w:t>
      </w:r>
    </w:p>
    <w:p>
      <w:pPr>
        <w:adjustRightInd w:val="0"/>
        <w:snapToGrid w:val="0"/>
        <w:spacing w:line="360" w:lineRule="auto"/>
        <w:rPr>
          <w:rFonts w:hint="eastAsia" w:ascii="宋体" w:hAnsi="宋体" w:cs="宋体"/>
          <w:sz w:val="22"/>
        </w:rPr>
      </w:pPr>
      <w:r>
        <w:rPr>
          <w:rFonts w:hint="eastAsia" w:ascii="宋体" w:hAnsi="宋体" w:cs="宋体"/>
          <w:sz w:val="22"/>
        </w:rPr>
        <w:t>（3）产品及技术信息（设计及图纸、样品及服务、技术方案、质量标准、技术标准、计算机程序等）；</w:t>
      </w:r>
    </w:p>
    <w:p>
      <w:pPr>
        <w:adjustRightInd w:val="0"/>
        <w:snapToGrid w:val="0"/>
        <w:spacing w:line="360" w:lineRule="auto"/>
        <w:rPr>
          <w:rFonts w:hint="eastAsia" w:ascii="宋体" w:hAnsi="宋体" w:cs="宋体"/>
          <w:sz w:val="22"/>
        </w:rPr>
      </w:pPr>
      <w:r>
        <w:rPr>
          <w:rFonts w:hint="eastAsia" w:ascii="宋体" w:hAnsi="宋体" w:cs="宋体"/>
          <w:sz w:val="22"/>
        </w:rPr>
        <w:t>（4）财务信息（财务收支、固定资产、流动资金、成本核算等）；</w:t>
      </w:r>
    </w:p>
    <w:p>
      <w:pPr>
        <w:adjustRightInd w:val="0"/>
        <w:snapToGrid w:val="0"/>
        <w:spacing w:line="360" w:lineRule="auto"/>
        <w:rPr>
          <w:rFonts w:hint="eastAsia" w:ascii="宋体" w:hAnsi="宋体" w:cs="宋体"/>
          <w:sz w:val="22"/>
        </w:rPr>
      </w:pPr>
      <w:r>
        <w:rPr>
          <w:rFonts w:hint="eastAsia" w:ascii="宋体" w:hAnsi="宋体" w:cs="宋体"/>
          <w:sz w:val="22"/>
        </w:rPr>
        <w:t>（5）我方单独或机场公司（包括贵公司关联公司）和我方共同为机场公司开发、设计、生产的产品、资料及相关信息；</w:t>
      </w:r>
    </w:p>
    <w:p>
      <w:pPr>
        <w:adjustRightInd w:val="0"/>
        <w:snapToGrid w:val="0"/>
        <w:spacing w:line="360" w:lineRule="auto"/>
        <w:rPr>
          <w:rFonts w:hint="eastAsia" w:ascii="宋体" w:hAnsi="宋体" w:cs="宋体"/>
          <w:sz w:val="22"/>
        </w:rPr>
      </w:pPr>
      <w:r>
        <w:rPr>
          <w:rFonts w:hint="eastAsia" w:ascii="宋体" w:hAnsi="宋体" w:cs="宋体"/>
          <w:sz w:val="22"/>
        </w:rPr>
        <w:t>（6）其他贵公司未对外公开的有关营运、计划、航班数据、标准、开发、生产、经营、质量管理控制和租赁的资料和数据等信息以及对供应商的管理文件。</w:t>
      </w:r>
    </w:p>
    <w:p>
      <w:pPr>
        <w:spacing w:line="360" w:lineRule="auto"/>
        <w:rPr>
          <w:rFonts w:hint="eastAsia" w:ascii="宋体" w:hAnsi="宋体" w:cs="宋体"/>
          <w:sz w:val="22"/>
        </w:rPr>
      </w:pPr>
      <w:r>
        <w:rPr>
          <w:rFonts w:hint="eastAsia" w:ascii="宋体" w:hAnsi="宋体" w:cs="宋体"/>
          <w:sz w:val="22"/>
        </w:rPr>
        <w:t xml:space="preserve"> 1.2、贵公司向我方披露商业秘密可以通过数据、文字及记载这些内容的文件、光盘、软件、图书等有形媒介体现，也可通过口头、录音等视听形式体现，或者是通过参观贵公司（包括贵公司关联公司）开发的设备、运营程序而眼见的。我方一旦接触商业秘密，应立即采取保密措施。除非贵公司书面同意解禁该秘密，贵公司商业秘密的保密期限为永久。</w:t>
      </w:r>
    </w:p>
    <w:p>
      <w:pPr>
        <w:spacing w:line="360" w:lineRule="auto"/>
        <w:rPr>
          <w:rFonts w:hint="eastAsia" w:ascii="宋体" w:hAnsi="宋体" w:cs="宋体"/>
          <w:sz w:val="22"/>
        </w:rPr>
      </w:pPr>
      <w:r>
        <w:rPr>
          <w:rFonts w:hint="eastAsia" w:ascii="宋体" w:hAnsi="宋体" w:cs="宋体"/>
          <w:sz w:val="22"/>
        </w:rPr>
        <w:t>1.3、对于上述提及的商业秘密，不能仅因为公开发表的文章或资讯中包含其内容，就认为是可对外公开的特殊情况。</w:t>
      </w:r>
    </w:p>
    <w:p>
      <w:pPr>
        <w:spacing w:line="360" w:lineRule="auto"/>
        <w:rPr>
          <w:rFonts w:hint="eastAsia" w:ascii="宋体" w:hAnsi="宋体" w:cs="宋体"/>
          <w:sz w:val="22"/>
        </w:rPr>
      </w:pPr>
      <w:r>
        <w:rPr>
          <w:rFonts w:hint="eastAsia" w:ascii="宋体" w:hAnsi="宋体" w:cs="宋体"/>
          <w:sz w:val="22"/>
        </w:rPr>
        <w:t>1.4、以下资料不属于本承诺所指的商业秘密：</w:t>
      </w:r>
    </w:p>
    <w:p>
      <w:pPr>
        <w:spacing w:line="360" w:lineRule="auto"/>
        <w:rPr>
          <w:rFonts w:hint="eastAsia" w:ascii="宋体" w:hAnsi="宋体" w:cs="宋体"/>
          <w:sz w:val="22"/>
        </w:rPr>
      </w:pPr>
      <w:r>
        <w:rPr>
          <w:rFonts w:hint="eastAsia" w:ascii="宋体" w:hAnsi="宋体" w:cs="宋体"/>
          <w:sz w:val="22"/>
        </w:rPr>
        <w:t>（1）我方从贵公司拟获悉之前已持有的我方无需承担保密义务的贵公司有关资料(但通过其它违约或侵权行为而获得的资料除外)；</w:t>
      </w:r>
    </w:p>
    <w:p>
      <w:pPr>
        <w:spacing w:line="360" w:lineRule="auto"/>
        <w:rPr>
          <w:rFonts w:hint="eastAsia" w:ascii="宋体" w:hAnsi="宋体" w:cs="宋体"/>
          <w:sz w:val="22"/>
        </w:rPr>
      </w:pPr>
      <w:r>
        <w:rPr>
          <w:rFonts w:hint="eastAsia" w:ascii="宋体" w:hAnsi="宋体" w:cs="宋体"/>
          <w:sz w:val="22"/>
        </w:rPr>
        <w:t>（2）已经公开或已成为常识性的资料，且该等公开并非因违反本承诺所致。</w:t>
      </w:r>
    </w:p>
    <w:p>
      <w:pPr>
        <w:spacing w:line="360" w:lineRule="auto"/>
        <w:rPr>
          <w:rFonts w:hint="eastAsia" w:ascii="宋体" w:hAnsi="宋体" w:cs="宋体"/>
          <w:sz w:val="22"/>
        </w:rPr>
      </w:pPr>
      <w:r>
        <w:rPr>
          <w:rFonts w:hint="eastAsia" w:ascii="宋体" w:hAnsi="宋体" w:cs="宋体"/>
          <w:sz w:val="22"/>
        </w:rPr>
        <w:t>2、我方承诺将严格保密，维护贵公司（包括贵公司关联公司）的利益。在未获得贵公司同意前，我方不得复印或以其他形式复制任何商业秘密，或者从任何由贵公司设计的装置上窃取任何商业秘密。我方不以任何方式向第三方透露、不在任何场所使用商业秘密。我方承诺只有在在履行贵公司合约时才有权使用该等商业秘密，并只向为履行贵公司合约需要了解的员工披露相关商业秘密，并促使员工自接触贵公司（包括贵公司关联公司）的商业秘密之日起，即能清楚地了解并自觉遵守其应尽的保密责任。若我方员工因任何原因未能履行本承诺所述的保密责任，则视为违反了本承诺。</w:t>
      </w:r>
    </w:p>
    <w:p>
      <w:pPr>
        <w:spacing w:line="360" w:lineRule="auto"/>
        <w:rPr>
          <w:rFonts w:hint="eastAsia" w:ascii="宋体" w:hAnsi="宋体" w:cs="宋体"/>
          <w:sz w:val="22"/>
        </w:rPr>
      </w:pPr>
      <w:r>
        <w:rPr>
          <w:rFonts w:hint="eastAsia" w:ascii="宋体" w:hAnsi="宋体" w:cs="宋体"/>
          <w:sz w:val="22"/>
        </w:rPr>
        <w:t>3、当合同履行完毕、合同终止或经贵公司要求，我方应立即返还或根据贵公司书面要求销毁所有含有商业秘密或我方在接触商业秘密后而产生的资料，以及由我方持有的任何复制品。</w:t>
      </w:r>
    </w:p>
    <w:p>
      <w:pPr>
        <w:adjustRightInd w:val="0"/>
        <w:snapToGrid w:val="0"/>
        <w:spacing w:line="360" w:lineRule="auto"/>
        <w:rPr>
          <w:rFonts w:hint="eastAsia" w:ascii="宋体" w:hAnsi="宋体" w:cs="宋体"/>
          <w:sz w:val="22"/>
        </w:rPr>
      </w:pPr>
      <w:r>
        <w:rPr>
          <w:rFonts w:hint="eastAsia" w:ascii="宋体" w:hAnsi="宋体" w:cs="宋体"/>
          <w:sz w:val="22"/>
        </w:rPr>
        <w:t xml:space="preserve">4、无论在双方签订任何商务合同之前、存续期间及以后，我方均当遵守法律和本承诺约定，严格保守贵公司的商业秘密。未经贵公司同意，不得采用包括但不限于的以下方式泄露、公布、发布、出版、传授、转让或者其他任何方式，或以任何理由、任何目的非法侵犯贵公司的商业秘密：        </w:t>
      </w:r>
    </w:p>
    <w:p>
      <w:pPr>
        <w:adjustRightInd w:val="0"/>
        <w:snapToGrid w:val="0"/>
        <w:spacing w:line="360" w:lineRule="auto"/>
        <w:rPr>
          <w:rFonts w:hint="eastAsia" w:ascii="宋体" w:hAnsi="宋体" w:cs="宋体"/>
          <w:sz w:val="22"/>
        </w:rPr>
      </w:pPr>
      <w:r>
        <w:rPr>
          <w:rFonts w:hint="eastAsia" w:ascii="宋体" w:hAnsi="宋体" w:cs="宋体"/>
          <w:sz w:val="22"/>
        </w:rPr>
        <w:t>（1）披露、使用或者允许他人以不正当手段获取的商业秘密；</w:t>
      </w:r>
    </w:p>
    <w:p>
      <w:pPr>
        <w:adjustRightInd w:val="0"/>
        <w:snapToGrid w:val="0"/>
        <w:spacing w:line="360" w:lineRule="auto"/>
        <w:rPr>
          <w:rFonts w:hint="eastAsia" w:ascii="宋体" w:hAnsi="宋体" w:cs="宋体"/>
          <w:sz w:val="22"/>
        </w:rPr>
      </w:pPr>
      <w:r>
        <w:rPr>
          <w:rFonts w:hint="eastAsia" w:ascii="宋体" w:hAnsi="宋体" w:cs="宋体"/>
          <w:sz w:val="22"/>
        </w:rPr>
        <w:t>（2）为贵公司以外的第三人窃取、刺探、收买、非法提供商业秘密。</w:t>
      </w:r>
    </w:p>
    <w:p>
      <w:pPr>
        <w:adjustRightInd w:val="0"/>
        <w:snapToGrid w:val="0"/>
        <w:spacing w:line="360" w:lineRule="auto"/>
        <w:rPr>
          <w:rFonts w:hint="eastAsia" w:ascii="宋体" w:hAnsi="宋体" w:cs="宋体"/>
          <w:sz w:val="22"/>
        </w:rPr>
      </w:pPr>
      <w:r>
        <w:rPr>
          <w:rFonts w:hint="eastAsia" w:ascii="宋体" w:hAnsi="宋体" w:cs="宋体"/>
          <w:sz w:val="22"/>
        </w:rPr>
        <w:t>（3）在电子公告系统、聊天系统、电子邮箱、论坛等计算机网络系统上传递、转发、抄送、发布、谈论和传播商业秘密；</w:t>
      </w:r>
    </w:p>
    <w:p>
      <w:pPr>
        <w:adjustRightInd w:val="0"/>
        <w:snapToGrid w:val="0"/>
        <w:spacing w:line="360" w:lineRule="auto"/>
        <w:rPr>
          <w:rFonts w:hint="eastAsia" w:ascii="宋体" w:hAnsi="宋体" w:cs="宋体"/>
          <w:sz w:val="22"/>
        </w:rPr>
      </w:pPr>
      <w:r>
        <w:rPr>
          <w:rFonts w:hint="eastAsia" w:ascii="宋体" w:hAnsi="宋体" w:cs="宋体"/>
          <w:sz w:val="22"/>
        </w:rPr>
        <w:t xml:space="preserve">（4）在私人交往和通信中，向亲属、朋友以及与工作无关人员泄露商业秘密，或在公共场所谈论商业秘密； </w:t>
      </w:r>
    </w:p>
    <w:p>
      <w:pPr>
        <w:adjustRightInd w:val="0"/>
        <w:snapToGrid w:val="0"/>
        <w:spacing w:line="360" w:lineRule="auto"/>
        <w:rPr>
          <w:rFonts w:hint="eastAsia" w:ascii="宋体" w:hAnsi="宋体" w:cs="宋体"/>
          <w:sz w:val="22"/>
        </w:rPr>
      </w:pPr>
      <w:r>
        <w:rPr>
          <w:rFonts w:hint="eastAsia" w:ascii="宋体" w:hAnsi="宋体" w:cs="宋体"/>
          <w:sz w:val="22"/>
        </w:rPr>
        <w:t>（5）擅自将属于商业秘密的文件、资料和其他物品携带、传递、寄运出贵公司办公场所或国（境）外。</w:t>
      </w:r>
    </w:p>
    <w:p>
      <w:pPr>
        <w:adjustRightInd w:val="0"/>
        <w:snapToGrid w:val="0"/>
        <w:spacing w:line="360" w:lineRule="auto"/>
        <w:rPr>
          <w:rFonts w:hint="eastAsia" w:ascii="宋体" w:hAnsi="宋体" w:cs="宋体"/>
          <w:sz w:val="22"/>
        </w:rPr>
      </w:pPr>
      <w:r>
        <w:rPr>
          <w:rFonts w:hint="eastAsia" w:ascii="宋体" w:hAnsi="宋体" w:cs="宋体"/>
          <w:sz w:val="22"/>
        </w:rPr>
        <w:t>（6）未经贵公司同意就以任何方式私自保存、截留含有贵公司商业秘密的任何形式资料、文件和物品的复印件、复制品、副本。</w:t>
      </w:r>
    </w:p>
    <w:p>
      <w:pPr>
        <w:adjustRightInd w:val="0"/>
        <w:snapToGrid w:val="0"/>
        <w:spacing w:line="360" w:lineRule="auto"/>
        <w:rPr>
          <w:rFonts w:hint="eastAsia" w:ascii="宋体" w:hAnsi="宋体" w:cs="宋体"/>
          <w:sz w:val="22"/>
        </w:rPr>
      </w:pPr>
      <w:r>
        <w:rPr>
          <w:rFonts w:hint="eastAsia" w:ascii="宋体" w:hAnsi="宋体" w:cs="宋体"/>
          <w:sz w:val="22"/>
        </w:rPr>
        <w:t>（7）将含有贵公司商业秘密的产品、技术或其他资料、信息向第三人销售、使用或以任何方式提供。</w:t>
      </w:r>
    </w:p>
    <w:p>
      <w:pPr>
        <w:spacing w:line="360" w:lineRule="auto"/>
        <w:rPr>
          <w:rFonts w:hint="eastAsia" w:ascii="宋体" w:hAnsi="宋体" w:cs="宋体"/>
          <w:sz w:val="22"/>
        </w:rPr>
      </w:pPr>
      <w:r>
        <w:rPr>
          <w:rFonts w:hint="eastAsia" w:ascii="宋体" w:hAnsi="宋体" w:cs="宋体"/>
          <w:sz w:val="22"/>
        </w:rPr>
        <w:t>5、我方依法根据司法机关、侦查机关、或政府机构的合法指令而透露有关资料不属于违反保密义务。此情况之下，我方必须在透露之前通知贵公司，使贵公司有机会采取合法措施进行答辩与解释；并且我方应只得透露法律上要求透露的部分机密资料。</w:t>
      </w:r>
    </w:p>
    <w:p>
      <w:pPr>
        <w:spacing w:line="360" w:lineRule="auto"/>
        <w:rPr>
          <w:rFonts w:hint="eastAsia" w:ascii="宋体" w:hAnsi="宋体" w:cs="宋体"/>
          <w:sz w:val="22"/>
        </w:rPr>
      </w:pPr>
    </w:p>
    <w:p>
      <w:pPr>
        <w:spacing w:line="360" w:lineRule="auto"/>
        <w:rPr>
          <w:rFonts w:hint="eastAsia" w:ascii="宋体" w:hAnsi="宋体" w:cs="宋体"/>
          <w:sz w:val="22"/>
        </w:rPr>
      </w:pPr>
      <w:r>
        <w:rPr>
          <w:rFonts w:hint="eastAsia" w:ascii="宋体" w:hAnsi="宋体" w:cs="宋体"/>
          <w:sz w:val="22"/>
        </w:rPr>
        <w:t>6、我方发生上述违约行为时，贵公司（包括贵公司关联公司）有权要求我方立即停止侵权和进一步的对外泄露或滥用，并要求我方采取其他合理的补救措施，并有权终止甲乙双方正在执行的其他合同，而贵公司（包括贵公司关联公司）无需对此承担任何责任。</w:t>
      </w:r>
    </w:p>
    <w:p>
      <w:pPr>
        <w:spacing w:line="360" w:lineRule="auto"/>
        <w:rPr>
          <w:rFonts w:hint="eastAsia" w:ascii="宋体" w:hAnsi="宋体" w:cs="宋体"/>
          <w:sz w:val="22"/>
        </w:rPr>
      </w:pPr>
      <w:r>
        <w:rPr>
          <w:rFonts w:hint="eastAsia" w:ascii="宋体" w:hAnsi="宋体" w:cs="宋体"/>
          <w:sz w:val="22"/>
        </w:rPr>
        <w:t>7、我方已理解和承认，任何违反本承诺的对外泄露或擅自使用商业秘密，将对贵公司（包括贵公司关联公司）系统造成很难估计的、无法弥补的损害。该损失包括但不限于：（1）因我方侵权行为造成的贵公司利益减少，该等利益包括直接利益损失与间接利益损失；（2）因我方侵权行为导致贵公司调查、维权等所花费的支出（包括但不限于差旅费、交通费、公证费、鉴定费、通讯费、律师费等）。</w:t>
      </w:r>
    </w:p>
    <w:p>
      <w:pPr>
        <w:spacing w:line="360" w:lineRule="auto"/>
        <w:rPr>
          <w:rFonts w:hint="eastAsia" w:ascii="宋体" w:hAnsi="宋体" w:cs="宋体"/>
          <w:sz w:val="22"/>
        </w:rPr>
      </w:pPr>
      <w:r>
        <w:rPr>
          <w:rFonts w:hint="eastAsia" w:ascii="宋体" w:hAnsi="宋体" w:cs="宋体"/>
          <w:sz w:val="22"/>
        </w:rPr>
        <w:t>8、违约责任</w:t>
      </w:r>
    </w:p>
    <w:p>
      <w:pPr>
        <w:adjustRightInd w:val="0"/>
        <w:snapToGrid w:val="0"/>
        <w:spacing w:line="360" w:lineRule="auto"/>
        <w:rPr>
          <w:rFonts w:hint="eastAsia" w:ascii="宋体" w:hAnsi="宋体" w:cs="宋体"/>
          <w:sz w:val="22"/>
        </w:rPr>
      </w:pPr>
      <w:r>
        <w:rPr>
          <w:rFonts w:hint="eastAsia" w:ascii="宋体" w:hAnsi="宋体" w:cs="宋体"/>
          <w:sz w:val="22"/>
        </w:rPr>
        <w:t>8.1因我方违反保密义务的行为造成贵公司的一切损失，我方应当全部予以赔偿。</w:t>
      </w:r>
    </w:p>
    <w:p>
      <w:pPr>
        <w:adjustRightInd w:val="0"/>
        <w:snapToGrid w:val="0"/>
        <w:spacing w:line="360" w:lineRule="auto"/>
        <w:rPr>
          <w:rFonts w:hint="eastAsia" w:ascii="宋体" w:hAnsi="宋体" w:cs="宋体"/>
          <w:sz w:val="22"/>
        </w:rPr>
      </w:pPr>
      <w:r>
        <w:rPr>
          <w:rFonts w:hint="eastAsia" w:ascii="宋体" w:hAnsi="宋体" w:cs="宋体"/>
          <w:sz w:val="22"/>
        </w:rPr>
        <w:t>8.2如我方违反本承诺书下保密义务，应当承担违约责任，除赔偿损失外，还应依据合同向贵公司支付相应的违约金；</w:t>
      </w:r>
    </w:p>
    <w:p>
      <w:pPr>
        <w:adjustRightInd w:val="0"/>
        <w:snapToGrid w:val="0"/>
        <w:spacing w:line="360" w:lineRule="auto"/>
        <w:rPr>
          <w:rFonts w:hint="eastAsia" w:ascii="宋体" w:hAnsi="宋体" w:cs="宋体"/>
          <w:sz w:val="22"/>
        </w:rPr>
      </w:pPr>
      <w:r>
        <w:rPr>
          <w:rFonts w:hint="eastAsia" w:ascii="宋体" w:hAnsi="宋体" w:cs="宋体"/>
          <w:sz w:val="22"/>
        </w:rPr>
        <w:t>9、本承诺书适用中华人民共和国法律，如因履行本承诺书发生争议，则双方均有权向贵公司所在地法院提起诉讼。</w:t>
      </w:r>
    </w:p>
    <w:p>
      <w:pPr>
        <w:spacing w:line="360" w:lineRule="auto"/>
        <w:rPr>
          <w:rFonts w:hint="eastAsia" w:ascii="宋体" w:hAnsi="宋体" w:cs="宋体"/>
          <w:sz w:val="22"/>
        </w:rPr>
      </w:pPr>
    </w:p>
    <w:p>
      <w:pPr>
        <w:spacing w:line="360" w:lineRule="auto"/>
        <w:rPr>
          <w:rFonts w:hint="eastAsia" w:ascii="宋体" w:hAnsi="宋体" w:cs="宋体"/>
          <w:sz w:val="22"/>
        </w:rPr>
      </w:pPr>
    </w:p>
    <w:p>
      <w:pPr>
        <w:spacing w:line="360" w:lineRule="auto"/>
        <w:rPr>
          <w:rFonts w:hint="eastAsia" w:ascii="宋体" w:hAnsi="宋体" w:cs="宋体"/>
          <w:sz w:val="22"/>
        </w:rPr>
      </w:pPr>
      <w:r>
        <w:rPr>
          <w:rFonts w:hint="eastAsia" w:ascii="宋体" w:hAnsi="宋体" w:cs="宋体"/>
          <w:sz w:val="22"/>
        </w:rPr>
        <w:t xml:space="preserve">                        供应商(盖章):</w:t>
      </w:r>
      <w:r>
        <w:rPr>
          <w:rFonts w:hint="eastAsia" w:ascii="宋体" w:hAnsi="宋体" w:cs="宋体"/>
          <w:sz w:val="22"/>
          <w:u w:val="single"/>
          <w:lang w:val="en-US" w:eastAsia="zh-CN"/>
        </w:rPr>
        <w:t xml:space="preserve">                           </w:t>
      </w:r>
    </w:p>
    <w:p>
      <w:pPr>
        <w:spacing w:line="360" w:lineRule="auto"/>
        <w:jc w:val="both"/>
        <w:rPr>
          <w:rFonts w:hint="eastAsia" w:ascii="宋体" w:hAnsi="宋体" w:cs="宋体"/>
          <w:sz w:val="22"/>
        </w:rPr>
      </w:pPr>
      <w:r>
        <w:rPr>
          <w:rFonts w:hint="eastAsia" w:ascii="宋体" w:hAnsi="宋体" w:cs="宋体"/>
          <w:sz w:val="22"/>
          <w:lang w:val="en-US" w:eastAsia="zh-CN"/>
        </w:rPr>
        <w:t xml:space="preserve">                        </w:t>
      </w:r>
      <w:r>
        <w:rPr>
          <w:rFonts w:hint="eastAsia" w:ascii="宋体" w:hAnsi="宋体" w:cs="宋体"/>
          <w:sz w:val="22"/>
        </w:rPr>
        <w:t>法定代表人或授权代表：</w:t>
      </w:r>
    </w:p>
    <w:p>
      <w:pPr>
        <w:spacing w:line="360" w:lineRule="auto"/>
        <w:jc w:val="center"/>
        <w:rPr>
          <w:rFonts w:hint="eastAsia" w:ascii="宋体" w:hAnsi="宋体" w:cs="宋体"/>
          <w:sz w:val="22"/>
        </w:rPr>
      </w:pPr>
    </w:p>
    <w:p>
      <w:pPr>
        <w:spacing w:line="360" w:lineRule="auto"/>
        <w:rPr>
          <w:rFonts w:hint="eastAsia" w:ascii="宋体" w:hAnsi="宋体" w:cs="宋体"/>
          <w:sz w:val="22"/>
        </w:rPr>
      </w:pPr>
      <w:r>
        <w:rPr>
          <w:rFonts w:hint="eastAsia" w:ascii="宋体" w:hAnsi="宋体" w:cs="宋体"/>
          <w:sz w:val="22"/>
        </w:rPr>
        <w:t xml:space="preserve">                        电话/传真：</w:t>
      </w:r>
    </w:p>
    <w:p>
      <w:pPr>
        <w:spacing w:line="360" w:lineRule="auto"/>
        <w:jc w:val="center"/>
        <w:rPr>
          <w:rFonts w:hint="eastAsia" w:ascii="宋体" w:hAnsi="宋体" w:cs="宋体"/>
          <w:sz w:val="22"/>
        </w:rPr>
      </w:pPr>
    </w:p>
    <w:p>
      <w:pPr>
        <w:spacing w:line="360" w:lineRule="auto"/>
        <w:rPr>
          <w:rFonts w:hint="eastAsia" w:ascii="宋体" w:hAnsi="宋体" w:cs="宋体"/>
          <w:sz w:val="22"/>
        </w:rPr>
      </w:pPr>
      <w:r>
        <w:rPr>
          <w:rFonts w:hint="eastAsia" w:ascii="宋体" w:hAnsi="宋体" w:cs="宋体"/>
          <w:sz w:val="22"/>
        </w:rPr>
        <w:t xml:space="preserve">                        地址：</w:t>
      </w:r>
    </w:p>
    <w:p>
      <w:pPr>
        <w:snapToGrid w:val="0"/>
        <w:spacing w:line="560" w:lineRule="exact"/>
        <w:jc w:val="center"/>
        <w:rPr>
          <w:rFonts w:hint="eastAsia" w:ascii="宋体" w:hAnsi="宋体" w:cs="宋体"/>
          <w:b/>
          <w:bCs/>
          <w:sz w:val="22"/>
        </w:rPr>
      </w:pPr>
      <w:r>
        <w:rPr>
          <w:rFonts w:hint="eastAsia" w:ascii="宋体" w:hAnsi="宋体" w:cs="宋体"/>
          <w:sz w:val="22"/>
        </w:rPr>
        <w:t xml:space="preserve">                日期：     年   月   日</w:t>
      </w:r>
    </w:p>
    <w:p>
      <w:pPr>
        <w:pStyle w:val="37"/>
        <w:numPr>
          <w:ilvl w:val="0"/>
          <w:numId w:val="0"/>
        </w:numPr>
        <w:jc w:val="both"/>
        <w:rPr>
          <w:rFonts w:hint="eastAsia"/>
          <w:highlight w:val="none"/>
          <w:lang w:val="en-US" w:eastAsia="zh-CN"/>
        </w:rPr>
        <w:sectPr>
          <w:footnotePr>
            <w:numFmt w:val="decimalEnclosedCircleChinese"/>
            <w:numRestart w:val="eachPage"/>
          </w:footnotePr>
          <w:pgSz w:w="11906" w:h="16838"/>
          <w:pgMar w:top="1440" w:right="1800" w:bottom="1440" w:left="1800" w:header="851" w:footer="992" w:gutter="0"/>
          <w:cols w:space="720" w:num="1"/>
          <w:docGrid w:type="lines" w:linePitch="312" w:charSpace="0"/>
        </w:sectPr>
      </w:pPr>
    </w:p>
    <w:p>
      <w:pPr>
        <w:pStyle w:val="37"/>
        <w:numPr>
          <w:ilvl w:val="0"/>
          <w:numId w:val="0"/>
        </w:numPr>
        <w:jc w:val="center"/>
        <w:rPr>
          <w:rFonts w:hint="eastAsia"/>
          <w:sz w:val="32"/>
          <w:szCs w:val="32"/>
          <w:highlight w:val="none"/>
          <w:lang w:val="en-US" w:eastAsia="zh-CN"/>
        </w:rPr>
      </w:pPr>
      <w:r>
        <w:rPr>
          <w:rFonts w:hint="eastAsia"/>
          <w:sz w:val="32"/>
          <w:szCs w:val="32"/>
          <w:highlight w:val="none"/>
          <w:lang w:val="en-US" w:eastAsia="zh-CN"/>
        </w:rPr>
        <w:t>第四章  评标办法</w:t>
      </w:r>
      <w:bookmarkEnd w:id="43"/>
    </w:p>
    <w:p>
      <w:pPr>
        <w:snapToGrid w:val="0"/>
        <w:spacing w:line="360" w:lineRule="auto"/>
        <w:ind w:firstLine="470" w:firstLineChars="196"/>
        <w:rPr>
          <w:rFonts w:hint="eastAsia" w:ascii="宋体" w:hAnsi="宋体"/>
          <w:b w:val="0"/>
          <w:bCs w:val="0"/>
          <w:color w:val="auto"/>
          <w:sz w:val="24"/>
          <w:highlight w:val="none"/>
          <w:lang w:eastAsia="zh-CN"/>
        </w:rPr>
      </w:pPr>
      <w:bookmarkStart w:id="44" w:name="_Toc10845"/>
      <w:r>
        <w:rPr>
          <w:rFonts w:hint="eastAsia" w:ascii="宋体" w:hAnsi="宋体"/>
          <w:b w:val="0"/>
          <w:bCs w:val="0"/>
          <w:color w:val="auto"/>
          <w:sz w:val="24"/>
          <w:highlight w:val="none"/>
          <w:lang w:eastAsia="zh-CN"/>
        </w:rPr>
        <w:t>本次招标采用综合评标法</w:t>
      </w:r>
    </w:p>
    <w:p>
      <w:pPr>
        <w:snapToGrid w:val="0"/>
        <w:spacing w:line="360" w:lineRule="auto"/>
        <w:ind w:firstLine="413" w:firstLineChars="196"/>
        <w:rPr>
          <w:b/>
          <w:color w:val="auto"/>
          <w:szCs w:val="21"/>
        </w:rPr>
      </w:pPr>
      <w:r>
        <w:rPr>
          <w:rFonts w:hAnsi="宋体"/>
          <w:b/>
          <w:color w:val="auto"/>
          <w:szCs w:val="21"/>
        </w:rPr>
        <w:t>商务（价格）</w:t>
      </w:r>
      <w:r>
        <w:rPr>
          <w:b/>
          <w:color w:val="auto"/>
          <w:szCs w:val="21"/>
        </w:rPr>
        <w:t>70</w:t>
      </w:r>
      <w:r>
        <w:rPr>
          <w:rFonts w:hAnsi="宋体"/>
          <w:b/>
          <w:color w:val="auto"/>
          <w:szCs w:val="21"/>
        </w:rPr>
        <w:t>分</w:t>
      </w:r>
    </w:p>
    <w:p>
      <w:pPr>
        <w:adjustRightInd w:val="0"/>
        <w:snapToGrid w:val="0"/>
        <w:spacing w:line="360" w:lineRule="auto"/>
        <w:ind w:firstLine="420" w:firstLineChars="200"/>
        <w:rPr>
          <w:rFonts w:hint="eastAsia" w:ascii="宋体" w:hAnsi="宋体"/>
          <w:color w:val="auto"/>
          <w:szCs w:val="21"/>
        </w:rPr>
      </w:pPr>
      <w:r>
        <w:rPr>
          <w:rFonts w:hint="eastAsia" w:ascii="宋体" w:hAnsi="宋体"/>
          <w:color w:val="auto"/>
          <w:szCs w:val="21"/>
        </w:rPr>
        <w:t>若有效投标人≥5家，则最佳报价为全部有效投标人评标价去除最高价和最低价后的平均价与次低价再平均的价格，最佳报价为满分。每高于最佳报价的1%，报价分扣减 1分。每低于最佳报价的1%，报价分扣减 0.5分，中间值按直线法插入。</w:t>
      </w:r>
    </w:p>
    <w:p>
      <w:pPr>
        <w:adjustRightInd w:val="0"/>
        <w:snapToGrid w:val="0"/>
        <w:spacing w:line="360" w:lineRule="auto"/>
        <w:ind w:firstLine="420" w:firstLineChars="200"/>
        <w:rPr>
          <w:rFonts w:hint="eastAsia" w:ascii="宋体" w:hAnsi="宋体"/>
          <w:color w:val="auto"/>
          <w:szCs w:val="21"/>
        </w:rPr>
      </w:pPr>
      <w:r>
        <w:rPr>
          <w:rFonts w:hint="eastAsia" w:ascii="宋体" w:hAnsi="宋体"/>
          <w:color w:val="auto"/>
          <w:szCs w:val="21"/>
        </w:rPr>
        <w:t>若有效投标人&lt;5家，则最佳报价为全部有效投标人评标价的平均价与次低价再平均，最佳报价为满分。每高于最佳报价的1%，报价分扣减 1分。每低于最佳报价的1%，报价分扣减 0.5分，中间值按直线法插入。</w:t>
      </w:r>
    </w:p>
    <w:p>
      <w:pPr>
        <w:pStyle w:val="37"/>
        <w:numPr>
          <w:ilvl w:val="0"/>
          <w:numId w:val="0"/>
        </w:numPr>
        <w:jc w:val="both"/>
        <w:rPr>
          <w:rFonts w:hint="eastAsia" w:ascii="宋体" w:hAnsi="宋体"/>
          <w:b w:val="0"/>
          <w:bCs w:val="0"/>
          <w:color w:val="auto"/>
          <w:sz w:val="24"/>
          <w:highlight w:val="none"/>
          <w:lang w:val="en-US" w:eastAsia="zh-CN"/>
        </w:rPr>
      </w:pPr>
      <w:r>
        <w:rPr>
          <w:rFonts w:hint="eastAsia" w:ascii="宋体" w:hAnsi="宋体"/>
          <w:b w:val="0"/>
          <w:bCs w:val="0"/>
          <w:color w:val="auto"/>
          <w:sz w:val="21"/>
          <w:szCs w:val="21"/>
          <w:highlight w:val="none"/>
          <w:lang w:val="en-US" w:eastAsia="zh-CN"/>
        </w:rPr>
        <w:t>商务技术分（30分）评分标准如下</w:t>
      </w:r>
      <w:r>
        <w:rPr>
          <w:rFonts w:hint="eastAsia" w:ascii="宋体" w:hAnsi="宋体"/>
          <w:b w:val="0"/>
          <w:bCs w:val="0"/>
          <w:color w:val="auto"/>
          <w:sz w:val="24"/>
          <w:highlight w:val="none"/>
          <w:lang w:val="en-US" w:eastAsia="zh-CN"/>
        </w:rPr>
        <w:t>：</w:t>
      </w:r>
      <w:bookmarkEnd w:id="44"/>
    </w:p>
    <w:tbl>
      <w:tblPr>
        <w:tblStyle w:val="31"/>
        <w:tblW w:w="9855" w:type="dxa"/>
        <w:tblInd w:w="-59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94"/>
        <w:gridCol w:w="6916"/>
        <w:gridCol w:w="12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4" w:hRule="atLeast"/>
        </w:trPr>
        <w:tc>
          <w:tcPr>
            <w:tcW w:w="1694" w:type="dxa"/>
            <w:vMerge w:val="restart"/>
            <w:vAlign w:val="top"/>
          </w:tcPr>
          <w:p>
            <w:pPr>
              <w:rPr>
                <w:color w:val="auto"/>
                <w:highlight w:val="none"/>
                <w:vertAlign w:val="baseline"/>
              </w:rPr>
            </w:pPr>
          </w:p>
          <w:p>
            <w:pPr>
              <w:keepNext w:val="0"/>
              <w:keepLines w:val="0"/>
              <w:widowControl/>
              <w:numPr>
                <w:ilvl w:val="0"/>
                <w:numId w:val="0"/>
              </w:numPr>
              <w:suppressLineNumbers w:val="0"/>
              <w:spacing w:line="360" w:lineRule="auto"/>
              <w:jc w:val="center"/>
              <w:rPr>
                <w:rFonts w:hint="eastAsia" w:ascii="宋体" w:hAnsi="宋体" w:cs="宋体"/>
                <w:b/>
                <w:bCs/>
                <w:color w:val="auto"/>
                <w:kern w:val="0"/>
                <w:sz w:val="21"/>
                <w:szCs w:val="21"/>
                <w:highlight w:val="none"/>
                <w:lang w:val="en-US" w:eastAsia="zh-CN" w:bidi="ar"/>
              </w:rPr>
            </w:pPr>
          </w:p>
          <w:p>
            <w:pPr>
              <w:keepNext w:val="0"/>
              <w:keepLines w:val="0"/>
              <w:widowControl/>
              <w:numPr>
                <w:ilvl w:val="0"/>
                <w:numId w:val="0"/>
              </w:numPr>
              <w:suppressLineNumbers w:val="0"/>
              <w:spacing w:line="360" w:lineRule="auto"/>
              <w:jc w:val="center"/>
              <w:rPr>
                <w:rFonts w:hint="eastAsia" w:ascii="宋体" w:hAnsi="宋体" w:cs="宋体"/>
                <w:b/>
                <w:bCs/>
                <w:color w:val="auto"/>
                <w:kern w:val="0"/>
                <w:sz w:val="21"/>
                <w:szCs w:val="21"/>
                <w:highlight w:val="none"/>
                <w:lang w:val="en-US" w:eastAsia="zh-CN" w:bidi="ar"/>
              </w:rPr>
            </w:pPr>
          </w:p>
          <w:p>
            <w:pPr>
              <w:keepNext w:val="0"/>
              <w:keepLines w:val="0"/>
              <w:widowControl/>
              <w:numPr>
                <w:ilvl w:val="0"/>
                <w:numId w:val="0"/>
              </w:numPr>
              <w:suppressLineNumbers w:val="0"/>
              <w:spacing w:line="360" w:lineRule="auto"/>
              <w:ind w:firstLine="211" w:firstLineChars="100"/>
              <w:jc w:val="both"/>
              <w:rPr>
                <w:rFonts w:hint="eastAsia" w:ascii="宋体" w:hAnsi="宋体" w:cs="宋体"/>
                <w:b/>
                <w:bCs/>
                <w:color w:val="auto"/>
                <w:kern w:val="0"/>
                <w:sz w:val="21"/>
                <w:szCs w:val="21"/>
                <w:highlight w:val="none"/>
                <w:lang w:val="en-US" w:eastAsia="zh-CN" w:bidi="ar"/>
              </w:rPr>
            </w:pPr>
            <w:r>
              <w:rPr>
                <w:rFonts w:hint="eastAsia" w:ascii="宋体" w:hAnsi="宋体" w:cs="宋体"/>
                <w:b/>
                <w:bCs/>
                <w:color w:val="auto"/>
                <w:kern w:val="0"/>
                <w:sz w:val="21"/>
                <w:szCs w:val="21"/>
                <w:highlight w:val="none"/>
                <w:lang w:val="en-US" w:eastAsia="zh-CN" w:bidi="ar"/>
              </w:rPr>
              <w:t>技术力量</w:t>
            </w:r>
          </w:p>
          <w:p>
            <w:pPr>
              <w:keepNext w:val="0"/>
              <w:keepLines w:val="0"/>
              <w:widowControl/>
              <w:numPr>
                <w:ilvl w:val="0"/>
                <w:numId w:val="0"/>
              </w:numPr>
              <w:suppressLineNumbers w:val="0"/>
              <w:spacing w:line="360" w:lineRule="auto"/>
              <w:jc w:val="center"/>
              <w:rPr>
                <w:rFonts w:hint="eastAsia" w:ascii="宋体" w:hAnsi="宋体" w:cs="宋体"/>
                <w:color w:val="auto"/>
                <w:kern w:val="0"/>
                <w:sz w:val="21"/>
                <w:szCs w:val="21"/>
                <w:highlight w:val="none"/>
                <w:lang w:val="en-US" w:eastAsia="zh-CN" w:bidi="ar"/>
              </w:rPr>
            </w:pPr>
            <w:r>
              <w:rPr>
                <w:rFonts w:hint="eastAsia" w:ascii="宋体" w:hAnsi="宋体" w:cs="宋体"/>
                <w:b/>
                <w:bCs/>
                <w:color w:val="auto"/>
                <w:kern w:val="0"/>
                <w:sz w:val="21"/>
                <w:szCs w:val="21"/>
                <w:highlight w:val="none"/>
                <w:lang w:val="en-US" w:eastAsia="zh-CN" w:bidi="ar"/>
              </w:rPr>
              <w:t>（16分</w:t>
            </w:r>
            <w:r>
              <w:rPr>
                <w:rFonts w:hint="eastAsia" w:ascii="宋体" w:hAnsi="宋体" w:cs="宋体"/>
                <w:color w:val="auto"/>
                <w:kern w:val="0"/>
                <w:sz w:val="21"/>
                <w:szCs w:val="21"/>
                <w:highlight w:val="none"/>
                <w:lang w:val="en-US" w:eastAsia="zh-CN" w:bidi="ar"/>
              </w:rPr>
              <w:t>）</w:t>
            </w:r>
          </w:p>
          <w:p>
            <w:pPr>
              <w:rPr>
                <w:color w:val="auto"/>
                <w:highlight w:val="none"/>
                <w:vertAlign w:val="baseline"/>
              </w:rPr>
            </w:pPr>
          </w:p>
          <w:p>
            <w:pPr>
              <w:rPr>
                <w:color w:val="auto"/>
                <w:highlight w:val="none"/>
                <w:vertAlign w:val="baseline"/>
              </w:rPr>
            </w:pPr>
          </w:p>
          <w:p>
            <w:pPr>
              <w:rPr>
                <w:color w:val="auto"/>
                <w:highlight w:val="none"/>
                <w:vertAlign w:val="baseline"/>
              </w:rPr>
            </w:pPr>
          </w:p>
          <w:p>
            <w:pPr>
              <w:rPr>
                <w:color w:val="auto"/>
                <w:highlight w:val="none"/>
                <w:vertAlign w:val="baseline"/>
              </w:rPr>
            </w:pPr>
          </w:p>
        </w:tc>
        <w:tc>
          <w:tcPr>
            <w:tcW w:w="6916" w:type="dxa"/>
            <w:vAlign w:val="top"/>
          </w:tcPr>
          <w:p>
            <w:pPr>
              <w:rPr>
                <w:color w:val="auto"/>
                <w:highlight w:val="none"/>
                <w:vertAlign w:val="baseline"/>
              </w:rPr>
            </w:pPr>
            <w:r>
              <w:rPr>
                <w:rFonts w:hint="eastAsia" w:ascii="宋体" w:hAnsi="宋体" w:eastAsia="宋体" w:cs="宋体"/>
                <w:color w:val="auto"/>
                <w:kern w:val="0"/>
                <w:sz w:val="21"/>
                <w:szCs w:val="21"/>
                <w:highlight w:val="none"/>
                <w:lang w:val="en-US" w:eastAsia="zh-CN" w:bidi="ar"/>
              </w:rPr>
              <w:t>员工数量（</w:t>
            </w:r>
            <w:r>
              <w:rPr>
                <w:rFonts w:hint="eastAsia" w:ascii="宋体" w:hAnsi="宋体" w:cs="宋体"/>
                <w:color w:val="auto"/>
                <w:kern w:val="0"/>
                <w:sz w:val="21"/>
                <w:szCs w:val="21"/>
                <w:highlight w:val="none"/>
                <w:lang w:val="en-US" w:eastAsia="zh-CN" w:bidi="ar"/>
              </w:rPr>
              <w:t>1</w:t>
            </w:r>
            <w:r>
              <w:rPr>
                <w:rFonts w:hint="eastAsia" w:ascii="宋体" w:hAnsi="宋体" w:eastAsia="宋体" w:cs="宋体"/>
                <w:color w:val="auto"/>
                <w:kern w:val="0"/>
                <w:sz w:val="21"/>
                <w:szCs w:val="21"/>
                <w:highlight w:val="none"/>
                <w:lang w:val="en-US" w:eastAsia="zh-CN" w:bidi="ar"/>
              </w:rPr>
              <w:t>分）：针对本项目的服务员工2人（需提供</w:t>
            </w:r>
            <w:r>
              <w:rPr>
                <w:rFonts w:hint="eastAsia" w:ascii="宋体" w:hAnsi="宋体" w:cs="宋体"/>
                <w:color w:val="auto"/>
                <w:kern w:val="0"/>
                <w:sz w:val="21"/>
                <w:szCs w:val="21"/>
                <w:highlight w:val="none"/>
                <w:lang w:val="en-US" w:eastAsia="zh-CN" w:bidi="ar"/>
              </w:rPr>
              <w:t>员工工作证</w:t>
            </w:r>
            <w:r>
              <w:rPr>
                <w:rFonts w:hint="eastAsia" w:ascii="宋体" w:hAnsi="宋体" w:eastAsia="宋体" w:cs="宋体"/>
                <w:color w:val="auto"/>
                <w:kern w:val="0"/>
                <w:sz w:val="21"/>
                <w:szCs w:val="21"/>
                <w:highlight w:val="none"/>
                <w:lang w:val="en-US" w:eastAsia="zh-CN" w:bidi="ar"/>
              </w:rPr>
              <w:t>），少1人</w:t>
            </w:r>
            <w:r>
              <w:rPr>
                <w:rFonts w:hint="eastAsia" w:ascii="宋体" w:hAnsi="宋体" w:cs="宋体"/>
                <w:color w:val="auto"/>
                <w:kern w:val="0"/>
                <w:sz w:val="21"/>
                <w:szCs w:val="21"/>
                <w:highlight w:val="none"/>
                <w:lang w:val="en-US" w:eastAsia="zh-CN" w:bidi="ar"/>
              </w:rPr>
              <w:t>该项不得分。</w:t>
            </w:r>
          </w:p>
        </w:tc>
        <w:tc>
          <w:tcPr>
            <w:tcW w:w="1245" w:type="dxa"/>
            <w:vAlign w:val="top"/>
          </w:tcPr>
          <w:p>
            <w:pPr>
              <w:rPr>
                <w:color w:val="FF0000"/>
                <w:highlight w:val="none"/>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5" w:hRule="atLeast"/>
        </w:trPr>
        <w:tc>
          <w:tcPr>
            <w:tcW w:w="1694" w:type="dxa"/>
            <w:vMerge w:val="continue"/>
            <w:vAlign w:val="top"/>
          </w:tcPr>
          <w:p>
            <w:pPr>
              <w:rPr>
                <w:color w:val="auto"/>
                <w:highlight w:val="none"/>
                <w:vertAlign w:val="baseline"/>
              </w:rPr>
            </w:pPr>
          </w:p>
        </w:tc>
        <w:tc>
          <w:tcPr>
            <w:tcW w:w="6916" w:type="dxa"/>
            <w:vAlign w:val="top"/>
          </w:tcPr>
          <w:p>
            <w:pPr>
              <w:rPr>
                <w:color w:val="auto"/>
                <w:highlight w:val="none"/>
                <w:vertAlign w:val="baseline"/>
              </w:rPr>
            </w:pPr>
            <w:r>
              <w:rPr>
                <w:rFonts w:hint="eastAsia" w:ascii="宋体" w:hAnsi="宋体" w:eastAsia="宋体" w:cs="宋体"/>
                <w:color w:val="auto"/>
                <w:kern w:val="0"/>
                <w:sz w:val="21"/>
                <w:szCs w:val="21"/>
                <w:highlight w:val="none"/>
                <w:lang w:val="en-US" w:eastAsia="zh-CN" w:bidi="ar"/>
              </w:rPr>
              <w:t>持证上岗（</w:t>
            </w:r>
            <w:r>
              <w:rPr>
                <w:rFonts w:hint="eastAsia" w:ascii="宋体" w:hAnsi="宋体" w:cs="宋体"/>
                <w:color w:val="auto"/>
                <w:kern w:val="0"/>
                <w:sz w:val="21"/>
                <w:szCs w:val="21"/>
                <w:highlight w:val="none"/>
                <w:lang w:val="en-US" w:eastAsia="zh-CN" w:bidi="ar"/>
              </w:rPr>
              <w:t>2</w:t>
            </w:r>
            <w:r>
              <w:rPr>
                <w:rFonts w:hint="eastAsia" w:ascii="宋体" w:hAnsi="宋体" w:eastAsia="宋体" w:cs="宋体"/>
                <w:color w:val="auto"/>
                <w:kern w:val="0"/>
                <w:sz w:val="21"/>
                <w:szCs w:val="21"/>
                <w:highlight w:val="none"/>
                <w:lang w:val="en-US" w:eastAsia="zh-CN" w:bidi="ar"/>
              </w:rPr>
              <w:t>分）：公司病媒从业人员</w:t>
            </w:r>
            <w:r>
              <w:rPr>
                <w:rFonts w:hint="eastAsia" w:ascii="宋体" w:hAnsi="宋体" w:cs="宋体"/>
                <w:color w:val="auto"/>
                <w:kern w:val="0"/>
                <w:sz w:val="21"/>
                <w:szCs w:val="21"/>
                <w:highlight w:val="none"/>
                <w:lang w:val="en-US" w:eastAsia="zh-CN" w:bidi="ar"/>
              </w:rPr>
              <w:t>必需持2证上岗（</w:t>
            </w:r>
            <w:r>
              <w:rPr>
                <w:rFonts w:hint="eastAsia" w:ascii="宋体" w:hAnsi="宋体" w:eastAsia="宋体" w:cs="宋体"/>
                <w:color w:val="auto"/>
                <w:kern w:val="0"/>
                <w:sz w:val="21"/>
                <w:szCs w:val="21"/>
                <w:highlight w:val="none"/>
                <w:lang w:val="en-US" w:eastAsia="zh-CN" w:bidi="ar"/>
              </w:rPr>
              <w:t>浙江省有害生物防制员技能等级证</w:t>
            </w:r>
            <w:r>
              <w:rPr>
                <w:rFonts w:hint="eastAsia" w:ascii="宋体" w:hAnsi="宋体" w:cs="宋体"/>
                <w:color w:val="auto"/>
                <w:kern w:val="0"/>
                <w:sz w:val="21"/>
                <w:szCs w:val="21"/>
                <w:highlight w:val="none"/>
                <w:lang w:val="en-US" w:eastAsia="zh-CN" w:bidi="ar"/>
              </w:rPr>
              <w:t>、有效健康证）（2分）</w:t>
            </w:r>
            <w:r>
              <w:rPr>
                <w:rFonts w:hint="eastAsia" w:ascii="宋体" w:hAnsi="宋体" w:eastAsia="宋体" w:cs="宋体"/>
                <w:color w:val="auto"/>
                <w:kern w:val="0"/>
                <w:sz w:val="21"/>
                <w:szCs w:val="21"/>
                <w:highlight w:val="none"/>
                <w:lang w:val="en-US" w:eastAsia="zh-CN" w:bidi="ar"/>
              </w:rPr>
              <w:t>，1人无证或2证不全该项不得分</w:t>
            </w:r>
            <w:r>
              <w:rPr>
                <w:rFonts w:hint="eastAsia" w:ascii="宋体" w:hAnsi="宋体" w:cs="宋体"/>
                <w:color w:val="auto"/>
                <w:kern w:val="0"/>
                <w:sz w:val="21"/>
                <w:szCs w:val="21"/>
                <w:highlight w:val="none"/>
                <w:lang w:val="en-US" w:eastAsia="zh-CN" w:bidi="ar"/>
              </w:rPr>
              <w:t>。</w:t>
            </w:r>
          </w:p>
        </w:tc>
        <w:tc>
          <w:tcPr>
            <w:tcW w:w="1245" w:type="dxa"/>
            <w:vAlign w:val="top"/>
          </w:tcPr>
          <w:p>
            <w:pPr>
              <w:rPr>
                <w:color w:val="FF0000"/>
                <w:highlight w:val="none"/>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09" w:hRule="atLeast"/>
        </w:trPr>
        <w:tc>
          <w:tcPr>
            <w:tcW w:w="1694" w:type="dxa"/>
            <w:vMerge w:val="continue"/>
            <w:vAlign w:val="top"/>
          </w:tcPr>
          <w:p>
            <w:pPr>
              <w:rPr>
                <w:color w:val="auto"/>
                <w:highlight w:val="none"/>
                <w:vertAlign w:val="baseline"/>
              </w:rPr>
            </w:pPr>
          </w:p>
        </w:tc>
        <w:tc>
          <w:tcPr>
            <w:tcW w:w="6916" w:type="dxa"/>
            <w:vAlign w:val="top"/>
          </w:tcPr>
          <w:p>
            <w:pPr>
              <w:rPr>
                <w:color w:val="auto"/>
                <w:highlight w:val="none"/>
                <w:vertAlign w:val="baseline"/>
              </w:rPr>
            </w:pPr>
            <w:r>
              <w:rPr>
                <w:rFonts w:hint="eastAsia" w:ascii="宋体" w:hAnsi="宋体" w:eastAsia="宋体" w:cs="宋体"/>
                <w:color w:val="auto"/>
                <w:kern w:val="0"/>
                <w:sz w:val="21"/>
                <w:szCs w:val="21"/>
                <w:highlight w:val="none"/>
                <w:lang w:val="en-US" w:eastAsia="zh-CN" w:bidi="ar"/>
              </w:rPr>
              <w:t>服务经历（</w:t>
            </w:r>
            <w:r>
              <w:rPr>
                <w:rFonts w:hint="eastAsia" w:ascii="宋体" w:hAnsi="宋体" w:cs="宋体"/>
                <w:color w:val="auto"/>
                <w:kern w:val="0"/>
                <w:sz w:val="21"/>
                <w:szCs w:val="21"/>
                <w:highlight w:val="none"/>
                <w:lang w:val="en-US" w:eastAsia="zh-CN" w:bidi="ar"/>
              </w:rPr>
              <w:t>8</w:t>
            </w:r>
            <w:r>
              <w:rPr>
                <w:rFonts w:hint="eastAsia" w:ascii="宋体" w:hAnsi="宋体" w:eastAsia="宋体" w:cs="宋体"/>
                <w:color w:val="auto"/>
                <w:kern w:val="0"/>
                <w:sz w:val="21"/>
                <w:szCs w:val="21"/>
                <w:highlight w:val="none"/>
                <w:lang w:val="en-US" w:eastAsia="zh-CN" w:bidi="ar"/>
              </w:rPr>
              <w:t>分）：国内机场公司</w:t>
            </w:r>
            <w:r>
              <w:rPr>
                <w:rFonts w:hint="eastAsia" w:ascii="宋体" w:hAnsi="宋体" w:cs="宋体"/>
                <w:color w:val="auto"/>
                <w:kern w:val="0"/>
                <w:sz w:val="21"/>
                <w:szCs w:val="21"/>
                <w:highlight w:val="none"/>
                <w:lang w:val="en-US" w:eastAsia="zh-CN" w:bidi="ar"/>
              </w:rPr>
              <w:t>虫害防制</w:t>
            </w:r>
            <w:r>
              <w:rPr>
                <w:rFonts w:hint="eastAsia" w:ascii="宋体" w:hAnsi="宋体" w:eastAsia="宋体" w:cs="宋体"/>
                <w:color w:val="auto"/>
                <w:kern w:val="0"/>
                <w:sz w:val="21"/>
                <w:szCs w:val="21"/>
                <w:highlight w:val="none"/>
                <w:lang w:val="en-US" w:eastAsia="zh-CN" w:bidi="ar"/>
              </w:rPr>
              <w:t>服务合同每份</w:t>
            </w:r>
            <w:r>
              <w:rPr>
                <w:rFonts w:hint="eastAsia" w:ascii="宋体" w:hAnsi="宋体" w:cs="宋体"/>
                <w:color w:val="auto"/>
                <w:kern w:val="0"/>
                <w:sz w:val="21"/>
                <w:szCs w:val="21"/>
                <w:highlight w:val="none"/>
                <w:lang w:val="en-US" w:eastAsia="zh-CN" w:bidi="ar"/>
              </w:rPr>
              <w:t>4</w:t>
            </w:r>
            <w:r>
              <w:rPr>
                <w:rFonts w:hint="eastAsia" w:ascii="宋体" w:hAnsi="宋体" w:eastAsia="宋体" w:cs="宋体"/>
                <w:color w:val="auto"/>
                <w:kern w:val="0"/>
                <w:sz w:val="21"/>
                <w:szCs w:val="21"/>
                <w:highlight w:val="none"/>
                <w:lang w:val="en-US" w:eastAsia="zh-CN" w:bidi="ar"/>
              </w:rPr>
              <w:t>分</w:t>
            </w:r>
            <w:r>
              <w:rPr>
                <w:rFonts w:hint="eastAsia" w:ascii="宋体" w:hAnsi="宋体" w:cs="宋体"/>
                <w:color w:val="auto"/>
                <w:kern w:val="0"/>
                <w:sz w:val="21"/>
                <w:szCs w:val="21"/>
                <w:highlight w:val="none"/>
                <w:lang w:val="en-US" w:eastAsia="zh-CN" w:bidi="ar"/>
              </w:rPr>
              <w:t>。</w:t>
            </w:r>
            <w:r>
              <w:rPr>
                <w:rFonts w:hint="eastAsia" w:ascii="宋体" w:hAnsi="宋体" w:eastAsia="宋体" w:cs="宋体"/>
                <w:color w:val="auto"/>
                <w:kern w:val="0"/>
                <w:sz w:val="21"/>
                <w:szCs w:val="21"/>
                <w:highlight w:val="none"/>
                <w:lang w:val="en-US" w:eastAsia="zh-CN" w:bidi="ar"/>
              </w:rPr>
              <w:t>萧山机场范围内驻场单位</w:t>
            </w:r>
            <w:r>
              <w:rPr>
                <w:rFonts w:hint="eastAsia" w:ascii="宋体" w:hAnsi="宋体" w:cs="宋体"/>
                <w:color w:val="auto"/>
                <w:kern w:val="0"/>
                <w:sz w:val="21"/>
                <w:szCs w:val="21"/>
                <w:highlight w:val="none"/>
                <w:lang w:val="en-US" w:eastAsia="zh-CN" w:bidi="ar"/>
              </w:rPr>
              <w:t>虫害防制</w:t>
            </w:r>
            <w:r>
              <w:rPr>
                <w:rFonts w:hint="eastAsia" w:ascii="宋体" w:hAnsi="宋体" w:eastAsia="宋体" w:cs="宋体"/>
                <w:color w:val="auto"/>
                <w:kern w:val="0"/>
                <w:sz w:val="21"/>
                <w:szCs w:val="21"/>
                <w:highlight w:val="none"/>
                <w:lang w:val="en-US" w:eastAsia="zh-CN" w:bidi="ar"/>
              </w:rPr>
              <w:t xml:space="preserve">服务合同每份 </w:t>
            </w:r>
            <w:r>
              <w:rPr>
                <w:rFonts w:hint="eastAsia" w:ascii="宋体" w:hAnsi="宋体" w:cs="宋体"/>
                <w:color w:val="auto"/>
                <w:kern w:val="0"/>
                <w:sz w:val="21"/>
                <w:szCs w:val="21"/>
                <w:highlight w:val="none"/>
                <w:lang w:val="en-US" w:eastAsia="zh-CN" w:bidi="ar"/>
              </w:rPr>
              <w:t>1</w:t>
            </w:r>
            <w:r>
              <w:rPr>
                <w:rFonts w:hint="eastAsia" w:ascii="宋体" w:hAnsi="宋体" w:eastAsia="宋体" w:cs="宋体"/>
                <w:color w:val="auto"/>
                <w:kern w:val="0"/>
                <w:sz w:val="21"/>
                <w:szCs w:val="21"/>
                <w:highlight w:val="none"/>
                <w:lang w:val="en-US" w:eastAsia="zh-CN" w:bidi="ar"/>
              </w:rPr>
              <w:t>分，（</w:t>
            </w:r>
            <w:r>
              <w:rPr>
                <w:rFonts w:hint="eastAsia" w:ascii="宋体" w:hAnsi="宋体" w:cs="宋体"/>
                <w:color w:val="auto"/>
                <w:kern w:val="0"/>
                <w:sz w:val="21"/>
                <w:szCs w:val="21"/>
                <w:highlight w:val="none"/>
                <w:lang w:val="en-US" w:eastAsia="zh-CN" w:bidi="ar"/>
              </w:rPr>
              <w:t>提供扫描件</w:t>
            </w:r>
            <w:r>
              <w:rPr>
                <w:rFonts w:hint="eastAsia" w:ascii="宋体" w:hAnsi="宋体" w:eastAsia="宋体" w:cs="宋体"/>
                <w:color w:val="auto"/>
                <w:kern w:val="0"/>
                <w:sz w:val="21"/>
                <w:szCs w:val="21"/>
                <w:highlight w:val="none"/>
                <w:lang w:val="en-US" w:eastAsia="zh-CN" w:bidi="ar"/>
              </w:rPr>
              <w:t>，合同有效期为 20</w:t>
            </w:r>
            <w:r>
              <w:rPr>
                <w:rFonts w:hint="eastAsia" w:ascii="宋体" w:hAnsi="宋体" w:cs="宋体"/>
                <w:color w:val="auto"/>
                <w:kern w:val="0"/>
                <w:sz w:val="21"/>
                <w:szCs w:val="21"/>
                <w:highlight w:val="none"/>
                <w:lang w:val="en-US" w:eastAsia="zh-CN" w:bidi="ar"/>
              </w:rPr>
              <w:t>20</w:t>
            </w:r>
            <w:r>
              <w:rPr>
                <w:rFonts w:hint="eastAsia" w:ascii="宋体" w:hAnsi="宋体" w:eastAsia="宋体" w:cs="宋体"/>
                <w:color w:val="auto"/>
                <w:kern w:val="0"/>
                <w:sz w:val="21"/>
                <w:szCs w:val="21"/>
                <w:highlight w:val="none"/>
                <w:lang w:val="en-US" w:eastAsia="zh-CN" w:bidi="ar"/>
              </w:rPr>
              <w:t>年以后签署的合同</w:t>
            </w:r>
            <w:r>
              <w:rPr>
                <w:rFonts w:hint="eastAsia" w:ascii="宋体" w:hAnsi="宋体" w:cs="宋体"/>
                <w:color w:val="auto"/>
                <w:kern w:val="0"/>
                <w:sz w:val="21"/>
                <w:szCs w:val="21"/>
                <w:highlight w:val="none"/>
                <w:lang w:val="en-US" w:eastAsia="zh-CN" w:bidi="ar"/>
              </w:rPr>
              <w:t>，</w:t>
            </w:r>
            <w:r>
              <w:rPr>
                <w:rFonts w:hint="eastAsia" w:ascii="宋体" w:hAnsi="宋体" w:eastAsia="宋体" w:cs="宋体"/>
                <w:color w:val="auto"/>
                <w:kern w:val="0"/>
                <w:sz w:val="21"/>
                <w:szCs w:val="21"/>
                <w:highlight w:val="none"/>
                <w:lang w:val="en-US" w:eastAsia="zh-CN" w:bidi="ar"/>
              </w:rPr>
              <w:t>驻场单位指萧山机场内各航空公司及保障、支持单位</w:t>
            </w:r>
            <w:r>
              <w:rPr>
                <w:rFonts w:hint="eastAsia" w:ascii="宋体" w:hAnsi="宋体" w:cs="宋体"/>
                <w:color w:val="auto"/>
                <w:kern w:val="0"/>
                <w:sz w:val="21"/>
                <w:szCs w:val="21"/>
                <w:highlight w:val="none"/>
                <w:lang w:val="en-US" w:eastAsia="zh-CN" w:bidi="ar"/>
              </w:rPr>
              <w:t>），</w:t>
            </w:r>
            <w:r>
              <w:rPr>
                <w:rFonts w:hint="eastAsia" w:ascii="宋体" w:hAnsi="宋体" w:eastAsia="宋体" w:cs="宋体"/>
                <w:color w:val="auto"/>
                <w:kern w:val="0"/>
                <w:sz w:val="21"/>
                <w:szCs w:val="21"/>
                <w:highlight w:val="none"/>
                <w:lang w:val="en-US" w:eastAsia="zh-CN" w:bidi="ar"/>
              </w:rPr>
              <w:t xml:space="preserve">该项最高得 </w:t>
            </w:r>
            <w:r>
              <w:rPr>
                <w:rFonts w:hint="eastAsia" w:ascii="宋体" w:hAnsi="宋体" w:cs="宋体"/>
                <w:color w:val="auto"/>
                <w:kern w:val="0"/>
                <w:sz w:val="21"/>
                <w:szCs w:val="21"/>
                <w:highlight w:val="none"/>
                <w:lang w:val="en-US" w:eastAsia="zh-CN" w:bidi="ar"/>
              </w:rPr>
              <w:t>8</w:t>
            </w:r>
            <w:r>
              <w:rPr>
                <w:rFonts w:hint="eastAsia" w:ascii="宋体" w:hAnsi="宋体" w:eastAsia="宋体" w:cs="宋体"/>
                <w:color w:val="auto"/>
                <w:kern w:val="0"/>
                <w:sz w:val="21"/>
                <w:szCs w:val="21"/>
                <w:highlight w:val="none"/>
                <w:lang w:val="en-US" w:eastAsia="zh-CN" w:bidi="ar"/>
              </w:rPr>
              <w:t>分</w:t>
            </w:r>
            <w:r>
              <w:rPr>
                <w:rFonts w:hint="eastAsia" w:ascii="宋体" w:hAnsi="宋体" w:cs="宋体"/>
                <w:color w:val="auto"/>
                <w:kern w:val="0"/>
                <w:sz w:val="21"/>
                <w:szCs w:val="21"/>
                <w:highlight w:val="none"/>
                <w:lang w:val="en-US" w:eastAsia="zh-CN" w:bidi="ar"/>
              </w:rPr>
              <w:t>。</w:t>
            </w:r>
          </w:p>
        </w:tc>
        <w:tc>
          <w:tcPr>
            <w:tcW w:w="1245" w:type="dxa"/>
            <w:vAlign w:val="top"/>
          </w:tcPr>
          <w:p>
            <w:pPr>
              <w:rPr>
                <w:color w:val="FF0000"/>
                <w:highlight w:val="none"/>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22" w:hRule="atLeast"/>
        </w:trPr>
        <w:tc>
          <w:tcPr>
            <w:tcW w:w="1694" w:type="dxa"/>
            <w:vMerge w:val="continue"/>
            <w:vAlign w:val="top"/>
          </w:tcPr>
          <w:p>
            <w:pPr>
              <w:rPr>
                <w:color w:val="auto"/>
                <w:highlight w:val="none"/>
                <w:vertAlign w:val="baseline"/>
              </w:rPr>
            </w:pPr>
          </w:p>
        </w:tc>
        <w:tc>
          <w:tcPr>
            <w:tcW w:w="6916" w:type="dxa"/>
            <w:vAlign w:val="top"/>
          </w:tcPr>
          <w:p>
            <w:pP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专业资质（</w:t>
            </w:r>
            <w:r>
              <w:rPr>
                <w:rFonts w:hint="eastAsia" w:ascii="宋体" w:hAnsi="宋体" w:cs="宋体"/>
                <w:color w:val="auto"/>
                <w:kern w:val="0"/>
                <w:sz w:val="21"/>
                <w:szCs w:val="21"/>
                <w:highlight w:val="none"/>
                <w:lang w:val="en-US" w:eastAsia="zh-CN" w:bidi="ar"/>
              </w:rPr>
              <w:t>5</w:t>
            </w:r>
            <w:r>
              <w:rPr>
                <w:rFonts w:hint="eastAsia" w:ascii="宋体" w:hAnsi="宋体" w:eastAsia="宋体" w:cs="宋体"/>
                <w:color w:val="auto"/>
                <w:kern w:val="0"/>
                <w:sz w:val="21"/>
                <w:szCs w:val="21"/>
                <w:highlight w:val="none"/>
                <w:lang w:val="en-US" w:eastAsia="zh-CN" w:bidi="ar"/>
              </w:rPr>
              <w:t xml:space="preserve">分）：国家A级 </w:t>
            </w:r>
            <w:r>
              <w:rPr>
                <w:rFonts w:hint="eastAsia" w:ascii="宋体" w:hAnsi="宋体" w:cs="宋体"/>
                <w:color w:val="auto"/>
                <w:kern w:val="0"/>
                <w:sz w:val="21"/>
                <w:szCs w:val="21"/>
                <w:highlight w:val="none"/>
                <w:lang w:val="en-US" w:eastAsia="zh-CN" w:bidi="ar"/>
              </w:rPr>
              <w:t>5</w:t>
            </w:r>
            <w:r>
              <w:rPr>
                <w:rFonts w:hint="eastAsia" w:ascii="宋体" w:hAnsi="宋体" w:eastAsia="宋体" w:cs="宋体"/>
                <w:color w:val="auto"/>
                <w:kern w:val="0"/>
                <w:sz w:val="21"/>
                <w:szCs w:val="21"/>
                <w:highlight w:val="none"/>
                <w:lang w:val="en-US" w:eastAsia="zh-CN" w:bidi="ar"/>
              </w:rPr>
              <w:t>分，浙江</w:t>
            </w:r>
            <w:r>
              <w:rPr>
                <w:rFonts w:hint="eastAsia" w:ascii="宋体" w:hAnsi="宋体" w:cs="宋体"/>
                <w:color w:val="auto"/>
                <w:kern w:val="0"/>
                <w:sz w:val="21"/>
                <w:szCs w:val="21"/>
                <w:highlight w:val="none"/>
                <w:lang w:val="en-US" w:eastAsia="zh-CN" w:bidi="ar"/>
              </w:rPr>
              <w:t>省特级4</w:t>
            </w:r>
            <w:r>
              <w:rPr>
                <w:rFonts w:hint="eastAsia" w:ascii="宋体" w:hAnsi="宋体" w:eastAsia="宋体" w:cs="宋体"/>
                <w:color w:val="auto"/>
                <w:kern w:val="0"/>
                <w:sz w:val="21"/>
                <w:szCs w:val="21"/>
                <w:highlight w:val="none"/>
                <w:lang w:val="en-US" w:eastAsia="zh-CN" w:bidi="ar"/>
              </w:rPr>
              <w:t>分，杭州甲级</w:t>
            </w:r>
            <w:r>
              <w:rPr>
                <w:rFonts w:hint="eastAsia" w:ascii="宋体" w:hAnsi="宋体" w:cs="宋体"/>
                <w:color w:val="auto"/>
                <w:kern w:val="0"/>
                <w:sz w:val="21"/>
                <w:szCs w:val="21"/>
                <w:highlight w:val="none"/>
                <w:lang w:val="en-US" w:eastAsia="zh-CN" w:bidi="ar"/>
              </w:rPr>
              <w:t>2</w:t>
            </w:r>
            <w:r>
              <w:rPr>
                <w:rFonts w:hint="eastAsia" w:ascii="宋体" w:hAnsi="宋体" w:eastAsia="宋体" w:cs="宋体"/>
                <w:color w:val="auto"/>
                <w:kern w:val="0"/>
                <w:sz w:val="21"/>
                <w:szCs w:val="21"/>
                <w:highlight w:val="none"/>
                <w:lang w:val="en-US" w:eastAsia="zh-CN" w:bidi="ar"/>
              </w:rPr>
              <w:t>分，其它国家、省、市次级资质的</w:t>
            </w:r>
            <w:r>
              <w:rPr>
                <w:rFonts w:hint="eastAsia" w:ascii="宋体" w:hAnsi="宋体" w:cs="宋体"/>
                <w:color w:val="auto"/>
                <w:kern w:val="0"/>
                <w:sz w:val="21"/>
                <w:szCs w:val="21"/>
                <w:highlight w:val="none"/>
                <w:lang w:val="en-US" w:eastAsia="zh-CN" w:bidi="ar"/>
              </w:rPr>
              <w:t>1</w:t>
            </w:r>
            <w:r>
              <w:rPr>
                <w:rFonts w:hint="eastAsia" w:ascii="宋体" w:hAnsi="宋体" w:eastAsia="宋体" w:cs="宋体"/>
                <w:color w:val="auto"/>
                <w:kern w:val="0"/>
                <w:sz w:val="21"/>
                <w:szCs w:val="21"/>
                <w:highlight w:val="none"/>
                <w:lang w:val="en-US" w:eastAsia="zh-CN" w:bidi="ar"/>
              </w:rPr>
              <w:t>分，按提供的最高资质计分，不累计得分，</w:t>
            </w:r>
            <w:r>
              <w:rPr>
                <w:rFonts w:hint="eastAsia" w:ascii="宋体" w:hAnsi="宋体" w:cs="宋体"/>
                <w:color w:val="auto"/>
                <w:kern w:val="0"/>
                <w:sz w:val="21"/>
                <w:szCs w:val="21"/>
                <w:highlight w:val="none"/>
                <w:lang w:val="en-US" w:eastAsia="zh-CN" w:bidi="ar"/>
              </w:rPr>
              <w:t>该项</w:t>
            </w:r>
            <w:r>
              <w:rPr>
                <w:rFonts w:hint="eastAsia" w:ascii="宋体" w:hAnsi="宋体" w:eastAsia="宋体" w:cs="宋体"/>
                <w:color w:val="auto"/>
                <w:kern w:val="0"/>
                <w:sz w:val="21"/>
                <w:szCs w:val="21"/>
                <w:highlight w:val="none"/>
                <w:lang w:val="en-US" w:eastAsia="zh-CN" w:bidi="ar"/>
              </w:rPr>
              <w:t xml:space="preserve">最高 </w:t>
            </w:r>
            <w:r>
              <w:rPr>
                <w:rFonts w:hint="eastAsia" w:ascii="宋体" w:hAnsi="宋体" w:cs="宋体"/>
                <w:color w:val="auto"/>
                <w:kern w:val="0"/>
                <w:sz w:val="21"/>
                <w:szCs w:val="21"/>
                <w:highlight w:val="none"/>
                <w:lang w:val="en-US" w:eastAsia="zh-CN" w:bidi="ar"/>
              </w:rPr>
              <w:t>5</w:t>
            </w:r>
            <w:r>
              <w:rPr>
                <w:rFonts w:hint="eastAsia" w:ascii="宋体" w:hAnsi="宋体" w:eastAsia="宋体" w:cs="宋体"/>
                <w:color w:val="auto"/>
                <w:kern w:val="0"/>
                <w:sz w:val="21"/>
                <w:szCs w:val="21"/>
                <w:highlight w:val="none"/>
                <w:lang w:val="en-US" w:eastAsia="zh-CN" w:bidi="ar"/>
              </w:rPr>
              <w:t>分。</w:t>
            </w:r>
          </w:p>
        </w:tc>
        <w:tc>
          <w:tcPr>
            <w:tcW w:w="1245" w:type="dxa"/>
            <w:vAlign w:val="top"/>
          </w:tcPr>
          <w:p>
            <w:pPr>
              <w:rPr>
                <w:color w:val="FF0000"/>
                <w:highlight w:val="none"/>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09" w:hRule="atLeast"/>
        </w:trPr>
        <w:tc>
          <w:tcPr>
            <w:tcW w:w="1694" w:type="dxa"/>
            <w:vMerge w:val="restart"/>
            <w:vAlign w:val="top"/>
          </w:tcPr>
          <w:p>
            <w:pPr>
              <w:keepNext w:val="0"/>
              <w:keepLines w:val="0"/>
              <w:widowControl/>
              <w:suppressLineNumbers w:val="0"/>
              <w:spacing w:line="360" w:lineRule="auto"/>
              <w:jc w:val="left"/>
              <w:rPr>
                <w:rFonts w:hint="eastAsia" w:ascii="宋体" w:hAnsi="宋体" w:eastAsia="宋体" w:cs="宋体"/>
                <w:b/>
                <w:color w:val="FF0000"/>
                <w:kern w:val="0"/>
                <w:sz w:val="21"/>
                <w:szCs w:val="21"/>
                <w:highlight w:val="none"/>
                <w:lang w:val="en-US" w:eastAsia="zh-CN" w:bidi="ar"/>
              </w:rPr>
            </w:pPr>
          </w:p>
          <w:p>
            <w:pPr>
              <w:keepNext w:val="0"/>
              <w:keepLines w:val="0"/>
              <w:widowControl/>
              <w:suppressLineNumbers w:val="0"/>
              <w:spacing w:line="360" w:lineRule="auto"/>
              <w:jc w:val="left"/>
              <w:rPr>
                <w:rFonts w:hint="eastAsia" w:ascii="宋体" w:hAnsi="宋体" w:eastAsia="宋体" w:cs="宋体"/>
                <w:b/>
                <w:color w:val="FF0000"/>
                <w:kern w:val="0"/>
                <w:sz w:val="21"/>
                <w:szCs w:val="21"/>
                <w:highlight w:val="none"/>
                <w:lang w:val="en-US" w:eastAsia="zh-CN" w:bidi="ar"/>
              </w:rPr>
            </w:pPr>
          </w:p>
          <w:p>
            <w:pPr>
              <w:keepNext w:val="0"/>
              <w:keepLines w:val="0"/>
              <w:widowControl/>
              <w:suppressLineNumbers w:val="0"/>
              <w:spacing w:line="360" w:lineRule="auto"/>
              <w:jc w:val="center"/>
              <w:rPr>
                <w:rFonts w:hint="eastAsia" w:ascii="宋体" w:hAnsi="宋体" w:eastAsia="宋体" w:cs="宋体"/>
                <w:b/>
                <w:color w:val="auto"/>
                <w:kern w:val="0"/>
                <w:sz w:val="21"/>
                <w:szCs w:val="21"/>
                <w:highlight w:val="none"/>
                <w:lang w:val="en-US" w:eastAsia="zh-CN" w:bidi="ar"/>
              </w:rPr>
            </w:pPr>
            <w:r>
              <w:rPr>
                <w:rFonts w:hint="eastAsia" w:ascii="宋体" w:hAnsi="宋体" w:eastAsia="宋体" w:cs="宋体"/>
                <w:b/>
                <w:color w:val="auto"/>
                <w:kern w:val="0"/>
                <w:sz w:val="21"/>
                <w:szCs w:val="21"/>
                <w:highlight w:val="none"/>
                <w:lang w:val="en-US" w:eastAsia="zh-CN" w:bidi="ar"/>
              </w:rPr>
              <w:t>服务方案</w:t>
            </w:r>
          </w:p>
          <w:p>
            <w:pPr>
              <w:keepNext w:val="0"/>
              <w:keepLines w:val="0"/>
              <w:widowControl/>
              <w:suppressLineNumbers w:val="0"/>
              <w:spacing w:line="360" w:lineRule="auto"/>
              <w:jc w:val="center"/>
              <w:rPr>
                <w:rFonts w:hint="eastAsia" w:ascii="宋体" w:hAnsi="宋体" w:eastAsia="宋体" w:cs="宋体"/>
                <w:color w:val="auto"/>
                <w:sz w:val="21"/>
                <w:szCs w:val="21"/>
                <w:highlight w:val="none"/>
              </w:rPr>
            </w:pPr>
            <w:r>
              <w:rPr>
                <w:rFonts w:hint="eastAsia" w:ascii="宋体" w:hAnsi="宋体" w:cs="宋体"/>
                <w:b/>
                <w:color w:val="auto"/>
                <w:kern w:val="0"/>
                <w:sz w:val="21"/>
                <w:szCs w:val="21"/>
                <w:highlight w:val="none"/>
                <w:lang w:val="en-US" w:eastAsia="zh-CN" w:bidi="ar"/>
              </w:rPr>
              <w:t>（6分）</w:t>
            </w:r>
          </w:p>
          <w:p>
            <w:pPr>
              <w:rPr>
                <w:color w:val="FF0000"/>
                <w:highlight w:val="none"/>
                <w:vertAlign w:val="baseline"/>
              </w:rPr>
            </w:pPr>
          </w:p>
        </w:tc>
        <w:tc>
          <w:tcPr>
            <w:tcW w:w="6916" w:type="dxa"/>
            <w:vAlign w:val="top"/>
          </w:tcPr>
          <w:p>
            <w:pPr>
              <w:keepNext w:val="0"/>
              <w:keepLines w:val="0"/>
              <w:widowControl/>
              <w:suppressLineNumbers w:val="0"/>
              <w:spacing w:line="240" w:lineRule="auto"/>
              <w:jc w:val="left"/>
              <w:rPr>
                <w:rFonts w:hint="eastAsia" w:ascii="宋体" w:hAnsi="宋体" w:eastAsia="宋体" w:cs="宋体"/>
                <w:color w:val="FF0000"/>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技术方案（</w:t>
            </w:r>
            <w:r>
              <w:rPr>
                <w:rFonts w:hint="eastAsia" w:ascii="宋体" w:hAnsi="宋体" w:cs="宋体"/>
                <w:color w:val="auto"/>
                <w:kern w:val="0"/>
                <w:sz w:val="21"/>
                <w:szCs w:val="21"/>
                <w:highlight w:val="none"/>
                <w:lang w:val="en-US" w:eastAsia="zh-CN" w:bidi="ar"/>
              </w:rPr>
              <w:t>3</w:t>
            </w:r>
            <w:r>
              <w:rPr>
                <w:rFonts w:hint="eastAsia" w:ascii="宋体" w:hAnsi="宋体" w:eastAsia="宋体" w:cs="宋体"/>
                <w:color w:val="auto"/>
                <w:kern w:val="0"/>
                <w:sz w:val="21"/>
                <w:szCs w:val="21"/>
                <w:highlight w:val="none"/>
                <w:lang w:val="en-US" w:eastAsia="zh-CN" w:bidi="ar"/>
              </w:rPr>
              <w:t>分）：坚持综合防制，根据不同病媒生物特点、 季节、</w:t>
            </w:r>
            <w:r>
              <w:rPr>
                <w:rFonts w:hint="eastAsia" w:ascii="宋体" w:hAnsi="宋体" w:cs="宋体"/>
                <w:color w:val="auto"/>
                <w:kern w:val="0"/>
                <w:sz w:val="21"/>
                <w:szCs w:val="21"/>
                <w:highlight w:val="none"/>
                <w:lang w:val="en-US" w:eastAsia="zh-CN" w:bidi="ar"/>
              </w:rPr>
              <w:t>环</w:t>
            </w:r>
            <w:r>
              <w:rPr>
                <w:rFonts w:hint="eastAsia" w:ascii="宋体" w:hAnsi="宋体" w:eastAsia="宋体" w:cs="宋体"/>
                <w:color w:val="auto"/>
                <w:kern w:val="0"/>
                <w:sz w:val="21"/>
                <w:szCs w:val="21"/>
                <w:highlight w:val="none"/>
                <w:lang w:val="en-US" w:eastAsia="zh-CN" w:bidi="ar"/>
              </w:rPr>
              <w:t>境类型等情况，采用环境防制、化学防制、生物防制或其他有效手段等开展消杀工作。必须提供</w:t>
            </w:r>
            <w:r>
              <w:rPr>
                <w:rFonts w:hint="eastAsia" w:ascii="宋体" w:hAnsi="宋体" w:eastAsia="宋体" w:cs="宋体"/>
                <w:color w:val="auto"/>
                <w:sz w:val="21"/>
                <w:szCs w:val="21"/>
                <w:highlight w:val="none"/>
              </w:rPr>
              <w:t>老鼠、蟑螂、蚊子、苍蝇、蛾蚋、蠓类</w:t>
            </w:r>
            <w:r>
              <w:rPr>
                <w:rFonts w:hint="eastAsia" w:ascii="宋体" w:hAnsi="宋体" w:eastAsia="宋体" w:cs="宋体"/>
                <w:color w:val="auto"/>
                <w:sz w:val="21"/>
                <w:szCs w:val="21"/>
                <w:highlight w:val="none"/>
                <w:lang w:eastAsia="zh-CN"/>
              </w:rPr>
              <w:t>等</w:t>
            </w:r>
            <w:r>
              <w:rPr>
                <w:rFonts w:hint="eastAsia" w:ascii="宋体" w:hAnsi="宋体" w:eastAsia="宋体" w:cs="宋体"/>
                <w:color w:val="auto"/>
                <w:kern w:val="0"/>
                <w:sz w:val="21"/>
                <w:szCs w:val="21"/>
                <w:highlight w:val="none"/>
                <w:lang w:val="en-US" w:eastAsia="zh-CN" w:bidi="ar"/>
              </w:rPr>
              <w:t>的具体方案，实施的方法、发挥作用的时效以及所用到的药物和器械的主要特性说明。提供</w:t>
            </w:r>
            <w:r>
              <w:rPr>
                <w:rFonts w:hint="eastAsia" w:ascii="宋体" w:hAnsi="宋体" w:eastAsia="宋体" w:cs="宋体"/>
                <w:color w:val="auto"/>
                <w:sz w:val="21"/>
                <w:szCs w:val="21"/>
                <w:highlight w:val="none"/>
              </w:rPr>
              <w:t>老鼠、蟑螂、蚊子、苍蝇、蛾蚋、蠓类</w:t>
            </w:r>
            <w:r>
              <w:rPr>
                <w:rFonts w:hint="eastAsia" w:ascii="宋体" w:hAnsi="宋体" w:eastAsia="宋体" w:cs="宋体"/>
                <w:color w:val="auto"/>
                <w:sz w:val="21"/>
                <w:szCs w:val="21"/>
                <w:highlight w:val="none"/>
                <w:lang w:eastAsia="zh-CN"/>
              </w:rPr>
              <w:t>各</w:t>
            </w:r>
            <w:r>
              <w:rPr>
                <w:rFonts w:hint="eastAsia" w:ascii="宋体" w:hAnsi="宋体" w:cs="宋体"/>
                <w:color w:val="auto"/>
                <w:sz w:val="21"/>
                <w:szCs w:val="21"/>
                <w:highlight w:val="none"/>
                <w:lang w:val="en-US" w:eastAsia="zh-CN"/>
              </w:rPr>
              <w:t>0.5</w:t>
            </w:r>
            <w:r>
              <w:rPr>
                <w:rFonts w:hint="eastAsia" w:ascii="宋体" w:hAnsi="宋体" w:eastAsia="宋体" w:cs="宋体"/>
                <w:color w:val="auto"/>
                <w:sz w:val="21"/>
                <w:szCs w:val="21"/>
                <w:highlight w:val="none"/>
                <w:lang w:val="en-US" w:eastAsia="zh-CN"/>
              </w:rPr>
              <w:t>分，其他</w:t>
            </w:r>
            <w:r>
              <w:rPr>
                <w:rFonts w:hint="eastAsia" w:ascii="宋体" w:hAnsi="宋体" w:eastAsia="宋体" w:cs="宋体"/>
                <w:color w:val="auto"/>
                <w:kern w:val="0"/>
                <w:sz w:val="21"/>
                <w:szCs w:val="21"/>
                <w:highlight w:val="none"/>
                <w:lang w:val="en-US" w:eastAsia="zh-CN" w:bidi="ar"/>
              </w:rPr>
              <w:t>虫害各</w:t>
            </w:r>
            <w:r>
              <w:rPr>
                <w:rFonts w:hint="eastAsia" w:ascii="宋体" w:hAnsi="宋体" w:cs="宋体"/>
                <w:color w:val="auto"/>
                <w:kern w:val="0"/>
                <w:sz w:val="21"/>
                <w:szCs w:val="21"/>
                <w:highlight w:val="none"/>
                <w:lang w:val="en-US" w:eastAsia="zh-CN" w:bidi="ar"/>
              </w:rPr>
              <w:t>0.5</w:t>
            </w:r>
            <w:r>
              <w:rPr>
                <w:rFonts w:hint="eastAsia" w:ascii="宋体" w:hAnsi="宋体" w:eastAsia="宋体" w:cs="宋体"/>
                <w:color w:val="auto"/>
                <w:kern w:val="0"/>
                <w:sz w:val="21"/>
                <w:szCs w:val="21"/>
                <w:highlight w:val="none"/>
                <w:lang w:val="en-US" w:eastAsia="zh-CN" w:bidi="ar"/>
              </w:rPr>
              <w:t>分，</w:t>
            </w:r>
            <w:r>
              <w:rPr>
                <w:rFonts w:hint="eastAsia" w:ascii="宋体" w:hAnsi="宋体" w:cs="宋体"/>
                <w:color w:val="auto"/>
                <w:kern w:val="0"/>
                <w:sz w:val="21"/>
                <w:szCs w:val="21"/>
                <w:highlight w:val="none"/>
                <w:lang w:val="en-US" w:eastAsia="zh-CN" w:bidi="ar"/>
              </w:rPr>
              <w:t>该项</w:t>
            </w:r>
            <w:r>
              <w:rPr>
                <w:rFonts w:hint="eastAsia" w:ascii="宋体" w:hAnsi="宋体" w:eastAsia="宋体" w:cs="宋体"/>
                <w:color w:val="auto"/>
                <w:kern w:val="0"/>
                <w:sz w:val="21"/>
                <w:szCs w:val="21"/>
                <w:highlight w:val="none"/>
                <w:lang w:val="en-US" w:eastAsia="zh-CN" w:bidi="ar"/>
              </w:rPr>
              <w:t>限值</w:t>
            </w:r>
            <w:r>
              <w:rPr>
                <w:rFonts w:hint="eastAsia" w:ascii="宋体" w:hAnsi="宋体" w:cs="宋体"/>
                <w:color w:val="auto"/>
                <w:kern w:val="0"/>
                <w:sz w:val="21"/>
                <w:szCs w:val="21"/>
                <w:highlight w:val="none"/>
                <w:lang w:val="en-US" w:eastAsia="zh-CN" w:bidi="ar"/>
              </w:rPr>
              <w:t>3</w:t>
            </w:r>
            <w:r>
              <w:rPr>
                <w:rFonts w:hint="eastAsia" w:ascii="宋体" w:hAnsi="宋体" w:eastAsia="宋体" w:cs="宋体"/>
                <w:color w:val="auto"/>
                <w:kern w:val="0"/>
                <w:sz w:val="21"/>
                <w:szCs w:val="21"/>
                <w:highlight w:val="none"/>
                <w:lang w:val="en-US" w:eastAsia="zh-CN" w:bidi="ar"/>
              </w:rPr>
              <w:t>分。</w:t>
            </w:r>
          </w:p>
        </w:tc>
        <w:tc>
          <w:tcPr>
            <w:tcW w:w="1245" w:type="dxa"/>
            <w:vAlign w:val="top"/>
          </w:tcPr>
          <w:p>
            <w:pPr>
              <w:rPr>
                <w:color w:val="FF0000"/>
                <w:highlight w:val="none"/>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22" w:hRule="atLeast"/>
        </w:trPr>
        <w:tc>
          <w:tcPr>
            <w:tcW w:w="1694" w:type="dxa"/>
            <w:vMerge w:val="continue"/>
            <w:vAlign w:val="top"/>
          </w:tcPr>
          <w:p>
            <w:pPr>
              <w:rPr>
                <w:color w:val="FF0000"/>
                <w:highlight w:val="none"/>
                <w:vertAlign w:val="baseline"/>
              </w:rPr>
            </w:pPr>
          </w:p>
        </w:tc>
        <w:tc>
          <w:tcPr>
            <w:tcW w:w="6916" w:type="dxa"/>
            <w:vAlign w:val="top"/>
          </w:tcPr>
          <w:p>
            <w:pPr>
              <w:rPr>
                <w:rFonts w:hint="eastAsia" w:ascii="宋体" w:hAnsi="宋体" w:eastAsia="宋体" w:cs="宋体"/>
                <w:color w:val="FF0000"/>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药械使用（</w:t>
            </w:r>
            <w:r>
              <w:rPr>
                <w:rFonts w:hint="eastAsia" w:ascii="宋体" w:hAnsi="宋体" w:cs="宋体"/>
                <w:color w:val="auto"/>
                <w:kern w:val="0"/>
                <w:sz w:val="21"/>
                <w:szCs w:val="21"/>
                <w:highlight w:val="none"/>
                <w:lang w:val="en-US" w:eastAsia="zh-CN" w:bidi="ar"/>
              </w:rPr>
              <w:t>1</w:t>
            </w:r>
            <w:r>
              <w:rPr>
                <w:rFonts w:hint="eastAsia" w:ascii="宋体" w:hAnsi="宋体" w:eastAsia="宋体" w:cs="宋体"/>
                <w:color w:val="auto"/>
                <w:kern w:val="0"/>
                <w:sz w:val="21"/>
                <w:szCs w:val="21"/>
                <w:highlight w:val="none"/>
                <w:lang w:val="en-US" w:eastAsia="zh-CN" w:bidi="ar"/>
              </w:rPr>
              <w:t>分）：提供承包期内拟使用的消杀器械和杀虫灭鼠药物</w:t>
            </w:r>
            <w:r>
              <w:rPr>
                <w:rFonts w:hint="eastAsia" w:ascii="宋体" w:hAnsi="宋体" w:cs="宋体"/>
                <w:color w:val="auto"/>
                <w:kern w:val="0"/>
                <w:sz w:val="21"/>
                <w:szCs w:val="21"/>
                <w:highlight w:val="none"/>
                <w:lang w:val="en-US" w:eastAsia="zh-CN" w:bidi="ar"/>
              </w:rPr>
              <w:t>药品清单</w:t>
            </w:r>
            <w:r>
              <w:rPr>
                <w:rFonts w:hint="eastAsia" w:ascii="宋体" w:hAnsi="宋体" w:eastAsia="宋体" w:cs="宋体"/>
                <w:color w:val="auto"/>
                <w:kern w:val="0"/>
                <w:sz w:val="21"/>
                <w:szCs w:val="21"/>
                <w:highlight w:val="none"/>
                <w:lang w:val="en-US" w:eastAsia="zh-CN" w:bidi="ar"/>
              </w:rPr>
              <w:t>，药械符合国家的相关规定（严禁使用违禁药物），</w:t>
            </w:r>
            <w:r>
              <w:rPr>
                <w:rFonts w:hint="eastAsia" w:ascii="宋体" w:hAnsi="宋体" w:cs="宋体"/>
                <w:color w:val="auto"/>
                <w:kern w:val="0"/>
                <w:sz w:val="21"/>
                <w:szCs w:val="21"/>
                <w:highlight w:val="none"/>
                <w:lang w:val="en-US" w:eastAsia="zh-CN" w:bidi="ar"/>
              </w:rPr>
              <w:t>药品清单</w:t>
            </w:r>
            <w:r>
              <w:rPr>
                <w:rFonts w:hint="eastAsia" w:ascii="宋体" w:hAnsi="宋体" w:eastAsia="宋体" w:cs="宋体"/>
                <w:color w:val="auto"/>
                <w:kern w:val="0"/>
                <w:sz w:val="21"/>
                <w:szCs w:val="21"/>
                <w:highlight w:val="none"/>
                <w:lang w:val="en-US" w:eastAsia="zh-CN" w:bidi="ar"/>
              </w:rPr>
              <w:t>内容至少包括药品名、生产厂家、规格、功能、使用方法，以及药物“三证”（农业部门的农药登记证、经信部门的产品生产批准证书、质监部门的产品标准备案证书）。</w:t>
            </w:r>
          </w:p>
        </w:tc>
        <w:tc>
          <w:tcPr>
            <w:tcW w:w="1245" w:type="dxa"/>
            <w:vAlign w:val="top"/>
          </w:tcPr>
          <w:p>
            <w:pPr>
              <w:rPr>
                <w:color w:val="FF0000"/>
                <w:highlight w:val="none"/>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75" w:hRule="atLeast"/>
        </w:trPr>
        <w:tc>
          <w:tcPr>
            <w:tcW w:w="1694" w:type="dxa"/>
            <w:vMerge w:val="restart"/>
            <w:vAlign w:val="top"/>
          </w:tcPr>
          <w:p>
            <w:pPr>
              <w:keepNext w:val="0"/>
              <w:keepLines w:val="0"/>
              <w:widowControl/>
              <w:suppressLineNumbers w:val="0"/>
              <w:spacing w:line="360" w:lineRule="auto"/>
              <w:jc w:val="center"/>
              <w:rPr>
                <w:rFonts w:hint="eastAsia" w:ascii="宋体" w:hAnsi="宋体" w:eastAsia="宋体" w:cs="宋体"/>
                <w:b/>
                <w:color w:val="auto"/>
                <w:kern w:val="0"/>
                <w:sz w:val="21"/>
                <w:szCs w:val="21"/>
                <w:highlight w:val="none"/>
                <w:lang w:val="en-US" w:eastAsia="zh-CN" w:bidi="ar"/>
              </w:rPr>
            </w:pPr>
          </w:p>
          <w:p>
            <w:pPr>
              <w:keepNext w:val="0"/>
              <w:keepLines w:val="0"/>
              <w:widowControl/>
              <w:suppressLineNumbers w:val="0"/>
              <w:spacing w:line="360" w:lineRule="auto"/>
              <w:jc w:val="center"/>
              <w:rPr>
                <w:rFonts w:hint="eastAsia" w:ascii="宋体" w:hAnsi="宋体" w:eastAsia="宋体" w:cs="宋体"/>
                <w:b/>
                <w:color w:val="auto"/>
                <w:kern w:val="0"/>
                <w:sz w:val="21"/>
                <w:szCs w:val="21"/>
                <w:highlight w:val="none"/>
                <w:lang w:val="en-US" w:eastAsia="zh-CN" w:bidi="ar"/>
              </w:rPr>
            </w:pPr>
          </w:p>
          <w:p>
            <w:pPr>
              <w:keepNext w:val="0"/>
              <w:keepLines w:val="0"/>
              <w:widowControl/>
              <w:suppressLineNumbers w:val="0"/>
              <w:spacing w:line="360" w:lineRule="auto"/>
              <w:jc w:val="center"/>
              <w:rPr>
                <w:rFonts w:hint="eastAsia" w:ascii="宋体" w:hAnsi="宋体" w:cs="宋体"/>
                <w:b/>
                <w:color w:val="auto"/>
                <w:kern w:val="0"/>
                <w:sz w:val="21"/>
                <w:szCs w:val="21"/>
                <w:highlight w:val="none"/>
                <w:lang w:val="en-US" w:eastAsia="zh-CN" w:bidi="ar"/>
              </w:rPr>
            </w:pPr>
            <w:r>
              <w:rPr>
                <w:rFonts w:hint="eastAsia" w:ascii="宋体" w:hAnsi="宋体" w:eastAsia="宋体" w:cs="宋体"/>
                <w:b/>
                <w:color w:val="auto"/>
                <w:kern w:val="0"/>
                <w:sz w:val="21"/>
                <w:szCs w:val="21"/>
                <w:highlight w:val="none"/>
                <w:lang w:val="en-US" w:eastAsia="zh-CN" w:bidi="ar"/>
              </w:rPr>
              <w:t>保障</w:t>
            </w:r>
            <w:r>
              <w:rPr>
                <w:rFonts w:hint="eastAsia" w:ascii="宋体" w:hAnsi="宋体" w:cs="宋体"/>
                <w:b/>
                <w:color w:val="auto"/>
                <w:kern w:val="0"/>
                <w:sz w:val="21"/>
                <w:szCs w:val="21"/>
                <w:highlight w:val="none"/>
                <w:lang w:val="en-US" w:eastAsia="zh-CN" w:bidi="ar"/>
              </w:rPr>
              <w:t>措施</w:t>
            </w:r>
          </w:p>
          <w:p>
            <w:pPr>
              <w:keepNext w:val="0"/>
              <w:keepLines w:val="0"/>
              <w:widowControl/>
              <w:suppressLineNumbers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b/>
                <w:color w:val="auto"/>
                <w:kern w:val="0"/>
                <w:sz w:val="21"/>
                <w:szCs w:val="21"/>
                <w:highlight w:val="none"/>
                <w:lang w:val="en-US" w:eastAsia="zh-CN" w:bidi="ar"/>
              </w:rPr>
              <w:t xml:space="preserve"> （</w:t>
            </w:r>
            <w:r>
              <w:rPr>
                <w:rFonts w:hint="eastAsia" w:ascii="宋体" w:hAnsi="宋体" w:cs="宋体"/>
                <w:b/>
                <w:color w:val="auto"/>
                <w:kern w:val="0"/>
                <w:sz w:val="21"/>
                <w:szCs w:val="21"/>
                <w:highlight w:val="none"/>
                <w:lang w:val="en-US" w:eastAsia="zh-CN" w:bidi="ar"/>
              </w:rPr>
              <w:t>8</w:t>
            </w:r>
            <w:r>
              <w:rPr>
                <w:rFonts w:hint="eastAsia" w:ascii="宋体" w:hAnsi="宋体" w:eastAsia="宋体" w:cs="宋体"/>
                <w:b/>
                <w:color w:val="auto"/>
                <w:kern w:val="0"/>
                <w:sz w:val="21"/>
                <w:szCs w:val="21"/>
                <w:highlight w:val="none"/>
                <w:lang w:val="en-US" w:eastAsia="zh-CN" w:bidi="ar"/>
              </w:rPr>
              <w:t>分）</w:t>
            </w:r>
          </w:p>
          <w:p>
            <w:pPr>
              <w:jc w:val="center"/>
              <w:rPr>
                <w:color w:val="auto"/>
                <w:highlight w:val="none"/>
                <w:vertAlign w:val="baseline"/>
              </w:rPr>
            </w:pPr>
          </w:p>
        </w:tc>
        <w:tc>
          <w:tcPr>
            <w:tcW w:w="6916" w:type="dxa"/>
            <w:vAlign w:val="top"/>
          </w:tcPr>
          <w:p>
            <w:pPr>
              <w:rPr>
                <w:rFonts w:hint="default"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应急保障能力（</w:t>
            </w:r>
            <w:r>
              <w:rPr>
                <w:rFonts w:hint="eastAsia" w:ascii="宋体" w:hAnsi="宋体" w:cs="宋体"/>
                <w:color w:val="auto"/>
                <w:kern w:val="0"/>
                <w:sz w:val="21"/>
                <w:szCs w:val="21"/>
                <w:highlight w:val="none"/>
                <w:lang w:val="en-US" w:eastAsia="zh-CN" w:bidi="ar"/>
              </w:rPr>
              <w:t>2</w:t>
            </w:r>
            <w:r>
              <w:rPr>
                <w:rFonts w:hint="eastAsia" w:ascii="宋体" w:hAnsi="宋体" w:eastAsia="宋体" w:cs="宋体"/>
                <w:color w:val="auto"/>
                <w:kern w:val="0"/>
                <w:sz w:val="21"/>
                <w:szCs w:val="21"/>
                <w:highlight w:val="none"/>
                <w:lang w:val="en-US" w:eastAsia="zh-CN" w:bidi="ar"/>
              </w:rPr>
              <w:t>分）：具有重大疫情、国家重大活动的病媒生物应急保障经验，成绩突出的（提供合同和证明文件）</w:t>
            </w:r>
            <w:r>
              <w:rPr>
                <w:rFonts w:hint="eastAsia" w:ascii="宋体" w:hAnsi="宋体" w:cs="宋体"/>
                <w:color w:val="auto"/>
                <w:kern w:val="0"/>
                <w:sz w:val="21"/>
                <w:szCs w:val="21"/>
                <w:highlight w:val="none"/>
                <w:lang w:val="en-US" w:eastAsia="zh-CN" w:bidi="ar"/>
              </w:rPr>
              <w:t>。</w:t>
            </w:r>
          </w:p>
        </w:tc>
        <w:tc>
          <w:tcPr>
            <w:tcW w:w="1245" w:type="dxa"/>
            <w:vAlign w:val="top"/>
          </w:tcPr>
          <w:p>
            <w:pPr>
              <w:rPr>
                <w:color w:val="FF0000"/>
                <w:highlight w:val="none"/>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622" w:hRule="atLeast"/>
        </w:trPr>
        <w:tc>
          <w:tcPr>
            <w:tcW w:w="1694" w:type="dxa"/>
            <w:vMerge w:val="continue"/>
            <w:vAlign w:val="top"/>
          </w:tcPr>
          <w:p>
            <w:pPr>
              <w:rPr>
                <w:color w:val="auto"/>
                <w:highlight w:val="none"/>
                <w:vertAlign w:val="baseline"/>
              </w:rPr>
            </w:pPr>
          </w:p>
        </w:tc>
        <w:tc>
          <w:tcPr>
            <w:tcW w:w="6916" w:type="dxa"/>
            <w:vAlign w:val="top"/>
          </w:tcPr>
          <w:p>
            <w:pPr>
              <w:spacing w:line="240" w:lineRule="auto"/>
              <w:rPr>
                <w:rFonts w:hint="default" w:ascii="宋体" w:hAnsi="宋体" w:eastAsia="宋体" w:cs="宋体"/>
                <w:color w:val="auto"/>
                <w:kern w:val="0"/>
                <w:sz w:val="21"/>
                <w:szCs w:val="21"/>
                <w:highlight w:val="none"/>
                <w:lang w:val="en-US" w:eastAsia="zh-CN" w:bidi="ar"/>
              </w:rPr>
            </w:pPr>
            <w:r>
              <w:rPr>
                <w:rFonts w:hint="eastAsia" w:ascii="宋体" w:hAnsi="宋体" w:cs="宋体"/>
                <w:color w:val="auto"/>
                <w:sz w:val="21"/>
                <w:szCs w:val="21"/>
                <w:highlight w:val="none"/>
                <w:lang w:eastAsia="zh-CN"/>
              </w:rPr>
              <w:t>应急响应速度（</w:t>
            </w:r>
            <w:r>
              <w:rPr>
                <w:rFonts w:hint="eastAsia" w:ascii="宋体" w:hAnsi="宋体" w:cs="宋体"/>
                <w:color w:val="auto"/>
                <w:sz w:val="21"/>
                <w:szCs w:val="21"/>
                <w:highlight w:val="none"/>
                <w:lang w:val="en-US" w:eastAsia="zh-CN"/>
              </w:rPr>
              <w:t>8分</w:t>
            </w:r>
            <w:r>
              <w:rPr>
                <w:rFonts w:hint="eastAsia" w:ascii="宋体" w:hAnsi="宋体" w:cs="宋体"/>
                <w:color w:val="auto"/>
                <w:sz w:val="21"/>
                <w:szCs w:val="21"/>
                <w:highlight w:val="none"/>
                <w:lang w:eastAsia="zh-CN"/>
              </w:rPr>
              <w:t>）：制定法定节假日</w:t>
            </w:r>
            <w:r>
              <w:rPr>
                <w:rFonts w:hint="eastAsia" w:ascii="宋体" w:hAnsi="宋体" w:cs="宋体"/>
                <w:color w:val="auto"/>
                <w:sz w:val="21"/>
                <w:szCs w:val="21"/>
                <w:highlight w:val="none"/>
                <w:lang w:val="en-US" w:eastAsia="zh-CN"/>
              </w:rPr>
              <w:t>24小时服务电话，接到招标单位反馈后4小时内赶到，得4分；</w:t>
            </w:r>
            <w:r>
              <w:rPr>
                <w:rFonts w:hint="eastAsia" w:ascii="宋体" w:hAnsi="宋体" w:cs="宋体"/>
                <w:color w:val="auto"/>
                <w:sz w:val="21"/>
                <w:szCs w:val="21"/>
                <w:highlight w:val="none"/>
                <w:lang w:eastAsia="zh-CN"/>
              </w:rPr>
              <w:t>机场内或周边设立应急服务站点，遇突发重大虫鼠害事件，接到招标单位反馈后</w:t>
            </w:r>
            <w:r>
              <w:rPr>
                <w:rFonts w:hint="eastAsia" w:ascii="宋体" w:hAnsi="宋体" w:cs="宋体"/>
                <w:color w:val="auto"/>
                <w:sz w:val="21"/>
                <w:szCs w:val="21"/>
                <w:highlight w:val="none"/>
                <w:lang w:val="en-US" w:eastAsia="zh-CN"/>
              </w:rPr>
              <w:t>10分钟内赶到现场（提供机场内或周边房屋租赁或资产凭证），得3分；至少1名工作人员有机坪通行证，可对机坪内车辆提供应急除虫害的，得1分。按照应急响应措施累积计分，限值8分。</w:t>
            </w:r>
          </w:p>
        </w:tc>
        <w:tc>
          <w:tcPr>
            <w:tcW w:w="1245" w:type="dxa"/>
            <w:vAlign w:val="top"/>
          </w:tcPr>
          <w:p>
            <w:pPr>
              <w:rPr>
                <w:color w:val="FF0000"/>
                <w:highlight w:val="none"/>
                <w:vertAlign w:val="baseline"/>
              </w:rPr>
            </w:pPr>
          </w:p>
        </w:tc>
      </w:tr>
    </w:tbl>
    <w:p>
      <w:pPr>
        <w:pStyle w:val="37"/>
        <w:jc w:val="both"/>
        <w:rPr>
          <w:color w:val="FF0000"/>
          <w:kern w:val="0"/>
          <w:highlight w:val="none"/>
        </w:rPr>
        <w:sectPr>
          <w:footnotePr>
            <w:numFmt w:val="decimalEnclosedCircleChinese"/>
            <w:numRestart w:val="eachPage"/>
          </w:footnotePr>
          <w:pgSz w:w="11906" w:h="16838"/>
          <w:pgMar w:top="1440" w:right="1800" w:bottom="1440" w:left="1800" w:header="851" w:footer="992" w:gutter="0"/>
          <w:cols w:space="720" w:num="1"/>
          <w:docGrid w:type="lines" w:linePitch="312" w:charSpace="0"/>
        </w:sectPr>
      </w:pPr>
    </w:p>
    <w:p>
      <w:pPr>
        <w:pStyle w:val="37"/>
        <w:rPr>
          <w:sz w:val="32"/>
          <w:szCs w:val="32"/>
          <w:highlight w:val="none"/>
        </w:rPr>
      </w:pPr>
      <w:bookmarkStart w:id="45" w:name="_Toc384825306"/>
      <w:bookmarkStart w:id="46" w:name="_Toc18990"/>
      <w:bookmarkStart w:id="47" w:name="_Toc426621289"/>
      <w:r>
        <w:rPr>
          <w:rFonts w:hint="eastAsia"/>
          <w:sz w:val="32"/>
          <w:szCs w:val="32"/>
          <w:highlight w:val="none"/>
        </w:rPr>
        <w:t>第</w:t>
      </w:r>
      <w:r>
        <w:rPr>
          <w:rFonts w:hint="eastAsia"/>
          <w:sz w:val="32"/>
          <w:szCs w:val="32"/>
          <w:highlight w:val="none"/>
          <w:lang w:eastAsia="zh-CN"/>
        </w:rPr>
        <w:t>五</w:t>
      </w:r>
      <w:r>
        <w:rPr>
          <w:rFonts w:hint="eastAsia"/>
          <w:sz w:val="32"/>
          <w:szCs w:val="32"/>
          <w:highlight w:val="none"/>
        </w:rPr>
        <w:t>章投标文件格式</w:t>
      </w:r>
      <w:bookmarkEnd w:id="45"/>
      <w:bookmarkEnd w:id="46"/>
      <w:bookmarkEnd w:id="47"/>
    </w:p>
    <w:p>
      <w:pPr>
        <w:jc w:val="center"/>
        <w:rPr>
          <w:sz w:val="32"/>
          <w:szCs w:val="32"/>
          <w:highlight w:val="none"/>
        </w:rPr>
      </w:pPr>
    </w:p>
    <w:p>
      <w:pPr>
        <w:tabs>
          <w:tab w:val="left" w:pos="2200"/>
          <w:tab w:val="left" w:pos="5560"/>
        </w:tabs>
        <w:autoSpaceDE w:val="0"/>
        <w:autoSpaceDN w:val="0"/>
        <w:adjustRightInd w:val="0"/>
        <w:spacing w:line="330" w:lineRule="exact"/>
        <w:ind w:left="0" w:right="-20"/>
        <w:jc w:val="both"/>
        <w:rPr>
          <w:rFonts w:ascii="黑体" w:hAnsi="黑体" w:eastAsia="黑体" w:cs="宋体"/>
          <w:kern w:val="0"/>
          <w:sz w:val="27"/>
          <w:szCs w:val="27"/>
          <w:highlight w:val="none"/>
          <w:u w:val="single"/>
        </w:rPr>
      </w:pPr>
      <w:r>
        <w:rPr>
          <w:rFonts w:hint="eastAsia" w:ascii="黑体" w:hAnsi="黑体" w:eastAsia="黑体" w:cs="宋体"/>
          <w:kern w:val="0"/>
          <w:position w:val="-3"/>
          <w:sz w:val="27"/>
          <w:szCs w:val="27"/>
          <w:highlight w:val="none"/>
          <w:u w:val="single"/>
        </w:rPr>
        <w:t>（项目名称）</w:t>
      </w:r>
    </w:p>
    <w:p>
      <w:pPr>
        <w:jc w:val="center"/>
        <w:rPr>
          <w:sz w:val="32"/>
          <w:szCs w:val="32"/>
          <w:highlight w:val="none"/>
        </w:rPr>
      </w:pPr>
    </w:p>
    <w:p>
      <w:pPr>
        <w:jc w:val="center"/>
        <w:rPr>
          <w:sz w:val="32"/>
          <w:szCs w:val="32"/>
          <w:highlight w:val="none"/>
        </w:rPr>
      </w:pPr>
    </w:p>
    <w:p>
      <w:pPr>
        <w:jc w:val="center"/>
        <w:rPr>
          <w:sz w:val="32"/>
          <w:szCs w:val="32"/>
          <w:highlight w:val="none"/>
        </w:rPr>
      </w:pPr>
    </w:p>
    <w:p>
      <w:pPr>
        <w:autoSpaceDE w:val="0"/>
        <w:autoSpaceDN w:val="0"/>
        <w:adjustRightInd w:val="0"/>
        <w:ind w:left="2977" w:right="2919"/>
        <w:jc w:val="center"/>
        <w:rPr>
          <w:rFonts w:ascii="黑体" w:hAnsi="黑体" w:eastAsia="黑体" w:cs="宋体"/>
          <w:kern w:val="0"/>
          <w:sz w:val="43"/>
          <w:szCs w:val="43"/>
          <w:highlight w:val="none"/>
        </w:rPr>
      </w:pPr>
      <w:r>
        <w:rPr>
          <w:rFonts w:hint="eastAsia" w:ascii="黑体" w:hAnsi="黑体" w:eastAsia="黑体" w:cs="宋体"/>
          <w:w w:val="99"/>
          <w:kern w:val="0"/>
          <w:sz w:val="43"/>
          <w:szCs w:val="43"/>
          <w:highlight w:val="none"/>
        </w:rPr>
        <w:t>投标文件</w:t>
      </w:r>
    </w:p>
    <w:p>
      <w:pPr>
        <w:jc w:val="center"/>
        <w:rPr>
          <w:sz w:val="32"/>
          <w:szCs w:val="32"/>
          <w:highlight w:val="none"/>
        </w:rPr>
      </w:pPr>
    </w:p>
    <w:p>
      <w:pPr>
        <w:jc w:val="center"/>
        <w:rPr>
          <w:sz w:val="32"/>
          <w:szCs w:val="32"/>
          <w:highlight w:val="none"/>
        </w:rPr>
      </w:pPr>
    </w:p>
    <w:p>
      <w:pPr>
        <w:jc w:val="center"/>
        <w:rPr>
          <w:sz w:val="32"/>
          <w:szCs w:val="32"/>
          <w:highlight w:val="none"/>
        </w:rPr>
      </w:pPr>
    </w:p>
    <w:p>
      <w:pPr>
        <w:jc w:val="center"/>
        <w:rPr>
          <w:sz w:val="32"/>
          <w:szCs w:val="32"/>
          <w:highlight w:val="none"/>
        </w:rPr>
      </w:pPr>
    </w:p>
    <w:p>
      <w:pPr>
        <w:jc w:val="center"/>
        <w:rPr>
          <w:sz w:val="32"/>
          <w:szCs w:val="32"/>
          <w:highlight w:val="none"/>
        </w:rPr>
      </w:pPr>
    </w:p>
    <w:p>
      <w:pPr>
        <w:jc w:val="center"/>
        <w:rPr>
          <w:sz w:val="32"/>
          <w:szCs w:val="32"/>
          <w:highlight w:val="none"/>
        </w:rPr>
      </w:pPr>
    </w:p>
    <w:p>
      <w:pPr>
        <w:jc w:val="center"/>
        <w:rPr>
          <w:sz w:val="32"/>
          <w:szCs w:val="32"/>
          <w:highlight w:val="none"/>
        </w:rPr>
      </w:pPr>
    </w:p>
    <w:p>
      <w:pPr>
        <w:tabs>
          <w:tab w:val="left" w:pos="6140"/>
          <w:tab w:val="left" w:pos="6680"/>
        </w:tabs>
        <w:autoSpaceDE w:val="0"/>
        <w:autoSpaceDN w:val="0"/>
        <w:adjustRightInd w:val="0"/>
        <w:spacing w:line="372" w:lineRule="auto"/>
        <w:ind w:left="1165" w:right="686" w:firstLine="534" w:firstLineChars="198"/>
        <w:jc w:val="left"/>
        <w:rPr>
          <w:rFonts w:ascii="黑体" w:hAnsi="黑体" w:eastAsia="黑体" w:cs="宋体"/>
          <w:kern w:val="0"/>
          <w:sz w:val="27"/>
          <w:szCs w:val="27"/>
          <w:highlight w:val="none"/>
        </w:rPr>
      </w:pPr>
      <w:r>
        <w:rPr>
          <w:rFonts w:hint="eastAsia" w:ascii="黑体" w:hAnsi="黑体" w:eastAsia="黑体" w:cs="宋体"/>
          <w:kern w:val="0"/>
          <w:sz w:val="27"/>
          <w:szCs w:val="27"/>
          <w:highlight w:val="none"/>
        </w:rPr>
        <w:t>投标人：</w:t>
      </w:r>
      <w:r>
        <w:rPr>
          <w:rFonts w:hint="eastAsia" w:ascii="黑体" w:hAnsi="黑体" w:eastAsia="黑体" w:cs="宋体"/>
          <w:kern w:val="0"/>
          <w:sz w:val="27"/>
          <w:szCs w:val="27"/>
          <w:highlight w:val="none"/>
          <w:u w:val="single"/>
        </w:rPr>
        <w:t>（盖单位章）</w:t>
      </w:r>
    </w:p>
    <w:p>
      <w:pPr>
        <w:tabs>
          <w:tab w:val="left" w:pos="6140"/>
          <w:tab w:val="left" w:pos="6540"/>
        </w:tabs>
        <w:autoSpaceDE w:val="0"/>
        <w:autoSpaceDN w:val="0"/>
        <w:adjustRightInd w:val="0"/>
        <w:spacing w:line="372" w:lineRule="auto"/>
        <w:ind w:left="1165" w:right="686" w:firstLine="534" w:firstLineChars="198"/>
        <w:jc w:val="left"/>
        <w:rPr>
          <w:rFonts w:ascii="黑体" w:hAnsi="黑体" w:eastAsia="黑体" w:cs="宋体"/>
          <w:kern w:val="0"/>
          <w:sz w:val="27"/>
          <w:szCs w:val="27"/>
          <w:highlight w:val="none"/>
        </w:rPr>
      </w:pPr>
      <w:r>
        <w:rPr>
          <w:rFonts w:hint="eastAsia" w:ascii="黑体" w:hAnsi="黑体" w:eastAsia="黑体" w:cs="宋体"/>
          <w:kern w:val="0"/>
          <w:sz w:val="27"/>
          <w:szCs w:val="27"/>
          <w:highlight w:val="none"/>
        </w:rPr>
        <w:t>法定代表人或其委托代理人：</w:t>
      </w:r>
      <w:r>
        <w:rPr>
          <w:rFonts w:hint="eastAsia" w:ascii="黑体" w:hAnsi="黑体" w:eastAsia="黑体" w:cs="宋体"/>
          <w:kern w:val="0"/>
          <w:sz w:val="27"/>
          <w:szCs w:val="27"/>
          <w:highlight w:val="none"/>
          <w:u w:val="single"/>
        </w:rPr>
        <w:t>（签字或盖章）</w:t>
      </w:r>
    </w:p>
    <w:p>
      <w:pPr>
        <w:tabs>
          <w:tab w:val="left" w:pos="3460"/>
          <w:tab w:val="left" w:pos="4660"/>
          <w:tab w:val="left" w:pos="6020"/>
        </w:tabs>
        <w:autoSpaceDE w:val="0"/>
        <w:autoSpaceDN w:val="0"/>
        <w:adjustRightInd w:val="0"/>
        <w:spacing w:before="74"/>
        <w:ind w:left="2248" w:right="-20"/>
        <w:jc w:val="left"/>
        <w:rPr>
          <w:rFonts w:ascii="黑体" w:hAnsi="黑体" w:eastAsia="黑体" w:cs="宋体"/>
          <w:kern w:val="0"/>
          <w:sz w:val="27"/>
          <w:szCs w:val="27"/>
          <w:highlight w:val="none"/>
        </w:rPr>
      </w:pPr>
      <w:r>
        <w:rPr>
          <w:rFonts w:ascii="黑体" w:hAnsi="黑体" w:eastAsia="黑体" w:cs="宋体"/>
          <w:kern w:val="0"/>
          <w:sz w:val="27"/>
          <w:szCs w:val="27"/>
          <w:highlight w:val="none"/>
          <w:u w:val="single"/>
        </w:rPr>
        <w:tab/>
      </w:r>
      <w:r>
        <w:rPr>
          <w:rFonts w:hint="eastAsia" w:ascii="黑体" w:hAnsi="黑体" w:eastAsia="黑体" w:cs="宋体"/>
          <w:kern w:val="0"/>
          <w:sz w:val="27"/>
          <w:szCs w:val="27"/>
          <w:highlight w:val="none"/>
        </w:rPr>
        <w:t>年</w:t>
      </w:r>
      <w:r>
        <w:rPr>
          <w:rFonts w:ascii="黑体" w:hAnsi="黑体" w:eastAsia="黑体" w:cs="宋体"/>
          <w:kern w:val="0"/>
          <w:sz w:val="27"/>
          <w:szCs w:val="27"/>
          <w:highlight w:val="none"/>
          <w:u w:val="single"/>
        </w:rPr>
        <w:tab/>
      </w:r>
      <w:r>
        <w:rPr>
          <w:rFonts w:hint="eastAsia" w:ascii="黑体" w:hAnsi="黑体" w:eastAsia="黑体" w:cs="宋体"/>
          <w:kern w:val="0"/>
          <w:sz w:val="27"/>
          <w:szCs w:val="27"/>
          <w:highlight w:val="none"/>
        </w:rPr>
        <w:t>月</w:t>
      </w:r>
      <w:r>
        <w:rPr>
          <w:rFonts w:ascii="黑体" w:hAnsi="黑体" w:eastAsia="黑体" w:cs="宋体"/>
          <w:kern w:val="0"/>
          <w:sz w:val="27"/>
          <w:szCs w:val="27"/>
          <w:highlight w:val="none"/>
          <w:u w:val="single"/>
        </w:rPr>
        <w:tab/>
      </w:r>
      <w:r>
        <w:rPr>
          <w:rFonts w:hint="eastAsia" w:ascii="黑体" w:hAnsi="黑体" w:eastAsia="黑体" w:cs="宋体"/>
          <w:kern w:val="0"/>
          <w:sz w:val="27"/>
          <w:szCs w:val="27"/>
          <w:highlight w:val="none"/>
        </w:rPr>
        <w:t>日</w:t>
      </w:r>
    </w:p>
    <w:p>
      <w:pPr>
        <w:tabs>
          <w:tab w:val="left" w:pos="4580"/>
        </w:tabs>
        <w:autoSpaceDE w:val="0"/>
        <w:autoSpaceDN w:val="0"/>
        <w:adjustRightInd w:val="0"/>
        <w:spacing w:line="340" w:lineRule="exact"/>
        <w:ind w:left="3743" w:right="3579"/>
        <w:jc w:val="center"/>
        <w:rPr>
          <w:rFonts w:ascii="宋体" w:cs="宋体"/>
          <w:kern w:val="0"/>
          <w:sz w:val="27"/>
          <w:szCs w:val="27"/>
          <w:highlight w:val="none"/>
        </w:rPr>
      </w:pPr>
    </w:p>
    <w:p>
      <w:pPr>
        <w:widowControl/>
        <w:jc w:val="left"/>
        <w:rPr>
          <w:rFonts w:ascii="宋体" w:hAnsi="宋体"/>
          <w:sz w:val="24"/>
          <w:highlight w:val="none"/>
        </w:rPr>
        <w:sectPr>
          <w:footnotePr>
            <w:numFmt w:val="decimalEnclosedCircleChinese"/>
            <w:numRestart w:val="eachPage"/>
          </w:footnotePr>
          <w:pgSz w:w="11906" w:h="16838"/>
          <w:pgMar w:top="1440" w:right="1800" w:bottom="1440" w:left="1800" w:header="851" w:footer="992" w:gutter="0"/>
          <w:cols w:space="720" w:num="1"/>
          <w:docGrid w:type="lines" w:linePitch="312" w:charSpace="0"/>
        </w:sectPr>
      </w:pPr>
    </w:p>
    <w:p>
      <w:pPr>
        <w:rPr>
          <w:highlight w:val="none"/>
        </w:rPr>
      </w:pPr>
    </w:p>
    <w:p>
      <w:pPr>
        <w:pStyle w:val="40"/>
        <w:jc w:val="center"/>
        <w:outlineLvl w:val="0"/>
        <w:rPr>
          <w:highlight w:val="none"/>
        </w:rPr>
      </w:pPr>
      <w:bookmarkStart w:id="48" w:name="_Toc384825309"/>
      <w:bookmarkStart w:id="49" w:name="_Toc15112"/>
      <w:bookmarkStart w:id="50" w:name="_Toc286358008"/>
      <w:bookmarkStart w:id="51" w:name="_Toc426621292"/>
      <w:r>
        <w:rPr>
          <w:rFonts w:hint="eastAsia"/>
          <w:highlight w:val="none"/>
        </w:rPr>
        <w:t>（一）投标函</w:t>
      </w:r>
      <w:bookmarkEnd w:id="48"/>
      <w:bookmarkEnd w:id="49"/>
      <w:bookmarkEnd w:id="50"/>
      <w:bookmarkEnd w:id="51"/>
    </w:p>
    <w:p>
      <w:pPr>
        <w:tabs>
          <w:tab w:val="left" w:pos="1780"/>
        </w:tabs>
        <w:autoSpaceDE w:val="0"/>
        <w:autoSpaceDN w:val="0"/>
        <w:adjustRightInd w:val="0"/>
        <w:ind w:left="108" w:right="-20"/>
        <w:jc w:val="left"/>
        <w:rPr>
          <w:rFonts w:ascii="宋体" w:cs="宋体"/>
          <w:kern w:val="0"/>
          <w:szCs w:val="21"/>
          <w:highlight w:val="none"/>
        </w:rPr>
      </w:pPr>
      <w:r>
        <w:rPr>
          <w:rFonts w:ascii="宋体" w:cs="宋体"/>
          <w:kern w:val="0"/>
          <w:szCs w:val="21"/>
          <w:highlight w:val="none"/>
          <w:u w:val="single"/>
        </w:rPr>
        <w:tab/>
      </w:r>
      <w:r>
        <w:rPr>
          <w:rFonts w:hint="eastAsia" w:ascii="宋体" w:cs="宋体"/>
          <w:kern w:val="0"/>
          <w:szCs w:val="21"/>
          <w:highlight w:val="none"/>
        </w:rPr>
        <w:t>（招</w:t>
      </w:r>
      <w:r>
        <w:rPr>
          <w:rFonts w:hint="eastAsia" w:ascii="宋体" w:cs="宋体"/>
          <w:spacing w:val="-1"/>
          <w:kern w:val="0"/>
          <w:szCs w:val="21"/>
          <w:highlight w:val="none"/>
        </w:rPr>
        <w:t>标</w:t>
      </w:r>
      <w:r>
        <w:rPr>
          <w:rFonts w:hint="eastAsia" w:ascii="宋体" w:cs="宋体"/>
          <w:kern w:val="0"/>
          <w:szCs w:val="21"/>
          <w:highlight w:val="none"/>
        </w:rPr>
        <w:t>人名称）：</w:t>
      </w:r>
    </w:p>
    <w:p>
      <w:pPr>
        <w:spacing w:line="360" w:lineRule="auto"/>
        <w:ind w:firstLine="435"/>
        <w:rPr>
          <w:rFonts w:ascii="宋体" w:hAnsi="宋体"/>
          <w:highlight w:val="none"/>
        </w:rPr>
      </w:pPr>
      <w:r>
        <w:rPr>
          <w:rFonts w:hint="eastAsia" w:ascii="宋体" w:hAnsi="宋体"/>
          <w:highlight w:val="none"/>
        </w:rPr>
        <w:t>根据贵公司</w:t>
      </w:r>
      <w:r>
        <w:rPr>
          <w:rFonts w:hint="eastAsia" w:ascii="宋体" w:hAnsi="宋体"/>
          <w:highlight w:val="none"/>
          <w:u w:val="single"/>
        </w:rPr>
        <w:t xml:space="preserve">         （项目名称）          </w:t>
      </w:r>
      <w:r>
        <w:rPr>
          <w:rFonts w:hint="eastAsia" w:ascii="宋体" w:hAnsi="宋体"/>
          <w:highlight w:val="none"/>
        </w:rPr>
        <w:t>项目的招标文件(招标文件编号：)，我方经仔细研究，现决定参加投标。签字代表</w:t>
      </w:r>
      <w:r>
        <w:rPr>
          <w:rFonts w:hint="eastAsia" w:ascii="宋体" w:hAnsi="宋体"/>
          <w:highlight w:val="none"/>
          <w:u w:val="single"/>
        </w:rPr>
        <w:t xml:space="preserve">    （姓名、单位、职务）                 </w:t>
      </w:r>
      <w:r>
        <w:rPr>
          <w:rFonts w:hint="eastAsia" w:ascii="宋体" w:hAnsi="宋体"/>
          <w:highlight w:val="none"/>
        </w:rPr>
        <w:t>经正式授权并代表投标人</w:t>
      </w:r>
      <w:r>
        <w:rPr>
          <w:rFonts w:hint="eastAsia" w:ascii="宋体" w:hAnsi="宋体"/>
          <w:highlight w:val="none"/>
          <w:u w:val="single"/>
        </w:rPr>
        <w:t xml:space="preserve">    （投标人全称）      </w:t>
      </w:r>
      <w:r>
        <w:rPr>
          <w:rFonts w:hint="eastAsia" w:ascii="宋体" w:hAnsi="宋体"/>
          <w:highlight w:val="none"/>
        </w:rPr>
        <w:t>承诺如下：</w:t>
      </w:r>
    </w:p>
    <w:p>
      <w:pPr>
        <w:numPr>
          <w:ilvl w:val="0"/>
          <w:numId w:val="5"/>
        </w:numPr>
        <w:tabs>
          <w:tab w:val="left" w:pos="900"/>
        </w:tabs>
        <w:spacing w:line="360" w:lineRule="auto"/>
        <w:rPr>
          <w:rFonts w:ascii="宋体" w:hAnsi="宋体"/>
          <w:highlight w:val="none"/>
        </w:rPr>
      </w:pPr>
      <w:r>
        <w:rPr>
          <w:rFonts w:hint="eastAsia" w:ascii="宋体" w:hAnsi="宋体"/>
          <w:highlight w:val="none"/>
        </w:rPr>
        <w:t>我方愿意遵守招标文件的要求，提供招标所需服务的全部，详见投标一览表及其附件和投标文件的其他内容。</w:t>
      </w:r>
    </w:p>
    <w:p>
      <w:pPr>
        <w:numPr>
          <w:ilvl w:val="0"/>
          <w:numId w:val="5"/>
        </w:numPr>
        <w:tabs>
          <w:tab w:val="left" w:pos="900"/>
        </w:tabs>
        <w:spacing w:line="360" w:lineRule="auto"/>
        <w:ind w:left="900" w:hanging="465"/>
        <w:rPr>
          <w:rFonts w:ascii="宋体" w:hAnsi="宋体"/>
          <w:highlight w:val="none"/>
        </w:rPr>
      </w:pPr>
      <w:r>
        <w:rPr>
          <w:rFonts w:hint="eastAsia" w:ascii="宋体" w:hAnsi="宋体"/>
          <w:highlight w:val="none"/>
        </w:rPr>
        <w:t>我方投标文件正本份，副本份。</w:t>
      </w:r>
    </w:p>
    <w:p>
      <w:pPr>
        <w:numPr>
          <w:ilvl w:val="0"/>
          <w:numId w:val="5"/>
        </w:numPr>
        <w:tabs>
          <w:tab w:val="left" w:pos="900"/>
        </w:tabs>
        <w:spacing w:line="360" w:lineRule="auto"/>
        <w:ind w:left="900" w:hanging="465"/>
        <w:rPr>
          <w:rFonts w:ascii="宋体" w:hAnsi="宋体"/>
          <w:highlight w:val="none"/>
        </w:rPr>
      </w:pPr>
      <w:r>
        <w:rPr>
          <w:rFonts w:hint="eastAsia" w:ascii="宋体" w:hAnsi="宋体"/>
          <w:highlight w:val="none"/>
        </w:rPr>
        <w:t>我方承诺服务期限为：。</w:t>
      </w:r>
    </w:p>
    <w:p>
      <w:pPr>
        <w:numPr>
          <w:ilvl w:val="0"/>
          <w:numId w:val="5"/>
        </w:numPr>
        <w:tabs>
          <w:tab w:val="left" w:pos="900"/>
        </w:tabs>
        <w:spacing w:line="360" w:lineRule="auto"/>
        <w:ind w:left="900" w:hanging="465"/>
        <w:rPr>
          <w:rFonts w:ascii="宋体" w:hAnsi="宋体"/>
          <w:highlight w:val="none"/>
        </w:rPr>
      </w:pPr>
      <w:r>
        <w:rPr>
          <w:rFonts w:hint="eastAsia" w:ascii="宋体" w:hAnsi="宋体"/>
          <w:highlight w:val="none"/>
        </w:rPr>
        <w:t>我方投标文件的有效期为自开标之日起</w:t>
      </w:r>
      <w:r>
        <w:rPr>
          <w:rFonts w:hint="eastAsia" w:ascii="宋体" w:hAnsi="宋体"/>
          <w:highlight w:val="none"/>
          <w:u w:val="single"/>
        </w:rPr>
        <w:t xml:space="preserve"> 180  </w:t>
      </w:r>
      <w:r>
        <w:rPr>
          <w:rFonts w:hint="eastAsia" w:ascii="宋体" w:hAnsi="宋体"/>
          <w:highlight w:val="none"/>
        </w:rPr>
        <w:t>日历日，在这期间，本投标文件将始终对我方具有约束力，并可随时被接受。如果中标，在这以后直至买卖合同开始生效止，本投标文件一直有效。</w:t>
      </w:r>
    </w:p>
    <w:p>
      <w:pPr>
        <w:numPr>
          <w:ilvl w:val="0"/>
          <w:numId w:val="5"/>
        </w:numPr>
        <w:tabs>
          <w:tab w:val="left" w:pos="900"/>
        </w:tabs>
        <w:spacing w:line="360" w:lineRule="auto"/>
        <w:ind w:left="900" w:hanging="465"/>
        <w:rPr>
          <w:rFonts w:ascii="宋体" w:hAnsi="宋体"/>
          <w:highlight w:val="none"/>
        </w:rPr>
      </w:pPr>
      <w:r>
        <w:rPr>
          <w:rFonts w:hint="eastAsia" w:ascii="宋体" w:hAnsi="宋体"/>
          <w:highlight w:val="none"/>
        </w:rPr>
        <w:t>我方投标总价为人民币</w:t>
      </w:r>
      <w:r>
        <w:rPr>
          <w:rFonts w:hint="eastAsia" w:ascii="宋体" w:hAnsi="宋体"/>
          <w:highlight w:val="none"/>
          <w:u w:val="single"/>
        </w:rPr>
        <w:t xml:space="preserve">    （大写）      </w:t>
      </w:r>
      <w:r>
        <w:rPr>
          <w:rFonts w:hint="eastAsia" w:ascii="宋体" w:hAnsi="宋体"/>
          <w:highlight w:val="none"/>
        </w:rPr>
        <w:t>、每年费用人民币   （大写）  。</w:t>
      </w:r>
    </w:p>
    <w:p>
      <w:pPr>
        <w:numPr>
          <w:ilvl w:val="0"/>
          <w:numId w:val="5"/>
        </w:numPr>
        <w:tabs>
          <w:tab w:val="left" w:pos="900"/>
        </w:tabs>
        <w:spacing w:line="360" w:lineRule="auto"/>
        <w:ind w:left="900" w:hanging="465"/>
        <w:rPr>
          <w:rFonts w:ascii="宋体" w:hAnsi="宋体"/>
          <w:highlight w:val="none"/>
        </w:rPr>
      </w:pPr>
      <w:r>
        <w:rPr>
          <w:rFonts w:hint="eastAsia" w:ascii="宋体" w:hAnsi="宋体"/>
          <w:highlight w:val="none"/>
        </w:rPr>
        <w:t>我方愿意向招标人提供任何与本次招标有关的资料，并对其真实性、合法性、有效性负责。</w:t>
      </w:r>
    </w:p>
    <w:p>
      <w:pPr>
        <w:numPr>
          <w:ilvl w:val="0"/>
          <w:numId w:val="5"/>
        </w:numPr>
        <w:tabs>
          <w:tab w:val="left" w:pos="900"/>
        </w:tabs>
        <w:spacing w:line="360" w:lineRule="auto"/>
        <w:ind w:left="900" w:hanging="465"/>
        <w:rPr>
          <w:rFonts w:ascii="宋体" w:hAnsi="宋体"/>
          <w:highlight w:val="none"/>
        </w:rPr>
      </w:pPr>
      <w:r>
        <w:rPr>
          <w:rFonts w:hint="eastAsia" w:ascii="宋体" w:hAnsi="宋体"/>
          <w:highlight w:val="none"/>
        </w:rPr>
        <w:t>如果我方中标，在与发包人签订买卖合同前，将按招标文件的要求，提供银行基本账户开户许可证复印件。</w:t>
      </w:r>
    </w:p>
    <w:p>
      <w:pPr>
        <w:numPr>
          <w:ilvl w:val="0"/>
          <w:numId w:val="5"/>
        </w:numPr>
        <w:tabs>
          <w:tab w:val="left" w:pos="900"/>
        </w:tabs>
        <w:spacing w:line="360" w:lineRule="auto"/>
        <w:ind w:left="900" w:hanging="465"/>
        <w:rPr>
          <w:rFonts w:ascii="宋体" w:hAnsi="宋体"/>
          <w:highlight w:val="none"/>
        </w:rPr>
      </w:pPr>
      <w:r>
        <w:rPr>
          <w:rFonts w:hint="eastAsia" w:ascii="宋体" w:hAnsi="宋体"/>
          <w:highlight w:val="none"/>
        </w:rPr>
        <w:t>我方愿意履行自己在投标文件中承诺的全部责任。</w:t>
      </w:r>
    </w:p>
    <w:p>
      <w:pPr>
        <w:numPr>
          <w:ilvl w:val="0"/>
          <w:numId w:val="5"/>
        </w:numPr>
        <w:tabs>
          <w:tab w:val="left" w:pos="900"/>
        </w:tabs>
        <w:spacing w:line="360" w:lineRule="auto"/>
        <w:ind w:left="900" w:hanging="465"/>
        <w:rPr>
          <w:rFonts w:ascii="宋体" w:hAnsi="宋体"/>
          <w:highlight w:val="none"/>
        </w:rPr>
      </w:pPr>
      <w:r>
        <w:rPr>
          <w:rFonts w:hint="eastAsia" w:ascii="宋体" w:hAnsi="宋体"/>
          <w:highlight w:val="none"/>
        </w:rPr>
        <w:t>我方同意在签订买卖合同后，按招标文件的有关规定付给招标代理招标服务费。</w:t>
      </w:r>
    </w:p>
    <w:p>
      <w:pPr>
        <w:numPr>
          <w:ilvl w:val="0"/>
          <w:numId w:val="5"/>
        </w:numPr>
        <w:tabs>
          <w:tab w:val="left" w:pos="900"/>
        </w:tabs>
        <w:spacing w:line="360" w:lineRule="auto"/>
        <w:ind w:left="900" w:hanging="465"/>
        <w:rPr>
          <w:rFonts w:ascii="宋体" w:hAnsi="宋体"/>
          <w:highlight w:val="none"/>
        </w:rPr>
      </w:pPr>
      <w:r>
        <w:rPr>
          <w:rFonts w:hint="eastAsia" w:ascii="宋体" w:hAnsi="宋体"/>
          <w:highlight w:val="none"/>
        </w:rPr>
        <w:t>其他说明：</w:t>
      </w:r>
    </w:p>
    <w:p>
      <w:pPr>
        <w:spacing w:line="360" w:lineRule="auto"/>
        <w:ind w:firstLine="435"/>
        <w:rPr>
          <w:rFonts w:ascii="宋体" w:hAnsi="宋体"/>
          <w:highlight w:val="none"/>
        </w:rPr>
      </w:pPr>
      <w:r>
        <w:rPr>
          <w:rFonts w:hint="eastAsia" w:ascii="宋体" w:hAnsi="宋体"/>
          <w:highlight w:val="none"/>
        </w:rPr>
        <w:t>投标人全称（盖章）：</w:t>
      </w:r>
    </w:p>
    <w:p>
      <w:pPr>
        <w:spacing w:line="360" w:lineRule="auto"/>
        <w:ind w:firstLine="435"/>
        <w:rPr>
          <w:rFonts w:ascii="宋体" w:hAnsi="宋体"/>
          <w:highlight w:val="none"/>
        </w:rPr>
      </w:pPr>
      <w:r>
        <w:rPr>
          <w:rFonts w:hint="eastAsia" w:ascii="宋体" w:hAnsi="宋体"/>
          <w:highlight w:val="none"/>
        </w:rPr>
        <w:t>法定代表人或授权代表（签字）：</w:t>
      </w:r>
    </w:p>
    <w:p>
      <w:pPr>
        <w:spacing w:line="360" w:lineRule="auto"/>
        <w:ind w:firstLine="435"/>
        <w:rPr>
          <w:rFonts w:ascii="宋体" w:hAnsi="宋体"/>
          <w:highlight w:val="none"/>
        </w:rPr>
      </w:pPr>
      <w:r>
        <w:rPr>
          <w:rFonts w:hint="eastAsia" w:ascii="宋体" w:hAnsi="宋体"/>
          <w:highlight w:val="none"/>
        </w:rPr>
        <w:t>日期：</w:t>
      </w:r>
    </w:p>
    <w:p>
      <w:pPr>
        <w:spacing w:line="360" w:lineRule="auto"/>
        <w:ind w:firstLine="435"/>
        <w:rPr>
          <w:rFonts w:ascii="宋体" w:hAnsi="宋体"/>
          <w:highlight w:val="none"/>
        </w:rPr>
      </w:pPr>
      <w:r>
        <w:rPr>
          <w:rFonts w:hint="eastAsia" w:ascii="宋体" w:hAnsi="宋体"/>
          <w:highlight w:val="none"/>
        </w:rPr>
        <w:t>地址：邮编：</w:t>
      </w:r>
    </w:p>
    <w:p>
      <w:pPr>
        <w:spacing w:line="360" w:lineRule="auto"/>
        <w:ind w:firstLine="435"/>
        <w:rPr>
          <w:rFonts w:ascii="宋体" w:hAnsi="宋体"/>
          <w:highlight w:val="none"/>
        </w:rPr>
      </w:pPr>
      <w:r>
        <w:rPr>
          <w:rFonts w:hint="eastAsia" w:ascii="宋体" w:hAnsi="宋体"/>
          <w:highlight w:val="none"/>
        </w:rPr>
        <w:t>电话：传真：</w:t>
      </w:r>
    </w:p>
    <w:p>
      <w:pPr>
        <w:jc w:val="center"/>
        <w:outlineLvl w:val="1"/>
        <w:rPr>
          <w:rFonts w:ascii="宋体" w:hAnsi="宋体"/>
          <w:szCs w:val="21"/>
          <w:highlight w:val="none"/>
        </w:rPr>
        <w:sectPr>
          <w:footnotePr>
            <w:numFmt w:val="decimalEnclosedCircleChinese"/>
            <w:numRestart w:val="eachPage"/>
          </w:footnotePr>
          <w:pgSz w:w="11906" w:h="16838"/>
          <w:pgMar w:top="1440" w:right="1800" w:bottom="1440" w:left="1800" w:header="851" w:footer="992" w:gutter="0"/>
          <w:cols w:space="720" w:num="1"/>
          <w:docGrid w:type="lines" w:linePitch="312" w:charSpace="0"/>
        </w:sectPr>
      </w:pPr>
      <w:bookmarkStart w:id="52" w:name="_Toc286358009"/>
    </w:p>
    <w:p>
      <w:pPr>
        <w:pStyle w:val="40"/>
        <w:jc w:val="center"/>
        <w:outlineLvl w:val="0"/>
        <w:rPr>
          <w:highlight w:val="none"/>
        </w:rPr>
      </w:pPr>
      <w:bookmarkStart w:id="53" w:name="_Toc426621293"/>
      <w:bookmarkStart w:id="54" w:name="_Toc384825310"/>
      <w:bookmarkStart w:id="55" w:name="_Toc2118"/>
      <w:r>
        <w:rPr>
          <w:rFonts w:hint="eastAsia"/>
          <w:highlight w:val="none"/>
        </w:rPr>
        <w:t>（二）</w:t>
      </w:r>
      <w:bookmarkEnd w:id="52"/>
      <w:bookmarkEnd w:id="53"/>
      <w:bookmarkEnd w:id="54"/>
      <w:r>
        <w:rPr>
          <w:rFonts w:hint="eastAsia"/>
          <w:highlight w:val="none"/>
        </w:rPr>
        <w:t>开标一览表</w:t>
      </w:r>
      <w:bookmarkEnd w:id="55"/>
    </w:p>
    <w:p>
      <w:pPr>
        <w:jc w:val="center"/>
        <w:rPr>
          <w:rFonts w:ascii="宋体" w:hAnsi="宋体"/>
          <w:szCs w:val="21"/>
          <w:highlight w:val="none"/>
        </w:rPr>
      </w:pPr>
    </w:p>
    <w:p>
      <w:pPr>
        <w:adjustRightInd w:val="0"/>
        <w:snapToGrid w:val="0"/>
        <w:jc w:val="left"/>
        <w:rPr>
          <w:rFonts w:cs="Calibri"/>
          <w:b/>
          <w:szCs w:val="21"/>
          <w:highlight w:val="none"/>
        </w:rPr>
      </w:pPr>
    </w:p>
    <w:p>
      <w:pPr>
        <w:spacing w:line="400" w:lineRule="exact"/>
        <w:rPr>
          <w:highlight w:val="none"/>
        </w:rPr>
      </w:pPr>
      <w:r>
        <w:rPr>
          <w:rFonts w:hint="eastAsia"/>
          <w:highlight w:val="none"/>
        </w:rPr>
        <w:t>投标人名称：项目名称：招标编号：</w:t>
      </w:r>
    </w:p>
    <w:p>
      <w:pPr>
        <w:spacing w:line="400" w:lineRule="exact"/>
        <w:jc w:val="right"/>
        <w:rPr>
          <w:highlight w:val="none"/>
        </w:rPr>
      </w:pPr>
      <w:r>
        <w:rPr>
          <w:highlight w:val="none"/>
        </w:rPr>
        <w:t>[货币单位：人民币元]</w:t>
      </w:r>
    </w:p>
    <w:tbl>
      <w:tblPr>
        <w:tblStyle w:val="30"/>
        <w:tblW w:w="9203" w:type="dxa"/>
        <w:tblInd w:w="8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3"/>
        <w:gridCol w:w="1794"/>
        <w:gridCol w:w="64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923" w:type="dxa"/>
            <w:vAlign w:val="center"/>
          </w:tcPr>
          <w:p>
            <w:pPr>
              <w:widowControl/>
              <w:jc w:val="center"/>
              <w:rPr>
                <w:rFonts w:ascii="宋体" w:hAnsi="宋体" w:cs="宋体"/>
                <w:highlight w:val="none"/>
              </w:rPr>
            </w:pPr>
            <w:r>
              <w:rPr>
                <w:rFonts w:hint="eastAsia" w:ascii="宋体" w:hAnsi="宋体" w:cs="宋体"/>
                <w:highlight w:val="none"/>
              </w:rPr>
              <w:t>序号</w:t>
            </w:r>
          </w:p>
        </w:tc>
        <w:tc>
          <w:tcPr>
            <w:tcW w:w="1794" w:type="dxa"/>
            <w:vAlign w:val="center"/>
          </w:tcPr>
          <w:p>
            <w:pPr>
              <w:widowControl/>
              <w:jc w:val="center"/>
              <w:rPr>
                <w:rFonts w:ascii="宋体" w:hAnsi="宋体" w:cs="宋体"/>
                <w:highlight w:val="none"/>
              </w:rPr>
            </w:pPr>
            <w:r>
              <w:rPr>
                <w:rFonts w:hint="eastAsia" w:ascii="宋体" w:hAnsi="宋体" w:cs="宋体"/>
                <w:highlight w:val="none"/>
              </w:rPr>
              <w:t>项目名称</w:t>
            </w:r>
          </w:p>
        </w:tc>
        <w:tc>
          <w:tcPr>
            <w:tcW w:w="6486" w:type="dxa"/>
            <w:vAlign w:val="center"/>
          </w:tcPr>
          <w:p>
            <w:pPr>
              <w:widowControl/>
              <w:jc w:val="center"/>
              <w:rPr>
                <w:rFonts w:ascii="宋体" w:hAnsi="宋体" w:cs="宋体"/>
                <w:highlight w:val="none"/>
              </w:rPr>
            </w:pPr>
            <w:r>
              <w:rPr>
                <w:rFonts w:hint="eastAsia" w:ascii="宋体" w:hAnsi="宋体" w:cs="宋体"/>
                <w:highlight w:val="none"/>
              </w:rPr>
              <w:t>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56" w:hRule="atLeast"/>
        </w:trPr>
        <w:tc>
          <w:tcPr>
            <w:tcW w:w="923" w:type="dxa"/>
            <w:vAlign w:val="center"/>
          </w:tcPr>
          <w:p>
            <w:pPr>
              <w:widowControl/>
              <w:jc w:val="center"/>
              <w:rPr>
                <w:rFonts w:ascii="宋体" w:hAnsi="宋体" w:cs="宋体"/>
                <w:highlight w:val="none"/>
              </w:rPr>
            </w:pPr>
            <w:r>
              <w:rPr>
                <w:rFonts w:hint="eastAsia" w:ascii="宋体" w:hAnsi="宋体" w:cs="宋体"/>
                <w:highlight w:val="none"/>
              </w:rPr>
              <w:t>1</w:t>
            </w:r>
          </w:p>
        </w:tc>
        <w:tc>
          <w:tcPr>
            <w:tcW w:w="1794" w:type="dxa"/>
            <w:vAlign w:val="center"/>
          </w:tcPr>
          <w:p>
            <w:pPr>
              <w:widowControl/>
              <w:jc w:val="center"/>
              <w:rPr>
                <w:rFonts w:ascii="宋体" w:hAnsi="宋体" w:cs="宋体"/>
                <w:highlight w:val="none"/>
              </w:rPr>
            </w:pPr>
            <w:r>
              <w:rPr>
                <w:rFonts w:hint="eastAsia" w:ascii="宋体" w:hAnsi="宋体" w:cs="宋体"/>
                <w:highlight w:val="none"/>
              </w:rPr>
              <w:t>投标总价</w:t>
            </w:r>
          </w:p>
        </w:tc>
        <w:tc>
          <w:tcPr>
            <w:tcW w:w="6486" w:type="dxa"/>
            <w:vAlign w:val="center"/>
          </w:tcPr>
          <w:p>
            <w:pPr>
              <w:widowControl/>
              <w:jc w:val="center"/>
              <w:rPr>
                <w:rFonts w:ascii="宋体" w:hAnsi="宋体" w:cs="宋体"/>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0" w:hRule="atLeast"/>
        </w:trPr>
        <w:tc>
          <w:tcPr>
            <w:tcW w:w="923" w:type="dxa"/>
            <w:vAlign w:val="center"/>
          </w:tcPr>
          <w:p>
            <w:pPr>
              <w:widowControl/>
              <w:jc w:val="center"/>
              <w:rPr>
                <w:rFonts w:ascii="宋体" w:hAnsi="宋体" w:cs="宋体"/>
                <w:highlight w:val="none"/>
              </w:rPr>
            </w:pPr>
            <w:r>
              <w:rPr>
                <w:rFonts w:hint="eastAsia" w:ascii="宋体" w:hAnsi="宋体" w:cs="宋体"/>
                <w:highlight w:val="none"/>
              </w:rPr>
              <w:t>2</w:t>
            </w:r>
          </w:p>
        </w:tc>
        <w:tc>
          <w:tcPr>
            <w:tcW w:w="1794" w:type="dxa"/>
            <w:vAlign w:val="center"/>
          </w:tcPr>
          <w:p>
            <w:pPr>
              <w:widowControl/>
              <w:jc w:val="center"/>
              <w:rPr>
                <w:rFonts w:ascii="宋体" w:hAnsi="宋体" w:cs="宋体"/>
                <w:highlight w:val="none"/>
              </w:rPr>
            </w:pPr>
            <w:r>
              <w:rPr>
                <w:rFonts w:hint="eastAsia" w:ascii="宋体" w:hAnsi="宋体" w:cs="宋体"/>
                <w:highlight w:val="none"/>
              </w:rPr>
              <w:t>投标保证金</w:t>
            </w:r>
          </w:p>
        </w:tc>
        <w:tc>
          <w:tcPr>
            <w:tcW w:w="6486" w:type="dxa"/>
            <w:vAlign w:val="center"/>
          </w:tcPr>
          <w:p>
            <w:pPr>
              <w:widowControl/>
              <w:jc w:val="center"/>
              <w:rPr>
                <w:rFonts w:ascii="宋体" w:hAnsi="宋体" w:cs="宋体"/>
                <w:highlight w:val="none"/>
              </w:rPr>
            </w:pPr>
            <w:r>
              <w:rPr>
                <w:rFonts w:hint="eastAsia" w:ascii="宋体" w:hAnsi="宋体" w:cs="宋体"/>
                <w:highlight w:val="none"/>
              </w:rPr>
              <w:t>人民币：</w:t>
            </w:r>
            <w:r>
              <w:rPr>
                <w:rFonts w:ascii="Arial" w:hAnsi="Arial" w:cs="Arial"/>
                <w:highlight w:val="none"/>
              </w:rPr>
              <w:t>（大写）（小写）</w:t>
            </w:r>
            <w:r>
              <w:rPr>
                <w:rFonts w:hint="eastAsia" w:ascii="宋体" w:hAnsi="宋体" w:cs="宋体"/>
                <w:highlight w:val="none"/>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0" w:hRule="atLeast"/>
        </w:trPr>
        <w:tc>
          <w:tcPr>
            <w:tcW w:w="923" w:type="dxa"/>
            <w:vAlign w:val="center"/>
          </w:tcPr>
          <w:p>
            <w:pPr>
              <w:widowControl/>
              <w:jc w:val="center"/>
              <w:rPr>
                <w:rFonts w:ascii="宋体" w:hAnsi="宋体" w:cs="宋体"/>
                <w:highlight w:val="none"/>
              </w:rPr>
            </w:pPr>
            <w:r>
              <w:rPr>
                <w:rFonts w:hint="eastAsia" w:ascii="宋体" w:hAnsi="宋体" w:cs="宋体"/>
                <w:highlight w:val="none"/>
              </w:rPr>
              <w:t>3</w:t>
            </w:r>
          </w:p>
        </w:tc>
        <w:tc>
          <w:tcPr>
            <w:tcW w:w="1794" w:type="dxa"/>
            <w:vAlign w:val="center"/>
          </w:tcPr>
          <w:p>
            <w:pPr>
              <w:widowControl/>
              <w:jc w:val="center"/>
              <w:rPr>
                <w:rFonts w:ascii="宋体" w:hAnsi="宋体" w:cs="宋体"/>
                <w:highlight w:val="none"/>
              </w:rPr>
            </w:pPr>
            <w:r>
              <w:rPr>
                <w:rFonts w:hint="eastAsia" w:ascii="宋体" w:hAnsi="宋体" w:cs="宋体"/>
                <w:highlight w:val="none"/>
              </w:rPr>
              <w:t>投标有效期</w:t>
            </w:r>
          </w:p>
        </w:tc>
        <w:tc>
          <w:tcPr>
            <w:tcW w:w="6486" w:type="dxa"/>
            <w:vAlign w:val="center"/>
          </w:tcPr>
          <w:p>
            <w:pPr>
              <w:widowControl/>
              <w:jc w:val="center"/>
              <w:rPr>
                <w:rFonts w:ascii="宋体" w:hAnsi="宋体" w:cs="宋体"/>
                <w:highlight w:val="none"/>
              </w:rPr>
            </w:pPr>
            <w:r>
              <w:rPr>
                <w:rFonts w:hint="eastAsia" w:ascii="宋体" w:hAnsi="宋体"/>
                <w:highlight w:val="none"/>
              </w:rPr>
              <w:t>开标之日起   日历日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0" w:hRule="atLeast"/>
        </w:trPr>
        <w:tc>
          <w:tcPr>
            <w:tcW w:w="923" w:type="dxa"/>
            <w:vAlign w:val="center"/>
          </w:tcPr>
          <w:p>
            <w:pPr>
              <w:widowControl/>
              <w:jc w:val="center"/>
              <w:rPr>
                <w:rFonts w:ascii="宋体" w:hAnsi="宋体" w:cs="宋体"/>
                <w:highlight w:val="none"/>
              </w:rPr>
            </w:pPr>
            <w:r>
              <w:rPr>
                <w:rFonts w:hint="eastAsia" w:ascii="宋体" w:hAnsi="宋体" w:cs="宋体"/>
                <w:highlight w:val="none"/>
              </w:rPr>
              <w:t>4</w:t>
            </w:r>
          </w:p>
        </w:tc>
        <w:tc>
          <w:tcPr>
            <w:tcW w:w="1794" w:type="dxa"/>
            <w:vAlign w:val="center"/>
          </w:tcPr>
          <w:p>
            <w:pPr>
              <w:widowControl/>
              <w:jc w:val="center"/>
              <w:rPr>
                <w:rFonts w:ascii="宋体" w:hAnsi="宋体" w:cs="宋体"/>
                <w:highlight w:val="none"/>
              </w:rPr>
            </w:pPr>
            <w:r>
              <w:rPr>
                <w:rFonts w:hint="eastAsia" w:ascii="宋体" w:hAnsi="宋体" w:cs="宋体"/>
                <w:highlight w:val="none"/>
              </w:rPr>
              <w:t>服务期</w:t>
            </w:r>
          </w:p>
        </w:tc>
        <w:tc>
          <w:tcPr>
            <w:tcW w:w="6486" w:type="dxa"/>
            <w:vAlign w:val="center"/>
          </w:tcPr>
          <w:p>
            <w:pPr>
              <w:widowControl/>
              <w:rPr>
                <w:rFonts w:ascii="宋体" w:hAnsi="宋体" w:cs="宋体"/>
                <w:highlight w:val="none"/>
              </w:rPr>
            </w:pPr>
            <w:r>
              <w:rPr>
                <w:rFonts w:hint="eastAsia" w:ascii="宋体" w:hAnsi="宋体" w:cs="宋体"/>
                <w:highlight w:val="none"/>
              </w:rPr>
              <w:t xml:space="preserve">　            </w:t>
            </w:r>
          </w:p>
        </w:tc>
      </w:tr>
    </w:tbl>
    <w:p>
      <w:pPr>
        <w:tabs>
          <w:tab w:val="left" w:pos="8364"/>
        </w:tabs>
        <w:snapToGrid w:val="0"/>
        <w:spacing w:line="360" w:lineRule="auto"/>
        <w:ind w:right="-58"/>
        <w:rPr>
          <w:rFonts w:ascii="宋体" w:hAnsi="宋体"/>
          <w:highlight w:val="none"/>
        </w:rPr>
      </w:pPr>
    </w:p>
    <w:p>
      <w:pPr>
        <w:jc w:val="center"/>
        <w:rPr>
          <w:rFonts w:ascii="宋体" w:hAnsi="宋体"/>
          <w:szCs w:val="21"/>
          <w:highlight w:val="none"/>
        </w:rPr>
      </w:pPr>
    </w:p>
    <w:p>
      <w:pPr>
        <w:jc w:val="center"/>
        <w:rPr>
          <w:rFonts w:ascii="宋体" w:hAnsi="宋体"/>
          <w:szCs w:val="21"/>
          <w:highlight w:val="none"/>
        </w:rPr>
      </w:pPr>
    </w:p>
    <w:p>
      <w:pPr>
        <w:jc w:val="center"/>
        <w:rPr>
          <w:rFonts w:ascii="宋体" w:hAnsi="宋体"/>
          <w:szCs w:val="21"/>
          <w:highlight w:val="none"/>
        </w:rPr>
      </w:pPr>
    </w:p>
    <w:p>
      <w:pPr>
        <w:wordWrap w:val="0"/>
        <w:jc w:val="right"/>
        <w:rPr>
          <w:rFonts w:ascii="宋体" w:hAnsi="宋体"/>
          <w:szCs w:val="21"/>
          <w:highlight w:val="none"/>
        </w:rPr>
      </w:pPr>
      <w:r>
        <w:rPr>
          <w:rFonts w:hint="eastAsia" w:ascii="宋体" w:hAnsi="宋体"/>
          <w:szCs w:val="21"/>
          <w:highlight w:val="none"/>
        </w:rPr>
        <w:t xml:space="preserve">投标人： </w:t>
      </w:r>
      <w:r>
        <w:rPr>
          <w:rFonts w:ascii="宋体" w:cs="宋体"/>
          <w:kern w:val="0"/>
          <w:position w:val="-2"/>
          <w:szCs w:val="21"/>
          <w:highlight w:val="none"/>
          <w:u w:val="single"/>
        </w:rPr>
        <w:tab/>
      </w:r>
      <w:r>
        <w:rPr>
          <w:rFonts w:hint="eastAsia" w:ascii="宋体" w:cs="宋体"/>
          <w:kern w:val="0"/>
          <w:position w:val="-2"/>
          <w:szCs w:val="21"/>
          <w:highlight w:val="none"/>
          <w:u w:val="single"/>
        </w:rPr>
        <w:t xml:space="preserve">  （</w:t>
      </w:r>
      <w:r>
        <w:rPr>
          <w:rFonts w:hint="eastAsia" w:ascii="宋体" w:cs="宋体"/>
          <w:spacing w:val="-1"/>
          <w:kern w:val="0"/>
          <w:position w:val="-2"/>
          <w:szCs w:val="21"/>
          <w:highlight w:val="none"/>
          <w:u w:val="single"/>
        </w:rPr>
        <w:t>盖</w:t>
      </w:r>
      <w:r>
        <w:rPr>
          <w:rFonts w:hint="eastAsia" w:ascii="宋体" w:cs="宋体"/>
          <w:kern w:val="0"/>
          <w:position w:val="-2"/>
          <w:szCs w:val="21"/>
          <w:highlight w:val="none"/>
          <w:u w:val="single"/>
        </w:rPr>
        <w:t>单位章）</w:t>
      </w:r>
      <w:r>
        <w:rPr>
          <w:rFonts w:ascii="宋体" w:cs="宋体"/>
          <w:kern w:val="0"/>
          <w:position w:val="-2"/>
          <w:szCs w:val="21"/>
          <w:highlight w:val="none"/>
          <w:u w:val="single"/>
        </w:rPr>
        <w:tab/>
      </w:r>
    </w:p>
    <w:p>
      <w:pPr>
        <w:jc w:val="right"/>
        <w:rPr>
          <w:rFonts w:ascii="宋体" w:hAnsi="宋体"/>
          <w:szCs w:val="21"/>
          <w:highlight w:val="none"/>
        </w:rPr>
      </w:pPr>
    </w:p>
    <w:p>
      <w:pPr>
        <w:wordWrap w:val="0"/>
        <w:jc w:val="right"/>
        <w:rPr>
          <w:rFonts w:ascii="宋体" w:hAnsi="宋体"/>
          <w:szCs w:val="21"/>
          <w:highlight w:val="none"/>
        </w:rPr>
      </w:pPr>
      <w:r>
        <w:rPr>
          <w:rFonts w:hint="eastAsia" w:ascii="宋体" w:hAnsi="宋体"/>
          <w:szCs w:val="21"/>
          <w:highlight w:val="none"/>
        </w:rPr>
        <w:t>法定代表人或其委托代理人：</w:t>
      </w:r>
      <w:r>
        <w:rPr>
          <w:rFonts w:hint="eastAsia" w:ascii="宋体" w:hAnsi="宋体"/>
          <w:szCs w:val="21"/>
          <w:highlight w:val="none"/>
          <w:u w:val="single"/>
        </w:rPr>
        <w:t>（签字）</w:t>
      </w:r>
    </w:p>
    <w:p>
      <w:pPr>
        <w:widowControl/>
        <w:jc w:val="left"/>
        <w:rPr>
          <w:rFonts w:ascii="宋体" w:hAnsi="宋体"/>
          <w:szCs w:val="21"/>
          <w:highlight w:val="none"/>
        </w:rPr>
      </w:pPr>
      <w:r>
        <w:rPr>
          <w:rFonts w:ascii="宋体" w:hAnsi="宋体"/>
          <w:szCs w:val="21"/>
          <w:highlight w:val="none"/>
        </w:rPr>
        <w:br w:type="page"/>
      </w:r>
    </w:p>
    <w:p>
      <w:pPr>
        <w:jc w:val="center"/>
        <w:rPr>
          <w:rFonts w:ascii="宋体" w:hAnsi="宋体"/>
          <w:szCs w:val="21"/>
          <w:highlight w:val="none"/>
        </w:rPr>
      </w:pPr>
    </w:p>
    <w:p>
      <w:pPr>
        <w:autoSpaceDE w:val="0"/>
        <w:autoSpaceDN w:val="0"/>
        <w:adjustRightInd w:val="0"/>
        <w:spacing w:line="200" w:lineRule="exact"/>
        <w:jc w:val="left"/>
        <w:rPr>
          <w:rFonts w:ascii="宋体" w:cs="宋体"/>
          <w:kern w:val="0"/>
          <w:sz w:val="20"/>
          <w:szCs w:val="20"/>
          <w:highlight w:val="none"/>
        </w:rPr>
      </w:pPr>
    </w:p>
    <w:p>
      <w:pPr>
        <w:pStyle w:val="40"/>
        <w:jc w:val="center"/>
        <w:outlineLvl w:val="0"/>
        <w:rPr>
          <w:highlight w:val="none"/>
        </w:rPr>
      </w:pPr>
      <w:bookmarkStart w:id="56" w:name="_Toc426621295"/>
      <w:bookmarkStart w:id="57" w:name="_Toc20252"/>
      <w:r>
        <w:rPr>
          <w:rFonts w:hint="eastAsia"/>
          <w:highlight w:val="none"/>
        </w:rPr>
        <w:t>（三）法定代表人身份证明</w:t>
      </w:r>
      <w:bookmarkEnd w:id="56"/>
      <w:bookmarkEnd w:id="57"/>
    </w:p>
    <w:p>
      <w:pPr>
        <w:jc w:val="center"/>
        <w:rPr>
          <w:rFonts w:ascii="宋体" w:hAnsi="宋体"/>
          <w:szCs w:val="21"/>
          <w:highlight w:val="none"/>
        </w:rPr>
      </w:pPr>
    </w:p>
    <w:p>
      <w:pPr>
        <w:tabs>
          <w:tab w:val="left" w:pos="1860"/>
          <w:tab w:val="left" w:pos="2700"/>
          <w:tab w:val="left" w:pos="3120"/>
          <w:tab w:val="left" w:pos="3540"/>
          <w:tab w:val="left" w:pos="3640"/>
        </w:tabs>
        <w:autoSpaceDE w:val="0"/>
        <w:autoSpaceDN w:val="0"/>
        <w:adjustRightInd w:val="0"/>
        <w:spacing w:line="317" w:lineRule="auto"/>
        <w:ind w:left="191" w:right="4718"/>
        <w:jc w:val="left"/>
        <w:rPr>
          <w:rFonts w:ascii="宋体" w:cs="宋体"/>
          <w:kern w:val="0"/>
          <w:szCs w:val="21"/>
          <w:highlight w:val="none"/>
        </w:rPr>
      </w:pPr>
      <w:r>
        <w:rPr>
          <w:rFonts w:hint="eastAsia" w:ascii="宋体" w:cs="宋体"/>
          <w:kern w:val="0"/>
          <w:szCs w:val="21"/>
          <w:highlight w:val="none"/>
        </w:rPr>
        <w:t>投标人名称：</w:t>
      </w:r>
      <w:r>
        <w:rPr>
          <w:rFonts w:ascii="宋体" w:cs="宋体"/>
          <w:kern w:val="0"/>
          <w:szCs w:val="21"/>
          <w:highlight w:val="none"/>
          <w:u w:val="single"/>
        </w:rPr>
        <w:tab/>
      </w:r>
      <w:r>
        <w:rPr>
          <w:rFonts w:ascii="宋体" w:cs="宋体"/>
          <w:kern w:val="0"/>
          <w:szCs w:val="21"/>
          <w:highlight w:val="none"/>
          <w:u w:val="single"/>
        </w:rPr>
        <w:tab/>
      </w:r>
      <w:r>
        <w:rPr>
          <w:rFonts w:ascii="宋体" w:cs="宋体"/>
          <w:kern w:val="0"/>
          <w:szCs w:val="21"/>
          <w:highlight w:val="none"/>
          <w:u w:val="single"/>
        </w:rPr>
        <w:tab/>
      </w:r>
      <w:r>
        <w:rPr>
          <w:rFonts w:ascii="宋体" w:cs="宋体"/>
          <w:kern w:val="0"/>
          <w:szCs w:val="21"/>
          <w:highlight w:val="none"/>
          <w:u w:val="single"/>
        </w:rPr>
        <w:tab/>
      </w:r>
      <w:r>
        <w:rPr>
          <w:rFonts w:ascii="宋体" w:cs="宋体"/>
          <w:kern w:val="0"/>
          <w:szCs w:val="21"/>
          <w:highlight w:val="none"/>
          <w:u w:val="single"/>
        </w:rPr>
        <w:tab/>
      </w:r>
    </w:p>
    <w:p>
      <w:pPr>
        <w:tabs>
          <w:tab w:val="left" w:pos="1860"/>
          <w:tab w:val="left" w:pos="2700"/>
          <w:tab w:val="left" w:pos="3120"/>
          <w:tab w:val="left" w:pos="3540"/>
          <w:tab w:val="left" w:pos="3640"/>
        </w:tabs>
        <w:autoSpaceDE w:val="0"/>
        <w:autoSpaceDN w:val="0"/>
        <w:adjustRightInd w:val="0"/>
        <w:spacing w:line="317" w:lineRule="auto"/>
        <w:ind w:left="191" w:right="4718"/>
        <w:jc w:val="left"/>
        <w:rPr>
          <w:rFonts w:ascii="宋体" w:cs="宋体"/>
          <w:kern w:val="0"/>
          <w:szCs w:val="21"/>
          <w:highlight w:val="none"/>
        </w:rPr>
      </w:pPr>
      <w:r>
        <w:rPr>
          <w:rFonts w:hint="eastAsia" w:ascii="宋体" w:cs="宋体"/>
          <w:kern w:val="0"/>
          <w:szCs w:val="21"/>
          <w:highlight w:val="none"/>
        </w:rPr>
        <w:t>单位性质：</w:t>
      </w:r>
      <w:r>
        <w:rPr>
          <w:rFonts w:ascii="宋体" w:cs="宋体"/>
          <w:kern w:val="0"/>
          <w:szCs w:val="21"/>
          <w:highlight w:val="none"/>
          <w:u w:val="single"/>
        </w:rPr>
        <w:tab/>
      </w:r>
      <w:r>
        <w:rPr>
          <w:rFonts w:ascii="宋体" w:cs="宋体"/>
          <w:kern w:val="0"/>
          <w:szCs w:val="21"/>
          <w:highlight w:val="none"/>
          <w:u w:val="single"/>
        </w:rPr>
        <w:tab/>
      </w:r>
      <w:r>
        <w:rPr>
          <w:rFonts w:ascii="宋体" w:cs="宋体"/>
          <w:kern w:val="0"/>
          <w:szCs w:val="21"/>
          <w:highlight w:val="none"/>
          <w:u w:val="single"/>
        </w:rPr>
        <w:tab/>
      </w:r>
      <w:r>
        <w:rPr>
          <w:rFonts w:ascii="宋体" w:cs="宋体"/>
          <w:kern w:val="0"/>
          <w:szCs w:val="21"/>
          <w:highlight w:val="none"/>
          <w:u w:val="single"/>
        </w:rPr>
        <w:tab/>
      </w:r>
      <w:r>
        <w:rPr>
          <w:rFonts w:ascii="宋体" w:cs="宋体"/>
          <w:kern w:val="0"/>
          <w:szCs w:val="21"/>
          <w:highlight w:val="none"/>
          <w:u w:val="single"/>
        </w:rPr>
        <w:tab/>
      </w:r>
    </w:p>
    <w:p>
      <w:pPr>
        <w:tabs>
          <w:tab w:val="left" w:pos="1860"/>
          <w:tab w:val="left" w:pos="2700"/>
          <w:tab w:val="left" w:pos="3120"/>
          <w:tab w:val="left" w:pos="3540"/>
          <w:tab w:val="left" w:pos="3640"/>
        </w:tabs>
        <w:autoSpaceDE w:val="0"/>
        <w:autoSpaceDN w:val="0"/>
        <w:adjustRightInd w:val="0"/>
        <w:spacing w:line="317" w:lineRule="auto"/>
        <w:ind w:left="191" w:right="4718"/>
        <w:jc w:val="left"/>
        <w:rPr>
          <w:rFonts w:ascii="宋体" w:cs="宋体"/>
          <w:kern w:val="0"/>
          <w:szCs w:val="21"/>
          <w:highlight w:val="none"/>
          <w:u w:val="single"/>
        </w:rPr>
      </w:pPr>
      <w:r>
        <w:rPr>
          <w:rFonts w:hint="eastAsia" w:ascii="宋体" w:cs="宋体"/>
          <w:kern w:val="0"/>
          <w:szCs w:val="21"/>
          <w:highlight w:val="none"/>
        </w:rPr>
        <w:t>地址：</w:t>
      </w:r>
      <w:r>
        <w:rPr>
          <w:rFonts w:ascii="宋体" w:cs="宋体"/>
          <w:kern w:val="0"/>
          <w:szCs w:val="21"/>
          <w:highlight w:val="none"/>
          <w:u w:val="single"/>
        </w:rPr>
        <w:tab/>
      </w:r>
      <w:r>
        <w:rPr>
          <w:rFonts w:ascii="宋体" w:cs="宋体"/>
          <w:kern w:val="0"/>
          <w:szCs w:val="21"/>
          <w:highlight w:val="none"/>
          <w:u w:val="single"/>
        </w:rPr>
        <w:tab/>
      </w:r>
      <w:r>
        <w:rPr>
          <w:rFonts w:ascii="宋体" w:cs="宋体"/>
          <w:kern w:val="0"/>
          <w:szCs w:val="21"/>
          <w:highlight w:val="none"/>
          <w:u w:val="single"/>
        </w:rPr>
        <w:tab/>
      </w:r>
      <w:r>
        <w:rPr>
          <w:rFonts w:ascii="宋体" w:cs="宋体"/>
          <w:kern w:val="0"/>
          <w:szCs w:val="21"/>
          <w:highlight w:val="none"/>
          <w:u w:val="single"/>
        </w:rPr>
        <w:tab/>
      </w:r>
      <w:r>
        <w:rPr>
          <w:rFonts w:ascii="宋体" w:cs="宋体"/>
          <w:kern w:val="0"/>
          <w:szCs w:val="21"/>
          <w:highlight w:val="none"/>
          <w:u w:val="single"/>
        </w:rPr>
        <w:tab/>
      </w:r>
    </w:p>
    <w:p>
      <w:pPr>
        <w:tabs>
          <w:tab w:val="left" w:pos="1860"/>
          <w:tab w:val="left" w:pos="2700"/>
          <w:tab w:val="left" w:pos="3120"/>
          <w:tab w:val="left" w:pos="3640"/>
          <w:tab w:val="left" w:pos="4678"/>
        </w:tabs>
        <w:autoSpaceDE w:val="0"/>
        <w:autoSpaceDN w:val="0"/>
        <w:adjustRightInd w:val="0"/>
        <w:spacing w:line="317" w:lineRule="auto"/>
        <w:ind w:left="191" w:right="4718"/>
        <w:jc w:val="left"/>
        <w:rPr>
          <w:rFonts w:ascii="宋体" w:cs="宋体"/>
          <w:kern w:val="0"/>
          <w:szCs w:val="21"/>
          <w:highlight w:val="none"/>
        </w:rPr>
      </w:pPr>
      <w:r>
        <w:rPr>
          <w:rFonts w:hint="eastAsia" w:ascii="宋体" w:cs="宋体"/>
          <w:kern w:val="0"/>
          <w:szCs w:val="21"/>
          <w:highlight w:val="none"/>
        </w:rPr>
        <w:t>成立时间：</w:t>
      </w:r>
      <w:r>
        <w:rPr>
          <w:rFonts w:ascii="宋体" w:cs="宋体"/>
          <w:kern w:val="0"/>
          <w:szCs w:val="21"/>
          <w:highlight w:val="none"/>
          <w:u w:val="single"/>
        </w:rPr>
        <w:tab/>
      </w:r>
      <w:r>
        <w:rPr>
          <w:rFonts w:hint="eastAsia" w:ascii="宋体" w:cs="宋体"/>
          <w:kern w:val="0"/>
          <w:szCs w:val="21"/>
          <w:highlight w:val="none"/>
        </w:rPr>
        <w:t>年</w:t>
      </w:r>
      <w:r>
        <w:rPr>
          <w:rFonts w:ascii="宋体" w:cs="宋体"/>
          <w:kern w:val="0"/>
          <w:szCs w:val="21"/>
          <w:highlight w:val="none"/>
          <w:u w:val="single"/>
        </w:rPr>
        <w:tab/>
      </w:r>
      <w:r>
        <w:rPr>
          <w:rFonts w:hint="eastAsia" w:ascii="宋体" w:cs="宋体"/>
          <w:spacing w:val="-1"/>
          <w:kern w:val="0"/>
          <w:szCs w:val="21"/>
          <w:highlight w:val="none"/>
        </w:rPr>
        <w:t>月</w:t>
      </w:r>
      <w:r>
        <w:rPr>
          <w:rFonts w:ascii="宋体" w:cs="宋体"/>
          <w:kern w:val="0"/>
          <w:szCs w:val="21"/>
          <w:highlight w:val="none"/>
          <w:u w:val="single"/>
        </w:rPr>
        <w:tab/>
      </w:r>
      <w:r>
        <w:rPr>
          <w:rFonts w:ascii="宋体" w:cs="宋体"/>
          <w:kern w:val="0"/>
          <w:szCs w:val="21"/>
          <w:highlight w:val="none"/>
          <w:u w:val="single"/>
        </w:rPr>
        <w:tab/>
      </w:r>
      <w:r>
        <w:rPr>
          <w:rFonts w:hint="eastAsia" w:ascii="宋体" w:cs="宋体"/>
          <w:kern w:val="0"/>
          <w:szCs w:val="21"/>
          <w:highlight w:val="none"/>
        </w:rPr>
        <w:t>日</w:t>
      </w:r>
    </w:p>
    <w:p>
      <w:pPr>
        <w:tabs>
          <w:tab w:val="left" w:pos="1860"/>
          <w:tab w:val="left" w:pos="2700"/>
          <w:tab w:val="left" w:pos="3120"/>
          <w:tab w:val="left" w:pos="3540"/>
          <w:tab w:val="left" w:pos="3640"/>
        </w:tabs>
        <w:autoSpaceDE w:val="0"/>
        <w:autoSpaceDN w:val="0"/>
        <w:adjustRightInd w:val="0"/>
        <w:spacing w:line="317" w:lineRule="auto"/>
        <w:ind w:left="191" w:right="4718"/>
        <w:jc w:val="left"/>
        <w:rPr>
          <w:rFonts w:ascii="宋体" w:cs="宋体"/>
          <w:kern w:val="0"/>
          <w:szCs w:val="21"/>
          <w:highlight w:val="none"/>
        </w:rPr>
      </w:pPr>
      <w:r>
        <w:rPr>
          <w:rFonts w:hint="eastAsia" w:ascii="宋体" w:cs="宋体"/>
          <w:kern w:val="0"/>
          <w:szCs w:val="21"/>
          <w:highlight w:val="none"/>
        </w:rPr>
        <w:t>经营期限：</w:t>
      </w:r>
      <w:r>
        <w:rPr>
          <w:rFonts w:ascii="宋体" w:cs="宋体"/>
          <w:kern w:val="0"/>
          <w:szCs w:val="21"/>
          <w:highlight w:val="none"/>
          <w:u w:val="single"/>
        </w:rPr>
        <w:tab/>
      </w:r>
      <w:r>
        <w:rPr>
          <w:rFonts w:ascii="宋体" w:cs="宋体"/>
          <w:kern w:val="0"/>
          <w:szCs w:val="21"/>
          <w:highlight w:val="none"/>
          <w:u w:val="single"/>
        </w:rPr>
        <w:tab/>
      </w:r>
      <w:r>
        <w:rPr>
          <w:rFonts w:ascii="宋体" w:cs="宋体"/>
          <w:kern w:val="0"/>
          <w:szCs w:val="21"/>
          <w:highlight w:val="none"/>
          <w:u w:val="single"/>
        </w:rPr>
        <w:tab/>
      </w:r>
    </w:p>
    <w:p>
      <w:pPr>
        <w:tabs>
          <w:tab w:val="left" w:pos="1440"/>
          <w:tab w:val="left" w:pos="2800"/>
          <w:tab w:val="left" w:pos="4280"/>
          <w:tab w:val="left" w:pos="5740"/>
        </w:tabs>
        <w:autoSpaceDE w:val="0"/>
        <w:autoSpaceDN w:val="0"/>
        <w:adjustRightInd w:val="0"/>
        <w:spacing w:before="32" w:line="317" w:lineRule="auto"/>
        <w:ind w:left="191" w:right="2618"/>
        <w:jc w:val="left"/>
        <w:rPr>
          <w:rFonts w:ascii="宋体" w:cs="宋体"/>
          <w:kern w:val="0"/>
          <w:szCs w:val="21"/>
          <w:highlight w:val="none"/>
          <w:u w:val="single"/>
        </w:rPr>
      </w:pPr>
      <w:r>
        <w:rPr>
          <w:rFonts w:hint="eastAsia" w:ascii="宋体" w:cs="宋体"/>
          <w:kern w:val="0"/>
          <w:szCs w:val="21"/>
          <w:highlight w:val="none"/>
        </w:rPr>
        <w:t>姓名：</w:t>
      </w:r>
      <w:r>
        <w:rPr>
          <w:rFonts w:ascii="宋体" w:cs="宋体"/>
          <w:kern w:val="0"/>
          <w:szCs w:val="21"/>
          <w:highlight w:val="none"/>
          <w:u w:val="single"/>
        </w:rPr>
        <w:tab/>
      </w:r>
      <w:r>
        <w:rPr>
          <w:rFonts w:hint="eastAsia" w:ascii="宋体" w:cs="宋体"/>
          <w:spacing w:val="-1"/>
          <w:kern w:val="0"/>
          <w:szCs w:val="21"/>
          <w:highlight w:val="none"/>
        </w:rPr>
        <w:t>性别</w:t>
      </w:r>
      <w:r>
        <w:rPr>
          <w:rFonts w:hint="eastAsia" w:ascii="宋体" w:cs="宋体"/>
          <w:kern w:val="0"/>
          <w:szCs w:val="21"/>
          <w:highlight w:val="none"/>
        </w:rPr>
        <w:t>：</w:t>
      </w:r>
      <w:r>
        <w:rPr>
          <w:rFonts w:ascii="宋体" w:cs="宋体"/>
          <w:kern w:val="0"/>
          <w:szCs w:val="21"/>
          <w:highlight w:val="none"/>
          <w:u w:val="single"/>
        </w:rPr>
        <w:tab/>
      </w:r>
      <w:r>
        <w:rPr>
          <w:rFonts w:hint="eastAsia" w:ascii="宋体" w:cs="宋体"/>
          <w:spacing w:val="-1"/>
          <w:kern w:val="0"/>
          <w:szCs w:val="21"/>
          <w:highlight w:val="none"/>
        </w:rPr>
        <w:t>年龄</w:t>
      </w:r>
      <w:r>
        <w:rPr>
          <w:rFonts w:hint="eastAsia" w:ascii="宋体" w:cs="宋体"/>
          <w:kern w:val="0"/>
          <w:szCs w:val="21"/>
          <w:highlight w:val="none"/>
        </w:rPr>
        <w:t>：</w:t>
      </w:r>
      <w:r>
        <w:rPr>
          <w:rFonts w:ascii="宋体" w:cs="宋体"/>
          <w:kern w:val="0"/>
          <w:szCs w:val="21"/>
          <w:highlight w:val="none"/>
          <w:u w:val="single"/>
        </w:rPr>
        <w:tab/>
      </w:r>
      <w:r>
        <w:rPr>
          <w:rFonts w:hint="eastAsia" w:ascii="宋体" w:cs="宋体"/>
          <w:spacing w:val="1"/>
          <w:kern w:val="0"/>
          <w:szCs w:val="21"/>
          <w:highlight w:val="none"/>
        </w:rPr>
        <w:t>职</w:t>
      </w:r>
      <w:r>
        <w:rPr>
          <w:rFonts w:hint="eastAsia" w:ascii="宋体" w:cs="宋体"/>
          <w:spacing w:val="-1"/>
          <w:kern w:val="0"/>
          <w:szCs w:val="21"/>
          <w:highlight w:val="none"/>
        </w:rPr>
        <w:t>务</w:t>
      </w:r>
      <w:r>
        <w:rPr>
          <w:rFonts w:hint="eastAsia" w:ascii="宋体" w:cs="宋体"/>
          <w:kern w:val="0"/>
          <w:szCs w:val="21"/>
          <w:highlight w:val="none"/>
        </w:rPr>
        <w:t>：</w:t>
      </w:r>
      <w:r>
        <w:rPr>
          <w:rFonts w:ascii="宋体" w:cs="宋体"/>
          <w:kern w:val="0"/>
          <w:szCs w:val="21"/>
          <w:highlight w:val="none"/>
          <w:u w:val="single"/>
        </w:rPr>
        <w:tab/>
      </w:r>
    </w:p>
    <w:p>
      <w:pPr>
        <w:tabs>
          <w:tab w:val="left" w:pos="1440"/>
          <w:tab w:val="left" w:pos="2800"/>
          <w:tab w:val="left" w:pos="4280"/>
          <w:tab w:val="left" w:pos="5740"/>
        </w:tabs>
        <w:autoSpaceDE w:val="0"/>
        <w:autoSpaceDN w:val="0"/>
        <w:adjustRightInd w:val="0"/>
        <w:spacing w:before="32" w:line="317" w:lineRule="auto"/>
        <w:ind w:left="191" w:right="2618"/>
        <w:jc w:val="left"/>
        <w:rPr>
          <w:rFonts w:ascii="宋体" w:cs="宋体"/>
          <w:kern w:val="0"/>
          <w:szCs w:val="21"/>
          <w:highlight w:val="none"/>
        </w:rPr>
      </w:pPr>
      <w:r>
        <w:rPr>
          <w:rFonts w:hint="eastAsia" w:ascii="宋体" w:cs="宋体"/>
          <w:spacing w:val="-1"/>
          <w:kern w:val="0"/>
          <w:szCs w:val="21"/>
          <w:highlight w:val="none"/>
        </w:rPr>
        <w:t>系</w:t>
      </w:r>
      <w:r>
        <w:rPr>
          <w:rFonts w:hint="eastAsia" w:ascii="宋体" w:cs="宋体"/>
          <w:spacing w:val="1"/>
          <w:kern w:val="0"/>
          <w:szCs w:val="21"/>
          <w:highlight w:val="none"/>
        </w:rPr>
        <w:t>：</w:t>
      </w:r>
      <w:r>
        <w:rPr>
          <w:rFonts w:ascii="宋体" w:cs="宋体"/>
          <w:kern w:val="0"/>
          <w:szCs w:val="21"/>
          <w:highlight w:val="none"/>
          <w:u w:val="single"/>
        </w:rPr>
        <w:tab/>
      </w:r>
      <w:r>
        <w:rPr>
          <w:rFonts w:ascii="宋体" w:cs="宋体"/>
          <w:kern w:val="0"/>
          <w:szCs w:val="21"/>
          <w:highlight w:val="none"/>
          <w:u w:val="single"/>
        </w:rPr>
        <w:tab/>
      </w:r>
      <w:r>
        <w:rPr>
          <w:rFonts w:hint="eastAsia" w:ascii="宋体" w:cs="宋体"/>
          <w:kern w:val="0"/>
          <w:szCs w:val="21"/>
          <w:highlight w:val="none"/>
        </w:rPr>
        <w:t>（投</w:t>
      </w:r>
      <w:r>
        <w:rPr>
          <w:rFonts w:hint="eastAsia" w:ascii="宋体" w:cs="宋体"/>
          <w:spacing w:val="-1"/>
          <w:kern w:val="0"/>
          <w:szCs w:val="21"/>
          <w:highlight w:val="none"/>
        </w:rPr>
        <w:t>标</w:t>
      </w:r>
      <w:r>
        <w:rPr>
          <w:rFonts w:hint="eastAsia" w:ascii="宋体" w:cs="宋体"/>
          <w:kern w:val="0"/>
          <w:szCs w:val="21"/>
          <w:highlight w:val="none"/>
        </w:rPr>
        <w:t>人名称）的法定代表人。</w:t>
      </w:r>
    </w:p>
    <w:p>
      <w:pPr>
        <w:autoSpaceDE w:val="0"/>
        <w:autoSpaceDN w:val="0"/>
        <w:adjustRightInd w:val="0"/>
        <w:spacing w:before="33"/>
        <w:ind w:left="611" w:right="-20"/>
        <w:jc w:val="left"/>
        <w:rPr>
          <w:rFonts w:ascii="宋体" w:cs="宋体"/>
          <w:kern w:val="0"/>
          <w:szCs w:val="21"/>
          <w:highlight w:val="none"/>
        </w:rPr>
      </w:pPr>
      <w:r>
        <w:rPr>
          <w:rFonts w:hint="eastAsia" w:ascii="宋体" w:cs="宋体"/>
          <w:kern w:val="0"/>
          <w:szCs w:val="21"/>
          <w:highlight w:val="none"/>
        </w:rPr>
        <w:t>特此证明。</w:t>
      </w:r>
    </w:p>
    <w:p>
      <w:pPr>
        <w:jc w:val="left"/>
        <w:rPr>
          <w:rFonts w:ascii="宋体" w:hAnsi="宋体"/>
          <w:szCs w:val="21"/>
          <w:highlight w:val="none"/>
        </w:rPr>
      </w:pPr>
    </w:p>
    <w:p>
      <w:pPr>
        <w:jc w:val="left"/>
        <w:rPr>
          <w:rFonts w:ascii="宋体" w:hAnsi="宋体"/>
          <w:szCs w:val="21"/>
          <w:highlight w:val="none"/>
        </w:rPr>
      </w:pPr>
    </w:p>
    <w:p>
      <w:pPr>
        <w:jc w:val="left"/>
        <w:rPr>
          <w:rFonts w:ascii="宋体" w:hAnsi="宋体"/>
          <w:szCs w:val="21"/>
          <w:highlight w:val="none"/>
        </w:rPr>
      </w:pPr>
    </w:p>
    <w:p>
      <w:pPr>
        <w:autoSpaceDE w:val="0"/>
        <w:autoSpaceDN w:val="0"/>
        <w:adjustRightInd w:val="0"/>
        <w:spacing w:line="200" w:lineRule="exact"/>
        <w:jc w:val="left"/>
        <w:rPr>
          <w:rFonts w:ascii="宋体" w:cs="宋体"/>
          <w:kern w:val="0"/>
          <w:sz w:val="20"/>
          <w:szCs w:val="20"/>
          <w:highlight w:val="none"/>
        </w:rPr>
      </w:pPr>
    </w:p>
    <w:p>
      <w:pPr>
        <w:tabs>
          <w:tab w:val="left" w:pos="5640"/>
        </w:tabs>
        <w:autoSpaceDE w:val="0"/>
        <w:autoSpaceDN w:val="0"/>
        <w:adjustRightInd w:val="0"/>
        <w:ind w:left="2920" w:right="-20"/>
        <w:jc w:val="left"/>
        <w:rPr>
          <w:rFonts w:ascii="宋体" w:cs="宋体"/>
          <w:kern w:val="0"/>
          <w:szCs w:val="21"/>
          <w:highlight w:val="none"/>
        </w:rPr>
      </w:pPr>
      <w:r>
        <w:rPr>
          <w:rFonts w:hint="eastAsia" w:ascii="宋体" w:cs="宋体"/>
          <w:kern w:val="0"/>
          <w:szCs w:val="21"/>
          <w:highlight w:val="none"/>
        </w:rPr>
        <w:t>投标人：</w:t>
      </w:r>
      <w:r>
        <w:rPr>
          <w:rFonts w:ascii="宋体" w:cs="宋体"/>
          <w:kern w:val="0"/>
          <w:szCs w:val="21"/>
          <w:highlight w:val="none"/>
          <w:u w:val="single"/>
        </w:rPr>
        <w:tab/>
      </w:r>
      <w:r>
        <w:rPr>
          <w:rFonts w:hint="eastAsia" w:ascii="宋体" w:cs="宋体"/>
          <w:kern w:val="0"/>
          <w:szCs w:val="21"/>
          <w:highlight w:val="none"/>
        </w:rPr>
        <w:t>（盖</w:t>
      </w:r>
      <w:r>
        <w:rPr>
          <w:rFonts w:hint="eastAsia" w:ascii="宋体" w:cs="宋体"/>
          <w:spacing w:val="-1"/>
          <w:kern w:val="0"/>
          <w:szCs w:val="21"/>
          <w:highlight w:val="none"/>
        </w:rPr>
        <w:t>单</w:t>
      </w:r>
      <w:r>
        <w:rPr>
          <w:rFonts w:hint="eastAsia" w:ascii="宋体" w:cs="宋体"/>
          <w:kern w:val="0"/>
          <w:szCs w:val="21"/>
          <w:highlight w:val="none"/>
        </w:rPr>
        <w:t>位章）</w:t>
      </w:r>
    </w:p>
    <w:p>
      <w:pPr>
        <w:autoSpaceDE w:val="0"/>
        <w:autoSpaceDN w:val="0"/>
        <w:adjustRightInd w:val="0"/>
        <w:spacing w:before="1" w:line="100" w:lineRule="exact"/>
        <w:jc w:val="left"/>
        <w:rPr>
          <w:rFonts w:ascii="宋体" w:cs="宋体"/>
          <w:kern w:val="0"/>
          <w:sz w:val="10"/>
          <w:szCs w:val="10"/>
          <w:highlight w:val="none"/>
        </w:rPr>
      </w:pPr>
    </w:p>
    <w:p>
      <w:pPr>
        <w:tabs>
          <w:tab w:val="left" w:pos="4580"/>
          <w:tab w:val="left" w:pos="5420"/>
          <w:tab w:val="left" w:pos="6380"/>
        </w:tabs>
        <w:autoSpaceDE w:val="0"/>
        <w:autoSpaceDN w:val="0"/>
        <w:adjustRightInd w:val="0"/>
        <w:ind w:left="3865" w:right="-20"/>
        <w:jc w:val="left"/>
        <w:rPr>
          <w:rFonts w:ascii="宋体" w:cs="宋体"/>
          <w:kern w:val="0"/>
          <w:szCs w:val="21"/>
          <w:highlight w:val="none"/>
        </w:rPr>
      </w:pPr>
      <w:r>
        <w:rPr>
          <w:rFonts w:ascii="宋体" w:cs="宋体"/>
          <w:kern w:val="0"/>
          <w:szCs w:val="21"/>
          <w:highlight w:val="none"/>
          <w:u w:val="single"/>
        </w:rPr>
        <w:tab/>
      </w:r>
      <w:r>
        <w:rPr>
          <w:rFonts w:hint="eastAsia" w:ascii="宋体" w:cs="宋体"/>
          <w:kern w:val="0"/>
          <w:szCs w:val="21"/>
          <w:highlight w:val="none"/>
        </w:rPr>
        <w:t>年</w:t>
      </w:r>
      <w:r>
        <w:rPr>
          <w:rFonts w:ascii="宋体" w:cs="宋体"/>
          <w:kern w:val="0"/>
          <w:szCs w:val="21"/>
          <w:highlight w:val="none"/>
          <w:u w:val="single"/>
        </w:rPr>
        <w:tab/>
      </w:r>
      <w:r>
        <w:rPr>
          <w:rFonts w:hint="eastAsia" w:ascii="宋体" w:cs="宋体"/>
          <w:spacing w:val="-1"/>
          <w:kern w:val="0"/>
          <w:szCs w:val="21"/>
          <w:highlight w:val="none"/>
        </w:rPr>
        <w:t>月</w:t>
      </w:r>
      <w:r>
        <w:rPr>
          <w:rFonts w:ascii="宋体" w:cs="宋体"/>
          <w:kern w:val="0"/>
          <w:szCs w:val="21"/>
          <w:highlight w:val="none"/>
          <w:u w:val="single"/>
        </w:rPr>
        <w:tab/>
      </w:r>
      <w:r>
        <w:rPr>
          <w:rFonts w:hint="eastAsia" w:ascii="宋体" w:cs="宋体"/>
          <w:kern w:val="0"/>
          <w:szCs w:val="21"/>
          <w:highlight w:val="none"/>
        </w:rPr>
        <w:t>日</w:t>
      </w:r>
    </w:p>
    <w:p>
      <w:pPr>
        <w:jc w:val="left"/>
        <w:rPr>
          <w:rFonts w:ascii="宋体" w:hAnsi="宋体"/>
          <w:szCs w:val="21"/>
          <w:highlight w:val="none"/>
        </w:rPr>
      </w:pPr>
    </w:p>
    <w:p>
      <w:pPr>
        <w:jc w:val="left"/>
        <w:rPr>
          <w:rFonts w:ascii="宋体" w:hAnsi="宋体"/>
          <w:szCs w:val="21"/>
          <w:highlight w:val="none"/>
        </w:rPr>
      </w:pPr>
    </w:p>
    <w:p>
      <w:pPr>
        <w:jc w:val="left"/>
        <w:rPr>
          <w:rFonts w:ascii="宋体" w:hAnsi="宋体"/>
          <w:szCs w:val="21"/>
          <w:highlight w:val="none"/>
        </w:rPr>
      </w:pPr>
    </w:p>
    <w:p>
      <w:pPr>
        <w:jc w:val="left"/>
        <w:rPr>
          <w:rFonts w:ascii="宋体" w:hAnsi="宋体"/>
          <w:szCs w:val="21"/>
          <w:highlight w:val="none"/>
        </w:rPr>
      </w:pPr>
    </w:p>
    <w:p>
      <w:pPr>
        <w:jc w:val="left"/>
        <w:rPr>
          <w:rFonts w:ascii="宋体" w:hAnsi="宋体"/>
          <w:szCs w:val="21"/>
          <w:highlight w:val="none"/>
        </w:rPr>
      </w:pPr>
    </w:p>
    <w:p>
      <w:pPr>
        <w:jc w:val="left"/>
        <w:rPr>
          <w:rFonts w:ascii="宋体" w:hAnsi="宋体"/>
          <w:szCs w:val="21"/>
          <w:highlight w:val="none"/>
        </w:rPr>
      </w:pPr>
    </w:p>
    <w:p>
      <w:pPr>
        <w:jc w:val="left"/>
        <w:rPr>
          <w:rFonts w:ascii="宋体" w:hAnsi="宋体"/>
          <w:szCs w:val="21"/>
          <w:highlight w:val="none"/>
        </w:rPr>
      </w:pPr>
    </w:p>
    <w:p>
      <w:pPr>
        <w:jc w:val="left"/>
        <w:rPr>
          <w:rFonts w:ascii="宋体" w:hAnsi="宋体"/>
          <w:szCs w:val="21"/>
          <w:highlight w:val="none"/>
        </w:rPr>
      </w:pPr>
    </w:p>
    <w:p>
      <w:pPr>
        <w:jc w:val="left"/>
        <w:rPr>
          <w:rFonts w:ascii="宋体" w:hAnsi="宋体"/>
          <w:szCs w:val="21"/>
          <w:highlight w:val="none"/>
        </w:rPr>
      </w:pPr>
    </w:p>
    <w:p>
      <w:pPr>
        <w:jc w:val="left"/>
        <w:rPr>
          <w:rFonts w:ascii="宋体" w:hAnsi="宋体"/>
          <w:szCs w:val="21"/>
          <w:highlight w:val="none"/>
        </w:rPr>
      </w:pPr>
    </w:p>
    <w:p>
      <w:pPr>
        <w:jc w:val="left"/>
        <w:rPr>
          <w:rFonts w:ascii="宋体" w:hAnsi="宋体"/>
          <w:szCs w:val="21"/>
          <w:highlight w:val="none"/>
        </w:rPr>
      </w:pPr>
    </w:p>
    <w:p>
      <w:pPr>
        <w:jc w:val="left"/>
        <w:rPr>
          <w:rFonts w:ascii="宋体" w:hAnsi="宋体"/>
          <w:szCs w:val="21"/>
          <w:highlight w:val="none"/>
        </w:rPr>
      </w:pPr>
    </w:p>
    <w:p>
      <w:pPr>
        <w:jc w:val="left"/>
        <w:rPr>
          <w:rFonts w:ascii="宋体" w:hAnsi="宋体"/>
          <w:szCs w:val="21"/>
          <w:highlight w:val="none"/>
        </w:rPr>
      </w:pPr>
    </w:p>
    <w:p>
      <w:pPr>
        <w:widowControl/>
        <w:jc w:val="left"/>
        <w:rPr>
          <w:rFonts w:ascii="宋体" w:hAnsi="宋体"/>
          <w:szCs w:val="21"/>
          <w:highlight w:val="none"/>
        </w:rPr>
      </w:pPr>
      <w:r>
        <w:rPr>
          <w:rFonts w:ascii="宋体" w:hAnsi="宋体"/>
          <w:szCs w:val="21"/>
          <w:highlight w:val="none"/>
        </w:rPr>
        <w:br w:type="page"/>
      </w:r>
    </w:p>
    <w:p>
      <w:pPr>
        <w:pStyle w:val="40"/>
        <w:jc w:val="center"/>
        <w:outlineLvl w:val="0"/>
        <w:rPr>
          <w:highlight w:val="none"/>
        </w:rPr>
      </w:pPr>
      <w:bookmarkStart w:id="58" w:name="_Toc1306"/>
      <w:bookmarkStart w:id="59" w:name="_Toc384825312"/>
      <w:bookmarkStart w:id="60" w:name="_Toc426621296"/>
      <w:r>
        <w:rPr>
          <w:rFonts w:hint="eastAsia"/>
          <w:highlight w:val="none"/>
        </w:rPr>
        <w:t>（四）授权委托书</w:t>
      </w:r>
      <w:bookmarkEnd w:id="58"/>
      <w:bookmarkEnd w:id="59"/>
      <w:bookmarkEnd w:id="60"/>
    </w:p>
    <w:p>
      <w:pPr>
        <w:jc w:val="left"/>
        <w:rPr>
          <w:rFonts w:ascii="宋体" w:hAnsi="宋体"/>
          <w:szCs w:val="21"/>
          <w:highlight w:val="none"/>
        </w:rPr>
      </w:pPr>
    </w:p>
    <w:p>
      <w:pPr>
        <w:spacing w:line="400" w:lineRule="exact"/>
        <w:ind w:firstLine="525" w:firstLineChars="250"/>
        <w:jc w:val="left"/>
        <w:rPr>
          <w:rFonts w:ascii="宋体" w:hAnsi="宋体"/>
          <w:szCs w:val="21"/>
          <w:highlight w:val="none"/>
        </w:rPr>
      </w:pPr>
      <w:r>
        <w:rPr>
          <w:rFonts w:hint="eastAsia" w:ascii="宋体" w:hAnsi="宋体"/>
          <w:szCs w:val="21"/>
          <w:highlight w:val="none"/>
        </w:rPr>
        <w:t>本人</w:t>
      </w:r>
      <w:r>
        <w:rPr>
          <w:rFonts w:hint="eastAsia" w:ascii="宋体" w:hAnsi="宋体"/>
          <w:szCs w:val="21"/>
          <w:highlight w:val="none"/>
          <w:u w:val="single"/>
        </w:rPr>
        <w:tab/>
      </w:r>
      <w:r>
        <w:rPr>
          <w:rFonts w:hint="eastAsia" w:ascii="宋体" w:hAnsi="宋体"/>
          <w:szCs w:val="21"/>
          <w:highlight w:val="none"/>
          <w:u w:val="single"/>
        </w:rPr>
        <w:tab/>
      </w:r>
      <w:r>
        <w:rPr>
          <w:rFonts w:hint="eastAsia" w:ascii="宋体" w:hAnsi="宋体"/>
          <w:szCs w:val="21"/>
          <w:highlight w:val="none"/>
        </w:rPr>
        <w:t>（姓名）系</w:t>
      </w:r>
      <w:r>
        <w:rPr>
          <w:rFonts w:hint="eastAsia" w:ascii="宋体" w:hAnsi="宋体"/>
          <w:szCs w:val="21"/>
          <w:highlight w:val="none"/>
          <w:u w:val="single"/>
        </w:rPr>
        <w:tab/>
      </w:r>
      <w:r>
        <w:rPr>
          <w:rFonts w:hint="eastAsia" w:ascii="宋体" w:hAnsi="宋体"/>
          <w:szCs w:val="21"/>
          <w:highlight w:val="none"/>
          <w:u w:val="single"/>
        </w:rPr>
        <w:tab/>
      </w:r>
      <w:r>
        <w:rPr>
          <w:rFonts w:hint="eastAsia" w:ascii="宋体" w:hAnsi="宋体"/>
          <w:szCs w:val="21"/>
          <w:highlight w:val="none"/>
        </w:rPr>
        <w:t>（投标人名称）的法定代表人，现委托</w:t>
      </w:r>
      <w:r>
        <w:rPr>
          <w:rFonts w:hint="eastAsia" w:ascii="宋体" w:hAnsi="宋体"/>
          <w:szCs w:val="21"/>
          <w:highlight w:val="none"/>
          <w:u w:val="single"/>
        </w:rPr>
        <w:tab/>
      </w:r>
      <w:r>
        <w:rPr>
          <w:rFonts w:hint="eastAsia" w:ascii="宋体" w:hAnsi="宋体"/>
          <w:szCs w:val="21"/>
          <w:highlight w:val="none"/>
          <w:u w:val="single"/>
        </w:rPr>
        <w:tab/>
      </w:r>
      <w:r>
        <w:rPr>
          <w:rFonts w:hint="eastAsia" w:ascii="宋体" w:hAnsi="宋体"/>
          <w:szCs w:val="21"/>
          <w:highlight w:val="none"/>
        </w:rPr>
        <w:t>（姓名）为我方代理人。代理人根据授权，以我方名义签署、澄清、说明、补正、递交、撤回、修改</w:t>
      </w:r>
    </w:p>
    <w:p>
      <w:pPr>
        <w:spacing w:line="400" w:lineRule="exact"/>
        <w:jc w:val="left"/>
        <w:rPr>
          <w:rFonts w:ascii="宋体" w:hAnsi="宋体"/>
          <w:szCs w:val="21"/>
          <w:highlight w:val="none"/>
        </w:rPr>
      </w:pPr>
      <w:r>
        <w:rPr>
          <w:rFonts w:hint="eastAsia" w:ascii="宋体" w:hAnsi="宋体"/>
          <w:szCs w:val="21"/>
          <w:highlight w:val="none"/>
        </w:rPr>
        <w:t>（项目名称）</w:t>
      </w:r>
      <w:r>
        <w:rPr>
          <w:rFonts w:hint="eastAsia" w:ascii="宋体" w:hAnsi="宋体"/>
          <w:szCs w:val="21"/>
          <w:highlight w:val="none"/>
          <w:u w:val="single"/>
        </w:rPr>
        <w:tab/>
      </w:r>
      <w:r>
        <w:rPr>
          <w:rFonts w:hint="eastAsia" w:ascii="宋体" w:hAnsi="宋体"/>
          <w:szCs w:val="21"/>
          <w:highlight w:val="none"/>
        </w:rPr>
        <w:t>标段项目投标文件、签订合同和处理有关事宜，其法律后果由我方承担。</w:t>
      </w:r>
    </w:p>
    <w:p>
      <w:pPr>
        <w:spacing w:line="400" w:lineRule="exact"/>
        <w:ind w:firstLine="420" w:firstLineChars="200"/>
        <w:jc w:val="left"/>
        <w:rPr>
          <w:rFonts w:ascii="宋体" w:hAnsi="宋体"/>
          <w:szCs w:val="21"/>
          <w:highlight w:val="none"/>
        </w:rPr>
      </w:pPr>
      <w:r>
        <w:rPr>
          <w:rFonts w:hint="eastAsia" w:ascii="宋体" w:hAnsi="宋体"/>
          <w:szCs w:val="21"/>
          <w:highlight w:val="none"/>
        </w:rPr>
        <w:t>委托期限：</w:t>
      </w:r>
      <w:r>
        <w:rPr>
          <w:rFonts w:hint="eastAsia" w:ascii="宋体" w:hAnsi="宋体"/>
          <w:szCs w:val="21"/>
          <w:highlight w:val="none"/>
          <w:u w:val="single"/>
        </w:rPr>
        <w:tab/>
      </w:r>
      <w:r>
        <w:rPr>
          <w:rFonts w:hint="eastAsia" w:ascii="宋体" w:hAnsi="宋体"/>
          <w:szCs w:val="21"/>
          <w:highlight w:val="none"/>
        </w:rPr>
        <w:t>。</w:t>
      </w:r>
    </w:p>
    <w:p>
      <w:pPr>
        <w:spacing w:line="400" w:lineRule="exact"/>
        <w:ind w:firstLine="420" w:firstLineChars="200"/>
        <w:jc w:val="left"/>
        <w:rPr>
          <w:rFonts w:ascii="宋体" w:hAnsi="宋体"/>
          <w:szCs w:val="21"/>
          <w:highlight w:val="none"/>
        </w:rPr>
      </w:pPr>
      <w:r>
        <w:rPr>
          <w:rFonts w:hint="eastAsia" w:ascii="宋体" w:hAnsi="宋体"/>
          <w:szCs w:val="21"/>
          <w:highlight w:val="none"/>
        </w:rPr>
        <w:t>代理人无转委托权。</w:t>
      </w:r>
    </w:p>
    <w:p>
      <w:pPr>
        <w:spacing w:line="400" w:lineRule="exact"/>
        <w:ind w:firstLine="420" w:firstLineChars="200"/>
        <w:jc w:val="left"/>
        <w:rPr>
          <w:rFonts w:ascii="宋体" w:hAnsi="宋体"/>
          <w:szCs w:val="21"/>
          <w:highlight w:val="none"/>
        </w:rPr>
      </w:pPr>
      <w:r>
        <w:rPr>
          <w:rFonts w:hint="eastAsia" w:ascii="宋体" w:hAnsi="宋体"/>
          <w:szCs w:val="21"/>
          <w:highlight w:val="none"/>
        </w:rPr>
        <w:t>附：法定代表人身份证明</w:t>
      </w:r>
    </w:p>
    <w:p>
      <w:pPr>
        <w:jc w:val="left"/>
        <w:rPr>
          <w:rFonts w:ascii="宋体" w:hAnsi="宋体"/>
          <w:szCs w:val="21"/>
          <w:highlight w:val="none"/>
        </w:rPr>
      </w:pPr>
    </w:p>
    <w:p>
      <w:pPr>
        <w:jc w:val="left"/>
        <w:rPr>
          <w:rFonts w:ascii="宋体" w:hAnsi="宋体"/>
          <w:szCs w:val="21"/>
          <w:highlight w:val="none"/>
        </w:rPr>
      </w:pPr>
    </w:p>
    <w:p>
      <w:pPr>
        <w:jc w:val="left"/>
        <w:rPr>
          <w:rFonts w:ascii="宋体" w:hAnsi="宋体"/>
          <w:szCs w:val="21"/>
          <w:highlight w:val="none"/>
        </w:rPr>
      </w:pPr>
    </w:p>
    <w:p>
      <w:pPr>
        <w:jc w:val="left"/>
        <w:rPr>
          <w:rFonts w:ascii="宋体" w:hAnsi="宋体"/>
          <w:szCs w:val="21"/>
          <w:highlight w:val="none"/>
        </w:rPr>
      </w:pPr>
    </w:p>
    <w:p>
      <w:pPr>
        <w:jc w:val="left"/>
        <w:rPr>
          <w:rFonts w:ascii="宋体" w:hAnsi="宋体"/>
          <w:szCs w:val="21"/>
          <w:highlight w:val="none"/>
        </w:rPr>
      </w:pPr>
    </w:p>
    <w:p>
      <w:pPr>
        <w:spacing w:line="440" w:lineRule="exact"/>
        <w:ind w:firstLine="5040" w:firstLineChars="2400"/>
        <w:jc w:val="left"/>
        <w:rPr>
          <w:rFonts w:ascii="宋体" w:hAnsi="宋体"/>
          <w:szCs w:val="21"/>
          <w:highlight w:val="none"/>
        </w:rPr>
      </w:pPr>
      <w:r>
        <w:rPr>
          <w:rFonts w:hint="eastAsia" w:ascii="宋体" w:hAnsi="宋体"/>
          <w:szCs w:val="21"/>
          <w:highlight w:val="none"/>
        </w:rPr>
        <w:t>投标人：</w:t>
      </w:r>
      <w:r>
        <w:rPr>
          <w:rFonts w:hint="eastAsia" w:ascii="宋体" w:hAnsi="宋体"/>
          <w:szCs w:val="21"/>
          <w:highlight w:val="none"/>
          <w:u w:val="single"/>
        </w:rPr>
        <w:tab/>
      </w:r>
      <w:r>
        <w:rPr>
          <w:rFonts w:hint="eastAsia" w:ascii="宋体" w:hAnsi="宋体"/>
          <w:szCs w:val="21"/>
          <w:highlight w:val="none"/>
        </w:rPr>
        <w:t>（盖单位章）</w:t>
      </w:r>
    </w:p>
    <w:p>
      <w:pPr>
        <w:spacing w:line="440" w:lineRule="exact"/>
        <w:ind w:firstLine="5040" w:firstLineChars="2400"/>
        <w:jc w:val="left"/>
        <w:rPr>
          <w:rFonts w:ascii="宋体" w:hAnsi="宋体"/>
          <w:szCs w:val="21"/>
          <w:highlight w:val="none"/>
        </w:rPr>
      </w:pPr>
      <w:r>
        <w:rPr>
          <w:rFonts w:hint="eastAsia" w:ascii="宋体" w:hAnsi="宋体"/>
          <w:szCs w:val="21"/>
          <w:highlight w:val="none"/>
        </w:rPr>
        <w:t>法定代表人：</w:t>
      </w:r>
      <w:r>
        <w:rPr>
          <w:rFonts w:hint="eastAsia" w:ascii="宋体" w:hAnsi="宋体"/>
          <w:szCs w:val="21"/>
          <w:highlight w:val="none"/>
          <w:u w:val="single"/>
        </w:rPr>
        <w:tab/>
      </w:r>
      <w:r>
        <w:rPr>
          <w:rFonts w:hint="eastAsia" w:ascii="宋体" w:hAnsi="宋体"/>
          <w:szCs w:val="21"/>
          <w:highlight w:val="none"/>
        </w:rPr>
        <w:t>（签字或盖章）</w:t>
      </w:r>
    </w:p>
    <w:p>
      <w:pPr>
        <w:spacing w:line="440" w:lineRule="exact"/>
        <w:ind w:firstLine="5040" w:firstLineChars="2400"/>
        <w:jc w:val="left"/>
        <w:rPr>
          <w:rFonts w:ascii="宋体" w:hAnsi="宋体"/>
          <w:szCs w:val="21"/>
          <w:highlight w:val="none"/>
        </w:rPr>
      </w:pPr>
      <w:r>
        <w:rPr>
          <w:rFonts w:hint="eastAsia" w:ascii="宋体" w:hAnsi="宋体"/>
          <w:szCs w:val="21"/>
          <w:highlight w:val="none"/>
        </w:rPr>
        <w:t>身份证号码：</w:t>
      </w:r>
      <w:r>
        <w:rPr>
          <w:rFonts w:hint="eastAsia" w:ascii="宋体" w:hAnsi="宋体"/>
          <w:szCs w:val="21"/>
          <w:highlight w:val="none"/>
          <w:u w:val="single"/>
        </w:rPr>
        <w:tab/>
      </w:r>
      <w:r>
        <w:rPr>
          <w:rFonts w:hint="eastAsia" w:ascii="宋体" w:hAnsi="宋体"/>
          <w:szCs w:val="21"/>
          <w:highlight w:val="none"/>
          <w:u w:val="single"/>
        </w:rPr>
        <w:tab/>
      </w:r>
      <w:r>
        <w:rPr>
          <w:rFonts w:hint="eastAsia" w:ascii="宋体" w:hAnsi="宋体"/>
          <w:szCs w:val="21"/>
          <w:highlight w:val="none"/>
          <w:u w:val="single"/>
        </w:rPr>
        <w:tab/>
      </w:r>
    </w:p>
    <w:p>
      <w:pPr>
        <w:spacing w:line="440" w:lineRule="exact"/>
        <w:ind w:firstLine="5040" w:firstLineChars="2400"/>
        <w:jc w:val="left"/>
        <w:rPr>
          <w:rFonts w:ascii="宋体" w:hAnsi="宋体"/>
          <w:szCs w:val="21"/>
          <w:highlight w:val="none"/>
        </w:rPr>
      </w:pPr>
      <w:r>
        <w:rPr>
          <w:rFonts w:hint="eastAsia" w:ascii="宋体" w:hAnsi="宋体"/>
          <w:szCs w:val="21"/>
          <w:highlight w:val="none"/>
        </w:rPr>
        <w:t>委托代理人：</w:t>
      </w:r>
      <w:r>
        <w:rPr>
          <w:rFonts w:hint="eastAsia" w:ascii="宋体" w:hAnsi="宋体"/>
          <w:szCs w:val="21"/>
          <w:highlight w:val="none"/>
          <w:u w:val="single"/>
        </w:rPr>
        <w:tab/>
      </w:r>
      <w:r>
        <w:rPr>
          <w:rFonts w:hint="eastAsia" w:ascii="宋体" w:hAnsi="宋体"/>
          <w:szCs w:val="21"/>
          <w:highlight w:val="none"/>
          <w:u w:val="single"/>
        </w:rPr>
        <w:tab/>
      </w:r>
      <w:r>
        <w:rPr>
          <w:rFonts w:hint="eastAsia" w:ascii="宋体" w:hAnsi="宋体"/>
          <w:szCs w:val="21"/>
          <w:highlight w:val="none"/>
        </w:rPr>
        <w:t>（签字）</w:t>
      </w:r>
    </w:p>
    <w:p>
      <w:pPr>
        <w:spacing w:line="440" w:lineRule="exact"/>
        <w:ind w:firstLine="5040" w:firstLineChars="2400"/>
        <w:jc w:val="left"/>
        <w:rPr>
          <w:rFonts w:ascii="宋体" w:hAnsi="宋体"/>
          <w:szCs w:val="21"/>
          <w:highlight w:val="none"/>
        </w:rPr>
      </w:pPr>
      <w:r>
        <w:rPr>
          <w:rFonts w:hint="eastAsia" w:ascii="宋体" w:hAnsi="宋体"/>
          <w:szCs w:val="21"/>
          <w:highlight w:val="none"/>
        </w:rPr>
        <w:t>身份证号码：</w:t>
      </w:r>
      <w:r>
        <w:rPr>
          <w:rFonts w:hint="eastAsia" w:ascii="宋体" w:hAnsi="宋体"/>
          <w:szCs w:val="21"/>
          <w:highlight w:val="none"/>
          <w:u w:val="single"/>
        </w:rPr>
        <w:tab/>
      </w:r>
      <w:r>
        <w:rPr>
          <w:rFonts w:hint="eastAsia" w:ascii="宋体" w:hAnsi="宋体"/>
          <w:szCs w:val="21"/>
          <w:highlight w:val="none"/>
          <w:u w:val="single"/>
        </w:rPr>
        <w:tab/>
      </w:r>
      <w:r>
        <w:rPr>
          <w:rFonts w:hint="eastAsia" w:ascii="宋体" w:hAnsi="宋体"/>
          <w:szCs w:val="21"/>
          <w:highlight w:val="none"/>
          <w:u w:val="single"/>
        </w:rPr>
        <w:tab/>
      </w:r>
      <w:r>
        <w:rPr>
          <w:rFonts w:hint="eastAsia" w:ascii="宋体" w:hAnsi="宋体"/>
          <w:szCs w:val="21"/>
          <w:highlight w:val="none"/>
          <w:u w:val="single"/>
        </w:rPr>
        <w:tab/>
      </w:r>
    </w:p>
    <w:p>
      <w:pPr>
        <w:ind w:firstLine="5040" w:firstLineChars="2400"/>
        <w:jc w:val="left"/>
        <w:rPr>
          <w:rFonts w:ascii="宋体" w:hAnsi="宋体"/>
          <w:szCs w:val="21"/>
          <w:highlight w:val="none"/>
        </w:rPr>
      </w:pPr>
    </w:p>
    <w:p>
      <w:pPr>
        <w:ind w:firstLine="5040" w:firstLineChars="2400"/>
        <w:jc w:val="left"/>
        <w:rPr>
          <w:rFonts w:ascii="宋体" w:hAnsi="宋体"/>
          <w:szCs w:val="21"/>
          <w:highlight w:val="none"/>
        </w:rPr>
      </w:pPr>
    </w:p>
    <w:p>
      <w:pPr>
        <w:ind w:firstLine="5040" w:firstLineChars="2400"/>
        <w:jc w:val="left"/>
        <w:rPr>
          <w:rFonts w:ascii="宋体" w:hAnsi="宋体"/>
          <w:szCs w:val="21"/>
          <w:highlight w:val="none"/>
        </w:rPr>
      </w:pPr>
    </w:p>
    <w:p>
      <w:pPr>
        <w:ind w:firstLine="5040" w:firstLineChars="2400"/>
        <w:jc w:val="left"/>
        <w:rPr>
          <w:rFonts w:ascii="宋体" w:hAnsi="宋体"/>
          <w:szCs w:val="21"/>
          <w:highlight w:val="none"/>
        </w:rPr>
      </w:pPr>
    </w:p>
    <w:p>
      <w:pPr>
        <w:ind w:firstLine="5040" w:firstLineChars="2400"/>
        <w:jc w:val="left"/>
        <w:rPr>
          <w:rFonts w:ascii="宋体" w:hAnsi="宋体"/>
          <w:szCs w:val="21"/>
          <w:highlight w:val="none"/>
        </w:rPr>
      </w:pPr>
      <w:r>
        <w:rPr>
          <w:rFonts w:hint="eastAsia" w:ascii="宋体" w:hAnsi="宋体"/>
          <w:szCs w:val="21"/>
          <w:highlight w:val="none"/>
          <w:u w:val="single"/>
        </w:rPr>
        <w:tab/>
      </w:r>
      <w:r>
        <w:rPr>
          <w:rFonts w:hint="eastAsia" w:ascii="宋体" w:hAnsi="宋体"/>
          <w:szCs w:val="21"/>
          <w:highlight w:val="none"/>
        </w:rPr>
        <w:t>年</w:t>
      </w:r>
      <w:r>
        <w:rPr>
          <w:rFonts w:hint="eastAsia" w:ascii="宋体" w:hAnsi="宋体"/>
          <w:szCs w:val="21"/>
          <w:highlight w:val="none"/>
          <w:u w:val="single"/>
        </w:rPr>
        <w:tab/>
      </w:r>
      <w:r>
        <w:rPr>
          <w:rFonts w:hint="eastAsia" w:ascii="宋体" w:hAnsi="宋体"/>
          <w:szCs w:val="21"/>
          <w:highlight w:val="none"/>
        </w:rPr>
        <w:t>月</w:t>
      </w:r>
      <w:r>
        <w:rPr>
          <w:rFonts w:hint="eastAsia" w:ascii="宋体" w:hAnsi="宋体"/>
          <w:szCs w:val="21"/>
          <w:highlight w:val="none"/>
          <w:u w:val="single"/>
        </w:rPr>
        <w:tab/>
      </w:r>
      <w:r>
        <w:rPr>
          <w:rFonts w:hint="eastAsia" w:ascii="宋体" w:hAnsi="宋体"/>
          <w:szCs w:val="21"/>
          <w:highlight w:val="none"/>
        </w:rPr>
        <w:t>日</w:t>
      </w:r>
    </w:p>
    <w:p>
      <w:pPr>
        <w:ind w:firstLine="525" w:firstLineChars="250"/>
        <w:jc w:val="left"/>
        <w:rPr>
          <w:rFonts w:ascii="宋体" w:hAnsi="宋体"/>
          <w:szCs w:val="21"/>
          <w:highlight w:val="none"/>
        </w:rPr>
      </w:pPr>
    </w:p>
    <w:p>
      <w:pPr>
        <w:ind w:firstLine="525" w:firstLineChars="250"/>
        <w:jc w:val="left"/>
        <w:rPr>
          <w:rFonts w:ascii="宋体" w:hAnsi="宋体"/>
          <w:szCs w:val="21"/>
          <w:highlight w:val="none"/>
        </w:rPr>
      </w:pPr>
    </w:p>
    <w:p>
      <w:pPr>
        <w:ind w:firstLine="525" w:firstLineChars="250"/>
        <w:jc w:val="left"/>
        <w:rPr>
          <w:rFonts w:ascii="宋体" w:hAnsi="宋体"/>
          <w:szCs w:val="21"/>
          <w:highlight w:val="none"/>
        </w:rPr>
      </w:pPr>
    </w:p>
    <w:p>
      <w:pPr>
        <w:ind w:firstLine="525" w:firstLineChars="250"/>
        <w:jc w:val="left"/>
        <w:rPr>
          <w:rFonts w:ascii="宋体" w:hAnsi="宋体"/>
          <w:szCs w:val="21"/>
          <w:highlight w:val="none"/>
        </w:rPr>
      </w:pPr>
    </w:p>
    <w:p>
      <w:pPr>
        <w:ind w:firstLine="525" w:firstLineChars="250"/>
        <w:jc w:val="left"/>
        <w:rPr>
          <w:rFonts w:ascii="宋体" w:hAnsi="宋体"/>
          <w:szCs w:val="21"/>
          <w:highlight w:val="none"/>
        </w:rPr>
      </w:pPr>
    </w:p>
    <w:p>
      <w:pPr>
        <w:ind w:firstLine="525" w:firstLineChars="250"/>
        <w:jc w:val="left"/>
        <w:rPr>
          <w:rFonts w:ascii="宋体" w:hAnsi="宋体"/>
          <w:szCs w:val="21"/>
          <w:highlight w:val="none"/>
        </w:rPr>
      </w:pPr>
    </w:p>
    <w:p>
      <w:pPr>
        <w:ind w:firstLine="525" w:firstLineChars="250"/>
        <w:jc w:val="left"/>
        <w:rPr>
          <w:rFonts w:ascii="宋体" w:hAnsi="宋体"/>
          <w:szCs w:val="21"/>
          <w:highlight w:val="none"/>
        </w:rPr>
      </w:pPr>
    </w:p>
    <w:p>
      <w:pPr>
        <w:ind w:firstLine="525" w:firstLineChars="250"/>
        <w:jc w:val="left"/>
        <w:rPr>
          <w:rFonts w:ascii="宋体" w:hAnsi="宋体"/>
          <w:szCs w:val="21"/>
          <w:highlight w:val="none"/>
        </w:rPr>
      </w:pPr>
    </w:p>
    <w:p>
      <w:pPr>
        <w:ind w:firstLine="525" w:firstLineChars="250"/>
        <w:jc w:val="left"/>
        <w:rPr>
          <w:rFonts w:ascii="宋体" w:hAnsi="宋体"/>
          <w:szCs w:val="21"/>
          <w:highlight w:val="none"/>
        </w:rPr>
      </w:pPr>
    </w:p>
    <w:p>
      <w:pPr>
        <w:ind w:firstLine="525" w:firstLineChars="250"/>
        <w:jc w:val="left"/>
        <w:rPr>
          <w:rFonts w:ascii="宋体" w:hAnsi="宋体"/>
          <w:szCs w:val="21"/>
          <w:highlight w:val="none"/>
        </w:rPr>
      </w:pPr>
    </w:p>
    <w:p>
      <w:pPr>
        <w:jc w:val="left"/>
        <w:rPr>
          <w:rFonts w:ascii="宋体" w:hAnsi="宋体"/>
          <w:szCs w:val="21"/>
          <w:highlight w:val="none"/>
        </w:rPr>
        <w:sectPr>
          <w:footnotePr>
            <w:numFmt w:val="decimalEnclosedCircleChinese"/>
            <w:numRestart w:val="eachPage"/>
          </w:footnotePr>
          <w:pgSz w:w="11906" w:h="16838"/>
          <w:pgMar w:top="1440" w:right="1800" w:bottom="1440" w:left="1800" w:header="851" w:footer="992" w:gutter="0"/>
          <w:cols w:space="720" w:num="1"/>
          <w:docGrid w:type="lines" w:linePitch="312" w:charSpace="0"/>
        </w:sectPr>
      </w:pPr>
    </w:p>
    <w:p>
      <w:pPr>
        <w:widowControl/>
        <w:jc w:val="left"/>
        <w:rPr>
          <w:sz w:val="24"/>
          <w:highlight w:val="none"/>
        </w:rPr>
      </w:pPr>
      <w:bookmarkStart w:id="61" w:name="_Toc426621298"/>
      <w:bookmarkStart w:id="62" w:name="_Toc384825314"/>
      <w:bookmarkStart w:id="63" w:name="_Toc286358013"/>
    </w:p>
    <w:p>
      <w:pPr>
        <w:pStyle w:val="40"/>
        <w:jc w:val="center"/>
        <w:outlineLvl w:val="0"/>
        <w:rPr>
          <w:highlight w:val="none"/>
        </w:rPr>
      </w:pPr>
      <w:bookmarkStart w:id="64" w:name="_Toc265313730"/>
      <w:bookmarkStart w:id="65" w:name="_Toc265502248"/>
      <w:bookmarkStart w:id="66" w:name="_Toc346796858"/>
      <w:bookmarkStart w:id="67" w:name="_Toc324793619"/>
      <w:bookmarkStart w:id="68" w:name="_Toc267572672"/>
      <w:bookmarkStart w:id="69" w:name="_Toc208577833"/>
      <w:bookmarkStart w:id="70" w:name="_Toc16653"/>
      <w:r>
        <w:rPr>
          <w:rFonts w:hint="eastAsia"/>
          <w:highlight w:val="none"/>
        </w:rPr>
        <w:t>（</w:t>
      </w:r>
      <w:r>
        <w:rPr>
          <w:rFonts w:hint="eastAsia"/>
          <w:highlight w:val="none"/>
          <w:lang w:eastAsia="zh-CN"/>
        </w:rPr>
        <w:t>五</w:t>
      </w:r>
      <w:r>
        <w:rPr>
          <w:rFonts w:hint="eastAsia"/>
          <w:highlight w:val="none"/>
        </w:rPr>
        <w:t>）</w:t>
      </w:r>
      <w:bookmarkEnd w:id="64"/>
      <w:bookmarkEnd w:id="65"/>
      <w:bookmarkEnd w:id="66"/>
      <w:bookmarkEnd w:id="67"/>
      <w:bookmarkEnd w:id="68"/>
      <w:bookmarkEnd w:id="69"/>
      <w:r>
        <w:rPr>
          <w:rFonts w:hint="eastAsia"/>
          <w:highlight w:val="none"/>
        </w:rPr>
        <w:t>投标人资格证明文件</w:t>
      </w:r>
      <w:bookmarkEnd w:id="70"/>
    </w:p>
    <w:bookmarkEnd w:id="61"/>
    <w:bookmarkEnd w:id="62"/>
    <w:bookmarkEnd w:id="63"/>
    <w:p>
      <w:pPr>
        <w:spacing w:line="360" w:lineRule="auto"/>
        <w:ind w:firstLine="420" w:firstLineChars="200"/>
        <w:rPr>
          <w:rFonts w:ascii="Arial" w:hAnsi="Arial" w:cs="Arial"/>
          <w:highlight w:val="none"/>
        </w:rPr>
      </w:pPr>
      <w:r>
        <w:rPr>
          <w:rFonts w:hint="eastAsia" w:ascii="Arial" w:hAnsi="Arial" w:cs="Arial"/>
          <w:highlight w:val="none"/>
        </w:rPr>
        <w:t>主要包括如下内容</w:t>
      </w:r>
    </w:p>
    <w:p>
      <w:pPr>
        <w:spacing w:line="400" w:lineRule="exact"/>
        <w:ind w:firstLine="420"/>
        <w:rPr>
          <w:szCs w:val="21"/>
          <w:highlight w:val="none"/>
        </w:rPr>
      </w:pPr>
      <w:r>
        <w:rPr>
          <w:rFonts w:hint="eastAsia"/>
          <w:szCs w:val="21"/>
          <w:highlight w:val="none"/>
        </w:rPr>
        <w:t>（1）投标人一般情况及有关证明投标人法律地位的文件（包括营业执照、税务登记证、一般纳税人证明材料、资质证书等），说明投标人的注册地点和主要经营范围；</w:t>
      </w:r>
    </w:p>
    <w:p>
      <w:pPr>
        <w:spacing w:line="400" w:lineRule="exact"/>
        <w:ind w:firstLine="420"/>
        <w:rPr>
          <w:szCs w:val="21"/>
          <w:highlight w:val="none"/>
        </w:rPr>
      </w:pPr>
      <w:r>
        <w:rPr>
          <w:rFonts w:hint="eastAsia"/>
          <w:szCs w:val="21"/>
          <w:highlight w:val="none"/>
        </w:rPr>
        <w:t>（2）有关证明投标人的企业信誉及获得各种奖励等资料；</w:t>
      </w:r>
    </w:p>
    <w:p>
      <w:pPr>
        <w:spacing w:line="400" w:lineRule="exact"/>
        <w:ind w:firstLine="420"/>
        <w:rPr>
          <w:szCs w:val="21"/>
          <w:highlight w:val="none"/>
        </w:rPr>
      </w:pPr>
      <w:r>
        <w:rPr>
          <w:rFonts w:hint="eastAsia"/>
          <w:szCs w:val="21"/>
          <w:highlight w:val="none"/>
        </w:rPr>
        <w:t>（3）投标人经济实力：包括企业注册资金、财务报告与报表中反映的财务状况；</w:t>
      </w:r>
    </w:p>
    <w:p>
      <w:pPr>
        <w:spacing w:line="400" w:lineRule="exact"/>
        <w:ind w:firstLine="420"/>
        <w:rPr>
          <w:szCs w:val="21"/>
          <w:highlight w:val="none"/>
        </w:rPr>
      </w:pPr>
      <w:r>
        <w:rPr>
          <w:rFonts w:hint="eastAsia"/>
          <w:szCs w:val="21"/>
          <w:highlight w:val="none"/>
        </w:rPr>
        <w:t>（4）近三年完成类似项目业绩情况。</w:t>
      </w:r>
    </w:p>
    <w:p>
      <w:pPr>
        <w:widowControl/>
        <w:jc w:val="left"/>
        <w:rPr>
          <w:szCs w:val="21"/>
          <w:highlight w:val="none"/>
        </w:rPr>
      </w:pPr>
      <w:r>
        <w:rPr>
          <w:szCs w:val="21"/>
          <w:highlight w:val="none"/>
        </w:rPr>
        <w:br w:type="page"/>
      </w:r>
    </w:p>
    <w:p>
      <w:pPr>
        <w:spacing w:line="440" w:lineRule="exact"/>
        <w:jc w:val="center"/>
        <w:rPr>
          <w:rFonts w:eastAsia="黑体" w:cs="Calibri"/>
          <w:color w:val="000000"/>
          <w:sz w:val="28"/>
          <w:szCs w:val="28"/>
          <w:highlight w:val="none"/>
        </w:rPr>
      </w:pPr>
      <w:r>
        <w:rPr>
          <w:rFonts w:eastAsia="黑体" w:cs="Calibri"/>
          <w:color w:val="000000"/>
          <w:sz w:val="28"/>
          <w:szCs w:val="28"/>
          <w:highlight w:val="none"/>
        </w:rPr>
        <w:t>（</w:t>
      </w:r>
      <w:r>
        <w:rPr>
          <w:rFonts w:hint="eastAsia" w:eastAsia="黑体" w:cs="Calibri"/>
          <w:color w:val="000000"/>
          <w:sz w:val="28"/>
          <w:szCs w:val="28"/>
          <w:highlight w:val="none"/>
        </w:rPr>
        <w:t>1</w:t>
      </w:r>
      <w:r>
        <w:rPr>
          <w:rFonts w:eastAsia="黑体" w:cs="Calibri"/>
          <w:color w:val="000000"/>
          <w:sz w:val="28"/>
          <w:szCs w:val="28"/>
          <w:highlight w:val="none"/>
        </w:rPr>
        <w:t>）投标人一般情况</w:t>
      </w:r>
    </w:p>
    <w:tbl>
      <w:tblPr>
        <w:tblStyle w:val="30"/>
        <w:tblW w:w="9360" w:type="dxa"/>
        <w:jc w:val="center"/>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980"/>
        <w:gridCol w:w="1030"/>
        <w:gridCol w:w="215"/>
        <w:gridCol w:w="1011"/>
        <w:gridCol w:w="360"/>
        <w:gridCol w:w="709"/>
        <w:gridCol w:w="95"/>
        <w:gridCol w:w="620"/>
        <w:gridCol w:w="215"/>
        <w:gridCol w:w="771"/>
        <w:gridCol w:w="126"/>
        <w:gridCol w:w="1008"/>
        <w:gridCol w:w="30"/>
        <w:gridCol w:w="119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企业名称</w:t>
            </w:r>
          </w:p>
        </w:tc>
        <w:tc>
          <w:tcPr>
            <w:tcW w:w="7380" w:type="dxa"/>
            <w:gridSpan w:val="13"/>
            <w:tcBorders>
              <w:top w:val="single" w:color="auto" w:sz="4" w:space="0"/>
              <w:left w:val="single" w:color="auto" w:sz="4" w:space="0"/>
              <w:bottom w:val="single" w:color="auto" w:sz="4" w:space="0"/>
              <w:right w:val="single" w:color="auto" w:sz="4" w:space="0"/>
            </w:tcBorders>
            <w:vAlign w:val="center"/>
          </w:tcPr>
          <w:p>
            <w:pPr>
              <w:snapToGrid w:val="0"/>
              <w:rPr>
                <w:rFonts w:cs="Calibri"/>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restart"/>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企业地址</w:t>
            </w:r>
          </w:p>
        </w:tc>
        <w:tc>
          <w:tcPr>
            <w:tcW w:w="7380" w:type="dxa"/>
            <w:gridSpan w:val="13"/>
            <w:tcBorders>
              <w:top w:val="single" w:color="auto" w:sz="4" w:space="0"/>
              <w:left w:val="single" w:color="auto" w:sz="4" w:space="0"/>
              <w:bottom w:val="single" w:color="auto" w:sz="4" w:space="0"/>
              <w:right w:val="single" w:color="auto" w:sz="4" w:space="0"/>
            </w:tcBorders>
            <w:vAlign w:val="center"/>
          </w:tcPr>
          <w:p>
            <w:pPr>
              <w:snapToGrid w:val="0"/>
              <w:rPr>
                <w:rFonts w:cs="Calibri"/>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continue"/>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p>
        </w:tc>
        <w:tc>
          <w:tcPr>
            <w:tcW w:w="1030"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电话</w:t>
            </w:r>
          </w:p>
        </w:tc>
        <w:tc>
          <w:tcPr>
            <w:tcW w:w="3010" w:type="dxa"/>
            <w:gridSpan w:val="6"/>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p>
        </w:tc>
        <w:tc>
          <w:tcPr>
            <w:tcW w:w="1112" w:type="dxa"/>
            <w:gridSpan w:val="3"/>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传真</w:t>
            </w:r>
          </w:p>
        </w:tc>
        <w:tc>
          <w:tcPr>
            <w:tcW w:w="2228" w:type="dxa"/>
            <w:gridSpan w:val="3"/>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企业成立年份</w:t>
            </w:r>
          </w:p>
        </w:tc>
        <w:tc>
          <w:tcPr>
            <w:tcW w:w="7380" w:type="dxa"/>
            <w:gridSpan w:val="13"/>
            <w:tcBorders>
              <w:top w:val="single" w:color="auto" w:sz="4" w:space="0"/>
              <w:left w:val="single" w:color="auto" w:sz="4" w:space="0"/>
              <w:bottom w:val="single" w:color="auto" w:sz="4" w:space="0"/>
              <w:right w:val="single" w:color="auto" w:sz="4" w:space="0"/>
            </w:tcBorders>
            <w:vAlign w:val="center"/>
          </w:tcPr>
          <w:p>
            <w:pPr>
              <w:snapToGrid w:val="0"/>
              <w:rPr>
                <w:rFonts w:cs="Calibri"/>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企业性质</w:t>
            </w:r>
          </w:p>
        </w:tc>
        <w:tc>
          <w:tcPr>
            <w:tcW w:w="2256" w:type="dxa"/>
            <w:gridSpan w:val="3"/>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p>
        </w:tc>
        <w:tc>
          <w:tcPr>
            <w:tcW w:w="1999" w:type="dxa"/>
            <w:gridSpan w:val="5"/>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上级主管部门</w:t>
            </w:r>
          </w:p>
        </w:tc>
        <w:tc>
          <w:tcPr>
            <w:tcW w:w="3125" w:type="dxa"/>
            <w:gridSpan w:val="5"/>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企业法人</w:t>
            </w:r>
          </w:p>
        </w:tc>
        <w:tc>
          <w:tcPr>
            <w:tcW w:w="1245"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p>
        </w:tc>
        <w:tc>
          <w:tcPr>
            <w:tcW w:w="1011"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职务</w:t>
            </w:r>
          </w:p>
        </w:tc>
        <w:tc>
          <w:tcPr>
            <w:tcW w:w="1999" w:type="dxa"/>
            <w:gridSpan w:val="5"/>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p>
        </w:tc>
        <w:tc>
          <w:tcPr>
            <w:tcW w:w="897"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职称</w:t>
            </w:r>
          </w:p>
        </w:tc>
        <w:tc>
          <w:tcPr>
            <w:tcW w:w="2228" w:type="dxa"/>
            <w:gridSpan w:val="3"/>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企业技术</w:t>
            </w:r>
          </w:p>
          <w:p>
            <w:pPr>
              <w:snapToGrid w:val="0"/>
              <w:jc w:val="center"/>
              <w:rPr>
                <w:rFonts w:cs="Calibri"/>
                <w:szCs w:val="21"/>
                <w:highlight w:val="none"/>
              </w:rPr>
            </w:pPr>
            <w:r>
              <w:rPr>
                <w:rFonts w:cs="Calibri"/>
                <w:szCs w:val="21"/>
                <w:highlight w:val="none"/>
              </w:rPr>
              <w:t>负责人</w:t>
            </w:r>
          </w:p>
        </w:tc>
        <w:tc>
          <w:tcPr>
            <w:tcW w:w="1245"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p>
        </w:tc>
        <w:tc>
          <w:tcPr>
            <w:tcW w:w="1011"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职务</w:t>
            </w:r>
          </w:p>
        </w:tc>
        <w:tc>
          <w:tcPr>
            <w:tcW w:w="1999" w:type="dxa"/>
            <w:gridSpan w:val="5"/>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p>
        </w:tc>
        <w:tc>
          <w:tcPr>
            <w:tcW w:w="897"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职称</w:t>
            </w:r>
          </w:p>
        </w:tc>
        <w:tc>
          <w:tcPr>
            <w:tcW w:w="2228" w:type="dxa"/>
            <w:gridSpan w:val="3"/>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restart"/>
            <w:tcBorders>
              <w:top w:val="single" w:color="auto" w:sz="4" w:space="0"/>
              <w:left w:val="single" w:color="auto" w:sz="4" w:space="0"/>
              <w:bottom w:val="single" w:color="auto" w:sz="4" w:space="0"/>
              <w:right w:val="single" w:color="auto" w:sz="4" w:space="0"/>
            </w:tcBorders>
          </w:tcPr>
          <w:p>
            <w:pPr>
              <w:snapToGrid w:val="0"/>
              <w:jc w:val="center"/>
              <w:rPr>
                <w:rFonts w:cs="Calibri"/>
                <w:szCs w:val="21"/>
                <w:highlight w:val="none"/>
              </w:rPr>
            </w:pPr>
          </w:p>
          <w:p>
            <w:pPr>
              <w:snapToGrid w:val="0"/>
              <w:ind w:firstLine="210" w:firstLineChars="100"/>
              <w:jc w:val="center"/>
              <w:rPr>
                <w:rFonts w:cs="Calibri"/>
                <w:szCs w:val="21"/>
                <w:highlight w:val="none"/>
              </w:rPr>
            </w:pPr>
            <w:r>
              <w:rPr>
                <w:rFonts w:cs="Calibri"/>
                <w:szCs w:val="21"/>
                <w:highlight w:val="none"/>
              </w:rPr>
              <w:t>企业编制人数</w:t>
            </w:r>
          </w:p>
        </w:tc>
        <w:tc>
          <w:tcPr>
            <w:tcW w:w="3420" w:type="dxa"/>
            <w:gridSpan w:val="6"/>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在册人数</w:t>
            </w:r>
          </w:p>
        </w:tc>
        <w:tc>
          <w:tcPr>
            <w:tcW w:w="3960" w:type="dxa"/>
            <w:gridSpan w:val="7"/>
            <w:tcBorders>
              <w:top w:val="single" w:color="auto" w:sz="4" w:space="0"/>
              <w:left w:val="single" w:color="auto" w:sz="4" w:space="0"/>
              <w:bottom w:val="single" w:color="auto" w:sz="4" w:space="0"/>
              <w:right w:val="single" w:color="auto" w:sz="4" w:space="0"/>
            </w:tcBorders>
          </w:tcPr>
          <w:p>
            <w:pPr>
              <w:snapToGrid w:val="0"/>
              <w:jc w:val="center"/>
              <w:rPr>
                <w:rFonts w:cs="Calibri"/>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continue"/>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p>
        </w:tc>
        <w:tc>
          <w:tcPr>
            <w:tcW w:w="3420" w:type="dxa"/>
            <w:gridSpan w:val="6"/>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高级职称（其中注册人员）</w:t>
            </w:r>
          </w:p>
        </w:tc>
        <w:tc>
          <w:tcPr>
            <w:tcW w:w="3960" w:type="dxa"/>
            <w:gridSpan w:val="7"/>
            <w:tcBorders>
              <w:top w:val="single" w:color="auto" w:sz="4" w:space="0"/>
              <w:left w:val="single" w:color="auto" w:sz="4" w:space="0"/>
              <w:bottom w:val="single" w:color="auto" w:sz="4" w:space="0"/>
              <w:right w:val="single" w:color="auto" w:sz="4" w:space="0"/>
            </w:tcBorders>
          </w:tcPr>
          <w:p>
            <w:pPr>
              <w:snapToGrid w:val="0"/>
              <w:jc w:val="center"/>
              <w:rPr>
                <w:rFonts w:cs="Calibri"/>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continue"/>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p>
        </w:tc>
        <w:tc>
          <w:tcPr>
            <w:tcW w:w="3420" w:type="dxa"/>
            <w:gridSpan w:val="6"/>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中级职称（其中注册人员）</w:t>
            </w:r>
          </w:p>
        </w:tc>
        <w:tc>
          <w:tcPr>
            <w:tcW w:w="3960" w:type="dxa"/>
            <w:gridSpan w:val="7"/>
            <w:tcBorders>
              <w:top w:val="single" w:color="auto" w:sz="4" w:space="0"/>
              <w:left w:val="single" w:color="auto" w:sz="4" w:space="0"/>
              <w:bottom w:val="single" w:color="auto" w:sz="4" w:space="0"/>
              <w:right w:val="single" w:color="auto" w:sz="4" w:space="0"/>
            </w:tcBorders>
          </w:tcPr>
          <w:p>
            <w:pPr>
              <w:snapToGrid w:val="0"/>
              <w:jc w:val="center"/>
              <w:rPr>
                <w:rFonts w:cs="Calibri"/>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continue"/>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p>
        </w:tc>
        <w:tc>
          <w:tcPr>
            <w:tcW w:w="3420" w:type="dxa"/>
            <w:gridSpan w:val="6"/>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初级职称</w:t>
            </w:r>
          </w:p>
        </w:tc>
        <w:tc>
          <w:tcPr>
            <w:tcW w:w="3960" w:type="dxa"/>
            <w:gridSpan w:val="7"/>
            <w:tcBorders>
              <w:top w:val="single" w:color="auto" w:sz="4" w:space="0"/>
              <w:left w:val="single" w:color="auto" w:sz="4" w:space="0"/>
              <w:bottom w:val="single" w:color="auto" w:sz="4" w:space="0"/>
              <w:right w:val="single" w:color="auto" w:sz="4" w:space="0"/>
            </w:tcBorders>
          </w:tcPr>
          <w:p>
            <w:pPr>
              <w:snapToGrid w:val="0"/>
              <w:jc w:val="center"/>
              <w:rPr>
                <w:rFonts w:cs="Calibri"/>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restart"/>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p>
          <w:p>
            <w:pPr>
              <w:snapToGrid w:val="0"/>
              <w:ind w:firstLine="210" w:firstLineChars="100"/>
              <w:jc w:val="center"/>
              <w:rPr>
                <w:rFonts w:cs="Calibri"/>
                <w:szCs w:val="21"/>
                <w:highlight w:val="none"/>
              </w:rPr>
            </w:pPr>
            <w:r>
              <w:rPr>
                <w:rFonts w:cs="Calibri"/>
                <w:szCs w:val="21"/>
                <w:highlight w:val="none"/>
              </w:rPr>
              <w:t>企业资质等级及证号</w:t>
            </w:r>
          </w:p>
        </w:tc>
        <w:tc>
          <w:tcPr>
            <w:tcW w:w="2616" w:type="dxa"/>
            <w:gridSpan w:val="4"/>
            <w:tcBorders>
              <w:top w:val="single" w:color="auto" w:sz="4" w:space="0"/>
              <w:left w:val="single" w:color="auto" w:sz="4" w:space="0"/>
              <w:bottom w:val="single" w:color="auto" w:sz="4" w:space="0"/>
              <w:right w:val="single" w:color="auto" w:sz="4" w:space="0"/>
            </w:tcBorders>
          </w:tcPr>
          <w:p>
            <w:pPr>
              <w:snapToGrid w:val="0"/>
              <w:rPr>
                <w:rFonts w:cs="Calibri"/>
                <w:szCs w:val="21"/>
                <w:highlight w:val="none"/>
              </w:rPr>
            </w:pPr>
          </w:p>
        </w:tc>
        <w:tc>
          <w:tcPr>
            <w:tcW w:w="709"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证号</w:t>
            </w:r>
          </w:p>
        </w:tc>
        <w:tc>
          <w:tcPr>
            <w:tcW w:w="1701" w:type="dxa"/>
            <w:gridSpan w:val="4"/>
            <w:tcBorders>
              <w:top w:val="single" w:color="auto" w:sz="4" w:space="0"/>
              <w:left w:val="single" w:color="auto" w:sz="4" w:space="0"/>
              <w:bottom w:val="single" w:color="auto" w:sz="4" w:space="0"/>
              <w:right w:val="single" w:color="auto" w:sz="4" w:space="0"/>
            </w:tcBorders>
          </w:tcPr>
          <w:p>
            <w:pPr>
              <w:snapToGrid w:val="0"/>
              <w:rPr>
                <w:rFonts w:cs="Calibri"/>
                <w:szCs w:val="21"/>
                <w:highlight w:val="none"/>
              </w:rPr>
            </w:pPr>
          </w:p>
        </w:tc>
        <w:tc>
          <w:tcPr>
            <w:tcW w:w="113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取得时间</w:t>
            </w:r>
          </w:p>
        </w:tc>
        <w:tc>
          <w:tcPr>
            <w:tcW w:w="1220" w:type="dxa"/>
            <w:gridSpan w:val="2"/>
            <w:tcBorders>
              <w:top w:val="single" w:color="auto" w:sz="4" w:space="0"/>
              <w:left w:val="single" w:color="auto" w:sz="4" w:space="0"/>
              <w:bottom w:val="single" w:color="auto" w:sz="4" w:space="0"/>
              <w:right w:val="single" w:color="auto" w:sz="4" w:space="0"/>
            </w:tcBorders>
          </w:tcPr>
          <w:p>
            <w:pPr>
              <w:snapToGrid w:val="0"/>
              <w:rPr>
                <w:rFonts w:cs="Calibri"/>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continue"/>
            <w:tcBorders>
              <w:top w:val="single" w:color="auto" w:sz="4" w:space="0"/>
              <w:left w:val="single" w:color="auto" w:sz="4" w:space="0"/>
              <w:bottom w:val="single" w:color="auto" w:sz="4" w:space="0"/>
              <w:right w:val="single" w:color="auto" w:sz="4" w:space="0"/>
            </w:tcBorders>
          </w:tcPr>
          <w:p>
            <w:pPr>
              <w:snapToGrid w:val="0"/>
              <w:jc w:val="center"/>
              <w:rPr>
                <w:rFonts w:cs="Calibri"/>
                <w:szCs w:val="21"/>
                <w:highlight w:val="none"/>
              </w:rPr>
            </w:pPr>
          </w:p>
        </w:tc>
        <w:tc>
          <w:tcPr>
            <w:tcW w:w="2616" w:type="dxa"/>
            <w:gridSpan w:val="4"/>
            <w:tcBorders>
              <w:top w:val="single" w:color="auto" w:sz="4" w:space="0"/>
              <w:left w:val="single" w:color="auto" w:sz="4" w:space="0"/>
              <w:bottom w:val="single" w:color="auto" w:sz="4" w:space="0"/>
              <w:right w:val="single" w:color="auto" w:sz="4" w:space="0"/>
            </w:tcBorders>
          </w:tcPr>
          <w:p>
            <w:pPr>
              <w:snapToGrid w:val="0"/>
              <w:jc w:val="center"/>
              <w:rPr>
                <w:rFonts w:cs="Calibri"/>
                <w:szCs w:val="21"/>
                <w:highlight w:val="none"/>
              </w:rPr>
            </w:pPr>
          </w:p>
        </w:tc>
        <w:tc>
          <w:tcPr>
            <w:tcW w:w="709"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证号</w:t>
            </w:r>
          </w:p>
        </w:tc>
        <w:tc>
          <w:tcPr>
            <w:tcW w:w="1701" w:type="dxa"/>
            <w:gridSpan w:val="4"/>
            <w:tcBorders>
              <w:top w:val="single" w:color="auto" w:sz="4" w:space="0"/>
              <w:left w:val="single" w:color="auto" w:sz="4" w:space="0"/>
              <w:bottom w:val="single" w:color="auto" w:sz="4" w:space="0"/>
              <w:right w:val="single" w:color="auto" w:sz="4" w:space="0"/>
            </w:tcBorders>
          </w:tcPr>
          <w:p>
            <w:pPr>
              <w:snapToGrid w:val="0"/>
              <w:jc w:val="center"/>
              <w:rPr>
                <w:rFonts w:cs="Calibri"/>
                <w:szCs w:val="21"/>
                <w:highlight w:val="none"/>
              </w:rPr>
            </w:pPr>
          </w:p>
        </w:tc>
        <w:tc>
          <w:tcPr>
            <w:tcW w:w="113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取得时间</w:t>
            </w:r>
          </w:p>
        </w:tc>
        <w:tc>
          <w:tcPr>
            <w:tcW w:w="1220" w:type="dxa"/>
            <w:gridSpan w:val="2"/>
            <w:tcBorders>
              <w:top w:val="single" w:color="auto" w:sz="4" w:space="0"/>
              <w:left w:val="single" w:color="auto" w:sz="4" w:space="0"/>
              <w:bottom w:val="single" w:color="auto" w:sz="4" w:space="0"/>
              <w:right w:val="single" w:color="auto" w:sz="4" w:space="0"/>
            </w:tcBorders>
          </w:tcPr>
          <w:p>
            <w:pPr>
              <w:snapToGrid w:val="0"/>
              <w:rPr>
                <w:rFonts w:cs="Calibri"/>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continue"/>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p>
        </w:tc>
        <w:tc>
          <w:tcPr>
            <w:tcW w:w="2616" w:type="dxa"/>
            <w:gridSpan w:val="4"/>
            <w:tcBorders>
              <w:top w:val="single" w:color="auto" w:sz="4" w:space="0"/>
              <w:left w:val="single" w:color="auto" w:sz="4" w:space="0"/>
              <w:bottom w:val="single" w:color="auto" w:sz="4" w:space="0"/>
              <w:right w:val="single" w:color="auto" w:sz="4" w:space="0"/>
            </w:tcBorders>
          </w:tcPr>
          <w:p>
            <w:pPr>
              <w:snapToGrid w:val="0"/>
              <w:jc w:val="center"/>
              <w:rPr>
                <w:rFonts w:cs="Calibri"/>
                <w:szCs w:val="21"/>
                <w:highlight w:val="none"/>
              </w:rPr>
            </w:pPr>
          </w:p>
        </w:tc>
        <w:tc>
          <w:tcPr>
            <w:tcW w:w="709"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证号</w:t>
            </w:r>
          </w:p>
        </w:tc>
        <w:tc>
          <w:tcPr>
            <w:tcW w:w="1701" w:type="dxa"/>
            <w:gridSpan w:val="4"/>
            <w:tcBorders>
              <w:top w:val="single" w:color="auto" w:sz="4" w:space="0"/>
              <w:left w:val="single" w:color="auto" w:sz="4" w:space="0"/>
              <w:bottom w:val="single" w:color="auto" w:sz="4" w:space="0"/>
              <w:right w:val="single" w:color="auto" w:sz="4" w:space="0"/>
            </w:tcBorders>
          </w:tcPr>
          <w:p>
            <w:pPr>
              <w:snapToGrid w:val="0"/>
              <w:jc w:val="center"/>
              <w:rPr>
                <w:rFonts w:cs="Calibri"/>
                <w:szCs w:val="21"/>
                <w:highlight w:val="none"/>
              </w:rPr>
            </w:pPr>
          </w:p>
        </w:tc>
        <w:tc>
          <w:tcPr>
            <w:tcW w:w="113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取得时间</w:t>
            </w:r>
          </w:p>
        </w:tc>
        <w:tc>
          <w:tcPr>
            <w:tcW w:w="1220" w:type="dxa"/>
            <w:gridSpan w:val="2"/>
            <w:tcBorders>
              <w:top w:val="single" w:color="auto" w:sz="4" w:space="0"/>
              <w:left w:val="single" w:color="auto" w:sz="4" w:space="0"/>
              <w:bottom w:val="single" w:color="auto" w:sz="4" w:space="0"/>
              <w:right w:val="single" w:color="auto" w:sz="4" w:space="0"/>
            </w:tcBorders>
          </w:tcPr>
          <w:p>
            <w:pPr>
              <w:snapToGrid w:val="0"/>
              <w:rPr>
                <w:rFonts w:cs="Calibri"/>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continue"/>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p>
        </w:tc>
        <w:tc>
          <w:tcPr>
            <w:tcW w:w="2616" w:type="dxa"/>
            <w:gridSpan w:val="4"/>
            <w:tcBorders>
              <w:top w:val="single" w:color="auto" w:sz="4" w:space="0"/>
              <w:left w:val="single" w:color="auto" w:sz="4" w:space="0"/>
              <w:bottom w:val="single" w:color="auto" w:sz="4" w:space="0"/>
              <w:right w:val="single" w:color="auto" w:sz="4" w:space="0"/>
            </w:tcBorders>
          </w:tcPr>
          <w:p>
            <w:pPr>
              <w:snapToGrid w:val="0"/>
              <w:jc w:val="center"/>
              <w:rPr>
                <w:rFonts w:cs="Calibri"/>
                <w:szCs w:val="21"/>
                <w:highlight w:val="none"/>
              </w:rPr>
            </w:pPr>
          </w:p>
        </w:tc>
        <w:tc>
          <w:tcPr>
            <w:tcW w:w="709"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证号</w:t>
            </w:r>
          </w:p>
        </w:tc>
        <w:tc>
          <w:tcPr>
            <w:tcW w:w="1701" w:type="dxa"/>
            <w:gridSpan w:val="4"/>
            <w:tcBorders>
              <w:top w:val="single" w:color="auto" w:sz="4" w:space="0"/>
              <w:left w:val="single" w:color="auto" w:sz="4" w:space="0"/>
              <w:bottom w:val="single" w:color="auto" w:sz="4" w:space="0"/>
              <w:right w:val="single" w:color="auto" w:sz="4" w:space="0"/>
            </w:tcBorders>
          </w:tcPr>
          <w:p>
            <w:pPr>
              <w:snapToGrid w:val="0"/>
              <w:jc w:val="center"/>
              <w:rPr>
                <w:rFonts w:cs="Calibri"/>
                <w:szCs w:val="21"/>
                <w:highlight w:val="none"/>
              </w:rPr>
            </w:pPr>
          </w:p>
        </w:tc>
        <w:tc>
          <w:tcPr>
            <w:tcW w:w="113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取得时间</w:t>
            </w:r>
          </w:p>
        </w:tc>
        <w:tc>
          <w:tcPr>
            <w:tcW w:w="1220" w:type="dxa"/>
            <w:gridSpan w:val="2"/>
            <w:tcBorders>
              <w:top w:val="single" w:color="auto" w:sz="4" w:space="0"/>
              <w:left w:val="single" w:color="auto" w:sz="4" w:space="0"/>
              <w:bottom w:val="single" w:color="auto" w:sz="4" w:space="0"/>
              <w:right w:val="single" w:color="auto" w:sz="4" w:space="0"/>
            </w:tcBorders>
          </w:tcPr>
          <w:p>
            <w:pPr>
              <w:snapToGrid w:val="0"/>
              <w:rPr>
                <w:rFonts w:cs="Calibri"/>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工商营业执照及营业范围</w:t>
            </w:r>
          </w:p>
        </w:tc>
        <w:tc>
          <w:tcPr>
            <w:tcW w:w="7380" w:type="dxa"/>
            <w:gridSpan w:val="13"/>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p>
          <w:p>
            <w:pPr>
              <w:snapToGrid w:val="0"/>
              <w:jc w:val="center"/>
              <w:rPr>
                <w:rFonts w:cs="Calibri"/>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注册资金</w:t>
            </w:r>
          </w:p>
        </w:tc>
        <w:tc>
          <w:tcPr>
            <w:tcW w:w="7380" w:type="dxa"/>
            <w:gridSpan w:val="13"/>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开户银行及帐号</w:t>
            </w:r>
          </w:p>
        </w:tc>
        <w:tc>
          <w:tcPr>
            <w:tcW w:w="7380" w:type="dxa"/>
            <w:gridSpan w:val="13"/>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restart"/>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联系人姓名</w:t>
            </w:r>
          </w:p>
          <w:p>
            <w:pPr>
              <w:snapToGrid w:val="0"/>
              <w:jc w:val="center"/>
              <w:rPr>
                <w:rFonts w:cs="Calibri"/>
                <w:szCs w:val="21"/>
                <w:highlight w:val="none"/>
              </w:rPr>
            </w:pPr>
            <w:r>
              <w:rPr>
                <w:rFonts w:cs="Calibri"/>
                <w:szCs w:val="21"/>
                <w:highlight w:val="none"/>
              </w:rPr>
              <w:t>及电话号码</w:t>
            </w:r>
          </w:p>
        </w:tc>
        <w:tc>
          <w:tcPr>
            <w:tcW w:w="2256" w:type="dxa"/>
            <w:gridSpan w:val="3"/>
            <w:vMerge w:val="restart"/>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p>
        </w:tc>
        <w:tc>
          <w:tcPr>
            <w:tcW w:w="1999" w:type="dxa"/>
            <w:gridSpan w:val="5"/>
            <w:vMerge w:val="restart"/>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过去3年完成</w:t>
            </w:r>
          </w:p>
          <w:p>
            <w:pPr>
              <w:snapToGrid w:val="0"/>
              <w:jc w:val="center"/>
              <w:rPr>
                <w:rFonts w:cs="Calibri"/>
                <w:szCs w:val="21"/>
                <w:highlight w:val="none"/>
              </w:rPr>
            </w:pPr>
            <w:r>
              <w:rPr>
                <w:rFonts w:cs="Calibri"/>
                <w:szCs w:val="21"/>
                <w:highlight w:val="none"/>
              </w:rPr>
              <w:t>产值/人均产值</w:t>
            </w:r>
          </w:p>
        </w:tc>
        <w:tc>
          <w:tcPr>
            <w:tcW w:w="1935" w:type="dxa"/>
            <w:gridSpan w:val="4"/>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p>
        </w:tc>
        <w:tc>
          <w:tcPr>
            <w:tcW w:w="1190"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continue"/>
            <w:tcBorders>
              <w:top w:val="single" w:color="auto" w:sz="4" w:space="0"/>
              <w:left w:val="single" w:color="auto" w:sz="4" w:space="0"/>
              <w:bottom w:val="single" w:color="auto" w:sz="4" w:space="0"/>
              <w:right w:val="single" w:color="auto" w:sz="4" w:space="0"/>
            </w:tcBorders>
            <w:vAlign w:val="center"/>
          </w:tcPr>
          <w:p>
            <w:pPr>
              <w:widowControl/>
              <w:snapToGrid w:val="0"/>
              <w:rPr>
                <w:rFonts w:cs="Calibri"/>
                <w:szCs w:val="21"/>
                <w:highlight w:val="none"/>
              </w:rPr>
            </w:pPr>
          </w:p>
        </w:tc>
        <w:tc>
          <w:tcPr>
            <w:tcW w:w="2256" w:type="dxa"/>
            <w:gridSpan w:val="3"/>
            <w:vMerge w:val="continue"/>
            <w:tcBorders>
              <w:top w:val="single" w:color="auto" w:sz="4" w:space="0"/>
              <w:left w:val="single" w:color="auto" w:sz="4" w:space="0"/>
              <w:bottom w:val="single" w:color="auto" w:sz="4" w:space="0"/>
              <w:right w:val="single" w:color="auto" w:sz="4" w:space="0"/>
            </w:tcBorders>
            <w:vAlign w:val="center"/>
          </w:tcPr>
          <w:p>
            <w:pPr>
              <w:widowControl/>
              <w:snapToGrid w:val="0"/>
              <w:rPr>
                <w:rFonts w:cs="Calibri"/>
                <w:szCs w:val="21"/>
                <w:highlight w:val="none"/>
              </w:rPr>
            </w:pPr>
          </w:p>
        </w:tc>
        <w:tc>
          <w:tcPr>
            <w:tcW w:w="1999" w:type="dxa"/>
            <w:gridSpan w:val="5"/>
            <w:vMerge w:val="continue"/>
            <w:tcBorders>
              <w:top w:val="single" w:color="auto" w:sz="4" w:space="0"/>
              <w:left w:val="single" w:color="auto" w:sz="4" w:space="0"/>
              <w:bottom w:val="single" w:color="auto" w:sz="4" w:space="0"/>
              <w:right w:val="single" w:color="auto" w:sz="4" w:space="0"/>
            </w:tcBorders>
            <w:vAlign w:val="center"/>
          </w:tcPr>
          <w:p>
            <w:pPr>
              <w:widowControl/>
              <w:snapToGrid w:val="0"/>
              <w:rPr>
                <w:rFonts w:cs="Calibri"/>
                <w:szCs w:val="21"/>
                <w:highlight w:val="none"/>
              </w:rPr>
            </w:pPr>
          </w:p>
        </w:tc>
        <w:tc>
          <w:tcPr>
            <w:tcW w:w="1935" w:type="dxa"/>
            <w:gridSpan w:val="4"/>
            <w:tcBorders>
              <w:top w:val="single" w:color="auto" w:sz="4" w:space="0"/>
              <w:left w:val="single" w:color="auto" w:sz="4" w:space="0"/>
              <w:bottom w:val="single" w:color="auto" w:sz="4" w:space="0"/>
              <w:right w:val="single" w:color="auto" w:sz="4" w:space="0"/>
            </w:tcBorders>
          </w:tcPr>
          <w:p>
            <w:pPr>
              <w:snapToGrid w:val="0"/>
              <w:rPr>
                <w:rFonts w:cs="Calibri"/>
                <w:szCs w:val="21"/>
                <w:highlight w:val="none"/>
              </w:rPr>
            </w:pPr>
          </w:p>
        </w:tc>
        <w:tc>
          <w:tcPr>
            <w:tcW w:w="1190" w:type="dxa"/>
            <w:tcBorders>
              <w:top w:val="single" w:color="auto" w:sz="4" w:space="0"/>
              <w:left w:val="single" w:color="auto" w:sz="4" w:space="0"/>
              <w:bottom w:val="single" w:color="auto" w:sz="4" w:space="0"/>
              <w:right w:val="single" w:color="auto" w:sz="4" w:space="0"/>
            </w:tcBorders>
          </w:tcPr>
          <w:p>
            <w:pPr>
              <w:snapToGrid w:val="0"/>
              <w:rPr>
                <w:rFonts w:cs="Calibri"/>
                <w:szCs w:val="21"/>
                <w:highlight w:val="none"/>
              </w:rPr>
            </w:pPr>
          </w:p>
        </w:tc>
      </w:tr>
    </w:tbl>
    <w:p>
      <w:pPr>
        <w:spacing w:line="360" w:lineRule="auto"/>
        <w:jc w:val="center"/>
        <w:rPr>
          <w:rFonts w:cs="Calibri"/>
          <w:b/>
          <w:sz w:val="36"/>
          <w:szCs w:val="36"/>
          <w:highlight w:val="none"/>
        </w:rPr>
      </w:pPr>
    </w:p>
    <w:p>
      <w:pPr>
        <w:spacing w:line="360" w:lineRule="auto"/>
        <w:jc w:val="center"/>
        <w:rPr>
          <w:rFonts w:cs="Calibri"/>
          <w:b/>
          <w:sz w:val="36"/>
          <w:szCs w:val="36"/>
          <w:highlight w:val="none"/>
        </w:rPr>
      </w:pPr>
    </w:p>
    <w:p>
      <w:pPr>
        <w:spacing w:line="360" w:lineRule="auto"/>
        <w:jc w:val="center"/>
        <w:rPr>
          <w:rFonts w:cs="Calibri"/>
          <w:b/>
          <w:sz w:val="36"/>
          <w:szCs w:val="36"/>
          <w:highlight w:val="none"/>
        </w:rPr>
      </w:pPr>
    </w:p>
    <w:p>
      <w:pPr>
        <w:widowControl/>
        <w:jc w:val="left"/>
        <w:rPr>
          <w:rFonts w:cs="Calibri"/>
          <w:b/>
          <w:sz w:val="36"/>
          <w:szCs w:val="36"/>
          <w:highlight w:val="none"/>
        </w:rPr>
      </w:pPr>
      <w:r>
        <w:rPr>
          <w:rFonts w:cs="Calibri"/>
          <w:b/>
          <w:sz w:val="36"/>
          <w:szCs w:val="36"/>
          <w:highlight w:val="none"/>
        </w:rPr>
        <w:br w:type="page"/>
      </w:r>
    </w:p>
    <w:p>
      <w:pPr>
        <w:spacing w:line="440" w:lineRule="exact"/>
        <w:jc w:val="center"/>
        <w:rPr>
          <w:rFonts w:eastAsia="黑体" w:cs="Calibri"/>
          <w:color w:val="000000"/>
          <w:sz w:val="28"/>
          <w:szCs w:val="28"/>
          <w:highlight w:val="none"/>
        </w:rPr>
      </w:pPr>
      <w:r>
        <w:rPr>
          <w:rFonts w:eastAsia="黑体" w:cs="Calibri"/>
          <w:color w:val="000000"/>
          <w:sz w:val="28"/>
          <w:szCs w:val="28"/>
          <w:highlight w:val="none"/>
        </w:rPr>
        <w:t>（</w:t>
      </w:r>
      <w:r>
        <w:rPr>
          <w:rFonts w:hint="eastAsia" w:eastAsia="黑体" w:cs="Calibri"/>
          <w:color w:val="000000"/>
          <w:sz w:val="28"/>
          <w:szCs w:val="28"/>
          <w:highlight w:val="none"/>
        </w:rPr>
        <w:t>2</w:t>
      </w:r>
      <w:r>
        <w:rPr>
          <w:rFonts w:eastAsia="黑体" w:cs="Calibri"/>
          <w:color w:val="000000"/>
          <w:sz w:val="28"/>
          <w:szCs w:val="28"/>
          <w:highlight w:val="none"/>
        </w:rPr>
        <w:t>）近三年完成类似</w:t>
      </w:r>
      <w:r>
        <w:rPr>
          <w:rFonts w:hint="eastAsia" w:eastAsia="黑体" w:cs="Calibri"/>
          <w:color w:val="000000"/>
          <w:sz w:val="28"/>
          <w:szCs w:val="28"/>
          <w:highlight w:val="none"/>
        </w:rPr>
        <w:t>项目业绩</w:t>
      </w:r>
      <w:r>
        <w:rPr>
          <w:rFonts w:eastAsia="黑体" w:cs="Calibri"/>
          <w:color w:val="000000"/>
          <w:sz w:val="28"/>
          <w:szCs w:val="28"/>
          <w:highlight w:val="none"/>
        </w:rPr>
        <w:t>情况</w:t>
      </w:r>
    </w:p>
    <w:tbl>
      <w:tblPr>
        <w:tblStyle w:val="30"/>
        <w:tblpPr w:leftFromText="180" w:rightFromText="180" w:vertAnchor="text" w:horzAnchor="margin" w:tblpXSpec="center" w:tblpY="317"/>
        <w:tblW w:w="9648"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268"/>
        <w:gridCol w:w="2340"/>
        <w:gridCol w:w="876"/>
        <w:gridCol w:w="1356"/>
        <w:gridCol w:w="1596"/>
        <w:gridCol w:w="1212"/>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建设单位</w:t>
            </w:r>
          </w:p>
        </w:tc>
        <w:tc>
          <w:tcPr>
            <w:tcW w:w="2340"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项目名称</w:t>
            </w:r>
          </w:p>
          <w:p>
            <w:pPr>
              <w:snapToGrid w:val="0"/>
              <w:jc w:val="center"/>
              <w:rPr>
                <w:rFonts w:cs="Calibri"/>
                <w:szCs w:val="21"/>
                <w:highlight w:val="none"/>
              </w:rPr>
            </w:pPr>
            <w:r>
              <w:rPr>
                <w:rFonts w:cs="Calibri"/>
                <w:szCs w:val="21"/>
                <w:highlight w:val="none"/>
              </w:rPr>
              <w:t>及建设地点</w:t>
            </w:r>
          </w:p>
        </w:tc>
        <w:tc>
          <w:tcPr>
            <w:tcW w:w="876"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类型</w:t>
            </w:r>
          </w:p>
        </w:tc>
        <w:tc>
          <w:tcPr>
            <w:tcW w:w="1356"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建设规模</w:t>
            </w:r>
          </w:p>
        </w:tc>
        <w:tc>
          <w:tcPr>
            <w:tcW w:w="1596"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开竣工日期</w:t>
            </w:r>
          </w:p>
        </w:tc>
        <w:tc>
          <w:tcPr>
            <w:tcW w:w="1212"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质量达到</w:t>
            </w:r>
          </w:p>
          <w:p>
            <w:pPr>
              <w:snapToGrid w:val="0"/>
              <w:jc w:val="center"/>
              <w:rPr>
                <w:rFonts w:cs="Calibri"/>
                <w:szCs w:val="21"/>
                <w:highlight w:val="none"/>
              </w:rPr>
            </w:pPr>
            <w:r>
              <w:rPr>
                <w:rFonts w:cs="Calibri"/>
                <w:szCs w:val="21"/>
                <w:highlight w:val="none"/>
              </w:rPr>
              <w:t>标准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2340"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87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135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159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1212"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2340"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87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135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159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1212"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2340"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87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1356" w:type="dxa"/>
            <w:tcBorders>
              <w:top w:val="single" w:color="auto" w:sz="4" w:space="0"/>
              <w:left w:val="single" w:color="auto" w:sz="4" w:space="0"/>
              <w:bottom w:val="single" w:color="auto" w:sz="4" w:space="0"/>
              <w:right w:val="single" w:color="auto" w:sz="4" w:space="0"/>
            </w:tcBorders>
          </w:tcPr>
          <w:p>
            <w:pPr>
              <w:pStyle w:val="14"/>
              <w:spacing w:line="360" w:lineRule="auto"/>
              <w:ind w:left="5250"/>
              <w:rPr>
                <w:rFonts w:ascii="Calibri" w:hAnsi="Calibri" w:cs="Calibri"/>
                <w:kern w:val="2"/>
                <w:sz w:val="21"/>
                <w:szCs w:val="21"/>
                <w:highlight w:val="none"/>
              </w:rPr>
            </w:pPr>
          </w:p>
        </w:tc>
        <w:tc>
          <w:tcPr>
            <w:tcW w:w="159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1212"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2340"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87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135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159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1212"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2340"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87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135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159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1212"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2340"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87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135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159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1212"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2340"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87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135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159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1212"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2340"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87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135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159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1212"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2340"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87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135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159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1212"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2340"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87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135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159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1212"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2340"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87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135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159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1212"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2340"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87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135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159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1212"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r>
    </w:tbl>
    <w:p>
      <w:pPr>
        <w:spacing w:line="400" w:lineRule="exact"/>
        <w:ind w:firstLine="420"/>
        <w:rPr>
          <w:szCs w:val="21"/>
          <w:highlight w:val="none"/>
        </w:rPr>
      </w:pPr>
      <w:r>
        <w:rPr>
          <w:rFonts w:cs="Calibri"/>
          <w:szCs w:val="21"/>
          <w:highlight w:val="none"/>
        </w:rPr>
        <w:t>注：附</w:t>
      </w:r>
      <w:r>
        <w:rPr>
          <w:rFonts w:hint="eastAsia" w:cs="Calibri"/>
          <w:szCs w:val="21"/>
          <w:highlight w:val="none"/>
        </w:rPr>
        <w:t>服务</w:t>
      </w:r>
      <w:r>
        <w:rPr>
          <w:rFonts w:cs="Calibri"/>
          <w:szCs w:val="21"/>
          <w:highlight w:val="none"/>
        </w:rPr>
        <w:t>合同等相应证明文件</w:t>
      </w:r>
    </w:p>
    <w:p>
      <w:pPr>
        <w:spacing w:line="360" w:lineRule="auto"/>
        <w:ind w:firstLine="420" w:firstLineChars="200"/>
        <w:rPr>
          <w:rFonts w:ascii="Arial" w:hAnsi="Arial" w:cs="Arial"/>
          <w:highlight w:val="none"/>
        </w:rPr>
      </w:pPr>
    </w:p>
    <w:p>
      <w:pPr>
        <w:spacing w:line="360" w:lineRule="auto"/>
        <w:ind w:firstLine="420" w:firstLineChars="200"/>
        <w:rPr>
          <w:rFonts w:ascii="Arial" w:hAnsi="Arial" w:cs="Arial"/>
          <w:highlight w:val="none"/>
        </w:rPr>
      </w:pPr>
    </w:p>
    <w:p>
      <w:pPr>
        <w:widowControl/>
        <w:jc w:val="left"/>
        <w:rPr>
          <w:highlight w:val="none"/>
        </w:rPr>
      </w:pPr>
      <w:r>
        <w:rPr>
          <w:highlight w:val="none"/>
        </w:rPr>
        <w:br w:type="page"/>
      </w:r>
    </w:p>
    <w:p>
      <w:pPr>
        <w:pStyle w:val="40"/>
        <w:jc w:val="center"/>
        <w:outlineLvl w:val="0"/>
        <w:rPr>
          <w:highlight w:val="none"/>
        </w:rPr>
      </w:pPr>
      <w:bookmarkStart w:id="71" w:name="_Toc15130"/>
      <w:r>
        <w:rPr>
          <w:rFonts w:hint="eastAsia"/>
          <w:highlight w:val="none"/>
        </w:rPr>
        <w:t>（</w:t>
      </w:r>
      <w:r>
        <w:rPr>
          <w:rFonts w:hint="eastAsia"/>
          <w:highlight w:val="none"/>
          <w:lang w:eastAsia="zh-CN"/>
        </w:rPr>
        <w:t>六</w:t>
      </w:r>
      <w:r>
        <w:rPr>
          <w:rFonts w:hint="eastAsia"/>
          <w:highlight w:val="none"/>
        </w:rPr>
        <w:t>）服务大纲</w:t>
      </w:r>
      <w:bookmarkEnd w:id="71"/>
    </w:p>
    <w:p>
      <w:pPr>
        <w:spacing w:line="400" w:lineRule="exact"/>
        <w:ind w:firstLine="420"/>
        <w:rPr>
          <w:szCs w:val="21"/>
          <w:highlight w:val="none"/>
        </w:rPr>
      </w:pPr>
      <w:r>
        <w:rPr>
          <w:rFonts w:hint="eastAsia"/>
          <w:szCs w:val="21"/>
          <w:highlight w:val="none"/>
        </w:rPr>
        <w:t>（1）本项目概况；</w:t>
      </w:r>
    </w:p>
    <w:p>
      <w:pPr>
        <w:spacing w:line="400" w:lineRule="exact"/>
        <w:ind w:firstLine="420"/>
        <w:rPr>
          <w:szCs w:val="21"/>
          <w:highlight w:val="none"/>
        </w:rPr>
      </w:pPr>
      <w:r>
        <w:rPr>
          <w:rFonts w:hint="eastAsia"/>
          <w:szCs w:val="21"/>
          <w:highlight w:val="none"/>
        </w:rPr>
        <w:t>（2）工作内容和依据；</w:t>
      </w:r>
    </w:p>
    <w:p>
      <w:pPr>
        <w:spacing w:line="400" w:lineRule="exact"/>
        <w:ind w:firstLine="420"/>
        <w:rPr>
          <w:szCs w:val="21"/>
          <w:highlight w:val="none"/>
        </w:rPr>
      </w:pPr>
      <w:r>
        <w:rPr>
          <w:rFonts w:hint="eastAsia"/>
          <w:szCs w:val="21"/>
          <w:highlight w:val="none"/>
        </w:rPr>
        <w:t>（3）服务管理班子的组织结构形式；</w:t>
      </w:r>
    </w:p>
    <w:p>
      <w:pPr>
        <w:spacing w:line="400" w:lineRule="exact"/>
        <w:ind w:firstLine="420"/>
        <w:rPr>
          <w:szCs w:val="21"/>
          <w:highlight w:val="none"/>
        </w:rPr>
      </w:pPr>
      <w:r>
        <w:rPr>
          <w:rFonts w:hint="eastAsia"/>
          <w:szCs w:val="21"/>
          <w:highlight w:val="none"/>
        </w:rPr>
        <w:t>（4）服务人员的作业安排和进场计划；</w:t>
      </w:r>
    </w:p>
    <w:p>
      <w:pPr>
        <w:spacing w:line="400" w:lineRule="exact"/>
        <w:ind w:firstLine="420"/>
        <w:rPr>
          <w:szCs w:val="21"/>
          <w:highlight w:val="none"/>
        </w:rPr>
      </w:pPr>
      <w:r>
        <w:rPr>
          <w:rFonts w:hint="eastAsia"/>
          <w:szCs w:val="21"/>
          <w:highlight w:val="none"/>
        </w:rPr>
        <w:t>（5）服务人员工作守则；</w:t>
      </w:r>
    </w:p>
    <w:p>
      <w:pPr>
        <w:spacing w:line="400" w:lineRule="exact"/>
        <w:ind w:firstLine="420"/>
        <w:rPr>
          <w:szCs w:val="21"/>
          <w:highlight w:val="none"/>
        </w:rPr>
      </w:pPr>
      <w:r>
        <w:rPr>
          <w:rFonts w:hint="eastAsia"/>
          <w:szCs w:val="21"/>
          <w:highlight w:val="none"/>
        </w:rPr>
        <w:t>（6）对本项目的实施意见及重点、难点控制；</w:t>
      </w:r>
    </w:p>
    <w:p>
      <w:pPr>
        <w:spacing w:line="400" w:lineRule="exact"/>
        <w:ind w:firstLine="420"/>
        <w:rPr>
          <w:szCs w:val="21"/>
          <w:highlight w:val="none"/>
        </w:rPr>
      </w:pPr>
      <w:r>
        <w:rPr>
          <w:rFonts w:hint="eastAsia"/>
          <w:szCs w:val="21"/>
          <w:highlight w:val="none"/>
        </w:rPr>
        <w:t>（7）投入到本项目的项目负责人、其他人员的情况汇总表及业绩、经历、能力介绍、资格证明材料及人员到位率的承诺；</w:t>
      </w:r>
    </w:p>
    <w:p>
      <w:pPr>
        <w:spacing w:line="400" w:lineRule="exact"/>
        <w:ind w:firstLine="420"/>
        <w:rPr>
          <w:szCs w:val="21"/>
          <w:highlight w:val="none"/>
        </w:rPr>
      </w:pPr>
      <w:r>
        <w:rPr>
          <w:rFonts w:hint="eastAsia"/>
          <w:szCs w:val="21"/>
          <w:highlight w:val="none"/>
        </w:rPr>
        <w:t>（8）投入本项目服务的仪器、仪表、设备及交通工具汇总表。</w:t>
      </w:r>
    </w:p>
    <w:p>
      <w:pPr>
        <w:widowControl/>
        <w:jc w:val="left"/>
        <w:rPr>
          <w:szCs w:val="21"/>
          <w:highlight w:val="none"/>
        </w:rPr>
      </w:pPr>
      <w:r>
        <w:rPr>
          <w:szCs w:val="21"/>
          <w:highlight w:val="none"/>
        </w:rPr>
        <w:br w:type="page"/>
      </w:r>
    </w:p>
    <w:p>
      <w:pPr>
        <w:spacing w:line="440" w:lineRule="exact"/>
        <w:jc w:val="center"/>
        <w:rPr>
          <w:rFonts w:eastAsia="黑体" w:cs="Calibri"/>
          <w:color w:val="000000"/>
          <w:sz w:val="28"/>
          <w:szCs w:val="28"/>
          <w:highlight w:val="none"/>
        </w:rPr>
      </w:pPr>
      <w:r>
        <w:rPr>
          <w:rFonts w:eastAsia="黑体" w:cs="Calibri"/>
          <w:color w:val="000000"/>
          <w:sz w:val="28"/>
          <w:szCs w:val="28"/>
          <w:highlight w:val="none"/>
        </w:rPr>
        <w:t>（</w:t>
      </w:r>
      <w:r>
        <w:rPr>
          <w:rFonts w:hint="eastAsia" w:eastAsia="黑体" w:cs="Calibri"/>
          <w:color w:val="000000"/>
          <w:sz w:val="28"/>
          <w:szCs w:val="28"/>
          <w:highlight w:val="none"/>
        </w:rPr>
        <w:t>1</w:t>
      </w:r>
      <w:r>
        <w:rPr>
          <w:rFonts w:eastAsia="黑体" w:cs="Calibri"/>
          <w:color w:val="000000"/>
          <w:sz w:val="28"/>
          <w:szCs w:val="28"/>
          <w:highlight w:val="none"/>
        </w:rPr>
        <w:t>）项目负责人简介</w:t>
      </w:r>
    </w:p>
    <w:tbl>
      <w:tblPr>
        <w:tblStyle w:val="30"/>
        <w:tblW w:w="9623" w:type="dxa"/>
        <w:jc w:val="center"/>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857"/>
        <w:gridCol w:w="1857"/>
        <w:gridCol w:w="1857"/>
        <w:gridCol w:w="97"/>
        <w:gridCol w:w="20"/>
        <w:gridCol w:w="1740"/>
        <w:gridCol w:w="60"/>
        <w:gridCol w:w="720"/>
        <w:gridCol w:w="1415"/>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姓名</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p>
        </w:tc>
        <w:tc>
          <w:tcPr>
            <w:tcW w:w="195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性别</w:t>
            </w:r>
          </w:p>
        </w:tc>
        <w:tc>
          <w:tcPr>
            <w:tcW w:w="1760" w:type="dxa"/>
            <w:gridSpan w:val="2"/>
            <w:tcBorders>
              <w:top w:val="single" w:color="auto" w:sz="4" w:space="0"/>
              <w:left w:val="single" w:color="auto" w:sz="4" w:space="0"/>
              <w:bottom w:val="single" w:color="auto" w:sz="4" w:space="0"/>
              <w:right w:val="single" w:color="auto" w:sz="4" w:space="0"/>
            </w:tcBorders>
            <w:vAlign w:val="center"/>
          </w:tcPr>
          <w:p>
            <w:pPr>
              <w:snapToGrid w:val="0"/>
              <w:rPr>
                <w:rFonts w:cs="Calibri"/>
                <w:szCs w:val="21"/>
                <w:highlight w:val="none"/>
              </w:rPr>
            </w:pPr>
          </w:p>
        </w:tc>
        <w:tc>
          <w:tcPr>
            <w:tcW w:w="780"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年龄</w:t>
            </w:r>
          </w:p>
        </w:tc>
        <w:tc>
          <w:tcPr>
            <w:tcW w:w="1415"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职称</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p>
        </w:tc>
        <w:tc>
          <w:tcPr>
            <w:tcW w:w="195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资质等级</w:t>
            </w:r>
          </w:p>
        </w:tc>
        <w:tc>
          <w:tcPr>
            <w:tcW w:w="3955" w:type="dxa"/>
            <w:gridSpan w:val="5"/>
            <w:tcBorders>
              <w:top w:val="single" w:color="auto" w:sz="4" w:space="0"/>
              <w:left w:val="single" w:color="auto" w:sz="4" w:space="0"/>
              <w:bottom w:val="single" w:color="auto" w:sz="4" w:space="0"/>
              <w:right w:val="single" w:color="auto" w:sz="4" w:space="0"/>
            </w:tcBorders>
            <w:vAlign w:val="center"/>
          </w:tcPr>
          <w:p>
            <w:pPr>
              <w:snapToGrid w:val="0"/>
              <w:rPr>
                <w:rFonts w:cs="Calibri"/>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毕业院校、学历参加工作时间</w:t>
            </w:r>
          </w:p>
        </w:tc>
        <w:tc>
          <w:tcPr>
            <w:tcW w:w="3831" w:type="dxa"/>
            <w:gridSpan w:val="4"/>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p>
        </w:tc>
        <w:tc>
          <w:tcPr>
            <w:tcW w:w="1800"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从事</w:t>
            </w:r>
            <w:r>
              <w:rPr>
                <w:rFonts w:hint="eastAsia" w:cs="Calibri"/>
                <w:szCs w:val="21"/>
                <w:highlight w:val="none"/>
              </w:rPr>
              <w:t>本</w:t>
            </w:r>
            <w:r>
              <w:rPr>
                <w:rFonts w:cs="Calibri"/>
                <w:szCs w:val="21"/>
                <w:highlight w:val="none"/>
              </w:rPr>
              <w:t>工作年限</w:t>
            </w:r>
          </w:p>
        </w:tc>
        <w:tc>
          <w:tcPr>
            <w:tcW w:w="2135"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9623" w:type="dxa"/>
            <w:gridSpan w:val="9"/>
            <w:tcBorders>
              <w:top w:val="single" w:color="auto" w:sz="4" w:space="0"/>
              <w:left w:val="single" w:color="auto" w:sz="4" w:space="0"/>
              <w:bottom w:val="single" w:color="auto" w:sz="4" w:space="0"/>
              <w:right w:val="single" w:color="auto" w:sz="4" w:space="0"/>
            </w:tcBorders>
            <w:vAlign w:val="center"/>
          </w:tcPr>
          <w:p>
            <w:pPr>
              <w:snapToGrid w:val="0"/>
              <w:ind w:firstLine="2940" w:firstLineChars="1400"/>
              <w:rPr>
                <w:rFonts w:cs="Calibri"/>
                <w:szCs w:val="21"/>
                <w:highlight w:val="none"/>
              </w:rPr>
            </w:pPr>
            <w:r>
              <w:rPr>
                <w:rFonts w:cs="Calibri"/>
                <w:szCs w:val="21"/>
                <w:highlight w:val="none"/>
              </w:rPr>
              <w:t>已完成</w:t>
            </w:r>
            <w:r>
              <w:rPr>
                <w:rFonts w:hint="eastAsia" w:cs="Calibri"/>
                <w:szCs w:val="21"/>
                <w:highlight w:val="none"/>
              </w:rPr>
              <w:t>类似</w:t>
            </w:r>
            <w:r>
              <w:rPr>
                <w:rFonts w:cs="Calibri"/>
                <w:szCs w:val="21"/>
                <w:highlight w:val="none"/>
              </w:rPr>
              <w:t>项目情况</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ind w:firstLine="210" w:firstLineChars="100"/>
              <w:rPr>
                <w:rFonts w:cs="Calibri"/>
                <w:szCs w:val="21"/>
                <w:highlight w:val="none"/>
              </w:rPr>
            </w:pPr>
            <w:r>
              <w:rPr>
                <w:rFonts w:cs="Calibri"/>
                <w:szCs w:val="21"/>
                <w:highlight w:val="none"/>
              </w:rPr>
              <w:t>建设单位</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项目名称</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ind w:firstLine="210" w:firstLineChars="100"/>
              <w:jc w:val="center"/>
              <w:rPr>
                <w:rFonts w:cs="Calibri"/>
                <w:szCs w:val="21"/>
                <w:highlight w:val="none"/>
              </w:rPr>
            </w:pPr>
            <w:r>
              <w:rPr>
                <w:rFonts w:cs="Calibri"/>
                <w:szCs w:val="21"/>
                <w:highlight w:val="none"/>
              </w:rPr>
              <w:t>建设规模</w:t>
            </w:r>
          </w:p>
        </w:tc>
        <w:tc>
          <w:tcPr>
            <w:tcW w:w="4052" w:type="dxa"/>
            <w:gridSpan w:val="6"/>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主要资历、经验及担任的职务</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highlight w:val="none"/>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highlight w:val="none"/>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highlight w:val="none"/>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pStyle w:val="14"/>
              <w:snapToGrid w:val="0"/>
              <w:ind w:left="5250"/>
              <w:rPr>
                <w:rFonts w:ascii="Calibri" w:hAnsi="Calibri" w:cs="Calibri"/>
                <w:kern w:val="2"/>
                <w:sz w:val="21"/>
                <w:szCs w:val="21"/>
                <w:highlight w:val="none"/>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highlight w:val="none"/>
              </w:rPr>
            </w:pPr>
          </w:p>
        </w:tc>
        <w:tc>
          <w:tcPr>
            <w:tcW w:w="1857" w:type="dxa"/>
            <w:tcBorders>
              <w:top w:val="single" w:color="auto" w:sz="4" w:space="0"/>
              <w:left w:val="single" w:color="auto" w:sz="4" w:space="0"/>
              <w:bottom w:val="single" w:color="auto" w:sz="4" w:space="0"/>
              <w:right w:val="single" w:color="auto" w:sz="4" w:space="0"/>
            </w:tcBorders>
          </w:tcPr>
          <w:p>
            <w:pPr>
              <w:pStyle w:val="14"/>
              <w:snapToGrid w:val="0"/>
              <w:ind w:left="5250"/>
              <w:rPr>
                <w:rFonts w:ascii="Calibri" w:hAnsi="Calibri" w:cs="Calibri"/>
                <w:kern w:val="2"/>
                <w:sz w:val="21"/>
                <w:szCs w:val="21"/>
                <w:highlight w:val="none"/>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highlight w:val="none"/>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highlight w:val="none"/>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highlight w:val="none"/>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highlight w:val="none"/>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highlight w:val="none"/>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highlight w:val="none"/>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highlight w:val="none"/>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highlight w:val="none"/>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highlight w:val="none"/>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highlight w:val="none"/>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highlight w:val="none"/>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highlight w:val="none"/>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highlight w:val="none"/>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highlight w:val="none"/>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highlight w:val="none"/>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highlight w:val="none"/>
              </w:rPr>
            </w:pPr>
          </w:p>
        </w:tc>
      </w:tr>
    </w:tbl>
    <w:p>
      <w:pPr>
        <w:spacing w:line="360" w:lineRule="auto"/>
        <w:rPr>
          <w:rFonts w:cs="Calibri"/>
          <w:szCs w:val="21"/>
          <w:highlight w:val="none"/>
        </w:rPr>
      </w:pPr>
      <w:r>
        <w:rPr>
          <w:rFonts w:cs="Calibri"/>
          <w:szCs w:val="21"/>
          <w:highlight w:val="none"/>
        </w:rPr>
        <w:t>注：附职称证、身份证、资格证</w:t>
      </w:r>
      <w:r>
        <w:rPr>
          <w:rFonts w:hint="eastAsia" w:cs="Calibri"/>
          <w:szCs w:val="21"/>
          <w:highlight w:val="none"/>
        </w:rPr>
        <w:t>、业绩</w:t>
      </w:r>
      <w:r>
        <w:rPr>
          <w:rFonts w:cs="Calibri"/>
          <w:szCs w:val="21"/>
          <w:highlight w:val="none"/>
        </w:rPr>
        <w:t>合同等相应证明文件</w:t>
      </w:r>
    </w:p>
    <w:p>
      <w:pPr>
        <w:spacing w:line="360" w:lineRule="auto"/>
        <w:rPr>
          <w:rFonts w:cs="Calibri"/>
          <w:sz w:val="24"/>
          <w:highlight w:val="none"/>
        </w:rPr>
      </w:pPr>
    </w:p>
    <w:p>
      <w:pPr>
        <w:spacing w:line="360" w:lineRule="auto"/>
        <w:rPr>
          <w:rFonts w:cs="Calibri"/>
          <w:sz w:val="24"/>
          <w:highlight w:val="none"/>
        </w:rPr>
      </w:pPr>
    </w:p>
    <w:p>
      <w:pPr>
        <w:spacing w:line="440" w:lineRule="exact"/>
        <w:jc w:val="center"/>
        <w:rPr>
          <w:rFonts w:eastAsia="黑体" w:cs="Calibri"/>
          <w:color w:val="000000"/>
          <w:sz w:val="28"/>
          <w:szCs w:val="28"/>
          <w:highlight w:val="none"/>
        </w:rPr>
      </w:pPr>
      <w:r>
        <w:rPr>
          <w:rFonts w:eastAsia="黑体" w:cs="Calibri"/>
          <w:color w:val="000000"/>
          <w:sz w:val="28"/>
          <w:szCs w:val="28"/>
          <w:highlight w:val="none"/>
        </w:rPr>
        <w:t>（</w:t>
      </w:r>
      <w:r>
        <w:rPr>
          <w:rFonts w:hint="eastAsia" w:eastAsia="黑体" w:cs="Calibri"/>
          <w:color w:val="000000"/>
          <w:sz w:val="28"/>
          <w:szCs w:val="28"/>
          <w:highlight w:val="none"/>
          <w:lang w:val="en-US" w:eastAsia="zh-CN"/>
        </w:rPr>
        <w:t>2</w:t>
      </w:r>
      <w:r>
        <w:rPr>
          <w:rFonts w:eastAsia="黑体" w:cs="Calibri"/>
          <w:color w:val="000000"/>
          <w:sz w:val="28"/>
          <w:szCs w:val="28"/>
          <w:highlight w:val="none"/>
        </w:rPr>
        <w:t>）主要参与</w:t>
      </w:r>
      <w:r>
        <w:rPr>
          <w:rFonts w:hint="eastAsia" w:eastAsia="黑体" w:cs="Calibri"/>
          <w:color w:val="000000"/>
          <w:sz w:val="28"/>
          <w:szCs w:val="28"/>
          <w:highlight w:val="none"/>
        </w:rPr>
        <w:t>服务</w:t>
      </w:r>
      <w:r>
        <w:rPr>
          <w:rFonts w:eastAsia="黑体" w:cs="Calibri"/>
          <w:color w:val="000000"/>
          <w:sz w:val="28"/>
          <w:szCs w:val="28"/>
          <w:highlight w:val="none"/>
        </w:rPr>
        <w:t>人员简介</w:t>
      </w:r>
    </w:p>
    <w:tbl>
      <w:tblPr>
        <w:tblStyle w:val="30"/>
        <w:tblW w:w="918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0"/>
        <w:gridCol w:w="1540"/>
        <w:gridCol w:w="1520"/>
        <w:gridCol w:w="1620"/>
        <w:gridCol w:w="28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620" w:type="dxa"/>
            <w:vAlign w:val="center"/>
          </w:tcPr>
          <w:p>
            <w:pPr>
              <w:pStyle w:val="9"/>
              <w:snapToGrid w:val="0"/>
              <w:ind w:firstLine="241"/>
              <w:jc w:val="center"/>
              <w:rPr>
                <w:rFonts w:ascii="Calibri" w:hAnsi="Calibri" w:cs="Calibri"/>
                <w:bCs/>
                <w:sz w:val="21"/>
                <w:szCs w:val="21"/>
                <w:highlight w:val="none"/>
              </w:rPr>
            </w:pPr>
            <w:r>
              <w:rPr>
                <w:rFonts w:ascii="Calibri" w:hAnsi="Calibri" w:cs="Calibri"/>
                <w:bCs/>
                <w:sz w:val="21"/>
                <w:szCs w:val="21"/>
                <w:highlight w:val="none"/>
              </w:rPr>
              <w:t>岗位名称</w:t>
            </w:r>
          </w:p>
        </w:tc>
        <w:tc>
          <w:tcPr>
            <w:tcW w:w="1540" w:type="dxa"/>
            <w:vAlign w:val="center"/>
          </w:tcPr>
          <w:p>
            <w:pPr>
              <w:pStyle w:val="9"/>
              <w:snapToGrid w:val="0"/>
              <w:ind w:firstLine="241"/>
              <w:jc w:val="center"/>
              <w:rPr>
                <w:rFonts w:ascii="Calibri" w:hAnsi="Calibri" w:cs="Calibri"/>
                <w:bCs/>
                <w:sz w:val="21"/>
                <w:szCs w:val="21"/>
                <w:highlight w:val="none"/>
              </w:rPr>
            </w:pPr>
            <w:r>
              <w:rPr>
                <w:rFonts w:ascii="Calibri" w:hAnsi="Calibri" w:cs="Calibri"/>
                <w:bCs/>
                <w:sz w:val="21"/>
                <w:szCs w:val="21"/>
                <w:highlight w:val="none"/>
              </w:rPr>
              <w:t>姓名</w:t>
            </w:r>
          </w:p>
        </w:tc>
        <w:tc>
          <w:tcPr>
            <w:tcW w:w="1520" w:type="dxa"/>
            <w:vAlign w:val="center"/>
          </w:tcPr>
          <w:p>
            <w:pPr>
              <w:pStyle w:val="9"/>
              <w:snapToGrid w:val="0"/>
              <w:ind w:firstLine="241"/>
              <w:jc w:val="center"/>
              <w:rPr>
                <w:rFonts w:ascii="Calibri" w:hAnsi="Calibri" w:cs="Calibri"/>
                <w:bCs/>
                <w:sz w:val="21"/>
                <w:szCs w:val="21"/>
                <w:highlight w:val="none"/>
              </w:rPr>
            </w:pPr>
            <w:r>
              <w:rPr>
                <w:rFonts w:ascii="Calibri" w:hAnsi="Calibri" w:cs="Calibri"/>
                <w:bCs/>
                <w:sz w:val="21"/>
                <w:szCs w:val="21"/>
                <w:highlight w:val="none"/>
              </w:rPr>
              <w:t>执业资格/职称</w:t>
            </w:r>
          </w:p>
        </w:tc>
        <w:tc>
          <w:tcPr>
            <w:tcW w:w="1620" w:type="dxa"/>
            <w:vAlign w:val="center"/>
          </w:tcPr>
          <w:p>
            <w:pPr>
              <w:snapToGrid w:val="0"/>
              <w:jc w:val="center"/>
              <w:rPr>
                <w:rFonts w:cs="Calibri"/>
                <w:bCs/>
                <w:szCs w:val="21"/>
                <w:highlight w:val="none"/>
              </w:rPr>
            </w:pPr>
            <w:r>
              <w:rPr>
                <w:rFonts w:cs="Calibri"/>
                <w:bCs/>
                <w:szCs w:val="21"/>
                <w:highlight w:val="none"/>
              </w:rPr>
              <w:t>本项目</w:t>
            </w:r>
          </w:p>
          <w:p>
            <w:pPr>
              <w:snapToGrid w:val="0"/>
              <w:jc w:val="center"/>
              <w:rPr>
                <w:rFonts w:cs="Calibri"/>
                <w:bCs/>
                <w:szCs w:val="21"/>
                <w:highlight w:val="none"/>
              </w:rPr>
            </w:pPr>
            <w:r>
              <w:rPr>
                <w:rFonts w:cs="Calibri"/>
                <w:bCs/>
                <w:szCs w:val="21"/>
                <w:highlight w:val="none"/>
              </w:rPr>
              <w:t>拟任职务</w:t>
            </w:r>
          </w:p>
        </w:tc>
        <w:tc>
          <w:tcPr>
            <w:tcW w:w="2880" w:type="dxa"/>
            <w:vAlign w:val="center"/>
          </w:tcPr>
          <w:p>
            <w:pPr>
              <w:snapToGrid w:val="0"/>
              <w:jc w:val="center"/>
              <w:rPr>
                <w:rFonts w:cs="Calibri"/>
                <w:bCs/>
                <w:szCs w:val="21"/>
                <w:highlight w:val="none"/>
              </w:rPr>
            </w:pPr>
            <w:r>
              <w:rPr>
                <w:rFonts w:cs="Calibri"/>
                <w:bCs/>
                <w:szCs w:val="21"/>
                <w:highlight w:val="none"/>
              </w:rPr>
              <w:t>工作年限、主要经验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620" w:type="dxa"/>
          </w:tcPr>
          <w:p>
            <w:pPr>
              <w:pStyle w:val="9"/>
              <w:snapToGrid w:val="0"/>
              <w:ind w:firstLine="241"/>
              <w:jc w:val="center"/>
              <w:rPr>
                <w:rFonts w:ascii="Calibri" w:hAnsi="Calibri" w:cs="Calibri"/>
                <w:sz w:val="21"/>
                <w:szCs w:val="21"/>
                <w:highlight w:val="none"/>
              </w:rPr>
            </w:pPr>
          </w:p>
        </w:tc>
        <w:tc>
          <w:tcPr>
            <w:tcW w:w="1540" w:type="dxa"/>
          </w:tcPr>
          <w:p>
            <w:pPr>
              <w:pStyle w:val="9"/>
              <w:snapToGrid w:val="0"/>
              <w:ind w:firstLine="241"/>
              <w:jc w:val="center"/>
              <w:rPr>
                <w:rFonts w:ascii="Calibri" w:hAnsi="Calibri" w:cs="Calibri"/>
                <w:sz w:val="21"/>
                <w:szCs w:val="21"/>
                <w:highlight w:val="none"/>
              </w:rPr>
            </w:pPr>
          </w:p>
        </w:tc>
        <w:tc>
          <w:tcPr>
            <w:tcW w:w="1520" w:type="dxa"/>
          </w:tcPr>
          <w:p>
            <w:pPr>
              <w:pStyle w:val="9"/>
              <w:snapToGrid w:val="0"/>
              <w:ind w:firstLine="241"/>
              <w:jc w:val="center"/>
              <w:rPr>
                <w:rFonts w:ascii="Calibri" w:hAnsi="Calibri" w:cs="Calibri"/>
                <w:sz w:val="21"/>
                <w:szCs w:val="21"/>
                <w:highlight w:val="none"/>
              </w:rPr>
            </w:pPr>
          </w:p>
        </w:tc>
        <w:tc>
          <w:tcPr>
            <w:tcW w:w="1620" w:type="dxa"/>
          </w:tcPr>
          <w:p>
            <w:pPr>
              <w:pStyle w:val="9"/>
              <w:snapToGrid w:val="0"/>
              <w:ind w:firstLine="241"/>
              <w:jc w:val="center"/>
              <w:rPr>
                <w:rFonts w:ascii="Calibri" w:hAnsi="Calibri" w:cs="Calibri"/>
                <w:sz w:val="21"/>
                <w:szCs w:val="21"/>
                <w:highlight w:val="none"/>
              </w:rPr>
            </w:pPr>
          </w:p>
        </w:tc>
        <w:tc>
          <w:tcPr>
            <w:tcW w:w="2880" w:type="dxa"/>
          </w:tcPr>
          <w:p>
            <w:pPr>
              <w:pStyle w:val="9"/>
              <w:snapToGrid w:val="0"/>
              <w:ind w:firstLine="241"/>
              <w:jc w:val="center"/>
              <w:rPr>
                <w:rFonts w:ascii="Calibri" w:hAnsi="Calibri" w:cs="Calibri"/>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620" w:type="dxa"/>
          </w:tcPr>
          <w:p>
            <w:pPr>
              <w:pStyle w:val="9"/>
              <w:snapToGrid w:val="0"/>
              <w:ind w:firstLine="0"/>
              <w:rPr>
                <w:rFonts w:ascii="Calibri" w:hAnsi="Calibri" w:cs="Calibri"/>
                <w:sz w:val="21"/>
                <w:szCs w:val="21"/>
                <w:highlight w:val="none"/>
              </w:rPr>
            </w:pPr>
          </w:p>
        </w:tc>
        <w:tc>
          <w:tcPr>
            <w:tcW w:w="1540" w:type="dxa"/>
          </w:tcPr>
          <w:p>
            <w:pPr>
              <w:pStyle w:val="9"/>
              <w:snapToGrid w:val="0"/>
              <w:ind w:firstLine="241"/>
              <w:jc w:val="center"/>
              <w:rPr>
                <w:rFonts w:ascii="Calibri" w:hAnsi="Calibri" w:cs="Calibri"/>
                <w:sz w:val="21"/>
                <w:szCs w:val="21"/>
                <w:highlight w:val="none"/>
              </w:rPr>
            </w:pPr>
          </w:p>
        </w:tc>
        <w:tc>
          <w:tcPr>
            <w:tcW w:w="1520" w:type="dxa"/>
          </w:tcPr>
          <w:p>
            <w:pPr>
              <w:pStyle w:val="9"/>
              <w:snapToGrid w:val="0"/>
              <w:ind w:firstLine="241"/>
              <w:jc w:val="center"/>
              <w:rPr>
                <w:rFonts w:ascii="Calibri" w:hAnsi="Calibri" w:cs="Calibri"/>
                <w:sz w:val="21"/>
                <w:szCs w:val="21"/>
                <w:highlight w:val="none"/>
              </w:rPr>
            </w:pPr>
          </w:p>
        </w:tc>
        <w:tc>
          <w:tcPr>
            <w:tcW w:w="1620" w:type="dxa"/>
          </w:tcPr>
          <w:p>
            <w:pPr>
              <w:pStyle w:val="9"/>
              <w:snapToGrid w:val="0"/>
              <w:ind w:firstLine="241"/>
              <w:jc w:val="center"/>
              <w:rPr>
                <w:rFonts w:ascii="Calibri" w:hAnsi="Calibri" w:cs="Calibri"/>
                <w:sz w:val="21"/>
                <w:szCs w:val="21"/>
                <w:highlight w:val="none"/>
              </w:rPr>
            </w:pPr>
          </w:p>
        </w:tc>
        <w:tc>
          <w:tcPr>
            <w:tcW w:w="2880" w:type="dxa"/>
          </w:tcPr>
          <w:p>
            <w:pPr>
              <w:pStyle w:val="9"/>
              <w:snapToGrid w:val="0"/>
              <w:ind w:firstLine="241"/>
              <w:jc w:val="center"/>
              <w:rPr>
                <w:rFonts w:ascii="Calibri" w:hAnsi="Calibri" w:cs="Calibri"/>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620" w:type="dxa"/>
          </w:tcPr>
          <w:p>
            <w:pPr>
              <w:pStyle w:val="9"/>
              <w:snapToGrid w:val="0"/>
              <w:ind w:firstLine="0"/>
              <w:rPr>
                <w:rFonts w:ascii="Calibri" w:hAnsi="Calibri" w:cs="Calibri"/>
                <w:sz w:val="21"/>
                <w:szCs w:val="21"/>
                <w:highlight w:val="none"/>
              </w:rPr>
            </w:pPr>
          </w:p>
        </w:tc>
        <w:tc>
          <w:tcPr>
            <w:tcW w:w="1540" w:type="dxa"/>
          </w:tcPr>
          <w:p>
            <w:pPr>
              <w:pStyle w:val="9"/>
              <w:snapToGrid w:val="0"/>
              <w:ind w:firstLine="241"/>
              <w:jc w:val="center"/>
              <w:rPr>
                <w:rFonts w:ascii="Calibri" w:hAnsi="Calibri" w:cs="Calibri"/>
                <w:sz w:val="21"/>
                <w:szCs w:val="21"/>
                <w:highlight w:val="none"/>
              </w:rPr>
            </w:pPr>
          </w:p>
        </w:tc>
        <w:tc>
          <w:tcPr>
            <w:tcW w:w="1520" w:type="dxa"/>
          </w:tcPr>
          <w:p>
            <w:pPr>
              <w:pStyle w:val="9"/>
              <w:snapToGrid w:val="0"/>
              <w:ind w:firstLine="241"/>
              <w:jc w:val="center"/>
              <w:rPr>
                <w:rFonts w:ascii="Calibri" w:hAnsi="Calibri" w:cs="Calibri"/>
                <w:sz w:val="21"/>
                <w:szCs w:val="21"/>
                <w:highlight w:val="none"/>
              </w:rPr>
            </w:pPr>
          </w:p>
        </w:tc>
        <w:tc>
          <w:tcPr>
            <w:tcW w:w="1620" w:type="dxa"/>
          </w:tcPr>
          <w:p>
            <w:pPr>
              <w:pStyle w:val="9"/>
              <w:snapToGrid w:val="0"/>
              <w:ind w:firstLine="241"/>
              <w:jc w:val="center"/>
              <w:rPr>
                <w:rFonts w:ascii="Calibri" w:hAnsi="Calibri" w:cs="Calibri"/>
                <w:sz w:val="21"/>
                <w:szCs w:val="21"/>
                <w:highlight w:val="none"/>
              </w:rPr>
            </w:pPr>
          </w:p>
        </w:tc>
        <w:tc>
          <w:tcPr>
            <w:tcW w:w="2880" w:type="dxa"/>
          </w:tcPr>
          <w:p>
            <w:pPr>
              <w:pStyle w:val="9"/>
              <w:snapToGrid w:val="0"/>
              <w:ind w:firstLine="241"/>
              <w:jc w:val="center"/>
              <w:rPr>
                <w:rFonts w:ascii="Calibri" w:hAnsi="Calibri" w:cs="Calibri"/>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620" w:type="dxa"/>
          </w:tcPr>
          <w:p>
            <w:pPr>
              <w:pStyle w:val="9"/>
              <w:snapToGrid w:val="0"/>
              <w:ind w:firstLine="0"/>
              <w:rPr>
                <w:rFonts w:ascii="Calibri" w:hAnsi="Calibri" w:cs="Calibri"/>
                <w:sz w:val="21"/>
                <w:szCs w:val="21"/>
                <w:highlight w:val="none"/>
              </w:rPr>
            </w:pPr>
          </w:p>
        </w:tc>
        <w:tc>
          <w:tcPr>
            <w:tcW w:w="1540" w:type="dxa"/>
          </w:tcPr>
          <w:p>
            <w:pPr>
              <w:pStyle w:val="9"/>
              <w:snapToGrid w:val="0"/>
              <w:ind w:firstLine="241"/>
              <w:jc w:val="center"/>
              <w:rPr>
                <w:rFonts w:ascii="Calibri" w:hAnsi="Calibri" w:cs="Calibri"/>
                <w:sz w:val="21"/>
                <w:szCs w:val="21"/>
                <w:highlight w:val="none"/>
              </w:rPr>
            </w:pPr>
          </w:p>
        </w:tc>
        <w:tc>
          <w:tcPr>
            <w:tcW w:w="1520" w:type="dxa"/>
          </w:tcPr>
          <w:p>
            <w:pPr>
              <w:pStyle w:val="9"/>
              <w:snapToGrid w:val="0"/>
              <w:ind w:firstLine="241"/>
              <w:jc w:val="center"/>
              <w:rPr>
                <w:rFonts w:ascii="Calibri" w:hAnsi="Calibri" w:cs="Calibri"/>
                <w:sz w:val="21"/>
                <w:szCs w:val="21"/>
                <w:highlight w:val="none"/>
              </w:rPr>
            </w:pPr>
          </w:p>
        </w:tc>
        <w:tc>
          <w:tcPr>
            <w:tcW w:w="1620" w:type="dxa"/>
          </w:tcPr>
          <w:p>
            <w:pPr>
              <w:pStyle w:val="9"/>
              <w:snapToGrid w:val="0"/>
              <w:ind w:firstLine="241"/>
              <w:jc w:val="center"/>
              <w:rPr>
                <w:rFonts w:ascii="Calibri" w:hAnsi="Calibri" w:cs="Calibri"/>
                <w:sz w:val="21"/>
                <w:szCs w:val="21"/>
                <w:highlight w:val="none"/>
              </w:rPr>
            </w:pPr>
          </w:p>
        </w:tc>
        <w:tc>
          <w:tcPr>
            <w:tcW w:w="2880" w:type="dxa"/>
          </w:tcPr>
          <w:p>
            <w:pPr>
              <w:pStyle w:val="9"/>
              <w:snapToGrid w:val="0"/>
              <w:ind w:firstLine="241"/>
              <w:jc w:val="center"/>
              <w:rPr>
                <w:rFonts w:ascii="Calibri" w:hAnsi="Calibri" w:cs="Calibri"/>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620" w:type="dxa"/>
          </w:tcPr>
          <w:p>
            <w:pPr>
              <w:pStyle w:val="9"/>
              <w:snapToGrid w:val="0"/>
              <w:ind w:firstLine="0"/>
              <w:rPr>
                <w:rFonts w:ascii="Calibri" w:hAnsi="Calibri" w:cs="Calibri"/>
                <w:sz w:val="21"/>
                <w:szCs w:val="21"/>
                <w:highlight w:val="none"/>
              </w:rPr>
            </w:pPr>
          </w:p>
        </w:tc>
        <w:tc>
          <w:tcPr>
            <w:tcW w:w="1540" w:type="dxa"/>
          </w:tcPr>
          <w:p>
            <w:pPr>
              <w:pStyle w:val="9"/>
              <w:snapToGrid w:val="0"/>
              <w:ind w:firstLine="241"/>
              <w:jc w:val="center"/>
              <w:rPr>
                <w:rFonts w:ascii="Calibri" w:hAnsi="Calibri" w:cs="Calibri"/>
                <w:sz w:val="21"/>
                <w:szCs w:val="21"/>
                <w:highlight w:val="none"/>
              </w:rPr>
            </w:pPr>
          </w:p>
        </w:tc>
        <w:tc>
          <w:tcPr>
            <w:tcW w:w="1520" w:type="dxa"/>
          </w:tcPr>
          <w:p>
            <w:pPr>
              <w:pStyle w:val="9"/>
              <w:snapToGrid w:val="0"/>
              <w:ind w:firstLine="241"/>
              <w:jc w:val="center"/>
              <w:rPr>
                <w:rFonts w:ascii="Calibri" w:hAnsi="Calibri" w:cs="Calibri"/>
                <w:sz w:val="21"/>
                <w:szCs w:val="21"/>
                <w:highlight w:val="none"/>
              </w:rPr>
            </w:pPr>
          </w:p>
        </w:tc>
        <w:tc>
          <w:tcPr>
            <w:tcW w:w="1620" w:type="dxa"/>
          </w:tcPr>
          <w:p>
            <w:pPr>
              <w:pStyle w:val="9"/>
              <w:snapToGrid w:val="0"/>
              <w:ind w:firstLine="241"/>
              <w:jc w:val="center"/>
              <w:rPr>
                <w:rFonts w:ascii="Calibri" w:hAnsi="Calibri" w:cs="Calibri"/>
                <w:sz w:val="21"/>
                <w:szCs w:val="21"/>
                <w:highlight w:val="none"/>
              </w:rPr>
            </w:pPr>
          </w:p>
        </w:tc>
        <w:tc>
          <w:tcPr>
            <w:tcW w:w="2880" w:type="dxa"/>
          </w:tcPr>
          <w:p>
            <w:pPr>
              <w:pStyle w:val="9"/>
              <w:snapToGrid w:val="0"/>
              <w:ind w:firstLine="241"/>
              <w:jc w:val="center"/>
              <w:rPr>
                <w:rFonts w:ascii="Calibri" w:hAnsi="Calibri" w:cs="Calibri"/>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620" w:type="dxa"/>
          </w:tcPr>
          <w:p>
            <w:pPr>
              <w:pStyle w:val="9"/>
              <w:snapToGrid w:val="0"/>
              <w:ind w:firstLine="0"/>
              <w:rPr>
                <w:rFonts w:ascii="Calibri" w:hAnsi="Calibri" w:cs="Calibri"/>
                <w:sz w:val="21"/>
                <w:szCs w:val="21"/>
                <w:highlight w:val="none"/>
              </w:rPr>
            </w:pPr>
          </w:p>
        </w:tc>
        <w:tc>
          <w:tcPr>
            <w:tcW w:w="1540" w:type="dxa"/>
          </w:tcPr>
          <w:p>
            <w:pPr>
              <w:pStyle w:val="9"/>
              <w:snapToGrid w:val="0"/>
              <w:ind w:firstLine="241"/>
              <w:jc w:val="center"/>
              <w:rPr>
                <w:rFonts w:ascii="Calibri" w:hAnsi="Calibri" w:cs="Calibri"/>
                <w:sz w:val="21"/>
                <w:szCs w:val="21"/>
                <w:highlight w:val="none"/>
              </w:rPr>
            </w:pPr>
          </w:p>
        </w:tc>
        <w:tc>
          <w:tcPr>
            <w:tcW w:w="1520" w:type="dxa"/>
          </w:tcPr>
          <w:p>
            <w:pPr>
              <w:pStyle w:val="9"/>
              <w:snapToGrid w:val="0"/>
              <w:ind w:firstLine="241"/>
              <w:jc w:val="center"/>
              <w:rPr>
                <w:rFonts w:ascii="Calibri" w:hAnsi="Calibri" w:cs="Calibri"/>
                <w:sz w:val="21"/>
                <w:szCs w:val="21"/>
                <w:highlight w:val="none"/>
              </w:rPr>
            </w:pPr>
          </w:p>
        </w:tc>
        <w:tc>
          <w:tcPr>
            <w:tcW w:w="1620" w:type="dxa"/>
          </w:tcPr>
          <w:p>
            <w:pPr>
              <w:pStyle w:val="9"/>
              <w:snapToGrid w:val="0"/>
              <w:ind w:firstLine="241"/>
              <w:jc w:val="center"/>
              <w:rPr>
                <w:rFonts w:ascii="Calibri" w:hAnsi="Calibri" w:cs="Calibri"/>
                <w:sz w:val="21"/>
                <w:szCs w:val="21"/>
                <w:highlight w:val="none"/>
              </w:rPr>
            </w:pPr>
          </w:p>
        </w:tc>
        <w:tc>
          <w:tcPr>
            <w:tcW w:w="2880" w:type="dxa"/>
          </w:tcPr>
          <w:p>
            <w:pPr>
              <w:pStyle w:val="9"/>
              <w:snapToGrid w:val="0"/>
              <w:ind w:firstLine="241"/>
              <w:jc w:val="center"/>
              <w:rPr>
                <w:rFonts w:ascii="Calibri" w:hAnsi="Calibri" w:cs="Calibri"/>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620" w:type="dxa"/>
          </w:tcPr>
          <w:p>
            <w:pPr>
              <w:pStyle w:val="9"/>
              <w:snapToGrid w:val="0"/>
              <w:ind w:firstLine="0"/>
              <w:rPr>
                <w:rFonts w:ascii="Calibri" w:hAnsi="Calibri" w:cs="Calibri"/>
                <w:sz w:val="21"/>
                <w:szCs w:val="21"/>
                <w:highlight w:val="none"/>
              </w:rPr>
            </w:pPr>
          </w:p>
        </w:tc>
        <w:tc>
          <w:tcPr>
            <w:tcW w:w="1540" w:type="dxa"/>
          </w:tcPr>
          <w:p>
            <w:pPr>
              <w:pStyle w:val="9"/>
              <w:snapToGrid w:val="0"/>
              <w:ind w:firstLine="241"/>
              <w:jc w:val="center"/>
              <w:rPr>
                <w:rFonts w:ascii="Calibri" w:hAnsi="Calibri" w:cs="Calibri"/>
                <w:sz w:val="21"/>
                <w:szCs w:val="21"/>
                <w:highlight w:val="none"/>
              </w:rPr>
            </w:pPr>
          </w:p>
        </w:tc>
        <w:tc>
          <w:tcPr>
            <w:tcW w:w="1520" w:type="dxa"/>
          </w:tcPr>
          <w:p>
            <w:pPr>
              <w:pStyle w:val="9"/>
              <w:snapToGrid w:val="0"/>
              <w:ind w:firstLine="241"/>
              <w:jc w:val="center"/>
              <w:rPr>
                <w:rFonts w:ascii="Calibri" w:hAnsi="Calibri" w:cs="Calibri"/>
                <w:sz w:val="21"/>
                <w:szCs w:val="21"/>
                <w:highlight w:val="none"/>
              </w:rPr>
            </w:pPr>
          </w:p>
        </w:tc>
        <w:tc>
          <w:tcPr>
            <w:tcW w:w="1620" w:type="dxa"/>
          </w:tcPr>
          <w:p>
            <w:pPr>
              <w:pStyle w:val="9"/>
              <w:snapToGrid w:val="0"/>
              <w:ind w:firstLine="241"/>
              <w:jc w:val="center"/>
              <w:rPr>
                <w:rFonts w:ascii="Calibri" w:hAnsi="Calibri" w:cs="Calibri"/>
                <w:sz w:val="21"/>
                <w:szCs w:val="21"/>
                <w:highlight w:val="none"/>
              </w:rPr>
            </w:pPr>
          </w:p>
        </w:tc>
        <w:tc>
          <w:tcPr>
            <w:tcW w:w="2880" w:type="dxa"/>
          </w:tcPr>
          <w:p>
            <w:pPr>
              <w:pStyle w:val="9"/>
              <w:snapToGrid w:val="0"/>
              <w:ind w:firstLine="241"/>
              <w:jc w:val="center"/>
              <w:rPr>
                <w:rFonts w:ascii="Calibri" w:hAnsi="Calibri" w:cs="Calibri"/>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620" w:type="dxa"/>
          </w:tcPr>
          <w:p>
            <w:pPr>
              <w:pStyle w:val="9"/>
              <w:snapToGrid w:val="0"/>
              <w:ind w:firstLine="0"/>
              <w:rPr>
                <w:rFonts w:ascii="Calibri" w:hAnsi="Calibri" w:cs="Calibri"/>
                <w:sz w:val="21"/>
                <w:szCs w:val="21"/>
                <w:highlight w:val="none"/>
              </w:rPr>
            </w:pPr>
          </w:p>
        </w:tc>
        <w:tc>
          <w:tcPr>
            <w:tcW w:w="1540" w:type="dxa"/>
          </w:tcPr>
          <w:p>
            <w:pPr>
              <w:pStyle w:val="9"/>
              <w:snapToGrid w:val="0"/>
              <w:ind w:firstLine="241"/>
              <w:jc w:val="center"/>
              <w:rPr>
                <w:rFonts w:ascii="Calibri" w:hAnsi="Calibri" w:cs="Calibri"/>
                <w:sz w:val="21"/>
                <w:szCs w:val="21"/>
                <w:highlight w:val="none"/>
              </w:rPr>
            </w:pPr>
          </w:p>
        </w:tc>
        <w:tc>
          <w:tcPr>
            <w:tcW w:w="1520" w:type="dxa"/>
          </w:tcPr>
          <w:p>
            <w:pPr>
              <w:pStyle w:val="9"/>
              <w:snapToGrid w:val="0"/>
              <w:ind w:firstLine="241"/>
              <w:jc w:val="center"/>
              <w:rPr>
                <w:rFonts w:ascii="Calibri" w:hAnsi="Calibri" w:cs="Calibri"/>
                <w:sz w:val="21"/>
                <w:szCs w:val="21"/>
                <w:highlight w:val="none"/>
              </w:rPr>
            </w:pPr>
          </w:p>
        </w:tc>
        <w:tc>
          <w:tcPr>
            <w:tcW w:w="1620" w:type="dxa"/>
          </w:tcPr>
          <w:p>
            <w:pPr>
              <w:pStyle w:val="9"/>
              <w:snapToGrid w:val="0"/>
              <w:ind w:firstLine="241"/>
              <w:jc w:val="center"/>
              <w:rPr>
                <w:rFonts w:ascii="Calibri" w:hAnsi="Calibri" w:cs="Calibri"/>
                <w:sz w:val="21"/>
                <w:szCs w:val="21"/>
                <w:highlight w:val="none"/>
              </w:rPr>
            </w:pPr>
          </w:p>
        </w:tc>
        <w:tc>
          <w:tcPr>
            <w:tcW w:w="2880" w:type="dxa"/>
          </w:tcPr>
          <w:p>
            <w:pPr>
              <w:pStyle w:val="9"/>
              <w:snapToGrid w:val="0"/>
              <w:ind w:firstLine="241"/>
              <w:jc w:val="center"/>
              <w:rPr>
                <w:rFonts w:ascii="Calibri" w:hAnsi="Calibri" w:cs="Calibri"/>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620" w:type="dxa"/>
          </w:tcPr>
          <w:p>
            <w:pPr>
              <w:pStyle w:val="9"/>
              <w:snapToGrid w:val="0"/>
              <w:ind w:firstLine="0"/>
              <w:rPr>
                <w:rFonts w:ascii="Calibri" w:hAnsi="Calibri" w:cs="Calibri"/>
                <w:sz w:val="21"/>
                <w:szCs w:val="21"/>
                <w:highlight w:val="none"/>
              </w:rPr>
            </w:pPr>
          </w:p>
        </w:tc>
        <w:tc>
          <w:tcPr>
            <w:tcW w:w="1540" w:type="dxa"/>
          </w:tcPr>
          <w:p>
            <w:pPr>
              <w:pStyle w:val="9"/>
              <w:snapToGrid w:val="0"/>
              <w:ind w:firstLine="241"/>
              <w:jc w:val="center"/>
              <w:rPr>
                <w:rFonts w:ascii="Calibri" w:hAnsi="Calibri" w:cs="Calibri"/>
                <w:sz w:val="21"/>
                <w:szCs w:val="21"/>
                <w:highlight w:val="none"/>
              </w:rPr>
            </w:pPr>
          </w:p>
        </w:tc>
        <w:tc>
          <w:tcPr>
            <w:tcW w:w="1520" w:type="dxa"/>
          </w:tcPr>
          <w:p>
            <w:pPr>
              <w:pStyle w:val="9"/>
              <w:snapToGrid w:val="0"/>
              <w:ind w:firstLine="241"/>
              <w:jc w:val="center"/>
              <w:rPr>
                <w:rFonts w:ascii="Calibri" w:hAnsi="Calibri" w:cs="Calibri"/>
                <w:sz w:val="21"/>
                <w:szCs w:val="21"/>
                <w:highlight w:val="none"/>
              </w:rPr>
            </w:pPr>
          </w:p>
        </w:tc>
        <w:tc>
          <w:tcPr>
            <w:tcW w:w="1620" w:type="dxa"/>
          </w:tcPr>
          <w:p>
            <w:pPr>
              <w:pStyle w:val="9"/>
              <w:snapToGrid w:val="0"/>
              <w:ind w:firstLine="241"/>
              <w:jc w:val="center"/>
              <w:rPr>
                <w:rFonts w:ascii="Calibri" w:hAnsi="Calibri" w:cs="Calibri"/>
                <w:sz w:val="21"/>
                <w:szCs w:val="21"/>
                <w:highlight w:val="none"/>
              </w:rPr>
            </w:pPr>
          </w:p>
        </w:tc>
        <w:tc>
          <w:tcPr>
            <w:tcW w:w="2880" w:type="dxa"/>
          </w:tcPr>
          <w:p>
            <w:pPr>
              <w:pStyle w:val="9"/>
              <w:snapToGrid w:val="0"/>
              <w:ind w:firstLine="241"/>
              <w:jc w:val="center"/>
              <w:rPr>
                <w:rFonts w:ascii="Calibri" w:hAnsi="Calibri" w:cs="Calibri"/>
                <w:sz w:val="21"/>
                <w:szCs w:val="21"/>
                <w:highlight w:val="none"/>
              </w:rPr>
            </w:pPr>
          </w:p>
        </w:tc>
      </w:tr>
    </w:tbl>
    <w:p>
      <w:pPr>
        <w:spacing w:line="400" w:lineRule="exact"/>
        <w:ind w:firstLine="420"/>
        <w:rPr>
          <w:rFonts w:cs="Calibri"/>
          <w:szCs w:val="21"/>
          <w:highlight w:val="none"/>
        </w:rPr>
      </w:pPr>
      <w:r>
        <w:rPr>
          <w:rFonts w:cs="Calibri"/>
          <w:szCs w:val="21"/>
          <w:highlight w:val="none"/>
        </w:rPr>
        <w:t>注：附职称证、身份证、资格证</w:t>
      </w:r>
      <w:r>
        <w:rPr>
          <w:rFonts w:hint="eastAsia" w:cs="Calibri"/>
          <w:szCs w:val="21"/>
          <w:highlight w:val="none"/>
        </w:rPr>
        <w:t>、业绩</w:t>
      </w:r>
      <w:r>
        <w:rPr>
          <w:rFonts w:cs="Calibri"/>
          <w:szCs w:val="21"/>
          <w:highlight w:val="none"/>
        </w:rPr>
        <w:t>合同等相应证明文件</w:t>
      </w:r>
    </w:p>
    <w:p>
      <w:pPr>
        <w:widowControl/>
        <w:jc w:val="left"/>
        <w:rPr>
          <w:rFonts w:cs="Calibri"/>
          <w:szCs w:val="21"/>
          <w:highlight w:val="none"/>
        </w:rPr>
      </w:pPr>
      <w:r>
        <w:rPr>
          <w:rFonts w:cs="Calibri"/>
          <w:szCs w:val="21"/>
          <w:highlight w:val="none"/>
        </w:rPr>
        <w:br w:type="page"/>
      </w:r>
    </w:p>
    <w:p>
      <w:pPr>
        <w:pStyle w:val="40"/>
        <w:jc w:val="center"/>
        <w:outlineLvl w:val="0"/>
        <w:rPr>
          <w:highlight w:val="none"/>
        </w:rPr>
      </w:pPr>
      <w:bookmarkStart w:id="72" w:name="_Toc11315"/>
      <w:r>
        <w:rPr>
          <w:rFonts w:hint="eastAsia"/>
          <w:highlight w:val="none"/>
        </w:rPr>
        <w:t>（</w:t>
      </w:r>
      <w:r>
        <w:rPr>
          <w:rFonts w:hint="eastAsia"/>
          <w:highlight w:val="none"/>
          <w:lang w:eastAsia="zh-CN"/>
        </w:rPr>
        <w:t>七</w:t>
      </w:r>
      <w:r>
        <w:rPr>
          <w:rFonts w:hint="eastAsia"/>
          <w:highlight w:val="none"/>
        </w:rPr>
        <w:t>）技术方案和实施方案</w:t>
      </w:r>
      <w:bookmarkEnd w:id="72"/>
    </w:p>
    <w:p>
      <w:pPr>
        <w:spacing w:line="400" w:lineRule="exact"/>
        <w:ind w:firstLine="420"/>
        <w:rPr>
          <w:szCs w:val="21"/>
          <w:highlight w:val="none"/>
        </w:rPr>
      </w:pPr>
      <w:r>
        <w:rPr>
          <w:rFonts w:hint="eastAsia"/>
          <w:szCs w:val="21"/>
          <w:highlight w:val="none"/>
        </w:rPr>
        <w:t>方案需明确服务频次，控制方法、人员安排、驻场人数，台账文本管理，质量管控，专用药械库设立、使用记录及管理制度、费用清单。</w:t>
      </w:r>
    </w:p>
    <w:p>
      <w:pPr>
        <w:widowControl/>
        <w:jc w:val="left"/>
        <w:rPr>
          <w:szCs w:val="21"/>
          <w:highlight w:val="none"/>
        </w:rPr>
      </w:pPr>
      <w:r>
        <w:rPr>
          <w:szCs w:val="21"/>
          <w:highlight w:val="none"/>
        </w:rPr>
        <w:br w:type="page"/>
      </w:r>
    </w:p>
    <w:p>
      <w:pPr>
        <w:pStyle w:val="40"/>
        <w:jc w:val="center"/>
        <w:outlineLvl w:val="0"/>
        <w:rPr>
          <w:highlight w:val="none"/>
        </w:rPr>
      </w:pPr>
      <w:bookmarkStart w:id="73" w:name="_Toc16473"/>
      <w:r>
        <w:rPr>
          <w:rFonts w:hint="eastAsia"/>
          <w:highlight w:val="none"/>
        </w:rPr>
        <w:t>（</w:t>
      </w:r>
      <w:r>
        <w:rPr>
          <w:rFonts w:hint="eastAsia"/>
          <w:highlight w:val="none"/>
          <w:lang w:eastAsia="zh-CN"/>
        </w:rPr>
        <w:t>八</w:t>
      </w:r>
      <w:r>
        <w:rPr>
          <w:rFonts w:hint="eastAsia"/>
          <w:highlight w:val="none"/>
        </w:rPr>
        <w:t>）投标人认为</w:t>
      </w:r>
      <w:r>
        <w:rPr>
          <w:highlight w:val="none"/>
        </w:rPr>
        <w:t>应该提供的其他材料</w:t>
      </w:r>
      <w:bookmarkEnd w:id="73"/>
    </w:p>
    <w:p>
      <w:pPr>
        <w:pStyle w:val="40"/>
        <w:jc w:val="center"/>
        <w:outlineLvl w:val="0"/>
        <w:rPr>
          <w:highlight w:val="none"/>
        </w:rPr>
      </w:pPr>
      <w:r>
        <w:rPr>
          <w:highlight w:val="none"/>
        </w:rPr>
        <w:br w:type="page"/>
      </w:r>
    </w:p>
    <w:p>
      <w:pPr>
        <w:pStyle w:val="40"/>
        <w:jc w:val="both"/>
        <w:outlineLvl w:val="0"/>
        <w:rPr>
          <w:rFonts w:hint="eastAsia"/>
          <w:highlight w:val="none"/>
        </w:rPr>
      </w:pPr>
      <w:r>
        <w:rPr>
          <w:b/>
          <w:sz w:val="24"/>
        </w:rPr>
        <w:t>此页不装订在投标文件内，由投标人开标前单独递交。</w:t>
      </w:r>
    </w:p>
    <w:p>
      <w:pPr>
        <w:pStyle w:val="40"/>
        <w:numPr>
          <w:ilvl w:val="0"/>
          <w:numId w:val="0"/>
        </w:numPr>
        <w:ind w:firstLine="2640" w:firstLineChars="1100"/>
        <w:jc w:val="both"/>
        <w:outlineLvl w:val="0"/>
        <w:rPr>
          <w:rFonts w:hint="eastAsia"/>
          <w:highlight w:val="none"/>
        </w:rPr>
      </w:pPr>
      <w:r>
        <w:rPr>
          <w:rFonts w:hint="eastAsia"/>
          <w:highlight w:val="none"/>
          <w:lang w:eastAsia="zh-CN"/>
        </w:rPr>
        <w:t>（九）</w:t>
      </w:r>
      <w:r>
        <w:rPr>
          <w:rFonts w:hint="eastAsia"/>
          <w:highlight w:val="none"/>
        </w:rPr>
        <w:t>退还投标保证金申请书</w:t>
      </w:r>
    </w:p>
    <w:p>
      <w:pPr>
        <w:spacing w:line="360" w:lineRule="auto"/>
        <w:jc w:val="center"/>
      </w:pPr>
      <w:r>
        <w:rPr>
          <w:b/>
          <w:sz w:val="28"/>
          <w:szCs w:val="28"/>
        </w:rPr>
        <w:t>退还投标保证金申请书</w:t>
      </w:r>
    </w:p>
    <w:p>
      <w:pPr>
        <w:spacing w:line="360" w:lineRule="auto"/>
        <w:rPr>
          <w:color w:val="000000"/>
        </w:rPr>
      </w:pPr>
      <w:r>
        <w:rPr>
          <w:color w:val="000000"/>
        </w:rPr>
        <w:t>致：</w:t>
      </w:r>
      <w:r>
        <w:rPr>
          <w:rFonts w:hint="eastAsia"/>
          <w:color w:val="000000"/>
        </w:rPr>
        <w:t>杭州萧山国际机场汉莎航空食品有限公司</w:t>
      </w:r>
    </w:p>
    <w:p>
      <w:pPr>
        <w:autoSpaceDE w:val="0"/>
        <w:autoSpaceDN w:val="0"/>
        <w:spacing w:line="360" w:lineRule="auto"/>
        <w:ind w:right="-21" w:rightChars="-10" w:firstLine="525" w:firstLineChars="250"/>
        <w:textAlignment w:val="bottom"/>
        <w:rPr>
          <w:b/>
          <w:bCs/>
          <w:color w:val="000000"/>
          <w:szCs w:val="21"/>
          <w:u w:val="single"/>
        </w:rPr>
      </w:pPr>
      <w:r>
        <w:rPr>
          <w:color w:val="000000"/>
        </w:rPr>
        <w:t>我公司参加了贵司组织的</w:t>
      </w:r>
      <w:r>
        <w:rPr>
          <w:color w:val="000000"/>
          <w:szCs w:val="21"/>
          <w:u w:val="single"/>
        </w:rPr>
        <w:t>杭州萧山国际机场汉莎航空食品有限公司</w:t>
      </w:r>
      <w:r>
        <w:rPr>
          <w:rFonts w:hint="eastAsia"/>
          <w:color w:val="000000"/>
          <w:szCs w:val="21"/>
          <w:u w:val="single"/>
        </w:rPr>
        <w:t>病媒生物防制服务项目</w:t>
      </w:r>
      <w:r>
        <w:rPr>
          <w:color w:val="000000"/>
        </w:rPr>
        <w:t>招标项的投标，现申请退还该笔投标保证金。</w:t>
      </w:r>
    </w:p>
    <w:tbl>
      <w:tblPr>
        <w:tblStyle w:val="30"/>
        <w:tblW w:w="957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38"/>
        <w:gridCol w:w="4042"/>
        <w:gridCol w:w="1656"/>
        <w:gridCol w:w="21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3" w:hRule="atLeast"/>
        </w:trPr>
        <w:tc>
          <w:tcPr>
            <w:tcW w:w="1738" w:type="dxa"/>
            <w:vMerge w:val="restart"/>
            <w:vAlign w:val="center"/>
          </w:tcPr>
          <w:p>
            <w:pPr>
              <w:spacing w:line="360" w:lineRule="auto"/>
              <w:jc w:val="center"/>
              <w:rPr>
                <w:color w:val="000000"/>
              </w:rPr>
            </w:pPr>
            <w:r>
              <w:rPr>
                <w:color w:val="000000"/>
              </w:rPr>
              <w:t>申请人信息</w:t>
            </w:r>
          </w:p>
        </w:tc>
        <w:tc>
          <w:tcPr>
            <w:tcW w:w="7832" w:type="dxa"/>
            <w:gridSpan w:val="3"/>
            <w:vAlign w:val="center"/>
          </w:tcPr>
          <w:p>
            <w:pPr>
              <w:spacing w:line="360" w:lineRule="auto"/>
              <w:rPr>
                <w:color w:val="000000"/>
              </w:rPr>
            </w:pPr>
            <w:r>
              <w:rPr>
                <w:color w:val="000000"/>
              </w:rPr>
              <w:t>投标单位：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1" w:hRule="atLeast"/>
        </w:trPr>
        <w:tc>
          <w:tcPr>
            <w:tcW w:w="1738" w:type="dxa"/>
            <w:vMerge w:val="continue"/>
            <w:vAlign w:val="center"/>
          </w:tcPr>
          <w:p>
            <w:pPr>
              <w:spacing w:line="360" w:lineRule="auto"/>
              <w:jc w:val="center"/>
              <w:rPr>
                <w:color w:val="000000"/>
              </w:rPr>
            </w:pPr>
          </w:p>
        </w:tc>
        <w:tc>
          <w:tcPr>
            <w:tcW w:w="4042" w:type="dxa"/>
            <w:vAlign w:val="center"/>
          </w:tcPr>
          <w:p>
            <w:pPr>
              <w:spacing w:line="360" w:lineRule="auto"/>
              <w:rPr>
                <w:color w:val="000000"/>
              </w:rPr>
            </w:pPr>
            <w:r>
              <w:rPr>
                <w:color w:val="000000"/>
              </w:rPr>
              <w:t>财务联系人：</w:t>
            </w:r>
          </w:p>
        </w:tc>
        <w:tc>
          <w:tcPr>
            <w:tcW w:w="1656" w:type="dxa"/>
            <w:vAlign w:val="center"/>
          </w:tcPr>
          <w:p>
            <w:pPr>
              <w:spacing w:line="360" w:lineRule="auto"/>
              <w:rPr>
                <w:color w:val="000000"/>
              </w:rPr>
            </w:pPr>
            <w:r>
              <w:rPr>
                <w:color w:val="000000"/>
              </w:rPr>
              <w:t>联系方式</w:t>
            </w:r>
          </w:p>
        </w:tc>
        <w:tc>
          <w:tcPr>
            <w:tcW w:w="2134" w:type="dxa"/>
            <w:vAlign w:val="center"/>
          </w:tcPr>
          <w:p>
            <w:pPr>
              <w:spacing w:line="360" w:lineRule="auto"/>
              <w:rPr>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1738" w:type="dxa"/>
            <w:vMerge w:val="continue"/>
            <w:vAlign w:val="center"/>
          </w:tcPr>
          <w:p>
            <w:pPr>
              <w:spacing w:line="360" w:lineRule="auto"/>
              <w:jc w:val="center"/>
              <w:rPr>
                <w:color w:val="000000"/>
              </w:rPr>
            </w:pPr>
          </w:p>
        </w:tc>
        <w:tc>
          <w:tcPr>
            <w:tcW w:w="4042" w:type="dxa"/>
            <w:vAlign w:val="center"/>
          </w:tcPr>
          <w:p>
            <w:pPr>
              <w:spacing w:line="360" w:lineRule="auto"/>
              <w:rPr>
                <w:color w:val="000000"/>
              </w:rPr>
            </w:pPr>
            <w:r>
              <w:rPr>
                <w:color w:val="000000"/>
              </w:rPr>
              <w:t>项目负责人：</w:t>
            </w:r>
          </w:p>
        </w:tc>
        <w:tc>
          <w:tcPr>
            <w:tcW w:w="1656" w:type="dxa"/>
            <w:vAlign w:val="center"/>
          </w:tcPr>
          <w:p>
            <w:pPr>
              <w:spacing w:line="360" w:lineRule="auto"/>
              <w:rPr>
                <w:color w:val="000000"/>
              </w:rPr>
            </w:pPr>
            <w:r>
              <w:rPr>
                <w:color w:val="000000"/>
              </w:rPr>
              <w:t>联系方式</w:t>
            </w:r>
          </w:p>
        </w:tc>
        <w:tc>
          <w:tcPr>
            <w:tcW w:w="2134" w:type="dxa"/>
            <w:vAlign w:val="center"/>
          </w:tcPr>
          <w:p>
            <w:pPr>
              <w:spacing w:line="360" w:lineRule="auto"/>
              <w:rPr>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1738" w:type="dxa"/>
            <w:vMerge w:val="continue"/>
            <w:vAlign w:val="center"/>
          </w:tcPr>
          <w:p>
            <w:pPr>
              <w:spacing w:line="360" w:lineRule="auto"/>
              <w:jc w:val="center"/>
              <w:rPr>
                <w:color w:val="000000"/>
              </w:rPr>
            </w:pPr>
          </w:p>
        </w:tc>
        <w:tc>
          <w:tcPr>
            <w:tcW w:w="7832" w:type="dxa"/>
            <w:gridSpan w:val="3"/>
            <w:vAlign w:val="center"/>
          </w:tcPr>
          <w:p>
            <w:pPr>
              <w:spacing w:line="360" w:lineRule="auto"/>
              <w:rPr>
                <w:color w:val="000000"/>
              </w:rPr>
            </w:pPr>
            <w:r>
              <w:rPr>
                <w:color w:val="000000"/>
              </w:rPr>
              <w:t>投标保证金金额（大写）：人民币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1738" w:type="dxa"/>
            <w:vMerge w:val="continue"/>
            <w:vAlign w:val="center"/>
          </w:tcPr>
          <w:p>
            <w:pPr>
              <w:spacing w:line="360" w:lineRule="auto"/>
              <w:jc w:val="center"/>
              <w:rPr>
                <w:color w:val="000000"/>
              </w:rPr>
            </w:pPr>
          </w:p>
        </w:tc>
        <w:tc>
          <w:tcPr>
            <w:tcW w:w="7832" w:type="dxa"/>
            <w:gridSpan w:val="3"/>
            <w:vAlign w:val="center"/>
          </w:tcPr>
          <w:p>
            <w:pPr>
              <w:spacing w:line="360" w:lineRule="auto"/>
              <w:rPr>
                <w:color w:val="000000"/>
              </w:rPr>
            </w:pPr>
            <w:r>
              <w:rPr>
                <w:color w:val="000000"/>
              </w:rPr>
              <w:t xml:space="preserve">投标保证金提交形式：电汇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1738" w:type="dxa"/>
            <w:vMerge w:val="restart"/>
            <w:vAlign w:val="center"/>
          </w:tcPr>
          <w:p>
            <w:pPr>
              <w:spacing w:line="360" w:lineRule="auto"/>
              <w:jc w:val="center"/>
              <w:rPr>
                <w:color w:val="000000"/>
              </w:rPr>
            </w:pPr>
            <w:r>
              <w:rPr>
                <w:color w:val="000000"/>
              </w:rPr>
              <w:t>退还账户信息及投标保证金金额</w:t>
            </w:r>
          </w:p>
        </w:tc>
        <w:tc>
          <w:tcPr>
            <w:tcW w:w="7832" w:type="dxa"/>
            <w:gridSpan w:val="3"/>
            <w:vAlign w:val="center"/>
          </w:tcPr>
          <w:p>
            <w:pPr>
              <w:spacing w:line="360" w:lineRule="auto"/>
              <w:rPr>
                <w:color w:val="000000"/>
              </w:rPr>
            </w:pPr>
            <w:r>
              <w:rPr>
                <w:color w:val="000000"/>
              </w:rPr>
              <w:t>单位名称：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1738" w:type="dxa"/>
            <w:vMerge w:val="continue"/>
            <w:vAlign w:val="center"/>
          </w:tcPr>
          <w:p>
            <w:pPr>
              <w:spacing w:line="360" w:lineRule="auto"/>
              <w:rPr>
                <w:color w:val="000000"/>
              </w:rPr>
            </w:pPr>
          </w:p>
        </w:tc>
        <w:tc>
          <w:tcPr>
            <w:tcW w:w="7832" w:type="dxa"/>
            <w:gridSpan w:val="3"/>
            <w:vAlign w:val="center"/>
          </w:tcPr>
          <w:p>
            <w:pPr>
              <w:spacing w:line="360" w:lineRule="auto"/>
              <w:rPr>
                <w:color w:val="000000"/>
              </w:rPr>
            </w:pPr>
            <w:r>
              <w:rPr>
                <w:color w:val="000000"/>
              </w:rPr>
              <w:t>开户银行：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1738" w:type="dxa"/>
            <w:vMerge w:val="continue"/>
            <w:vAlign w:val="center"/>
          </w:tcPr>
          <w:p>
            <w:pPr>
              <w:spacing w:line="360" w:lineRule="auto"/>
              <w:rPr>
                <w:color w:val="000000"/>
              </w:rPr>
            </w:pPr>
          </w:p>
        </w:tc>
        <w:tc>
          <w:tcPr>
            <w:tcW w:w="7832" w:type="dxa"/>
            <w:gridSpan w:val="3"/>
            <w:tcBorders>
              <w:bottom w:val="single" w:color="auto" w:sz="4" w:space="0"/>
            </w:tcBorders>
            <w:vAlign w:val="center"/>
          </w:tcPr>
          <w:p>
            <w:pPr>
              <w:spacing w:line="360" w:lineRule="auto"/>
              <w:rPr>
                <w:color w:val="000000"/>
              </w:rPr>
            </w:pPr>
            <w:r>
              <w:rPr>
                <w:color w:val="000000"/>
              </w:rPr>
              <w:t>银行账号</w:t>
            </w:r>
            <w:r>
              <w:rPr>
                <w:rFonts w:hint="eastAsia"/>
                <w:color w:val="000000"/>
              </w:rPr>
              <w:t>：</w:t>
            </w:r>
          </w:p>
        </w:tc>
      </w:tr>
    </w:tbl>
    <w:p>
      <w:pPr>
        <w:spacing w:line="360" w:lineRule="auto"/>
        <w:rPr>
          <w:color w:val="000000"/>
        </w:rPr>
      </w:pPr>
    </w:p>
    <w:p>
      <w:pPr>
        <w:spacing w:line="360" w:lineRule="auto"/>
        <w:rPr>
          <w:color w:val="000000"/>
        </w:rPr>
      </w:pPr>
      <w:r>
        <w:rPr>
          <w:color w:val="000000"/>
        </w:rPr>
        <w:t>注：1、申请退还投标保证金，账户信息必须与汇入保证金账户信息一致。</w:t>
      </w:r>
    </w:p>
    <w:p>
      <w:pPr>
        <w:spacing w:line="360" w:lineRule="auto"/>
        <w:ind w:firstLine="480"/>
        <w:rPr>
          <w:color w:val="000000"/>
        </w:rPr>
      </w:pPr>
      <w:r>
        <w:rPr>
          <w:color w:val="000000"/>
        </w:rPr>
        <w:t>2、须将申请书填写完毕并盖财务章后</w:t>
      </w:r>
      <w:r>
        <w:rPr>
          <w:rFonts w:hint="eastAsia"/>
          <w:color w:val="000000"/>
        </w:rPr>
        <w:t>现场提交或</w:t>
      </w:r>
      <w:r>
        <w:rPr>
          <w:color w:val="000000"/>
        </w:rPr>
        <w:t>邮寄致</w:t>
      </w:r>
      <w:r>
        <w:rPr>
          <w:rFonts w:hint="eastAsia"/>
          <w:b/>
          <w:color w:val="000000"/>
        </w:rPr>
        <w:t>杭州萧山国际机场汉莎航空食品有限公司，</w:t>
      </w:r>
      <w:r>
        <w:rPr>
          <w:color w:val="000000"/>
        </w:rPr>
        <w:t>才视为申请有效。邮寄联系人：</w:t>
      </w:r>
      <w:r>
        <w:rPr>
          <w:rFonts w:hint="eastAsia"/>
          <w:color w:val="000000"/>
        </w:rPr>
        <w:t>陈</w:t>
      </w:r>
      <w:r>
        <w:rPr>
          <w:rFonts w:hint="eastAsia"/>
          <w:color w:val="000000"/>
          <w:lang w:eastAsia="zh-CN"/>
        </w:rPr>
        <w:t>工</w:t>
      </w:r>
      <w:r>
        <w:rPr>
          <w:rFonts w:hint="eastAsia"/>
          <w:color w:val="000000"/>
          <w:lang w:val="en-US" w:eastAsia="zh-CN"/>
        </w:rPr>
        <w:t xml:space="preserve"> </w:t>
      </w:r>
      <w:r>
        <w:rPr>
          <w:color w:val="000000"/>
        </w:rPr>
        <w:t>联系电话: 0571-</w:t>
      </w:r>
      <w:r>
        <w:rPr>
          <w:rFonts w:hint="eastAsia"/>
          <w:color w:val="000000"/>
        </w:rPr>
        <w:t>86662474</w:t>
      </w:r>
      <w:r>
        <w:rPr>
          <w:color w:val="000000"/>
        </w:rPr>
        <w:t>。</w:t>
      </w:r>
    </w:p>
    <w:p>
      <w:pPr>
        <w:spacing w:line="360" w:lineRule="auto"/>
        <w:ind w:firstLine="480"/>
        <w:rPr>
          <w:b/>
          <w:color w:val="000000"/>
        </w:rPr>
      </w:pPr>
      <w:r>
        <w:rPr>
          <w:color w:val="000000"/>
        </w:rPr>
        <w:t>3、</w:t>
      </w:r>
      <w:r>
        <w:rPr>
          <w:b/>
          <w:color w:val="000000"/>
        </w:rPr>
        <w:t>为避免差错，表中信息请打字。</w:t>
      </w:r>
    </w:p>
    <w:p>
      <w:pPr>
        <w:spacing w:line="360" w:lineRule="auto"/>
        <w:ind w:firstLine="480"/>
        <w:rPr>
          <w:b/>
          <w:color w:val="000000"/>
        </w:rPr>
      </w:pPr>
    </w:p>
    <w:tbl>
      <w:tblPr>
        <w:tblStyle w:val="30"/>
        <w:tblW w:w="957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35" w:hRule="atLeast"/>
        </w:trPr>
        <w:tc>
          <w:tcPr>
            <w:tcW w:w="9570" w:type="dxa"/>
            <w:vAlign w:val="top"/>
          </w:tcPr>
          <w:p>
            <w:pPr>
              <w:spacing w:line="360" w:lineRule="auto"/>
              <w:jc w:val="center"/>
              <w:rPr>
                <w:color w:val="000000"/>
              </w:rPr>
            </w:pPr>
            <w:r>
              <w:rPr>
                <w:color w:val="000000"/>
              </w:rPr>
              <w:t>收 据</w:t>
            </w:r>
          </w:p>
          <w:p>
            <w:pPr>
              <w:spacing w:line="360" w:lineRule="auto"/>
              <w:ind w:firstLine="480"/>
              <w:rPr>
                <w:color w:val="000000"/>
              </w:rPr>
            </w:pPr>
            <w:r>
              <w:rPr>
                <w:color w:val="000000"/>
              </w:rPr>
              <w:t>兹收到</w:t>
            </w:r>
            <w:r>
              <w:rPr>
                <w:rFonts w:hint="eastAsia"/>
                <w:color w:val="000000"/>
              </w:rPr>
              <w:t>杭州萧山国际机场汉莎航空食品</w:t>
            </w:r>
            <w:r>
              <w:rPr>
                <w:color w:val="000000"/>
              </w:rPr>
              <w:t>有限公司退回项目编号</w:t>
            </w:r>
            <w:r>
              <w:rPr>
                <w:rFonts w:hint="eastAsia"/>
                <w:color w:val="000000"/>
                <w:u w:val="single"/>
              </w:rPr>
              <w:t xml:space="preserve">          </w:t>
            </w:r>
            <w:r>
              <w:rPr>
                <w:color w:val="000000"/>
              </w:rPr>
              <w:t>的投标保证金。金额为：大写（人民币：</w:t>
            </w:r>
            <w:r>
              <w:rPr>
                <w:rFonts w:hint="eastAsia"/>
                <w:color w:val="000000"/>
                <w:lang w:eastAsia="zh-CN"/>
              </w:rPr>
              <w:t>叁仟</w:t>
            </w:r>
            <w:r>
              <w:rPr>
                <w:color w:val="000000"/>
              </w:rPr>
              <w:t>元整，小写</w:t>
            </w:r>
            <w:r>
              <w:rPr>
                <w:rFonts w:hint="eastAsia"/>
                <w:color w:val="000000"/>
              </w:rPr>
              <w:t>：</w:t>
            </w:r>
            <w:r>
              <w:rPr>
                <w:color w:val="000000"/>
              </w:rPr>
              <w:t>RMB</w:t>
            </w:r>
            <w:r>
              <w:rPr>
                <w:rFonts w:hint="eastAsia"/>
                <w:color w:val="000000"/>
                <w:lang w:val="en-US" w:eastAsia="zh-CN"/>
              </w:rPr>
              <w:t>3</w:t>
            </w:r>
            <w:r>
              <w:rPr>
                <w:color w:val="000000"/>
              </w:rPr>
              <w:t>,000）。</w:t>
            </w:r>
          </w:p>
          <w:p>
            <w:pPr>
              <w:spacing w:line="360" w:lineRule="auto"/>
              <w:ind w:firstLine="480"/>
              <w:rPr>
                <w:color w:val="000000"/>
              </w:rPr>
            </w:pPr>
            <w:r>
              <w:rPr>
                <w:rFonts w:hint="eastAsia"/>
                <w:color w:val="000000"/>
              </w:rPr>
              <w:t>收款方式：转账         收款事由：退投标保证金</w:t>
            </w:r>
          </w:p>
          <w:p>
            <w:pPr>
              <w:spacing w:line="360" w:lineRule="auto"/>
              <w:ind w:firstLine="480"/>
              <w:rPr>
                <w:color w:val="000000"/>
              </w:rPr>
            </w:pPr>
            <w:r>
              <w:rPr>
                <w:color w:val="000000"/>
              </w:rPr>
              <w:t xml:space="preserve">                                收款单位（财务章）：</w:t>
            </w:r>
          </w:p>
          <w:p>
            <w:pPr>
              <w:spacing w:line="360" w:lineRule="auto"/>
              <w:ind w:firstLine="480"/>
              <w:rPr>
                <w:color w:val="000000"/>
              </w:rPr>
            </w:pPr>
            <w:r>
              <w:rPr>
                <w:color w:val="000000"/>
              </w:rPr>
              <w:t xml:space="preserve">                                       </w:t>
            </w:r>
            <w:r>
              <w:rPr>
                <w:rFonts w:hint="eastAsia"/>
                <w:color w:val="000000"/>
              </w:rPr>
              <w:t xml:space="preserve">      </w:t>
            </w:r>
            <w:r>
              <w:rPr>
                <w:color w:val="000000"/>
              </w:rPr>
              <w:t>日期：</w:t>
            </w:r>
          </w:p>
        </w:tc>
      </w:tr>
    </w:tbl>
    <w:p>
      <w:pPr>
        <w:pStyle w:val="40"/>
        <w:numPr>
          <w:ilvl w:val="0"/>
          <w:numId w:val="0"/>
        </w:numPr>
        <w:jc w:val="both"/>
        <w:outlineLvl w:val="0"/>
        <w:rPr>
          <w:rFonts w:hint="eastAsia"/>
          <w:highlight w:val="none"/>
        </w:rPr>
      </w:pPr>
    </w:p>
    <w:p>
      <w:pPr>
        <w:pStyle w:val="40"/>
        <w:jc w:val="center"/>
        <w:outlineLvl w:val="0"/>
        <w:rPr>
          <w:highlight w:val="none"/>
        </w:rPr>
      </w:pPr>
    </w:p>
    <w:p>
      <w:pPr>
        <w:rPr>
          <w:highlight w:val="none"/>
        </w:rPr>
      </w:pPr>
    </w:p>
    <w:sectPr>
      <w:footnotePr>
        <w:numFmt w:val="decimalEnclosedCircleChinese"/>
        <w:numRestart w:val="eachPage"/>
      </w:footnote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等线">
    <w:altName w:val="微软雅黑"/>
    <w:panose1 w:val="00000000000000000000"/>
    <w:charset w:val="86"/>
    <w:family w:val="auto"/>
    <w:pitch w:val="default"/>
    <w:sig w:usb0="00000000" w:usb1="00000000" w:usb2="00000000" w:usb3="00000000" w:csb0="00000000" w:csb1="00000000"/>
  </w:font>
  <w:font w:name="Wingdings 2">
    <w:panose1 w:val="05020102010507070707"/>
    <w:charset w:val="00"/>
    <w:family w:val="auto"/>
    <w:pitch w:val="default"/>
    <w:sig w:usb0="00000000" w:usb1="00000000" w:usb2="00000000" w:usb3="00000000" w:csb0="80000000" w:csb1="00000000"/>
  </w:font>
  <w:font w:name="Microsoft JhengHei">
    <w:panose1 w:val="020B0604030504040204"/>
    <w:charset w:val="88"/>
    <w:family w:val="swiss"/>
    <w:pitch w:val="default"/>
    <w:sig w:usb0="00000087" w:usb1="28AF4000" w:usb2="00000016" w:usb3="00000000" w:csb0="00100009" w:csb1="00000000"/>
  </w:font>
  <w:font w:name="微软雅黑">
    <w:panose1 w:val="020B0503020204020204"/>
    <w:charset w:val="86"/>
    <w:family w:val="auto"/>
    <w:pitch w:val="default"/>
    <w:sig w:usb0="80000287" w:usb1="280F3C52" w:usb2="00000016" w:usb3="00000000" w:csb0="0004001F" w:csb1="00000000"/>
  </w:font>
  <w:font w:name="等线">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framePr w:wrap="around" w:vAnchor="text" w:hAnchor="page" w:x="5941" w:y="157"/>
      <w:rPr>
        <w:rStyle w:val="26"/>
      </w:rPr>
    </w:pPr>
    <w:r>
      <w:fldChar w:fldCharType="begin"/>
    </w:r>
    <w:r>
      <w:rPr>
        <w:rStyle w:val="26"/>
      </w:rPr>
      <w:instrText xml:space="preserve">PAGE  </w:instrText>
    </w:r>
    <w:r>
      <w:fldChar w:fldCharType="separate"/>
    </w:r>
    <w:r>
      <w:rPr>
        <w:rStyle w:val="26"/>
      </w:rPr>
      <w:t>V</w:t>
    </w:r>
    <w:r>
      <w:fldChar w:fldCharType="end"/>
    </w:r>
  </w:p>
  <w:p>
    <w:pPr>
      <w:pStyle w:val="1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framePr w:wrap="around" w:vAnchor="text" w:hAnchor="page" w:x="5941" w:y="157"/>
      <w:rPr>
        <w:rStyle w:val="26"/>
      </w:rPr>
    </w:pPr>
    <w:r>
      <w:fldChar w:fldCharType="begin"/>
    </w:r>
    <w:r>
      <w:rPr>
        <w:rStyle w:val="26"/>
      </w:rPr>
      <w:instrText xml:space="preserve">PAGE  </w:instrText>
    </w:r>
    <w:r>
      <w:fldChar w:fldCharType="separate"/>
    </w:r>
    <w:r>
      <w:rPr>
        <w:rStyle w:val="26"/>
      </w:rPr>
      <w:t>6</w:t>
    </w:r>
    <w:r>
      <w:fldChar w:fldCharType="end"/>
    </w:r>
  </w:p>
  <w:p>
    <w:pPr>
      <w:pStyle w:val="1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C"/>
    <w:multiLevelType w:val="multilevel"/>
    <w:tmpl w:val="0000000C"/>
    <w:lvl w:ilvl="0" w:tentative="0">
      <w:start w:val="1"/>
      <w:numFmt w:val="decimal"/>
      <w:lvlText w:val="%1)"/>
      <w:lvlJc w:val="left"/>
      <w:pPr>
        <w:tabs>
          <w:tab w:val="left" w:pos="980"/>
        </w:tabs>
        <w:ind w:left="980" w:hanging="420"/>
      </w:pPr>
      <w:rPr>
        <w:rFonts w:hint="eastAsia"/>
      </w:rPr>
    </w:lvl>
    <w:lvl w:ilvl="1" w:tentative="0">
      <w:start w:val="1"/>
      <w:numFmt w:val="bullet"/>
      <w:lvlText w:val=""/>
      <w:lvlJc w:val="left"/>
      <w:pPr>
        <w:tabs>
          <w:tab w:val="left" w:pos="1400"/>
        </w:tabs>
        <w:ind w:left="1400" w:hanging="420"/>
      </w:pPr>
      <w:rPr>
        <w:rFonts w:hint="default" w:ascii="Wingdings" w:hAnsi="Wingdings"/>
      </w:rPr>
    </w:lvl>
    <w:lvl w:ilvl="2" w:tentative="0">
      <w:start w:val="1"/>
      <w:numFmt w:val="bullet"/>
      <w:lvlText w:val=""/>
      <w:lvlJc w:val="left"/>
      <w:pPr>
        <w:tabs>
          <w:tab w:val="left" w:pos="1820"/>
        </w:tabs>
        <w:ind w:left="1820" w:hanging="420"/>
      </w:pPr>
      <w:rPr>
        <w:rFonts w:hint="default" w:ascii="Wingdings" w:hAnsi="Wingdings"/>
      </w:rPr>
    </w:lvl>
    <w:lvl w:ilvl="3" w:tentative="0">
      <w:start w:val="1"/>
      <w:numFmt w:val="bullet"/>
      <w:lvlText w:val=""/>
      <w:lvlJc w:val="left"/>
      <w:pPr>
        <w:tabs>
          <w:tab w:val="left" w:pos="2240"/>
        </w:tabs>
        <w:ind w:left="2240" w:hanging="420"/>
      </w:pPr>
      <w:rPr>
        <w:rFonts w:hint="default" w:ascii="Wingdings" w:hAnsi="Wingdings"/>
      </w:rPr>
    </w:lvl>
    <w:lvl w:ilvl="4" w:tentative="0">
      <w:start w:val="1"/>
      <w:numFmt w:val="bullet"/>
      <w:lvlText w:val=""/>
      <w:lvlJc w:val="left"/>
      <w:pPr>
        <w:tabs>
          <w:tab w:val="left" w:pos="2660"/>
        </w:tabs>
        <w:ind w:left="2660" w:hanging="420"/>
      </w:pPr>
      <w:rPr>
        <w:rFonts w:hint="default" w:ascii="Wingdings" w:hAnsi="Wingdings"/>
      </w:rPr>
    </w:lvl>
    <w:lvl w:ilvl="5" w:tentative="0">
      <w:start w:val="1"/>
      <w:numFmt w:val="bullet"/>
      <w:lvlText w:val=""/>
      <w:lvlJc w:val="left"/>
      <w:pPr>
        <w:tabs>
          <w:tab w:val="left" w:pos="3080"/>
        </w:tabs>
        <w:ind w:left="3080" w:hanging="420"/>
      </w:pPr>
      <w:rPr>
        <w:rFonts w:hint="default" w:ascii="Wingdings" w:hAnsi="Wingdings"/>
      </w:rPr>
    </w:lvl>
    <w:lvl w:ilvl="6" w:tentative="0">
      <w:start w:val="1"/>
      <w:numFmt w:val="bullet"/>
      <w:lvlText w:val=""/>
      <w:lvlJc w:val="left"/>
      <w:pPr>
        <w:tabs>
          <w:tab w:val="left" w:pos="3500"/>
        </w:tabs>
        <w:ind w:left="3500" w:hanging="420"/>
      </w:pPr>
      <w:rPr>
        <w:rFonts w:hint="default" w:ascii="Wingdings" w:hAnsi="Wingdings"/>
      </w:rPr>
    </w:lvl>
    <w:lvl w:ilvl="7" w:tentative="0">
      <w:start w:val="1"/>
      <w:numFmt w:val="bullet"/>
      <w:lvlText w:val=""/>
      <w:lvlJc w:val="left"/>
      <w:pPr>
        <w:tabs>
          <w:tab w:val="left" w:pos="3920"/>
        </w:tabs>
        <w:ind w:left="3920" w:hanging="420"/>
      </w:pPr>
      <w:rPr>
        <w:rFonts w:hint="default" w:ascii="Wingdings" w:hAnsi="Wingdings"/>
      </w:rPr>
    </w:lvl>
    <w:lvl w:ilvl="8" w:tentative="0">
      <w:start w:val="1"/>
      <w:numFmt w:val="bullet"/>
      <w:lvlText w:val=""/>
      <w:lvlJc w:val="left"/>
      <w:pPr>
        <w:tabs>
          <w:tab w:val="left" w:pos="4340"/>
        </w:tabs>
        <w:ind w:left="4340" w:hanging="420"/>
      </w:pPr>
      <w:rPr>
        <w:rFonts w:hint="default" w:ascii="Wingdings" w:hAnsi="Wingdings"/>
      </w:rPr>
    </w:lvl>
  </w:abstractNum>
  <w:abstractNum w:abstractNumId="1">
    <w:nsid w:val="36FB0B37"/>
    <w:multiLevelType w:val="multilevel"/>
    <w:tmpl w:val="36FB0B37"/>
    <w:lvl w:ilvl="0" w:tentative="0">
      <w:start w:val="1"/>
      <w:numFmt w:val="lowerLetter"/>
      <w:lvlText w:val="%1)"/>
      <w:lvlJc w:val="left"/>
      <w:pPr>
        <w:ind w:left="1199" w:hanging="420"/>
      </w:pPr>
    </w:lvl>
    <w:lvl w:ilvl="1" w:tentative="0">
      <w:start w:val="1"/>
      <w:numFmt w:val="lowerLetter"/>
      <w:lvlText w:val="%2)"/>
      <w:lvlJc w:val="left"/>
      <w:pPr>
        <w:ind w:left="1619" w:hanging="420"/>
      </w:pPr>
    </w:lvl>
    <w:lvl w:ilvl="2" w:tentative="0">
      <w:start w:val="1"/>
      <w:numFmt w:val="lowerRoman"/>
      <w:lvlText w:val="%3."/>
      <w:lvlJc w:val="right"/>
      <w:pPr>
        <w:ind w:left="2039" w:hanging="420"/>
      </w:pPr>
    </w:lvl>
    <w:lvl w:ilvl="3" w:tentative="0">
      <w:start w:val="1"/>
      <w:numFmt w:val="decimal"/>
      <w:lvlText w:val="%4."/>
      <w:lvlJc w:val="left"/>
      <w:pPr>
        <w:ind w:left="2459" w:hanging="420"/>
      </w:pPr>
    </w:lvl>
    <w:lvl w:ilvl="4" w:tentative="0">
      <w:start w:val="1"/>
      <w:numFmt w:val="lowerLetter"/>
      <w:lvlText w:val="%5)"/>
      <w:lvlJc w:val="left"/>
      <w:pPr>
        <w:ind w:left="2879" w:hanging="420"/>
      </w:pPr>
    </w:lvl>
    <w:lvl w:ilvl="5" w:tentative="0">
      <w:start w:val="1"/>
      <w:numFmt w:val="lowerRoman"/>
      <w:lvlText w:val="%6."/>
      <w:lvlJc w:val="right"/>
      <w:pPr>
        <w:ind w:left="3299" w:hanging="420"/>
      </w:pPr>
    </w:lvl>
    <w:lvl w:ilvl="6" w:tentative="0">
      <w:start w:val="1"/>
      <w:numFmt w:val="decimal"/>
      <w:lvlText w:val="%7."/>
      <w:lvlJc w:val="left"/>
      <w:pPr>
        <w:ind w:left="3719" w:hanging="420"/>
      </w:pPr>
    </w:lvl>
    <w:lvl w:ilvl="7" w:tentative="0">
      <w:start w:val="1"/>
      <w:numFmt w:val="lowerLetter"/>
      <w:lvlText w:val="%8)"/>
      <w:lvlJc w:val="left"/>
      <w:pPr>
        <w:ind w:left="4139" w:hanging="420"/>
      </w:pPr>
    </w:lvl>
    <w:lvl w:ilvl="8" w:tentative="0">
      <w:start w:val="1"/>
      <w:numFmt w:val="lowerRoman"/>
      <w:lvlText w:val="%9."/>
      <w:lvlJc w:val="right"/>
      <w:pPr>
        <w:ind w:left="4559" w:hanging="420"/>
      </w:pPr>
    </w:lvl>
  </w:abstractNum>
  <w:abstractNum w:abstractNumId="2">
    <w:nsid w:val="4D130752"/>
    <w:multiLevelType w:val="multilevel"/>
    <w:tmpl w:val="4D130752"/>
    <w:lvl w:ilvl="0" w:tentative="0">
      <w:start w:val="1"/>
      <w:numFmt w:val="decimal"/>
      <w:lvlText w:val="%1、"/>
      <w:lvlJc w:val="left"/>
      <w:pPr>
        <w:ind w:left="817" w:hanging="360"/>
      </w:pPr>
      <w:rPr>
        <w:rFonts w:hint="default"/>
      </w:rPr>
    </w:lvl>
    <w:lvl w:ilvl="1" w:tentative="0">
      <w:start w:val="1"/>
      <w:numFmt w:val="lowerLetter"/>
      <w:lvlText w:val="%2)"/>
      <w:lvlJc w:val="left"/>
      <w:pPr>
        <w:ind w:left="1297" w:hanging="420"/>
      </w:pPr>
    </w:lvl>
    <w:lvl w:ilvl="2" w:tentative="0">
      <w:start w:val="1"/>
      <w:numFmt w:val="lowerRoman"/>
      <w:lvlText w:val="%3."/>
      <w:lvlJc w:val="right"/>
      <w:pPr>
        <w:ind w:left="1717" w:hanging="420"/>
      </w:pPr>
    </w:lvl>
    <w:lvl w:ilvl="3" w:tentative="0">
      <w:start w:val="1"/>
      <w:numFmt w:val="decimal"/>
      <w:lvlText w:val="%4."/>
      <w:lvlJc w:val="left"/>
      <w:pPr>
        <w:ind w:left="2137" w:hanging="420"/>
      </w:pPr>
    </w:lvl>
    <w:lvl w:ilvl="4" w:tentative="0">
      <w:start w:val="1"/>
      <w:numFmt w:val="lowerLetter"/>
      <w:lvlText w:val="%5)"/>
      <w:lvlJc w:val="left"/>
      <w:pPr>
        <w:ind w:left="2557" w:hanging="420"/>
      </w:pPr>
    </w:lvl>
    <w:lvl w:ilvl="5" w:tentative="0">
      <w:start w:val="1"/>
      <w:numFmt w:val="lowerRoman"/>
      <w:lvlText w:val="%6."/>
      <w:lvlJc w:val="right"/>
      <w:pPr>
        <w:ind w:left="2977" w:hanging="420"/>
      </w:pPr>
    </w:lvl>
    <w:lvl w:ilvl="6" w:tentative="0">
      <w:start w:val="1"/>
      <w:numFmt w:val="decimal"/>
      <w:lvlText w:val="%7."/>
      <w:lvlJc w:val="left"/>
      <w:pPr>
        <w:ind w:left="3397" w:hanging="420"/>
      </w:pPr>
    </w:lvl>
    <w:lvl w:ilvl="7" w:tentative="0">
      <w:start w:val="1"/>
      <w:numFmt w:val="lowerLetter"/>
      <w:lvlText w:val="%8)"/>
      <w:lvlJc w:val="left"/>
      <w:pPr>
        <w:ind w:left="3817" w:hanging="420"/>
      </w:pPr>
    </w:lvl>
    <w:lvl w:ilvl="8" w:tentative="0">
      <w:start w:val="1"/>
      <w:numFmt w:val="lowerRoman"/>
      <w:lvlText w:val="%9."/>
      <w:lvlJc w:val="right"/>
      <w:pPr>
        <w:ind w:left="4237" w:hanging="420"/>
      </w:pPr>
    </w:lvl>
  </w:abstractNum>
  <w:abstractNum w:abstractNumId="3">
    <w:nsid w:val="5BDD7BFB"/>
    <w:multiLevelType w:val="multilevel"/>
    <w:tmpl w:val="5BDD7BFB"/>
    <w:lvl w:ilvl="0" w:tentative="0">
      <w:start w:val="1"/>
      <w:numFmt w:val="decimal"/>
      <w:lvlText w:val="（%1）"/>
      <w:lvlJc w:val="left"/>
      <w:pPr>
        <w:ind w:left="1680" w:hanging="1080"/>
      </w:pPr>
      <w:rPr>
        <w:rFonts w:hint="default"/>
      </w:rPr>
    </w:lvl>
    <w:lvl w:ilvl="1" w:tentative="0">
      <w:start w:val="1"/>
      <w:numFmt w:val="lowerLetter"/>
      <w:lvlText w:val="%2)"/>
      <w:lvlJc w:val="left"/>
      <w:pPr>
        <w:ind w:left="1440" w:hanging="420"/>
      </w:pPr>
    </w:lvl>
    <w:lvl w:ilvl="2" w:tentative="0">
      <w:start w:val="1"/>
      <w:numFmt w:val="lowerRoman"/>
      <w:lvlText w:val="%3."/>
      <w:lvlJc w:val="right"/>
      <w:pPr>
        <w:ind w:left="1860" w:hanging="420"/>
      </w:pPr>
    </w:lvl>
    <w:lvl w:ilvl="3" w:tentative="0">
      <w:start w:val="1"/>
      <w:numFmt w:val="decimal"/>
      <w:lvlText w:val="%4."/>
      <w:lvlJc w:val="left"/>
      <w:pPr>
        <w:ind w:left="2280" w:hanging="420"/>
      </w:pPr>
    </w:lvl>
    <w:lvl w:ilvl="4" w:tentative="0">
      <w:start w:val="1"/>
      <w:numFmt w:val="lowerLetter"/>
      <w:lvlText w:val="%5)"/>
      <w:lvlJc w:val="left"/>
      <w:pPr>
        <w:ind w:left="2700" w:hanging="420"/>
      </w:pPr>
    </w:lvl>
    <w:lvl w:ilvl="5" w:tentative="0">
      <w:start w:val="1"/>
      <w:numFmt w:val="lowerRoman"/>
      <w:lvlText w:val="%6."/>
      <w:lvlJc w:val="right"/>
      <w:pPr>
        <w:ind w:left="3120" w:hanging="420"/>
      </w:pPr>
    </w:lvl>
    <w:lvl w:ilvl="6" w:tentative="0">
      <w:start w:val="1"/>
      <w:numFmt w:val="decimal"/>
      <w:lvlText w:val="%7."/>
      <w:lvlJc w:val="left"/>
      <w:pPr>
        <w:ind w:left="3540" w:hanging="420"/>
      </w:pPr>
    </w:lvl>
    <w:lvl w:ilvl="7" w:tentative="0">
      <w:start w:val="1"/>
      <w:numFmt w:val="lowerLetter"/>
      <w:lvlText w:val="%8)"/>
      <w:lvlJc w:val="left"/>
      <w:pPr>
        <w:ind w:left="3960" w:hanging="420"/>
      </w:pPr>
    </w:lvl>
    <w:lvl w:ilvl="8" w:tentative="0">
      <w:start w:val="1"/>
      <w:numFmt w:val="lowerRoman"/>
      <w:lvlText w:val="%9."/>
      <w:lvlJc w:val="right"/>
      <w:pPr>
        <w:ind w:left="4380" w:hanging="420"/>
      </w:pPr>
    </w:lvl>
  </w:abstractNum>
  <w:abstractNum w:abstractNumId="4">
    <w:nsid w:val="62284DB1"/>
    <w:multiLevelType w:val="singleLevel"/>
    <w:tmpl w:val="62284DB1"/>
    <w:lvl w:ilvl="0" w:tentative="0">
      <w:start w:val="1"/>
      <w:numFmt w:val="decimal"/>
      <w:suff w:val="nothing"/>
      <w:lvlText w:val="%1、"/>
      <w:lvlJc w:val="left"/>
    </w:lvl>
  </w:abstractNum>
  <w:num w:numId="1">
    <w:abstractNumId w:val="4"/>
  </w:num>
  <w:num w:numId="2">
    <w:abstractNumId w:val="2"/>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65C0"/>
    <w:rsid w:val="0001300A"/>
    <w:rsid w:val="00014550"/>
    <w:rsid w:val="00020B62"/>
    <w:rsid w:val="00026635"/>
    <w:rsid w:val="00121ECA"/>
    <w:rsid w:val="00167174"/>
    <w:rsid w:val="00172FC0"/>
    <w:rsid w:val="00250B97"/>
    <w:rsid w:val="00265700"/>
    <w:rsid w:val="0028722D"/>
    <w:rsid w:val="003059E6"/>
    <w:rsid w:val="003219BD"/>
    <w:rsid w:val="003E3F50"/>
    <w:rsid w:val="004865C0"/>
    <w:rsid w:val="00493AF0"/>
    <w:rsid w:val="004B38F0"/>
    <w:rsid w:val="004D6F45"/>
    <w:rsid w:val="0055221D"/>
    <w:rsid w:val="006078ED"/>
    <w:rsid w:val="00656AF4"/>
    <w:rsid w:val="00692AD9"/>
    <w:rsid w:val="00743882"/>
    <w:rsid w:val="00775992"/>
    <w:rsid w:val="0087212E"/>
    <w:rsid w:val="00877069"/>
    <w:rsid w:val="009464FB"/>
    <w:rsid w:val="009A7656"/>
    <w:rsid w:val="009B295D"/>
    <w:rsid w:val="00A04BC1"/>
    <w:rsid w:val="00AB2B14"/>
    <w:rsid w:val="00AC41A3"/>
    <w:rsid w:val="00B4115C"/>
    <w:rsid w:val="00B62A8C"/>
    <w:rsid w:val="00BA7AE4"/>
    <w:rsid w:val="00C029B8"/>
    <w:rsid w:val="00C4250A"/>
    <w:rsid w:val="00C570A3"/>
    <w:rsid w:val="00C7789A"/>
    <w:rsid w:val="00D43680"/>
    <w:rsid w:val="00D8509D"/>
    <w:rsid w:val="00EE14FC"/>
    <w:rsid w:val="00F5437A"/>
    <w:rsid w:val="00F57BF4"/>
    <w:rsid w:val="027B3A43"/>
    <w:rsid w:val="035012F6"/>
    <w:rsid w:val="03E5756F"/>
    <w:rsid w:val="066D7F61"/>
    <w:rsid w:val="07030BA5"/>
    <w:rsid w:val="07582F72"/>
    <w:rsid w:val="077C481D"/>
    <w:rsid w:val="0A4C3259"/>
    <w:rsid w:val="0AF34916"/>
    <w:rsid w:val="0C1873F2"/>
    <w:rsid w:val="0C662677"/>
    <w:rsid w:val="0C7D239A"/>
    <w:rsid w:val="0CCC27F9"/>
    <w:rsid w:val="0EB61997"/>
    <w:rsid w:val="0F880620"/>
    <w:rsid w:val="0FA557F7"/>
    <w:rsid w:val="1161161B"/>
    <w:rsid w:val="12AC6AFC"/>
    <w:rsid w:val="150A19B9"/>
    <w:rsid w:val="15206CAA"/>
    <w:rsid w:val="15851FD6"/>
    <w:rsid w:val="19C24255"/>
    <w:rsid w:val="1AC86708"/>
    <w:rsid w:val="1B186C82"/>
    <w:rsid w:val="1CC9367C"/>
    <w:rsid w:val="1D6231F1"/>
    <w:rsid w:val="1DD34A44"/>
    <w:rsid w:val="1DE573F8"/>
    <w:rsid w:val="1F3918A0"/>
    <w:rsid w:val="200422DA"/>
    <w:rsid w:val="200656F4"/>
    <w:rsid w:val="20543004"/>
    <w:rsid w:val="220839F0"/>
    <w:rsid w:val="224A0CC9"/>
    <w:rsid w:val="2320029A"/>
    <w:rsid w:val="276B0385"/>
    <w:rsid w:val="277D2CE0"/>
    <w:rsid w:val="287D4175"/>
    <w:rsid w:val="2B9761EF"/>
    <w:rsid w:val="2BD92294"/>
    <w:rsid w:val="2BF422BF"/>
    <w:rsid w:val="2C187AC4"/>
    <w:rsid w:val="2D910730"/>
    <w:rsid w:val="2DCE5B8C"/>
    <w:rsid w:val="2E9B7141"/>
    <w:rsid w:val="2EE0364C"/>
    <w:rsid w:val="2FEE32FB"/>
    <w:rsid w:val="30672E36"/>
    <w:rsid w:val="3096600F"/>
    <w:rsid w:val="33633DE7"/>
    <w:rsid w:val="33D9170A"/>
    <w:rsid w:val="33DA5945"/>
    <w:rsid w:val="33FB1624"/>
    <w:rsid w:val="349A1BF3"/>
    <w:rsid w:val="36651B11"/>
    <w:rsid w:val="378932FC"/>
    <w:rsid w:val="37BA0482"/>
    <w:rsid w:val="380E34B2"/>
    <w:rsid w:val="386D422A"/>
    <w:rsid w:val="3AAC2E16"/>
    <w:rsid w:val="3E9C5434"/>
    <w:rsid w:val="3FF06A91"/>
    <w:rsid w:val="40602B33"/>
    <w:rsid w:val="417976E7"/>
    <w:rsid w:val="44BA4880"/>
    <w:rsid w:val="45444B02"/>
    <w:rsid w:val="45667326"/>
    <w:rsid w:val="476411FE"/>
    <w:rsid w:val="47EB25AD"/>
    <w:rsid w:val="48F254FD"/>
    <w:rsid w:val="4CA21553"/>
    <w:rsid w:val="4E3034B4"/>
    <w:rsid w:val="4EA5409B"/>
    <w:rsid w:val="4F7D25D5"/>
    <w:rsid w:val="4F9F3D23"/>
    <w:rsid w:val="512140FB"/>
    <w:rsid w:val="516404F2"/>
    <w:rsid w:val="519F1C89"/>
    <w:rsid w:val="523E13C4"/>
    <w:rsid w:val="53A330BC"/>
    <w:rsid w:val="540B36E6"/>
    <w:rsid w:val="556624EE"/>
    <w:rsid w:val="590E4520"/>
    <w:rsid w:val="59B802D4"/>
    <w:rsid w:val="5A847B46"/>
    <w:rsid w:val="5A9D69A2"/>
    <w:rsid w:val="5ABB5FD9"/>
    <w:rsid w:val="5C703191"/>
    <w:rsid w:val="5D3B7D49"/>
    <w:rsid w:val="5DFF31F9"/>
    <w:rsid w:val="61E63EB8"/>
    <w:rsid w:val="648C7E02"/>
    <w:rsid w:val="653F11E9"/>
    <w:rsid w:val="65812F69"/>
    <w:rsid w:val="668C465D"/>
    <w:rsid w:val="66EF3F7D"/>
    <w:rsid w:val="67187CAA"/>
    <w:rsid w:val="68C32D57"/>
    <w:rsid w:val="692C59C3"/>
    <w:rsid w:val="69F97A52"/>
    <w:rsid w:val="6AE124D0"/>
    <w:rsid w:val="6B791108"/>
    <w:rsid w:val="6C8D36C5"/>
    <w:rsid w:val="6CCB2FF4"/>
    <w:rsid w:val="6DE9070D"/>
    <w:rsid w:val="6F660AE0"/>
    <w:rsid w:val="72050150"/>
    <w:rsid w:val="721155F2"/>
    <w:rsid w:val="75155E91"/>
    <w:rsid w:val="763B0974"/>
    <w:rsid w:val="77E525D2"/>
    <w:rsid w:val="78161795"/>
    <w:rsid w:val="7A5553DA"/>
    <w:rsid w:val="7C4B31C2"/>
    <w:rsid w:val="7CBD4E49"/>
    <w:rsid w:val="7D8733E7"/>
    <w:rsid w:val="7EA34CE1"/>
    <w:rsid w:val="7F7650BD"/>
    <w:rsid w:val="7F7A40DB"/>
  </w:rsids>
  <m:mathPr>
    <m:lMargin m:val="0"/>
    <m:mathFont m:val="Cambria Math"/>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qFormat="1" w:unhideWhenUsed="0" w:uiPriority="0" w:semiHidden="0" w:name="footnote text"/>
    <w:lsdException w:qFormat="1"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nhideWhenUsed="0" w:uiPriority="0" w:semiHidden="0" w:name="footnote reference"/>
    <w:lsdException w:qFormat="1" w:unhideWhenUsed="0"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iPriority="99"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iPriority="0" w:semiHidden="0"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qFormat="1"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34"/>
    <w:qFormat/>
    <w:uiPriority w:val="9"/>
    <w:pPr>
      <w:outlineLvl w:val="0"/>
    </w:pPr>
    <w:rPr>
      <w:kern w:val="0"/>
      <w:sz w:val="20"/>
    </w:rPr>
  </w:style>
  <w:style w:type="paragraph" w:styleId="5">
    <w:name w:val="heading 2"/>
    <w:basedOn w:val="1"/>
    <w:next w:val="1"/>
    <w:link w:val="35"/>
    <w:qFormat/>
    <w:uiPriority w:val="9"/>
    <w:pPr>
      <w:keepNext/>
      <w:keepLines/>
      <w:tabs>
        <w:tab w:val="left" w:pos="360"/>
      </w:tabs>
      <w:spacing w:before="260" w:after="260" w:line="416" w:lineRule="auto"/>
      <w:outlineLvl w:val="1"/>
    </w:pPr>
    <w:rPr>
      <w:rFonts w:ascii="Arial" w:hAnsi="Arial" w:eastAsia="黑体"/>
      <w:b/>
      <w:bCs/>
      <w:kern w:val="0"/>
      <w:sz w:val="32"/>
      <w:szCs w:val="32"/>
    </w:rPr>
  </w:style>
  <w:style w:type="character" w:default="1" w:styleId="25">
    <w:name w:val="Default Paragraph Font"/>
    <w:unhideWhenUsed/>
    <w:qFormat/>
    <w:uiPriority w:val="1"/>
  </w:style>
  <w:style w:type="table" w:default="1" w:styleId="30">
    <w:name w:val="Normal Table"/>
    <w:unhideWhenUsed/>
    <w:qFormat/>
    <w:uiPriority w:val="99"/>
    <w:tblPr>
      <w:tblLayout w:type="fixed"/>
      <w:tblCellMar>
        <w:top w:w="0" w:type="dxa"/>
        <w:left w:w="108" w:type="dxa"/>
        <w:bottom w:w="0" w:type="dxa"/>
        <w:right w:w="108" w:type="dxa"/>
      </w:tblCellMar>
    </w:tblPr>
  </w:style>
  <w:style w:type="paragraph" w:styleId="2">
    <w:name w:val="Body Text First Indent"/>
    <w:basedOn w:val="3"/>
    <w:unhideWhenUsed/>
    <w:qFormat/>
    <w:uiPriority w:val="99"/>
    <w:pPr>
      <w:ind w:firstLine="420" w:firstLineChars="100"/>
    </w:pPr>
    <w:rPr>
      <w:rFonts w:ascii="Times New Roman" w:hAnsi="Times New Roman"/>
    </w:rPr>
  </w:style>
  <w:style w:type="paragraph" w:styleId="3">
    <w:name w:val="Body Text"/>
    <w:basedOn w:val="1"/>
    <w:next w:val="2"/>
    <w:link w:val="49"/>
    <w:qFormat/>
    <w:uiPriority w:val="0"/>
    <w:rPr>
      <w:rFonts w:asciiTheme="minorHAnsi" w:hAnsiTheme="minorHAnsi" w:eastAsiaTheme="minorEastAsia" w:cstheme="minorBidi"/>
      <w:sz w:val="32"/>
    </w:rPr>
  </w:style>
  <w:style w:type="paragraph" w:styleId="6">
    <w:name w:val="annotation subject"/>
    <w:basedOn w:val="7"/>
    <w:next w:val="7"/>
    <w:link w:val="46"/>
    <w:unhideWhenUsed/>
    <w:qFormat/>
    <w:uiPriority w:val="0"/>
    <w:rPr>
      <w:b/>
      <w:bCs/>
    </w:rPr>
  </w:style>
  <w:style w:type="paragraph" w:styleId="7">
    <w:name w:val="annotation text"/>
    <w:basedOn w:val="1"/>
    <w:link w:val="45"/>
    <w:unhideWhenUsed/>
    <w:qFormat/>
    <w:uiPriority w:val="0"/>
    <w:pPr>
      <w:jc w:val="left"/>
    </w:pPr>
  </w:style>
  <w:style w:type="paragraph" w:styleId="8">
    <w:name w:val="toc 7"/>
    <w:basedOn w:val="1"/>
    <w:next w:val="1"/>
    <w:unhideWhenUsed/>
    <w:qFormat/>
    <w:uiPriority w:val="39"/>
    <w:pPr>
      <w:ind w:left="2520" w:leftChars="1200"/>
    </w:pPr>
    <w:rPr>
      <w:rFonts w:asciiTheme="minorHAnsi" w:hAnsiTheme="minorHAnsi" w:eastAsiaTheme="minorEastAsia" w:cstheme="minorBidi"/>
      <w:szCs w:val="22"/>
    </w:rPr>
  </w:style>
  <w:style w:type="paragraph" w:styleId="9">
    <w:name w:val="Normal Indent"/>
    <w:basedOn w:val="1"/>
    <w:link w:val="44"/>
    <w:qFormat/>
    <w:uiPriority w:val="0"/>
    <w:pPr>
      <w:autoSpaceDE w:val="0"/>
      <w:autoSpaceDN w:val="0"/>
      <w:adjustRightInd w:val="0"/>
      <w:ind w:firstLine="420"/>
      <w:jc w:val="left"/>
    </w:pPr>
    <w:rPr>
      <w:rFonts w:ascii="宋体"/>
      <w:kern w:val="0"/>
      <w:sz w:val="34"/>
      <w:szCs w:val="20"/>
    </w:rPr>
  </w:style>
  <w:style w:type="paragraph" w:styleId="10">
    <w:name w:val="Document Map"/>
    <w:basedOn w:val="1"/>
    <w:link w:val="48"/>
    <w:unhideWhenUsed/>
    <w:qFormat/>
    <w:uiPriority w:val="0"/>
    <w:rPr>
      <w:rFonts w:ascii="宋体"/>
      <w:sz w:val="18"/>
      <w:szCs w:val="18"/>
    </w:rPr>
  </w:style>
  <w:style w:type="paragraph" w:styleId="11">
    <w:name w:val="toc 5"/>
    <w:basedOn w:val="1"/>
    <w:next w:val="1"/>
    <w:unhideWhenUsed/>
    <w:qFormat/>
    <w:uiPriority w:val="39"/>
    <w:pPr>
      <w:ind w:left="1680" w:leftChars="800"/>
    </w:pPr>
    <w:rPr>
      <w:rFonts w:asciiTheme="minorHAnsi" w:hAnsiTheme="minorHAnsi" w:eastAsiaTheme="minorEastAsia" w:cstheme="minorBidi"/>
      <w:szCs w:val="22"/>
    </w:rPr>
  </w:style>
  <w:style w:type="paragraph" w:styleId="12">
    <w:name w:val="toc 3"/>
    <w:basedOn w:val="1"/>
    <w:next w:val="1"/>
    <w:qFormat/>
    <w:uiPriority w:val="39"/>
    <w:pPr>
      <w:ind w:left="840" w:leftChars="400"/>
    </w:pPr>
  </w:style>
  <w:style w:type="paragraph" w:styleId="13">
    <w:name w:val="toc 8"/>
    <w:basedOn w:val="1"/>
    <w:next w:val="1"/>
    <w:unhideWhenUsed/>
    <w:qFormat/>
    <w:uiPriority w:val="39"/>
    <w:pPr>
      <w:ind w:left="2940" w:leftChars="1400"/>
    </w:pPr>
    <w:rPr>
      <w:rFonts w:asciiTheme="minorHAnsi" w:hAnsiTheme="minorHAnsi" w:eastAsiaTheme="minorEastAsia" w:cstheme="minorBidi"/>
      <w:szCs w:val="22"/>
    </w:rPr>
  </w:style>
  <w:style w:type="paragraph" w:styleId="14">
    <w:name w:val="Date"/>
    <w:basedOn w:val="1"/>
    <w:next w:val="1"/>
    <w:link w:val="43"/>
    <w:qFormat/>
    <w:uiPriority w:val="0"/>
    <w:pPr>
      <w:ind w:left="100" w:leftChars="2500"/>
    </w:pPr>
    <w:rPr>
      <w:b/>
      <w:bCs/>
      <w:kern w:val="0"/>
      <w:sz w:val="36"/>
    </w:rPr>
  </w:style>
  <w:style w:type="paragraph" w:styleId="15">
    <w:name w:val="Balloon Text"/>
    <w:basedOn w:val="1"/>
    <w:link w:val="47"/>
    <w:qFormat/>
    <w:uiPriority w:val="0"/>
    <w:rPr>
      <w:sz w:val="18"/>
      <w:szCs w:val="18"/>
    </w:rPr>
  </w:style>
  <w:style w:type="paragraph" w:styleId="16">
    <w:name w:val="footer"/>
    <w:basedOn w:val="1"/>
    <w:link w:val="33"/>
    <w:unhideWhenUsed/>
    <w:qFormat/>
    <w:uiPriority w:val="99"/>
    <w:pPr>
      <w:tabs>
        <w:tab w:val="center" w:pos="4153"/>
        <w:tab w:val="right" w:pos="8306"/>
      </w:tabs>
      <w:snapToGrid w:val="0"/>
      <w:jc w:val="left"/>
    </w:pPr>
    <w:rPr>
      <w:sz w:val="18"/>
      <w:szCs w:val="18"/>
    </w:rPr>
  </w:style>
  <w:style w:type="paragraph" w:styleId="17">
    <w:name w:val="header"/>
    <w:basedOn w:val="1"/>
    <w:link w:val="32"/>
    <w:unhideWhenUsed/>
    <w:qFormat/>
    <w:uiPriority w:val="99"/>
    <w:pPr>
      <w:pBdr>
        <w:bottom w:val="single" w:color="auto" w:sz="6" w:space="1"/>
      </w:pBdr>
      <w:tabs>
        <w:tab w:val="center" w:pos="4153"/>
        <w:tab w:val="right" w:pos="8306"/>
      </w:tabs>
      <w:snapToGrid w:val="0"/>
      <w:jc w:val="center"/>
    </w:pPr>
    <w:rPr>
      <w:sz w:val="18"/>
      <w:szCs w:val="18"/>
    </w:rPr>
  </w:style>
  <w:style w:type="paragraph" w:styleId="18">
    <w:name w:val="toc 1"/>
    <w:basedOn w:val="1"/>
    <w:next w:val="1"/>
    <w:qFormat/>
    <w:uiPriority w:val="39"/>
  </w:style>
  <w:style w:type="paragraph" w:styleId="19">
    <w:name w:val="toc 4"/>
    <w:basedOn w:val="1"/>
    <w:next w:val="1"/>
    <w:qFormat/>
    <w:uiPriority w:val="39"/>
    <w:pPr>
      <w:ind w:left="1260" w:leftChars="600"/>
    </w:pPr>
  </w:style>
  <w:style w:type="paragraph" w:styleId="20">
    <w:name w:val="footnote text"/>
    <w:basedOn w:val="1"/>
    <w:link w:val="36"/>
    <w:qFormat/>
    <w:uiPriority w:val="0"/>
    <w:pPr>
      <w:snapToGrid w:val="0"/>
      <w:jc w:val="left"/>
    </w:pPr>
    <w:rPr>
      <w:kern w:val="0"/>
      <w:sz w:val="18"/>
      <w:szCs w:val="18"/>
    </w:rPr>
  </w:style>
  <w:style w:type="paragraph" w:styleId="21">
    <w:name w:val="toc 6"/>
    <w:basedOn w:val="1"/>
    <w:next w:val="1"/>
    <w:unhideWhenUsed/>
    <w:qFormat/>
    <w:uiPriority w:val="39"/>
    <w:pPr>
      <w:ind w:left="2100" w:leftChars="1000"/>
    </w:pPr>
    <w:rPr>
      <w:rFonts w:asciiTheme="minorHAnsi" w:hAnsiTheme="minorHAnsi" w:eastAsiaTheme="minorEastAsia" w:cstheme="minorBidi"/>
      <w:szCs w:val="22"/>
    </w:rPr>
  </w:style>
  <w:style w:type="paragraph" w:styleId="22">
    <w:name w:val="toc 2"/>
    <w:basedOn w:val="1"/>
    <w:next w:val="1"/>
    <w:qFormat/>
    <w:uiPriority w:val="39"/>
    <w:pPr>
      <w:ind w:left="420" w:leftChars="200"/>
    </w:pPr>
  </w:style>
  <w:style w:type="paragraph" w:styleId="23">
    <w:name w:val="toc 9"/>
    <w:basedOn w:val="1"/>
    <w:next w:val="1"/>
    <w:unhideWhenUsed/>
    <w:qFormat/>
    <w:uiPriority w:val="39"/>
    <w:pPr>
      <w:ind w:left="3360" w:leftChars="1600"/>
    </w:pPr>
    <w:rPr>
      <w:rFonts w:asciiTheme="minorHAnsi" w:hAnsiTheme="minorHAnsi" w:eastAsiaTheme="minorEastAsia" w:cstheme="minorBidi"/>
      <w:szCs w:val="22"/>
    </w:rPr>
  </w:style>
  <w:style w:type="paragraph" w:styleId="24">
    <w:name w:val="Title"/>
    <w:basedOn w:val="1"/>
    <w:next w:val="1"/>
    <w:qFormat/>
    <w:uiPriority w:val="0"/>
    <w:pPr>
      <w:spacing w:before="240" w:after="60"/>
      <w:jc w:val="center"/>
      <w:outlineLvl w:val="0"/>
    </w:pPr>
    <w:rPr>
      <w:rFonts w:ascii="Cambria" w:hAnsi="Cambria"/>
      <w:b/>
      <w:bCs/>
      <w:sz w:val="32"/>
      <w:szCs w:val="32"/>
    </w:rPr>
  </w:style>
  <w:style w:type="character" w:styleId="26">
    <w:name w:val="page number"/>
    <w:basedOn w:val="25"/>
    <w:qFormat/>
    <w:uiPriority w:val="0"/>
  </w:style>
  <w:style w:type="character" w:styleId="27">
    <w:name w:val="Hyperlink"/>
    <w:qFormat/>
    <w:uiPriority w:val="99"/>
    <w:rPr>
      <w:color w:val="0000FF"/>
      <w:u w:val="single"/>
    </w:rPr>
  </w:style>
  <w:style w:type="character" w:styleId="28">
    <w:name w:val="annotation reference"/>
    <w:qFormat/>
    <w:uiPriority w:val="99"/>
    <w:rPr>
      <w:sz w:val="21"/>
      <w:szCs w:val="21"/>
    </w:rPr>
  </w:style>
  <w:style w:type="character" w:styleId="29">
    <w:name w:val="footnote reference"/>
    <w:qFormat/>
    <w:uiPriority w:val="0"/>
    <w:rPr>
      <w:vertAlign w:val="superscript"/>
    </w:rPr>
  </w:style>
  <w:style w:type="table" w:styleId="31">
    <w:name w:val="Table Grid"/>
    <w:basedOn w:val="30"/>
    <w:unhideWhenUsed/>
    <w:qFormat/>
    <w:uiPriority w:val="0"/>
    <w:rPr>
      <w:rFonts w:ascii="Times New Roman" w:hAnsi="Times New Roman" w:eastAsia="宋体" w:cs="Times New Roman"/>
      <w:kern w:val="0"/>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
  </w:style>
  <w:style w:type="character" w:customStyle="1" w:styleId="32">
    <w:name w:val="页眉 字符"/>
    <w:basedOn w:val="25"/>
    <w:link w:val="17"/>
    <w:qFormat/>
    <w:uiPriority w:val="99"/>
    <w:rPr>
      <w:sz w:val="18"/>
      <w:szCs w:val="18"/>
    </w:rPr>
  </w:style>
  <w:style w:type="character" w:customStyle="1" w:styleId="33">
    <w:name w:val="页脚 字符"/>
    <w:basedOn w:val="25"/>
    <w:link w:val="16"/>
    <w:qFormat/>
    <w:uiPriority w:val="99"/>
    <w:rPr>
      <w:sz w:val="18"/>
      <w:szCs w:val="18"/>
    </w:rPr>
  </w:style>
  <w:style w:type="character" w:customStyle="1" w:styleId="34">
    <w:name w:val="标题 1 字符"/>
    <w:basedOn w:val="25"/>
    <w:link w:val="4"/>
    <w:qFormat/>
    <w:uiPriority w:val="9"/>
    <w:rPr>
      <w:rFonts w:ascii="Times New Roman" w:hAnsi="Times New Roman" w:eastAsia="宋体" w:cs="Times New Roman"/>
      <w:kern w:val="0"/>
      <w:sz w:val="20"/>
      <w:szCs w:val="24"/>
    </w:rPr>
  </w:style>
  <w:style w:type="character" w:customStyle="1" w:styleId="35">
    <w:name w:val="标题 2 字符"/>
    <w:basedOn w:val="25"/>
    <w:link w:val="5"/>
    <w:qFormat/>
    <w:uiPriority w:val="9"/>
    <w:rPr>
      <w:rFonts w:ascii="Arial" w:hAnsi="Arial" w:eastAsia="黑体" w:cs="Times New Roman"/>
      <w:b/>
      <w:bCs/>
      <w:kern w:val="0"/>
      <w:sz w:val="32"/>
      <w:szCs w:val="32"/>
    </w:rPr>
  </w:style>
  <w:style w:type="character" w:customStyle="1" w:styleId="36">
    <w:name w:val="脚注文本 字符"/>
    <w:basedOn w:val="25"/>
    <w:link w:val="20"/>
    <w:qFormat/>
    <w:uiPriority w:val="0"/>
    <w:rPr>
      <w:rFonts w:ascii="Times New Roman" w:hAnsi="Times New Roman" w:eastAsia="宋体" w:cs="Times New Roman"/>
      <w:kern w:val="0"/>
      <w:sz w:val="18"/>
      <w:szCs w:val="18"/>
    </w:rPr>
  </w:style>
  <w:style w:type="paragraph" w:customStyle="1" w:styleId="37">
    <w:name w:val="第一层标题"/>
    <w:basedOn w:val="4"/>
    <w:qFormat/>
    <w:uiPriority w:val="0"/>
    <w:pPr>
      <w:keepNext/>
      <w:keepLines/>
      <w:spacing w:before="100" w:after="90" w:line="576" w:lineRule="auto"/>
      <w:jc w:val="center"/>
    </w:pPr>
    <w:rPr>
      <w:b/>
      <w:bCs/>
      <w:kern w:val="44"/>
      <w:sz w:val="44"/>
      <w:szCs w:val="44"/>
    </w:rPr>
  </w:style>
  <w:style w:type="paragraph" w:customStyle="1" w:styleId="38">
    <w:name w:val="第二层标题"/>
    <w:basedOn w:val="5"/>
    <w:qFormat/>
    <w:uiPriority w:val="99"/>
    <w:pPr>
      <w:tabs>
        <w:tab w:val="clear" w:pos="360"/>
      </w:tabs>
      <w:spacing w:before="140" w:after="140" w:line="400" w:lineRule="exact"/>
    </w:pPr>
    <w:rPr>
      <w:b w:val="0"/>
      <w:sz w:val="28"/>
      <w:szCs w:val="28"/>
    </w:rPr>
  </w:style>
  <w:style w:type="paragraph" w:customStyle="1" w:styleId="39">
    <w:name w:val="Z5"/>
    <w:basedOn w:val="1"/>
    <w:qFormat/>
    <w:uiPriority w:val="0"/>
    <w:pPr>
      <w:autoSpaceDE w:val="0"/>
      <w:autoSpaceDN w:val="0"/>
      <w:adjustRightInd w:val="0"/>
      <w:spacing w:line="360" w:lineRule="auto"/>
      <w:ind w:firstLine="420" w:firstLineChars="200"/>
      <w:jc w:val="left"/>
    </w:pPr>
    <w:rPr>
      <w:rFonts w:ascii="宋体" w:hAnsi="Calibri" w:cs="宋体"/>
      <w:kern w:val="0"/>
      <w:szCs w:val="21"/>
    </w:rPr>
  </w:style>
  <w:style w:type="paragraph" w:customStyle="1" w:styleId="40">
    <w:name w:val="第三层标题"/>
    <w:basedOn w:val="38"/>
    <w:qFormat/>
    <w:uiPriority w:val="99"/>
    <w:pPr>
      <w:spacing w:line="360" w:lineRule="exact"/>
    </w:pPr>
    <w:rPr>
      <w:sz w:val="24"/>
      <w:szCs w:val="24"/>
    </w:rPr>
  </w:style>
  <w:style w:type="paragraph" w:customStyle="1" w:styleId="41">
    <w:name w:val="msolistparagraph"/>
    <w:basedOn w:val="1"/>
    <w:qFormat/>
    <w:uiPriority w:val="0"/>
    <w:pPr>
      <w:ind w:firstLine="420" w:firstLineChars="200"/>
    </w:pPr>
    <w:rPr>
      <w:rFonts w:ascii="Calibri" w:hAnsi="Calibri"/>
      <w:szCs w:val="22"/>
    </w:rPr>
  </w:style>
  <w:style w:type="paragraph" w:customStyle="1" w:styleId="42">
    <w:name w:val="列出段落1"/>
    <w:basedOn w:val="1"/>
    <w:qFormat/>
    <w:uiPriority w:val="34"/>
    <w:pPr>
      <w:ind w:firstLine="420" w:firstLineChars="200"/>
    </w:pPr>
    <w:rPr>
      <w:rFonts w:ascii="Calibri" w:hAnsi="Calibri"/>
      <w:szCs w:val="22"/>
    </w:rPr>
  </w:style>
  <w:style w:type="character" w:customStyle="1" w:styleId="43">
    <w:name w:val="日期 字符"/>
    <w:basedOn w:val="25"/>
    <w:link w:val="14"/>
    <w:qFormat/>
    <w:uiPriority w:val="0"/>
    <w:rPr>
      <w:rFonts w:ascii="Times New Roman" w:hAnsi="Times New Roman" w:eastAsia="宋体" w:cs="Times New Roman"/>
      <w:b/>
      <w:bCs/>
      <w:kern w:val="0"/>
      <w:sz w:val="36"/>
      <w:szCs w:val="24"/>
    </w:rPr>
  </w:style>
  <w:style w:type="character" w:customStyle="1" w:styleId="44">
    <w:name w:val="正文缩进 字符"/>
    <w:link w:val="9"/>
    <w:qFormat/>
    <w:uiPriority w:val="0"/>
    <w:rPr>
      <w:rFonts w:ascii="宋体" w:hAnsi="Times New Roman" w:eastAsia="宋体" w:cs="Times New Roman"/>
      <w:kern w:val="0"/>
      <w:sz w:val="34"/>
      <w:szCs w:val="20"/>
    </w:rPr>
  </w:style>
  <w:style w:type="character" w:customStyle="1" w:styleId="45">
    <w:name w:val="批注文字 字符"/>
    <w:basedOn w:val="25"/>
    <w:link w:val="7"/>
    <w:semiHidden/>
    <w:qFormat/>
    <w:uiPriority w:val="0"/>
    <w:rPr>
      <w:rFonts w:ascii="Times New Roman" w:hAnsi="Times New Roman" w:eastAsia="宋体" w:cs="Times New Roman"/>
      <w:szCs w:val="24"/>
    </w:rPr>
  </w:style>
  <w:style w:type="character" w:customStyle="1" w:styleId="46">
    <w:name w:val="批注主题 字符"/>
    <w:basedOn w:val="45"/>
    <w:link w:val="6"/>
    <w:semiHidden/>
    <w:qFormat/>
    <w:uiPriority w:val="0"/>
    <w:rPr>
      <w:rFonts w:ascii="Times New Roman" w:hAnsi="Times New Roman" w:eastAsia="宋体" w:cs="Times New Roman"/>
      <w:b/>
      <w:bCs/>
      <w:szCs w:val="24"/>
    </w:rPr>
  </w:style>
  <w:style w:type="character" w:customStyle="1" w:styleId="47">
    <w:name w:val="批注框文本 字符"/>
    <w:basedOn w:val="25"/>
    <w:link w:val="15"/>
    <w:qFormat/>
    <w:uiPriority w:val="0"/>
    <w:rPr>
      <w:rFonts w:ascii="Times New Roman" w:hAnsi="Times New Roman" w:eastAsia="宋体" w:cs="Times New Roman"/>
      <w:sz w:val="18"/>
      <w:szCs w:val="18"/>
    </w:rPr>
  </w:style>
  <w:style w:type="character" w:customStyle="1" w:styleId="48">
    <w:name w:val="文档结构图 字符"/>
    <w:basedOn w:val="25"/>
    <w:link w:val="10"/>
    <w:semiHidden/>
    <w:qFormat/>
    <w:uiPriority w:val="0"/>
    <w:rPr>
      <w:rFonts w:ascii="宋体" w:hAnsi="Times New Roman" w:eastAsia="宋体" w:cs="Times New Roman"/>
      <w:sz w:val="18"/>
      <w:szCs w:val="18"/>
    </w:rPr>
  </w:style>
  <w:style w:type="character" w:customStyle="1" w:styleId="49">
    <w:name w:val="正文文本 字符"/>
    <w:link w:val="3"/>
    <w:qFormat/>
    <w:uiPriority w:val="0"/>
    <w:rPr>
      <w:sz w:val="32"/>
      <w:szCs w:val="24"/>
    </w:rPr>
  </w:style>
  <w:style w:type="character" w:customStyle="1" w:styleId="50">
    <w:name w:val="正文文本 字符1"/>
    <w:basedOn w:val="25"/>
    <w:semiHidden/>
    <w:qFormat/>
    <w:uiPriority w:val="99"/>
    <w:rPr>
      <w:rFonts w:ascii="Times New Roman" w:hAnsi="Times New Roman" w:eastAsia="宋体" w:cs="Times New Roman"/>
      <w:szCs w:val="24"/>
    </w:rPr>
  </w:style>
  <w:style w:type="paragraph" w:customStyle="1" w:styleId="51">
    <w:name w:val="样式 正文文本"/>
    <w:basedOn w:val="1"/>
    <w:qFormat/>
    <w:uiPriority w:val="0"/>
    <w:pPr>
      <w:adjustRightInd w:val="0"/>
      <w:snapToGrid w:val="0"/>
      <w:spacing w:line="400" w:lineRule="exact"/>
      <w:ind w:firstLine="200" w:firstLineChars="200"/>
    </w:pPr>
    <w:rPr>
      <w:rFonts w:ascii="Arial" w:hAnsi="Arial"/>
      <w:color w:val="000000"/>
      <w:szCs w:val="20"/>
    </w:rPr>
  </w:style>
  <w:style w:type="paragraph" w:customStyle="1" w:styleId="52">
    <w:name w:val="样式 样式1 + 首行缩进:  2 字符"/>
    <w:basedOn w:val="1"/>
    <w:qFormat/>
    <w:uiPriority w:val="0"/>
    <w:pPr>
      <w:spacing w:line="360" w:lineRule="exact"/>
      <w:ind w:firstLine="420" w:firstLineChars="200"/>
    </w:pPr>
    <w:rPr>
      <w:rFonts w:ascii="Arial" w:hAnsi="Arial"/>
      <w:szCs w:val="2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30</Pages>
  <Words>1863</Words>
  <Characters>10622</Characters>
  <Lines>88</Lines>
  <Paragraphs>24</Paragraphs>
  <TotalTime>0</TotalTime>
  <ScaleCrop>false</ScaleCrop>
  <LinksUpToDate>false</LinksUpToDate>
  <CharactersWithSpaces>12461</CharactersWithSpaces>
  <Application>WPS Office_10.8.0.5838_F1E327BC-269C-435d-A152-05C5408002CA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2020-08-26T06:29:00Z</dcterms:created>
  <dc:creator>Administrator</dc:creator>
  <cp:lastModifiedBy>陈来</cp:lastModifiedBy>
  <dcterms:modified xsi:type="dcterms:W3CDTF">2022-03-15T01:56:13Z</dcterms:modified>
  <cp:revision>132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2052-10.8.0.5838</vt:lpwstr>
  </property>
</Properties>
</file>