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T2T3中央空调系统冷水机组易耗材料</w:t>
      </w:r>
      <w:r>
        <w:rPr>
          <w:rFonts w:hint="eastAsia" w:ascii="黑体" w:hAnsi="黑体" w:eastAsia="黑体"/>
          <w:b/>
          <w:bCs/>
          <w:sz w:val="52"/>
          <w:szCs w:val="52"/>
        </w:rPr>
        <w:t>采购项目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hint="eastAsia" w:ascii="宋体" w:hAnsi="宋体" w:eastAsia="宋体"/>
          <w:b/>
          <w:sz w:val="44"/>
          <w:szCs w:val="44"/>
          <w:lang w:eastAsia="zh-CN"/>
        </w:rPr>
      </w:pPr>
      <w:r>
        <w:rPr>
          <w:rFonts w:hint="eastAsia" w:ascii="宋体" w:hAnsi="宋体"/>
          <w:b/>
          <w:sz w:val="44"/>
          <w:szCs w:val="44"/>
          <w:lang w:eastAsia="zh-CN"/>
        </w:rPr>
        <w:t>（重新招标）</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eastAsia="zh-CN"/>
        </w:rPr>
        <w:t>二</w:t>
      </w:r>
      <w:r>
        <w:rPr>
          <w:rFonts w:hint="eastAsia" w:ascii="宋体" w:hAnsi="宋体"/>
          <w:b/>
          <w:sz w:val="44"/>
          <w:szCs w:val="44"/>
        </w:rPr>
        <w:t>年</w:t>
      </w:r>
      <w:r>
        <w:rPr>
          <w:rFonts w:hint="eastAsia" w:ascii="宋体" w:hAnsi="宋体"/>
          <w:b/>
          <w:sz w:val="44"/>
          <w:szCs w:val="44"/>
          <w:lang w:eastAsia="zh-CN"/>
        </w:rPr>
        <w:t>四</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8"/>
        </w:rPr>
      </w:pPr>
    </w:p>
    <w:p>
      <w:pPr>
        <w:autoSpaceDE w:val="0"/>
        <w:autoSpaceDN w:val="0"/>
        <w:adjustRightInd w:val="0"/>
        <w:spacing w:line="587" w:lineRule="exact"/>
        <w:ind w:right="43"/>
        <w:jc w:val="center"/>
        <w:rPr>
          <w:rStyle w:val="18"/>
        </w:rPr>
      </w:pPr>
      <w:bookmarkStart w:id="1" w:name="_Toc525132432"/>
      <w:bookmarkStart w:id="2" w:name="_Toc525202077"/>
      <w:bookmarkStart w:id="3" w:name="_Toc19698493"/>
      <w:r>
        <w:rPr>
          <w:rStyle w:val="18"/>
          <w:rFonts w:hint="eastAsia"/>
        </w:rPr>
        <w:t>目</w:t>
      </w:r>
      <w:r>
        <w:rPr>
          <w:rStyle w:val="18"/>
        </w:rPr>
        <w:t xml:space="preserve"> </w:t>
      </w:r>
      <w:r>
        <w:rPr>
          <w:rStyle w:val="18"/>
          <w:rFonts w:hint="eastAsia"/>
        </w:rPr>
        <w:t>录</w:t>
      </w:r>
      <w:bookmarkEnd w:id="0"/>
      <w:bookmarkEnd w:id="1"/>
      <w:bookmarkEnd w:id="2"/>
      <w:bookmarkEnd w:id="3"/>
    </w:p>
    <w:p>
      <w:pPr>
        <w:pStyle w:val="10"/>
        <w:tabs>
          <w:tab w:val="right" w:leader="dot" w:pos="9457"/>
        </w:tabs>
        <w:rPr>
          <w:rFonts w:ascii="微软雅黑" w:cs="微软雅黑"/>
          <w:b/>
          <w:spacing w:val="2"/>
          <w:w w:val="99"/>
          <w:kern w:val="0"/>
          <w:sz w:val="36"/>
          <w:szCs w:val="36"/>
        </w:rPr>
      </w:pPr>
    </w:p>
    <w:p>
      <w:pPr>
        <w:pStyle w:val="10"/>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5"/>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5"/>
          <w:rFonts w:ascii="宋体" w:hAnsi="宋体"/>
          <w:sz w:val="22"/>
        </w:rPr>
        <w:t>第一章</w:t>
      </w:r>
      <w:r>
        <w:rPr>
          <w:rStyle w:val="15"/>
          <w:rFonts w:hint="eastAsia" w:ascii="宋体" w:hAnsi="宋体"/>
          <w:sz w:val="22"/>
        </w:rPr>
        <w:t xml:space="preserve">  </w:t>
      </w:r>
      <w:r>
        <w:rPr>
          <w:rStyle w:val="15"/>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5"/>
          <w:rFonts w:ascii="宋体" w:hAnsi="宋体"/>
          <w:sz w:val="22"/>
        </w:rPr>
        <w:t>第二章</w:t>
      </w:r>
      <w:r>
        <w:rPr>
          <w:rStyle w:val="15"/>
          <w:rFonts w:hint="eastAsia" w:ascii="宋体" w:hAnsi="宋体"/>
          <w:sz w:val="22"/>
        </w:rPr>
        <w:t xml:space="preserve">  </w:t>
      </w:r>
      <w:r>
        <w:rPr>
          <w:rStyle w:val="15"/>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5"/>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10"/>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5"/>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0"/>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5"/>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0"/>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5"/>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3"/>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6"/>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T2T3中央空调系统冷水机组易耗材料采购项目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Calibri" w:hAnsi="Calibri" w:eastAsia="宋体"/>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3"/>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6"/>
        <w:tabs>
          <w:tab w:val="left" w:pos="2388"/>
          <w:tab w:val="left" w:pos="2832"/>
          <w:tab w:val="left" w:pos="3472"/>
          <w:tab w:val="left" w:pos="6667"/>
          <w:tab w:val="left" w:pos="7270"/>
        </w:tabs>
        <w:spacing w:before="120" w:beforeLines="50" w:line="348" w:lineRule="auto"/>
        <w:ind w:left="102" w:right="153" w:firstLine="420"/>
        <w:rPr>
          <w:color w:val="auto"/>
        </w:rPr>
      </w:pPr>
      <w:r>
        <w:rPr>
          <w:rFonts w:hint="eastAsia"/>
          <w:color w:val="auto"/>
        </w:rPr>
        <w:t>招标货物名称、数量及主要技术规格</w:t>
      </w:r>
    </w:p>
    <w:tbl>
      <w:tblPr>
        <w:tblStyle w:val="16"/>
        <w:tblpPr w:leftFromText="180" w:rightFromText="180" w:vertAnchor="text" w:horzAnchor="page" w:tblpX="1263" w:tblpY="498"/>
        <w:tblOverlap w:val="never"/>
        <w:tblW w:w="10095" w:type="dxa"/>
        <w:tblInd w:w="0" w:type="dxa"/>
        <w:tblLayout w:type="fixed"/>
        <w:tblCellMar>
          <w:top w:w="15" w:type="dxa"/>
          <w:left w:w="15" w:type="dxa"/>
          <w:bottom w:w="15" w:type="dxa"/>
          <w:right w:w="15" w:type="dxa"/>
        </w:tblCellMar>
      </w:tblPr>
      <w:tblGrid>
        <w:gridCol w:w="530"/>
        <w:gridCol w:w="1470"/>
        <w:gridCol w:w="998"/>
        <w:gridCol w:w="1395"/>
        <w:gridCol w:w="780"/>
        <w:gridCol w:w="3746"/>
        <w:gridCol w:w="1176"/>
      </w:tblGrid>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序号</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物料名称</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lang w:eastAsia="zh-CN"/>
              </w:rPr>
              <w:t>推荐</w:t>
            </w:r>
            <w:r>
              <w:rPr>
                <w:rFonts w:hint="eastAsia" w:ascii="宋体" w:hAnsi="宋体" w:cs="宋体"/>
                <w:szCs w:val="21"/>
              </w:rPr>
              <w:t>品牌</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型号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数量</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参数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适用机型</w:t>
            </w: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szCs w:val="21"/>
              </w:rPr>
              <w:t>冷冻油</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O</w:t>
            </w:r>
            <w:r>
              <w:rPr>
                <w:rFonts w:ascii="宋体" w:hAnsi="宋体" w:cs="宋体"/>
                <w:szCs w:val="21"/>
              </w:rPr>
              <w:t>IL00372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44桶</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白色矿物制冷剂，2.5加仑容/桶</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特灵三级离心机组，型号为GVHG 1067，</w:t>
            </w:r>
          </w:p>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GVHG 420，</w:t>
            </w:r>
          </w:p>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GVHG 1100</w:t>
            </w: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油过滤器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FLR01592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color w:val="000000"/>
                <w:kern w:val="0"/>
                <w:szCs w:val="21"/>
                <w:lang w:bidi="ar"/>
              </w:rPr>
              <w:t>旋装式，长8.0英寸，过滤目数3微米</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干燥过滤器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DHY01474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color w:val="000000"/>
                <w:kern w:val="0"/>
                <w:szCs w:val="21"/>
                <w:lang w:bidi="ar"/>
              </w:rPr>
              <w:t>用于离心机排气装置过滤水分</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115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回油过滤器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DHY01081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color w:val="000000"/>
                <w:kern w:val="0"/>
                <w:szCs w:val="21"/>
                <w:lang w:bidi="ar"/>
              </w:rPr>
              <w:t>液体管路过滤冷冻油杂质，过滤目数3微米</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冷媒过滤器芯</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COR00233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4个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kern w:val="0"/>
                <w:szCs w:val="21"/>
                <w:lang w:bidi="ar"/>
              </w:rPr>
            </w:pPr>
            <w:r>
              <w:rPr>
                <w:rFonts w:ascii="宋体" w:hAnsi="宋体" w:cs="宋体"/>
                <w:color w:val="000000"/>
                <w:kern w:val="0"/>
                <w:szCs w:val="21"/>
                <w:lang w:bidi="ar"/>
              </w:rPr>
              <w:t>强效出水性能</w:t>
            </w:r>
            <w:r>
              <w:rPr>
                <w:rFonts w:hint="eastAsia" w:ascii="宋体" w:hAnsi="宋体" w:cs="宋体"/>
                <w:color w:val="000000"/>
                <w:kern w:val="0"/>
                <w:szCs w:val="21"/>
                <w:lang w:bidi="ar"/>
              </w:rPr>
              <w:t>、</w:t>
            </w:r>
            <w:r>
              <w:rPr>
                <w:rFonts w:ascii="宋体" w:hAnsi="宋体" w:cs="宋体"/>
                <w:color w:val="000000"/>
                <w:kern w:val="0"/>
                <w:szCs w:val="21"/>
                <w:lang w:bidi="ar"/>
              </w:rPr>
              <w:t>强效除酸性能</w:t>
            </w:r>
            <w:r>
              <w:rPr>
                <w:rFonts w:hint="eastAsia" w:ascii="宋体" w:hAnsi="宋体" w:cs="宋体"/>
                <w:color w:val="000000"/>
                <w:kern w:val="0"/>
                <w:szCs w:val="21"/>
                <w:lang w:bidi="ar"/>
              </w:rPr>
              <w:t>，</w:t>
            </w:r>
            <w:r>
              <w:rPr>
                <w:rFonts w:ascii="宋体" w:hAnsi="宋体" w:cs="宋体"/>
                <w:color w:val="000000"/>
                <w:kern w:val="0"/>
                <w:szCs w:val="21"/>
                <w:lang w:bidi="ar"/>
              </w:rPr>
              <w:t>吸附式可捕获可溶性杂质和蜡质</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hAnsi="宋体"/>
              </w:rPr>
              <w:t>电压互感器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Ansi="宋体"/>
              </w:rPr>
              <w:t>TRR00713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3个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输入380</w:t>
            </w:r>
            <w:r>
              <w:rPr>
                <w:rFonts w:ascii="宋体" w:hAnsi="宋体" w:cs="宋体"/>
                <w:color w:val="000000"/>
                <w:kern w:val="0"/>
                <w:szCs w:val="21"/>
                <w:lang w:bidi="ar"/>
              </w:rPr>
              <w:t>V</w:t>
            </w:r>
            <w:r>
              <w:rPr>
                <w:rFonts w:hint="eastAsia" w:ascii="宋体" w:hAnsi="宋体" w:cs="宋体"/>
                <w:color w:val="000000"/>
                <w:kern w:val="0"/>
                <w:szCs w:val="21"/>
                <w:lang w:bidi="ar"/>
              </w:rPr>
              <w:t>，输出20</w:t>
            </w:r>
            <w:r>
              <w:rPr>
                <w:rFonts w:ascii="宋体" w:hAnsi="宋体" w:cs="宋体"/>
                <w:color w:val="000000"/>
                <w:kern w:val="0"/>
                <w:szCs w:val="21"/>
                <w:lang w:bidi="ar"/>
              </w:rPr>
              <w:t>V</w:t>
            </w:r>
            <w:r>
              <w:rPr>
                <w:rFonts w:hint="eastAsia" w:ascii="宋体" w:hAnsi="宋体" w:cs="宋体"/>
                <w:color w:val="000000"/>
                <w:kern w:val="0"/>
                <w:szCs w:val="21"/>
                <w:lang w:bidi="ar"/>
              </w:rPr>
              <w:t>，启动柜三项电压检测</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hAnsi="宋体"/>
              </w:rPr>
            </w:pPr>
            <w:r>
              <w:rPr>
                <w:rFonts w:hint="eastAsia" w:hAnsi="宋体"/>
              </w:rPr>
              <w:t>电磁阀</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color w:val="000000"/>
                <w:kern w:val="0"/>
                <w:szCs w:val="21"/>
                <w:lang w:bidi="ar"/>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hAnsi="宋体"/>
              </w:rPr>
            </w:pPr>
            <w:r>
              <w:rPr>
                <w:rFonts w:hAnsi="宋体"/>
              </w:rPr>
              <w:t>VAL07378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2个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hint="eastAsia" w:ascii="宋体" w:hAnsi="宋体" w:cs="宋体"/>
                <w:color w:val="000000"/>
                <w:kern w:val="0"/>
                <w:szCs w:val="21"/>
                <w:lang w:bidi="ar"/>
              </w:rPr>
            </w:pPr>
            <w:r>
              <w:rPr>
                <w:rFonts w:ascii="Arial" w:hAnsi="Arial" w:cs="Arial"/>
                <w:sz w:val="16"/>
                <w:szCs w:val="16"/>
              </w:rPr>
              <w:t>110/120 VAC, 50/60 HZ</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hAnsi="宋体"/>
              </w:rPr>
            </w:pPr>
            <w:r>
              <w:rPr>
                <w:rFonts w:hint="eastAsia" w:hAnsi="宋体"/>
                <w:lang w:eastAsia="zh-CN"/>
              </w:rPr>
              <w:t>特灵专用</w:t>
            </w:r>
            <w:r>
              <w:rPr>
                <w:rFonts w:hint="eastAsia" w:hAnsi="宋体"/>
              </w:rPr>
              <w:t>冷媒</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color w:val="000000"/>
                <w:kern w:val="0"/>
                <w:szCs w:val="21"/>
                <w:lang w:bidi="ar"/>
              </w:rPr>
            </w:pPr>
            <w:r>
              <w:rPr>
                <w:rFonts w:hint="eastAsia" w:ascii="宋体" w:hAnsi="宋体" w:cs="宋体"/>
                <w:color w:val="000000"/>
                <w:kern w:val="0"/>
                <w:szCs w:val="21"/>
                <w:lang w:bidi="ar"/>
              </w:rPr>
              <w:t>蓝天</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hAnsi="宋体"/>
              </w:rPr>
            </w:pPr>
            <w:r>
              <w:rPr>
                <w:rFonts w:hAnsi="宋体"/>
              </w:rPr>
              <w:t>R123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1桶</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 xml:space="preserve">100KG/桶 </w:t>
            </w:r>
            <w:r>
              <w:rPr>
                <w:rFonts w:hint="eastAsia" w:ascii="宋体" w:hAnsi="宋体" w:cs="宋体"/>
                <w:color w:val="000000"/>
                <w:kern w:val="0"/>
                <w:szCs w:val="21"/>
                <w:lang w:bidi="ar"/>
              </w:rPr>
              <w:t>属于HCFC类物质，负压冷媒</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bl>
    <w:p>
      <w:pPr>
        <w:pStyle w:val="6"/>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3"/>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6"/>
        <w:tabs>
          <w:tab w:val="left" w:pos="4394"/>
          <w:tab w:val="left" w:pos="5990"/>
        </w:tabs>
        <w:spacing w:line="331" w:lineRule="auto"/>
        <w:ind w:right="157" w:firstLine="419"/>
        <w:rPr>
          <w:rFonts w:cs="宋体"/>
        </w:rPr>
      </w:pPr>
      <w:r>
        <w:rPr>
          <w:rFonts w:hint="eastAsia" w:cs="宋体"/>
        </w:rPr>
        <w:t>① 具有独立法人资格，注册资金不少于人民币</w:t>
      </w:r>
      <w:r>
        <w:rPr>
          <w:rFonts w:hint="eastAsia" w:ascii="Times New Roman" w:hAnsi="Times New Roman" w:eastAsia="Times New Roman"/>
          <w:u w:val="single"/>
        </w:rPr>
        <w:t xml:space="preserve">   </w:t>
      </w:r>
      <w:r>
        <w:rPr>
          <w:rFonts w:hint="eastAsia" w:ascii="Times New Roman" w:hAnsi="Times New Roman"/>
          <w:u w:val="single"/>
        </w:rPr>
        <w:t>100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lang w:val="en-US" w:eastAsia="zh-CN"/>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pStyle w:val="6"/>
        <w:tabs>
          <w:tab w:val="left" w:pos="4394"/>
          <w:tab w:val="left" w:pos="5990"/>
        </w:tabs>
        <w:spacing w:line="331" w:lineRule="auto"/>
        <w:ind w:right="157" w:firstLine="419"/>
        <w:rPr>
          <w:rFonts w:cs="宋体"/>
          <w:color w:val="auto"/>
        </w:rPr>
      </w:pPr>
      <w:r>
        <w:rPr>
          <w:rFonts w:hint="eastAsia" w:cs="宋体"/>
          <w:color w:val="auto"/>
        </w:rPr>
        <w:t>⑤</w:t>
      </w:r>
      <w:r>
        <w:rPr>
          <w:rFonts w:cs="宋体"/>
          <w:color w:val="auto"/>
        </w:rPr>
        <w:t xml:space="preserve"> </w:t>
      </w:r>
      <w:r>
        <w:rPr>
          <w:rFonts w:hint="eastAsia" w:cs="宋体"/>
          <w:color w:val="auto"/>
        </w:rPr>
        <w:t>近年（合同签订时间或部分供货期在</w:t>
      </w:r>
      <w:r>
        <w:rPr>
          <w:rFonts w:ascii="Times New Roman" w:hAnsi="Times New Roman" w:eastAsia="Times New Roman"/>
          <w:color w:val="auto"/>
        </w:rPr>
        <w:t>20</w:t>
      </w:r>
      <w:r>
        <w:rPr>
          <w:rFonts w:ascii="Times New Roman" w:hAnsi="Times New Roman"/>
          <w:color w:val="auto"/>
        </w:rPr>
        <w:t>1</w:t>
      </w:r>
      <w:r>
        <w:rPr>
          <w:rFonts w:hint="eastAsia" w:ascii="Times New Roman" w:hAnsi="Times New Roman"/>
          <w:color w:val="auto"/>
          <w:u w:val="single"/>
          <w:lang w:val="en-US" w:eastAsia="zh-CN"/>
        </w:rPr>
        <w:t>9</w:t>
      </w:r>
      <w:r>
        <w:rPr>
          <w:rFonts w:ascii="Times New Roman" w:hAnsi="Times New Roman" w:eastAsiaTheme="minorEastAsia"/>
          <w:color w:val="auto"/>
          <w:u w:val="single"/>
        </w:rPr>
        <w:t xml:space="preserve"> </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日至投标截止日期间）具有以上投标产品的供货业绩（至少含本次招标货物中的两种产品），需提供中标通知书或合同复印件并加盖投标人公章作为证明材料，原件备查。</w:t>
      </w:r>
    </w:p>
    <w:p>
      <w:pPr>
        <w:pStyle w:val="6"/>
        <w:tabs>
          <w:tab w:val="left" w:pos="4394"/>
          <w:tab w:val="left" w:pos="5990"/>
        </w:tabs>
        <w:spacing w:line="331" w:lineRule="auto"/>
        <w:ind w:right="157" w:firstLine="41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w:t>
      </w:r>
      <w:r>
        <w:rPr>
          <w:rFonts w:hint="eastAsia" w:ascii="Times New Roman" w:hAnsi="Times New Roman"/>
        </w:rPr>
        <w:t>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3"/>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t xml:space="preserve"> </w:t>
      </w:r>
      <w:r>
        <w:rPr>
          <w:rFonts w:hint="eastAsia" w:cs="宋体"/>
        </w:rPr>
        <w:t>自行下载招标文件。</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3"/>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cs="宋体"/>
          <w:color w:val="0000FF"/>
          <w:lang w:val="en-US" w:eastAsia="zh-CN"/>
        </w:rPr>
        <w:t>2022年5月27日9时00分</w:t>
      </w:r>
      <w:r>
        <w:rPr>
          <w:rFonts w:hint="eastAsia" w:cs="宋体"/>
        </w:rPr>
        <w:t>，投标文件在封口处加盖公章，派专人于</w:t>
      </w:r>
      <w:r>
        <w:rPr>
          <w:rFonts w:hint="eastAsia" w:cs="宋体"/>
          <w:color w:val="0000FF"/>
          <w:lang w:val="en-US" w:eastAsia="zh-CN"/>
        </w:rPr>
        <w:t>2022年5月27日9时00分</w:t>
      </w:r>
      <w:r>
        <w:rPr>
          <w:rFonts w:hint="eastAsia" w:cs="宋体"/>
        </w:rPr>
        <w:t>（北京时间）前送至杭州萧山国际</w:t>
      </w:r>
      <w:r>
        <w:rPr>
          <w:rFonts w:hint="eastAsia" w:cs="宋体"/>
          <w:lang w:val="en-US" w:eastAsia="zh-CN"/>
        </w:rPr>
        <w:t>机场物业安检楼2021办公室</w:t>
      </w:r>
      <w:r>
        <w:rPr>
          <w:rFonts w:hint="eastAsia" w:cs="宋体"/>
        </w:rPr>
        <w:t>，逾期无效；若采用投递（邮寄）方式的，请于</w:t>
      </w:r>
      <w:r>
        <w:rPr>
          <w:rFonts w:hint="eastAsia" w:cs="宋体"/>
          <w:color w:val="0000FF"/>
          <w:lang w:val="en-US" w:eastAsia="zh-CN"/>
        </w:rPr>
        <w:t>2022年5月27日9时00分</w:t>
      </w:r>
      <w:r>
        <w:rPr>
          <w:rFonts w:hint="eastAsia" w:cs="宋体"/>
        </w:rPr>
        <w:t>（北京时间）前投递至杭州萧山国际</w:t>
      </w:r>
      <w:r>
        <w:rPr>
          <w:rFonts w:hint="eastAsia" w:cs="宋体"/>
          <w:lang w:val="en-US" w:eastAsia="zh-CN"/>
        </w:rPr>
        <w:t>机场物业安检楼2021办公室</w:t>
      </w:r>
      <w:r>
        <w:rPr>
          <w:rFonts w:hint="eastAsia" w:cs="宋体"/>
        </w:rPr>
        <w:t>，逾期无效。</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3"/>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6"/>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中国采购与招标网：http://www.chinabidding.com.cn</w:t>
      </w:r>
    </w:p>
    <w:p>
      <w:pPr>
        <w:pStyle w:val="3"/>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3"/>
        <w:spacing w:before="70"/>
        <w:ind w:right="157" w:firstLine="422"/>
        <w:rPr>
          <w:rFonts w:ascii="黑体" w:hAnsi="黑体" w:eastAsia="黑体"/>
        </w:rPr>
      </w:pPr>
      <w:r>
        <w:rPr>
          <w:rFonts w:ascii="黑体" w:hAnsi="黑体" w:eastAsia="黑体"/>
        </w:rPr>
        <w:t>8.联系方式</w:t>
      </w:r>
    </w:p>
    <w:p>
      <w:pPr>
        <w:pStyle w:val="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6"/>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项工</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w:t>
      </w:r>
      <w:r>
        <w:rPr>
          <w:rFonts w:hint="eastAsia" w:ascii="Times New Roman" w:hAnsi="Times New Roman"/>
          <w:lang w:val="en-US" w:eastAsia="zh-CN"/>
        </w:rPr>
        <w:t>3156</w:t>
      </w:r>
    </w:p>
    <w:p>
      <w:pPr>
        <w:pStyle w:val="6"/>
        <w:tabs>
          <w:tab w:val="left" w:pos="4394"/>
          <w:tab w:val="left" w:pos="5990"/>
        </w:tabs>
        <w:spacing w:line="331" w:lineRule="auto"/>
        <w:ind w:right="157" w:firstLine="419"/>
        <w:rPr>
          <w:rFonts w:hint="eastAsia" w:cs="宋体"/>
          <w:lang w:val="en-US" w:eastAsia="zh-CN"/>
        </w:rPr>
      </w:pPr>
      <w:r>
        <w:rPr>
          <w:rFonts w:hint="eastAsia" w:cs="宋体"/>
        </w:rPr>
        <w:t>招标监督人：</w:t>
      </w:r>
      <w:r>
        <w:rPr>
          <w:rFonts w:hint="eastAsia" w:cs="宋体"/>
          <w:lang w:eastAsia="zh-CN"/>
        </w:rPr>
        <w:t>闻工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联系电话：0571-</w:t>
      </w:r>
      <w:r>
        <w:rPr>
          <w:rFonts w:hint="eastAsia" w:cs="宋体"/>
          <w:lang w:val="en-US" w:eastAsia="zh-CN"/>
        </w:rPr>
        <w:t>86662361</w:t>
      </w:r>
    </w:p>
    <w:p>
      <w:pPr>
        <w:pStyle w:val="6"/>
        <w:tabs>
          <w:tab w:val="left" w:pos="4394"/>
          <w:tab w:val="left" w:pos="5990"/>
        </w:tabs>
        <w:spacing w:line="331" w:lineRule="auto"/>
        <w:ind w:right="157" w:firstLine="419"/>
        <w:rPr>
          <w:rFonts w:hint="eastAsia" w:cs="宋体"/>
          <w:lang w:val="en-US" w:eastAsia="zh-CN"/>
        </w:rPr>
        <w:sectPr>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cols w:space="720" w:num="1"/>
        </w:sectPr>
      </w:pPr>
      <w:bookmarkStart w:id="13" w:name="_bookmark18"/>
      <w:bookmarkEnd w:id="13"/>
      <w:bookmarkStart w:id="14" w:name="_Toc19698496"/>
      <w:r>
        <w:rPr>
          <w:rFonts w:hint="eastAsia" w:cs="宋体"/>
        </w:rPr>
        <w:t>受疫情影响，为避免人群聚集，保障投标人及其他相关人员生命安全和身体健康，建议投标人以投递的方式将投标（报价）文件邮寄至指定地点，特殊情况必须现场投递的，投标人代表须全程佩戴口罩并配合工作人员完成检查。（请投标人合理预留投递运输时间，投标人因自身贻误行为导致投标失败的，责任自负。）</w:t>
      </w:r>
    </w:p>
    <w:p>
      <w:pPr>
        <w:pStyle w:val="2"/>
        <w:spacing w:line="564" w:lineRule="exact"/>
        <w:ind w:right="57" w:firstLine="2650" w:firstLineChars="600"/>
        <w:jc w:val="both"/>
      </w:pPr>
      <w:r>
        <w:t>第二章</w:t>
      </w:r>
      <w:r>
        <w:rPr>
          <w:rFonts w:hint="eastAsia"/>
        </w:rPr>
        <w:t xml:space="preserve">  </w:t>
      </w:r>
      <w:r>
        <w:t>投标人须知</w:t>
      </w:r>
      <w:bookmarkEnd w:id="14"/>
    </w:p>
    <w:p>
      <w:pPr>
        <w:pStyle w:val="3"/>
        <w:ind w:firstLine="264" w:firstLineChars="94"/>
        <w:jc w:val="center"/>
        <w:rPr>
          <w:sz w:val="28"/>
          <w:szCs w:val="28"/>
        </w:rPr>
      </w:pPr>
      <w:bookmarkStart w:id="15" w:name="_bookmark19"/>
      <w:bookmarkEnd w:id="15"/>
      <w:r>
        <w:rPr>
          <w:sz w:val="28"/>
          <w:szCs w:val="28"/>
        </w:rPr>
        <w:t>投标人须知前附表</w:t>
      </w:r>
    </w:p>
    <w:tbl>
      <w:tblPr>
        <w:tblStyle w:val="16"/>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val="en-US" w:eastAsia="zh-CN"/>
              </w:rPr>
              <w:t>项亮</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lang w:val="en-US" w:eastAsia="zh-CN"/>
              </w:rPr>
              <w:t>3156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 xml:space="preserve"> </w:t>
            </w:r>
            <w:r>
              <w:rPr>
                <w:rFonts w:hint="eastAsia" w:ascii="宋体" w:hAnsi="宋体" w:cs="宋体"/>
                <w:u w:val="single" w:color="000000"/>
              </w:rPr>
              <w:t>T2T3中央空调系统冷水机组易耗材料采购</w:t>
            </w:r>
            <w:r>
              <w:rPr>
                <w:rFonts w:hint="eastAsia" w:ascii="宋体" w:hAnsi="宋体" w:cs="宋体"/>
                <w:u w:val="single"/>
              </w:rPr>
              <w:t xml:space="preserve">  </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 xml:space="preserve">   30 </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项亮</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话：0571-8383</w:t>
            </w:r>
            <w:r>
              <w:rPr>
                <w:rFonts w:hint="eastAsia" w:ascii="宋体" w:hAnsi="宋体"/>
                <w:szCs w:val="21"/>
                <w:lang w:val="en-US" w:eastAsia="zh-CN"/>
              </w:rPr>
              <w:t>3156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2022</w:t>
            </w:r>
            <w:r>
              <w:rPr>
                <w:rFonts w:hint="eastAsia" w:ascii="宋体" w:hAnsi="宋体"/>
                <w:szCs w:val="21"/>
              </w:rPr>
              <w:t xml:space="preserve">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hint="eastAsia" w:ascii="宋体" w:hAnsi="宋体" w:cs="宋体"/>
                <w:sz w:val="24"/>
                <w:lang w:val="en-US" w:eastAsia="zh-CN"/>
              </w:rPr>
            </w:pPr>
            <w:r>
              <w:rPr>
                <w:rFonts w:hint="eastAsia" w:ascii="宋体" w:hAnsi="宋体"/>
                <w:szCs w:val="21"/>
              </w:rPr>
              <w:t>踏勘集中地点：</w:t>
            </w:r>
            <w:r>
              <w:rPr>
                <w:rFonts w:hint="eastAsia" w:ascii="Calibri" w:hAnsi="Calibri" w:eastAsia="宋体" w:cs="宋体"/>
                <w:kern w:val="2"/>
                <w:sz w:val="21"/>
                <w:szCs w:val="24"/>
                <w:lang w:val="en-US" w:eastAsia="zh-CN" w:bidi="ar-SA"/>
              </w:rPr>
              <w:t>杭州萧山国际机场物业安检楼</w:t>
            </w:r>
          </w:p>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6" w:name="EBcbc26f89de974525b16658cbf31c1521"/>
                <w:bookmarkEnd w:id="16"/>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项亮</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话：0571-8383</w:t>
            </w:r>
            <w:r>
              <w:rPr>
                <w:rFonts w:hint="eastAsia" w:ascii="宋体" w:hAnsi="宋体"/>
                <w:szCs w:val="21"/>
                <w:lang w:val="en-US" w:eastAsia="zh-CN"/>
              </w:rPr>
              <w:t>3156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2022</w:t>
            </w:r>
            <w:r>
              <w:rPr>
                <w:rFonts w:hint="eastAsia" w:ascii="宋体" w:hAnsi="宋体"/>
                <w:szCs w:val="21"/>
              </w:rPr>
              <w:t>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w:t>
            </w:r>
            <w:r>
              <w:rPr>
                <w:rFonts w:hint="eastAsia" w:ascii="Calibri" w:hAnsi="Calibri" w:eastAsia="宋体" w:cs="宋体"/>
                <w:kern w:val="2"/>
                <w:sz w:val="21"/>
                <w:szCs w:val="24"/>
                <w:lang w:val="en-US" w:eastAsia="zh-CN" w:bidi="ar-SA"/>
              </w:rPr>
              <w:t>杭州萧山国际机场物业安检楼</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宋体" w:hAnsi="宋体" w:cs="Calibri"/>
                <w:kern w:val="0"/>
                <w:sz w:val="22"/>
                <w:lang w:val="en-US" w:eastAsia="zh-CN"/>
              </w:rPr>
              <w:t>136198393</w:t>
            </w:r>
            <w:r>
              <w:rPr>
                <w:rFonts w:hint="eastAsia" w:ascii="宋体" w:hAnsi="宋体" w:cs="Calibri"/>
                <w:kern w:val="0"/>
                <w:sz w:val="22"/>
              </w:rPr>
              <w:t>@qq.com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hint="eastAsia" w:ascii="宋体" w:hAnsi="宋体" w:cs="Calibri"/>
                <w:kern w:val="0"/>
                <w:sz w:val="22"/>
                <w:lang w:val="en-US" w:eastAsia="zh-CN"/>
              </w:rPr>
              <w:t>136198393</w:t>
            </w:r>
            <w:r>
              <w:rPr>
                <w:rFonts w:hint="eastAsia" w:ascii="宋体" w:hAnsi="宋体" w:cs="Calibri"/>
                <w:kern w:val="0"/>
                <w:sz w:val="22"/>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b/>
                <w:bCs/>
                <w:color w:val="1D41D5"/>
                <w:kern w:val="0"/>
                <w:sz w:val="22"/>
                <w:lang w:val="en-US" w:eastAsia="zh-CN"/>
              </w:rPr>
              <w:t>2022</w:t>
            </w:r>
            <w:r>
              <w:rPr>
                <w:rFonts w:hint="eastAsia" w:ascii="宋体" w:hAnsi="宋体" w:cs="Calibri"/>
                <w:b/>
                <w:bCs/>
                <w:color w:val="1D41D5"/>
                <w:kern w:val="0"/>
                <w:sz w:val="22"/>
              </w:rPr>
              <w:t>年</w:t>
            </w:r>
            <w:r>
              <w:rPr>
                <w:rFonts w:hint="eastAsia" w:ascii="宋体" w:hAnsi="宋体" w:cs="Calibri"/>
                <w:b/>
                <w:bCs/>
                <w:color w:val="1D41D5"/>
                <w:kern w:val="0"/>
                <w:sz w:val="22"/>
                <w:lang w:val="en-US" w:eastAsia="zh-CN"/>
              </w:rPr>
              <w:t>5</w:t>
            </w:r>
            <w:r>
              <w:rPr>
                <w:rFonts w:hint="eastAsia" w:ascii="宋体" w:hAnsi="宋体" w:cs="Calibri"/>
                <w:b/>
                <w:bCs/>
                <w:color w:val="1D41D5"/>
                <w:kern w:val="0"/>
                <w:sz w:val="22"/>
              </w:rPr>
              <w:t>月</w:t>
            </w:r>
            <w:r>
              <w:rPr>
                <w:rFonts w:hint="eastAsia" w:ascii="宋体" w:hAnsi="宋体" w:cs="Calibri"/>
                <w:b/>
                <w:bCs/>
                <w:color w:val="1D41D5"/>
                <w:kern w:val="0"/>
                <w:sz w:val="22"/>
                <w:lang w:val="en-US" w:eastAsia="zh-CN"/>
              </w:rPr>
              <w:t>18</w:t>
            </w:r>
            <w:r>
              <w:rPr>
                <w:rFonts w:hint="eastAsia" w:ascii="宋体" w:hAnsi="宋体" w:cs="Calibri"/>
                <w:b/>
                <w:bCs/>
                <w:color w:val="1D41D5"/>
                <w:kern w:val="0"/>
                <w:sz w:val="22"/>
              </w:rPr>
              <w:t>日11：30前</w:t>
            </w:r>
            <w:r>
              <w:rPr>
                <w:rFonts w:hint="eastAsia" w:ascii="宋体" w:hAnsi="宋体" w:cs="Calibri"/>
                <w:kern w:val="0"/>
                <w:sz w:val="22"/>
              </w:rPr>
              <w:t>，以书面加盖公章的形式通过E-mail或传真提交给招标人（投标联系人:</w:t>
            </w:r>
            <w:r>
              <w:rPr>
                <w:rFonts w:hint="eastAsia" w:ascii="宋体" w:hAnsi="宋体" w:cs="Calibri"/>
                <w:kern w:val="0"/>
                <w:sz w:val="22"/>
                <w:lang w:eastAsia="zh-CN"/>
              </w:rPr>
              <w:t>项亮</w:t>
            </w:r>
            <w:r>
              <w:rPr>
                <w:rFonts w:hint="eastAsia" w:ascii="宋体" w:hAnsi="宋体" w:cs="Calibri"/>
                <w:kern w:val="0"/>
                <w:sz w:val="22"/>
              </w:rPr>
              <w:t>，电话0571-8383</w:t>
            </w:r>
            <w:r>
              <w:rPr>
                <w:rFonts w:hint="eastAsia" w:ascii="宋体" w:hAnsi="宋体" w:cs="Calibri"/>
                <w:kern w:val="0"/>
                <w:sz w:val="22"/>
                <w:lang w:val="en-US" w:eastAsia="zh-CN"/>
              </w:rPr>
              <w:t>156</w:t>
            </w:r>
            <w:r>
              <w:rPr>
                <w:rFonts w:hint="eastAsia" w:ascii="宋体" w:hAnsi="宋体" w:cs="Calibri"/>
                <w:kern w:val="0"/>
                <w:sz w:val="22"/>
              </w:rPr>
              <w:t>；传真：</w:t>
            </w:r>
            <w:r>
              <w:rPr>
                <w:rFonts w:ascii="宋体" w:hAnsi="宋体" w:cs="Calibri"/>
                <w:kern w:val="0"/>
                <w:sz w:val="22"/>
              </w:rPr>
              <w:t>0571-</w:t>
            </w:r>
            <w:r>
              <w:rPr>
                <w:rFonts w:hint="eastAsia" w:ascii="宋体" w:hAnsi="宋体" w:cs="Calibri"/>
                <w:kern w:val="0"/>
                <w:sz w:val="22"/>
              </w:rPr>
              <w:t>86661149；电子邮箱：</w:t>
            </w:r>
            <w:r>
              <w:rPr>
                <w:rFonts w:hint="eastAsia" w:ascii="宋体" w:hAnsi="宋体" w:cs="Calibri"/>
                <w:kern w:val="0"/>
                <w:sz w:val="22"/>
                <w:lang w:val="en-US" w:eastAsia="zh-CN"/>
              </w:rPr>
              <w:t>136198393</w:t>
            </w:r>
            <w:r>
              <w:rPr>
                <w:rFonts w:hint="eastAsia" w:ascii="宋体" w:hAnsi="宋体" w:cs="Calibri"/>
                <w:kern w:val="0"/>
                <w:sz w:val="22"/>
              </w:rPr>
              <w:t>@qq.com）投标人必须在规定时间前提出对招标文件的疑问，否则招标人有权拒绝接收和拒绝回答未在截止时间前提出的疑问。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6"/>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有，具体要求：</w:t>
            </w:r>
          </w:p>
          <w:p>
            <w:pPr>
              <w:pStyle w:val="7"/>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7"/>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7"/>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7"/>
              <w:rPr>
                <w:rFonts w:hAnsi="宋体" w:cs="宋体"/>
                <w:sz w:val="22"/>
                <w:szCs w:val="22"/>
              </w:rPr>
            </w:pPr>
            <w:sdt>
              <w:sdtPr>
                <w:rPr>
                  <w:rFonts w:hint="eastAsia"/>
                  <w:sz w:val="24"/>
                </w:rPr>
                <w:id w:val="-23046618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Ansi="宋体" w:cs="宋体"/>
                <w:sz w:val="22"/>
                <w:szCs w:val="22"/>
              </w:rPr>
              <w:t>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647087531"/>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hint="eastAsia"/>
                  <w:color w:val="auto"/>
                  <w:sz w:val="24"/>
                </w:rPr>
                <w:id w:val="-570736496"/>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年至20</w:t>
            </w:r>
            <w:r>
              <w:rPr>
                <w:rFonts w:ascii="宋体" w:hAnsi="宋体" w:cs="宋体"/>
                <w:color w:val="auto"/>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028294764"/>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1657451965"/>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20 </w:t>
            </w:r>
            <w:r>
              <w:rPr>
                <w:rFonts w:hint="eastAsia" w:ascii="宋体" w:hAnsi="宋体" w:cs="宋体"/>
                <w:color w:val="auto"/>
              </w:rPr>
              <w:t>1</w:t>
            </w:r>
            <w:r>
              <w:rPr>
                <w:rFonts w:hint="eastAsia" w:ascii="宋体" w:hAnsi="宋体" w:cs="宋体"/>
                <w:color w:val="auto"/>
                <w:lang w:val="en-US" w:eastAsia="zh-CN"/>
              </w:rPr>
              <w:t>9</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月 </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61824102"/>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84617561"/>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color w:val="1D41D5"/>
              </w:rPr>
            </w:pPr>
            <w:r>
              <w:rPr>
                <w:rFonts w:hint="eastAsia" w:ascii="宋体" w:hAnsi="宋体" w:cs="宋体"/>
                <w:color w:val="1D41D5"/>
              </w:rPr>
              <w:t>在</w:t>
            </w:r>
            <w:r>
              <w:rPr>
                <w:rFonts w:hint="eastAsia" w:cs="宋体"/>
                <w:color w:val="0000FF"/>
                <w:lang w:val="en-US" w:eastAsia="zh-CN"/>
              </w:rPr>
              <w:t>2022年5月27日9时00分</w:t>
            </w:r>
            <w:r>
              <w:rPr>
                <w:rFonts w:hint="eastAsia" w:ascii="宋体" w:hAnsi="宋体" w:cs="宋体"/>
                <w:color w:val="1D41D5"/>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color w:val="0000FF"/>
                <w:lang w:val="en-US" w:eastAsia="zh-CN"/>
              </w:rPr>
              <w:t>2022年5月27日9时00分</w:t>
            </w:r>
            <w:r>
              <w:rPr>
                <w:rFonts w:hint="eastAsia" w:ascii="宋体" w:hAnsi="宋体" w:cs="宋体"/>
                <w:b/>
                <w:color w:val="1D41D5"/>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w:t>
            </w:r>
            <w:r>
              <w:rPr>
                <w:rFonts w:hint="eastAsia" w:cs="宋体"/>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bookmarkStart w:id="44" w:name="_GoBack"/>
            <w:bookmarkEnd w:id="44"/>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szCs w:val="21"/>
              </w:rPr>
            </w:pPr>
            <w:r>
              <w:rPr>
                <w:rFonts w:hint="eastAsia" w:ascii="宋体" w:hAnsi="宋体" w:cs="宋体"/>
                <w:szCs w:val="21"/>
              </w:rPr>
              <w:t>中标人提交履约保证金时需注明“＊＊＊项目履约保证金”</w:t>
            </w:r>
          </w:p>
          <w:p>
            <w:pPr>
              <w:adjustRightInd w:val="0"/>
              <w:snapToGrid w:val="0"/>
              <w:rPr>
                <w:rFonts w:ascii="宋体" w:hAnsi="宋体" w:cs="宋体"/>
              </w:rPr>
            </w:pPr>
            <w:sdt>
              <w:sdtPr>
                <w:rPr>
                  <w:rFonts w:hint="eastAsia"/>
                  <w:sz w:val="24"/>
                </w:rPr>
                <w:id w:val="-107728465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5"/>
        </w:rPr>
        <w:t>http://www.hzairport.com/tender/index.html</w:t>
      </w:r>
      <w:r>
        <w:rPr>
          <w:rStyle w:val="15"/>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hint="eastAsia" w:ascii="宋体" w:hAnsi="宋体" w:cs="宋体"/>
          <w:kern w:val="0"/>
          <w:sz w:val="22"/>
          <w:shd w:val="clear" w:color="auto" w:fill="FFFF00"/>
        </w:rPr>
        <w:t xml:space="preserve"> </w:t>
      </w:r>
      <w:r>
        <w:rPr>
          <w:rFonts w:ascii="宋体" w:hAnsi="宋体" w:cs="宋体"/>
          <w:kern w:val="0"/>
          <w:sz w:val="22"/>
          <w:shd w:val="clear" w:color="auto" w:fill="FFFF00"/>
        </w:rPr>
        <w:t>120</w:t>
      </w:r>
      <w:r>
        <w:rPr>
          <w:rFonts w:hint="eastAsia" w:ascii="宋体" w:hAnsi="宋体" w:cs="宋体"/>
          <w:kern w:val="0"/>
          <w:sz w:val="22"/>
          <w:shd w:val="clear" w:color="auto" w:fill="FFFF00"/>
        </w:rPr>
        <w:t xml:space="preserve"> </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220123242"/>
      <w:bookmarkStart w:id="22" w:name="_Toc219809802"/>
      <w:bookmarkStart w:id="23"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18806"/>
      <w:bookmarkStart w:id="25" w:name="_Toc219809803"/>
      <w:bookmarkStart w:id="26" w:name="_Toc22012324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0"/>
    <w:p>
      <w:pPr>
        <w:pStyle w:val="4"/>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6"/>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4"/>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杭州萧山国际</w:t>
      </w:r>
      <w:r>
        <w:rPr>
          <w:rFonts w:hint="eastAsia" w:ascii="宋体" w:hAnsi="宋体" w:cs="宋体"/>
          <w:sz w:val="24"/>
          <w:lang w:val="en-US" w:eastAsia="zh-CN"/>
        </w:rPr>
        <w:t>机场物业安检楼2021办公室</w:t>
      </w:r>
      <w:r>
        <w:rPr>
          <w:rFonts w:hint="eastAsia" w:ascii="宋体" w:hAnsi="宋体" w:cs="宋体"/>
          <w:sz w:val="24"/>
        </w:rPr>
        <w:t xml:space="preserve">或传真至 </w:t>
      </w:r>
      <w:r>
        <w:rPr>
          <w:rFonts w:ascii="宋体" w:hAnsi="宋体" w:cs="宋体"/>
          <w:sz w:val="24"/>
        </w:rPr>
        <w:t xml:space="preserve"> 0571-8</w:t>
      </w:r>
      <w:r>
        <w:rPr>
          <w:rFonts w:hint="eastAsia" w:ascii="宋体" w:hAnsi="宋体" w:cs="宋体"/>
          <w:sz w:val="24"/>
          <w:lang w:val="en-US" w:eastAsia="zh-CN"/>
        </w:rPr>
        <w:t>6661149</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w:t>
      </w:r>
      <w:r>
        <w:rPr>
          <w:rFonts w:hint="eastAsia" w:ascii="宋体" w:hAnsi="宋体" w:cs="宋体"/>
          <w:sz w:val="24"/>
          <w:lang w:val="en-US" w:eastAsia="zh-CN"/>
        </w:rPr>
        <w:t>机场物业安检楼2021办公室</w:t>
      </w:r>
      <w:r>
        <w:rPr>
          <w:rFonts w:hint="eastAsia" w:ascii="宋体" w:hAnsi="宋体" w:cs="宋体"/>
          <w:sz w:val="24"/>
        </w:rPr>
        <w:t>。</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4"/>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4"/>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6"/>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8"/>
          <w:sz w:val="40"/>
          <w:szCs w:val="40"/>
        </w:rPr>
      </w:pPr>
    </w:p>
    <w:p>
      <w:pPr>
        <w:pStyle w:val="4"/>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7"/>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8"/>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pPr>
      <w:bookmarkStart w:id="30" w:name="_Toc19698498"/>
      <w:r>
        <w:rPr>
          <w:rFonts w:hint="eastAsia"/>
        </w:rPr>
        <w:t>第三章</w:t>
      </w:r>
      <w:r>
        <w:t xml:space="preserve">  </w:t>
      </w:r>
      <w:r>
        <w:rPr>
          <w:rFonts w:hint="eastAsia"/>
        </w:rPr>
        <w:t>评标办法</w:t>
      </w:r>
      <w:bookmarkEnd w:id="30"/>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5"/>
          <w:rFonts w:hint="eastAsia" w:cs="宋体"/>
        </w:rPr>
        <w:t>www.creditchina.gov.cn</w:t>
      </w:r>
      <w:r>
        <w:rPr>
          <w:rStyle w:val="15"/>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5"/>
          <w:rFonts w:hint="eastAsia" w:cs="宋体"/>
        </w:rPr>
        <w:t>http://wenshu.court.gov.cn</w:t>
      </w:r>
      <w:r>
        <w:rPr>
          <w:rStyle w:val="15"/>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2"/>
        <w:spacing w:line="564" w:lineRule="exact"/>
        <w:ind w:right="57"/>
        <w:jc w:val="center"/>
      </w:pPr>
      <w:r>
        <w:rPr>
          <w:rStyle w:val="18"/>
          <w:b w:val="0"/>
          <w:bCs w:val="0"/>
          <w:sz w:val="40"/>
          <w:szCs w:val="40"/>
        </w:rPr>
        <w:br w:type="page"/>
      </w:r>
      <w:bookmarkStart w:id="31" w:name="_Toc19698499"/>
      <w:r>
        <w:rPr>
          <w:rFonts w:hint="eastAsia"/>
        </w:rPr>
        <w:t>第四章</w:t>
      </w:r>
      <w:r>
        <w:t xml:space="preserve">  </w:t>
      </w:r>
      <w:r>
        <w:rPr>
          <w:rFonts w:hint="eastAsia"/>
        </w:rPr>
        <w:t>合同条款及格式</w:t>
      </w:r>
      <w:bookmarkEnd w:id="31"/>
    </w:p>
    <w:p>
      <w:pPr>
        <w:spacing w:line="560" w:lineRule="exact"/>
        <w:ind w:firstLine="643" w:firstLineChars="200"/>
        <w:jc w:val="center"/>
        <w:rPr>
          <w:rFonts w:hint="eastAsia" w:ascii="黑体" w:hAnsi="黑体" w:eastAsia="黑体" w:cs="黑体"/>
          <w:bCs/>
          <w:sz w:val="32"/>
          <w:szCs w:val="32"/>
          <w:lang w:eastAsia="zh-CN"/>
        </w:rPr>
      </w:pPr>
      <w:bookmarkStart w:id="32" w:name="_Toc19698501"/>
      <w:r>
        <w:rPr>
          <w:rFonts w:hint="eastAsia" w:ascii="黑体" w:hAnsi="黑体" w:eastAsia="黑体" w:cs="黑体"/>
          <w:b/>
          <w:sz w:val="32"/>
          <w:szCs w:val="32"/>
          <w:lang w:eastAsia="zh-CN"/>
        </w:rPr>
        <w:t xml:space="preserve">    </w:t>
      </w:r>
      <w:r>
        <w:rPr>
          <w:rFonts w:hint="eastAsia" w:ascii="黑体" w:hAnsi="黑体" w:eastAsia="黑体" w:cs="黑体"/>
          <w:bCs/>
          <w:sz w:val="32"/>
          <w:szCs w:val="32"/>
          <w:lang w:eastAsia="zh-CN"/>
        </w:rPr>
        <w:t>合同编号：</w:t>
      </w: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440" w:firstLineChars="100"/>
        <w:jc w:val="center"/>
        <w:rPr>
          <w:rFonts w:ascii="方正小标宋简体" w:hAnsi="仿宋" w:eastAsia="方正小标宋简体"/>
          <w:bCs/>
          <w:sz w:val="44"/>
          <w:szCs w:val="44"/>
          <w:lang w:eastAsia="zh-CN"/>
        </w:rPr>
      </w:pPr>
      <w:r>
        <w:rPr>
          <w:rFonts w:hint="eastAsia" w:ascii="方正小标宋简体" w:hAnsi="仿宋" w:eastAsia="方正小标宋简体"/>
          <w:bCs/>
          <w:sz w:val="44"/>
          <w:szCs w:val="44"/>
          <w:lang w:eastAsia="zh-CN"/>
        </w:rPr>
        <w:t>杭州萧山国际机场</w:t>
      </w:r>
      <w:r>
        <w:rPr>
          <w:rFonts w:hint="eastAsia" w:ascii="方正小标宋简体" w:hAnsi="仿宋" w:eastAsia="方正小标宋简体"/>
          <w:bCs/>
          <w:sz w:val="44"/>
          <w:szCs w:val="44"/>
          <w:u w:val="single"/>
          <w:lang w:eastAsia="zh-CN"/>
        </w:rPr>
        <w:t xml:space="preserve"> T2T3中央空调系统冷水机组易耗材料采购</w:t>
      </w:r>
      <w:r>
        <w:rPr>
          <w:rFonts w:hint="eastAsia" w:ascii="方正小标宋简体" w:hAnsi="仿宋" w:eastAsia="方正小标宋简体"/>
          <w:bCs/>
          <w:sz w:val="44"/>
          <w:szCs w:val="44"/>
          <w:u w:val="none"/>
          <w:lang w:eastAsia="zh-CN"/>
        </w:rPr>
        <w:t>项目合同</w:t>
      </w:r>
    </w:p>
    <w:p>
      <w:pPr>
        <w:spacing w:line="560" w:lineRule="exact"/>
        <w:ind w:firstLine="880" w:firstLineChars="200"/>
        <w:jc w:val="center"/>
        <w:rPr>
          <w:rFonts w:ascii="方正小标宋简体" w:hAnsi="仿宋" w:eastAsia="方正小标宋简体"/>
          <w:bCs/>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甲方：杭州萧山国际机场有限公司</w:t>
      </w: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住所地：杭州萧山国际机场内</w:t>
      </w:r>
    </w:p>
    <w:p>
      <w:pPr>
        <w:adjustRightInd w:val="0"/>
        <w:snapToGrid w:val="0"/>
        <w:spacing w:line="560" w:lineRule="exact"/>
        <w:rPr>
          <w:rFonts w:hint="eastAsia" w:ascii="黑体" w:hAnsi="黑体" w:eastAsia="黑体" w:cs="黑体"/>
          <w:b/>
          <w:sz w:val="30"/>
          <w:szCs w:val="30"/>
          <w:lang w:eastAsia="zh-CN"/>
        </w:rPr>
      </w:pP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乙方:</w:t>
      </w:r>
    </w:p>
    <w:p>
      <w:pPr>
        <w:adjustRightInd w:val="0"/>
        <w:snapToGrid w:val="0"/>
        <w:spacing w:line="560" w:lineRule="exact"/>
        <w:ind w:firstLine="452"/>
        <w:rPr>
          <w:rFonts w:hint="eastAsia" w:ascii="黑体" w:hAnsi="黑体" w:eastAsia="黑体" w:cs="黑体"/>
          <w:sz w:val="30"/>
          <w:szCs w:val="30"/>
          <w:lang w:eastAsia="zh-CN"/>
        </w:rPr>
      </w:pPr>
      <w:r>
        <w:rPr>
          <w:rFonts w:hint="eastAsia" w:ascii="黑体" w:hAnsi="黑体" w:eastAsia="黑体" w:cs="黑体"/>
          <w:b/>
          <w:sz w:val="30"/>
          <w:szCs w:val="30"/>
          <w:lang w:eastAsia="zh-CN"/>
        </w:rPr>
        <w:t>住所地:</w:t>
      </w:r>
    </w:p>
    <w:p>
      <w:pPr>
        <w:adjustRightInd w:val="0"/>
        <w:snapToGrid w:val="0"/>
        <w:spacing w:line="560" w:lineRule="exact"/>
        <w:ind w:firstLine="450"/>
        <w:rPr>
          <w:rFonts w:hint="eastAsia" w:ascii="黑体" w:hAnsi="黑体" w:eastAsia="黑体" w:cs="黑体"/>
          <w:sz w:val="30"/>
          <w:szCs w:val="30"/>
          <w:lang w:eastAsia="zh-CN"/>
        </w:rPr>
      </w:pP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甲、乙双方根据《中华人民共和国民法典》等相关法律法规，就相关货物采购事宜，在互利、平等的原则基础上，经协商一致，特签订本合同，以共同遵守。</w:t>
      </w:r>
    </w:p>
    <w:p>
      <w:pPr>
        <w:spacing w:line="560" w:lineRule="exact"/>
        <w:ind w:firstLine="593"/>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一、商品名称、种类、规格、单位、数量、金额</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16"/>
        <w:tblW w:w="109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857"/>
        <w:gridCol w:w="1039"/>
        <w:gridCol w:w="887"/>
        <w:gridCol w:w="863"/>
        <w:gridCol w:w="912"/>
        <w:gridCol w:w="1223"/>
        <w:gridCol w:w="1250"/>
        <w:gridCol w:w="1150"/>
        <w:gridCol w:w="1057"/>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685"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857"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品名</w:t>
            </w:r>
          </w:p>
        </w:tc>
        <w:tc>
          <w:tcPr>
            <w:tcW w:w="1039"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规格/型号</w:t>
            </w:r>
          </w:p>
        </w:tc>
        <w:tc>
          <w:tcPr>
            <w:tcW w:w="887"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863" w:type="dxa"/>
            <w:vAlign w:val="center"/>
          </w:tcPr>
          <w:p>
            <w:pPr>
              <w:pStyle w:val="20"/>
              <w:spacing w:line="560" w:lineRule="exact"/>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数量</w:t>
            </w:r>
          </w:p>
        </w:tc>
        <w:tc>
          <w:tcPr>
            <w:tcW w:w="912"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品牌</w:t>
            </w:r>
          </w:p>
        </w:tc>
        <w:tc>
          <w:tcPr>
            <w:tcW w:w="1223"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单价（</w:t>
            </w:r>
            <w:r>
              <w:rPr>
                <w:rFonts w:hint="eastAsia" w:ascii="仿宋_GB2312" w:hAnsi="仿宋_GB2312" w:eastAsia="仿宋_GB2312" w:cs="仿宋_GB2312"/>
                <w:b/>
                <w:sz w:val="28"/>
                <w:szCs w:val="28"/>
                <w:lang w:val="en-US" w:eastAsia="zh-CN"/>
              </w:rPr>
              <w:t>元，</w:t>
            </w:r>
            <w:r>
              <w:rPr>
                <w:rFonts w:hint="eastAsia" w:ascii="仿宋_GB2312" w:hAnsi="仿宋_GB2312" w:eastAsia="仿宋_GB2312" w:cs="仿宋_GB2312"/>
                <w:b/>
                <w:sz w:val="28"/>
                <w:szCs w:val="28"/>
              </w:rPr>
              <w:t>不含税）</w:t>
            </w:r>
          </w:p>
        </w:tc>
        <w:tc>
          <w:tcPr>
            <w:tcW w:w="1250" w:type="dxa"/>
            <w:vAlign w:val="center"/>
          </w:tcPr>
          <w:p>
            <w:pPr>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合</w:t>
            </w:r>
            <w:r>
              <w:rPr>
                <w:rFonts w:hint="eastAsia" w:ascii="仿宋_GB2312" w:hAnsi="仿宋_GB2312" w:eastAsia="仿宋_GB2312" w:cs="仿宋_GB2312"/>
                <w:b/>
                <w:sz w:val="28"/>
                <w:szCs w:val="28"/>
              </w:rPr>
              <w:t>价（</w:t>
            </w:r>
            <w:r>
              <w:rPr>
                <w:rFonts w:hint="eastAsia" w:ascii="仿宋_GB2312" w:hAnsi="仿宋_GB2312" w:eastAsia="仿宋_GB2312" w:cs="仿宋_GB2312"/>
                <w:b/>
                <w:sz w:val="28"/>
                <w:szCs w:val="28"/>
                <w:lang w:val="en-US" w:eastAsia="zh-CN"/>
              </w:rPr>
              <w:t>元，不</w:t>
            </w:r>
            <w:r>
              <w:rPr>
                <w:rFonts w:hint="eastAsia" w:ascii="仿宋_GB2312" w:hAnsi="仿宋_GB2312" w:eastAsia="仿宋_GB2312" w:cs="仿宋_GB2312"/>
                <w:b/>
                <w:sz w:val="28"/>
                <w:szCs w:val="28"/>
              </w:rPr>
              <w:t>含税）</w:t>
            </w:r>
          </w:p>
        </w:tc>
        <w:tc>
          <w:tcPr>
            <w:tcW w:w="1150" w:type="dxa"/>
            <w:vAlign w:val="center"/>
          </w:tcPr>
          <w:p>
            <w:pPr>
              <w:pStyle w:val="21"/>
              <w:spacing w:after="0"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spacing w:line="560" w:lineRule="exact"/>
              <w:jc w:val="center"/>
              <w:rPr>
                <w:rFonts w:hint="eastAsia" w:ascii="仿宋_GB2312" w:hAnsi="仿宋_GB2312" w:eastAsia="仿宋_GB2312" w:cs="仿宋_GB2312"/>
                <w:b/>
                <w:sz w:val="28"/>
                <w:szCs w:val="28"/>
              </w:rPr>
            </w:pPr>
            <w:r>
              <w:rPr>
                <w:rFonts w:ascii="仿宋" w:hAnsi="仿宋" w:eastAsia="仿宋" w:cs="仿宋"/>
                <w:b/>
                <w:sz w:val="28"/>
                <w:szCs w:val="28"/>
              </w:rPr>
              <w:t>税率</w:t>
            </w:r>
          </w:p>
        </w:tc>
        <w:tc>
          <w:tcPr>
            <w:tcW w:w="1057"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1071"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685" w:type="dxa"/>
            <w:vAlign w:val="center"/>
          </w:tcPr>
          <w:p>
            <w:pPr>
              <w:pStyle w:val="20"/>
              <w:spacing w:line="560" w:lineRule="exact"/>
              <w:jc w:val="center"/>
              <w:rPr>
                <w:rFonts w:ascii="仿宋_GB2312" w:hAnsi="仿宋_GB2312" w:eastAsia="仿宋_GB2312" w:cs="仿宋_GB2312"/>
                <w:b w:val="0"/>
                <w:bCs/>
                <w:sz w:val="28"/>
                <w:szCs w:val="28"/>
              </w:rPr>
            </w:pPr>
          </w:p>
        </w:tc>
        <w:tc>
          <w:tcPr>
            <w:tcW w:w="85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3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20"/>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057" w:type="dxa"/>
            <w:vAlign w:val="center"/>
          </w:tcPr>
          <w:p>
            <w:pPr>
              <w:spacing w:line="560" w:lineRule="exact"/>
              <w:jc w:val="center"/>
              <w:rPr>
                <w:rFonts w:ascii="仿宋_GB2312" w:hAnsi="仿宋_GB2312" w:eastAsia="仿宋_GB2312" w:cs="仿宋_GB2312"/>
                <w:sz w:val="28"/>
                <w:szCs w:val="28"/>
              </w:rPr>
            </w:pPr>
          </w:p>
        </w:tc>
        <w:tc>
          <w:tcPr>
            <w:tcW w:w="1071"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685" w:type="dxa"/>
            <w:vAlign w:val="center"/>
          </w:tcPr>
          <w:p>
            <w:pPr>
              <w:pStyle w:val="20"/>
              <w:spacing w:line="560" w:lineRule="exact"/>
              <w:jc w:val="center"/>
              <w:rPr>
                <w:rFonts w:ascii="仿宋_GB2312" w:hAnsi="仿宋_GB2312" w:eastAsia="仿宋_GB2312" w:cs="仿宋_GB2312"/>
                <w:b w:val="0"/>
                <w:bCs/>
                <w:sz w:val="28"/>
                <w:szCs w:val="28"/>
              </w:rPr>
            </w:pPr>
          </w:p>
        </w:tc>
        <w:tc>
          <w:tcPr>
            <w:tcW w:w="85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3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20"/>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057" w:type="dxa"/>
            <w:vAlign w:val="center"/>
          </w:tcPr>
          <w:p>
            <w:pPr>
              <w:spacing w:line="560" w:lineRule="exact"/>
              <w:jc w:val="center"/>
              <w:rPr>
                <w:rFonts w:ascii="仿宋_GB2312" w:hAnsi="仿宋_GB2312" w:eastAsia="仿宋_GB2312" w:cs="仿宋_GB2312"/>
                <w:sz w:val="28"/>
                <w:szCs w:val="28"/>
              </w:rPr>
            </w:pPr>
          </w:p>
        </w:tc>
        <w:tc>
          <w:tcPr>
            <w:tcW w:w="1071"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685" w:type="dxa"/>
            <w:vAlign w:val="center"/>
          </w:tcPr>
          <w:p>
            <w:pPr>
              <w:pStyle w:val="20"/>
              <w:spacing w:line="560" w:lineRule="exact"/>
              <w:jc w:val="center"/>
              <w:rPr>
                <w:rFonts w:ascii="仿宋_GB2312" w:hAnsi="仿宋_GB2312" w:eastAsia="仿宋_GB2312" w:cs="仿宋_GB2312"/>
                <w:b w:val="0"/>
                <w:bCs/>
                <w:sz w:val="28"/>
                <w:szCs w:val="28"/>
              </w:rPr>
            </w:pPr>
          </w:p>
        </w:tc>
        <w:tc>
          <w:tcPr>
            <w:tcW w:w="85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3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20"/>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057" w:type="dxa"/>
            <w:vAlign w:val="center"/>
          </w:tcPr>
          <w:p>
            <w:pPr>
              <w:spacing w:line="560" w:lineRule="exact"/>
              <w:jc w:val="center"/>
              <w:rPr>
                <w:rFonts w:ascii="仿宋_GB2312" w:hAnsi="仿宋_GB2312" w:eastAsia="仿宋_GB2312" w:cs="仿宋_GB2312"/>
                <w:sz w:val="28"/>
                <w:szCs w:val="28"/>
              </w:rPr>
            </w:pPr>
          </w:p>
        </w:tc>
        <w:tc>
          <w:tcPr>
            <w:tcW w:w="1071"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2581"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不含税价格合计（元）</w:t>
            </w:r>
          </w:p>
        </w:tc>
        <w:tc>
          <w:tcPr>
            <w:tcW w:w="8413"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2581"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税金（元）</w:t>
            </w:r>
          </w:p>
        </w:tc>
        <w:tc>
          <w:tcPr>
            <w:tcW w:w="8413"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2581" w:type="dxa"/>
            <w:gridSpan w:val="3"/>
            <w:vAlign w:val="center"/>
          </w:tcPr>
          <w:p>
            <w:pPr>
              <w:pStyle w:val="21"/>
              <w:spacing w:after="0" w:line="560" w:lineRule="exact"/>
              <w:jc w:val="center"/>
              <w:rPr>
                <w:rFonts w:hint="eastAsia" w:ascii="仿宋" w:hAnsi="仿宋" w:eastAsia="仿宋" w:cs="仿宋"/>
                <w:sz w:val="28"/>
                <w:szCs w:val="28"/>
              </w:rPr>
            </w:pPr>
            <w:r>
              <w:rPr>
                <w:rFonts w:hint="eastAsia" w:ascii="仿宋" w:hAnsi="仿宋" w:eastAsia="仿宋" w:cs="仿宋"/>
                <w:b/>
                <w:bCs w:val="0"/>
                <w:kern w:val="2"/>
                <w:sz w:val="28"/>
                <w:szCs w:val="28"/>
              </w:rPr>
              <w:t>价税合计（元）</w:t>
            </w:r>
          </w:p>
        </w:tc>
        <w:tc>
          <w:tcPr>
            <w:tcW w:w="8413" w:type="dxa"/>
            <w:gridSpan w:val="8"/>
            <w:vAlign w:val="center"/>
          </w:tcPr>
          <w:p>
            <w:pPr>
              <w:pStyle w:val="21"/>
              <w:spacing w:after="0" w:line="560" w:lineRule="exact"/>
              <w:jc w:val="center"/>
              <w:rPr>
                <w:rFonts w:hint="eastAsia" w:ascii="仿宋" w:hAnsi="仿宋" w:eastAsia="仿宋" w:cs="仿宋"/>
                <w:b/>
                <w:bCs w:val="0"/>
                <w:sz w:val="28"/>
                <w:szCs w:val="28"/>
              </w:rPr>
            </w:pPr>
            <w:r>
              <w:rPr>
                <w:rFonts w:hint="eastAsia" w:ascii="仿宋" w:hAnsi="仿宋" w:eastAsia="仿宋" w:cs="仿宋"/>
                <w:b/>
                <w:bCs w:val="0"/>
                <w:sz w:val="28"/>
                <w:szCs w:val="28"/>
              </w:rPr>
              <w:t xml:space="preserve">人民币大写 </w:t>
            </w:r>
            <w:r>
              <w:rPr>
                <w:rFonts w:ascii="仿宋" w:hAnsi="仿宋" w:eastAsia="仿宋" w:cs="仿宋"/>
                <w:b/>
                <w:bCs w:val="0"/>
                <w:sz w:val="28"/>
                <w:szCs w:val="28"/>
              </w:rPr>
              <w:t xml:space="preserve">    </w:t>
            </w:r>
            <w:r>
              <w:rPr>
                <w:rFonts w:hint="eastAsia" w:ascii="仿宋" w:hAnsi="仿宋" w:eastAsia="仿宋" w:cs="仿宋"/>
                <w:b/>
                <w:bCs w:val="0"/>
                <w:sz w:val="28"/>
                <w:szCs w:val="28"/>
              </w:rPr>
              <w:t>元，</w:t>
            </w:r>
            <w:r>
              <w:rPr>
                <w:rFonts w:ascii="Calibri" w:hAnsi="Calibri" w:eastAsia="仿宋" w:cs="Calibri"/>
                <w:b/>
                <w:bCs w:val="0"/>
                <w:sz w:val="28"/>
                <w:szCs w:val="28"/>
              </w:rPr>
              <w:t>¥</w:t>
            </w:r>
            <w:r>
              <w:rPr>
                <w:rFonts w:ascii="仿宋" w:hAnsi="仿宋" w:eastAsia="仿宋" w:cs="仿宋"/>
                <w:b/>
                <w:bCs w:val="0"/>
                <w:sz w:val="28"/>
                <w:szCs w:val="28"/>
              </w:rPr>
              <w:t xml:space="preserve">   .00</w:t>
            </w:r>
          </w:p>
        </w:tc>
      </w:tr>
    </w:tbl>
    <w:p>
      <w:pPr>
        <w:adjustRightInd w:val="0"/>
        <w:snapToGrid w:val="0"/>
        <w:spacing w:line="560" w:lineRule="exact"/>
        <w:ind w:firstLine="602"/>
        <w:rPr>
          <w:rFonts w:hint="eastAsia" w:ascii="仿宋" w:hAnsi="仿宋" w:eastAsia="仿宋" w:cs="仿宋"/>
          <w:b w:val="0"/>
          <w:bCs/>
          <w:sz w:val="28"/>
          <w:szCs w:val="28"/>
          <w:lang w:eastAsia="zh-CN"/>
        </w:rPr>
      </w:pPr>
      <w:r>
        <w:rPr>
          <w:rFonts w:hint="eastAsia" w:ascii="仿宋" w:hAnsi="仿宋" w:eastAsia="仿宋" w:cs="仿宋"/>
          <w:b/>
          <w:sz w:val="28"/>
          <w:szCs w:val="28"/>
          <w:lang w:eastAsia="zh-CN"/>
        </w:rPr>
        <w:t>备注：</w:t>
      </w:r>
      <w:r>
        <w:rPr>
          <w:rFonts w:hint="eastAsia" w:ascii="仿宋" w:hAnsi="仿宋" w:eastAsia="仿宋" w:cs="仿宋"/>
          <w:b w:val="0"/>
          <w:bCs/>
          <w:sz w:val="28"/>
          <w:szCs w:val="28"/>
          <w:lang w:eastAsia="zh-CN"/>
        </w:rPr>
        <w:t>1、</w:t>
      </w:r>
    </w:p>
    <w:p>
      <w:pPr>
        <w:adjustRightInd w:val="0"/>
        <w:snapToGrid w:val="0"/>
        <w:spacing w:line="560" w:lineRule="exact"/>
        <w:ind w:firstLine="602"/>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 xml:space="preserve">      2、</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二、合同金额</w:t>
      </w:r>
    </w:p>
    <w:p>
      <w:pPr>
        <w:spacing w:line="560" w:lineRule="exact"/>
        <w:ind w:firstLine="537" w:firstLineChars="192"/>
        <w:rPr>
          <w:rFonts w:hint="eastAsia" w:ascii="仿宋" w:hAnsi="仿宋" w:eastAsia="仿宋" w:cs="仿宋"/>
          <w:sz w:val="28"/>
          <w:szCs w:val="28"/>
          <w:lang w:eastAsia="zh-CN"/>
        </w:rPr>
      </w:pPr>
      <w:r>
        <w:rPr>
          <w:rFonts w:hint="eastAsia" w:ascii="仿宋" w:hAnsi="仿宋" w:eastAsia="仿宋" w:cs="仿宋"/>
          <w:sz w:val="28"/>
          <w:szCs w:val="28"/>
          <w:lang w:eastAsia="zh-CN"/>
        </w:rPr>
        <w:t>本合同总金额为（大写）：人民币    ，（小写）¥       。增值税税率为    ，不含税总金额为人民币      ，税额为人民币  。本合同总金额为杭州萧山国际机场内交货价，含货物价格、运输费、包装费、保险费、税费等所有费用。甲方不再承担其他任何费用。</w:t>
      </w:r>
    </w:p>
    <w:p>
      <w:pPr>
        <w:spacing w:line="560" w:lineRule="exact"/>
        <w:ind w:firstLine="537" w:firstLineChars="192"/>
        <w:rPr>
          <w:rFonts w:hint="eastAsia" w:ascii="仿宋" w:hAnsi="仿宋" w:eastAsia="仿宋" w:cs="仿宋"/>
          <w:sz w:val="28"/>
          <w:szCs w:val="28"/>
          <w:lang w:eastAsia="zh-CN"/>
        </w:rPr>
      </w:pPr>
      <w:r>
        <w:rPr>
          <w:rFonts w:hint="eastAsia" w:ascii="仿宋" w:hAnsi="仿宋" w:eastAsia="仿宋" w:cs="仿宋"/>
          <w:sz w:val="28"/>
          <w:szCs w:val="28"/>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三、技术资料</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1、乙方应在交付合同货物时同时向甲方提供使用货物的有关技术资料。</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b w:val="0"/>
          <w:bCs/>
          <w:sz w:val="28"/>
          <w:szCs w:val="28"/>
          <w:lang w:eastAsia="zh-CN"/>
        </w:rPr>
        <w:t>2、</w:t>
      </w:r>
      <w:r>
        <w:rPr>
          <w:rFonts w:hint="eastAsia" w:ascii="仿宋" w:hAnsi="仿宋" w:eastAsia="仿宋" w:cs="仿宋"/>
          <w:sz w:val="28"/>
          <w:szCs w:val="28"/>
          <w:lang w:eastAsia="zh-CN"/>
        </w:rPr>
        <w:t>没有甲方事先书面同意，乙方不得将由甲方提供的有关合同或任何合同条文、规格、计划、图纸、样品或资料提供给与履行本合同无关的任何</w:t>
      </w:r>
      <w:r>
        <w:rPr>
          <w:rFonts w:hint="eastAsia" w:ascii="仿宋" w:hAnsi="仿宋" w:eastAsia="仿宋" w:cs="仿宋"/>
          <w:sz w:val="28"/>
          <w:szCs w:val="28"/>
          <w:lang w:eastAsia="zh-Hans"/>
        </w:rPr>
        <w:t>第三方或用作本合同约定以外的其他用途</w:t>
      </w:r>
      <w:r>
        <w:rPr>
          <w:rFonts w:hint="eastAsia" w:ascii="仿宋" w:hAnsi="仿宋" w:eastAsia="仿宋" w:cs="仿宋"/>
          <w:sz w:val="28"/>
          <w:szCs w:val="28"/>
          <w:lang w:eastAsia="zh-CN"/>
        </w:rPr>
        <w:t>。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w:t>
      </w:r>
      <w:r>
        <w:rPr>
          <w:rFonts w:hint="eastAsia" w:ascii="仿宋" w:hAnsi="仿宋" w:eastAsia="仿宋" w:cs="仿宋"/>
          <w:sz w:val="28"/>
          <w:szCs w:val="28"/>
          <w:lang w:eastAsia="zh-Hans"/>
        </w:rPr>
        <w:t>全部</w:t>
      </w:r>
      <w:r>
        <w:rPr>
          <w:rFonts w:hint="eastAsia" w:ascii="仿宋" w:hAnsi="仿宋" w:eastAsia="仿宋" w:cs="仿宋"/>
          <w:sz w:val="28"/>
          <w:szCs w:val="28"/>
          <w:lang w:eastAsia="zh-CN"/>
        </w:rPr>
        <w:t>赔偿责任。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四、知识产权</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乙方应保证所提供的货物或其任何一部分均不会侵犯任何第三方的知识产权等合法权益。如因乙方违反本条保证并导致甲方遭受损失的，甲方有权解除本合同，乙方须向甲方承担</w:t>
      </w:r>
      <w:r>
        <w:rPr>
          <w:rFonts w:hint="eastAsia" w:ascii="仿宋" w:hAnsi="仿宋" w:eastAsia="仿宋" w:cs="仿宋"/>
          <w:sz w:val="28"/>
          <w:szCs w:val="28"/>
          <w:lang w:eastAsia="zh-Hans"/>
        </w:rPr>
        <w:t>全部</w:t>
      </w:r>
      <w:r>
        <w:rPr>
          <w:rFonts w:hint="eastAsia" w:ascii="仿宋" w:hAnsi="仿宋" w:eastAsia="仿宋" w:cs="仿宋"/>
          <w:sz w:val="28"/>
          <w:szCs w:val="28"/>
          <w:lang w:eastAsia="zh-CN"/>
        </w:rPr>
        <w:t>赔偿责任。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五、产权担保</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六、转包或转让</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1、本合同项下甲方采购的货物，必须由乙方直接供应；除非得到甲方的书面同意，乙方不得将本合同项下的货物全部或部分转让、转包、分包给第三方供应，不得将本合同项下权利义务转让给第三方。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2、如有未经甲方书面同意的转让、分包和转包行为，甲方有权解除合同，并要求乙方承担合同总金额</w:t>
      </w:r>
      <w:r>
        <w:rPr>
          <w:rFonts w:hint="eastAsia" w:ascii="仿宋" w:hAnsi="仿宋" w:eastAsia="仿宋" w:cs="仿宋"/>
          <w:sz w:val="28"/>
          <w:szCs w:val="28"/>
          <w:u w:val="single"/>
          <w:lang w:eastAsia="zh-CN"/>
        </w:rPr>
        <w:t xml:space="preserve">    5%   </w:t>
      </w:r>
      <w:r>
        <w:rPr>
          <w:rFonts w:hint="eastAsia" w:ascii="仿宋" w:hAnsi="仿宋" w:eastAsia="仿宋" w:cs="仿宋"/>
          <w:sz w:val="28"/>
          <w:szCs w:val="28"/>
          <w:lang w:eastAsia="zh-CN"/>
        </w:rPr>
        <w:t>的违约金。</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七、货物包装、发运及运输</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乙方在货物发运手续办理完毕后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小时内必须书面通知甲方，以便甲方准备接货。</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 货物在本合同规定的交货地点交付甲方前发生的一切风险包括货物运输风险均由乙方负责。</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6、产品包装不符</w:t>
      </w:r>
      <w:r>
        <w:rPr>
          <w:rFonts w:hint="eastAsia" w:ascii="仿宋" w:hAnsi="仿宋" w:eastAsia="仿宋" w:cs="仿宋"/>
          <w:sz w:val="28"/>
          <w:szCs w:val="28"/>
          <w:lang w:eastAsia="zh-Hans"/>
        </w:rPr>
        <w:t>合</w:t>
      </w:r>
      <w:r>
        <w:rPr>
          <w:rFonts w:hint="eastAsia" w:ascii="仿宋" w:hAnsi="仿宋" w:eastAsia="仿宋" w:cs="仿宋"/>
          <w:sz w:val="28"/>
          <w:szCs w:val="28"/>
          <w:lang w:eastAsia="zh-CN"/>
        </w:rPr>
        <w:t>本合同规定时，乙方</w:t>
      </w:r>
      <w:r>
        <w:rPr>
          <w:rFonts w:hint="eastAsia" w:ascii="仿宋" w:hAnsi="仿宋" w:eastAsia="仿宋" w:cs="仿宋"/>
          <w:sz w:val="28"/>
          <w:szCs w:val="28"/>
          <w:lang w:eastAsia="zh-Hans"/>
        </w:rPr>
        <w:t>应按甲方要求</w:t>
      </w:r>
      <w:r>
        <w:rPr>
          <w:rFonts w:hint="eastAsia" w:ascii="仿宋" w:hAnsi="仿宋" w:eastAsia="仿宋" w:cs="仿宋"/>
          <w:sz w:val="28"/>
          <w:szCs w:val="28"/>
          <w:lang w:eastAsia="zh-CN"/>
        </w:rPr>
        <w:t>负责返修或者重新包装，并承担返修或者重新包装的费用。如甲方要求不返修或者不重新包装，乙方应按照不符本合同规定包装货物金额</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none"/>
          <w:lang w:eastAsia="zh-CN"/>
        </w:rPr>
        <w:t>%</w:t>
      </w:r>
      <w:r>
        <w:rPr>
          <w:rFonts w:hint="eastAsia" w:ascii="仿宋" w:hAnsi="仿宋" w:eastAsia="仿宋" w:cs="仿宋"/>
          <w:sz w:val="28"/>
          <w:szCs w:val="28"/>
          <w:lang w:eastAsia="zh-CN"/>
        </w:rPr>
        <w:t>计算的违约金支付给甲方。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7.乙方负责合同规定的冷冻油回收处理，回收处理因符合国家相关法律法规和标准，包括以下但不仅限于以下所列：</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《中华人民共和国安全生产法》</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《中华人民共和国刑法》</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《危险化学品安全管理条例》</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《中华人民共和国固体废物污染环境防治法》</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《废弃化学品术语》（GB/T 29329-2012）</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《废弃固体化学品分类规范》（GB/T 31857-2015）</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《废矿物油回收利用污染控制技术规范》(HJ 607-2011)</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八、交货期、交货方式及交货地点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交货期限：</w:t>
      </w:r>
      <w:r>
        <w:rPr>
          <w:rFonts w:hint="eastAsia" w:ascii="仿宋" w:hAnsi="仿宋" w:eastAsia="仿宋" w:cs="仿宋"/>
          <w:sz w:val="28"/>
          <w:szCs w:val="28"/>
        </w:rPr>
        <w:t>合同签订后 30 日历天内</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交货方式：</w:t>
      </w:r>
      <w:r>
        <w:rPr>
          <w:rFonts w:hint="eastAsia" w:ascii="仿宋" w:hAnsi="仿宋" w:eastAsia="仿宋" w:cs="仿宋"/>
          <w:sz w:val="28"/>
          <w:szCs w:val="28"/>
        </w:rPr>
        <w:t>乙方送货上门</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交货地点：</w:t>
      </w:r>
      <w:r>
        <w:rPr>
          <w:rFonts w:hint="eastAsia" w:ascii="仿宋" w:hAnsi="仿宋" w:eastAsia="仿宋" w:cs="仿宋"/>
          <w:sz w:val="28"/>
          <w:szCs w:val="28"/>
        </w:rPr>
        <w:t>杭州萧山国际机场内</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九、货物验收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 w:hAnsi="仿宋" w:eastAsia="仿宋" w:cs="仿宋"/>
          <w:sz w:val="28"/>
          <w:szCs w:val="28"/>
          <w:lang w:eastAsia="zh-CN"/>
        </w:rPr>
        <w:t xml:space="preserve">1、 </w:t>
      </w:r>
      <w:r>
        <w:rPr>
          <w:rFonts w:hint="eastAsia" w:ascii="仿宋" w:hAnsi="仿宋" w:eastAsia="仿宋" w:cs="仿宋"/>
          <w:sz w:val="28"/>
          <w:szCs w:val="28"/>
        </w:rPr>
        <w:t>在货物送达甲方指定地点的当天，甲方对乙方提交的货物依据甲方要求和国家有关质量标准进行现场外观检查，产品外观、说明书、</w:t>
      </w:r>
      <w:r>
        <w:rPr>
          <w:rFonts w:hint="eastAsia" w:ascii="仿宋" w:hAnsi="仿宋" w:eastAsia="仿宋" w:cs="仿宋"/>
          <w:color w:val="FF0000"/>
          <w:spacing w:val="-1"/>
          <w:sz w:val="28"/>
          <w:szCs w:val="28"/>
        </w:rPr>
        <w:t>海关进口报关单、原厂防伪二维码（验证有效）</w:t>
      </w:r>
      <w:r>
        <w:rPr>
          <w:rFonts w:hint="eastAsia" w:ascii="仿宋" w:hAnsi="仿宋" w:eastAsia="仿宋" w:cs="仿宋"/>
          <w:sz w:val="28"/>
          <w:szCs w:val="28"/>
        </w:rPr>
        <w:t>等资料符合甲方要求的，给予签收，外包装有破损、产品外观有损坏或者资料不全的，则不予签收，甲方有权拒绝接受货物。</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3、甲方签收货物后如发现货物的品种、型号、规格、数量或质量不符合合同约定或相关质量要求，甲方应在签收之日起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七</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日内以书面或电话形式向乙方提出异议；乙方应当在收到甲方异议之日起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三</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日内作出答复或与甲方协商处理，或在</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三</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七</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日内签署验收合格确认书。验收合格确认书并不免除乙方在本合同项下应当承担的质量保证责任以及售后服务的义务。</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十、货款支付</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1、结算方式：</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乙方按照合同约定将货物安全运送到甲方指定交货地点,经甲方对所有合同规定货物验收合格并收到乙方开具增值税专用发票后，【30】日内支付合同总额的95%，合同总金额的5%作为质保金，在质保期届满后【15】日内无息支付。</w:t>
      </w:r>
    </w:p>
    <w:p>
      <w:p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w:t>
      </w:r>
      <w:r>
        <w:rPr>
          <w:rFonts w:hint="eastAsia" w:ascii="仿宋" w:hAnsi="仿宋" w:eastAsia="仿宋" w:cs="仿宋"/>
          <w:sz w:val="28"/>
          <w:szCs w:val="28"/>
          <w:lang w:eastAsia="zh-Hans"/>
        </w:rPr>
        <w:t>甲</w:t>
      </w:r>
      <w:r>
        <w:rPr>
          <w:rFonts w:hint="eastAsia" w:ascii="仿宋" w:hAnsi="仿宋" w:eastAsia="仿宋" w:cs="仿宋"/>
          <w:sz w:val="28"/>
          <w:szCs w:val="28"/>
          <w:lang w:eastAsia="zh-CN"/>
        </w:rPr>
        <w:t>方在支付本合同项下的任一合同价款前，乙方应提供符合相关法律规定的等额有效增值税专用发票</w:t>
      </w:r>
      <w:r>
        <w:rPr>
          <w:rFonts w:ascii="仿宋" w:hAnsi="仿宋" w:eastAsia="仿宋" w:cs="仿宋"/>
          <w:sz w:val="28"/>
          <w:szCs w:val="28"/>
          <w:lang w:eastAsia="zh-CN"/>
        </w:rPr>
        <w:t>。</w:t>
      </w:r>
      <w:r>
        <w:rPr>
          <w:rFonts w:hint="eastAsia" w:ascii="仿宋" w:hAnsi="仿宋" w:eastAsia="仿宋" w:cs="仿宋"/>
          <w:sz w:val="28"/>
          <w:szCs w:val="28"/>
          <w:lang w:eastAsia="zh-CN"/>
        </w:rPr>
        <w:t>若乙方未按本合同约定提供发票的，甲方有权拒绝付款且不承担任何延期付款的责任。</w:t>
      </w:r>
    </w:p>
    <w:p>
      <w:pPr>
        <w:pStyle w:val="11"/>
        <w:spacing w:before="0" w:beforeAutospacing="0" w:after="0" w:afterAutospacing="0" w:line="560" w:lineRule="exact"/>
        <w:ind w:firstLine="562" w:firstLineChars="200"/>
        <w:rPr>
          <w:rFonts w:hint="eastAsia" w:ascii="仿宋" w:hAnsi="仿宋" w:eastAsia="仿宋" w:cs="仿宋"/>
          <w:b/>
          <w:color w:val="444444"/>
          <w:sz w:val="28"/>
          <w:szCs w:val="28"/>
          <w:lang w:val="zh-CN" w:eastAsia="zh-CN"/>
        </w:rPr>
      </w:pPr>
      <w:r>
        <w:rPr>
          <w:rFonts w:hint="eastAsia" w:ascii="仿宋" w:hAnsi="仿宋" w:eastAsia="仿宋" w:cs="仿宋"/>
          <w:b/>
          <w:color w:val="444444"/>
          <w:sz w:val="28"/>
          <w:szCs w:val="28"/>
          <w:lang w:eastAsia="zh-CN"/>
        </w:rPr>
        <w:t>十一、</w:t>
      </w:r>
      <w:r>
        <w:rPr>
          <w:rFonts w:hint="eastAsia" w:ascii="仿宋" w:hAnsi="仿宋" w:eastAsia="仿宋" w:cs="仿宋"/>
          <w:b/>
          <w:color w:val="444444"/>
          <w:sz w:val="28"/>
          <w:szCs w:val="28"/>
          <w:lang w:val="zh-CN" w:eastAsia="zh-CN"/>
        </w:rPr>
        <w:t>履约保证金</w:t>
      </w:r>
    </w:p>
    <w:p>
      <w:pPr>
        <w:adjustRightInd w:val="0"/>
        <w:snapToGrid w:val="0"/>
        <w:spacing w:line="560" w:lineRule="exact"/>
        <w:ind w:firstLine="560" w:firstLineChars="200"/>
        <w:rPr>
          <w:rFonts w:hint="eastAsia" w:ascii="仿宋" w:hAnsi="仿宋" w:eastAsia="仿宋" w:cs="仿宋"/>
          <w:color w:val="0000FF"/>
          <w:sz w:val="28"/>
          <w:szCs w:val="28"/>
          <w:lang w:eastAsia="zh-CN"/>
        </w:rPr>
      </w:pPr>
      <w:r>
        <w:rPr>
          <w:rFonts w:hint="eastAsia" w:ascii="仿宋" w:hAnsi="仿宋" w:eastAsia="仿宋" w:cs="仿宋"/>
          <w:sz w:val="28"/>
          <w:szCs w:val="28"/>
          <w:lang w:eastAsia="zh-CN"/>
        </w:rPr>
        <w:t>1、乙方应于合同签订之日起15日内，向向甲方提供履约担保，担保方式为：现金、银行保函、保险公司保函或融资担保公司保函，担保额度：合同总价的10％。</w:t>
      </w:r>
    </w:p>
    <w:p>
      <w:pPr>
        <w:adjustRightInd w:val="0"/>
        <w:snapToGrid w:val="0"/>
        <w:spacing w:line="560" w:lineRule="exact"/>
        <w:ind w:firstLine="560" w:firstLineChars="200"/>
        <w:rPr>
          <w:rFonts w:ascii="仿宋" w:hAnsi="仿宋" w:eastAsia="仿宋" w:cs="仿宋"/>
          <w:sz w:val="28"/>
          <w:szCs w:val="28"/>
          <w:lang w:eastAsia="zh-CN"/>
        </w:rPr>
      </w:pPr>
      <w:r>
        <w:rPr>
          <w:rFonts w:hint="eastAsia" w:ascii="仿宋" w:hAnsi="仿宋" w:eastAsia="仿宋" w:cs="仿宋"/>
          <w:sz w:val="28"/>
          <w:szCs w:val="28"/>
          <w:lang w:eastAsia="zh-CN"/>
        </w:rPr>
        <w:t>2、在合同履行期间，如果乙方存在违约情形，甲方有权优先从履约保证金中扣除相应款项，并书面通知乙方。乙方自收到书面通知之日起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补足履约保证金。如果乙方未及时补足履约保证金，视为乙方违约，乙方应向甲方按未补足金额的千分之一每日计付违约金；逾期【60】日仍不补足的，甲方有权解除合同，并要求乙方按前述标准支付违约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甲方按本合同约定扣除乙方履约保证金或要求乙方补足履约保证金时，甲方有权向出具前述保函的出具机构要求无条件支付相应部分的履约保证金，保函出具机构拒绝支付的，甲方有权直接从后续应付乙方款项中暂扣相应数额作为履约保证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4、经甲方验收合格并签署验收合格确认书，且经甲方确认乙方不存在任何违约情形后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日内，甲方无息返还履约保证金。</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十二、免费质保期及服务内容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乙方保证其所供应的货物符合相关货物质量标准，不存在任何质量瑕疵或因质量瑕疵而导致的安全隐患，且为未经使用的全新</w:t>
      </w:r>
      <w:r>
        <w:rPr>
          <w:rFonts w:hint="eastAsia" w:ascii="仿宋" w:hAnsi="仿宋" w:eastAsia="仿宋" w:cs="仿宋"/>
          <w:sz w:val="28"/>
          <w:szCs w:val="28"/>
          <w:lang w:eastAsia="zh-Hans"/>
        </w:rPr>
        <w:t>原厂正品</w:t>
      </w:r>
      <w:r>
        <w:rPr>
          <w:rFonts w:hint="eastAsia" w:ascii="仿宋" w:hAnsi="仿宋" w:eastAsia="仿宋" w:cs="仿宋"/>
          <w:sz w:val="28"/>
          <w:szCs w:val="28"/>
          <w:lang w:eastAsia="zh-CN"/>
        </w:rPr>
        <w:t>货物。</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乙方应为货物提供</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12</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个月的免费质保期(含工时费和零部件费)，时间自签收验收合格确认书之日起计算。</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3、</w:t>
      </w:r>
      <w:r>
        <w:rPr>
          <w:rFonts w:hint="eastAsia" w:ascii="仿宋" w:hAnsi="仿宋" w:eastAsia="仿宋" w:cs="仿宋"/>
          <w:color w:val="auto"/>
          <w:sz w:val="28"/>
          <w:szCs w:val="28"/>
          <w:lang w:val="en-US" w:eastAsia="zh-CN"/>
        </w:rPr>
        <w:t>乙方应为所供应产品的安装、调试及试运行提供免费服务，并对产品保修期内的质量及功能正常负责。</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5、乙方提供</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小时售后服务，并委派维修人员，在接到报修通知后，维修人员应在</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小时内赶到杭州萧山国际机场，并连续进行维修，直到货物恢复正常。修复部分的质保期自修复之日起重新开始计算。</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、免费质保期结束的</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lang w:eastAsia="zh-CN"/>
        </w:rPr>
        <w:t>、若乙方提供的货物属于伪劣货物或者假冒货物或者欺诈甲方，使得甲方遭受损失，乙方应向甲方承担由此给甲方造成的损失，同时，甲方可依法寻求其他法律救济。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十三、违约责任</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甲方无故逾期支付货款的,甲方应按逾期付款总额每日</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0.05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%向乙方支付违约金。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乙方逾期交付货物和本合同规定的文件资料的，乙方应按合同总金额每日</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0.6</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%向甲方支付违约金，由甲方从货款中扣除。逾期超过约定日期</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10</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日的，甲方可解除本合同。乙方因逾期交货或因其他违约行为导致甲方解除合同的，乙方应向甲方支付合同总金额</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 xml:space="preserve">%的违约金，并全额没收乙方的履约保证金，如造成甲方损失超过违约金的，超出部分由乙方继续承担赔偿责任。 </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乙方所交的货物品种、型号、规格、技术参数、质量不符合合同规定及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并没收全部履约保证金，</w:t>
      </w:r>
      <w:r>
        <w:rPr>
          <w:rFonts w:hint="eastAsia" w:ascii="仿宋" w:hAnsi="仿宋" w:eastAsia="仿宋" w:cs="仿宋"/>
          <w:color w:val="FF0000"/>
          <w:sz w:val="28"/>
          <w:szCs w:val="28"/>
          <w:lang w:eastAsia="zh-CN"/>
        </w:rPr>
        <w:t>要求乙方承担违约金合同总金额</w:t>
      </w:r>
      <w:r>
        <w:rPr>
          <w:rFonts w:hint="eastAsia" w:ascii="仿宋" w:hAnsi="仿宋" w:eastAsia="仿宋" w:cs="仿宋"/>
          <w:color w:val="FF0000"/>
          <w:sz w:val="28"/>
          <w:szCs w:val="28"/>
          <w:u w:val="single"/>
          <w:lang w:eastAsia="zh-CN"/>
        </w:rPr>
        <w:t>_</w:t>
      </w:r>
      <w:r>
        <w:rPr>
          <w:rFonts w:ascii="仿宋" w:hAnsi="仿宋" w:eastAsia="仿宋" w:cs="仿宋"/>
          <w:color w:val="FF0000"/>
          <w:sz w:val="28"/>
          <w:szCs w:val="28"/>
          <w:u w:val="single"/>
          <w:lang w:eastAsia="zh-CN"/>
        </w:rPr>
        <w:t>__</w:t>
      </w:r>
      <w:r>
        <w:rPr>
          <w:rFonts w:hint="eastAsia" w:ascii="仿宋" w:hAnsi="仿宋" w:eastAsia="仿宋" w:cs="仿宋"/>
          <w:color w:val="FF0000"/>
          <w:sz w:val="28"/>
          <w:szCs w:val="28"/>
          <w:u w:val="single"/>
          <w:lang w:val="en-US" w:eastAsia="zh-CN"/>
        </w:rPr>
        <w:t>5</w:t>
      </w:r>
      <w:r>
        <w:rPr>
          <w:rFonts w:ascii="仿宋" w:hAnsi="仿宋" w:eastAsia="仿宋" w:cs="仿宋"/>
          <w:color w:val="FF0000"/>
          <w:sz w:val="28"/>
          <w:szCs w:val="28"/>
          <w:u w:val="single"/>
          <w:lang w:eastAsia="zh-CN"/>
        </w:rPr>
        <w:t>__</w:t>
      </w:r>
      <w:r>
        <w:rPr>
          <w:rFonts w:hint="eastAsia" w:ascii="仿宋" w:hAnsi="仿宋" w:eastAsia="仿宋" w:cs="仿宋"/>
          <w:color w:val="FF0000"/>
          <w:sz w:val="28"/>
          <w:szCs w:val="28"/>
          <w:u w:val="none"/>
          <w:lang w:val="en-US" w:eastAsia="zh-CN"/>
        </w:rPr>
        <w:t>%</w:t>
      </w:r>
      <w:r>
        <w:rPr>
          <w:rFonts w:hint="eastAsia" w:ascii="仿宋" w:hAnsi="仿宋" w:eastAsia="仿宋" w:cs="仿宋"/>
          <w:color w:val="FF0000"/>
          <w:sz w:val="28"/>
          <w:szCs w:val="28"/>
          <w:lang w:eastAsia="zh-CN"/>
        </w:rPr>
        <w:t>的违约金。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7、对于本合同项下乙方应支付的赔偿款或违约金，甲方有权从应付乙方的货款及履约保证金、质保金中直接扣除，仍不足的部分，继续向乙方追偿。</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十四、不可抗力事件处理</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不可抗力事件发生后，遭遇不可抗力的一方应立即通知对方，并</w:t>
      </w:r>
      <w:r>
        <w:rPr>
          <w:rFonts w:hint="eastAsia" w:ascii="仿宋" w:hAnsi="仿宋" w:eastAsia="仿宋" w:cs="仿宋"/>
          <w:sz w:val="28"/>
          <w:szCs w:val="28"/>
          <w:lang w:eastAsia="zh-Hans"/>
        </w:rPr>
        <w:t>向对方</w:t>
      </w:r>
      <w:r>
        <w:rPr>
          <w:rFonts w:hint="eastAsia" w:ascii="仿宋" w:hAnsi="仿宋" w:eastAsia="仿宋" w:cs="仿宋"/>
          <w:sz w:val="28"/>
          <w:szCs w:val="28"/>
          <w:lang w:eastAsia="zh-CN"/>
        </w:rPr>
        <w:t>寄送有关官方权威机构出具的证明。</w:t>
      </w:r>
    </w:p>
    <w:p>
      <w:pPr>
        <w:spacing w:line="560" w:lineRule="exact"/>
        <w:ind w:firstLine="532" w:firstLineChars="190"/>
        <w:rPr>
          <w:rFonts w:hint="eastAsia" w:ascii="仿宋" w:hAnsi="仿宋" w:eastAsia="仿宋" w:cs="仿宋"/>
          <w:sz w:val="28"/>
          <w:szCs w:val="28"/>
          <w:lang w:eastAsia="zh-CN"/>
        </w:rPr>
      </w:pPr>
      <w:r>
        <w:rPr>
          <w:rFonts w:hint="eastAsia" w:ascii="仿宋" w:hAnsi="仿宋" w:eastAsia="仿宋" w:cs="仿宋"/>
          <w:sz w:val="28"/>
          <w:szCs w:val="28"/>
          <w:lang w:eastAsia="zh-CN"/>
        </w:rPr>
        <w:t>3、 不可抗力事件延续</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40</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十五、争议解决</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双方在执行合同中所发生的一切争议，应通过协商解决。如协商不成，由甲方所在地的人民法院管辖审理。</w:t>
      </w:r>
    </w:p>
    <w:p>
      <w:pPr>
        <w:adjustRightInd w:val="0"/>
        <w:snapToGrid w:val="0"/>
        <w:spacing w:line="560" w:lineRule="exact"/>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lang w:eastAsia="zh-CN"/>
        </w:rPr>
        <w:t>十六、合同组成文件包含下列内容，且解释顺序如下：</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1、本合同协议书</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2、中标通知书</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3、招标文件</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4、投标书及其附件</w:t>
      </w:r>
    </w:p>
    <w:p>
      <w:pPr>
        <w:adjustRightInd w:val="0"/>
        <w:snapToGrid w:val="0"/>
        <w:spacing w:line="560" w:lineRule="exact"/>
        <w:ind w:firstLine="560" w:firstLineChars="200"/>
        <w:rPr>
          <w:rFonts w:ascii="仿宋" w:hAnsi="仿宋" w:eastAsia="仿宋" w:cs="仿宋"/>
          <w:sz w:val="28"/>
          <w:szCs w:val="28"/>
          <w:lang w:eastAsia="zh-CN"/>
        </w:rPr>
      </w:pPr>
      <w:r>
        <w:rPr>
          <w:rFonts w:hint="eastAsia" w:ascii="仿宋" w:hAnsi="仿宋" w:eastAsia="仿宋" w:cs="仿宋"/>
          <w:sz w:val="28"/>
          <w:szCs w:val="28"/>
          <w:lang w:eastAsia="zh-CN"/>
        </w:rPr>
        <w:t>5、标准、规范及有关技术文件</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但关于产品质量的要求，以要求最为严格、标准最高的内容作为本合同项下认定依据。</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十七、合同生效及其它</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2、本合同未尽事宜，双方可签订补充协议予以执行；未达成补充协议的，遵照</w:t>
      </w:r>
      <w:r>
        <w:rPr>
          <w:rFonts w:hint="eastAsia" w:ascii="仿宋" w:hAnsi="仿宋" w:eastAsia="仿宋" w:cs="仿宋"/>
          <w:color w:val="FF0000"/>
          <w:sz w:val="28"/>
          <w:szCs w:val="28"/>
          <w:lang w:eastAsia="zh-CN"/>
        </w:rPr>
        <w:t>《</w:t>
      </w:r>
      <w:r>
        <w:rPr>
          <w:rFonts w:hint="eastAsia" w:ascii="仿宋" w:hAnsi="仿宋" w:eastAsia="仿宋" w:cs="仿宋"/>
          <w:color w:val="FF0000"/>
          <w:sz w:val="28"/>
          <w:szCs w:val="28"/>
          <w:lang w:eastAsia="zh-Hans"/>
        </w:rPr>
        <w:t>民法典</w:t>
      </w:r>
      <w:r>
        <w:rPr>
          <w:rFonts w:hint="eastAsia" w:ascii="仿宋" w:hAnsi="仿宋" w:eastAsia="仿宋" w:cs="仿宋"/>
          <w:color w:val="FF0000"/>
          <w:sz w:val="28"/>
          <w:szCs w:val="28"/>
          <w:lang w:eastAsia="zh-CN"/>
        </w:rPr>
        <w:t>》</w:t>
      </w:r>
      <w:r>
        <w:rPr>
          <w:rFonts w:hint="eastAsia" w:ascii="仿宋" w:hAnsi="仿宋" w:eastAsia="仿宋" w:cs="仿宋"/>
          <w:sz w:val="28"/>
          <w:szCs w:val="28"/>
          <w:lang w:eastAsia="zh-CN"/>
        </w:rPr>
        <w:t>及有关法律法规执行。</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4、本合同一式肆份，甲执贰份，乙方持贰份，具有同等法律效力。</w:t>
      </w: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（以下</w:t>
      </w:r>
      <w:r>
        <w:rPr>
          <w:rFonts w:hint="eastAsia" w:ascii="黑体" w:hAnsi="黑体" w:eastAsia="黑体" w:cs="黑体"/>
          <w:sz w:val="28"/>
          <w:szCs w:val="28"/>
          <w:lang w:eastAsia="zh-Hans"/>
        </w:rPr>
        <w:t>无正文</w:t>
      </w:r>
      <w:r>
        <w:rPr>
          <w:rFonts w:ascii="黑体" w:hAnsi="黑体" w:eastAsia="黑体" w:cs="黑体"/>
          <w:sz w:val="28"/>
          <w:szCs w:val="28"/>
          <w:lang w:eastAsia="zh-Hans"/>
        </w:rPr>
        <w:t>，</w:t>
      </w:r>
      <w:r>
        <w:rPr>
          <w:rFonts w:hint="eastAsia" w:ascii="黑体" w:hAnsi="黑体" w:eastAsia="黑体" w:cs="黑体"/>
          <w:sz w:val="28"/>
          <w:szCs w:val="28"/>
          <w:lang w:eastAsia="zh-CN"/>
        </w:rPr>
        <w:t>为</w:t>
      </w:r>
      <w:r>
        <w:rPr>
          <w:rFonts w:hint="eastAsia" w:ascii="黑体" w:hAnsi="黑体" w:eastAsia="黑体" w:cs="黑体"/>
          <w:sz w:val="28"/>
          <w:szCs w:val="28"/>
          <w:lang w:eastAsia="zh-Hans"/>
        </w:rPr>
        <w:t>本合同</w:t>
      </w:r>
      <w:r>
        <w:rPr>
          <w:rFonts w:hint="eastAsia" w:ascii="黑体" w:hAnsi="黑体" w:eastAsia="黑体" w:cs="黑体"/>
          <w:sz w:val="28"/>
          <w:szCs w:val="28"/>
          <w:lang w:eastAsia="zh-CN"/>
        </w:rPr>
        <w:t>签署页）</w:t>
      </w:r>
    </w:p>
    <w:p>
      <w:pPr>
        <w:tabs>
          <w:tab w:val="right" w:pos="8306"/>
        </w:tabs>
        <w:adjustRightInd w:val="0"/>
        <w:snapToGrid w:val="0"/>
        <w:spacing w:line="560" w:lineRule="exact"/>
        <w:ind w:firstLine="560" w:firstLineChars="200"/>
        <w:rPr>
          <w:rFonts w:hint="eastAsia" w:ascii="黑体" w:hAnsi="黑体" w:eastAsia="黑体" w:cs="黑体"/>
          <w:sz w:val="28"/>
          <w:szCs w:val="28"/>
          <w:lang w:eastAsia="zh-CN"/>
        </w:rPr>
      </w:pPr>
    </w:p>
    <w:p>
      <w:pPr>
        <w:tabs>
          <w:tab w:val="right" w:pos="8306"/>
        </w:tabs>
        <w:adjustRightInd w:val="0"/>
        <w:snapToGrid w:val="0"/>
        <w:spacing w:line="560" w:lineRule="exact"/>
        <w:ind w:firstLine="560" w:firstLineChars="200"/>
        <w:rPr>
          <w:rFonts w:hint="eastAsia" w:ascii="黑体" w:hAnsi="黑体" w:eastAsia="黑体" w:cs="黑体"/>
          <w:sz w:val="28"/>
          <w:szCs w:val="28"/>
          <w:lang w:eastAsia="zh-CN"/>
        </w:rPr>
      </w:pPr>
      <w:r>
        <w:rPr>
          <w:rFonts w:hint="eastAsia" w:ascii="黑体" w:hAnsi="黑体" w:eastAsia="黑体" w:cs="黑体"/>
          <w:sz w:val="28"/>
          <w:szCs w:val="28"/>
          <w:lang w:eastAsia="zh-CN"/>
        </w:rPr>
        <w:tab/>
      </w:r>
    </w:p>
    <w:p>
      <w:pPr>
        <w:adjustRightInd w:val="0"/>
        <w:snapToGrid w:val="0"/>
        <w:spacing w:line="560" w:lineRule="exact"/>
        <w:ind w:left="4480" w:hanging="4480" w:hangingChars="1600"/>
        <w:rPr>
          <w:rFonts w:hint="eastAsia" w:ascii="黑体" w:hAnsi="黑体" w:eastAsia="黑体" w:cs="黑体"/>
          <w:sz w:val="28"/>
          <w:szCs w:val="28"/>
          <w:lang w:eastAsia="zh-CN"/>
        </w:rPr>
      </w:pPr>
      <w:r>
        <w:rPr>
          <w:rFonts w:hint="eastAsia" w:ascii="黑体" w:hAnsi="黑体" w:eastAsia="黑体" w:cs="黑体"/>
          <w:sz w:val="28"/>
          <w:szCs w:val="28"/>
          <w:lang w:eastAsia="zh-CN"/>
        </w:rPr>
        <w:t>甲方：杭州萧山国际机场有限公司  乙方：</w:t>
      </w:r>
    </w:p>
    <w:p>
      <w:pPr>
        <w:adjustRightInd w:val="0"/>
        <w:snapToGrid w:val="0"/>
        <w:spacing w:line="560" w:lineRule="exact"/>
        <w:ind w:left="6750" w:hanging="6750"/>
        <w:rPr>
          <w:rFonts w:hint="eastAsia" w:ascii="黑体" w:hAnsi="黑体" w:eastAsia="黑体" w:cs="黑体"/>
          <w:sz w:val="28"/>
          <w:szCs w:val="28"/>
          <w:lang w:eastAsia="zh-CN"/>
        </w:rPr>
      </w:pPr>
      <w:r>
        <w:rPr>
          <w:rFonts w:hint="eastAsia" w:ascii="黑体" w:hAnsi="黑体" w:eastAsia="黑体" w:cs="黑体"/>
          <w:sz w:val="28"/>
          <w:szCs w:val="28"/>
          <w:lang w:eastAsia="zh-CN"/>
        </w:rPr>
        <w:t>地址：杭州萧山国际机场内        地址：</w:t>
      </w:r>
    </w:p>
    <w:p>
      <w:pPr>
        <w:adjustRightInd w:val="0"/>
        <w:snapToGrid w:val="0"/>
        <w:spacing w:line="560" w:lineRule="exact"/>
        <w:ind w:left="6750" w:hanging="6750"/>
        <w:rPr>
          <w:rFonts w:hint="eastAsia" w:ascii="黑体" w:hAnsi="黑体" w:eastAsia="黑体" w:cs="黑体"/>
          <w:sz w:val="28"/>
          <w:szCs w:val="28"/>
          <w:lang w:eastAsia="zh-CN"/>
        </w:rPr>
      </w:pPr>
    </w:p>
    <w:p>
      <w:pPr>
        <w:adjustRightInd w:val="0"/>
        <w:snapToGrid w:val="0"/>
        <w:spacing w:line="560" w:lineRule="exact"/>
        <w:ind w:left="6750" w:hanging="6750"/>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法定代表人：                     法定代表人：</w:t>
      </w: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或                               或</w:t>
      </w: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授权代表：                       授权代表：</w:t>
      </w:r>
    </w:p>
    <w:p>
      <w:pPr>
        <w:adjustRightInd w:val="0"/>
        <w:snapToGrid w:val="0"/>
        <w:spacing w:line="560" w:lineRule="exact"/>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签字日期：                       签字日期： </w:t>
      </w:r>
    </w:p>
    <w:p>
      <w:pPr>
        <w:adjustRightInd w:val="0"/>
        <w:snapToGrid w:val="0"/>
        <w:spacing w:line="560" w:lineRule="exact"/>
        <w:rPr>
          <w:rFonts w:hint="eastAsia" w:ascii="黑体" w:hAnsi="黑体" w:eastAsia="黑体" w:cs="黑体"/>
          <w:b/>
          <w:sz w:val="28"/>
          <w:szCs w:val="28"/>
          <w:lang w:eastAsia="zh-CN"/>
        </w:rPr>
      </w:pPr>
    </w:p>
    <w:p>
      <w:pPr>
        <w:adjustRightInd w:val="0"/>
        <w:snapToGrid w:val="0"/>
        <w:spacing w:line="560" w:lineRule="exact"/>
        <w:ind w:firstLine="560" w:firstLineChars="200"/>
        <w:rPr>
          <w:rFonts w:hint="eastAsia" w:ascii="黑体" w:hAnsi="黑体" w:eastAsia="黑体" w:cs="黑体"/>
          <w:b/>
          <w:sz w:val="28"/>
          <w:szCs w:val="28"/>
          <w:lang w:eastAsia="zh-CN"/>
        </w:rPr>
      </w:pPr>
      <w:r>
        <w:rPr>
          <w:rFonts w:hint="eastAsia" w:ascii="黑体" w:hAnsi="黑体" w:eastAsia="黑体" w:cs="黑体"/>
          <w:sz w:val="28"/>
          <w:szCs w:val="28"/>
          <w:lang w:eastAsia="zh-CN"/>
        </w:rPr>
        <w:t>年  月  日                      年  月  日</w:t>
      </w:r>
    </w:p>
    <w:p>
      <w:pPr>
        <w:spacing w:line="560" w:lineRule="exact"/>
        <w:ind w:firstLine="560" w:firstLineChars="200"/>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黑体" w:hAnsi="黑体" w:eastAsia="黑体" w:cs="黑体"/>
          <w:sz w:val="32"/>
          <w:szCs w:val="32"/>
          <w:lang w:eastAsia="zh-CN"/>
        </w:rPr>
      </w:pPr>
      <w:r>
        <w:rPr>
          <w:rFonts w:hint="eastAsia" w:ascii="黑体" w:hAnsi="黑体" w:eastAsia="黑体" w:cs="黑体"/>
          <w:sz w:val="32"/>
          <w:szCs w:val="32"/>
          <w:lang w:eastAsia="zh-CN"/>
        </w:rPr>
        <w:t>附件1：</w:t>
      </w:r>
    </w:p>
    <w:p>
      <w:pPr>
        <w:spacing w:line="560" w:lineRule="exact"/>
        <w:rPr>
          <w:rFonts w:hint="eastAsia" w:ascii="仿宋" w:hAnsi="仿宋" w:eastAsia="仿宋" w:cs="仿宋"/>
          <w:sz w:val="28"/>
          <w:szCs w:val="28"/>
          <w:lang w:eastAsia="zh-CN"/>
        </w:rPr>
      </w:pPr>
    </w:p>
    <w:p>
      <w:pPr>
        <w:widowControl w:val="0"/>
        <w:adjustRightInd w:val="0"/>
        <w:snapToGrid w:val="0"/>
        <w:spacing w:line="560" w:lineRule="exact"/>
        <w:ind w:firstLine="560" w:firstLineChars="200"/>
        <w:jc w:val="center"/>
        <w:rPr>
          <w:rFonts w:hint="eastAsia" w:ascii="黑体" w:hAnsi="黑体" w:eastAsia="黑体" w:cs="黑体"/>
          <w:bCs/>
          <w:kern w:val="2"/>
          <w:sz w:val="28"/>
          <w:szCs w:val="28"/>
          <w:lang w:eastAsia="zh-CN" w:bidi="ar-SA"/>
        </w:rPr>
      </w:pPr>
      <w:r>
        <w:rPr>
          <w:rFonts w:hint="eastAsia" w:ascii="黑体" w:hAnsi="黑体" w:eastAsia="黑体" w:cs="黑体"/>
          <w:bCs/>
          <w:kern w:val="2"/>
          <w:sz w:val="28"/>
          <w:szCs w:val="28"/>
          <w:lang w:eastAsia="zh-CN" w:bidi="ar-SA"/>
        </w:rPr>
        <w:t>杭州萧山国际机场有限公司廉洁自律承诺书</w:t>
      </w:r>
    </w:p>
    <w:p>
      <w:pPr>
        <w:widowControl w:val="0"/>
        <w:adjustRightInd w:val="0"/>
        <w:snapToGrid w:val="0"/>
        <w:spacing w:line="560" w:lineRule="exact"/>
        <w:ind w:firstLine="562" w:firstLineChars="200"/>
        <w:rPr>
          <w:rFonts w:hint="eastAsia" w:ascii="仿宋" w:hAnsi="仿宋" w:eastAsia="仿宋" w:cs="仿宋"/>
          <w:b/>
          <w:kern w:val="2"/>
          <w:sz w:val="28"/>
          <w:szCs w:val="28"/>
          <w:lang w:eastAsia="zh-CN" w:bidi="ar-SA"/>
        </w:rPr>
      </w:pPr>
    </w:p>
    <w:p>
      <w:pPr>
        <w:widowControl w:val="0"/>
        <w:adjustRightInd w:val="0"/>
        <w:snapToGrid w:val="0"/>
        <w:spacing w:line="560" w:lineRule="exact"/>
        <w:rPr>
          <w:rFonts w:hint="eastAsia" w:ascii="仿宋" w:hAnsi="仿宋" w:eastAsia="仿宋" w:cs="仿宋"/>
          <w:b/>
          <w:kern w:val="2"/>
          <w:sz w:val="28"/>
          <w:szCs w:val="28"/>
          <w:lang w:eastAsia="zh-CN" w:bidi="ar-SA"/>
        </w:rPr>
      </w:pPr>
      <w:r>
        <w:rPr>
          <w:rFonts w:hint="eastAsia" w:ascii="仿宋" w:hAnsi="仿宋" w:eastAsia="仿宋" w:cs="仿宋"/>
          <w:b/>
          <w:kern w:val="2"/>
          <w:sz w:val="28"/>
          <w:szCs w:val="28"/>
          <w:lang w:eastAsia="zh-CN" w:bidi="ar-SA"/>
        </w:rPr>
        <w:t>杭州萧山国际机场有限公司：</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我单位响应贵公司项目招标要求，参加项目投标。在投标过程中及中标后，我们将严格遵守国家法律法规和贵司招标文件要求，并郑重作出如下承诺和保证：</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二、不以任何名义为贵公司有关人员或项目第三方人员报销应由贵公司或个人支付的费用；</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三、不向贵公司有关人员或项目第三方人员提供宴请、旅游、和健身娱乐等活动；</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四、不为贵公司有关人员或项目第三方人员出国（境）、旅游等提供方便；</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五、不为贵公司有关人员或项目第三方人员个人装修住房、婚丧嫁娶、配偶子女工作安排等提供好处或便利条件；</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六、严格遵守国家招标投标法、</w:t>
      </w:r>
      <w:r>
        <w:rPr>
          <w:rFonts w:hint="eastAsia" w:ascii="仿宋" w:hAnsi="仿宋" w:eastAsia="仿宋" w:cs="仿宋"/>
          <w:sz w:val="28"/>
          <w:szCs w:val="28"/>
          <w:lang w:eastAsia="zh-Hans"/>
        </w:rPr>
        <w:t>民法典</w:t>
      </w:r>
      <w:r>
        <w:rPr>
          <w:rFonts w:hint="eastAsia" w:ascii="仿宋" w:hAnsi="仿宋" w:eastAsia="仿宋" w:cs="仿宋"/>
          <w:sz w:val="28"/>
          <w:szCs w:val="28"/>
          <w:lang w:eastAsia="zh-CN"/>
        </w:rPr>
        <w:t>等法律规定，诚实守信，合法经营，坚决杜绝各种违法违纪行为。</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2"/>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八、如违反上述廉洁自律承诺，贵公司有权：</w:t>
      </w:r>
    </w:p>
    <w:p>
      <w:pPr>
        <w:pStyle w:val="22"/>
        <w:numPr>
          <w:ilvl w:val="0"/>
          <w:numId w:val="2"/>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立即取消我单位投标、中标或在建项目的实施资格；</w:t>
      </w:r>
    </w:p>
    <w:p>
      <w:pPr>
        <w:pStyle w:val="22"/>
        <w:numPr>
          <w:ilvl w:val="0"/>
          <w:numId w:val="2"/>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扣除我方向贵公司缴纳的履约保证金的10%作为违反廉洁自律承诺的违约金。如该违约金不足以弥补贵公司损失的，我单位仍将承担实际损失赔偿责任。</w:t>
      </w:r>
    </w:p>
    <w:p>
      <w:pPr>
        <w:pStyle w:val="22"/>
        <w:numPr>
          <w:ilvl w:val="0"/>
          <w:numId w:val="2"/>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拒绝我单位在一定时期内进入贵公司进行项目建设或其它经营活动；</w:t>
      </w:r>
    </w:p>
    <w:p>
      <w:pPr>
        <w:pStyle w:val="22"/>
        <w:numPr>
          <w:ilvl w:val="0"/>
          <w:numId w:val="2"/>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由此引起的相应损失均由我单位承担。</w:t>
      </w:r>
    </w:p>
    <w:p>
      <w:pPr>
        <w:pStyle w:val="22"/>
        <w:adjustRightInd w:val="0"/>
        <w:snapToGrid w:val="0"/>
        <w:spacing w:line="560" w:lineRule="exact"/>
        <w:ind w:firstLine="0" w:firstLineChars="0"/>
        <w:rPr>
          <w:rFonts w:hint="eastAsia" w:ascii="仿宋" w:hAnsi="仿宋" w:eastAsia="仿宋" w:cs="仿宋"/>
          <w:sz w:val="28"/>
          <w:szCs w:val="28"/>
          <w:lang w:eastAsia="zh-CN"/>
        </w:rPr>
      </w:pPr>
    </w:p>
    <w:p>
      <w:pPr>
        <w:pStyle w:val="22"/>
        <w:adjustRightInd w:val="0"/>
        <w:snapToGrid w:val="0"/>
        <w:spacing w:line="560" w:lineRule="exact"/>
        <w:ind w:firstLine="560"/>
        <w:rPr>
          <w:rFonts w:hint="eastAsia" w:ascii="仿宋" w:hAnsi="仿宋" w:eastAsia="仿宋" w:cs="仿宋"/>
          <w:sz w:val="28"/>
          <w:szCs w:val="28"/>
          <w:lang w:eastAsia="zh-CN"/>
        </w:rPr>
      </w:pPr>
    </w:p>
    <w:p>
      <w:pPr>
        <w:pStyle w:val="22"/>
        <w:adjustRightInd w:val="0"/>
        <w:snapToGrid w:val="0"/>
        <w:spacing w:line="560" w:lineRule="exact"/>
        <w:ind w:firstLine="560"/>
        <w:rPr>
          <w:rFonts w:hint="eastAsia" w:ascii="黑体" w:hAnsi="黑体" w:eastAsia="黑体" w:cs="黑体"/>
          <w:sz w:val="28"/>
          <w:szCs w:val="28"/>
          <w:lang w:eastAsia="zh-CN"/>
        </w:rPr>
      </w:pPr>
      <w:r>
        <w:rPr>
          <w:rFonts w:hint="eastAsia" w:ascii="仿宋" w:hAnsi="仿宋" w:eastAsia="仿宋" w:cs="仿宋"/>
          <w:sz w:val="28"/>
          <w:szCs w:val="28"/>
          <w:lang w:eastAsia="zh-CN"/>
        </w:rPr>
        <w:t xml:space="preserve">          </w:t>
      </w:r>
      <w:r>
        <w:rPr>
          <w:rFonts w:hint="eastAsia" w:ascii="黑体" w:hAnsi="黑体" w:eastAsia="黑体" w:cs="黑体"/>
          <w:sz w:val="28"/>
          <w:szCs w:val="28"/>
          <w:lang w:eastAsia="zh-CN"/>
        </w:rPr>
        <w:t xml:space="preserve"> 承诺人单位名称（盖章）：            </w:t>
      </w:r>
    </w:p>
    <w:p>
      <w:pPr>
        <w:pStyle w:val="22"/>
        <w:adjustRightInd w:val="0"/>
        <w:snapToGrid w:val="0"/>
        <w:spacing w:line="560" w:lineRule="exact"/>
        <w:ind w:firstLine="560"/>
        <w:rPr>
          <w:rFonts w:hint="eastAsia" w:ascii="黑体" w:hAnsi="黑体" w:eastAsia="黑体" w:cs="黑体"/>
          <w:sz w:val="28"/>
          <w:szCs w:val="28"/>
        </w:rPr>
      </w:pPr>
      <w:r>
        <w:rPr>
          <w:rFonts w:hint="eastAsia" w:ascii="黑体" w:hAnsi="黑体" w:eastAsia="黑体" w:cs="黑体"/>
          <w:sz w:val="28"/>
          <w:szCs w:val="28"/>
          <w:lang w:eastAsia="zh-CN"/>
        </w:rPr>
        <w:t xml:space="preserve">           </w:t>
      </w:r>
      <w:r>
        <w:rPr>
          <w:rFonts w:hint="eastAsia" w:ascii="黑体" w:hAnsi="黑体" w:eastAsia="黑体" w:cs="黑体"/>
          <w:sz w:val="28"/>
          <w:szCs w:val="28"/>
        </w:rPr>
        <w:t xml:space="preserve">法定代表人 ：                   </w:t>
      </w:r>
    </w:p>
    <w:p>
      <w:pPr>
        <w:pStyle w:val="22"/>
        <w:adjustRightInd w:val="0"/>
        <w:snapToGrid w:val="0"/>
        <w:spacing w:line="560" w:lineRule="exact"/>
        <w:ind w:firstLine="560"/>
        <w:rPr>
          <w:rFonts w:hint="eastAsia" w:ascii="黑体" w:hAnsi="黑体" w:eastAsia="黑体" w:cs="黑体"/>
          <w:sz w:val="28"/>
          <w:szCs w:val="28"/>
        </w:rPr>
      </w:pPr>
      <w:r>
        <w:rPr>
          <w:rFonts w:hint="eastAsia" w:ascii="黑体" w:hAnsi="黑体" w:eastAsia="黑体" w:cs="黑体"/>
          <w:sz w:val="28"/>
          <w:szCs w:val="28"/>
          <w:lang w:eastAsia="zh-CN"/>
        </w:rPr>
        <w:t xml:space="preserve">           </w:t>
      </w:r>
      <w:r>
        <w:rPr>
          <w:rFonts w:hint="eastAsia" w:ascii="黑体" w:hAnsi="黑体" w:eastAsia="黑体" w:cs="黑体"/>
          <w:sz w:val="28"/>
          <w:szCs w:val="28"/>
        </w:rPr>
        <w:t xml:space="preserve">或                            </w:t>
      </w:r>
    </w:p>
    <w:p>
      <w:pPr>
        <w:pStyle w:val="22"/>
        <w:adjustRightInd w:val="0"/>
        <w:snapToGrid w:val="0"/>
        <w:spacing w:line="560" w:lineRule="exact"/>
        <w:ind w:firstLine="560"/>
        <w:rPr>
          <w:rFonts w:hint="eastAsia" w:ascii="黑体" w:hAnsi="黑体" w:eastAsia="黑体" w:cs="黑体"/>
          <w:sz w:val="28"/>
          <w:szCs w:val="28"/>
        </w:rPr>
      </w:pPr>
      <w:r>
        <w:rPr>
          <w:rFonts w:hint="eastAsia" w:ascii="黑体" w:hAnsi="黑体" w:eastAsia="黑体" w:cs="黑体"/>
          <w:sz w:val="28"/>
          <w:szCs w:val="28"/>
          <w:lang w:eastAsia="zh-CN"/>
        </w:rPr>
        <w:t xml:space="preserve">           </w:t>
      </w:r>
      <w:r>
        <w:rPr>
          <w:rFonts w:hint="eastAsia" w:ascii="黑体" w:hAnsi="黑体" w:eastAsia="黑体" w:cs="黑体"/>
          <w:sz w:val="28"/>
          <w:szCs w:val="28"/>
        </w:rPr>
        <w:t xml:space="preserve">委托代理人：                   </w:t>
      </w:r>
    </w:p>
    <w:p>
      <w:pPr>
        <w:pStyle w:val="22"/>
        <w:adjustRightInd w:val="0"/>
        <w:snapToGrid w:val="0"/>
        <w:spacing w:line="560" w:lineRule="exact"/>
        <w:ind w:firstLine="562"/>
        <w:rPr>
          <w:rFonts w:hint="eastAsia" w:ascii="黑体" w:hAnsi="黑体" w:eastAsia="黑体" w:cs="黑体"/>
          <w:b/>
          <w:sz w:val="28"/>
          <w:szCs w:val="28"/>
        </w:rPr>
      </w:pPr>
    </w:p>
    <w:p>
      <w:pPr>
        <w:pStyle w:val="12"/>
        <w:spacing w:before="0" w:after="0" w:line="560" w:lineRule="exact"/>
        <w:rPr>
          <w:rFonts w:hint="eastAsia" w:ascii="黑体" w:hAnsi="黑体" w:cs="黑体"/>
          <w:b w:val="0"/>
          <w:sz w:val="28"/>
          <w:szCs w:val="28"/>
        </w:rPr>
      </w:pPr>
      <w:r>
        <w:rPr>
          <w:rFonts w:hint="eastAsia" w:ascii="黑体" w:hAnsi="黑体" w:cs="黑体"/>
          <w:b w:val="0"/>
          <w:sz w:val="28"/>
          <w:szCs w:val="28"/>
        </w:rPr>
        <w:t xml:space="preserve">                           年     月     日</w:t>
      </w: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黑体" w:hAnsi="黑体" w:eastAsia="黑体" w:cs="黑体"/>
          <w:sz w:val="32"/>
          <w:szCs w:val="32"/>
          <w:lang w:eastAsia="zh-CN"/>
        </w:rPr>
      </w:pPr>
      <w:r>
        <w:rPr>
          <w:rFonts w:hint="eastAsia" w:ascii="黑体" w:hAnsi="黑体" w:eastAsia="黑体" w:cs="黑体"/>
          <w:sz w:val="32"/>
          <w:szCs w:val="32"/>
          <w:lang w:eastAsia="zh-CN"/>
        </w:rPr>
        <w:t>附件2：</w:t>
      </w:r>
    </w:p>
    <w:p>
      <w:pPr>
        <w:spacing w:line="560" w:lineRule="exact"/>
        <w:rPr>
          <w:rFonts w:hint="eastAsia" w:ascii="仿宋" w:hAnsi="仿宋" w:eastAsia="仿宋" w:cs="仿宋"/>
          <w:sz w:val="28"/>
          <w:szCs w:val="28"/>
          <w:lang w:eastAsia="zh-CN"/>
        </w:rPr>
      </w:pPr>
    </w:p>
    <w:p>
      <w:pPr>
        <w:spacing w:line="560" w:lineRule="exact"/>
        <w:jc w:val="center"/>
        <w:rPr>
          <w:rFonts w:hint="eastAsia" w:ascii="黑体" w:hAnsi="黑体" w:eastAsia="黑体" w:cs="黑体"/>
          <w:b/>
          <w:bCs/>
          <w:sz w:val="28"/>
          <w:szCs w:val="28"/>
          <w:lang w:eastAsia="zh-CN"/>
        </w:rPr>
      </w:pPr>
      <w:r>
        <w:rPr>
          <w:rFonts w:hint="eastAsia" w:ascii="黑体" w:hAnsi="黑体" w:eastAsia="黑体" w:cs="黑体"/>
          <w:b/>
          <w:bCs/>
          <w:sz w:val="28"/>
          <w:szCs w:val="28"/>
          <w:lang w:eastAsia="zh-CN"/>
        </w:rPr>
        <w:t>保密承诺书</w:t>
      </w:r>
    </w:p>
    <w:p>
      <w:pPr>
        <w:spacing w:line="560" w:lineRule="exact"/>
        <w:jc w:val="center"/>
        <w:rPr>
          <w:rFonts w:hint="eastAsia" w:ascii="黑体" w:hAnsi="黑体" w:eastAsia="黑体" w:cs="黑体"/>
          <w:b/>
          <w:bCs/>
          <w:sz w:val="28"/>
          <w:szCs w:val="28"/>
          <w:lang w:eastAsia="zh-CN"/>
        </w:rPr>
      </w:pPr>
    </w:p>
    <w:p>
      <w:pPr>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鉴于我方愿成为杭州萧山国际机场有限公司（以下简称“机场公司”）的供应商或潜在供应商候选人，为机场公司提供</w:t>
      </w:r>
      <w:r>
        <w:rPr>
          <w:rFonts w:hint="eastAsia" w:ascii="仿宋" w:hAnsi="仿宋" w:eastAsia="仿宋" w:cs="仿宋"/>
          <w:sz w:val="28"/>
          <w:szCs w:val="28"/>
          <w:u w:val="single"/>
          <w:lang w:eastAsia="zh-CN"/>
        </w:rPr>
        <w:t xml:space="preserve"> 杭州萧山国际机场 T2T3中央空调系统冷水机组易耗材料采购 </w:t>
      </w:r>
      <w:r>
        <w:rPr>
          <w:rFonts w:hint="eastAsia" w:ascii="仿宋" w:hAnsi="仿宋" w:eastAsia="仿宋" w:cs="仿宋"/>
          <w:sz w:val="28"/>
          <w:szCs w:val="28"/>
          <w:lang w:eastAsia="zh-CN"/>
        </w:rPr>
        <w:t>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1.1商业秘密是指机场公司（包括机场公司关联公司）一切专有、不对外公开的资料和信息。包括但不限于以下方面：</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（1）经营信息（发展规划、运营状况、客户资源、货源情报、投融资计划、开发计划、标书等）；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（2）管理信息（管理方法、管理制度、员工管理、合同管理、纠纷管理等）；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（3）产品及技术信息（设计及图纸、样品及服务、技术方案、质量标准、技术标准、计算机程序等）；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（4）财务信息（财务收支、固定资产、流动资金、成本核算等）；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（5）我方单独或机场公司（包括机场公司关联公司）和我方共同为机场公司开发、设计、生产的产品、资料及相关信息；</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（6）其他机场公司未对外公开的有关营运、计划、航班数据、标准、开发、生产、经营、质量管理控制和租赁的资料和数据等信息以及对供应商的管理文件。</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1.3、对于上述提及的商业秘密，不能仅因为公开发表的文章或资讯中包含其内容，就认为是可对外公开的特殊情况。</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1.4、以下资料不属于本承诺所指的商业秘密：</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（1）我方从机场公司拟获悉之前已持有的我方无需承担保密义务的机场公司有关资料(但通过其它违约或侵权行为而获得的资料除外)；</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（2）已经公开或已成为常识性的资料，且该等公开并非因违反本承诺所致。</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（1）披露、使用或者允许他人以不正当手段获取的商业秘密；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（2）为机场公司以外的第三人窃取、刺探、收买、非法提供商业秘密。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（3）在电子公告系统、聊天系统、电子邮箱、论坛等计算机网络系统上传递、转发、抄送、发布、谈论和传播商业秘密；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（4）在私人交往和通信中，向亲属、朋友以及与工作无关人员泄露商业秘密，或在公共场所谈论商业秘密；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（5）擅自将属于商业秘密的文件、资料和其他物品携带、传递、寄运出机场公司办公场所或国（境）外。</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（6）未经机场公司同意就以任何方式私自保存、截留含有机场公司商业秘密的任何形式资料、文件和物品的复印件、复制品、副本。</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（7）将含有机场公司商业秘密的产品、技术或其他资料、信息向第三人销售、使用或以任何方式提供。</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8、违约责任</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8.1因我方违反保密义务的行为造成机场公司的一切损失，我方应当全部予以赔偿。</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8.2如我方违反本承诺书下保密义务，应当承担违约责任，除赔偿损失外，还应依据合同向机场公司支付相应的违约金；</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9、本承诺书适用中华人民共和国法律，如因履行本承诺书发生争议，则双方均有权向机场公司所在地法院提起诉讼。</w:t>
      </w:r>
    </w:p>
    <w:p>
      <w:pPr>
        <w:adjustRightInd w:val="0"/>
        <w:snapToGrid w:val="0"/>
        <w:spacing w:line="560" w:lineRule="exact"/>
        <w:rPr>
          <w:rFonts w:hint="eastAsia" w:ascii="仿宋" w:hAnsi="仿宋" w:eastAsia="仿宋" w:cs="仿宋"/>
          <w:sz w:val="28"/>
          <w:szCs w:val="28"/>
          <w:lang w:eastAsia="zh-CN"/>
        </w:rPr>
      </w:pPr>
    </w:p>
    <w:p>
      <w:pPr>
        <w:adjustRightInd w:val="0"/>
        <w:snapToGrid w:val="0"/>
        <w:spacing w:line="560" w:lineRule="exact"/>
        <w:rPr>
          <w:rFonts w:hint="eastAsia" w:ascii="仿宋" w:hAnsi="仿宋" w:eastAsia="仿宋" w:cs="仿宋"/>
          <w:sz w:val="28"/>
          <w:szCs w:val="28"/>
          <w:lang w:eastAsia="zh-CN"/>
        </w:rPr>
      </w:pPr>
    </w:p>
    <w:p>
      <w:pPr>
        <w:adjustRightInd w:val="0"/>
        <w:snapToGrid w:val="0"/>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tabs>
          <w:tab w:val="left" w:pos="5723"/>
        </w:tabs>
        <w:spacing w:line="560" w:lineRule="exact"/>
        <w:rPr>
          <w:rFonts w:hint="eastAsia" w:ascii="黑体" w:hAnsi="黑体" w:eastAsia="黑体" w:cs="黑体"/>
          <w:sz w:val="28"/>
          <w:szCs w:val="28"/>
          <w:lang w:eastAsia="zh-CN"/>
        </w:rPr>
      </w:pPr>
      <w:r>
        <w:rPr>
          <w:rFonts w:hint="eastAsia" w:ascii="仿宋" w:hAnsi="仿宋" w:eastAsia="仿宋" w:cs="仿宋"/>
          <w:sz w:val="28"/>
          <w:szCs w:val="28"/>
          <w:lang w:eastAsia="zh-CN"/>
        </w:rPr>
        <w:t xml:space="preserve">                        </w:t>
      </w:r>
      <w:r>
        <w:rPr>
          <w:rFonts w:hint="eastAsia" w:ascii="黑体" w:hAnsi="黑体" w:eastAsia="黑体" w:cs="黑体"/>
          <w:sz w:val="28"/>
          <w:szCs w:val="28"/>
          <w:lang w:eastAsia="zh-CN"/>
        </w:rPr>
        <w:t>供应商(盖章):</w:t>
      </w:r>
      <w:r>
        <w:rPr>
          <w:rFonts w:hint="eastAsia" w:ascii="黑体" w:hAnsi="黑体" w:eastAsia="黑体" w:cs="黑体"/>
          <w:sz w:val="28"/>
          <w:szCs w:val="28"/>
          <w:lang w:eastAsia="zh-CN"/>
        </w:rPr>
        <w:tab/>
      </w:r>
    </w:p>
    <w:p>
      <w:pPr>
        <w:tabs>
          <w:tab w:val="left" w:pos="5723"/>
        </w:tabs>
        <w:spacing w:line="560" w:lineRule="exact"/>
        <w:rPr>
          <w:rFonts w:hint="eastAsia" w:ascii="黑体" w:hAnsi="黑体" w:eastAsia="黑体" w:cs="黑体"/>
          <w:sz w:val="28"/>
          <w:szCs w:val="28"/>
          <w:lang w:eastAsia="zh-CN"/>
        </w:rPr>
      </w:pPr>
    </w:p>
    <w:p>
      <w:pPr>
        <w:tabs>
          <w:tab w:val="left" w:pos="5723"/>
        </w:tabs>
        <w:spacing w:line="560" w:lineRule="exact"/>
        <w:rPr>
          <w:rFonts w:hint="eastAsia" w:ascii="黑体" w:hAnsi="黑体" w:eastAsia="黑体" w:cs="黑体"/>
          <w:sz w:val="28"/>
          <w:szCs w:val="28"/>
          <w:lang w:eastAsia="zh-CN"/>
        </w:rPr>
      </w:pPr>
    </w:p>
    <w:p>
      <w:pPr>
        <w:spacing w:line="560" w:lineRule="exact"/>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法定代表人或授权代表：</w:t>
      </w:r>
    </w:p>
    <w:p>
      <w:pPr>
        <w:spacing w:line="560" w:lineRule="exact"/>
        <w:jc w:val="center"/>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电话/传真：</w:t>
      </w:r>
    </w:p>
    <w:p>
      <w:pPr>
        <w:spacing w:line="560" w:lineRule="exact"/>
        <w:jc w:val="center"/>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地址：</w:t>
      </w:r>
    </w:p>
    <w:p>
      <w:pPr>
        <w:spacing w:line="560" w:lineRule="exact"/>
        <w:rPr>
          <w:rFonts w:hint="eastAsia" w:ascii="黑体" w:hAnsi="黑体" w:eastAsia="黑体" w:cs="黑体"/>
          <w:sz w:val="28"/>
          <w:szCs w:val="28"/>
          <w:lang w:eastAsia="zh-CN"/>
        </w:rPr>
      </w:pPr>
    </w:p>
    <w:p>
      <w:pPr>
        <w:snapToGrid w:val="0"/>
        <w:spacing w:line="560" w:lineRule="exact"/>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日期：     年   月   日</w:t>
      </w:r>
    </w:p>
    <w:p>
      <w:pPr>
        <w:pStyle w:val="7"/>
        <w:spacing w:line="560" w:lineRule="exact"/>
        <w:ind w:right="960" w:firstLine="560" w:firstLineChars="200"/>
        <w:rPr>
          <w:rFonts w:hint="eastAsia" w:ascii="黑体" w:hAnsi="黑体" w:eastAsia="黑体" w:cs="黑体"/>
          <w:sz w:val="28"/>
          <w:szCs w:val="28"/>
        </w:rPr>
      </w:pPr>
    </w:p>
    <w:p>
      <w:pPr>
        <w:pStyle w:val="7"/>
        <w:spacing w:line="560" w:lineRule="exact"/>
        <w:ind w:right="960" w:firstLine="560" w:firstLineChars="200"/>
        <w:rPr>
          <w:rFonts w:hint="eastAsia" w:ascii="黑体" w:hAnsi="黑体" w:eastAsia="黑体" w:cs="黑体"/>
          <w:sz w:val="28"/>
          <w:szCs w:val="28"/>
        </w:rPr>
      </w:pPr>
    </w:p>
    <w:p>
      <w:pPr>
        <w:pStyle w:val="7"/>
        <w:spacing w:line="560" w:lineRule="exact"/>
        <w:ind w:right="960" w:firstLine="560" w:firstLineChars="200"/>
        <w:rPr>
          <w:rFonts w:hint="eastAsia" w:ascii="仿宋" w:hAnsi="仿宋" w:eastAsia="仿宋" w:cs="仿宋"/>
          <w:sz w:val="28"/>
          <w:szCs w:val="28"/>
        </w:rPr>
      </w:pPr>
    </w:p>
    <w:p>
      <w:pPr>
        <w:pStyle w:val="7"/>
        <w:spacing w:line="560" w:lineRule="exact"/>
        <w:ind w:right="960" w:firstLine="560" w:firstLineChars="200"/>
        <w:rPr>
          <w:rFonts w:hint="eastAsia" w:ascii="仿宋" w:hAnsi="仿宋" w:eastAsia="仿宋" w:cs="仿宋"/>
          <w:sz w:val="28"/>
          <w:szCs w:val="28"/>
        </w:rPr>
      </w:pPr>
    </w:p>
    <w:p>
      <w:pPr>
        <w:spacing w:line="560" w:lineRule="exact"/>
        <w:rPr>
          <w:rFonts w:hint="eastAsia" w:ascii="仿宋" w:hAnsi="仿宋" w:eastAsia="仿宋" w:cs="仿宋"/>
          <w:sz w:val="28"/>
          <w:szCs w:val="28"/>
          <w:lang w:eastAsia="zh-CN"/>
        </w:rPr>
      </w:pPr>
    </w:p>
    <w:p/>
    <w:p>
      <w:pPr>
        <w:pStyle w:val="2"/>
        <w:spacing w:line="564" w:lineRule="exact"/>
        <w:ind w:right="57"/>
        <w:jc w:val="center"/>
        <w:rPr>
          <w:rFonts w:ascii="宋体" w:hAnsi="宋体" w:cs="宋体"/>
          <w:szCs w:val="21"/>
        </w:rPr>
      </w:pPr>
      <w:r>
        <w:rPr>
          <w:rFonts w:ascii="宋体" w:hAnsi="宋体" w:cs="宋体"/>
          <w:szCs w:val="21"/>
        </w:rPr>
        <w:br w:type="page"/>
      </w:r>
    </w:p>
    <w:p>
      <w:pPr>
        <w:pStyle w:val="2"/>
        <w:spacing w:line="564" w:lineRule="exact"/>
        <w:ind w:right="57"/>
        <w:jc w:val="center"/>
      </w:pPr>
      <w:r>
        <w:rPr>
          <w:rFonts w:hint="eastAsia"/>
        </w:rPr>
        <w:t>第五章</w:t>
      </w:r>
      <w:r>
        <w:t xml:space="preserve">  </w:t>
      </w:r>
      <w:r>
        <w:rPr>
          <w:rFonts w:hint="eastAsia"/>
        </w:rPr>
        <w:t>用户需求书</w:t>
      </w:r>
      <w:bookmarkEnd w:id="32"/>
    </w:p>
    <w:p>
      <w:pPr>
        <w:pStyle w:val="2"/>
        <w:spacing w:line="564" w:lineRule="exact"/>
        <w:ind w:right="57"/>
        <w:jc w:val="center"/>
        <w:sectPr>
          <w:pgSz w:w="12240" w:h="15840"/>
          <w:pgMar w:top="1400" w:right="1680" w:bottom="1120" w:left="1580" w:header="0" w:footer="921" w:gutter="0"/>
          <w:cols w:space="720" w:num="1"/>
        </w:sectPr>
      </w:pPr>
    </w:p>
    <w:p>
      <w:pPr>
        <w:spacing w:before="1"/>
        <w:jc w:val="center"/>
        <w:rPr>
          <w:rStyle w:val="18"/>
          <w:sz w:val="40"/>
          <w:szCs w:val="40"/>
        </w:rPr>
      </w:pPr>
      <w:bookmarkStart w:id="33" w:name="_Toc19698502"/>
      <w:r>
        <w:rPr>
          <w:rStyle w:val="18"/>
          <w:rFonts w:hint="eastAsia"/>
          <w:sz w:val="40"/>
          <w:szCs w:val="40"/>
        </w:rPr>
        <w:t>用户需求书</w:t>
      </w:r>
      <w:bookmarkEnd w:id="33"/>
    </w:p>
    <w:p>
      <w:pPr>
        <w:spacing w:before="1"/>
        <w:jc w:val="center"/>
        <w:rPr>
          <w:rStyle w:val="18"/>
          <w:sz w:val="40"/>
          <w:szCs w:val="40"/>
        </w:rPr>
      </w:pPr>
    </w:p>
    <w:p>
      <w:pPr>
        <w:pStyle w:val="6"/>
        <w:spacing w:after="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招标人应尽可能清晰准确地提出对设备的需求，并对所要求提供的设备名称、规格、数量 </w:t>
      </w:r>
      <w:r>
        <w:rPr>
          <w:rFonts w:hint="eastAsia" w:ascii="仿宋_GB2312" w:hAnsi="仿宋_GB2312" w:eastAsia="仿宋_GB2312" w:cs="仿宋_GB2312"/>
          <w:spacing w:val="-1"/>
          <w:sz w:val="28"/>
          <w:szCs w:val="28"/>
        </w:rPr>
        <w:t>及单位、交货期、交货地点、技术性能指标、检验考核要求、技术服务和质保期服务要求等作出说明。鉴于供货要求是合同文件的组成文件之一，指代主体名称宜采用甲方和乙方分别表示</w:t>
      </w:r>
      <w:r>
        <w:rPr>
          <w:rFonts w:hint="eastAsia" w:ascii="仿宋_GB2312" w:hAnsi="仿宋_GB2312" w:eastAsia="仿宋_GB2312" w:cs="仿宋_GB2312"/>
          <w:sz w:val="28"/>
          <w:szCs w:val="28"/>
        </w:rPr>
        <w:t>招标人和投标人或中标人。</w:t>
      </w:r>
    </w:p>
    <w:p>
      <w:pPr>
        <w:pStyle w:val="4"/>
        <w:spacing w:before="0" w:after="0" w:line="560" w:lineRule="exact"/>
        <w:ind w:firstLine="281" w:firstLineChars="100"/>
        <w:jc w:val="left"/>
        <w:rPr>
          <w:rFonts w:ascii="仿宋_GB2312" w:hAnsi="仿宋_GB2312" w:eastAsia="仿宋_GB2312" w:cs="仿宋_GB2312"/>
        </w:rPr>
      </w:pPr>
      <w:bookmarkStart w:id="34" w:name="_bookmark148"/>
      <w:bookmarkEnd w:id="34"/>
      <w:r>
        <w:rPr>
          <w:rFonts w:hint="eastAsia" w:ascii="仿宋_GB2312" w:hAnsi="仿宋_GB2312" w:eastAsia="仿宋_GB2312" w:cs="仿宋_GB2312"/>
        </w:rPr>
        <w:t>一、项目概况及总体要求</w:t>
      </w:r>
    </w:p>
    <w:p>
      <w:pPr>
        <w:pStyle w:val="6"/>
        <w:spacing w:after="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招标人可根据需要对项目的概况进行介绍，以使投标人更清晰地了解供货的总体要求和相关信息。</w:t>
      </w:r>
    </w:p>
    <w:p>
      <w:pPr>
        <w:pStyle w:val="4"/>
        <w:numPr>
          <w:ilvl w:val="0"/>
          <w:numId w:val="3"/>
        </w:numPr>
        <w:spacing w:before="0" w:after="0" w:line="560" w:lineRule="exact"/>
        <w:ind w:left="142" w:leftChars="0" w:firstLine="281" w:firstLineChars="0"/>
        <w:jc w:val="left"/>
        <w:rPr>
          <w:rFonts w:ascii="仿宋_GB2312" w:hAnsi="仿宋_GB2312" w:eastAsia="仿宋_GB2312" w:cs="仿宋_GB2312"/>
        </w:rPr>
      </w:pPr>
      <w:bookmarkStart w:id="35" w:name="_bookmark149"/>
      <w:bookmarkEnd w:id="35"/>
      <w:r>
        <w:rPr>
          <w:rFonts w:hint="eastAsia" w:ascii="仿宋_GB2312" w:hAnsi="仿宋_GB2312" w:eastAsia="仿宋_GB2312" w:cs="仿宋_GB2312"/>
        </w:rPr>
        <w:t>设备需求一览表</w:t>
      </w:r>
    </w:p>
    <w:p>
      <w:pPr>
        <w:spacing w:line="560" w:lineRule="exact"/>
        <w:rPr>
          <w:rFonts w:ascii="仿宋_GB2312" w:hAnsi="仿宋_GB2312" w:eastAsia="仿宋_GB2312" w:cs="仿宋_GB2312"/>
          <w:sz w:val="28"/>
          <w:szCs w:val="28"/>
        </w:rPr>
      </w:pPr>
    </w:p>
    <w:tbl>
      <w:tblPr>
        <w:tblStyle w:val="16"/>
        <w:tblW w:w="101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909"/>
        <w:gridCol w:w="1017"/>
        <w:gridCol w:w="1604"/>
        <w:gridCol w:w="267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192" w:type="dxa"/>
            <w:vAlign w:val="center"/>
          </w:tcPr>
          <w:p>
            <w:pPr>
              <w:adjustRightInd w:val="0"/>
              <w:snapToGrid w:val="0"/>
              <w:jc w:val="center"/>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序号</w:t>
            </w:r>
          </w:p>
        </w:tc>
        <w:tc>
          <w:tcPr>
            <w:tcW w:w="1909" w:type="dxa"/>
            <w:vAlign w:val="center"/>
          </w:tcPr>
          <w:p>
            <w:pPr>
              <w:adjustRightInd w:val="0"/>
              <w:snapToGrid w:val="0"/>
              <w:jc w:val="center"/>
              <w:rPr>
                <w:rFonts w:ascii="Calibri" w:hAnsi="Calibri" w:eastAsia="宋体" w:cs="Times New Roman"/>
                <w:spacing w:val="-1"/>
                <w:kern w:val="2"/>
                <w:sz w:val="21"/>
                <w:szCs w:val="24"/>
                <w:lang w:val="en-US" w:eastAsia="zh-CN" w:bidi="ar-SA"/>
              </w:rPr>
            </w:pPr>
            <w:r>
              <w:rPr>
                <w:rFonts w:ascii="Calibri" w:hAnsi="Calibri" w:eastAsia="宋体" w:cs="Times New Roman"/>
                <w:spacing w:val="-1"/>
                <w:kern w:val="2"/>
                <w:sz w:val="21"/>
                <w:szCs w:val="24"/>
                <w:lang w:val="en-US" w:eastAsia="zh-CN" w:bidi="ar-SA"/>
              </w:rPr>
              <w:t>货物名称</w:t>
            </w:r>
          </w:p>
        </w:tc>
        <w:tc>
          <w:tcPr>
            <w:tcW w:w="1017" w:type="dxa"/>
            <w:vAlign w:val="center"/>
          </w:tcPr>
          <w:p>
            <w:pPr>
              <w:adjustRightInd w:val="0"/>
              <w:snapToGrid w:val="0"/>
              <w:jc w:val="center"/>
              <w:rPr>
                <w:rFonts w:ascii="Calibri" w:hAnsi="Calibri" w:eastAsia="宋体" w:cs="Times New Roman"/>
                <w:spacing w:val="-1"/>
                <w:kern w:val="2"/>
                <w:sz w:val="21"/>
                <w:szCs w:val="24"/>
                <w:lang w:val="en-US" w:eastAsia="zh-CN" w:bidi="ar-SA"/>
              </w:rPr>
            </w:pPr>
            <w:r>
              <w:rPr>
                <w:rFonts w:ascii="Calibri" w:hAnsi="Calibri" w:eastAsia="宋体" w:cs="Times New Roman"/>
                <w:spacing w:val="-1"/>
                <w:kern w:val="2"/>
                <w:sz w:val="21"/>
                <w:szCs w:val="24"/>
                <w:lang w:val="en-US" w:eastAsia="zh-CN" w:bidi="ar-SA"/>
              </w:rPr>
              <w:t>数 量</w:t>
            </w:r>
          </w:p>
        </w:tc>
        <w:tc>
          <w:tcPr>
            <w:tcW w:w="1604" w:type="dxa"/>
            <w:vAlign w:val="center"/>
          </w:tcPr>
          <w:p>
            <w:pPr>
              <w:adjustRightInd w:val="0"/>
              <w:snapToGrid w:val="0"/>
              <w:jc w:val="center"/>
              <w:rPr>
                <w:rFonts w:ascii="宋体" w:hAnsi="宋体"/>
                <w:color w:val="auto"/>
                <w:szCs w:val="21"/>
              </w:rPr>
            </w:pPr>
            <w:r>
              <w:rPr>
                <w:rFonts w:ascii="宋体" w:hAnsi="宋体"/>
                <w:color w:val="auto"/>
                <w:szCs w:val="21"/>
              </w:rPr>
              <w:t>主要技术规格</w:t>
            </w:r>
          </w:p>
        </w:tc>
        <w:tc>
          <w:tcPr>
            <w:tcW w:w="2675" w:type="dxa"/>
            <w:vAlign w:val="center"/>
          </w:tcPr>
          <w:p>
            <w:pPr>
              <w:adjustRightInd w:val="0"/>
              <w:snapToGrid w:val="0"/>
              <w:jc w:val="center"/>
              <w:rPr>
                <w:rFonts w:ascii="宋体" w:hAnsi="宋体"/>
                <w:color w:val="auto"/>
                <w:szCs w:val="21"/>
              </w:rPr>
            </w:pPr>
            <w:r>
              <w:rPr>
                <w:rFonts w:ascii="宋体" w:hAnsi="宋体"/>
                <w:color w:val="auto"/>
                <w:szCs w:val="21"/>
              </w:rPr>
              <w:t>供货期</w:t>
            </w:r>
          </w:p>
        </w:tc>
        <w:tc>
          <w:tcPr>
            <w:tcW w:w="1800" w:type="dxa"/>
            <w:vAlign w:val="center"/>
          </w:tcPr>
          <w:p>
            <w:pPr>
              <w:adjustRightInd w:val="0"/>
              <w:snapToGrid w:val="0"/>
              <w:jc w:val="center"/>
              <w:rPr>
                <w:rFonts w:ascii="宋体" w:hAnsi="宋体"/>
                <w:color w:val="auto"/>
                <w:szCs w:val="21"/>
              </w:rPr>
            </w:pPr>
            <w:r>
              <w:rPr>
                <w:rFonts w:ascii="宋体" w:hAnsi="宋体"/>
                <w:color w:val="auto"/>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1</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szCs w:val="21"/>
              </w:rPr>
              <w:t>冷冻油</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lang w:val="en-US" w:eastAsia="zh-CN"/>
              </w:rPr>
              <w:t>44桶</w:t>
            </w:r>
          </w:p>
        </w:tc>
        <w:tc>
          <w:tcPr>
            <w:tcW w:w="1604" w:type="dxa"/>
            <w:vMerge w:val="restart"/>
            <w:vAlign w:val="center"/>
          </w:tcPr>
          <w:p>
            <w:pPr>
              <w:pStyle w:val="5"/>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详见第五章</w:t>
            </w:r>
          </w:p>
        </w:tc>
        <w:tc>
          <w:tcPr>
            <w:tcW w:w="2675" w:type="dxa"/>
            <w:vMerge w:val="restart"/>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合同签订后 30 日历天内</w:t>
            </w:r>
          </w:p>
        </w:tc>
        <w:tc>
          <w:tcPr>
            <w:tcW w:w="1800" w:type="dxa"/>
            <w:vMerge w:val="restart"/>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2</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油过滤器</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11个</w:t>
            </w:r>
          </w:p>
        </w:tc>
        <w:tc>
          <w:tcPr>
            <w:tcW w:w="1604" w:type="dxa"/>
            <w:vMerge w:val="continue"/>
            <w:vAlign w:val="center"/>
          </w:tcPr>
          <w:p>
            <w:pPr>
              <w:pStyle w:val="5"/>
              <w:snapToGrid w:val="0"/>
              <w:jc w:val="center"/>
              <w:rPr>
                <w:rFonts w:hint="eastAsia" w:ascii="Calibri" w:hAnsi="Calibri" w:eastAsia="宋体" w:cs="Times New Roman"/>
                <w:color w:val="auto"/>
                <w:kern w:val="2"/>
                <w:sz w:val="21"/>
                <w:szCs w:val="24"/>
                <w:lang w:val="en-US" w:eastAsia="zh-CN" w:bidi="ar-SA"/>
              </w:rPr>
            </w:pPr>
          </w:p>
        </w:tc>
        <w:tc>
          <w:tcPr>
            <w:tcW w:w="2675" w:type="dxa"/>
            <w:vMerge w:val="continue"/>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p>
        </w:tc>
        <w:tc>
          <w:tcPr>
            <w:tcW w:w="1800" w:type="dxa"/>
            <w:vMerge w:val="continue"/>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3</w:t>
            </w:r>
          </w:p>
        </w:tc>
        <w:tc>
          <w:tcPr>
            <w:tcW w:w="1909"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cs="宋体"/>
                <w:szCs w:val="21"/>
              </w:rPr>
              <w:t>干燥过滤器</w:t>
            </w:r>
          </w:p>
        </w:tc>
        <w:tc>
          <w:tcPr>
            <w:tcW w:w="1017"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cs="宋体"/>
                <w:szCs w:val="21"/>
              </w:rPr>
              <w:t>11个</w:t>
            </w:r>
          </w:p>
        </w:tc>
        <w:tc>
          <w:tcPr>
            <w:tcW w:w="1604" w:type="dxa"/>
            <w:vMerge w:val="continue"/>
            <w:vAlign w:val="center"/>
          </w:tcPr>
          <w:p>
            <w:pPr>
              <w:pStyle w:val="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4</w:t>
            </w:r>
          </w:p>
        </w:tc>
        <w:tc>
          <w:tcPr>
            <w:tcW w:w="1909"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cs="宋体"/>
                <w:szCs w:val="21"/>
              </w:rPr>
              <w:t>回油过滤器</w:t>
            </w:r>
          </w:p>
        </w:tc>
        <w:tc>
          <w:tcPr>
            <w:tcW w:w="1017"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cs="宋体"/>
                <w:szCs w:val="21"/>
              </w:rPr>
              <w:t>11个</w:t>
            </w:r>
          </w:p>
        </w:tc>
        <w:tc>
          <w:tcPr>
            <w:tcW w:w="1604" w:type="dxa"/>
            <w:vMerge w:val="continue"/>
            <w:vAlign w:val="center"/>
          </w:tcPr>
          <w:p>
            <w:pPr>
              <w:pStyle w:val="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5</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冷媒过滤器芯</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4个</w:t>
            </w:r>
          </w:p>
        </w:tc>
        <w:tc>
          <w:tcPr>
            <w:tcW w:w="1604" w:type="dxa"/>
            <w:vMerge w:val="continue"/>
            <w:vAlign w:val="center"/>
          </w:tcPr>
          <w:p>
            <w:pPr>
              <w:pStyle w:val="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6</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hAnsi="宋体"/>
              </w:rPr>
              <w:t>电压互感器</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3个</w:t>
            </w:r>
          </w:p>
        </w:tc>
        <w:tc>
          <w:tcPr>
            <w:tcW w:w="1604" w:type="dxa"/>
            <w:vMerge w:val="continue"/>
            <w:vAlign w:val="center"/>
          </w:tcPr>
          <w:p>
            <w:pPr>
              <w:pStyle w:val="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7</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hAnsi="宋体"/>
              </w:rPr>
              <w:t>电磁阀</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Cs w:val="21"/>
              </w:rPr>
              <w:t>2个</w:t>
            </w:r>
          </w:p>
        </w:tc>
        <w:tc>
          <w:tcPr>
            <w:tcW w:w="1604" w:type="dxa"/>
            <w:vMerge w:val="continue"/>
            <w:vAlign w:val="center"/>
          </w:tcPr>
          <w:p>
            <w:pPr>
              <w:pStyle w:val="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8</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hAnsi="宋体"/>
                <w:lang w:eastAsia="zh-CN"/>
              </w:rPr>
              <w:t>特灵专用</w:t>
            </w:r>
            <w:r>
              <w:rPr>
                <w:rFonts w:hint="eastAsia" w:hAnsi="宋体"/>
              </w:rPr>
              <w:t>冷媒</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color w:val="000000"/>
                <w:kern w:val="0"/>
                <w:szCs w:val="21"/>
                <w:lang w:bidi="ar"/>
              </w:rPr>
              <w:t>1桶</w:t>
            </w:r>
          </w:p>
        </w:tc>
        <w:tc>
          <w:tcPr>
            <w:tcW w:w="1604" w:type="dxa"/>
            <w:vMerge w:val="continue"/>
            <w:vAlign w:val="center"/>
          </w:tcPr>
          <w:p>
            <w:pPr>
              <w:pStyle w:val="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bl>
    <w:p>
      <w:pPr>
        <w:spacing w:line="560" w:lineRule="exact"/>
        <w:rPr>
          <w:rFonts w:ascii="仿宋_GB2312" w:hAnsi="仿宋_GB2312" w:eastAsia="仿宋_GB2312" w:cs="仿宋_GB2312"/>
          <w:sz w:val="28"/>
          <w:szCs w:val="28"/>
        </w:rPr>
      </w:pPr>
    </w:p>
    <w:p>
      <w:pPr>
        <w:pStyle w:val="4"/>
        <w:numPr>
          <w:ilvl w:val="0"/>
          <w:numId w:val="3"/>
        </w:numPr>
        <w:spacing w:before="0" w:after="0" w:line="560" w:lineRule="exact"/>
        <w:ind w:left="142" w:leftChars="0" w:firstLine="281" w:firstLineChars="0"/>
        <w:jc w:val="left"/>
        <w:rPr>
          <w:rFonts w:ascii="仿宋_GB2312" w:hAnsi="仿宋_GB2312" w:eastAsia="仿宋_GB2312" w:cs="仿宋_GB2312"/>
        </w:rPr>
      </w:pPr>
      <w:bookmarkStart w:id="36" w:name="_bookmark150"/>
      <w:bookmarkEnd w:id="36"/>
      <w:r>
        <w:rPr>
          <w:rFonts w:hint="eastAsia" w:ascii="仿宋_GB2312" w:hAnsi="仿宋_GB2312" w:eastAsia="仿宋_GB2312" w:cs="仿宋_GB2312"/>
        </w:rPr>
        <w:t>技术性能指标</w:t>
      </w:r>
    </w:p>
    <w:p>
      <w:pPr>
        <w:numPr>
          <w:ilvl w:val="0"/>
          <w:numId w:val="4"/>
        </w:numPr>
        <w:spacing w:before="160" w:after="160" w:line="560" w:lineRule="exact"/>
        <w:ind w:left="420" w:leftChars="0" w:firstLine="278" w:firstLineChars="100"/>
        <w:jc w:val="left"/>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产品技术参数</w:t>
      </w:r>
    </w:p>
    <w:tbl>
      <w:tblPr>
        <w:tblStyle w:val="16"/>
        <w:tblpPr w:leftFromText="180" w:rightFromText="180" w:vertAnchor="text" w:horzAnchor="page" w:tblpX="1263" w:tblpY="498"/>
        <w:tblOverlap w:val="never"/>
        <w:tblW w:w="10095" w:type="dxa"/>
        <w:tblInd w:w="0" w:type="dxa"/>
        <w:tblLayout w:type="fixed"/>
        <w:tblCellMar>
          <w:top w:w="15" w:type="dxa"/>
          <w:left w:w="15" w:type="dxa"/>
          <w:bottom w:w="15" w:type="dxa"/>
          <w:right w:w="15" w:type="dxa"/>
        </w:tblCellMar>
      </w:tblPr>
      <w:tblGrid>
        <w:gridCol w:w="530"/>
        <w:gridCol w:w="1470"/>
        <w:gridCol w:w="998"/>
        <w:gridCol w:w="1395"/>
        <w:gridCol w:w="780"/>
        <w:gridCol w:w="3746"/>
        <w:gridCol w:w="1176"/>
      </w:tblGrid>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序号</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物料名称</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lang w:eastAsia="zh-CN"/>
              </w:rPr>
              <w:t>推荐</w:t>
            </w:r>
            <w:r>
              <w:rPr>
                <w:rFonts w:hint="eastAsia" w:ascii="宋体" w:hAnsi="宋体" w:cs="宋体"/>
                <w:szCs w:val="21"/>
              </w:rPr>
              <w:t>品牌</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型号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数量</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参数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适用机型</w:t>
            </w: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szCs w:val="21"/>
              </w:rPr>
              <w:t>冷冻油</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O</w:t>
            </w:r>
            <w:r>
              <w:rPr>
                <w:rFonts w:ascii="宋体" w:hAnsi="宋体" w:cs="宋体"/>
                <w:szCs w:val="21"/>
              </w:rPr>
              <w:t>IL00372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44桶</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白色矿物制冷剂，2.5加仑容/桶</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特灵三级离心机组，型号为GVHG 1067，</w:t>
            </w:r>
          </w:p>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GVHG 420，</w:t>
            </w:r>
          </w:p>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GVHG 1100</w:t>
            </w: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2</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油过滤器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FLR01592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color w:val="000000"/>
                <w:kern w:val="0"/>
                <w:szCs w:val="21"/>
                <w:lang w:bidi="ar"/>
              </w:rPr>
              <w:t>旋装式，长8.0英寸，过滤目数3微米</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3</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干燥过滤器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DHY01474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color w:val="000000"/>
                <w:kern w:val="0"/>
                <w:szCs w:val="21"/>
                <w:lang w:bidi="ar"/>
              </w:rPr>
              <w:t>用于离心机排气装置过滤水分</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1150"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4</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回油过滤器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DHY01081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11个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szCs w:val="21"/>
              </w:rPr>
            </w:pPr>
            <w:r>
              <w:rPr>
                <w:rFonts w:hint="eastAsia" w:ascii="宋体" w:hAnsi="宋体" w:cs="宋体"/>
                <w:color w:val="000000"/>
                <w:kern w:val="0"/>
                <w:szCs w:val="21"/>
                <w:lang w:bidi="ar"/>
              </w:rPr>
              <w:t>液体管路过滤冷冻油杂质，过滤目数3微米</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5</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冷媒过滤器芯</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szCs w:val="21"/>
              </w:rPr>
            </w:pPr>
            <w:r>
              <w:rPr>
                <w:rFonts w:hint="eastAsia" w:ascii="宋体" w:hAnsi="宋体" w:cs="宋体"/>
                <w:szCs w:val="21"/>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ascii="宋体" w:hAnsi="宋体" w:cs="宋体"/>
                <w:szCs w:val="21"/>
              </w:rPr>
              <w:t>COR00233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4个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kern w:val="0"/>
                <w:szCs w:val="21"/>
                <w:lang w:bidi="ar"/>
              </w:rPr>
            </w:pPr>
            <w:r>
              <w:rPr>
                <w:rFonts w:ascii="宋体" w:hAnsi="宋体" w:cs="宋体"/>
                <w:color w:val="000000"/>
                <w:kern w:val="0"/>
                <w:szCs w:val="21"/>
                <w:lang w:bidi="ar"/>
              </w:rPr>
              <w:t>强效出水性能</w:t>
            </w:r>
            <w:r>
              <w:rPr>
                <w:rFonts w:hint="eastAsia" w:ascii="宋体" w:hAnsi="宋体" w:cs="宋体"/>
                <w:color w:val="000000"/>
                <w:kern w:val="0"/>
                <w:szCs w:val="21"/>
                <w:lang w:bidi="ar"/>
              </w:rPr>
              <w:t>、</w:t>
            </w:r>
            <w:r>
              <w:rPr>
                <w:rFonts w:ascii="宋体" w:hAnsi="宋体" w:cs="宋体"/>
                <w:color w:val="000000"/>
                <w:kern w:val="0"/>
                <w:szCs w:val="21"/>
                <w:lang w:bidi="ar"/>
              </w:rPr>
              <w:t>强效除酸性能</w:t>
            </w:r>
            <w:r>
              <w:rPr>
                <w:rFonts w:hint="eastAsia" w:ascii="宋体" w:hAnsi="宋体" w:cs="宋体"/>
                <w:color w:val="000000"/>
                <w:kern w:val="0"/>
                <w:szCs w:val="21"/>
                <w:lang w:bidi="ar"/>
              </w:rPr>
              <w:t>，</w:t>
            </w:r>
            <w:r>
              <w:rPr>
                <w:rFonts w:ascii="宋体" w:hAnsi="宋体" w:cs="宋体"/>
                <w:color w:val="000000"/>
                <w:kern w:val="0"/>
                <w:szCs w:val="21"/>
                <w:lang w:bidi="ar"/>
              </w:rPr>
              <w:t>吸附式可捕获可溶性杂质和蜡质</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hAnsi="宋体"/>
              </w:rPr>
              <w:t>电压互感器</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Ansi="宋体"/>
              </w:rPr>
              <w:t>TRR00713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3个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输入380</w:t>
            </w:r>
            <w:r>
              <w:rPr>
                <w:rFonts w:ascii="宋体" w:hAnsi="宋体" w:cs="宋体"/>
                <w:color w:val="000000"/>
                <w:kern w:val="0"/>
                <w:szCs w:val="21"/>
                <w:lang w:bidi="ar"/>
              </w:rPr>
              <w:t>V</w:t>
            </w:r>
            <w:r>
              <w:rPr>
                <w:rFonts w:hint="eastAsia" w:ascii="宋体" w:hAnsi="宋体" w:cs="宋体"/>
                <w:color w:val="000000"/>
                <w:kern w:val="0"/>
                <w:szCs w:val="21"/>
                <w:lang w:bidi="ar"/>
              </w:rPr>
              <w:t>，输出20</w:t>
            </w:r>
            <w:r>
              <w:rPr>
                <w:rFonts w:ascii="宋体" w:hAnsi="宋体" w:cs="宋体"/>
                <w:color w:val="000000"/>
                <w:kern w:val="0"/>
                <w:szCs w:val="21"/>
                <w:lang w:bidi="ar"/>
              </w:rPr>
              <w:t>V</w:t>
            </w:r>
            <w:r>
              <w:rPr>
                <w:rFonts w:hint="eastAsia" w:ascii="宋体" w:hAnsi="宋体" w:cs="宋体"/>
                <w:color w:val="000000"/>
                <w:kern w:val="0"/>
                <w:szCs w:val="21"/>
                <w:lang w:bidi="ar"/>
              </w:rPr>
              <w:t>，启动柜三项电压检测</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7</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hAnsi="宋体"/>
              </w:rPr>
            </w:pPr>
            <w:r>
              <w:rPr>
                <w:rFonts w:hint="eastAsia" w:hAnsi="宋体"/>
              </w:rPr>
              <w:t>电磁阀</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color w:val="000000"/>
                <w:kern w:val="0"/>
                <w:szCs w:val="21"/>
                <w:lang w:bidi="ar"/>
              </w:rPr>
            </w:pPr>
            <w:r>
              <w:rPr>
                <w:rFonts w:hint="eastAsia" w:ascii="宋体" w:hAnsi="宋体" w:cs="宋体"/>
                <w:color w:val="000000"/>
                <w:kern w:val="0"/>
                <w:szCs w:val="21"/>
                <w:lang w:bidi="ar"/>
              </w:rPr>
              <w:t>特灵</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hAnsi="宋体"/>
              </w:rPr>
            </w:pPr>
            <w:r>
              <w:rPr>
                <w:rFonts w:hAnsi="宋体"/>
              </w:rPr>
              <w:t>VAL07378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2个</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hint="eastAsia" w:ascii="宋体" w:hAnsi="宋体" w:cs="宋体"/>
                <w:color w:val="000000"/>
                <w:kern w:val="0"/>
                <w:szCs w:val="21"/>
                <w:lang w:bidi="ar"/>
              </w:rPr>
            </w:pPr>
            <w:r>
              <w:rPr>
                <w:rFonts w:ascii="Arial" w:hAnsi="Arial" w:cs="Arial"/>
                <w:sz w:val="16"/>
                <w:szCs w:val="16"/>
              </w:rPr>
              <w:t>110/120 VAC, 50/60 HZ</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64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8</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hAnsi="宋体"/>
              </w:rPr>
            </w:pPr>
            <w:r>
              <w:rPr>
                <w:rFonts w:hint="eastAsia" w:hAnsi="宋体"/>
                <w:lang w:eastAsia="zh-CN"/>
              </w:rPr>
              <w:t>特灵专用</w:t>
            </w:r>
            <w:r>
              <w:rPr>
                <w:rFonts w:hint="eastAsia" w:hAnsi="宋体"/>
              </w:rPr>
              <w:t>冷媒</w:t>
            </w:r>
          </w:p>
        </w:tc>
        <w:tc>
          <w:tcPr>
            <w:tcW w:w="9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60" w:lineRule="exact"/>
              <w:jc w:val="center"/>
              <w:rPr>
                <w:rFonts w:hint="eastAsia" w:ascii="宋体" w:hAnsi="宋体" w:cs="宋体"/>
                <w:color w:val="000000"/>
                <w:kern w:val="0"/>
                <w:szCs w:val="21"/>
                <w:lang w:bidi="ar"/>
              </w:rPr>
            </w:pPr>
            <w:r>
              <w:rPr>
                <w:rFonts w:hint="eastAsia" w:ascii="宋体" w:hAnsi="宋体" w:cs="宋体"/>
                <w:color w:val="000000"/>
                <w:kern w:val="0"/>
                <w:szCs w:val="21"/>
                <w:lang w:bidi="ar"/>
              </w:rPr>
              <w:t>蓝天</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hAnsi="宋体"/>
              </w:rPr>
            </w:pPr>
            <w:r>
              <w:rPr>
                <w:rFonts w:hAnsi="宋体"/>
              </w:rPr>
              <w:t>R123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1桶</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left"/>
              <w:textAlignment w:val="center"/>
              <w:rPr>
                <w:rFonts w:hint="eastAsia" w:ascii="宋体" w:hAnsi="宋体" w:cs="宋体"/>
                <w:color w:val="000000"/>
                <w:kern w:val="0"/>
                <w:szCs w:val="21"/>
                <w:lang w:bidi="ar"/>
              </w:rPr>
            </w:pPr>
            <w:r>
              <w:rPr>
                <w:rFonts w:hint="eastAsia" w:ascii="宋体" w:hAnsi="宋体" w:cs="宋体"/>
                <w:color w:val="000000"/>
                <w:kern w:val="0"/>
                <w:szCs w:val="21"/>
                <w:lang w:val="en-US" w:eastAsia="zh-CN" w:bidi="ar"/>
              </w:rPr>
              <w:t xml:space="preserve">100KG/桶 </w:t>
            </w:r>
            <w:r>
              <w:rPr>
                <w:rFonts w:hint="eastAsia" w:ascii="宋体" w:hAnsi="宋体" w:cs="宋体"/>
                <w:color w:val="000000"/>
                <w:kern w:val="0"/>
                <w:szCs w:val="21"/>
                <w:lang w:bidi="ar"/>
              </w:rPr>
              <w:t>属于HCFC类物质，负压冷媒</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60" w:lineRule="exact"/>
              <w:jc w:val="center"/>
              <w:textAlignment w:val="center"/>
              <w:rPr>
                <w:rFonts w:ascii="宋体" w:hAnsi="宋体" w:cs="宋体"/>
                <w:color w:val="000000"/>
                <w:kern w:val="0"/>
                <w:szCs w:val="21"/>
                <w:lang w:bidi="ar"/>
              </w:rPr>
            </w:pPr>
          </w:p>
        </w:tc>
      </w:tr>
    </w:tbl>
    <w:p>
      <w:pPr>
        <w:keepLines/>
        <w:tabs>
          <w:tab w:val="left" w:pos="420"/>
          <w:tab w:val="left" w:pos="905"/>
        </w:tabs>
        <w:spacing w:line="560" w:lineRule="exact"/>
        <w:textAlignment w:val="baseline"/>
        <w:rPr>
          <w:rFonts w:hint="eastAsia" w:ascii="仿宋_GB2312" w:hAnsi="仿宋_GB2312" w:eastAsia="仿宋_GB2312" w:cs="仿宋_GB2312"/>
          <w:spacing w:val="-1"/>
          <w:sz w:val="28"/>
          <w:szCs w:val="28"/>
        </w:rPr>
      </w:pPr>
    </w:p>
    <w:p>
      <w:pPr>
        <w:keepLines/>
        <w:tabs>
          <w:tab w:val="left" w:pos="420"/>
          <w:tab w:val="left" w:pos="905"/>
        </w:tabs>
        <w:spacing w:line="560" w:lineRule="exact"/>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2.化学品处理</w:t>
      </w:r>
    </w:p>
    <w:p>
      <w:pPr>
        <w:keepLines/>
        <w:numPr>
          <w:ilvl w:val="0"/>
          <w:numId w:val="5"/>
        </w:numPr>
        <w:tabs>
          <w:tab w:val="left" w:pos="420"/>
          <w:tab w:val="left" w:pos="905"/>
        </w:tabs>
        <w:spacing w:line="560" w:lineRule="exact"/>
        <w:ind w:firstLine="0"/>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中标人负责合同规定的冷冻油回收处理，回收处理因符合国家相关法律法规和标准，</w:t>
      </w:r>
      <w:r>
        <w:rPr>
          <w:rFonts w:hint="eastAsia" w:ascii="仿宋_GB2312" w:hAnsi="仿宋_GB2312" w:eastAsia="仿宋_GB2312" w:cs="仿宋_GB2312"/>
          <w:sz w:val="28"/>
          <w:szCs w:val="28"/>
        </w:rPr>
        <w:t>包括以下但不仅限于以下所列：</w:t>
      </w:r>
    </w:p>
    <w:p>
      <w:pPr>
        <w:keepLines/>
        <w:tabs>
          <w:tab w:val="left" w:pos="420"/>
          <w:tab w:val="left" w:pos="905"/>
        </w:tabs>
        <w:spacing w:line="560" w:lineRule="exact"/>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 xml:space="preserve">    《中华人民共和国安全生产法》</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《中华人民共和国刑法》</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《危险化学品安全管理条例》</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《中华人民共和国固体废物污染环境防治法》</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《废弃化学品术语》（GB/T 29329-2012）</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《废弃固体化学品分类规范》（GB/T 31857-2015）</w:t>
      </w:r>
    </w:p>
    <w:p>
      <w:pPr>
        <w:tabs>
          <w:tab w:val="left" w:pos="420"/>
          <w:tab w:val="left" w:pos="905"/>
        </w:tabs>
        <w:spacing w:line="560" w:lineRule="exact"/>
        <w:ind w:left="425"/>
        <w:jc w:val="left"/>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w:t>
      </w:r>
      <w:r>
        <w:fldChar w:fldCharType="begin"/>
      </w:r>
      <w:r>
        <w:instrText xml:space="preserve"> HYPERLINK "http://www.baidu.com/link?url=OBPkpP9HTtPnR3tlhADvwOf1TbJ4DDvOyo9qaAJzNYSgE3Is9E2dmBZ-hXr-92sCMyUvyO7ZI-ZH67g3ZJXwmNgiYYOBeymjxYMbx1BxM6K" \t "https://www.baidu.com/_blank" </w:instrText>
      </w:r>
      <w:r>
        <w:fldChar w:fldCharType="separate"/>
      </w:r>
      <w:r>
        <w:rPr>
          <w:rFonts w:hint="eastAsia" w:ascii="仿宋_GB2312" w:hAnsi="仿宋_GB2312" w:eastAsia="仿宋_GB2312" w:cs="仿宋_GB2312"/>
          <w:spacing w:val="-1"/>
          <w:sz w:val="28"/>
          <w:szCs w:val="28"/>
        </w:rPr>
        <w:t>废矿物油回收利用污染控制技术规范》(HJ 607-2011)</w:t>
      </w:r>
      <w:r>
        <w:rPr>
          <w:rFonts w:hint="eastAsia" w:ascii="仿宋_GB2312" w:hAnsi="仿宋_GB2312" w:eastAsia="仿宋_GB2312" w:cs="仿宋_GB2312"/>
          <w:spacing w:val="-1"/>
          <w:sz w:val="28"/>
          <w:szCs w:val="28"/>
        </w:rPr>
        <w:fldChar w:fldCharType="end"/>
      </w:r>
    </w:p>
    <w:p>
      <w:pPr>
        <w:pStyle w:val="4"/>
        <w:spacing w:before="0" w:after="0" w:line="560" w:lineRule="exact"/>
        <w:ind w:firstLine="281" w:firstLineChars="100"/>
        <w:jc w:val="left"/>
        <w:rPr>
          <w:rFonts w:ascii="仿宋_GB2312" w:hAnsi="仿宋_GB2312" w:eastAsia="仿宋_GB2312" w:cs="仿宋_GB2312"/>
        </w:rPr>
      </w:pPr>
      <w:bookmarkStart w:id="37" w:name="_bookmark151"/>
      <w:bookmarkEnd w:id="37"/>
      <w:r>
        <w:rPr>
          <w:rFonts w:hint="eastAsia" w:ascii="仿宋_GB2312" w:hAnsi="仿宋_GB2312" w:eastAsia="仿宋_GB2312" w:cs="仿宋_GB2312"/>
        </w:rPr>
        <w:t>四、检验考核要求</w:t>
      </w:r>
    </w:p>
    <w:p>
      <w:pPr>
        <w:pStyle w:val="4"/>
        <w:widowControl/>
        <w:tabs>
          <w:tab w:val="left" w:pos="0"/>
        </w:tabs>
        <w:snapToGrid w:val="0"/>
        <w:spacing w:before="0" w:after="0" w:line="560" w:lineRule="exact"/>
        <w:rPr>
          <w:rFonts w:ascii="仿宋_GB2312" w:hAnsi="仿宋_GB2312" w:eastAsia="仿宋_GB2312" w:cs="仿宋_GB2312"/>
          <w:b w:val="0"/>
          <w:bCs w:val="0"/>
          <w:spacing w:val="-1"/>
        </w:rPr>
      </w:pPr>
      <w:bookmarkStart w:id="38" w:name="_bookmark152"/>
      <w:bookmarkEnd w:id="38"/>
      <w:r>
        <w:rPr>
          <w:rFonts w:hint="eastAsia" w:ascii="仿宋_GB2312" w:hAnsi="仿宋_GB2312" w:eastAsia="仿宋_GB2312" w:cs="仿宋_GB2312"/>
          <w:b w:val="0"/>
          <w:bCs w:val="0"/>
          <w:spacing w:val="-1"/>
        </w:rPr>
        <w:t>1.中标人需负责对所供货物的保护和清洁工作至项目验收合格，在此期间，货物的损坏或丢失的费用由中标人负责。若因中标人原因损坏其它设备和设施，中标人须负责修理或给予赔偿。</w:t>
      </w:r>
    </w:p>
    <w:p>
      <w:pPr>
        <w:pStyle w:val="4"/>
        <w:widowControl/>
        <w:tabs>
          <w:tab w:val="left" w:pos="362"/>
          <w:tab w:val="left" w:pos="864"/>
        </w:tabs>
        <w:snapToGrid w:val="0"/>
        <w:spacing w:before="0" w:after="0" w:line="560" w:lineRule="exact"/>
        <w:ind w:left="538" w:hanging="536" w:hangingChars="193"/>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rPr>
        <w:t>2.验收合格条件</w:t>
      </w:r>
    </w:p>
    <w:p>
      <w:pPr>
        <w:keepLines/>
        <w:numPr>
          <w:ilvl w:val="0"/>
          <w:numId w:val="6"/>
        </w:numPr>
        <w:tabs>
          <w:tab w:val="left" w:pos="420"/>
          <w:tab w:val="left" w:pos="905"/>
        </w:tabs>
        <w:spacing w:line="560" w:lineRule="exact"/>
        <w:ind w:firstLine="0"/>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已提供了合同规定的全部货物、服务和资料。</w:t>
      </w:r>
    </w:p>
    <w:p>
      <w:pPr>
        <w:keepLines/>
        <w:numPr>
          <w:ilvl w:val="0"/>
          <w:numId w:val="6"/>
        </w:numPr>
        <w:tabs>
          <w:tab w:val="left" w:pos="420"/>
          <w:tab w:val="left" w:pos="905"/>
        </w:tabs>
        <w:spacing w:line="560" w:lineRule="exact"/>
        <w:ind w:firstLine="0"/>
        <w:textAlignment w:val="baseline"/>
        <w:rPr>
          <w:rFonts w:ascii="仿宋_GB2312" w:hAnsi="仿宋_GB2312" w:eastAsia="仿宋_GB2312" w:cs="仿宋_GB2312"/>
          <w:color w:val="FF0000"/>
          <w:sz w:val="28"/>
          <w:szCs w:val="28"/>
        </w:rPr>
      </w:pPr>
      <w:r>
        <w:rPr>
          <w:rFonts w:hint="eastAsia" w:ascii="仿宋_GB2312" w:hAnsi="仿宋_GB2312" w:eastAsia="仿宋_GB2312" w:cs="仿宋_GB2312"/>
          <w:color w:val="FF0000"/>
          <w:spacing w:val="-1"/>
          <w:sz w:val="28"/>
          <w:szCs w:val="28"/>
        </w:rPr>
        <w:t>已提供了合同规定货物的海关进口报关单。</w:t>
      </w:r>
    </w:p>
    <w:p>
      <w:pPr>
        <w:keepLines/>
        <w:numPr>
          <w:ilvl w:val="0"/>
          <w:numId w:val="6"/>
        </w:numPr>
        <w:tabs>
          <w:tab w:val="left" w:pos="420"/>
          <w:tab w:val="left" w:pos="905"/>
        </w:tabs>
        <w:spacing w:line="560" w:lineRule="exact"/>
        <w:ind w:firstLine="0"/>
        <w:textAlignment w:val="baseline"/>
        <w:rPr>
          <w:rFonts w:ascii="仿宋_GB2312" w:hAnsi="仿宋_GB2312" w:eastAsia="仿宋_GB2312" w:cs="仿宋_GB2312"/>
          <w:color w:val="FF0000"/>
          <w:sz w:val="28"/>
          <w:szCs w:val="28"/>
        </w:rPr>
      </w:pPr>
      <w:r>
        <w:rPr>
          <w:rFonts w:hint="eastAsia" w:ascii="仿宋_GB2312" w:hAnsi="仿宋_GB2312" w:eastAsia="仿宋_GB2312" w:cs="仿宋_GB2312"/>
          <w:color w:val="FF0000"/>
          <w:spacing w:val="-1"/>
          <w:sz w:val="28"/>
          <w:szCs w:val="28"/>
        </w:rPr>
        <w:t>具备厂方防伪二维码，并验证有效。</w:t>
      </w:r>
    </w:p>
    <w:p/>
    <w:p/>
    <w:p/>
    <w:p/>
    <w:p>
      <w:pPr>
        <w:pStyle w:val="4"/>
        <w:spacing w:before="160" w:after="160" w:line="360" w:lineRule="exact"/>
        <w:jc w:val="left"/>
        <w:rPr>
          <w:rFonts w:ascii="仿宋_GB2312" w:hAnsi="仿宋_GB2312" w:eastAsia="仿宋_GB2312" w:cs="仿宋_GB2312"/>
        </w:rPr>
      </w:pPr>
      <w:r>
        <w:rPr>
          <w:rFonts w:hint="eastAsia" w:ascii="仿宋_GB2312" w:hAnsi="仿宋_GB2312" w:eastAsia="仿宋_GB2312" w:cs="仿宋_GB2312"/>
        </w:rPr>
        <w:t>五、技术服务和质保期服务要求</w:t>
      </w:r>
    </w:p>
    <w:p>
      <w:pPr>
        <w:pStyle w:val="4"/>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rPr>
        <w:t>1.中标人保证其所供应的产品符合相关产品质量标准，不存在任何质量瑕疵或因质量瑕疵而导致的安全隐患，且为未经使用的全新产品。</w:t>
      </w:r>
    </w:p>
    <w:p>
      <w:pPr>
        <w:pStyle w:val="4"/>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hint="eastAsia" w:eastAsia="仿宋_GB2312"/>
          <w:lang w:val="en-US" w:eastAsia="zh-CN"/>
        </w:rPr>
      </w:pPr>
      <w:r>
        <w:rPr>
          <w:rFonts w:hint="eastAsia" w:ascii="仿宋_GB2312" w:hAnsi="仿宋_GB2312" w:eastAsia="仿宋_GB2312" w:cs="仿宋_GB2312"/>
          <w:b w:val="0"/>
          <w:bCs w:val="0"/>
          <w:spacing w:val="-1"/>
        </w:rPr>
        <w:t>2. 中标人应为产品提供【</w:t>
      </w:r>
      <w:r>
        <w:rPr>
          <w:rFonts w:hint="eastAsia" w:ascii="仿宋_GB2312" w:hAnsi="仿宋_GB2312" w:eastAsia="仿宋_GB2312" w:cs="仿宋_GB2312"/>
          <w:b w:val="0"/>
          <w:bCs w:val="0"/>
          <w:spacing w:val="-1"/>
          <w:lang w:eastAsia="zh-CN"/>
        </w:rPr>
        <w:t>一</w:t>
      </w:r>
      <w:r>
        <w:rPr>
          <w:rFonts w:hint="eastAsia" w:ascii="仿宋_GB2312" w:hAnsi="仿宋_GB2312" w:eastAsia="仿宋_GB2312" w:cs="仿宋_GB2312"/>
          <w:b w:val="0"/>
          <w:bCs w:val="0"/>
          <w:spacing w:val="-1"/>
        </w:rPr>
        <w:t>】年的免费保修期，时间为用户验收并接受货物之日起计算。</w:t>
      </w:r>
    </w:p>
    <w:p>
      <w:pPr>
        <w:pStyle w:val="4"/>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hint="eastAsia" w:ascii="仿宋_GB2312" w:hAnsi="仿宋_GB2312" w:eastAsia="仿宋_GB2312" w:cs="仿宋_GB2312"/>
          <w:b w:val="0"/>
          <w:bCs w:val="0"/>
          <w:color w:val="auto"/>
          <w:spacing w:val="-1"/>
          <w:lang w:eastAsia="zh-CN"/>
        </w:rPr>
      </w:pPr>
      <w:r>
        <w:rPr>
          <w:rFonts w:hint="eastAsia" w:ascii="仿宋_GB2312" w:hAnsi="仿宋_GB2312" w:eastAsia="仿宋_GB2312" w:cs="仿宋_GB2312"/>
          <w:b w:val="0"/>
          <w:bCs w:val="0"/>
          <w:color w:val="FF0000"/>
          <w:spacing w:val="-1"/>
        </w:rPr>
        <w:t>3．中标人</w:t>
      </w:r>
      <w:r>
        <w:rPr>
          <w:rFonts w:hint="eastAsia" w:ascii="仿宋_GB2312" w:hAnsi="仿宋_GB2312" w:eastAsia="仿宋_GB2312" w:cs="仿宋_GB2312"/>
          <w:b w:val="0"/>
          <w:bCs w:val="0"/>
          <w:color w:val="FF0000"/>
          <w:spacing w:val="-1"/>
          <w:lang w:eastAsia="zh-CN"/>
        </w:rPr>
        <w:t>应为所供应产品的</w:t>
      </w:r>
      <w:r>
        <w:rPr>
          <w:rFonts w:hint="eastAsia" w:ascii="仿宋_GB2312" w:hAnsi="仿宋_GB2312" w:eastAsia="仿宋_GB2312" w:cs="仿宋_GB2312"/>
          <w:b w:val="0"/>
          <w:bCs w:val="0"/>
          <w:color w:val="FF0000"/>
          <w:spacing w:val="-1"/>
        </w:rPr>
        <w:t>安装</w:t>
      </w:r>
      <w:r>
        <w:rPr>
          <w:rFonts w:hint="eastAsia" w:ascii="仿宋_GB2312" w:hAnsi="仿宋_GB2312" w:eastAsia="仿宋_GB2312" w:cs="仿宋_GB2312"/>
          <w:b w:val="0"/>
          <w:bCs w:val="0"/>
          <w:color w:val="FF0000"/>
          <w:spacing w:val="-1"/>
          <w:lang w:eastAsia="zh-CN"/>
        </w:rPr>
        <w:t>、</w:t>
      </w:r>
      <w:r>
        <w:rPr>
          <w:rFonts w:hint="eastAsia" w:ascii="仿宋_GB2312" w:hAnsi="仿宋_GB2312" w:eastAsia="仿宋_GB2312" w:cs="仿宋_GB2312"/>
          <w:b w:val="0"/>
          <w:bCs w:val="0"/>
          <w:color w:val="FF0000"/>
          <w:spacing w:val="-1"/>
        </w:rPr>
        <w:t>调试及试运行</w:t>
      </w:r>
      <w:r>
        <w:rPr>
          <w:rFonts w:hint="eastAsia" w:ascii="仿宋_GB2312" w:hAnsi="仿宋_GB2312" w:eastAsia="仿宋_GB2312" w:cs="仿宋_GB2312"/>
          <w:b w:val="0"/>
          <w:bCs w:val="0"/>
          <w:color w:val="FF0000"/>
          <w:spacing w:val="-1"/>
          <w:lang w:eastAsia="zh-CN"/>
        </w:rPr>
        <w:t>提供免费服务，并对产品保修期内的质量及功能正常负责</w:t>
      </w:r>
      <w:r>
        <w:rPr>
          <w:rFonts w:hint="eastAsia" w:ascii="仿宋_GB2312" w:hAnsi="仿宋_GB2312" w:eastAsia="仿宋_GB2312" w:cs="仿宋_GB2312"/>
          <w:b w:val="0"/>
          <w:bCs w:val="0"/>
          <w:color w:val="auto"/>
          <w:spacing w:val="-1"/>
          <w:lang w:eastAsia="zh-CN"/>
        </w:rPr>
        <w:t>。</w:t>
      </w:r>
    </w:p>
    <w:p>
      <w:pPr>
        <w:pStyle w:val="4"/>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lang w:val="en-US" w:eastAsia="zh-CN"/>
        </w:rPr>
        <w:t xml:space="preserve">4. </w:t>
      </w:r>
      <w:r>
        <w:rPr>
          <w:rFonts w:hint="eastAsia" w:ascii="仿宋_GB2312" w:hAnsi="仿宋_GB2312" w:eastAsia="仿宋_GB2312" w:cs="仿宋_GB2312"/>
          <w:b w:val="0"/>
          <w:bCs w:val="0"/>
          <w:spacing w:val="-1"/>
        </w:rPr>
        <w:t>保修期内由于非用户原因发生的故障或损坏，中标人免费提供维修和备件直至设备性能、状态等达到正常标准，可以正常安全使用为止。如无法修复，中标人应负责免费更换或由用户退还中标人所供货物，中标人退还用户支付的合同款，同时应承担该货物的直接费用（运输、保险、检验、货款利息及银行手续费等）以及由此给用户造成的损失。</w:t>
      </w:r>
    </w:p>
    <w:p>
      <w:pPr>
        <w:pStyle w:val="4"/>
        <w:widowControl/>
        <w:tabs>
          <w:tab w:val="left" w:pos="0"/>
        </w:tabs>
        <w:snapToGrid w:val="0"/>
        <w:spacing w:before="0" w:after="0" w:line="560" w:lineRule="exact"/>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lang w:val="en-US" w:eastAsia="zh-CN"/>
        </w:rPr>
        <w:t>5</w:t>
      </w:r>
      <w:r>
        <w:rPr>
          <w:rFonts w:hint="eastAsia" w:ascii="仿宋_GB2312" w:hAnsi="仿宋_GB2312" w:eastAsia="仿宋_GB2312" w:cs="仿宋_GB2312"/>
          <w:b w:val="0"/>
          <w:bCs w:val="0"/>
          <w:spacing w:val="-1"/>
        </w:rPr>
        <w:t>．中标人提供24小时售后服务，在接到报修通知后，维修人员应在【二十四】小时内赶到杭州萧山国际机场，并连续进行维修，直到设备恢复正常。修复部分的质保期自修复之日起重新开始计算。</w:t>
      </w:r>
    </w:p>
    <w:p>
      <w:pPr>
        <w:pStyle w:val="4"/>
        <w:widowControl/>
        <w:tabs>
          <w:tab w:val="left" w:pos="0"/>
        </w:tabs>
        <w:snapToGrid w:val="0"/>
        <w:spacing w:before="0" w:after="0" w:line="560" w:lineRule="exact"/>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lang w:val="en-US" w:eastAsia="zh-CN"/>
        </w:rPr>
        <w:t>6</w:t>
      </w:r>
      <w:r>
        <w:rPr>
          <w:rFonts w:hint="eastAsia" w:ascii="仿宋_GB2312" w:hAnsi="仿宋_GB2312" w:eastAsia="仿宋_GB2312" w:cs="仿宋_GB2312"/>
          <w:b w:val="0"/>
          <w:bCs w:val="0"/>
          <w:spacing w:val="-1"/>
        </w:rPr>
        <w:t>．保修期结束的【十五】天前，中标人负责对设备进行一次全面的检修和维护，并由用户验收认可。</w:t>
      </w:r>
    </w:p>
    <w:p>
      <w:pPr>
        <w:rPr>
          <w:b/>
          <w:bCs/>
        </w:rPr>
        <w:sectPr>
          <w:pgSz w:w="12240" w:h="15840"/>
          <w:pgMar w:top="1500" w:right="1680" w:bottom="1120" w:left="1700" w:header="0" w:footer="921" w:gutter="0"/>
          <w:cols w:space="720" w:num="1"/>
        </w:sectPr>
      </w:pPr>
    </w:p>
    <w:p>
      <w:pPr>
        <w:pStyle w:val="2"/>
        <w:spacing w:line="564" w:lineRule="exact"/>
        <w:ind w:right="57"/>
        <w:jc w:val="center"/>
      </w:pPr>
      <w:bookmarkStart w:id="39" w:name="_Toc19698503"/>
      <w:r>
        <w:rPr>
          <w:rFonts w:hint="eastAsia"/>
        </w:rPr>
        <w:t>第六章</w:t>
      </w:r>
      <w:r>
        <w:t xml:space="preserve">  </w:t>
      </w:r>
      <w:r>
        <w:rPr>
          <w:rFonts w:hint="eastAsia"/>
        </w:rPr>
        <w:t>投标文件格式</w:t>
      </w:r>
      <w:bookmarkEnd w:id="39"/>
    </w:p>
    <w:p>
      <w:pPr>
        <w:pStyle w:val="2"/>
        <w:spacing w:line="564" w:lineRule="exact"/>
        <w:ind w:right="57"/>
        <w:jc w:val="cente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3"/>
        <w:adjustRightInd w:val="0"/>
        <w:spacing w:line="360" w:lineRule="auto"/>
        <w:ind w:firstLine="0"/>
        <w:rPr>
          <w:rStyle w:val="24"/>
          <w:sz w:val="22"/>
          <w:szCs w:val="22"/>
        </w:rPr>
      </w:pPr>
      <w:r>
        <w:rPr>
          <w:rStyle w:val="24"/>
          <w:sz w:val="22"/>
          <w:szCs w:val="22"/>
        </w:rPr>
        <w:t>二、法定代表人身份证明</w:t>
      </w:r>
    </w:p>
    <w:p>
      <w:pPr>
        <w:pStyle w:val="23"/>
        <w:adjustRightInd w:val="0"/>
        <w:spacing w:line="360" w:lineRule="auto"/>
        <w:ind w:firstLine="0"/>
        <w:rPr>
          <w:rStyle w:val="24"/>
          <w:sz w:val="22"/>
          <w:szCs w:val="22"/>
        </w:rPr>
      </w:pPr>
      <w:r>
        <w:rPr>
          <w:rStyle w:val="24"/>
          <w:sz w:val="22"/>
          <w:szCs w:val="22"/>
        </w:rPr>
        <w:t xml:space="preserve">三、授权委托书（适用于有委托代理人的情况）。 </w:t>
      </w:r>
      <w:r>
        <w:rPr>
          <w:rStyle w:val="24"/>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4"/>
          <w:b/>
          <w:sz w:val="22"/>
          <w:szCs w:val="22"/>
        </w:rPr>
        <w:t>）在本企业缴纳的时间要求。投标文件中可使用社保证明的复制件但须同时加盖投标人印章</w:t>
      </w:r>
      <w:r>
        <w:rPr>
          <w:rStyle w:val="24"/>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25"/>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6"/>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7"/>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8"/>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6"/>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6"/>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29"/>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29"/>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29"/>
        <w:snapToGrid w:val="0"/>
        <w:spacing w:after="0" w:line="360" w:lineRule="auto"/>
        <w:ind w:firstLine="440" w:firstLineChars="200"/>
        <w:rPr>
          <w:rFonts w:hAnsi="宋体"/>
          <w:sz w:val="22"/>
        </w:rPr>
      </w:pPr>
    </w:p>
    <w:p>
      <w:pPr>
        <w:pStyle w:val="29"/>
        <w:snapToGrid w:val="0"/>
        <w:spacing w:after="0" w:line="360" w:lineRule="auto"/>
        <w:ind w:firstLine="440" w:firstLineChars="200"/>
        <w:rPr>
          <w:rFonts w:hAnsi="宋体"/>
          <w:sz w:val="22"/>
        </w:rPr>
      </w:pPr>
    </w:p>
    <w:p>
      <w:pPr>
        <w:pStyle w:val="29"/>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9"/>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5"/>
        <w:snapToGrid w:val="0"/>
        <w:spacing w:line="360" w:lineRule="auto"/>
        <w:rPr>
          <w:rFonts w:hAnsi="宋体"/>
          <w:color w:val="auto"/>
          <w:sz w:val="22"/>
          <w:u w:val="single"/>
        </w:rPr>
      </w:pPr>
    </w:p>
    <w:p>
      <w:pPr>
        <w:pStyle w:val="25"/>
        <w:snapToGrid w:val="0"/>
        <w:spacing w:line="360" w:lineRule="auto"/>
        <w:rPr>
          <w:rFonts w:hAnsi="宋体"/>
          <w:color w:val="auto"/>
          <w:sz w:val="22"/>
          <w:u w:val="single"/>
        </w:rPr>
      </w:pPr>
    </w:p>
    <w:p>
      <w:pPr>
        <w:pStyle w:val="25"/>
        <w:snapToGrid w:val="0"/>
        <w:spacing w:line="360" w:lineRule="auto"/>
        <w:rPr>
          <w:rFonts w:hAnsi="宋体"/>
          <w:color w:val="auto"/>
          <w:sz w:val="22"/>
          <w:u w:val="single"/>
        </w:rPr>
      </w:pPr>
    </w:p>
    <w:p>
      <w:pPr>
        <w:pStyle w:val="25"/>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16"/>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9"/>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9"/>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9"/>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6"/>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4"/>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4"/>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4"/>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6"/>
              <w:jc w:val="left"/>
              <w:rPr>
                <w:rFonts w:ascii="Microsoft JhengHei" w:hAnsi="Microsoft JhengHei" w:eastAsia="Microsoft JhengHei" w:cs="Microsoft JhengHei"/>
                <w:b/>
                <w:bCs/>
                <w:sz w:val="11"/>
                <w:szCs w:val="11"/>
              </w:rPr>
            </w:pPr>
          </w:p>
          <w:p>
            <w:pPr>
              <w:pStyle w:val="19"/>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9"/>
              <w:spacing w:before="6"/>
              <w:jc w:val="left"/>
              <w:rPr>
                <w:rFonts w:ascii="Microsoft JhengHei" w:hAnsi="Microsoft JhengHei" w:eastAsia="Microsoft JhengHei" w:cs="Microsoft JhengHei"/>
                <w:b/>
                <w:bCs/>
                <w:sz w:val="11"/>
                <w:szCs w:val="11"/>
              </w:rPr>
            </w:pPr>
          </w:p>
          <w:p>
            <w:pPr>
              <w:pStyle w:val="19"/>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6"/>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30"/>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0"/>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30"/>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31"/>
        <w:numPr>
          <w:ilvl w:val="1"/>
          <w:numId w:val="7"/>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31"/>
        <w:numPr>
          <w:ilvl w:val="1"/>
          <w:numId w:val="8"/>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31"/>
        <w:numPr>
          <w:ilvl w:val="1"/>
          <w:numId w:val="7"/>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32"/>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32"/>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30"/>
        <w:spacing w:line="360" w:lineRule="auto"/>
        <w:rPr>
          <w:rFonts w:ascii="宋体" w:hAnsi="宋体" w:cs="宋体"/>
          <w:b/>
          <w:sz w:val="32"/>
          <w:szCs w:val="32"/>
        </w:rPr>
      </w:pPr>
    </w:p>
    <w:p>
      <w:pPr>
        <w:pStyle w:val="30"/>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投标报价表</w:t>
      </w:r>
    </w:p>
    <w:p>
      <w:pPr>
        <w:pStyle w:val="30"/>
        <w:spacing w:line="360" w:lineRule="auto"/>
        <w:rPr>
          <w:rFonts w:ascii="宋体" w:hAnsi="宋体" w:cs="宋体"/>
        </w:rPr>
      </w:pPr>
    </w:p>
    <w:p>
      <w:pPr>
        <w:pStyle w:val="32"/>
        <w:spacing w:line="360" w:lineRule="auto"/>
        <w:jc w:val="right"/>
        <w:rPr>
          <w:rFonts w:ascii="宋体" w:hAnsi="宋体" w:cs="宋体"/>
          <w:sz w:val="22"/>
        </w:rPr>
      </w:pPr>
      <w:bookmarkStart w:id="40" w:name="_Toc133470544"/>
      <w:bookmarkStart w:id="41" w:name="_Toc133214310"/>
      <w:bookmarkStart w:id="42" w:name="_Toc137373399"/>
      <w:bookmarkStart w:id="43" w:name="_Toc133214103"/>
      <w:r>
        <w:rPr>
          <w:rFonts w:hint="eastAsia" w:ascii="宋体" w:hAnsi="宋体" w:cs="宋体"/>
          <w:sz w:val="22"/>
        </w:rPr>
        <w:t>[货币单位：人民币/元]</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16"/>
        <w:tblW w:w="102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1119"/>
        <w:gridCol w:w="1052"/>
        <w:gridCol w:w="777"/>
        <w:gridCol w:w="756"/>
        <w:gridCol w:w="799"/>
        <w:gridCol w:w="1072"/>
        <w:gridCol w:w="1096"/>
        <w:gridCol w:w="1008"/>
        <w:gridCol w:w="1030"/>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2" w:hRule="atLeast"/>
          <w:jc w:val="center"/>
        </w:trPr>
        <w:tc>
          <w:tcPr>
            <w:tcW w:w="553"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119"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品名</w:t>
            </w:r>
          </w:p>
        </w:tc>
        <w:tc>
          <w:tcPr>
            <w:tcW w:w="1052"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规格/型号</w:t>
            </w:r>
          </w:p>
        </w:tc>
        <w:tc>
          <w:tcPr>
            <w:tcW w:w="777"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756" w:type="dxa"/>
            <w:vAlign w:val="center"/>
          </w:tcPr>
          <w:p>
            <w:pPr>
              <w:pStyle w:val="20"/>
              <w:spacing w:line="560" w:lineRule="exact"/>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数量</w:t>
            </w:r>
          </w:p>
        </w:tc>
        <w:tc>
          <w:tcPr>
            <w:tcW w:w="799"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品牌</w:t>
            </w:r>
          </w:p>
        </w:tc>
        <w:tc>
          <w:tcPr>
            <w:tcW w:w="1072" w:type="dxa"/>
            <w:vAlign w:val="center"/>
          </w:tcPr>
          <w:p>
            <w:pPr>
              <w:pStyle w:val="2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单价（</w:t>
            </w:r>
            <w:r>
              <w:rPr>
                <w:rFonts w:hint="eastAsia" w:ascii="仿宋_GB2312" w:hAnsi="仿宋_GB2312" w:eastAsia="仿宋_GB2312" w:cs="仿宋_GB2312"/>
                <w:b/>
                <w:sz w:val="28"/>
                <w:szCs w:val="28"/>
                <w:lang w:val="en-US" w:eastAsia="zh-CN"/>
              </w:rPr>
              <w:t>元，</w:t>
            </w:r>
            <w:r>
              <w:rPr>
                <w:rFonts w:hint="eastAsia" w:ascii="仿宋_GB2312" w:hAnsi="仿宋_GB2312" w:eastAsia="仿宋_GB2312" w:cs="仿宋_GB2312"/>
                <w:b/>
                <w:sz w:val="28"/>
                <w:szCs w:val="28"/>
              </w:rPr>
              <w:t>不含税）</w:t>
            </w:r>
          </w:p>
        </w:tc>
        <w:tc>
          <w:tcPr>
            <w:tcW w:w="1096" w:type="dxa"/>
            <w:vAlign w:val="center"/>
          </w:tcPr>
          <w:p>
            <w:pPr>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合</w:t>
            </w:r>
            <w:r>
              <w:rPr>
                <w:rFonts w:hint="eastAsia" w:ascii="仿宋_GB2312" w:hAnsi="仿宋_GB2312" w:eastAsia="仿宋_GB2312" w:cs="仿宋_GB2312"/>
                <w:b/>
                <w:sz w:val="28"/>
                <w:szCs w:val="28"/>
              </w:rPr>
              <w:t>价（</w:t>
            </w:r>
            <w:r>
              <w:rPr>
                <w:rFonts w:hint="eastAsia" w:ascii="仿宋_GB2312" w:hAnsi="仿宋_GB2312" w:eastAsia="仿宋_GB2312" w:cs="仿宋_GB2312"/>
                <w:b/>
                <w:sz w:val="28"/>
                <w:szCs w:val="28"/>
                <w:lang w:val="en-US" w:eastAsia="zh-CN"/>
              </w:rPr>
              <w:t>元，不</w:t>
            </w:r>
            <w:r>
              <w:rPr>
                <w:rFonts w:hint="eastAsia" w:ascii="仿宋_GB2312" w:hAnsi="仿宋_GB2312" w:eastAsia="仿宋_GB2312" w:cs="仿宋_GB2312"/>
                <w:b/>
                <w:sz w:val="28"/>
                <w:szCs w:val="28"/>
              </w:rPr>
              <w:t>含税）</w:t>
            </w:r>
          </w:p>
        </w:tc>
        <w:tc>
          <w:tcPr>
            <w:tcW w:w="1008" w:type="dxa"/>
            <w:vAlign w:val="center"/>
          </w:tcPr>
          <w:p>
            <w:pPr>
              <w:pStyle w:val="21"/>
              <w:spacing w:after="0"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spacing w:line="560" w:lineRule="exact"/>
              <w:jc w:val="center"/>
              <w:rPr>
                <w:rFonts w:hint="eastAsia" w:ascii="仿宋_GB2312" w:hAnsi="仿宋_GB2312" w:eastAsia="仿宋_GB2312" w:cs="仿宋_GB2312"/>
                <w:b/>
                <w:sz w:val="28"/>
                <w:szCs w:val="28"/>
              </w:rPr>
            </w:pPr>
            <w:r>
              <w:rPr>
                <w:rFonts w:ascii="仿宋" w:hAnsi="仿宋" w:eastAsia="仿宋" w:cs="仿宋"/>
                <w:b/>
                <w:sz w:val="28"/>
                <w:szCs w:val="28"/>
              </w:rPr>
              <w:t>税率</w:t>
            </w:r>
          </w:p>
        </w:tc>
        <w:tc>
          <w:tcPr>
            <w:tcW w:w="1030"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1032"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553" w:type="dxa"/>
            <w:vAlign w:val="center"/>
          </w:tcPr>
          <w:p>
            <w:pPr>
              <w:pStyle w:val="20"/>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20"/>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553" w:type="dxa"/>
            <w:vAlign w:val="center"/>
          </w:tcPr>
          <w:p>
            <w:pPr>
              <w:pStyle w:val="20"/>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20"/>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553" w:type="dxa"/>
            <w:vAlign w:val="center"/>
          </w:tcPr>
          <w:p>
            <w:pPr>
              <w:pStyle w:val="20"/>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20"/>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jc w:val="center"/>
        </w:trPr>
        <w:tc>
          <w:tcPr>
            <w:tcW w:w="2724"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不含税价格合计（元）</w:t>
            </w:r>
          </w:p>
        </w:tc>
        <w:tc>
          <w:tcPr>
            <w:tcW w:w="7570"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jc w:val="center"/>
        </w:trPr>
        <w:tc>
          <w:tcPr>
            <w:tcW w:w="2724"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税金（元）</w:t>
            </w:r>
          </w:p>
        </w:tc>
        <w:tc>
          <w:tcPr>
            <w:tcW w:w="7570"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jc w:val="center"/>
        </w:trPr>
        <w:tc>
          <w:tcPr>
            <w:tcW w:w="2724" w:type="dxa"/>
            <w:gridSpan w:val="3"/>
            <w:vAlign w:val="center"/>
          </w:tcPr>
          <w:p>
            <w:pPr>
              <w:pStyle w:val="21"/>
              <w:spacing w:after="0" w:line="560" w:lineRule="exact"/>
              <w:jc w:val="center"/>
              <w:rPr>
                <w:rFonts w:hint="eastAsia" w:ascii="仿宋" w:hAnsi="仿宋" w:eastAsia="仿宋" w:cs="仿宋"/>
                <w:sz w:val="28"/>
                <w:szCs w:val="28"/>
              </w:rPr>
            </w:pPr>
            <w:r>
              <w:rPr>
                <w:rFonts w:hint="eastAsia" w:ascii="仿宋" w:hAnsi="仿宋" w:eastAsia="仿宋" w:cs="仿宋"/>
                <w:b/>
                <w:bCs w:val="0"/>
                <w:kern w:val="2"/>
                <w:sz w:val="28"/>
                <w:szCs w:val="28"/>
              </w:rPr>
              <w:t>价税合计（元）</w:t>
            </w:r>
          </w:p>
        </w:tc>
        <w:tc>
          <w:tcPr>
            <w:tcW w:w="7570" w:type="dxa"/>
            <w:gridSpan w:val="8"/>
            <w:vAlign w:val="center"/>
          </w:tcPr>
          <w:p>
            <w:pPr>
              <w:pStyle w:val="21"/>
              <w:spacing w:after="0" w:line="560" w:lineRule="exact"/>
              <w:jc w:val="center"/>
              <w:rPr>
                <w:rFonts w:hint="eastAsia" w:ascii="仿宋" w:hAnsi="仿宋" w:eastAsia="仿宋" w:cs="仿宋"/>
                <w:b/>
                <w:bCs w:val="0"/>
                <w:sz w:val="28"/>
                <w:szCs w:val="28"/>
              </w:rPr>
            </w:pPr>
            <w:r>
              <w:rPr>
                <w:rFonts w:hint="eastAsia" w:ascii="仿宋" w:hAnsi="仿宋" w:eastAsia="仿宋" w:cs="仿宋"/>
                <w:b/>
                <w:bCs w:val="0"/>
                <w:sz w:val="28"/>
                <w:szCs w:val="28"/>
              </w:rPr>
              <w:t xml:space="preserve">人民币大写 </w:t>
            </w:r>
            <w:r>
              <w:rPr>
                <w:rFonts w:ascii="仿宋" w:hAnsi="仿宋" w:eastAsia="仿宋" w:cs="仿宋"/>
                <w:b/>
                <w:bCs w:val="0"/>
                <w:sz w:val="28"/>
                <w:szCs w:val="28"/>
              </w:rPr>
              <w:t xml:space="preserve">    </w:t>
            </w:r>
            <w:r>
              <w:rPr>
                <w:rFonts w:hint="eastAsia" w:ascii="仿宋" w:hAnsi="仿宋" w:eastAsia="仿宋" w:cs="仿宋"/>
                <w:b/>
                <w:bCs w:val="0"/>
                <w:sz w:val="28"/>
                <w:szCs w:val="28"/>
              </w:rPr>
              <w:t>元，</w:t>
            </w:r>
            <w:r>
              <w:rPr>
                <w:rFonts w:ascii="Calibri" w:hAnsi="Calibri" w:eastAsia="仿宋" w:cs="Calibri"/>
                <w:b/>
                <w:bCs w:val="0"/>
                <w:sz w:val="28"/>
                <w:szCs w:val="28"/>
              </w:rPr>
              <w:t>¥</w:t>
            </w:r>
            <w:r>
              <w:rPr>
                <w:rFonts w:ascii="仿宋" w:hAnsi="仿宋" w:eastAsia="仿宋" w:cs="仿宋"/>
                <w:b/>
                <w:bCs w:val="0"/>
                <w:sz w:val="28"/>
                <w:szCs w:val="28"/>
              </w:rPr>
              <w:t xml:space="preserve">   .00</w:t>
            </w:r>
          </w:p>
        </w:tc>
      </w:tr>
    </w:tbl>
    <w:p>
      <w:pPr>
        <w:pStyle w:val="32"/>
        <w:spacing w:line="360" w:lineRule="auto"/>
        <w:rPr>
          <w:rFonts w:ascii="宋体" w:hAnsi="宋体" w:cs="宋体"/>
          <w:sz w:val="22"/>
        </w:rPr>
      </w:pPr>
    </w:p>
    <w:p>
      <w:pPr>
        <w:pStyle w:val="32"/>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30"/>
        <w:spacing w:line="360" w:lineRule="auto"/>
        <w:rPr>
          <w:rFonts w:ascii="宋体" w:hAnsi="宋体" w:cs="宋体"/>
          <w:sz w:val="22"/>
        </w:rPr>
      </w:pPr>
    </w:p>
    <w:p>
      <w:pPr>
        <w:pStyle w:val="30"/>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0"/>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0"/>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0"/>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30"/>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6"/>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6"/>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0"/>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9"/>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12"/>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12"/>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13"/>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14"/>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5"/>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16"/>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6"/>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7"/>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7"/>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7"/>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17"/>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17"/>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16"/>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r>
              <w:rPr>
                <w:rFonts w:hint="eastAsia" w:ascii="宋体" w:hAnsi="宋体" w:cs="宋体"/>
                <w:bCs/>
                <w:kern w:val="0"/>
                <w:szCs w:val="21"/>
              </w:rPr>
              <w:t>项目</w:t>
            </w:r>
          </w:p>
          <w:p>
            <w:pPr>
              <w:pStyle w:val="33"/>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3"/>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3"/>
              <w:jc w:val="center"/>
              <w:rPr>
                <w:rFonts w:ascii="宋体" w:hAnsi="宋体" w:cs="宋体"/>
                <w:bCs/>
                <w:kern w:val="0"/>
                <w:szCs w:val="21"/>
              </w:rPr>
            </w:pPr>
          </w:p>
        </w:tc>
      </w:tr>
    </w:tbl>
    <w:p>
      <w:pPr>
        <w:pStyle w:val="33"/>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33"/>
        <w:spacing w:before="120" w:beforeLines="50" w:line="360" w:lineRule="auto"/>
        <w:rPr>
          <w:rFonts w:ascii="宋体" w:hAnsi="宋体"/>
        </w:rPr>
      </w:pPr>
    </w:p>
    <w:p>
      <w:pPr>
        <w:pStyle w:val="30"/>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0"/>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0"/>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0"/>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16"/>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34"/>
        <w:adjustRightInd w:val="0"/>
        <w:snapToGrid w:val="0"/>
        <w:ind w:firstLine="200"/>
        <w:jc w:val="center"/>
        <w:rPr>
          <w:b/>
          <w:sz w:val="10"/>
          <w:szCs w:val="10"/>
        </w:rPr>
      </w:pPr>
    </w:p>
    <w:tbl>
      <w:tblPr>
        <w:tblStyle w:val="16"/>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4"/>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30"/>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0"/>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0"/>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6"/>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6"/>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val="en-US" w:eastAsia="zh-CN"/>
        </w:rPr>
        <w:t xml:space="preserve"> T2T3中央空调系统冷水机组易耗材料采购 </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30"/>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30"/>
        <w:spacing w:line="360" w:lineRule="auto"/>
        <w:jc w:val="center"/>
        <w:rPr>
          <w:rFonts w:ascii="宋体" w:hAnsi="宋体" w:cs="宋体"/>
          <w:b/>
          <w:sz w:val="32"/>
          <w:szCs w:val="32"/>
        </w:rPr>
      </w:pPr>
      <w:r>
        <w:rPr>
          <w:rFonts w:hint="eastAsia" w:ascii="宋体" w:hAnsi="宋体" w:cs="宋体"/>
          <w:b/>
          <w:sz w:val="32"/>
          <w:szCs w:val="32"/>
        </w:rPr>
        <w:t>十、技术方案</w:t>
      </w:r>
    </w:p>
    <w:p>
      <w:pPr>
        <w:pStyle w:val="35"/>
        <w:spacing w:line="360" w:lineRule="auto"/>
        <w:ind w:firstLine="440" w:firstLineChars="200"/>
        <w:rPr>
          <w:rFonts w:ascii="宋体" w:hAnsi="宋体" w:cs="宋体"/>
          <w:sz w:val="22"/>
        </w:rPr>
      </w:pPr>
    </w:p>
    <w:p>
      <w:pPr>
        <w:pStyle w:val="35"/>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18"/>
        </w:numPr>
        <w:spacing w:line="360" w:lineRule="auto"/>
        <w:rPr>
          <w:rFonts w:ascii="宋体" w:hAnsi="宋体" w:cs="宋体"/>
          <w:sz w:val="22"/>
        </w:rPr>
      </w:pPr>
      <w:r>
        <w:rPr>
          <w:rFonts w:hint="eastAsia" w:ascii="宋体" w:hAnsi="宋体" w:cs="宋体"/>
          <w:sz w:val="22"/>
        </w:rPr>
        <w:t>货物说明一览表；</w:t>
      </w:r>
    </w:p>
    <w:p>
      <w:pPr>
        <w:numPr>
          <w:ilvl w:val="0"/>
          <w:numId w:val="18"/>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18"/>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18"/>
        </w:numPr>
        <w:spacing w:line="360" w:lineRule="auto"/>
        <w:rPr>
          <w:rFonts w:ascii="宋体" w:hAnsi="宋体" w:cs="宋体"/>
          <w:sz w:val="22"/>
        </w:rPr>
      </w:pPr>
      <w:r>
        <w:rPr>
          <w:rFonts w:hint="eastAsia" w:ascii="宋体" w:hAnsi="宋体" w:cs="宋体"/>
          <w:sz w:val="22"/>
        </w:rPr>
        <w:t>货物主要生产工艺流程；</w:t>
      </w:r>
    </w:p>
    <w:p>
      <w:pPr>
        <w:numPr>
          <w:ilvl w:val="0"/>
          <w:numId w:val="18"/>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18"/>
        </w:numPr>
        <w:spacing w:line="360" w:lineRule="auto"/>
        <w:rPr>
          <w:rFonts w:ascii="宋体" w:hAnsi="宋体" w:cs="宋体"/>
          <w:sz w:val="22"/>
        </w:rPr>
      </w:pPr>
      <w:r>
        <w:rPr>
          <w:rFonts w:hint="eastAsia" w:ascii="宋体" w:hAnsi="宋体" w:cs="宋体"/>
          <w:sz w:val="22"/>
        </w:rPr>
        <w:t>项目实施进度控制计划；</w:t>
      </w:r>
    </w:p>
    <w:p>
      <w:pPr>
        <w:numPr>
          <w:ilvl w:val="0"/>
          <w:numId w:val="18"/>
        </w:numPr>
        <w:spacing w:line="360" w:lineRule="auto"/>
        <w:rPr>
          <w:rFonts w:ascii="宋体" w:hAnsi="宋体" w:cs="宋体"/>
          <w:sz w:val="22"/>
        </w:rPr>
      </w:pPr>
      <w:r>
        <w:rPr>
          <w:rFonts w:hint="eastAsia" w:ascii="宋体" w:hAnsi="宋体" w:cs="宋体"/>
          <w:sz w:val="22"/>
        </w:rPr>
        <w:t>相关服务实施方案；</w:t>
      </w:r>
    </w:p>
    <w:p>
      <w:pPr>
        <w:numPr>
          <w:ilvl w:val="0"/>
          <w:numId w:val="18"/>
        </w:numPr>
        <w:spacing w:line="360" w:lineRule="auto"/>
        <w:rPr>
          <w:rFonts w:ascii="宋体" w:hAnsi="宋体" w:cs="宋体"/>
          <w:sz w:val="22"/>
        </w:rPr>
      </w:pPr>
      <w:r>
        <w:rPr>
          <w:rFonts w:hint="eastAsia" w:ascii="宋体" w:hAnsi="宋体" w:cs="宋体"/>
          <w:sz w:val="22"/>
        </w:rPr>
        <w:t>设备运行维护成本分析；</w:t>
      </w:r>
    </w:p>
    <w:p>
      <w:pPr>
        <w:numPr>
          <w:ilvl w:val="0"/>
          <w:numId w:val="18"/>
        </w:numPr>
        <w:spacing w:line="360" w:lineRule="auto"/>
        <w:rPr>
          <w:rFonts w:ascii="宋体" w:hAnsi="宋体" w:cs="宋体"/>
          <w:sz w:val="22"/>
        </w:rPr>
      </w:pPr>
      <w:r>
        <w:rPr>
          <w:rFonts w:hint="eastAsia" w:ascii="宋体" w:hAnsi="宋体" w:cs="宋体"/>
          <w:sz w:val="22"/>
        </w:rPr>
        <w:t>备品备件的详细配置说明；</w:t>
      </w:r>
    </w:p>
    <w:p>
      <w:pPr>
        <w:numPr>
          <w:ilvl w:val="0"/>
          <w:numId w:val="18"/>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18"/>
        </w:numPr>
        <w:spacing w:line="360" w:lineRule="auto"/>
        <w:rPr>
          <w:rFonts w:ascii="宋体" w:hAnsi="宋体" w:cs="宋体"/>
          <w:sz w:val="22"/>
        </w:rPr>
      </w:pPr>
      <w:r>
        <w:rPr>
          <w:rFonts w:hint="eastAsia" w:ascii="宋体" w:hAnsi="宋体" w:cs="宋体"/>
          <w:sz w:val="22"/>
        </w:rPr>
        <w:t>技术文件清单</w:t>
      </w:r>
    </w:p>
    <w:p>
      <w:pPr>
        <w:numPr>
          <w:ilvl w:val="0"/>
          <w:numId w:val="18"/>
        </w:numPr>
        <w:spacing w:line="360" w:lineRule="auto"/>
        <w:rPr>
          <w:rFonts w:ascii="宋体" w:hAnsi="宋体" w:cs="宋体"/>
          <w:sz w:val="22"/>
        </w:rPr>
      </w:pPr>
      <w:r>
        <w:rPr>
          <w:rFonts w:hint="eastAsia" w:ascii="宋体" w:hAnsi="宋体" w:cs="宋体"/>
          <w:sz w:val="22"/>
        </w:rPr>
        <w:t>技术支持及售后服务方案；</w:t>
      </w:r>
    </w:p>
    <w:p>
      <w:pPr>
        <w:numPr>
          <w:ilvl w:val="0"/>
          <w:numId w:val="18"/>
        </w:numPr>
        <w:spacing w:line="360" w:lineRule="auto"/>
        <w:rPr>
          <w:rFonts w:ascii="宋体" w:hAnsi="宋体" w:cs="宋体"/>
          <w:sz w:val="22"/>
        </w:rPr>
      </w:pPr>
      <w:r>
        <w:rPr>
          <w:rFonts w:hint="eastAsia" w:ascii="宋体" w:hAnsi="宋体" w:cs="宋体"/>
          <w:sz w:val="22"/>
        </w:rPr>
        <w:t>人员培训计划。</w:t>
      </w:r>
    </w:p>
    <w:p>
      <w:pPr>
        <w:pStyle w:val="36"/>
        <w:rPr>
          <w:rFonts w:ascii="宋体" w:hAnsi="宋体" w:cs="宋体"/>
          <w:sz w:val="22"/>
        </w:rPr>
      </w:pPr>
    </w:p>
    <w:p>
      <w:pPr>
        <w:pStyle w:val="30"/>
        <w:spacing w:line="360" w:lineRule="auto"/>
        <w:jc w:val="center"/>
        <w:rPr>
          <w:rFonts w:ascii="宋体" w:hAnsi="宋体" w:cs="宋体"/>
          <w:b/>
          <w:sz w:val="32"/>
          <w:szCs w:val="32"/>
        </w:rPr>
      </w:pPr>
    </w:p>
    <w:p>
      <w:pPr>
        <w:pStyle w:val="30"/>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6"/>
        <w:jc w:val="center"/>
        <w:rPr>
          <w:rFonts w:ascii="宋体" w:hAnsi="宋体" w:cs="宋体"/>
          <w:bCs/>
          <w:sz w:val="32"/>
          <w:szCs w:val="32"/>
        </w:rPr>
      </w:pPr>
      <w:r>
        <w:rPr>
          <w:rFonts w:hint="eastAsia" w:ascii="宋体" w:hAnsi="宋体" w:cs="宋体"/>
          <w:b/>
          <w:sz w:val="30"/>
          <w:szCs w:val="30"/>
        </w:rPr>
        <w:t>项目部主要成员履历表</w:t>
      </w:r>
    </w:p>
    <w:p>
      <w:pPr>
        <w:pStyle w:val="37"/>
        <w:spacing w:before="120" w:beforeLines="50" w:line="360" w:lineRule="auto"/>
        <w:ind w:firstLine="480" w:firstLineChars="200"/>
        <w:rPr>
          <w:rFonts w:ascii="宋体" w:hAnsi="宋体" w:eastAsia="宋体" w:cs="宋体"/>
          <w:sz w:val="24"/>
          <w:szCs w:val="21"/>
        </w:rPr>
      </w:pPr>
    </w:p>
    <w:tbl>
      <w:tblPr>
        <w:tblStyle w:val="16"/>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jc w:val="center"/>
              <w:rPr>
                <w:rFonts w:ascii="宋体" w:hAnsi="宋体" w:cs="宋体"/>
              </w:rPr>
            </w:pPr>
            <w:r>
              <w:rPr>
                <w:rFonts w:hint="eastAsia" w:ascii="宋体" w:hAnsi="宋体" w:cs="宋体"/>
              </w:rPr>
              <w:t>序号</w:t>
            </w:r>
          </w:p>
        </w:tc>
        <w:tc>
          <w:tcPr>
            <w:tcW w:w="665" w:type="dxa"/>
            <w:vAlign w:val="center"/>
          </w:tcPr>
          <w:p>
            <w:pPr>
              <w:pStyle w:val="36"/>
              <w:jc w:val="center"/>
              <w:rPr>
                <w:rFonts w:ascii="宋体" w:hAnsi="宋体" w:cs="宋体"/>
              </w:rPr>
            </w:pPr>
            <w:r>
              <w:rPr>
                <w:rFonts w:hint="eastAsia" w:ascii="宋体" w:hAnsi="宋体" w:cs="宋体"/>
              </w:rPr>
              <w:t>姓名</w:t>
            </w:r>
          </w:p>
        </w:tc>
        <w:tc>
          <w:tcPr>
            <w:tcW w:w="665" w:type="dxa"/>
            <w:vAlign w:val="center"/>
          </w:tcPr>
          <w:p>
            <w:pPr>
              <w:pStyle w:val="36"/>
              <w:jc w:val="center"/>
              <w:rPr>
                <w:rFonts w:ascii="宋体" w:hAnsi="宋体" w:cs="宋体"/>
              </w:rPr>
            </w:pPr>
            <w:r>
              <w:rPr>
                <w:rFonts w:hint="eastAsia" w:ascii="宋体" w:hAnsi="宋体" w:cs="宋体"/>
              </w:rPr>
              <w:t>性别</w:t>
            </w:r>
          </w:p>
        </w:tc>
        <w:tc>
          <w:tcPr>
            <w:tcW w:w="665" w:type="dxa"/>
            <w:vAlign w:val="center"/>
          </w:tcPr>
          <w:p>
            <w:pPr>
              <w:pStyle w:val="36"/>
              <w:jc w:val="center"/>
              <w:rPr>
                <w:rFonts w:ascii="宋体" w:hAnsi="宋体" w:cs="宋体"/>
              </w:rPr>
            </w:pPr>
            <w:r>
              <w:rPr>
                <w:rFonts w:hint="eastAsia" w:ascii="宋体" w:hAnsi="宋体" w:cs="宋体"/>
              </w:rPr>
              <w:t>年龄</w:t>
            </w:r>
          </w:p>
        </w:tc>
        <w:tc>
          <w:tcPr>
            <w:tcW w:w="664" w:type="dxa"/>
            <w:vAlign w:val="center"/>
          </w:tcPr>
          <w:p>
            <w:pPr>
              <w:pStyle w:val="36"/>
              <w:jc w:val="center"/>
              <w:rPr>
                <w:rFonts w:ascii="宋体" w:hAnsi="宋体" w:cs="宋体"/>
              </w:rPr>
            </w:pPr>
            <w:r>
              <w:rPr>
                <w:rFonts w:hint="eastAsia" w:ascii="宋体" w:hAnsi="宋体" w:cs="宋体"/>
              </w:rPr>
              <w:t>学历</w:t>
            </w:r>
          </w:p>
        </w:tc>
        <w:tc>
          <w:tcPr>
            <w:tcW w:w="664" w:type="dxa"/>
            <w:vAlign w:val="center"/>
          </w:tcPr>
          <w:p>
            <w:pPr>
              <w:pStyle w:val="36"/>
              <w:jc w:val="center"/>
              <w:rPr>
                <w:rFonts w:ascii="宋体" w:hAnsi="宋体" w:cs="宋体"/>
              </w:rPr>
            </w:pPr>
            <w:r>
              <w:rPr>
                <w:rFonts w:hint="eastAsia" w:ascii="宋体" w:hAnsi="宋体" w:cs="宋体"/>
              </w:rPr>
              <w:t>专业</w:t>
            </w:r>
          </w:p>
        </w:tc>
        <w:tc>
          <w:tcPr>
            <w:tcW w:w="1673" w:type="dxa"/>
            <w:vAlign w:val="center"/>
          </w:tcPr>
          <w:p>
            <w:pPr>
              <w:pStyle w:val="36"/>
              <w:jc w:val="center"/>
              <w:rPr>
                <w:rFonts w:ascii="宋体" w:hAnsi="宋体" w:cs="宋体"/>
              </w:rPr>
            </w:pPr>
            <w:r>
              <w:rPr>
                <w:rFonts w:hint="eastAsia" w:ascii="宋体" w:hAnsi="宋体" w:cs="宋体"/>
              </w:rPr>
              <w:t>执业资格/职称</w:t>
            </w:r>
          </w:p>
        </w:tc>
        <w:tc>
          <w:tcPr>
            <w:tcW w:w="1157" w:type="dxa"/>
            <w:vAlign w:val="center"/>
          </w:tcPr>
          <w:p>
            <w:pPr>
              <w:pStyle w:val="36"/>
              <w:jc w:val="center"/>
              <w:rPr>
                <w:rFonts w:ascii="宋体" w:hAnsi="宋体" w:cs="宋体"/>
              </w:rPr>
            </w:pPr>
            <w:r>
              <w:rPr>
                <w:rFonts w:hint="eastAsia" w:ascii="宋体" w:hAnsi="宋体" w:cs="宋体"/>
              </w:rPr>
              <w:t>工作年限</w:t>
            </w:r>
          </w:p>
        </w:tc>
        <w:tc>
          <w:tcPr>
            <w:tcW w:w="1673" w:type="dxa"/>
            <w:vAlign w:val="center"/>
          </w:tcPr>
          <w:p>
            <w:pPr>
              <w:pStyle w:val="36"/>
              <w:jc w:val="center"/>
              <w:rPr>
                <w:rFonts w:ascii="宋体" w:hAnsi="宋体" w:cs="宋体"/>
              </w:rPr>
            </w:pPr>
            <w:r>
              <w:rPr>
                <w:rFonts w:hint="eastAsia" w:ascii="宋体" w:hAnsi="宋体" w:cs="宋体"/>
              </w:rPr>
              <w:t>拟在本项目担任的职务</w:t>
            </w:r>
          </w:p>
        </w:tc>
        <w:tc>
          <w:tcPr>
            <w:tcW w:w="1364" w:type="dxa"/>
            <w:vAlign w:val="center"/>
          </w:tcPr>
          <w:p>
            <w:pPr>
              <w:pStyle w:val="36"/>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157" w:type="dxa"/>
            <w:tcBorders>
              <w:bottom w:val="single" w:color="auto" w:sz="4" w:space="0"/>
            </w:tcBorders>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364" w:type="dxa"/>
            <w:tcBorders>
              <w:bottom w:val="single" w:color="auto" w:sz="4" w:space="0"/>
            </w:tcBorders>
            <w:vAlign w:val="center"/>
          </w:tcPr>
          <w:p>
            <w:pPr>
              <w:pStyle w:val="3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157" w:type="dxa"/>
            <w:tcBorders>
              <w:bottom w:val="single" w:color="auto" w:sz="4" w:space="0"/>
            </w:tcBorders>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364" w:type="dxa"/>
            <w:tcBorders>
              <w:bottom w:val="single" w:color="auto" w:sz="4" w:space="0"/>
            </w:tcBorders>
            <w:vAlign w:val="center"/>
          </w:tcPr>
          <w:p>
            <w:pPr>
              <w:pStyle w:val="3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157" w:type="dxa"/>
            <w:tcBorders>
              <w:bottom w:val="single" w:color="auto" w:sz="4" w:space="0"/>
            </w:tcBorders>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364" w:type="dxa"/>
            <w:tcBorders>
              <w:bottom w:val="single" w:color="auto" w:sz="4" w:space="0"/>
            </w:tcBorders>
            <w:vAlign w:val="center"/>
          </w:tcPr>
          <w:p>
            <w:pPr>
              <w:pStyle w:val="3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157" w:type="dxa"/>
            <w:tcBorders>
              <w:bottom w:val="single" w:color="auto" w:sz="4" w:space="0"/>
            </w:tcBorders>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364" w:type="dxa"/>
            <w:tcBorders>
              <w:bottom w:val="single" w:color="auto" w:sz="4" w:space="0"/>
            </w:tcBorders>
            <w:vAlign w:val="center"/>
          </w:tcPr>
          <w:p>
            <w:pPr>
              <w:pStyle w:val="3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157" w:type="dxa"/>
            <w:tcBorders>
              <w:bottom w:val="single" w:color="auto" w:sz="4" w:space="0"/>
            </w:tcBorders>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364" w:type="dxa"/>
            <w:tcBorders>
              <w:bottom w:val="single" w:color="auto" w:sz="4" w:space="0"/>
            </w:tcBorders>
            <w:vAlign w:val="center"/>
          </w:tcPr>
          <w:p>
            <w:pPr>
              <w:pStyle w:val="3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5"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664" w:type="dxa"/>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157" w:type="dxa"/>
            <w:tcBorders>
              <w:bottom w:val="single" w:color="auto" w:sz="4" w:space="0"/>
            </w:tcBorders>
            <w:vAlign w:val="center"/>
          </w:tcPr>
          <w:p>
            <w:pPr>
              <w:pStyle w:val="36"/>
              <w:jc w:val="center"/>
              <w:rPr>
                <w:rFonts w:ascii="宋体" w:hAnsi="宋体" w:cs="宋体"/>
              </w:rPr>
            </w:pPr>
          </w:p>
        </w:tc>
        <w:tc>
          <w:tcPr>
            <w:tcW w:w="1673" w:type="dxa"/>
            <w:tcBorders>
              <w:bottom w:val="single" w:color="auto" w:sz="4" w:space="0"/>
            </w:tcBorders>
            <w:vAlign w:val="center"/>
          </w:tcPr>
          <w:p>
            <w:pPr>
              <w:pStyle w:val="36"/>
              <w:jc w:val="center"/>
              <w:rPr>
                <w:rFonts w:ascii="宋体" w:hAnsi="宋体" w:cs="宋体"/>
              </w:rPr>
            </w:pPr>
          </w:p>
        </w:tc>
        <w:tc>
          <w:tcPr>
            <w:tcW w:w="1364" w:type="dxa"/>
            <w:tcBorders>
              <w:bottom w:val="single" w:color="auto" w:sz="4" w:space="0"/>
            </w:tcBorders>
            <w:vAlign w:val="center"/>
          </w:tcPr>
          <w:p>
            <w:pPr>
              <w:pStyle w:val="36"/>
              <w:jc w:val="center"/>
              <w:rPr>
                <w:rFonts w:ascii="宋体" w:hAnsi="宋体" w:cs="宋体"/>
              </w:rPr>
            </w:pPr>
          </w:p>
        </w:tc>
      </w:tr>
    </w:tbl>
    <w:p>
      <w:pPr>
        <w:pStyle w:val="38"/>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38"/>
        <w:spacing w:line="400" w:lineRule="exact"/>
        <w:rPr>
          <w:rFonts w:ascii="宋体" w:hAnsi="宋体" w:cs="宋体"/>
          <w:sz w:val="24"/>
          <w:szCs w:val="21"/>
        </w:rPr>
      </w:pPr>
    </w:p>
    <w:p>
      <w:pPr>
        <w:pStyle w:val="36"/>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16"/>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6"/>
              <w:ind w:left="113"/>
              <w:jc w:val="center"/>
              <w:rPr>
                <w:rFonts w:ascii="宋体" w:hAnsi="宋体" w:cs="宋体"/>
              </w:rPr>
            </w:pPr>
            <w:r>
              <w:rPr>
                <w:rFonts w:hint="eastAsia" w:ascii="宋体" w:hAnsi="宋体" w:cs="宋体"/>
              </w:rPr>
              <w:t>售后服务体系情况</w:t>
            </w:r>
          </w:p>
        </w:tc>
        <w:tc>
          <w:tcPr>
            <w:tcW w:w="3335" w:type="dxa"/>
            <w:vAlign w:val="center"/>
          </w:tcPr>
          <w:p>
            <w:pPr>
              <w:pStyle w:val="36"/>
              <w:jc w:val="center"/>
              <w:rPr>
                <w:rFonts w:ascii="宋体" w:hAnsi="宋体" w:cs="宋体"/>
              </w:rPr>
            </w:pPr>
            <w:r>
              <w:rPr>
                <w:rFonts w:hint="eastAsia" w:ascii="宋体" w:hAnsi="宋体" w:cs="宋体"/>
              </w:rPr>
              <w:t>售后服务人数：</w:t>
            </w:r>
          </w:p>
        </w:tc>
        <w:tc>
          <w:tcPr>
            <w:tcW w:w="5515" w:type="dxa"/>
            <w:vAlign w:val="center"/>
          </w:tcPr>
          <w:p>
            <w:pPr>
              <w:pStyle w:val="36"/>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6"/>
              <w:ind w:left="113"/>
              <w:jc w:val="center"/>
              <w:rPr>
                <w:rFonts w:ascii="宋体" w:hAnsi="宋体" w:cs="宋体"/>
              </w:rPr>
            </w:pPr>
          </w:p>
        </w:tc>
        <w:tc>
          <w:tcPr>
            <w:tcW w:w="3335" w:type="dxa"/>
            <w:vAlign w:val="center"/>
          </w:tcPr>
          <w:p>
            <w:pPr>
              <w:pStyle w:val="36"/>
              <w:jc w:val="center"/>
              <w:rPr>
                <w:rFonts w:ascii="宋体" w:hAnsi="宋体" w:cs="宋体"/>
              </w:rPr>
            </w:pPr>
            <w:r>
              <w:rPr>
                <w:rFonts w:hint="eastAsia" w:ascii="宋体" w:hAnsi="宋体" w:cs="宋体"/>
              </w:rPr>
              <w:t>职称：</w:t>
            </w:r>
          </w:p>
        </w:tc>
        <w:tc>
          <w:tcPr>
            <w:tcW w:w="5515" w:type="dxa"/>
            <w:vAlign w:val="center"/>
          </w:tcPr>
          <w:p>
            <w:pPr>
              <w:pStyle w:val="3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6"/>
              <w:ind w:left="113"/>
              <w:jc w:val="center"/>
              <w:rPr>
                <w:rFonts w:ascii="宋体" w:hAnsi="宋体" w:cs="宋体"/>
              </w:rPr>
            </w:pPr>
          </w:p>
        </w:tc>
        <w:tc>
          <w:tcPr>
            <w:tcW w:w="3335" w:type="dxa"/>
            <w:vAlign w:val="center"/>
          </w:tcPr>
          <w:p>
            <w:pPr>
              <w:pStyle w:val="36"/>
              <w:jc w:val="center"/>
              <w:rPr>
                <w:rFonts w:ascii="宋体" w:hAnsi="宋体" w:cs="宋体"/>
              </w:rPr>
            </w:pPr>
            <w:r>
              <w:rPr>
                <w:rFonts w:hint="eastAsia" w:ascii="宋体" w:hAnsi="宋体" w:cs="宋体"/>
              </w:rPr>
              <w:t>固定场所地址：</w:t>
            </w:r>
          </w:p>
        </w:tc>
        <w:tc>
          <w:tcPr>
            <w:tcW w:w="5515" w:type="dxa"/>
            <w:vAlign w:val="center"/>
          </w:tcPr>
          <w:p>
            <w:pPr>
              <w:pStyle w:val="36"/>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36"/>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36"/>
              <w:rPr>
                <w:rFonts w:ascii="宋体" w:hAnsi="宋体" w:cs="宋体"/>
              </w:rPr>
            </w:pPr>
            <w:r>
              <w:rPr>
                <w:rFonts w:hint="eastAsia" w:ascii="宋体" w:hAnsi="宋体" w:cs="宋体"/>
              </w:rPr>
              <w:t>1.</w:t>
            </w:r>
          </w:p>
          <w:p>
            <w:pPr>
              <w:pStyle w:val="36"/>
              <w:rPr>
                <w:rFonts w:ascii="宋体" w:hAnsi="宋体" w:cs="宋体"/>
              </w:rPr>
            </w:pPr>
            <w:r>
              <w:rPr>
                <w:rFonts w:hint="eastAsia" w:ascii="宋体" w:hAnsi="宋体" w:cs="宋体"/>
              </w:rPr>
              <w:t>2.</w:t>
            </w:r>
          </w:p>
          <w:p>
            <w:pPr>
              <w:pStyle w:val="3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36"/>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36"/>
              <w:rPr>
                <w:rFonts w:ascii="宋体" w:hAnsi="宋体" w:cs="宋体"/>
              </w:rPr>
            </w:pPr>
            <w:r>
              <w:rPr>
                <w:rFonts w:hint="eastAsia" w:ascii="宋体" w:hAnsi="宋体" w:cs="宋体"/>
              </w:rPr>
              <w:t>1.</w:t>
            </w:r>
          </w:p>
          <w:p>
            <w:pPr>
              <w:pStyle w:val="36"/>
              <w:rPr>
                <w:rFonts w:ascii="宋体" w:hAnsi="宋体" w:cs="宋体"/>
              </w:rPr>
            </w:pPr>
            <w:r>
              <w:rPr>
                <w:rFonts w:hint="eastAsia" w:ascii="宋体" w:hAnsi="宋体" w:cs="宋体"/>
              </w:rPr>
              <w:t>2.</w:t>
            </w:r>
          </w:p>
          <w:p>
            <w:pPr>
              <w:pStyle w:val="3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36"/>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36"/>
              <w:rPr>
                <w:rFonts w:ascii="宋体" w:hAnsi="宋体" w:cs="宋体"/>
              </w:rPr>
            </w:pPr>
            <w:r>
              <w:rPr>
                <w:rFonts w:hint="eastAsia" w:ascii="宋体" w:hAnsi="宋体" w:cs="宋体"/>
              </w:rPr>
              <w:t>1.</w:t>
            </w:r>
          </w:p>
          <w:p>
            <w:pPr>
              <w:pStyle w:val="36"/>
              <w:rPr>
                <w:rFonts w:ascii="宋体" w:hAnsi="宋体" w:cs="宋体"/>
              </w:rPr>
            </w:pPr>
            <w:r>
              <w:rPr>
                <w:rFonts w:hint="eastAsia" w:ascii="宋体" w:hAnsi="宋体" w:cs="宋体"/>
              </w:rPr>
              <w:t>2.</w:t>
            </w:r>
          </w:p>
          <w:p>
            <w:pPr>
              <w:pStyle w:val="3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36"/>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36"/>
              <w:rPr>
                <w:rFonts w:ascii="宋体" w:hAnsi="宋体" w:cs="宋体"/>
              </w:rPr>
            </w:pPr>
            <w:r>
              <w:rPr>
                <w:rFonts w:hint="eastAsia" w:ascii="宋体" w:hAnsi="宋体" w:cs="宋体"/>
              </w:rPr>
              <w:t>1.</w:t>
            </w:r>
          </w:p>
          <w:p>
            <w:pPr>
              <w:pStyle w:val="36"/>
              <w:rPr>
                <w:rFonts w:ascii="宋体" w:hAnsi="宋体" w:cs="宋体"/>
              </w:rPr>
            </w:pPr>
            <w:r>
              <w:rPr>
                <w:rFonts w:hint="eastAsia" w:ascii="宋体" w:hAnsi="宋体" w:cs="宋体"/>
              </w:rPr>
              <w:t>2.</w:t>
            </w:r>
          </w:p>
          <w:p>
            <w:pPr>
              <w:pStyle w:val="36"/>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36"/>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36"/>
              <w:rPr>
                <w:rFonts w:ascii="宋体" w:hAnsi="宋体" w:cs="宋体"/>
              </w:rPr>
            </w:pPr>
            <w:r>
              <w:rPr>
                <w:rFonts w:hint="eastAsia" w:ascii="宋体" w:hAnsi="宋体" w:cs="宋体"/>
              </w:rPr>
              <w:t>1.</w:t>
            </w:r>
          </w:p>
          <w:p>
            <w:pPr>
              <w:pStyle w:val="36"/>
              <w:rPr>
                <w:rFonts w:ascii="宋体" w:hAnsi="宋体" w:cs="宋体"/>
              </w:rPr>
            </w:pPr>
            <w:r>
              <w:rPr>
                <w:rFonts w:hint="eastAsia" w:ascii="宋体" w:hAnsi="宋体" w:cs="宋体"/>
              </w:rPr>
              <w:t>2.</w:t>
            </w:r>
          </w:p>
          <w:p>
            <w:pPr>
              <w:pStyle w:val="36"/>
              <w:rPr>
                <w:rFonts w:ascii="宋体" w:hAnsi="宋体" w:cs="宋体"/>
              </w:rPr>
            </w:pPr>
            <w:r>
              <w:rPr>
                <w:rFonts w:hint="eastAsia" w:ascii="宋体" w:hAnsi="宋体" w:cs="宋体"/>
              </w:rPr>
              <w:t>3.</w:t>
            </w:r>
          </w:p>
        </w:tc>
      </w:tr>
    </w:tbl>
    <w:p>
      <w:pPr>
        <w:pStyle w:val="36"/>
        <w:spacing w:line="360" w:lineRule="auto"/>
        <w:rPr>
          <w:rFonts w:ascii="宋体" w:hAnsi="宋体" w:cs="宋体"/>
          <w:b/>
          <w:szCs w:val="21"/>
        </w:rPr>
      </w:pPr>
    </w:p>
    <w:p>
      <w:pPr>
        <w:pStyle w:val="36"/>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36"/>
        <w:rPr>
          <w:rFonts w:ascii="宋体" w:hAnsi="宋体" w:cs="宋体"/>
        </w:rPr>
      </w:pPr>
    </w:p>
    <w:p>
      <w:pPr>
        <w:pStyle w:val="36"/>
        <w:rPr>
          <w:rFonts w:ascii="宋体" w:hAnsi="宋体" w:cs="宋体"/>
        </w:rPr>
      </w:pPr>
    </w:p>
    <w:p>
      <w:pPr>
        <w:pStyle w:val="36"/>
        <w:rPr>
          <w:rFonts w:ascii="宋体" w:hAnsi="宋体" w:cs="宋体"/>
        </w:rPr>
      </w:pPr>
      <w:r>
        <w:rPr>
          <w:rFonts w:hint="eastAsia" w:ascii="宋体" w:hAnsi="宋体" w:cs="宋体"/>
        </w:rPr>
        <w:t>致：</w:t>
      </w:r>
    </w:p>
    <w:p>
      <w:pPr>
        <w:pStyle w:val="36"/>
        <w:rPr>
          <w:rFonts w:ascii="宋体" w:hAnsi="宋体" w:cs="宋体"/>
        </w:rPr>
      </w:pPr>
    </w:p>
    <w:p>
      <w:pPr>
        <w:pStyle w:val="36"/>
        <w:spacing w:line="360" w:lineRule="auto"/>
        <w:ind w:firstLine="315" w:firstLineChars="150"/>
        <w:rPr>
          <w:rFonts w:ascii="宋体" w:hAnsi="宋体" w:cs="宋体"/>
        </w:rPr>
      </w:pPr>
      <w:r>
        <w:rPr>
          <w:rFonts w:hint="eastAsia" w:ascii="宋体" w:hAnsi="宋体" w:cs="宋体"/>
        </w:rPr>
        <w:t>我方同意：</w:t>
      </w:r>
    </w:p>
    <w:p>
      <w:pPr>
        <w:pStyle w:val="36"/>
        <w:numPr>
          <w:ilvl w:val="0"/>
          <w:numId w:val="19"/>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36"/>
        <w:numPr>
          <w:ilvl w:val="0"/>
          <w:numId w:val="19"/>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36"/>
        <w:spacing w:line="360" w:lineRule="auto"/>
        <w:ind w:left="360"/>
        <w:rPr>
          <w:rFonts w:ascii="宋体" w:hAnsi="宋体" w:cs="宋体"/>
        </w:rPr>
      </w:pPr>
    </w:p>
    <w:p>
      <w:pPr>
        <w:pStyle w:val="36"/>
        <w:spacing w:line="360" w:lineRule="auto"/>
        <w:ind w:left="360"/>
        <w:rPr>
          <w:rFonts w:ascii="宋体" w:hAnsi="宋体" w:cs="宋体"/>
        </w:rPr>
      </w:pPr>
    </w:p>
    <w:p>
      <w:pPr>
        <w:pStyle w:val="36"/>
        <w:spacing w:line="360" w:lineRule="auto"/>
        <w:ind w:left="360"/>
        <w:rPr>
          <w:rFonts w:ascii="宋体" w:hAnsi="宋体" w:cs="宋体"/>
        </w:rPr>
      </w:pPr>
      <w:r>
        <w:rPr>
          <w:rFonts w:hint="eastAsia" w:ascii="宋体" w:hAnsi="宋体" w:cs="宋体"/>
        </w:rPr>
        <w:t>特此承诺！</w:t>
      </w:r>
    </w:p>
    <w:p>
      <w:pPr>
        <w:pStyle w:val="36"/>
        <w:spacing w:line="360" w:lineRule="auto"/>
        <w:ind w:left="360"/>
        <w:rPr>
          <w:rFonts w:ascii="宋体" w:hAnsi="宋体" w:cs="宋体"/>
        </w:rPr>
      </w:pPr>
    </w:p>
    <w:p>
      <w:pPr>
        <w:pStyle w:val="36"/>
        <w:spacing w:line="360" w:lineRule="auto"/>
        <w:ind w:left="360"/>
        <w:rPr>
          <w:rFonts w:ascii="宋体" w:hAnsi="宋体" w:cs="宋体"/>
        </w:rPr>
      </w:pPr>
    </w:p>
    <w:p>
      <w:pPr>
        <w:pStyle w:val="36"/>
        <w:spacing w:line="360" w:lineRule="auto"/>
        <w:ind w:left="360"/>
        <w:rPr>
          <w:rFonts w:ascii="宋体" w:hAnsi="宋体" w:cs="宋体"/>
        </w:rPr>
      </w:pPr>
    </w:p>
    <w:p>
      <w:pPr>
        <w:pStyle w:val="30"/>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0"/>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0"/>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0"/>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30"/>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30"/>
        <w:spacing w:line="360" w:lineRule="auto"/>
        <w:jc w:val="center"/>
        <w:rPr>
          <w:rFonts w:ascii="宋体" w:hAnsi="宋体" w:cs="宋体"/>
          <w:b/>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10006FF" w:usb1="4000205B" w:usb2="00000010"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Calibri Light">
    <w:panose1 w:val="020F0302020204030204"/>
    <w:charset w:val="00"/>
    <w:family w:val="auto"/>
    <w:pitch w:val="default"/>
    <w:sig w:usb0="A00002EF" w:usb1="4000207B" w:usb2="0000000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auto"/>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auto"/>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Yu Gothic UI">
    <w:altName w:val="Meiryo UI"/>
    <w:panose1 w:val="020B0500000000000000"/>
    <w:charset w:val="80"/>
    <w:family w:val="auto"/>
    <w:pitch w:val="default"/>
    <w:sig w:usb0="00000000" w:usb1="00000000" w:usb2="00000016" w:usb3="00000000" w:csb0="2002009F"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Meiryo UI">
    <w:panose1 w:val="020B0604030504040204"/>
    <w:charset w:val="80"/>
    <w:family w:val="auto"/>
    <w:pitch w:val="default"/>
    <w:sig w:usb0="E10102FF" w:usb1="EAC7FFFF" w:usb2="00010012" w:usb3="00000000" w:csb0="6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27</w:t>
    </w:r>
    <w:r>
      <w:fldChar w:fldCharType="end"/>
    </w:r>
  </w:p>
  <w:p>
    <w:pPr>
      <w:pStyle w:val="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- 65 -</w:t>
    </w:r>
    <w:r>
      <w:fldChar w:fldCharType="end"/>
    </w:r>
  </w:p>
  <w:p>
    <w:pPr>
      <w:pStyle w:val="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4"/>
      </w:rPr>
    </w:pPr>
    <w:r>
      <w:fldChar w:fldCharType="begin"/>
    </w:r>
    <w:r>
      <w:rPr>
        <w:rStyle w:val="14"/>
      </w:rPr>
      <w:instrText xml:space="preserve">PAGE  </w:instrText>
    </w:r>
    <w:r>
      <w:fldChar w:fldCharType="separate"/>
    </w:r>
    <w:r>
      <w:rPr>
        <w:rStyle w:val="14"/>
      </w:rPr>
      <w:t>3</w:t>
    </w:r>
    <w:r>
      <w:fldChar w:fldCharType="end"/>
    </w:r>
  </w:p>
  <w:p>
    <w:pPr>
      <w:pStyle w:val="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7D4EDE"/>
    <w:multiLevelType w:val="singleLevel"/>
    <w:tmpl w:val="AB7D4EDE"/>
    <w:lvl w:ilvl="0" w:tentative="0">
      <w:start w:val="1"/>
      <w:numFmt w:val="decimal"/>
      <w:lvlText w:val="%1."/>
      <w:lvlJc w:val="left"/>
      <w:pPr>
        <w:tabs>
          <w:tab w:val="left" w:pos="312"/>
        </w:tabs>
      </w:pPr>
    </w:lvl>
  </w:abstractNum>
  <w:abstractNum w:abstractNumId="1">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2">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4">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5">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6">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7">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8">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9">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59C4BD6E"/>
    <w:multiLevelType w:val="singleLevel"/>
    <w:tmpl w:val="59C4BD6E"/>
    <w:lvl w:ilvl="0" w:tentative="0">
      <w:start w:val="1"/>
      <w:numFmt w:val="decimal"/>
      <w:suff w:val="nothing"/>
      <w:lvlText w:val="（%1）"/>
      <w:lvlJc w:val="left"/>
    </w:lvl>
  </w:abstractNum>
  <w:abstractNum w:abstractNumId="1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3">
    <w:nsid w:val="5D3E9442"/>
    <w:multiLevelType w:val="singleLevel"/>
    <w:tmpl w:val="5D3E9442"/>
    <w:lvl w:ilvl="0" w:tentative="0">
      <w:start w:val="1"/>
      <w:numFmt w:val="decimal"/>
      <w:lvlText w:val="%1)"/>
      <w:lvlJc w:val="left"/>
      <w:pPr>
        <w:ind w:left="425" w:hanging="425"/>
      </w:pPr>
      <w:rPr>
        <w:rFonts w:hint="default"/>
      </w:rPr>
    </w:lvl>
  </w:abstractNum>
  <w:abstractNum w:abstractNumId="14">
    <w:nsid w:val="5EFAD39A"/>
    <w:multiLevelType w:val="singleLevel"/>
    <w:tmpl w:val="5EFAD39A"/>
    <w:lvl w:ilvl="0" w:tentative="0">
      <w:start w:val="2"/>
      <w:numFmt w:val="chineseCounting"/>
      <w:suff w:val="nothing"/>
      <w:lvlText w:val="%1、"/>
      <w:lvlJc w:val="left"/>
      <w:pPr>
        <w:ind w:left="142"/>
      </w:pPr>
    </w:lvl>
  </w:abstractNum>
  <w:abstractNum w:abstractNumId="15">
    <w:nsid w:val="5F0E69EE"/>
    <w:multiLevelType w:val="singleLevel"/>
    <w:tmpl w:val="5F0E69EE"/>
    <w:lvl w:ilvl="0" w:tentative="0">
      <w:start w:val="1"/>
      <w:numFmt w:val="decimal"/>
      <w:lvlText w:val="%1)"/>
      <w:lvlJc w:val="left"/>
      <w:pPr>
        <w:ind w:left="425" w:hanging="425"/>
      </w:pPr>
      <w:rPr>
        <w:rFonts w:hint="default"/>
      </w:rPr>
    </w:lvl>
  </w:abstractNum>
  <w:abstractNum w:abstractNumId="16">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7">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8">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1"/>
  </w:num>
  <w:num w:numId="2">
    <w:abstractNumId w:val="12"/>
  </w:num>
  <w:num w:numId="3">
    <w:abstractNumId w:val="14"/>
  </w:num>
  <w:num w:numId="4">
    <w:abstractNumId w:val="0"/>
  </w:num>
  <w:num w:numId="5">
    <w:abstractNumId w:val="13"/>
  </w:num>
  <w:num w:numId="6">
    <w:abstractNumId w:val="15"/>
  </w:num>
  <w:num w:numId="7">
    <w:abstractNumId w:val="16"/>
  </w:num>
  <w:num w:numId="8">
    <w:abstractNumId w:val="17"/>
  </w:num>
  <w:num w:numId="9">
    <w:abstractNumId w:val="4"/>
  </w:num>
  <w:num w:numId="10">
    <w:abstractNumId w:val="6"/>
  </w:num>
  <w:num w:numId="11">
    <w:abstractNumId w:val="3"/>
  </w:num>
  <w:num w:numId="12">
    <w:abstractNumId w:val="1"/>
  </w:num>
  <w:num w:numId="13">
    <w:abstractNumId w:val="9"/>
  </w:num>
  <w:num w:numId="14">
    <w:abstractNumId w:val="2"/>
  </w:num>
  <w:num w:numId="15">
    <w:abstractNumId w:val="8"/>
  </w:num>
  <w:num w:numId="16">
    <w:abstractNumId w:val="5"/>
  </w:num>
  <w:num w:numId="17">
    <w:abstractNumId w:val="7"/>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7952BD"/>
    <w:rsid w:val="4C580F6E"/>
    <w:rsid w:val="62AB1E0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360" w:lineRule="auto"/>
      <w:ind w:firstLine="200" w:firstLineChars="200"/>
      <w:outlineLvl w:val="2"/>
    </w:pPr>
    <w:rPr>
      <w:b/>
      <w:bCs/>
      <w:szCs w:val="32"/>
    </w:rPr>
  </w:style>
  <w:style w:type="paragraph" w:styleId="4">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uiPriority w:val="0"/>
  </w:style>
  <w:style w:type="table" w:default="1" w:styleId="16">
    <w:name w:val="Normal Table"/>
    <w:semiHidden/>
    <w:uiPriority w:val="0"/>
    <w:tblPr>
      <w:tblLayout w:type="fixed"/>
      <w:tblCellMar>
        <w:top w:w="0" w:type="dxa"/>
        <w:left w:w="108" w:type="dxa"/>
        <w:bottom w:w="0" w:type="dxa"/>
        <w:right w:w="108" w:type="dxa"/>
      </w:tblCellMar>
    </w:tblPr>
  </w:style>
  <w:style w:type="paragraph" w:styleId="5">
    <w:name w:val="annotation text"/>
    <w:basedOn w:val="1"/>
    <w:qFormat/>
    <w:uiPriority w:val="0"/>
    <w:pPr>
      <w:jc w:val="left"/>
    </w:pPr>
    <w:rPr>
      <w:szCs w:val="24"/>
    </w:rPr>
  </w:style>
  <w:style w:type="paragraph" w:styleId="6">
    <w:name w:val="Body Text"/>
    <w:basedOn w:val="1"/>
    <w:uiPriority w:val="0"/>
    <w:pPr>
      <w:spacing w:after="120"/>
    </w:pPr>
    <w:rPr>
      <w:szCs w:val="24"/>
    </w:rPr>
  </w:style>
  <w:style w:type="paragraph" w:styleId="7">
    <w:name w:val="Plain Text"/>
    <w:basedOn w:val="1"/>
    <w:uiPriority w:val="0"/>
    <w:rPr>
      <w:rFonts w:ascii="宋体" w:hAnsi="Courier New" w:cs="Courier New"/>
      <w:szCs w:val="21"/>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iPriority w:val="0"/>
  </w:style>
  <w:style w:type="paragraph" w:styleId="11">
    <w:name w:val="Normal (Web)"/>
    <w:basedOn w:val="1"/>
    <w:uiPriority w:val="0"/>
    <w:pPr>
      <w:widowControl/>
      <w:spacing w:before="100" w:beforeAutospacing="1" w:after="100" w:afterAutospacing="1"/>
      <w:jc w:val="left"/>
    </w:pPr>
    <w:rPr>
      <w:kern w:val="0"/>
      <w:sz w:val="24"/>
    </w:rPr>
  </w:style>
  <w:style w:type="paragraph" w:styleId="12">
    <w:name w:val="Title"/>
    <w:basedOn w:val="1"/>
    <w:next w:val="1"/>
    <w:qFormat/>
    <w:uiPriority w:val="0"/>
    <w:pPr>
      <w:spacing w:before="240" w:after="60"/>
      <w:jc w:val="center"/>
      <w:outlineLvl w:val="0"/>
    </w:pPr>
    <w:rPr>
      <w:rFonts w:ascii="Cambria" w:hAnsi="Cambria"/>
      <w:b/>
      <w:bCs/>
      <w:sz w:val="32"/>
      <w:szCs w:val="32"/>
    </w:rPr>
  </w:style>
  <w:style w:type="character" w:styleId="14">
    <w:name w:val="page number"/>
    <w:uiPriority w:val="0"/>
    <w:rPr>
      <w:rFonts w:ascii="Calibri" w:hAnsi="Calibri" w:eastAsia="宋体" w:cs="Times New Roman"/>
      <w:lang w:val="en-US" w:eastAsia="zh-CN" w:bidi="ar-SA"/>
    </w:rPr>
  </w:style>
  <w:style w:type="character" w:styleId="15">
    <w:name w:val="Hyperlink"/>
    <w:uiPriority w:val="0"/>
    <w:rPr>
      <w:rFonts w:ascii="Calibri" w:hAnsi="Calibri" w:eastAsia="宋体" w:cs="Times New Roman"/>
      <w:color w:val="0000FF"/>
      <w:u w:val="single"/>
      <w:lang w:val="en-US" w:eastAsia="zh-CN" w:bidi="ar-SA"/>
    </w:rPr>
  </w:style>
  <w:style w:type="table" w:styleId="17">
    <w:name w:val="Table Grid"/>
    <w:basedOn w:val="16"/>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标题 1 字符1"/>
    <w:link w:val="2"/>
    <w:qFormat/>
    <w:uiPriority w:val="0"/>
    <w:rPr>
      <w:b/>
      <w:bCs/>
      <w:kern w:val="44"/>
      <w:sz w:val="44"/>
      <w:szCs w:val="44"/>
    </w:rPr>
  </w:style>
  <w:style w:type="paragraph" w:customStyle="1" w:styleId="19">
    <w:name w:val="Table Paragraph"/>
    <w:basedOn w:val="1"/>
    <w:qFormat/>
    <w:uiPriority w:val="1"/>
  </w:style>
  <w:style w:type="paragraph" w:customStyle="1" w:styleId="20">
    <w:name w:val="无间隔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2">
    <w:name w:val="样式 样式1 + 首行缩进:  2 字符"/>
    <w:basedOn w:val="1"/>
    <w:qFormat/>
    <w:uiPriority w:val="0"/>
    <w:pPr>
      <w:spacing w:line="360" w:lineRule="exact"/>
      <w:ind w:firstLine="420" w:firstLineChars="200"/>
    </w:pPr>
    <w:rPr>
      <w:rFonts w:ascii="Arial" w:hAnsi="Arial"/>
      <w:szCs w:val="20"/>
    </w:rPr>
  </w:style>
  <w:style w:type="paragraph" w:customStyle="1" w:styleId="23">
    <w:name w:val="【正文】"/>
    <w:basedOn w:val="1"/>
    <w:qFormat/>
    <w:uiPriority w:val="0"/>
    <w:pPr>
      <w:spacing w:line="324" w:lineRule="auto"/>
      <w:ind w:firstLine="482"/>
    </w:pPr>
    <w:rPr>
      <w:rFonts w:ascii="Times New Roman" w:hAnsi="Times New Roman"/>
      <w:sz w:val="24"/>
      <w:szCs w:val="20"/>
    </w:rPr>
  </w:style>
  <w:style w:type="character" w:customStyle="1" w:styleId="24">
    <w:name w:val="(1) Char Char"/>
    <w:qFormat/>
    <w:uiPriority w:val="0"/>
    <w:rPr>
      <w:rFonts w:ascii="宋体" w:hAnsi="宋体" w:eastAsia="宋体" w:cs="Times New Roman"/>
      <w:sz w:val="24"/>
      <w:lang w:val="en-US" w:eastAsia="zh-CN" w:bidi="ar-SA"/>
    </w:rPr>
  </w:style>
  <w:style w:type="paragraph" w:customStyle="1" w:styleId="25">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6">
    <w:name w:val="CM25"/>
    <w:basedOn w:val="25"/>
    <w:next w:val="25"/>
    <w:qFormat/>
    <w:uiPriority w:val="0"/>
    <w:pPr>
      <w:spacing w:line="440" w:lineRule="atLeast"/>
    </w:pPr>
    <w:rPr>
      <w:rFonts w:ascii="Calibri" w:hAnsi="Calibri"/>
      <w:color w:val="auto"/>
    </w:rPr>
  </w:style>
  <w:style w:type="paragraph" w:customStyle="1" w:styleId="27">
    <w:name w:val="CM44"/>
    <w:basedOn w:val="25"/>
    <w:next w:val="25"/>
    <w:qFormat/>
    <w:uiPriority w:val="0"/>
    <w:pPr>
      <w:spacing w:line="440" w:lineRule="atLeast"/>
    </w:pPr>
    <w:rPr>
      <w:rFonts w:ascii="Calibri" w:hAnsi="Calibri"/>
      <w:color w:val="auto"/>
    </w:rPr>
  </w:style>
  <w:style w:type="paragraph" w:customStyle="1" w:styleId="28">
    <w:name w:val="CM24"/>
    <w:basedOn w:val="25"/>
    <w:next w:val="25"/>
    <w:qFormat/>
    <w:uiPriority w:val="0"/>
    <w:pPr>
      <w:spacing w:line="440" w:lineRule="atLeast"/>
    </w:pPr>
    <w:rPr>
      <w:rFonts w:ascii="Calibri" w:hAnsi="Calibri"/>
      <w:color w:val="auto"/>
    </w:rPr>
  </w:style>
  <w:style w:type="paragraph" w:customStyle="1" w:styleId="29">
    <w:name w:val="CM99"/>
    <w:basedOn w:val="25"/>
    <w:next w:val="25"/>
    <w:qFormat/>
    <w:uiPriority w:val="0"/>
    <w:pPr>
      <w:spacing w:after="443"/>
    </w:pPr>
    <w:rPr>
      <w:rFonts w:ascii="Calibri" w:hAnsi="Calibri"/>
      <w:color w:val="auto"/>
    </w:rPr>
  </w:style>
  <w:style w:type="paragraph" w:customStyle="1" w:styleId="30">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纯文本_0"/>
    <w:basedOn w:val="30"/>
    <w:qFormat/>
    <w:uiPriority w:val="0"/>
    <w:rPr>
      <w:rFonts w:ascii="宋体" w:hAnsi="Courier New"/>
      <w:szCs w:val="21"/>
    </w:rPr>
  </w:style>
  <w:style w:type="paragraph" w:customStyle="1" w:styleId="32">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日期_0"/>
    <w:basedOn w:val="36"/>
    <w:next w:val="36"/>
    <w:qFormat/>
    <w:uiPriority w:val="0"/>
    <w:rPr>
      <w:rFonts w:eastAsia="仿宋_GB2312"/>
      <w:sz w:val="28"/>
      <w:szCs w:val="20"/>
    </w:rPr>
  </w:style>
  <w:style w:type="paragraph" w:customStyle="1" w:styleId="38">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2022-05-12T00:38:29Z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