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auto"/>
          <w:kern w:val="0"/>
          <w:sz w:val="13"/>
          <w:szCs w:val="13"/>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spacing w:beforeLines="20" w:afterLines="20" w:line="360" w:lineRule="auto"/>
        <w:ind w:firstLine="361"/>
        <w:jc w:val="center"/>
        <w:rPr>
          <w:b/>
          <w:bCs/>
          <w:color w:val="auto"/>
          <w:sz w:val="36"/>
          <w:szCs w:val="36"/>
        </w:rPr>
      </w:pPr>
    </w:p>
    <w:p>
      <w:pPr>
        <w:spacing w:beforeLines="20" w:afterLines="20" w:line="360" w:lineRule="auto"/>
        <w:ind w:right="-252" w:rightChars="-120"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spacing w:beforeLines="20" w:afterLines="20" w:line="360" w:lineRule="auto"/>
        <w:ind w:right="-252" w:rightChars="-120" w:firstLine="99" w:firstLineChars="19"/>
        <w:jc w:val="center"/>
        <w:rPr>
          <w:rFonts w:ascii="黑体" w:hAnsi="黑体" w:eastAsia="黑体"/>
          <w:b/>
          <w:bCs/>
          <w:color w:val="auto"/>
          <w:sz w:val="52"/>
          <w:szCs w:val="52"/>
        </w:rPr>
      </w:pPr>
      <w:r>
        <w:rPr>
          <w:rFonts w:hint="eastAsia" w:ascii="黑体" w:hAnsi="黑体" w:eastAsia="黑体"/>
          <w:b/>
          <w:bCs/>
          <w:color w:val="auto"/>
          <w:sz w:val="52"/>
          <w:szCs w:val="52"/>
          <w:u w:val="single"/>
        </w:rPr>
        <w:t>供水站、航空器污水站药剂采购</w:t>
      </w:r>
      <w:r>
        <w:rPr>
          <w:rFonts w:hint="eastAsia" w:ascii="黑体" w:hAnsi="黑体" w:eastAsia="黑体"/>
          <w:b/>
          <w:bCs/>
          <w:color w:val="auto"/>
          <w:sz w:val="52"/>
          <w:szCs w:val="52"/>
        </w:rPr>
        <w:t>项目</w:t>
      </w:r>
    </w:p>
    <w:p>
      <w:pPr>
        <w:spacing w:beforeLines="20" w:afterLines="20" w:line="360" w:lineRule="auto"/>
        <w:ind w:firstLine="522"/>
        <w:jc w:val="center"/>
        <w:rPr>
          <w:rFonts w:ascii="黑体" w:hAnsi="黑体" w:eastAsia="黑体"/>
          <w:b/>
          <w:bCs/>
          <w:color w:val="auto"/>
          <w:sz w:val="84"/>
          <w:szCs w:val="84"/>
        </w:rPr>
      </w:pPr>
    </w:p>
    <w:p>
      <w:pPr>
        <w:pStyle w:val="2"/>
        <w:rPr>
          <w:color w:val="auto"/>
        </w:rPr>
      </w:pPr>
    </w:p>
    <w:p>
      <w:pPr>
        <w:spacing w:beforeLines="20"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u w:val="single"/>
        </w:rPr>
        <w:t>二Ο二</w:t>
      </w:r>
      <w:r>
        <w:rPr>
          <w:rFonts w:hint="eastAsia" w:ascii="宋体" w:hAnsi="宋体"/>
          <w:b/>
          <w:color w:val="auto"/>
          <w:sz w:val="44"/>
          <w:szCs w:val="44"/>
          <w:u w:val="single"/>
          <w:lang w:eastAsia="zh-CN"/>
        </w:rPr>
        <w:t>二</w:t>
      </w:r>
      <w:r>
        <w:rPr>
          <w:rFonts w:hint="eastAsia" w:ascii="宋体" w:hAnsi="宋体"/>
          <w:b/>
          <w:color w:val="auto"/>
          <w:sz w:val="44"/>
          <w:szCs w:val="44"/>
        </w:rPr>
        <w:t>年</w:t>
      </w:r>
      <w:r>
        <w:rPr>
          <w:rFonts w:hint="eastAsia" w:ascii="宋体" w:hAnsi="宋体"/>
          <w:b/>
          <w:color w:val="auto"/>
          <w:sz w:val="44"/>
          <w:szCs w:val="44"/>
          <w:u w:val="single"/>
        </w:rPr>
        <w:t xml:space="preserve"> </w:t>
      </w:r>
      <w:r>
        <w:rPr>
          <w:rFonts w:hint="eastAsia" w:ascii="宋体" w:hAnsi="宋体"/>
          <w:b/>
          <w:color w:val="auto"/>
          <w:sz w:val="44"/>
          <w:szCs w:val="44"/>
          <w:u w:val="single"/>
          <w:lang w:eastAsia="zh-CN"/>
        </w:rPr>
        <w:t>六</w:t>
      </w:r>
      <w:r>
        <w:rPr>
          <w:rFonts w:hint="eastAsia" w:ascii="宋体" w:hAnsi="宋体"/>
          <w:b/>
          <w:color w:val="auto"/>
          <w:sz w:val="44"/>
          <w:szCs w:val="44"/>
        </w:rPr>
        <w:t>月</w:t>
      </w:r>
    </w:p>
    <w:p>
      <w:pPr>
        <w:spacing w:line="936" w:lineRule="exact"/>
        <w:jc w:val="center"/>
        <w:rPr>
          <w:rFonts w:ascii="Meiryo" w:hAnsi="Meiryo" w:eastAsia="Meiryo" w:cs="Meiryo"/>
          <w:color w:val="aut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7"/>
          <w:color w:val="auto"/>
        </w:rPr>
      </w:pPr>
      <w:bookmarkStart w:id="1" w:name="_Toc19698493"/>
      <w:bookmarkStart w:id="2" w:name="_Toc525132432"/>
      <w:bookmarkStart w:id="3" w:name="_Toc525202077"/>
      <w:r>
        <w:rPr>
          <w:rStyle w:val="17"/>
          <w:rFonts w:hint="eastAsia"/>
          <w:color w:val="auto"/>
        </w:rPr>
        <w:t>目</w:t>
      </w:r>
      <w:r>
        <w:rPr>
          <w:rStyle w:val="17"/>
          <w:color w:val="auto"/>
        </w:rPr>
        <w:t xml:space="preserve"> </w:t>
      </w:r>
      <w:r>
        <w:rPr>
          <w:rStyle w:val="17"/>
          <w:rFonts w:hint="eastAsia"/>
          <w:color w:val="auto"/>
        </w:rPr>
        <w:t>录</w:t>
      </w:r>
      <w:bookmarkEnd w:id="0"/>
      <w:bookmarkEnd w:id="1"/>
      <w:bookmarkEnd w:id="2"/>
      <w:bookmarkEnd w:id="3"/>
    </w:p>
    <w:p>
      <w:pPr>
        <w:pStyle w:val="10"/>
        <w:tabs>
          <w:tab w:val="right" w:leader="dot" w:pos="9457"/>
        </w:tabs>
        <w:rPr>
          <w:rFonts w:ascii="微软雅黑" w:cs="微软雅黑"/>
          <w:b/>
          <w:color w:val="auto"/>
          <w:spacing w:val="2"/>
          <w:w w:val="99"/>
          <w:kern w:val="0"/>
          <w:sz w:val="36"/>
          <w:szCs w:val="36"/>
        </w:rPr>
      </w:pPr>
    </w:p>
    <w:p>
      <w:pPr>
        <w:pStyle w:val="10"/>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14"/>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14"/>
          <w:rFonts w:ascii="宋体" w:hAnsi="宋体"/>
          <w:color w:val="auto"/>
          <w:sz w:val="22"/>
        </w:rPr>
        <w:t>第一章</w:t>
      </w:r>
      <w:r>
        <w:rPr>
          <w:rStyle w:val="14"/>
          <w:rFonts w:hint="eastAsia" w:ascii="宋体" w:hAnsi="宋体"/>
          <w:color w:val="auto"/>
          <w:sz w:val="22"/>
        </w:rPr>
        <w:t xml:space="preserve">  </w:t>
      </w:r>
      <w:r>
        <w:rPr>
          <w:rStyle w:val="14"/>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14"/>
          <w:rFonts w:ascii="宋体" w:hAnsi="宋体"/>
          <w:color w:val="auto"/>
          <w:sz w:val="22"/>
        </w:rPr>
        <w:t>第二章</w:t>
      </w:r>
      <w:r>
        <w:rPr>
          <w:rStyle w:val="14"/>
          <w:rFonts w:hint="eastAsia" w:ascii="宋体" w:hAnsi="宋体"/>
          <w:color w:val="auto"/>
          <w:sz w:val="22"/>
        </w:rPr>
        <w:t xml:space="preserve">  </w:t>
      </w:r>
      <w:r>
        <w:rPr>
          <w:rStyle w:val="14"/>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14"/>
          <w:rFonts w:ascii="宋体" w:hAnsi="宋体"/>
          <w:color w:val="auto"/>
          <w:sz w:val="22"/>
        </w:rPr>
        <w:t>第三章  评标办法</w:t>
      </w:r>
      <w:r>
        <w:rPr>
          <w:rFonts w:ascii="宋体" w:hAnsi="宋体"/>
          <w:color w:val="auto"/>
          <w:sz w:val="22"/>
        </w:rPr>
        <w:tab/>
      </w:r>
      <w:r>
        <w:rPr>
          <w:rFonts w:hint="eastAsia" w:ascii="宋体" w:hAnsi="宋体"/>
          <w:color w:val="auto"/>
          <w:sz w:val="22"/>
        </w:rPr>
        <w:t>2</w:t>
      </w:r>
      <w:r>
        <w:rPr>
          <w:rFonts w:hint="eastAsia" w:ascii="宋体" w:hAnsi="宋体"/>
          <w:color w:val="auto"/>
          <w:sz w:val="22"/>
        </w:rPr>
        <w:fldChar w:fldCharType="end"/>
      </w:r>
      <w:r>
        <w:rPr>
          <w:rFonts w:hint="eastAsia" w:ascii="宋体" w:hAnsi="宋体"/>
          <w:color w:val="auto"/>
          <w:sz w:val="22"/>
        </w:rPr>
        <w:t>9</w:t>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14"/>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14"/>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55</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14"/>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3"/>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w:t>
      </w:r>
      <w:bookmarkEnd w:id="4"/>
    </w:p>
    <w:p>
      <w:pPr>
        <w:rPr>
          <w:rFonts w:ascii="宋体" w:hAnsi="宋体" w:cs="宋体"/>
          <w:color w:val="auto"/>
          <w:sz w:val="20"/>
          <w:szCs w:val="20"/>
        </w:rPr>
      </w:pPr>
    </w:p>
    <w:p>
      <w:pPr>
        <w:pStyle w:val="4"/>
        <w:spacing w:before="70"/>
        <w:ind w:right="157" w:firstLine="482"/>
        <w:rPr>
          <w:rFonts w:ascii="黑体" w:hAnsi="黑体" w:eastAsia="黑体"/>
          <w:b w:val="0"/>
          <w:bCs w:val="0"/>
          <w:color w:val="auto"/>
          <w:sz w:val="24"/>
          <w:szCs w:val="24"/>
        </w:rPr>
      </w:pPr>
      <w:bookmarkStart w:id="5" w:name="_bookmark2"/>
      <w:bookmarkEnd w:id="5"/>
      <w:r>
        <w:rPr>
          <w:rFonts w:ascii="黑体" w:hAnsi="黑体" w:eastAsia="黑体"/>
          <w:color w:val="auto"/>
          <w:sz w:val="24"/>
          <w:szCs w:val="24"/>
        </w:rPr>
        <w:t>1.招标条件</w:t>
      </w:r>
    </w:p>
    <w:p>
      <w:pPr>
        <w:pStyle w:val="6"/>
        <w:tabs>
          <w:tab w:val="left" w:pos="2388"/>
          <w:tab w:val="left" w:pos="2832"/>
          <w:tab w:val="left" w:pos="3472"/>
          <w:tab w:val="left" w:pos="6667"/>
          <w:tab w:val="left" w:pos="7270"/>
        </w:tabs>
        <w:spacing w:line="348" w:lineRule="auto"/>
        <w:ind w:right="153" w:firstLine="419"/>
        <w:rPr>
          <w:color w:val="auto"/>
          <w:sz w:val="24"/>
        </w:rPr>
      </w:pPr>
      <w:r>
        <w:rPr>
          <w:rFonts w:hint="eastAsia" w:ascii="Times New Roman" w:hAnsi="Times New Roman"/>
          <w:color w:val="auto"/>
          <w:sz w:val="24"/>
          <w:u w:val="single" w:color="000000"/>
        </w:rPr>
        <w:t>杭州萧山国际机场供水站、航空器污水站药剂采购项目</w:t>
      </w:r>
      <w:r>
        <w:rPr>
          <w:rFonts w:hint="eastAsia" w:ascii="宋体" w:hAnsi="宋体" w:cs="宋体"/>
          <w:color w:val="auto"/>
          <w:sz w:val="24"/>
          <w:u w:val="single" w:color="000000"/>
        </w:rPr>
        <w:t xml:space="preserve"> </w:t>
      </w:r>
      <w:r>
        <w:rPr>
          <w:color w:val="auto"/>
          <w:spacing w:val="-1"/>
          <w:sz w:val="24"/>
        </w:rPr>
        <w:t>招标人为</w:t>
      </w:r>
      <w:r>
        <w:rPr>
          <w:rFonts w:hint="eastAsia"/>
          <w:color w:val="auto"/>
          <w:spacing w:val="-1"/>
          <w:sz w:val="24"/>
        </w:rPr>
        <w:t>杭州萧山国际机场有限公司</w:t>
      </w:r>
      <w:r>
        <w:rPr>
          <w:color w:val="auto"/>
          <w:spacing w:val="-1"/>
          <w:sz w:val="24"/>
        </w:rPr>
        <w:t>，招标项目资金来自</w:t>
      </w:r>
      <w:r>
        <w:rPr>
          <w:rFonts w:hint="eastAsia"/>
          <w:color w:val="auto"/>
          <w:spacing w:val="-13"/>
          <w:sz w:val="24"/>
        </w:rPr>
        <w:t>自筹</w:t>
      </w:r>
      <w:r>
        <w:rPr>
          <w:color w:val="auto"/>
          <w:spacing w:val="-13"/>
          <w:sz w:val="24"/>
        </w:rPr>
        <w:t>，出资比例为</w:t>
      </w:r>
      <w:r>
        <w:rPr>
          <w:rFonts w:hint="eastAsia" w:ascii="Times New Roman" w:hAnsi="Times New Roman" w:eastAsiaTheme="minorEastAsia"/>
          <w:color w:val="auto"/>
          <w:spacing w:val="-13"/>
          <w:sz w:val="24"/>
        </w:rPr>
        <w:t>100%</w:t>
      </w:r>
      <w:r>
        <w:rPr>
          <w:color w:val="auto"/>
          <w:spacing w:val="-4"/>
          <w:sz w:val="24"/>
        </w:rPr>
        <w:t>。该项目已具备招标条</w:t>
      </w:r>
      <w:r>
        <w:rPr>
          <w:color w:val="auto"/>
          <w:spacing w:val="-1"/>
          <w:sz w:val="24"/>
        </w:rPr>
        <w:t>件，现对</w:t>
      </w:r>
      <w:r>
        <w:rPr>
          <w:rFonts w:hint="eastAsia" w:asciiTheme="minorEastAsia" w:hAnsiTheme="minorEastAsia" w:eastAsiaTheme="minorEastAsia"/>
          <w:color w:val="auto"/>
          <w:spacing w:val="-1"/>
          <w:sz w:val="24"/>
        </w:rPr>
        <w:t>本项目</w:t>
      </w:r>
      <w:r>
        <w:rPr>
          <w:color w:val="auto"/>
          <w:spacing w:val="-2"/>
          <w:sz w:val="24"/>
        </w:rPr>
        <w:t>进行</w:t>
      </w:r>
      <w:r>
        <w:rPr>
          <w:color w:val="auto"/>
          <w:spacing w:val="-1"/>
          <w:sz w:val="24"/>
        </w:rPr>
        <w:t>公开</w:t>
      </w:r>
      <w:r>
        <w:rPr>
          <w:color w:val="auto"/>
          <w:spacing w:val="-2"/>
          <w:sz w:val="24"/>
        </w:rPr>
        <w:t>招标。</w:t>
      </w:r>
    </w:p>
    <w:p>
      <w:pPr>
        <w:spacing w:before="7"/>
        <w:rPr>
          <w:rFonts w:ascii="宋体" w:hAnsi="宋体" w:cs="宋体"/>
          <w:color w:val="auto"/>
          <w:sz w:val="12"/>
          <w:szCs w:val="12"/>
        </w:rPr>
      </w:pPr>
    </w:p>
    <w:p>
      <w:pPr>
        <w:pStyle w:val="4"/>
        <w:spacing w:before="70"/>
        <w:ind w:right="157" w:firstLine="482"/>
        <w:rPr>
          <w:rFonts w:ascii="黑体" w:hAnsi="黑体" w:eastAsia="黑体"/>
          <w:color w:val="auto"/>
          <w:sz w:val="24"/>
          <w:szCs w:val="24"/>
        </w:rPr>
      </w:pPr>
      <w:bookmarkStart w:id="6" w:name="_bookmark3"/>
      <w:bookmarkEnd w:id="6"/>
      <w:r>
        <w:rPr>
          <w:rFonts w:ascii="黑体" w:hAnsi="黑体" w:eastAsia="黑体"/>
          <w:color w:val="auto"/>
          <w:sz w:val="24"/>
          <w:szCs w:val="24"/>
        </w:rPr>
        <w:t>2.项目概况与招标范围</w:t>
      </w:r>
    </w:p>
    <w:p>
      <w:pPr>
        <w:pStyle w:val="6"/>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招标货物名称、数量及主要技术规格如下：</w:t>
      </w:r>
    </w:p>
    <w:tbl>
      <w:tblPr>
        <w:tblStyle w:val="15"/>
        <w:tblpPr w:leftFromText="180" w:rightFromText="180" w:vertAnchor="text" w:horzAnchor="page" w:tblpXSpec="center" w:tblpY="405"/>
        <w:tblOverlap w:val="never"/>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239"/>
        <w:gridCol w:w="1285"/>
        <w:gridCol w:w="190"/>
        <w:gridCol w:w="600"/>
        <w:gridCol w:w="188"/>
        <w:gridCol w:w="2077"/>
        <w:gridCol w:w="628"/>
        <w:gridCol w:w="2"/>
        <w:gridCol w:w="705"/>
        <w:gridCol w:w="3"/>
        <w:gridCol w:w="993"/>
        <w:gridCol w:w="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665"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序号</w:t>
            </w:r>
          </w:p>
        </w:tc>
        <w:tc>
          <w:tcPr>
            <w:tcW w:w="128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名称</w:t>
            </w:r>
          </w:p>
        </w:tc>
        <w:tc>
          <w:tcPr>
            <w:tcW w:w="790" w:type="dxa"/>
            <w:gridSpan w:val="2"/>
            <w:vAlign w:val="center"/>
          </w:tcPr>
          <w:p>
            <w:pPr>
              <w:pageBreakBefore w:val="0"/>
              <w:kinsoku/>
              <w:wordWrap/>
              <w:overflowPunct/>
              <w:topLinePunct w:val="0"/>
              <w:bidi w:val="0"/>
              <w:snapToGrid/>
              <w:spacing w:line="560" w:lineRule="exact"/>
              <w:jc w:val="left"/>
              <w:rPr>
                <w:rFonts w:ascii="宋体" w:hAnsi="宋体"/>
                <w:b/>
                <w:kern w:val="0"/>
                <w:sz w:val="18"/>
                <w:szCs w:val="18"/>
              </w:rPr>
            </w:pPr>
            <w:r>
              <w:rPr>
                <w:rFonts w:ascii="宋体" w:hAnsi="宋体"/>
                <w:b/>
                <w:kern w:val="0"/>
                <w:sz w:val="18"/>
                <w:szCs w:val="18"/>
              </w:rPr>
              <w:t>种类</w:t>
            </w:r>
          </w:p>
        </w:tc>
        <w:tc>
          <w:tcPr>
            <w:tcW w:w="2265"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型号/规格</w:t>
            </w:r>
          </w:p>
        </w:tc>
        <w:tc>
          <w:tcPr>
            <w:tcW w:w="630"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单位</w:t>
            </w:r>
          </w:p>
        </w:tc>
        <w:tc>
          <w:tcPr>
            <w:tcW w:w="708"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数量</w:t>
            </w:r>
          </w:p>
        </w:tc>
        <w:tc>
          <w:tcPr>
            <w:tcW w:w="994"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交货期</w:t>
            </w:r>
          </w:p>
        </w:tc>
        <w:tc>
          <w:tcPr>
            <w:tcW w:w="992"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水性有机硅消泡剂</w:t>
            </w:r>
          </w:p>
        </w:tc>
        <w:tc>
          <w:tcPr>
            <w:tcW w:w="790" w:type="dxa"/>
            <w:gridSpan w:val="2"/>
            <w:textDirection w:val="lrTb"/>
            <w:vAlign w:val="center"/>
          </w:tcPr>
          <w:p>
            <w:pPr>
              <w:ind w:firstLine="0" w:firstLineChars="0"/>
              <w:jc w:val="left"/>
              <w:rPr>
                <w:rFonts w:ascii="宋体" w:hAnsi="宋体"/>
                <w:kern w:val="0"/>
                <w:sz w:val="18"/>
                <w:szCs w:val="18"/>
              </w:rPr>
            </w:pPr>
          </w:p>
        </w:tc>
        <w:tc>
          <w:tcPr>
            <w:tcW w:w="2265" w:type="dxa"/>
            <w:gridSpan w:val="2"/>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有效物含量≥50%</w:t>
            </w:r>
          </w:p>
        </w:tc>
        <w:tc>
          <w:tcPr>
            <w:tcW w:w="630" w:type="dxa"/>
            <w:gridSpan w:val="2"/>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kern w:val="0"/>
                <w:sz w:val="18"/>
                <w:szCs w:val="18"/>
                <w:lang w:val="en-US" w:eastAsia="zh-CN"/>
              </w:rPr>
              <w:t>2</w:t>
            </w:r>
          </w:p>
        </w:tc>
        <w:tc>
          <w:tcPr>
            <w:tcW w:w="994" w:type="dxa"/>
            <w:gridSpan w:val="2"/>
            <w:vMerge w:val="restart"/>
            <w:vAlign w:val="center"/>
          </w:tcPr>
          <w:p>
            <w:pPr>
              <w:pageBreakBefore w:val="0"/>
              <w:widowControl/>
              <w:kinsoku/>
              <w:wordWrap/>
              <w:overflowPunct/>
              <w:topLinePunct w:val="0"/>
              <w:bidi w:val="0"/>
              <w:snapToGrid/>
              <w:spacing w:line="560" w:lineRule="exact"/>
              <w:jc w:val="center"/>
              <w:textAlignment w:val="center"/>
              <w:rPr>
                <w:rFonts w:hint="eastAsia" w:ascii="宋体" w:hAnsi="宋体"/>
                <w:color w:val="000000"/>
                <w:kern w:val="0"/>
                <w:sz w:val="18"/>
                <w:szCs w:val="18"/>
                <w:lang w:eastAsia="zh-CN"/>
              </w:rPr>
            </w:pPr>
            <w:r>
              <w:rPr>
                <w:rFonts w:hint="eastAsia" w:ascii="宋体" w:hAnsi="宋体"/>
                <w:color w:val="000000"/>
                <w:kern w:val="0"/>
                <w:sz w:val="18"/>
                <w:szCs w:val="18"/>
              </w:rPr>
              <w:t>合同签订后15天</w:t>
            </w:r>
            <w:r>
              <w:rPr>
                <w:rFonts w:hint="eastAsia" w:ascii="宋体" w:hAnsi="宋体"/>
                <w:color w:val="000000"/>
                <w:kern w:val="0"/>
                <w:sz w:val="18"/>
                <w:szCs w:val="18"/>
                <w:lang w:eastAsia="zh-CN"/>
              </w:rPr>
              <w:t>内</w:t>
            </w:r>
            <w:r>
              <w:rPr>
                <w:rFonts w:hint="eastAsia" w:ascii="宋体" w:hAnsi="宋体"/>
                <w:color w:val="000000"/>
                <w:kern w:val="0"/>
                <w:sz w:val="18"/>
                <w:szCs w:val="18"/>
              </w:rPr>
              <w:t>交付合同</w:t>
            </w:r>
            <w:r>
              <w:rPr>
                <w:rFonts w:hint="eastAsia" w:ascii="宋体" w:hAnsi="宋体"/>
                <w:color w:val="000000"/>
                <w:kern w:val="0"/>
                <w:sz w:val="18"/>
                <w:szCs w:val="18"/>
                <w:lang w:eastAsia="zh-CN"/>
              </w:rPr>
              <w:t>清单内第一批</w:t>
            </w:r>
            <w:r>
              <w:rPr>
                <w:rFonts w:hint="eastAsia" w:ascii="宋体" w:hAnsi="宋体"/>
                <w:color w:val="000000"/>
                <w:kern w:val="0"/>
                <w:sz w:val="18"/>
                <w:szCs w:val="18"/>
              </w:rPr>
              <w:t>货物</w:t>
            </w:r>
            <w:r>
              <w:rPr>
                <w:rFonts w:hint="eastAsia" w:ascii="宋体" w:hAnsi="宋体"/>
                <w:color w:val="000000"/>
                <w:kern w:val="0"/>
                <w:sz w:val="18"/>
                <w:szCs w:val="18"/>
                <w:lang w:eastAsia="zh-CN"/>
              </w:rPr>
              <w:t>（按照甲方要求）</w:t>
            </w:r>
            <w:r>
              <w:rPr>
                <w:rFonts w:hint="eastAsia" w:ascii="宋体" w:hAnsi="宋体"/>
                <w:color w:val="000000"/>
                <w:kern w:val="0"/>
                <w:sz w:val="18"/>
                <w:szCs w:val="18"/>
              </w:rPr>
              <w:t>，</w:t>
            </w:r>
            <w:r>
              <w:rPr>
                <w:rFonts w:hint="eastAsia" w:ascii="宋体" w:hAnsi="宋体"/>
                <w:color w:val="000000"/>
                <w:kern w:val="0"/>
                <w:sz w:val="18"/>
                <w:szCs w:val="18"/>
                <w:lang w:eastAsia="zh-CN"/>
              </w:rPr>
              <w:t>确认后结算费用。</w:t>
            </w:r>
          </w:p>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剩余货物交货时间等甲方通知</w:t>
            </w:r>
            <w:r>
              <w:rPr>
                <w:rFonts w:hint="eastAsia" w:ascii="宋体" w:hAnsi="宋体"/>
                <w:color w:val="000000"/>
                <w:kern w:val="0"/>
                <w:sz w:val="18"/>
                <w:szCs w:val="18"/>
                <w:lang w:eastAsia="zh-CN"/>
              </w:rPr>
              <w:t>，货到经确认合格后付款</w:t>
            </w:r>
            <w:r>
              <w:rPr>
                <w:rFonts w:hint="eastAsia" w:ascii="宋体" w:hAnsi="宋体"/>
                <w:color w:val="000000"/>
                <w:kern w:val="0"/>
                <w:sz w:val="18"/>
                <w:szCs w:val="18"/>
              </w:rPr>
              <w:t>。</w:t>
            </w:r>
          </w:p>
        </w:tc>
        <w:tc>
          <w:tcPr>
            <w:tcW w:w="992" w:type="dxa"/>
            <w:vMerge w:val="restart"/>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食用面粉</w:t>
            </w:r>
          </w:p>
        </w:tc>
        <w:tc>
          <w:tcPr>
            <w:tcW w:w="790" w:type="dxa"/>
            <w:gridSpan w:val="2"/>
            <w:textDirection w:val="lrTb"/>
            <w:vAlign w:val="center"/>
          </w:tcPr>
          <w:p>
            <w:pPr>
              <w:ind w:firstLine="0" w:firstLineChars="0"/>
              <w:jc w:val="center"/>
              <w:rPr>
                <w:rFonts w:ascii="宋体" w:hAnsi="宋体"/>
                <w:kern w:val="0"/>
                <w:sz w:val="18"/>
                <w:szCs w:val="18"/>
              </w:rPr>
            </w:pPr>
          </w:p>
        </w:tc>
        <w:tc>
          <w:tcPr>
            <w:tcW w:w="2265"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特二粉 25KG/包</w:t>
            </w:r>
          </w:p>
        </w:tc>
        <w:tc>
          <w:tcPr>
            <w:tcW w:w="630"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lang w:val="en-US" w:eastAsia="zh-CN"/>
              </w:rPr>
              <w:t>9</w:t>
            </w:r>
          </w:p>
        </w:tc>
        <w:tc>
          <w:tcPr>
            <w:tcW w:w="994" w:type="dxa"/>
            <w:gridSpan w:val="2"/>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c>
          <w:tcPr>
            <w:tcW w:w="992" w:type="dxa"/>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w:t>
            </w:r>
            <w:r>
              <w:rPr>
                <w:rFonts w:hint="eastAsia" w:ascii="宋体" w:hAnsi="宋体"/>
                <w:color w:val="auto"/>
                <w:sz w:val="18"/>
                <w:szCs w:val="18"/>
                <w:lang w:eastAsia="zh-CN"/>
              </w:rPr>
              <w:t>总氯</w:t>
            </w:r>
            <w:r>
              <w:rPr>
                <w:rFonts w:hint="eastAsia" w:ascii="宋体" w:hAnsi="宋体"/>
                <w:color w:val="auto"/>
                <w:sz w:val="18"/>
                <w:szCs w:val="18"/>
              </w:rPr>
              <w:t>试剂</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CL17（2556900-CN）</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color w:val="auto"/>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在线浊度仪标液</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1720E（2660153-CN 20NTU 1000ML ）</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4</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color w:val="auto"/>
                <w:kern w:val="0"/>
                <w:sz w:val="18"/>
                <w:szCs w:val="18"/>
                <w:shd w:val="clear" w:color="FFFFFF" w:fill="D9D9D9"/>
              </w:rPr>
            </w:pP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pH缓冲液</w:t>
            </w:r>
          </w:p>
        </w:tc>
        <w:tc>
          <w:tcPr>
            <w:tcW w:w="79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哈希</w:t>
            </w:r>
          </w:p>
        </w:tc>
        <w:tc>
          <w:tcPr>
            <w:tcW w:w="2265"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4.01、7、10.01（2947600）</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color w:val="auto"/>
                <w:kern w:val="0"/>
                <w:sz w:val="18"/>
                <w:szCs w:val="18"/>
                <w:shd w:val="clear" w:color="FFFFFF" w:fill="D9D9D9"/>
              </w:rPr>
            </w:pPr>
          </w:p>
        </w:tc>
        <w:tc>
          <w:tcPr>
            <w:tcW w:w="1285" w:type="dxa"/>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便携式</w:t>
            </w:r>
            <w:r>
              <w:rPr>
                <w:rFonts w:hint="eastAsia" w:ascii="宋体" w:hAnsi="宋体"/>
                <w:color w:val="auto"/>
                <w:sz w:val="18"/>
                <w:szCs w:val="18"/>
                <w:shd w:val="clear" w:color="auto" w:fill="auto"/>
                <w:lang w:val="en-US" w:eastAsia="zh-CN"/>
              </w:rPr>
              <w:t>余</w:t>
            </w:r>
            <w:r>
              <w:rPr>
                <w:rFonts w:hint="eastAsia" w:ascii="宋体" w:hAnsi="宋体"/>
                <w:color w:val="auto"/>
                <w:sz w:val="18"/>
                <w:szCs w:val="18"/>
                <w:shd w:val="clear" w:color="auto" w:fill="auto"/>
              </w:rPr>
              <w:t>氯试剂</w:t>
            </w:r>
          </w:p>
        </w:tc>
        <w:tc>
          <w:tcPr>
            <w:tcW w:w="790" w:type="dxa"/>
            <w:gridSpan w:val="2"/>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哈希</w:t>
            </w:r>
          </w:p>
        </w:tc>
        <w:tc>
          <w:tcPr>
            <w:tcW w:w="2265" w:type="dxa"/>
            <w:gridSpan w:val="2"/>
            <w:textDirection w:val="lrTb"/>
            <w:vAlign w:val="center"/>
          </w:tcPr>
          <w:p>
            <w:pPr>
              <w:ind w:firstLine="0" w:firstLineChars="0"/>
              <w:jc w:val="left"/>
              <w:rPr>
                <w:rFonts w:ascii="宋体" w:hAnsi="宋体" w:cs="宋体"/>
                <w:color w:val="000000"/>
                <w:sz w:val="18"/>
                <w:szCs w:val="18"/>
                <w:shd w:val="clear" w:color="auto" w:fill="auto"/>
              </w:rPr>
            </w:pPr>
            <w:r>
              <w:rPr>
                <w:rFonts w:hint="eastAsia" w:ascii="宋体" w:hAnsi="宋体"/>
                <w:color w:val="auto"/>
                <w:sz w:val="18"/>
                <w:szCs w:val="18"/>
                <w:shd w:val="clear" w:color="auto" w:fill="auto"/>
              </w:rPr>
              <w:t>DR300（2105569-CN）</w:t>
            </w:r>
          </w:p>
        </w:tc>
        <w:tc>
          <w:tcPr>
            <w:tcW w:w="630" w:type="dxa"/>
            <w:gridSpan w:val="2"/>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shd w:val="clear" w:color="auto" w:fill="auto"/>
                <w:lang w:eastAsia="zh-CN"/>
              </w:rPr>
            </w:pPr>
            <w:r>
              <w:rPr>
                <w:rFonts w:hint="eastAsia" w:ascii="宋体" w:hAnsi="宋体"/>
                <w:color w:val="auto"/>
                <w:sz w:val="18"/>
                <w:szCs w:val="18"/>
                <w:shd w:val="clear" w:color="auto" w:fill="auto"/>
                <w:lang w:val="en-US" w:eastAsia="zh-CN"/>
              </w:rPr>
              <w:t>16</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污水pH探头</w:t>
            </w:r>
          </w:p>
        </w:tc>
        <w:tc>
          <w:tcPr>
            <w:tcW w:w="790" w:type="dxa"/>
            <w:gridSpan w:val="2"/>
            <w:textDirection w:val="lrTb"/>
            <w:vAlign w:val="center"/>
          </w:tcPr>
          <w:p>
            <w:pPr>
              <w:ind w:left="0" w:leftChars="0"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HACH pH电极 PC1R1A</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浊度标准液</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0-4000NTU（2662105）</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科立得试剂</w:t>
            </w:r>
          </w:p>
        </w:tc>
        <w:tc>
          <w:tcPr>
            <w:tcW w:w="790"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98‐17506‐00（200个/盒）</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盒</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51孔定量盘</w:t>
            </w:r>
          </w:p>
        </w:tc>
        <w:tc>
          <w:tcPr>
            <w:tcW w:w="790"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98‐21378‐00（100个/箱）</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hint="eastAsia" w:ascii="宋体" w:hAnsi="宋体"/>
                <w:color w:val="auto"/>
                <w:sz w:val="18"/>
                <w:szCs w:val="18"/>
              </w:rPr>
            </w:pPr>
            <w:r>
              <w:rPr>
                <w:rFonts w:hint="eastAsia" w:ascii="宋体" w:hAnsi="宋体"/>
                <w:color w:val="auto"/>
                <w:sz w:val="18"/>
                <w:szCs w:val="18"/>
              </w:rPr>
              <w:t>取样瓶</w:t>
            </w:r>
          </w:p>
          <w:p>
            <w:pPr>
              <w:ind w:firstLine="0" w:firstLineChars="0"/>
              <w:jc w:val="center"/>
              <w:rPr>
                <w:rFonts w:ascii="宋体" w:hAnsi="宋体" w:cs="宋体"/>
                <w:color w:val="000000"/>
                <w:sz w:val="18"/>
                <w:szCs w:val="18"/>
              </w:rPr>
            </w:pPr>
            <w:r>
              <w:rPr>
                <w:rFonts w:hint="eastAsia" w:ascii="宋体" w:hAnsi="宋体"/>
                <w:color w:val="auto"/>
                <w:sz w:val="18"/>
                <w:szCs w:val="18"/>
              </w:rPr>
              <w:t>（含硫代硫酸钠）</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爱德士</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98‐09221‐00（200个/箱）</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灭菌级无粉乳胶手套</w:t>
            </w:r>
          </w:p>
        </w:tc>
        <w:tc>
          <w:tcPr>
            <w:tcW w:w="790"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独立包装</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双</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200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防溅防雾防尘眼罩</w:t>
            </w:r>
          </w:p>
        </w:tc>
        <w:tc>
          <w:tcPr>
            <w:tcW w:w="788"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UVEX，可带眼镜</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只</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化验室无尘擦拭纸</w:t>
            </w:r>
          </w:p>
        </w:tc>
        <w:tc>
          <w:tcPr>
            <w:tcW w:w="788"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300片/包，22*25CM</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3</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rPr>
              <w:t>加厚取样瓶带刻度</w:t>
            </w:r>
          </w:p>
        </w:tc>
        <w:tc>
          <w:tcPr>
            <w:tcW w:w="788"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塑料瓶</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50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医用护目镜</w:t>
            </w:r>
          </w:p>
        </w:tc>
        <w:tc>
          <w:tcPr>
            <w:tcW w:w="788" w:type="dxa"/>
            <w:gridSpan w:val="2"/>
            <w:textDirection w:val="lrTb"/>
            <w:vAlign w:val="center"/>
          </w:tcPr>
          <w:p>
            <w:pPr>
              <w:ind w:firstLine="360" w:firstLineChars="0"/>
              <w:jc w:val="left"/>
              <w:rPr>
                <w:rFonts w:ascii="宋体" w:hAnsi="宋体" w:cs="宋体"/>
                <w:color w:val="000000"/>
                <w:sz w:val="18"/>
                <w:szCs w:val="18"/>
              </w:rPr>
            </w:pPr>
          </w:p>
        </w:tc>
        <w:tc>
          <w:tcPr>
            <w:tcW w:w="2077" w:type="dxa"/>
            <w:textDirection w:val="lrTb"/>
            <w:vAlign w:val="center"/>
          </w:tcPr>
          <w:p>
            <w:pPr>
              <w:ind w:firstLine="0" w:firstLineChars="0"/>
              <w:jc w:val="left"/>
              <w:rPr>
                <w:rFonts w:ascii="宋体" w:hAnsi="宋体" w:cs="宋体"/>
                <w:color w:val="000000"/>
                <w:sz w:val="18"/>
                <w:szCs w:val="18"/>
              </w:rPr>
            </w:pP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30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蒸馏水</w:t>
            </w:r>
          </w:p>
        </w:tc>
        <w:tc>
          <w:tcPr>
            <w:tcW w:w="788" w:type="dxa"/>
            <w:gridSpan w:val="2"/>
            <w:textDirection w:val="lrTb"/>
            <w:vAlign w:val="center"/>
          </w:tcPr>
          <w:p>
            <w:pPr>
              <w:ind w:firstLine="360" w:firstLineChars="0"/>
              <w:jc w:val="left"/>
              <w:rPr>
                <w:rFonts w:ascii="宋体" w:hAnsi="宋体" w:cs="宋体"/>
                <w:color w:val="000000"/>
                <w:sz w:val="18"/>
                <w:szCs w:val="18"/>
              </w:rPr>
            </w:pP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10kg/桶，实验室用去离子水</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20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eastAsia="宋体" w:cs="Times New Roman"/>
                <w:sz w:val="18"/>
                <w:szCs w:val="18"/>
                <w:highlight w:val="none"/>
                <w:lang w:val="en-US" w:eastAsia="zh-CN"/>
              </w:rPr>
              <w:t>在线pH探头</w:t>
            </w:r>
          </w:p>
        </w:tc>
        <w:tc>
          <w:tcPr>
            <w:tcW w:w="788"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E+H</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CPS11D-7AA21</w:t>
            </w:r>
          </w:p>
        </w:tc>
        <w:tc>
          <w:tcPr>
            <w:tcW w:w="628"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000000"/>
                <w:sz w:val="18"/>
                <w:szCs w:val="18"/>
                <w:highlight w:val="none"/>
                <w:lang w:val="en-US" w:eastAsia="zh-CN"/>
              </w:rPr>
              <w:t>套</w:t>
            </w:r>
          </w:p>
        </w:tc>
        <w:tc>
          <w:tcPr>
            <w:tcW w:w="707"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000000"/>
                <w:sz w:val="18"/>
                <w:szCs w:val="18"/>
                <w:highlight w:val="none"/>
                <w:lang w:val="en-US" w:eastAsia="zh-CN"/>
              </w:rPr>
              <w:t>1</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color w:val="FF0000"/>
                <w:kern w:val="0"/>
                <w:sz w:val="18"/>
                <w:szCs w:val="18"/>
                <w:shd w:val="clear" w:color="FFFFFF" w:fill="D9D9D9"/>
              </w:rPr>
            </w:pPr>
          </w:p>
        </w:tc>
        <w:tc>
          <w:tcPr>
            <w:tcW w:w="1714" w:type="dxa"/>
            <w:gridSpan w:val="3"/>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sz w:val="18"/>
                <w:szCs w:val="18"/>
                <w:highlight w:val="none"/>
                <w:lang w:eastAsia="zh-CN"/>
              </w:rPr>
              <w:t>长柄棉签</w:t>
            </w:r>
          </w:p>
        </w:tc>
        <w:tc>
          <w:tcPr>
            <w:tcW w:w="788" w:type="dxa"/>
            <w:gridSpan w:val="2"/>
            <w:textDirection w:val="lrTb"/>
            <w:vAlign w:val="center"/>
          </w:tcPr>
          <w:p>
            <w:pPr>
              <w:ind w:firstLine="360" w:firstLineChars="0"/>
              <w:jc w:val="left"/>
              <w:rPr>
                <w:rFonts w:ascii="宋体" w:hAnsi="宋体" w:cs="宋体"/>
                <w:color w:val="FF0000"/>
                <w:sz w:val="18"/>
                <w:szCs w:val="18"/>
                <w:shd w:val="clear" w:color="FFFFFF" w:fill="D9D9D9"/>
              </w:rPr>
            </w:pPr>
          </w:p>
        </w:tc>
        <w:tc>
          <w:tcPr>
            <w:tcW w:w="2077"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100支/包，细</w:t>
            </w:r>
          </w:p>
        </w:tc>
        <w:tc>
          <w:tcPr>
            <w:tcW w:w="628"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eastAsia="zh-CN"/>
              </w:rPr>
              <w:t>包</w:t>
            </w:r>
          </w:p>
        </w:tc>
        <w:tc>
          <w:tcPr>
            <w:tcW w:w="707"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2</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bl>
    <w:p>
      <w:pPr>
        <w:keepNext w:val="0"/>
        <w:keepLines w:val="0"/>
        <w:pageBreakBefore w:val="0"/>
        <w:widowControl/>
        <w:suppressLineNumbers w:val="0"/>
        <w:kinsoku/>
        <w:wordWrap/>
        <w:overflowPunct/>
        <w:topLinePunct w:val="0"/>
        <w:bidi w:val="0"/>
        <w:snapToGrid/>
        <w:spacing w:line="560" w:lineRule="exact"/>
        <w:ind w:firstLine="620" w:firstLineChars="200"/>
        <w:jc w:val="left"/>
        <w:rPr>
          <w:rFonts w:hint="eastAsia" w:ascii="仿宋_GB2312" w:hAnsi="宋体" w:eastAsia="仿宋_GB2312" w:cs="仿宋_GB2312"/>
          <w:b w:val="0"/>
          <w:bCs w:val="0"/>
          <w:color w:val="000000"/>
          <w:kern w:val="0"/>
          <w:sz w:val="31"/>
          <w:szCs w:val="31"/>
          <w:lang w:val="zh-CN" w:eastAsia="zh-CN" w:bidi="ar"/>
        </w:rPr>
      </w:pPr>
    </w:p>
    <w:p>
      <w:pPr>
        <w:pStyle w:val="4"/>
        <w:spacing w:before="70"/>
        <w:ind w:right="157" w:firstLine="422"/>
        <w:rPr>
          <w:rFonts w:ascii="黑体" w:hAnsi="黑体" w:eastAsia="黑体"/>
          <w:color w:val="auto"/>
        </w:rPr>
      </w:pPr>
      <w:r>
        <w:rPr>
          <w:rFonts w:hint="eastAsia" w:ascii="黑体" w:hAnsi="黑体" w:eastAsia="黑体"/>
          <w:color w:val="auto"/>
        </w:rPr>
        <w:t>3.投标人资格要求</w:t>
      </w:r>
    </w:p>
    <w:p>
      <w:pPr>
        <w:pStyle w:val="6"/>
        <w:tabs>
          <w:tab w:val="left" w:pos="4394"/>
          <w:tab w:val="left" w:pos="5990"/>
        </w:tabs>
        <w:spacing w:line="328"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rFonts w:hint="eastAsia"/>
          <w:color w:val="auto"/>
        </w:rPr>
        <w:t>本次招标要求投标人须具备：</w:t>
      </w:r>
    </w:p>
    <w:p>
      <w:pPr>
        <w:pStyle w:val="6"/>
        <w:tabs>
          <w:tab w:val="left" w:pos="4394"/>
          <w:tab w:val="left" w:pos="5990"/>
        </w:tabs>
        <w:spacing w:line="328" w:lineRule="auto"/>
        <w:ind w:right="157" w:firstLine="419"/>
        <w:rPr>
          <w:rFonts w:cs="宋体"/>
          <w:color w:val="auto"/>
        </w:rPr>
      </w:pPr>
      <w:r>
        <w:rPr>
          <w:rFonts w:hint="eastAsia" w:cs="宋体"/>
          <w:color w:val="auto"/>
        </w:rPr>
        <w:t>①</w:t>
      </w:r>
      <w:r>
        <w:rPr>
          <w:rFonts w:cs="宋体"/>
          <w:color w:val="auto"/>
        </w:rPr>
        <w:t xml:space="preserve"> </w:t>
      </w:r>
      <w:r>
        <w:rPr>
          <w:rFonts w:hint="eastAsia" w:cs="宋体"/>
          <w:color w:val="auto"/>
        </w:rPr>
        <w:t>具有独立法人资格的制造商或代理商，制造商注册资金不少于人民币</w:t>
      </w:r>
      <w:r>
        <w:rPr>
          <w:rFonts w:ascii="Times New Roman" w:hAnsi="Times New Roman" w:eastAsia="Times New Roman"/>
          <w:color w:val="auto"/>
          <w:u w:val="single"/>
        </w:rPr>
        <w:t xml:space="preserve">    </w:t>
      </w:r>
      <w:r>
        <w:rPr>
          <w:rFonts w:hint="eastAsia" w:ascii="Times New Roman" w:hAnsi="Times New Roman"/>
          <w:color w:val="auto"/>
          <w:u w:val="single"/>
        </w:rPr>
        <w:t>100</w:t>
      </w:r>
      <w:r>
        <w:rPr>
          <w:rFonts w:ascii="Times New Roman" w:hAnsi="Times New Roman" w:eastAsia="Times New Roman"/>
          <w:color w:val="auto"/>
          <w:u w:val="single"/>
        </w:rPr>
        <w:t xml:space="preserve">  </w:t>
      </w:r>
      <w:r>
        <w:rPr>
          <w:rFonts w:hint="eastAsia" w:cs="宋体"/>
          <w:color w:val="auto"/>
        </w:rPr>
        <w:t>万元或等值外币</w:t>
      </w:r>
      <w:r>
        <w:rPr>
          <w:rFonts w:ascii="Times New Roman" w:hAnsi="Times New Roman" w:eastAsia="Times New Roman"/>
          <w:color w:val="auto"/>
        </w:rPr>
        <w:t>(</w:t>
      </w:r>
      <w:bookmarkStart w:id="7" w:name="EBce7a64c612554a0c9f00fd85054c3138"/>
      <w:r>
        <w:rPr>
          <w:rFonts w:hint="eastAsia" w:cs="宋体"/>
          <w:color w:val="auto"/>
        </w:rPr>
        <w:t>按投标截止日当天中国银行公布的外汇牌价的中间价换算</w:t>
      </w:r>
      <w:bookmarkEnd w:id="7"/>
      <w:r>
        <w:rPr>
          <w:rFonts w:ascii="Times New Roman" w:hAnsi="Times New Roman" w:eastAsia="Times New Roman"/>
          <w:color w:val="auto"/>
        </w:rPr>
        <w:t>)</w:t>
      </w:r>
      <w:r>
        <w:rPr>
          <w:rFonts w:hint="eastAsia" w:cs="宋体"/>
          <w:color w:val="auto"/>
        </w:rPr>
        <w:t>，代理商注册资金不少于人民币</w:t>
      </w:r>
      <w:r>
        <w:rPr>
          <w:rFonts w:ascii="Times New Roman" w:hAnsi="Times New Roman" w:eastAsia="Times New Roman"/>
          <w:color w:val="auto"/>
          <w:u w:val="single"/>
        </w:rPr>
        <w:t xml:space="preserve">     </w:t>
      </w:r>
      <w:r>
        <w:rPr>
          <w:rFonts w:hint="eastAsia" w:ascii="Times New Roman" w:hAnsi="Times New Roman"/>
          <w:color w:val="auto"/>
          <w:u w:val="single"/>
        </w:rPr>
        <w:t>100</w:t>
      </w:r>
      <w:r>
        <w:rPr>
          <w:rFonts w:ascii="Times New Roman" w:hAnsi="Times New Roman" w:eastAsia="Times New Roman"/>
          <w:color w:val="auto"/>
          <w:u w:val="single"/>
        </w:rPr>
        <w:t xml:space="preserve">      </w:t>
      </w:r>
      <w:r>
        <w:rPr>
          <w:rFonts w:hint="eastAsia" w:cs="宋体"/>
          <w:color w:val="auto"/>
        </w:rPr>
        <w:t>万元或等值外币</w:t>
      </w:r>
      <w:r>
        <w:rPr>
          <w:rFonts w:ascii="Times New Roman" w:hAnsi="Times New Roman" w:eastAsia="Times New Roman"/>
          <w:color w:val="auto"/>
        </w:rPr>
        <w:t>(</w:t>
      </w:r>
      <w:r>
        <w:rPr>
          <w:rFonts w:hint="eastAsia" w:cs="宋体"/>
          <w:color w:val="auto"/>
        </w:rPr>
        <w:t>按投标截止日当天中国银行公布的外汇牌价的中间价换算</w:t>
      </w:r>
      <w:r>
        <w:rPr>
          <w:rFonts w:ascii="Times New Roman" w:hAnsi="Times New Roman" w:eastAsia="Times New Roman"/>
          <w:color w:val="auto"/>
        </w:rPr>
        <w:t>)</w:t>
      </w:r>
      <w:r>
        <w:rPr>
          <w:rFonts w:hint="eastAsia" w:cs="宋体"/>
          <w:color w:val="auto"/>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②</w:t>
      </w:r>
      <w:r>
        <w:rPr>
          <w:rFonts w:cs="宋体"/>
          <w:color w:val="auto"/>
        </w:rPr>
        <w:t xml:space="preserve"> </w:t>
      </w:r>
      <w:r>
        <w:rPr>
          <w:rFonts w:hint="eastAsia" w:cs="宋体"/>
          <w:color w:val="auto"/>
        </w:rPr>
        <w:t>依据最高人民法院等九部门《关于在招标投标活动中对失信被执行人实施联合惩戒的通知》，投标人不得为失信被执行人。（通过信用中国网站</w:t>
      </w:r>
      <w:r>
        <w:rPr>
          <w:rFonts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③</w:t>
      </w:r>
      <w:r>
        <w:rPr>
          <w:rFonts w:cs="宋体"/>
          <w:color w:val="auto"/>
        </w:rPr>
        <w:t xml:space="preserve"> </w:t>
      </w:r>
      <w:r>
        <w:rPr>
          <w:rFonts w:hint="eastAsia" w:cs="宋体"/>
          <w:color w:val="auto"/>
        </w:rPr>
        <w:t>近年（</w:t>
      </w:r>
      <w:r>
        <w:rPr>
          <w:rFonts w:ascii="Times New Roman" w:hAnsi="Times New Roman" w:eastAsia="Times New Roman"/>
          <w:color w:val="auto"/>
        </w:rPr>
        <w:t>201</w:t>
      </w:r>
      <w:r>
        <w:rPr>
          <w:rFonts w:ascii="Times New Roman" w:hAnsi="Times New Roman" w:eastAsiaTheme="minorEastAsia"/>
          <w:color w:val="auto"/>
          <w:u w:val="single"/>
        </w:rPr>
        <w:t xml:space="preserve"> </w:t>
      </w:r>
      <w:r>
        <w:rPr>
          <w:rFonts w:hint="eastAsia" w:ascii="Times New Roman" w:hAnsi="Times New Roman" w:eastAsiaTheme="minorEastAsia"/>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ascii="Times New Roman" w:hAnsi="Times New Roman" w:eastAsia="Times New Roman"/>
          <w:color w:val="auto"/>
        </w:rPr>
        <w:t>(</w:t>
      </w:r>
      <w:r>
        <w:rPr>
          <w:rFonts w:hint="eastAsia" w:cs="宋体"/>
          <w:color w:val="auto"/>
        </w:rPr>
        <w:t>通过中国裁判文书网</w:t>
      </w:r>
      <w:r>
        <w:rPr>
          <w:rFonts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④</w:t>
      </w:r>
      <w:r>
        <w:rPr>
          <w:rFonts w:cs="宋体"/>
          <w:color w:val="auto"/>
        </w:rPr>
        <w:t xml:space="preserve"> </w:t>
      </w:r>
      <w:r>
        <w:rPr>
          <w:rFonts w:hint="eastAsia" w:cs="宋体"/>
          <w:color w:val="auto"/>
        </w:rPr>
        <w:t>具有一般纳税人资格，可提供增值税专用发票（需提供下列四项证明材料中任意一项并加盖公章，</w:t>
      </w:r>
      <w:r>
        <w:rPr>
          <w:rFonts w:cs="宋体"/>
          <w:color w:val="auto"/>
        </w:rPr>
        <w:t>1</w:t>
      </w:r>
      <w:r>
        <w:rPr>
          <w:rFonts w:hint="eastAsia" w:cs="宋体"/>
          <w:color w:val="auto"/>
        </w:rPr>
        <w:t>、主管税务部门出具的一般纳税人资格认定《税务事项通知书》；</w:t>
      </w:r>
      <w:r>
        <w:rPr>
          <w:rFonts w:cs="宋体"/>
          <w:color w:val="auto"/>
        </w:rPr>
        <w:t>2</w:t>
      </w:r>
      <w:r>
        <w:rPr>
          <w:rFonts w:hint="eastAsia" w:cs="宋体"/>
          <w:color w:val="auto"/>
        </w:rPr>
        <w:t>、《增值税一般纳税人登记表》；</w:t>
      </w:r>
      <w:r>
        <w:rPr>
          <w:rFonts w:cs="宋体"/>
          <w:color w:val="auto"/>
        </w:rPr>
        <w:t>3</w:t>
      </w:r>
      <w:r>
        <w:rPr>
          <w:rFonts w:hint="eastAsia" w:cs="宋体"/>
          <w:color w:val="auto"/>
        </w:rPr>
        <w:t>、打印投标人电子税务局一般纳税人资格查询网页；</w:t>
      </w:r>
      <w:r>
        <w:rPr>
          <w:rFonts w:cs="宋体"/>
          <w:color w:val="auto"/>
        </w:rPr>
        <w:t>4</w:t>
      </w:r>
      <w:r>
        <w:rPr>
          <w:rFonts w:hint="eastAsia" w:cs="宋体"/>
          <w:color w:val="auto"/>
        </w:rPr>
        <w:t>、在投标函中承诺投标人具有一般纳税人资格，可提供增值税专用发票）。若在中标候选人公示期间发现中标候选人不具有一般纳税人资格，招标人将依法取消其中标候选人资格，并有权没收其投标保证金。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4394"/>
          <w:tab w:val="left" w:pos="5990"/>
        </w:tabs>
        <w:spacing w:line="328" w:lineRule="auto"/>
        <w:ind w:right="157" w:firstLine="419"/>
        <w:rPr>
          <w:rFonts w:cs="宋体"/>
          <w:color w:val="auto"/>
        </w:rPr>
      </w:pPr>
      <w:r>
        <w:rPr>
          <w:rFonts w:hint="eastAsia" w:cs="宋体"/>
          <w:color w:val="auto"/>
        </w:rPr>
        <w:t>⑤近年（合同签订时间或部分供货期在</w:t>
      </w:r>
      <w:r>
        <w:rPr>
          <w:rFonts w:ascii="Times New Roman" w:hAnsi="Times New Roman" w:eastAsia="Times New Roman"/>
          <w:color w:val="auto"/>
        </w:rPr>
        <w:t>20</w:t>
      </w:r>
      <w:r>
        <w:rPr>
          <w:rFonts w:ascii="Times New Roman" w:hAnsi="Times New Roman"/>
          <w:color w:val="auto"/>
        </w:rPr>
        <w:t>1</w:t>
      </w:r>
      <w:r>
        <w:rPr>
          <w:rFonts w:ascii="Times New Roman" w:hAnsi="Times New Roman" w:eastAsiaTheme="minorEastAsia"/>
          <w:color w:val="auto"/>
          <w:u w:val="single"/>
        </w:rPr>
        <w:t xml:space="preserve"> </w:t>
      </w:r>
      <w:r>
        <w:rPr>
          <w:rFonts w:hint="eastAsia" w:ascii="Times New Roman" w:hAnsi="Times New Roman" w:eastAsiaTheme="minorEastAsia"/>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日至投标截止日期间）具有投标同类产品的</w:t>
      </w:r>
      <w:r>
        <w:rPr>
          <w:rFonts w:cs="宋体"/>
          <w:color w:val="auto"/>
        </w:rPr>
        <w:t>1</w:t>
      </w:r>
      <w:r>
        <w:rPr>
          <w:rFonts w:hint="eastAsia" w:cs="宋体"/>
          <w:color w:val="auto"/>
        </w:rPr>
        <w:t>个（含）以上合同金额≥10万元销售业绩，需提供中标通知书或合同复印件并加盖投标人公章作为证明材料，原件备查。</w:t>
      </w:r>
    </w:p>
    <w:p>
      <w:pPr>
        <w:pStyle w:val="6"/>
        <w:tabs>
          <w:tab w:val="left" w:pos="4394"/>
          <w:tab w:val="left" w:pos="5990"/>
        </w:tabs>
        <w:spacing w:line="328"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rFonts w:hint="eastAsia"/>
          <w:color w:val="auto"/>
          <w:spacing w:val="7"/>
        </w:rPr>
        <w:t>本次招标</w:t>
      </w:r>
      <w:r>
        <w:rPr>
          <w:rFonts w:hint="eastAsia"/>
          <w:color w:val="auto"/>
          <w:spacing w:val="6"/>
        </w:rPr>
        <w:t>不接受联合体投标。</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3.</w:t>
      </w:r>
      <w:r>
        <w:rPr>
          <w:rFonts w:ascii="Times New Roman" w:hAnsi="Times New Roman"/>
          <w:color w:val="auto"/>
        </w:rPr>
        <w:t>3</w:t>
      </w:r>
      <w:r>
        <w:rPr>
          <w:rFonts w:ascii="Times New Roman" w:hAnsi="Times New Roman" w:eastAsia="Times New Roman"/>
          <w:color w:val="auto"/>
        </w:rPr>
        <w:t xml:space="preserve">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color w:val="auto"/>
        </w:rPr>
      </w:pPr>
      <w:bookmarkStart w:id="8" w:name="_bookmark5"/>
      <w:bookmarkEnd w:id="8"/>
      <w:r>
        <w:rPr>
          <w:rFonts w:hint="eastAsia" w:ascii="黑体" w:hAnsi="黑体" w:eastAsia="黑体"/>
          <w:color w:val="auto"/>
        </w:rPr>
        <w:t>4.招标文件的获取</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4.1 </w:t>
      </w:r>
      <w:r>
        <w:rPr>
          <w:rFonts w:hint="eastAsia" w:cs="宋体"/>
          <w:color w:val="auto"/>
        </w:rPr>
        <w:t>本项目招标文件和补充（答疑、澄清）、修改文件通过网络下载方式发放。</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4.2 </w:t>
      </w:r>
      <w:r>
        <w:rPr>
          <w:rFonts w:hint="eastAsia" w:cs="宋体"/>
          <w:color w:val="auto"/>
        </w:rPr>
        <w:t>凡符合资格条件并有投标意向的潜在投标人，请通过杭州萧山机场有限公司主页招投标信息栏</w:t>
      </w: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r>
        <w:rPr>
          <w:color w:val="auto"/>
        </w:rPr>
        <w:t xml:space="preserve"> </w:t>
      </w:r>
      <w:r>
        <w:rPr>
          <w:rFonts w:hint="eastAsia" w:cs="宋体"/>
          <w:color w:val="auto"/>
        </w:rPr>
        <w:t>自行下载招标文件。</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招标文件下载</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auto"/>
          <w:highlight w:val="none"/>
        </w:rPr>
      </w:pPr>
      <w:bookmarkStart w:id="9" w:name="_bookmark6"/>
      <w:bookmarkEnd w:id="9"/>
      <w:r>
        <w:rPr>
          <w:rFonts w:hint="eastAsia" w:ascii="黑体" w:hAnsi="黑体" w:eastAsia="黑体"/>
          <w:color w:val="auto"/>
        </w:rPr>
        <w:t>5.投标文件的递交</w:t>
      </w:r>
    </w:p>
    <w:p>
      <w:pPr>
        <w:pStyle w:val="6"/>
        <w:tabs>
          <w:tab w:val="left" w:pos="4394"/>
          <w:tab w:val="left" w:pos="5990"/>
        </w:tabs>
        <w:spacing w:line="328"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 xml:space="preserve">5.1 </w:t>
      </w:r>
      <w:r>
        <w:rPr>
          <w:rFonts w:hint="eastAsia" w:cs="宋体"/>
          <w:color w:val="auto"/>
          <w:highlight w:val="none"/>
        </w:rPr>
        <w:t>投标文件递交的截止时间（投标截止时间，下同）为</w:t>
      </w: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2</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6</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21</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lang w:eastAsia="zh-CN"/>
        </w:rPr>
        <w:t>（北京时间）</w:t>
      </w:r>
      <w:r>
        <w:rPr>
          <w:rFonts w:hint="eastAsia" w:cs="宋体"/>
          <w:color w:val="auto"/>
          <w:highlight w:val="none"/>
        </w:rPr>
        <w:t>，投标文件在封口处加盖公章，派专人于</w:t>
      </w: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2</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6</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21</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lang w:eastAsia="zh-CN"/>
        </w:rPr>
        <w:t>（北京时间）</w:t>
      </w:r>
      <w:r>
        <w:rPr>
          <w:rFonts w:hint="eastAsia" w:cs="宋体"/>
          <w:color w:val="auto"/>
          <w:highlight w:val="none"/>
        </w:rPr>
        <w:t>前送至杭州萧山国际机场翔越路</w:t>
      </w:r>
      <w:r>
        <w:rPr>
          <w:rFonts w:hint="eastAsia" w:cs="宋体"/>
          <w:color w:val="auto"/>
          <w:highlight w:val="none"/>
          <w:lang w:eastAsia="zh-CN"/>
        </w:rPr>
        <w:t>物业安检楼</w:t>
      </w:r>
      <w:r>
        <w:rPr>
          <w:rFonts w:hint="eastAsia" w:cs="宋体"/>
          <w:color w:val="auto"/>
          <w:highlight w:val="none"/>
          <w:lang w:val="en-US" w:eastAsia="zh-CN"/>
        </w:rPr>
        <w:t>2021</w:t>
      </w:r>
      <w:r>
        <w:rPr>
          <w:rFonts w:hint="eastAsia" w:cs="宋体"/>
          <w:color w:val="auto"/>
          <w:highlight w:val="none"/>
        </w:rPr>
        <w:t>，逾期无效；若采用投递（邮寄）方式的，请于</w:t>
      </w: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2</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6</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21</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lang w:eastAsia="zh-CN"/>
        </w:rPr>
        <w:t>（北京时间）</w:t>
      </w:r>
      <w:r>
        <w:rPr>
          <w:rFonts w:hint="eastAsia" w:cs="宋体"/>
          <w:color w:val="auto"/>
          <w:highlight w:val="none"/>
        </w:rPr>
        <w:t>前投递至杭州萧山国际机场翔越路</w:t>
      </w:r>
      <w:r>
        <w:rPr>
          <w:rFonts w:hint="eastAsia" w:cs="宋体"/>
          <w:color w:val="auto"/>
          <w:highlight w:val="none"/>
          <w:lang w:eastAsia="zh-CN"/>
        </w:rPr>
        <w:t>物业安检楼</w:t>
      </w:r>
      <w:r>
        <w:rPr>
          <w:rFonts w:hint="eastAsia" w:cs="宋体"/>
          <w:color w:val="auto"/>
          <w:highlight w:val="none"/>
          <w:lang w:val="en-US" w:eastAsia="zh-CN"/>
        </w:rPr>
        <w:t>2021</w:t>
      </w:r>
      <w:r>
        <w:rPr>
          <w:rFonts w:hint="eastAsia" w:cs="宋体"/>
          <w:color w:val="auto"/>
          <w:highlight w:val="none"/>
        </w:rPr>
        <w:t>，逾期无效。</w:t>
      </w:r>
    </w:p>
    <w:p>
      <w:pPr>
        <w:pStyle w:val="6"/>
        <w:tabs>
          <w:tab w:val="left" w:pos="4394"/>
          <w:tab w:val="left" w:pos="5990"/>
        </w:tabs>
        <w:spacing w:line="328" w:lineRule="auto"/>
        <w:ind w:right="157" w:firstLine="419"/>
        <w:rPr>
          <w:rFonts w:cs="宋体"/>
          <w:color w:val="auto"/>
        </w:rPr>
      </w:pPr>
      <w:r>
        <w:rPr>
          <w:rFonts w:ascii="Times New Roman" w:hAnsi="Times New Roman" w:eastAsia="Times New Roman"/>
          <w:color w:val="auto"/>
        </w:rPr>
        <w:t xml:space="preserve">5.2  </w:t>
      </w:r>
      <w:r>
        <w:rPr>
          <w:rFonts w:hint="eastAsia" w:cs="宋体"/>
          <w:color w:val="auto"/>
        </w:rPr>
        <w:t>逾期送达的、未送达指定地点的或者不按照招标文件要求密封的投标文件，招标人将予以拒收。</w:t>
      </w:r>
    </w:p>
    <w:p>
      <w:pPr>
        <w:spacing w:line="340" w:lineRule="exact"/>
        <w:ind w:firstLine="460" w:firstLineChars="200"/>
        <w:rPr>
          <w:rFonts w:ascii="仿宋" w:hAnsi="仿宋" w:eastAsia="仿宋" w:cs="仿宋"/>
          <w:color w:val="auto"/>
        </w:rPr>
      </w:pPr>
      <w:r>
        <w:rPr>
          <w:rFonts w:hint="eastAsia"/>
          <w:color w:val="auto"/>
          <w:sz w:val="23"/>
          <w:szCs w:val="23"/>
        </w:rPr>
        <w:t>特别说明：因疫情防控工作需要，建议各投标人优先采用投递（邮寄）方式递交投标文件。</w:t>
      </w:r>
    </w:p>
    <w:p>
      <w:pPr>
        <w:pStyle w:val="6"/>
        <w:tabs>
          <w:tab w:val="left" w:pos="4394"/>
          <w:tab w:val="left" w:pos="5990"/>
        </w:tabs>
        <w:spacing w:line="328" w:lineRule="auto"/>
        <w:ind w:right="157" w:firstLine="419"/>
        <w:rPr>
          <w:rFonts w:cs="宋体"/>
          <w:color w:val="auto"/>
        </w:rPr>
      </w:pPr>
    </w:p>
    <w:p>
      <w:pPr>
        <w:pStyle w:val="4"/>
        <w:spacing w:before="70"/>
        <w:ind w:right="157" w:firstLine="422"/>
        <w:rPr>
          <w:rFonts w:ascii="黑体" w:hAnsi="黑体" w:eastAsia="黑体" w:cs="宋体"/>
          <w:color w:val="auto"/>
        </w:rPr>
      </w:pPr>
      <w:bookmarkStart w:id="10" w:name="_bookmark7"/>
      <w:bookmarkEnd w:id="10"/>
      <w:r>
        <w:rPr>
          <w:rFonts w:hint="eastAsia" w:ascii="黑体" w:hAnsi="黑体" w:eastAsia="黑体"/>
          <w:color w:val="auto"/>
        </w:rPr>
        <w:t>6.发布公告的媒介</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本次招标公告在杭州萧山</w:t>
      </w:r>
      <w:r>
        <w:rPr>
          <w:rFonts w:hint="eastAsia" w:cs="宋体"/>
          <w:color w:val="auto"/>
          <w:lang w:eastAsia="zh-CN"/>
        </w:rPr>
        <w:t>国际</w:t>
      </w:r>
      <w:r>
        <w:rPr>
          <w:rFonts w:hint="eastAsia" w:cs="宋体"/>
          <w:color w:val="auto"/>
        </w:rPr>
        <w:t>机场有限公司主页等媒介上发布</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杭州萧山</w:t>
      </w:r>
      <w:r>
        <w:rPr>
          <w:rFonts w:hint="eastAsia" w:cs="宋体"/>
          <w:color w:val="auto"/>
          <w:lang w:eastAsia="zh-CN"/>
        </w:rPr>
        <w:t>国际</w:t>
      </w:r>
      <w:r>
        <w:rPr>
          <w:rFonts w:hint="eastAsia" w:cs="宋体"/>
          <w:color w:val="auto"/>
        </w:rPr>
        <w:t>机场有限公司主页：</w:t>
      </w:r>
      <w:r>
        <w:rPr>
          <w:rFonts w:ascii="Times New Roman" w:hAnsi="Times New Roman" w:eastAsia="Times New Roman"/>
          <w:color w:val="auto"/>
        </w:rPr>
        <w:t>http://www.hzairport.com</w:t>
      </w:r>
    </w:p>
    <w:p>
      <w:pPr>
        <w:pStyle w:val="4"/>
        <w:spacing w:before="70"/>
        <w:ind w:right="157" w:firstLine="422"/>
        <w:rPr>
          <w:rFonts w:ascii="黑体" w:hAnsi="黑体" w:eastAsia="黑体"/>
          <w:color w:val="auto"/>
        </w:rPr>
      </w:pPr>
      <w:bookmarkStart w:id="11" w:name="_bookmark8"/>
      <w:bookmarkEnd w:id="11"/>
      <w:r>
        <w:rPr>
          <w:rFonts w:hint="eastAsia" w:ascii="黑体" w:hAnsi="黑体" w:eastAsia="黑体"/>
          <w:color w:val="auto"/>
        </w:rPr>
        <w:t>7.其他事项</w:t>
      </w:r>
    </w:p>
    <w:p>
      <w:pPr>
        <w:pStyle w:val="6"/>
        <w:tabs>
          <w:tab w:val="left" w:pos="4394"/>
          <w:tab w:val="left" w:pos="5990"/>
        </w:tabs>
        <w:spacing w:line="326"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cs="宋体"/>
          <w:color w:val="auto"/>
        </w:rPr>
      </w:pPr>
      <w:r>
        <w:rPr>
          <w:rFonts w:hint="eastAsia" w:ascii="黑体" w:hAnsi="黑体" w:eastAsia="黑体"/>
          <w:color w:val="auto"/>
        </w:rPr>
        <w:t>8.联系方式</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招</w:t>
      </w:r>
      <w:r>
        <w:rPr>
          <w:rFonts w:ascii="Times New Roman" w:hAnsi="Times New Roman" w:eastAsia="Times New Roman"/>
          <w:color w:val="auto"/>
        </w:rPr>
        <w:t xml:space="preserve">  </w:t>
      </w:r>
      <w:r>
        <w:rPr>
          <w:rFonts w:hint="eastAsia" w:cs="宋体"/>
          <w:color w:val="auto"/>
        </w:rPr>
        <w:t>标</w:t>
      </w:r>
      <w:r>
        <w:rPr>
          <w:rFonts w:ascii="Times New Roman" w:hAnsi="Times New Roman" w:eastAsia="Times New Roman"/>
          <w:color w:val="auto"/>
        </w:rPr>
        <w:t xml:space="preserve">  </w:t>
      </w:r>
      <w:r>
        <w:rPr>
          <w:rFonts w:hint="eastAsia" w:cs="宋体"/>
          <w:color w:val="auto"/>
        </w:rPr>
        <w:t>人：杭州萧山国际机场有限公司</w:t>
      </w:r>
    </w:p>
    <w:p>
      <w:pPr>
        <w:pStyle w:val="6"/>
        <w:tabs>
          <w:tab w:val="left" w:pos="4394"/>
          <w:tab w:val="left" w:pos="5990"/>
        </w:tabs>
        <w:spacing w:line="328" w:lineRule="auto"/>
        <w:ind w:right="157" w:firstLine="419"/>
        <w:rPr>
          <w:rFonts w:ascii="Times New Roman" w:hAnsi="Times New Roman"/>
          <w:color w:val="auto"/>
        </w:rPr>
      </w:pPr>
      <w:bookmarkStart w:id="12" w:name="_bookmark9"/>
      <w:bookmarkEnd w:id="12"/>
      <w:bookmarkStart w:id="13" w:name="_Toc19698495"/>
      <w:r>
        <w:rPr>
          <w:rFonts w:hint="eastAsia" w:cs="宋体"/>
          <w:color w:val="auto"/>
        </w:rPr>
        <w:t>投标联系人：</w:t>
      </w:r>
      <w:r>
        <w:rPr>
          <w:rFonts w:hint="eastAsia" w:cs="宋体"/>
          <w:color w:val="auto"/>
          <w:lang w:eastAsia="zh-CN"/>
        </w:rPr>
        <w:t>郭佳佳</w:t>
      </w:r>
      <w:r>
        <w:rPr>
          <w:rFonts w:ascii="Times New Roman" w:hAnsi="Times New Roman" w:eastAsia="Times New Roman"/>
          <w:color w:val="auto"/>
        </w:rPr>
        <w:t xml:space="preserve">                </w:t>
      </w:r>
      <w:r>
        <w:rPr>
          <w:rFonts w:hint="eastAsia" w:ascii="Times New Roman" w:hAnsi="Times New Roman"/>
          <w:color w:val="auto"/>
          <w:lang w:val="en-US" w:eastAsia="zh-CN"/>
        </w:rPr>
        <w:t xml:space="preserve"> </w:t>
      </w:r>
      <w:r>
        <w:rPr>
          <w:rFonts w:ascii="Times New Roman" w:hAnsi="Times New Roman" w:eastAsia="Times New Roman"/>
          <w:color w:val="auto"/>
        </w:rPr>
        <w:t xml:space="preserve">     </w:t>
      </w:r>
      <w:r>
        <w:rPr>
          <w:rFonts w:hint="eastAsia" w:cs="宋体"/>
          <w:color w:val="auto"/>
        </w:rPr>
        <w:t>联系电话：</w:t>
      </w:r>
      <w:r>
        <w:rPr>
          <w:rFonts w:ascii="Times New Roman" w:hAnsi="Times New Roman" w:eastAsia="Times New Roman"/>
          <w:color w:val="auto"/>
        </w:rPr>
        <w:t>0571-8</w:t>
      </w:r>
      <w:r>
        <w:rPr>
          <w:rFonts w:hint="eastAsia" w:ascii="Times New Roman" w:hAnsi="Times New Roman"/>
          <w:color w:val="auto"/>
          <w:lang w:val="en-US" w:eastAsia="zh-CN"/>
        </w:rPr>
        <w:t>6662596</w:t>
      </w:r>
    </w:p>
    <w:p>
      <w:pPr>
        <w:spacing w:line="360" w:lineRule="auto"/>
        <w:ind w:firstLine="420" w:firstLineChars="200"/>
        <w:rPr>
          <w:rFonts w:ascii="宋体" w:hAnsi="宋体" w:cs="宋体"/>
          <w:b/>
          <w:color w:val="auto"/>
          <w:szCs w:val="21"/>
        </w:rPr>
      </w:pPr>
      <w:r>
        <w:rPr>
          <w:rFonts w:hint="eastAsia" w:cs="宋体"/>
          <w:color w:val="auto"/>
        </w:rPr>
        <w:t>招标监督人：</w:t>
      </w:r>
      <w:r>
        <w:rPr>
          <w:rFonts w:hint="eastAsia" w:cs="宋体"/>
          <w:color w:val="auto"/>
          <w:lang w:eastAsia="zh-CN"/>
        </w:rPr>
        <w:t>闻晓丽</w:t>
      </w:r>
      <w:r>
        <w:rPr>
          <w:rFonts w:ascii="Times New Roman" w:hAnsi="Times New Roman" w:eastAsia="Times New Roman"/>
          <w:color w:val="auto"/>
        </w:rPr>
        <w:t xml:space="preserve">                      </w:t>
      </w:r>
      <w:r>
        <w:rPr>
          <w:rFonts w:hint="eastAsia" w:cs="宋体"/>
          <w:color w:val="auto"/>
        </w:rPr>
        <w:t>联系电话：</w:t>
      </w:r>
      <w:r>
        <w:rPr>
          <w:rFonts w:cs="宋体"/>
          <w:color w:val="auto"/>
        </w:rPr>
        <w:t>0571-8666</w:t>
      </w:r>
      <w:bookmarkEnd w:id="13"/>
      <w:r>
        <w:rPr>
          <w:rFonts w:hint="eastAsia" w:cs="宋体"/>
          <w:color w:val="auto"/>
        </w:rPr>
        <w:t>2361</w:t>
      </w:r>
    </w:p>
    <w:p>
      <w:pPr>
        <w:spacing w:line="360" w:lineRule="auto"/>
        <w:jc w:val="center"/>
        <w:rPr>
          <w:rFonts w:ascii="宋体" w:hAnsi="宋体" w:cs="宋体"/>
          <w:b/>
          <w:color w:val="auto"/>
          <w:szCs w:val="21"/>
        </w:rPr>
        <w:sectPr>
          <w:pgSz w:w="12240" w:h="15840"/>
          <w:pgMar w:top="1400" w:right="1640" w:bottom="1120" w:left="1700" w:header="0" w:footer="901" w:gutter="0"/>
          <w:cols w:space="720" w:num="1"/>
        </w:sectPr>
      </w:pPr>
    </w:p>
    <w:p>
      <w:pPr>
        <w:spacing w:before="7"/>
        <w:rPr>
          <w:rFonts w:ascii="宋体" w:hAnsi="宋体" w:cs="宋体"/>
          <w:color w:val="auto"/>
          <w:sz w:val="18"/>
          <w:szCs w:val="18"/>
        </w:rPr>
      </w:pPr>
    </w:p>
    <w:p>
      <w:pPr>
        <w:pStyle w:val="3"/>
        <w:spacing w:line="564" w:lineRule="exact"/>
        <w:ind w:right="57"/>
        <w:jc w:val="center"/>
        <w:rPr>
          <w:color w:val="auto"/>
        </w:rPr>
      </w:pPr>
      <w:bookmarkStart w:id="14" w:name="_bookmark18"/>
      <w:bookmarkEnd w:id="14"/>
      <w:bookmarkStart w:id="15" w:name="_Toc19698496"/>
      <w:r>
        <w:rPr>
          <w:color w:val="auto"/>
        </w:rPr>
        <w:t>第二章</w:t>
      </w:r>
      <w:r>
        <w:rPr>
          <w:rFonts w:hint="eastAsia"/>
          <w:color w:val="auto"/>
        </w:rPr>
        <w:t xml:space="preserve">  </w:t>
      </w:r>
      <w:r>
        <w:rPr>
          <w:color w:val="auto"/>
        </w:rPr>
        <w:t>投标人须知</w:t>
      </w:r>
      <w:bookmarkEnd w:id="15"/>
    </w:p>
    <w:p>
      <w:pPr>
        <w:pStyle w:val="4"/>
        <w:ind w:firstLine="264" w:firstLineChars="94"/>
        <w:jc w:val="center"/>
        <w:rPr>
          <w:color w:val="auto"/>
          <w:sz w:val="28"/>
          <w:szCs w:val="28"/>
        </w:rPr>
      </w:pPr>
      <w:bookmarkStart w:id="16" w:name="_bookmark19"/>
      <w:bookmarkEnd w:id="16"/>
      <w:r>
        <w:rPr>
          <w:color w:val="auto"/>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w:t>
            </w:r>
            <w:r>
              <w:rPr>
                <w:rFonts w:hint="eastAsia" w:ascii="宋体" w:hAnsi="宋体" w:cs="宋体"/>
                <w:color w:val="auto"/>
                <w:spacing w:val="-2"/>
                <w:lang w:eastAsia="zh-CN"/>
              </w:rPr>
              <w:t>郭佳佳</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hint="eastAsia" w:ascii="宋体" w:hAnsi="宋体" w:cs="宋体"/>
                <w:color w:val="auto"/>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jc w:val="left"/>
              <w:rPr>
                <w:rFonts w:ascii="宋体" w:hAnsi="宋体" w:cs="宋体"/>
                <w:color w:val="auto"/>
              </w:rPr>
            </w:pPr>
            <w:r>
              <w:rPr>
                <w:rFonts w:hint="eastAsia" w:ascii="宋体" w:hAnsi="宋体" w:cs="宋体"/>
                <w:color w:val="auto"/>
              </w:rPr>
              <w:t>杭州萧山国际机场</w:t>
            </w:r>
            <w:r>
              <w:rPr>
                <w:rFonts w:hint="eastAsia" w:ascii="Times New Roman" w:hAnsi="Times New Roman"/>
                <w:color w:val="auto"/>
                <w:u w:val="single" w:color="000000"/>
              </w:rPr>
              <w:t>杭州萧山国际机场供水站、航空器污水站药剂采购项目</w:t>
            </w:r>
            <w:r>
              <w:rPr>
                <w:rFonts w:hint="eastAsia" w:ascii="宋体" w:hAnsi="宋体" w:cs="宋体"/>
                <w:color w:val="auto"/>
              </w:rPr>
              <w:t xml:space="preserve">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合同签订后</w:t>
            </w:r>
            <w:r>
              <w:rPr>
                <w:rFonts w:hint="eastAsia" w:ascii="宋体" w:hAnsi="宋体" w:cs="宋体"/>
                <w:color w:val="auto"/>
                <w:u w:val="single"/>
              </w:rPr>
              <w:t>15</w:t>
            </w:r>
            <w:r>
              <w:rPr>
                <w:rFonts w:hint="eastAsia" w:ascii="宋体" w:hAnsi="宋体" w:cs="宋体"/>
                <w:color w:val="auto"/>
              </w:rPr>
              <w:t>日历天内。</w:t>
            </w:r>
          </w:p>
          <w:p>
            <w:pPr>
              <w:adjustRightInd w:val="0"/>
              <w:snapToGrid w:val="0"/>
              <w:rPr>
                <w:rFonts w:ascii="宋体" w:hAnsi="宋体" w:cs="宋体"/>
                <w:color w:val="auto"/>
              </w:rPr>
            </w:pPr>
            <w:r>
              <w:rPr>
                <w:rFonts w:hint="eastAsia" w:ascii="宋体" w:hAnsi="宋体" w:cs="宋体"/>
                <w:color w:val="auto"/>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7831320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hint="eastAsia"/>
                  <w:color w:val="auto"/>
                  <w:sz w:val="24"/>
                </w:rPr>
                <w:id w:val="-144892043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201923190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hint="eastAsia"/>
                  <w:color w:val="auto"/>
                  <w:sz w:val="24"/>
                </w:rPr>
                <w:id w:val="-78797084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hint="eastAsia" w:ascii="宋体" w:hAnsi="宋体" w:cs="宋体"/>
                <w:color w:val="auto"/>
                <w:lang w:val="en-US" w:eastAsia="zh-CN"/>
              </w:rPr>
              <w:t>343932407@qq</w:t>
            </w:r>
            <w:r>
              <w:rPr>
                <w:rFonts w:ascii="宋体" w:hAnsi="宋体" w:cs="宋体"/>
                <w:color w:val="auto"/>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90351330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hint="eastAsia"/>
                  <w:color w:val="auto"/>
                  <w:sz w:val="24"/>
                </w:rPr>
                <w:id w:val="-39242123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）供货期不满足招标文件要求的；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41558981"/>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hint="eastAsia"/>
                  <w:color w:val="auto"/>
                  <w:sz w:val="24"/>
                </w:rPr>
                <w:id w:val="1687490083"/>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w:t>
            </w:r>
            <w:r>
              <w:rPr>
                <w:rFonts w:hint="eastAsia" w:ascii="宋体" w:hAnsi="宋体" w:cs="宋体"/>
                <w:bCs/>
                <w:color w:val="auto"/>
                <w:lang w:val="en-US" w:eastAsia="zh-CN"/>
              </w:rPr>
              <w:t>2</w:t>
            </w:r>
            <w:r>
              <w:rPr>
                <w:rFonts w:hint="eastAsia" w:ascii="宋体" w:hAnsi="宋体" w:cs="宋体"/>
                <w:bCs/>
                <w:color w:val="auto"/>
              </w:rPr>
              <w:t>年</w:t>
            </w:r>
            <w:r>
              <w:rPr>
                <w:rFonts w:hint="eastAsia" w:ascii="宋体" w:hAnsi="宋体" w:cs="宋体"/>
                <w:bCs/>
                <w:color w:val="auto"/>
                <w:u w:val="single"/>
                <w:lang w:val="en-US" w:eastAsia="zh-CN"/>
              </w:rPr>
              <w:t>6</w:t>
            </w:r>
            <w:r>
              <w:rPr>
                <w:rFonts w:hint="eastAsia" w:ascii="宋体" w:hAnsi="宋体" w:cs="宋体"/>
                <w:bCs/>
                <w:color w:val="auto"/>
              </w:rPr>
              <w:t>月</w:t>
            </w:r>
            <w:r>
              <w:rPr>
                <w:rFonts w:hint="eastAsia" w:ascii="宋体" w:hAnsi="宋体" w:cs="宋体"/>
                <w:bCs/>
                <w:color w:val="auto"/>
                <w:u w:val="single"/>
                <w:lang w:val="en-US" w:eastAsia="zh-CN"/>
              </w:rPr>
              <w:t>10</w:t>
            </w:r>
            <w:r>
              <w:rPr>
                <w:rFonts w:hint="eastAsia" w:ascii="宋体" w:hAnsi="宋体" w:cs="宋体"/>
                <w:bCs/>
                <w:color w:val="auto"/>
              </w:rPr>
              <w:t>日</w:t>
            </w:r>
            <w:r>
              <w:rPr>
                <w:rFonts w:hint="eastAsia" w:ascii="宋体" w:hAnsi="宋体" w:cs="宋体"/>
                <w:bCs/>
                <w:color w:val="auto"/>
                <w:lang w:val="en-US" w:eastAsia="zh-CN"/>
              </w:rPr>
              <w:t xml:space="preserve">9：00 </w:t>
            </w:r>
            <w:r>
              <w:rPr>
                <w:rFonts w:hint="eastAsia" w:ascii="宋体" w:hAnsi="宋体" w:cs="宋体"/>
                <w:bCs/>
                <w:color w:val="auto"/>
              </w:rPr>
              <w:t>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 </w:instrText>
            </w:r>
            <w:r>
              <w:rPr>
                <w:color w:val="auto"/>
              </w:rPr>
              <w:fldChar w:fldCharType="separate"/>
            </w:r>
            <w:r>
              <w:rPr>
                <w:rStyle w:val="14"/>
                <w:rFonts w:hint="eastAsia" w:ascii="宋体" w:hAnsi="宋体"/>
                <w:color w:val="auto"/>
                <w:lang w:val="en-US" w:eastAsia="zh-CN"/>
              </w:rPr>
              <w:t>343932407@qq</w:t>
            </w:r>
            <w:r>
              <w:rPr>
                <w:rStyle w:val="14"/>
                <w:rFonts w:ascii="宋体" w:hAnsi="宋体"/>
                <w:color w:val="auto"/>
              </w:rPr>
              <w:t>.com</w:t>
            </w:r>
            <w:r>
              <w:rPr>
                <w:rStyle w:val="14"/>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rFonts w:hint="eastAsia" w:cs="宋体"/>
                <w:color w:val="auto"/>
              </w:rPr>
              <w:t>杭州萧山机场有限公司主页招投标</w:t>
            </w:r>
            <w:r>
              <w:rPr>
                <w:rFonts w:cs="宋体"/>
                <w:color w:val="auto"/>
              </w:rPr>
              <w:t>信息栏</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cs="宋体"/>
                <w:color w:val="auto"/>
              </w:rPr>
            </w:pPr>
            <w:r>
              <w:rPr>
                <w:rFonts w:hint="eastAsia" w:cs="宋体"/>
                <w:color w:val="auto"/>
              </w:rPr>
              <w:t>杭州萧山机场有限公司主页招投标</w:t>
            </w:r>
            <w:r>
              <w:rPr>
                <w:rFonts w:cs="宋体"/>
                <w:color w:val="auto"/>
              </w:rPr>
              <w:t>信息栏</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合同内所有费用投标人须统一提供“销售货物”类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59354402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无</w:t>
            </w:r>
          </w:p>
          <w:p>
            <w:pPr>
              <w:adjustRightInd w:val="0"/>
              <w:snapToGrid w:val="0"/>
              <w:rPr>
                <w:rFonts w:ascii="宋体" w:hAnsi="宋体" w:cs="宋体"/>
                <w:color w:val="auto"/>
              </w:rPr>
            </w:pPr>
            <w:sdt>
              <w:sdtPr>
                <w:rPr>
                  <w:rFonts w:hint="eastAsia"/>
                  <w:color w:val="auto"/>
                  <w:sz w:val="24"/>
                </w:rPr>
                <w:id w:val="112870985"/>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有，最高投标限价：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2、投标人所报投标总价应为投标人为完成本项目所发生的一切费用，包括产品供货及相关送货服务等全过程产生的所有成本和费用以及一切税费。 </w:t>
            </w:r>
          </w:p>
          <w:p>
            <w:pPr>
              <w:adjustRightInd w:val="0"/>
              <w:snapToGrid w:val="0"/>
              <w:rPr>
                <w:rFonts w:ascii="宋体" w:hAnsi="宋体"/>
                <w:color w:val="auto"/>
              </w:rPr>
            </w:pPr>
            <w:r>
              <w:rPr>
                <w:rFonts w:hint="eastAsia" w:ascii="宋体" w:hAnsi="宋体"/>
                <w:color w:val="auto"/>
              </w:rPr>
              <w:t xml:space="preserve">3、产品采用综合单价报价，投标人应按招标人提供的材料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rPr>
            </w:pPr>
            <w:r>
              <w:rPr>
                <w:rFonts w:hint="eastAsia" w:ascii="宋体" w:hAnsi="宋体"/>
                <w:color w:val="auto"/>
              </w:rPr>
              <w:t xml:space="preserve">4、所有与本项目有关的工作内容，均被认为已经包含在投标综合单价中。 </w:t>
            </w:r>
          </w:p>
          <w:p>
            <w:pPr>
              <w:adjustRightInd w:val="0"/>
              <w:snapToGrid w:val="0"/>
              <w:rPr>
                <w:rFonts w:ascii="宋体" w:hAnsi="宋体"/>
                <w:color w:val="auto"/>
              </w:rPr>
            </w:pPr>
            <w:r>
              <w:rPr>
                <w:rFonts w:hint="eastAsia" w:ascii="宋体" w:hAnsi="宋体"/>
                <w:color w:val="auto"/>
              </w:rPr>
              <w:t xml:space="preserve">5、投标人所报的投标单价在合同执行过程中是固定不变的，除合同约定外，不得以任何理由予以变更，投标人应充分考虑各种风险因素(如合同履行期长、合同履行过程中的增购和变更等)。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rPr>
            </w:pPr>
            <w:r>
              <w:rPr>
                <w:rFonts w:hint="eastAsia" w:ascii="宋体" w:hAnsi="宋体"/>
                <w:color w:val="auto"/>
              </w:rPr>
              <w:t xml:space="preserve">6、投标人(如中标)在投标文件中提供的货物清单和报价将是签订合同的唯一依据，其报价在本次投标有效期内不能发生改变。如有改变，招标人将拒绝与其签订合同。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rPr>
            </w:pPr>
            <w:r>
              <w:rPr>
                <w:rFonts w:hint="eastAsia" w:ascii="宋体" w:hAnsi="宋体"/>
                <w:color w:val="auto"/>
              </w:rPr>
              <w:t xml:space="preserve">7、投标人对每种货物只允许有一个报价。 </w:t>
            </w:r>
          </w:p>
          <w:p>
            <w:pPr>
              <w:adjustRightInd w:val="0"/>
              <w:snapToGrid w:val="0"/>
              <w:rPr>
                <w:rFonts w:ascii="宋体" w:hAnsi="宋体"/>
                <w:color w:val="auto"/>
              </w:rPr>
            </w:pPr>
            <w:r>
              <w:rPr>
                <w:rFonts w:hint="eastAsia" w:ascii="宋体" w:hAnsi="宋体"/>
                <w:color w:val="auto"/>
              </w:rPr>
              <w:t xml:space="preserve">8、招标人不接受任何折扣优惠报价，不接受任何赠送和选择性报价。 </w:t>
            </w:r>
          </w:p>
          <w:p>
            <w:pPr>
              <w:adjustRightInd w:val="0"/>
              <w:snapToGrid w:val="0"/>
              <w:rPr>
                <w:rFonts w:ascii="宋体" w:hAnsi="宋体"/>
                <w:color w:val="auto"/>
              </w:rPr>
            </w:pPr>
            <w:r>
              <w:rPr>
                <w:rFonts w:hint="eastAsia" w:ascii="宋体" w:hAnsi="宋体"/>
                <w:color w:val="auto"/>
              </w:rPr>
              <w:t>9、所有根据合同或其它原因应由投标人支付的税款和其它应交纳的费用都要包括在投标人提交的投标价格中。</w:t>
            </w:r>
            <w:bookmarkEnd w:id="17"/>
          </w:p>
          <w:p>
            <w:pPr>
              <w:adjustRightInd w:val="0"/>
              <w:snapToGrid w:val="0"/>
              <w:rPr>
                <w:rFonts w:ascii="宋体" w:hAnsi="宋体"/>
                <w:color w:val="auto"/>
              </w:rPr>
            </w:pPr>
            <w:r>
              <w:rPr>
                <w:rFonts w:hint="eastAsia" w:ascii="宋体" w:hAnsi="宋体"/>
                <w:color w:val="auto"/>
              </w:rPr>
              <w:t>10、其它须在报价中考虑的因素：</w:t>
            </w:r>
          </w:p>
          <w:p>
            <w:pPr>
              <w:adjustRightInd w:val="0"/>
              <w:snapToGrid w:val="0"/>
              <w:rPr>
                <w:rFonts w:ascii="宋体" w:hAnsi="宋体"/>
                <w:color w:val="auto"/>
              </w:rPr>
            </w:pPr>
            <w:r>
              <w:rPr>
                <w:rFonts w:hint="eastAsia" w:ascii="宋体" w:hAnsi="宋体"/>
                <w:color w:val="auto"/>
              </w:rPr>
              <w:t>（1）本项目在供货期间（如有），应注意保护好招标人现有成品，如有损坏，须无条件修复至招标人满意，各投标人须自行考虑相关费用并计入投标总价且一次性包干。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（2）投标人供货过程中需自行负责现场人员生命、财产安全，自行解决与现场人员的劳务关系纠纷，可能产生的费用计入投标总价。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b/>
                <w:bCs/>
                <w:color w:val="auto"/>
              </w:rPr>
              <w:t>11、投标报价如有漏项，风险由投标人承担，即在评标时，按照最不利原则予以修正，但在签订合同时，认为这些漏项或者缺项已包含在投标报价的其他部分中，不再单独计价，也不因此增加合同价格。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8" w:name="EB191aa127b49d4a8b95623a875e1177a4"/>
            <w:r>
              <w:rPr>
                <w:rFonts w:ascii="宋体" w:hAnsi="宋体"/>
                <w:color w:val="auto"/>
                <w:u w:val="single"/>
              </w:rPr>
              <w:t>12</w:t>
            </w:r>
            <w:r>
              <w:rPr>
                <w:rFonts w:hint="eastAsia" w:ascii="宋体" w:hAnsi="宋体"/>
                <w:color w:val="auto"/>
                <w:u w:val="single"/>
              </w:rPr>
              <w:t>0</w:t>
            </w:r>
            <w:bookmarkEnd w:id="18"/>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hint="eastAsia"/>
                  <w:color w:val="auto"/>
                  <w:sz w:val="24"/>
                </w:rPr>
                <w:id w:val="-61029768"/>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hint="eastAsia"/>
                  <w:color w:val="auto"/>
                  <w:sz w:val="24"/>
                </w:rPr>
                <w:id w:val="-119763755"/>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6"/>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6"/>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6"/>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hint="eastAsia"/>
                  <w:color w:val="auto"/>
                  <w:sz w:val="24"/>
                </w:rPr>
                <w:id w:val="-12344622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hint="eastAsia"/>
                  <w:color w:val="auto"/>
                  <w:sz w:val="24"/>
                </w:rPr>
                <w:id w:val="-1766299507"/>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有，具体要求：</w:t>
            </w:r>
          </w:p>
          <w:p>
            <w:pPr>
              <w:pStyle w:val="7"/>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7"/>
              <w:rPr>
                <w:rFonts w:hAnsi="宋体" w:cs="宋体"/>
                <w:color w:val="auto"/>
                <w:sz w:val="22"/>
                <w:szCs w:val="22"/>
              </w:rPr>
            </w:pPr>
            <w:r>
              <w:rPr>
                <w:rFonts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Ansi="宋体" w:cs="宋体"/>
                <w:color w:val="auto"/>
                <w:sz w:val="22"/>
                <w:szCs w:val="22"/>
              </w:rPr>
              <w:t>；</w:t>
            </w:r>
          </w:p>
          <w:p>
            <w:pPr>
              <w:pStyle w:val="7"/>
              <w:rPr>
                <w:rFonts w:hAnsi="宋体" w:cs="宋体"/>
                <w:color w:val="auto"/>
                <w:sz w:val="22"/>
                <w:szCs w:val="22"/>
              </w:rPr>
            </w:pPr>
            <w:r>
              <w:rPr>
                <w:rFonts w:hint="eastAsia" w:hAnsi="宋体" w:cs="宋体"/>
                <w:color w:val="auto"/>
                <w:sz w:val="22"/>
                <w:szCs w:val="22"/>
              </w:rPr>
              <w:t>2</w:t>
            </w:r>
            <w:r>
              <w:rPr>
                <w:rFonts w:hAnsi="宋体" w:cs="宋体"/>
                <w:color w:val="auto"/>
                <w:sz w:val="22"/>
                <w:szCs w:val="22"/>
              </w:rPr>
              <w:t>、法定代表人授权委托书(投标文件委托代理人签字的提供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7"/>
              <w:rPr>
                <w:rFonts w:hAnsi="宋体" w:cs="宋体"/>
                <w:color w:val="auto"/>
                <w:sz w:val="22"/>
                <w:szCs w:val="22"/>
              </w:rPr>
            </w:pPr>
            <w:sdt>
              <w:sdtPr>
                <w:rPr>
                  <w:rFonts w:hint="eastAsia"/>
                  <w:color w:val="auto"/>
                  <w:sz w:val="24"/>
                </w:rPr>
                <w:id w:val="-230466184"/>
              </w:sdtPr>
              <w:sdtEndPr>
                <w:rPr>
                  <w:rFonts w:hint="eastAsia"/>
                  <w:color w:val="auto"/>
                  <w:sz w:val="24"/>
                </w:rPr>
              </w:sdtEndPr>
              <w:sdtContent>
                <w:r>
                  <w:rPr>
                    <w:rFonts w:hint="eastAsia" w:ascii="MS Gothic" w:hAnsi="MS Gothic" w:eastAsia="MS Gothic"/>
                    <w:color w:val="auto"/>
                    <w:sz w:val="24"/>
                  </w:rPr>
                  <w:t>☐</w:t>
                </w:r>
                <w:r>
                  <w:rPr>
                    <w:rFonts w:hint="eastAsia" w:hAnsi="宋体" w:cs="宋体"/>
                    <w:color w:val="auto"/>
                    <w:sz w:val="22"/>
                    <w:szCs w:val="22"/>
                  </w:rPr>
                  <w:t>3</w:t>
                </w:r>
              </w:sdtContent>
            </w:sdt>
            <w:r>
              <w:rPr>
                <w:rFonts w:hAnsi="宋体" w:cs="宋体"/>
                <w:color w:val="auto"/>
                <w:sz w:val="22"/>
                <w:szCs w:val="22"/>
              </w:rPr>
              <w:t>、联合体各方签订的共同投标协议(联合体投标的提供)；</w:t>
            </w:r>
          </w:p>
          <w:p>
            <w:pPr>
              <w:adjustRightInd w:val="0"/>
              <w:snapToGrid w:val="0"/>
              <w:rPr>
                <w:rFonts w:ascii="宋体" w:hAnsi="宋体" w:cs="宋体"/>
                <w:color w:val="auto"/>
              </w:rPr>
            </w:pPr>
            <w:bookmarkStart w:id="19" w:name="EB4536570bab9243ca95400f5423c9fd35"/>
            <w:r>
              <w:rPr>
                <w:rFonts w:hint="eastAsia" w:ascii="宋体" w:hAnsi="宋体" w:cs="宋体"/>
                <w:color w:val="auto"/>
              </w:rPr>
              <w:t>4</w:t>
            </w:r>
            <w:r>
              <w:rPr>
                <w:rFonts w:ascii="宋体" w:hAnsi="宋体" w:cs="宋体"/>
                <w:color w:val="auto"/>
              </w:rPr>
              <w:t>、符合招标公告“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hint="eastAsia" w:ascii="宋体" w:hAnsi="宋体" w:cs="宋体"/>
                <w:color w:val="auto"/>
              </w:rPr>
              <w:t>5、投标承诺书。</w:t>
            </w:r>
          </w:p>
          <w:bookmarkEnd w:id="19"/>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rPr>
              <w:t>1</w:t>
            </w:r>
            <w:r>
              <w:rPr>
                <w:rFonts w:hint="eastAsia" w:ascii="宋体" w:hAnsi="宋体" w:cs="宋体"/>
                <w:color w:val="auto"/>
                <w:lang w:val="en-US" w:eastAsia="zh-CN"/>
              </w:rPr>
              <w:t>9</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 月</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16461142"/>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hint="eastAsia"/>
                  <w:color w:val="auto"/>
                  <w:sz w:val="24"/>
                </w:rPr>
                <w:id w:val="-2002660397"/>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jc w:val="left"/>
              <w:rPr>
                <w:rFonts w:hint="eastAsia" w:ascii="宋体" w:hAnsi="宋体" w:cs="宋体"/>
                <w:color w:val="auto"/>
              </w:rPr>
            </w:pPr>
            <w:r>
              <w:rPr>
                <w:rFonts w:hint="eastAsia" w:ascii="宋体" w:hAnsi="宋体" w:cs="宋体"/>
                <w:color w:val="auto"/>
              </w:rPr>
              <w:t>招标人名称：杭州萧山国际机场有限公司</w:t>
            </w:r>
          </w:p>
          <w:p>
            <w:pPr>
              <w:adjustRightInd w:val="0"/>
              <w:snapToGrid w:val="0"/>
              <w:jc w:val="left"/>
              <w:rPr>
                <w:rFonts w:hint="eastAsia" w:ascii="宋体" w:hAnsi="宋体" w:cs="宋体"/>
                <w:color w:val="auto"/>
              </w:rPr>
            </w:pPr>
            <w:r>
              <w:rPr>
                <w:rFonts w:hint="eastAsia" w:ascii="宋体" w:hAnsi="宋体" w:cs="宋体"/>
                <w:color w:val="auto"/>
              </w:rPr>
              <w:t>招标人地址：杭州萧山国际机场内</w:t>
            </w:r>
          </w:p>
          <w:p>
            <w:pPr>
              <w:adjustRightInd w:val="0"/>
              <w:snapToGrid w:val="0"/>
              <w:jc w:val="left"/>
              <w:rPr>
                <w:rFonts w:hint="eastAsia" w:ascii="宋体" w:hAnsi="宋体" w:cs="宋体"/>
                <w:color w:val="auto"/>
              </w:rPr>
            </w:pPr>
            <w:r>
              <w:rPr>
                <w:rFonts w:hint="eastAsia" w:ascii="宋体" w:hAnsi="宋体" w:cs="宋体"/>
                <w:color w:val="auto"/>
              </w:rPr>
              <w:t xml:space="preserve"> 杭州萧山国际机场供水站、航空器污水站药剂采购项目   (项目名称)投标文件</w:t>
            </w:r>
          </w:p>
          <w:p>
            <w:pPr>
              <w:adjustRightInd w:val="0"/>
              <w:snapToGrid w:val="0"/>
              <w:jc w:val="left"/>
              <w:rPr>
                <w:rFonts w:hint="eastAsia" w:ascii="宋体" w:hAnsi="宋体" w:cs="宋体"/>
                <w:color w:val="auto"/>
              </w:rPr>
            </w:pPr>
            <w:r>
              <w:rPr>
                <w:rFonts w:hint="eastAsia" w:ascii="宋体" w:hAnsi="宋体" w:cs="宋体"/>
                <w:color w:val="auto"/>
              </w:rPr>
              <w:t>在</w:t>
            </w: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2</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6</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21</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lang w:eastAsia="zh-CN"/>
              </w:rPr>
              <w:t>（北京时间）</w:t>
            </w:r>
            <w:r>
              <w:rPr>
                <w:rFonts w:hint="eastAsia" w:ascii="宋体" w:hAnsi="宋体" w:cs="宋体"/>
                <w:color w:val="auto"/>
              </w:rPr>
              <w:t>(即开标时间)不得开启</w:t>
            </w:r>
          </w:p>
          <w:p>
            <w:pPr>
              <w:adjustRightInd w:val="0"/>
              <w:snapToGrid w:val="0"/>
              <w:jc w:val="left"/>
              <w:rPr>
                <w:rFonts w:ascii="宋体" w:hAnsi="宋体" w:cs="宋体"/>
                <w:color w:val="auto"/>
                <w:highlight w:val="yellow"/>
              </w:rPr>
            </w:pPr>
            <w:r>
              <w:rPr>
                <w:rFonts w:hint="eastAsia" w:ascii="宋体" w:hAnsi="宋体" w:cs="宋体"/>
                <w:color w:val="auto"/>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yellow"/>
              </w:rPr>
            </w:pP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2</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6</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21</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w:t>
            </w:r>
            <w:bookmarkStart w:id="41" w:name="_GoBack"/>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79653495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hint="eastAsia"/>
                  <w:color w:val="auto"/>
                  <w:sz w:val="24"/>
                </w:rPr>
                <w:id w:val="-883476469"/>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color w:val="auto"/>
              </w:rPr>
            </w:pPr>
            <w:r>
              <w:rPr>
                <w:rFonts w:hint="eastAsia" w:ascii="宋体" w:hAnsi="宋体" w:cs="宋体"/>
                <w:color w:val="auto"/>
              </w:rPr>
              <w:t>公示媒介：</w:t>
            </w:r>
            <w:r>
              <w:rPr>
                <w:rFonts w:hint="eastAsia" w:cs="宋体"/>
                <w:color w:val="auto"/>
              </w:rPr>
              <w:t>杭州萧山机场有限公司主页招投标</w:t>
            </w:r>
            <w:r>
              <w:rPr>
                <w:rFonts w:cs="宋体"/>
                <w:color w:val="auto"/>
              </w:rPr>
              <w:t>信息栏</w:t>
            </w:r>
          </w:p>
          <w:p>
            <w:pPr>
              <w:adjustRightInd w:val="0"/>
              <w:snapToGrid w:val="0"/>
              <w:rPr>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hint="eastAsia"/>
                  <w:color w:val="auto"/>
                  <w:sz w:val="24"/>
                </w:rPr>
                <w:id w:val="-722136389"/>
              </w:sdtPr>
              <w:sdtEndPr>
                <w:rPr>
                  <w:rFonts w:hint="eastAsia"/>
                  <w:color w:val="auto"/>
                  <w:sz w:val="24"/>
                </w:rPr>
              </w:sdtEndPr>
              <w:sdtContent>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sdt>
              <w:sdtPr>
                <w:rPr>
                  <w:rFonts w:hint="eastAsia"/>
                  <w:color w:val="auto"/>
                  <w:sz w:val="24"/>
                </w:rPr>
                <w:id w:val="-1077284657"/>
              </w:sdtPr>
              <w:sdtEndPr>
                <w:rPr>
                  <w:rFonts w:hint="eastAsia"/>
                  <w:color w:val="auto"/>
                  <w:sz w:val="24"/>
                </w:rPr>
              </w:sdtEndPr>
              <w:sdtContent>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501582788"/>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hint="eastAsia"/>
                  <w:color w:val="auto"/>
                  <w:sz w:val="24"/>
                </w:rPr>
                <w:id w:val="-182488071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ascii="宋体" w:hAnsi="宋体" w:cs="宋体"/>
          <w:color w:val="auto"/>
          <w:kern w:val="0"/>
          <w:sz w:val="22"/>
        </w:rPr>
        <w:t>7</w:t>
      </w:r>
      <w:r>
        <w:rPr>
          <w:rFonts w:hint="eastAsia" w:ascii="宋体" w:hAnsi="宋体" w:cs="宋体"/>
          <w:color w:val="auto"/>
          <w:kern w:val="0"/>
          <w:sz w:val="22"/>
        </w:rPr>
        <w:t>年1月1日至投标截止日）</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1.9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1.10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1.11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1.11.1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1.11.2 </w:t>
      </w:r>
      <w:r>
        <w:rPr>
          <w:rFonts w:hint="eastAsia" w:ascii="宋体" w:hAnsi="宋体" w:cs="微软雅黑"/>
          <w:color w:val="auto"/>
          <w:kern w:val="0"/>
          <w:sz w:val="22"/>
        </w:rPr>
        <w:t>投标人应根据招标文件的要求提供投标产品技术性能指标的详细描述、技术支持资料及技术服务和质保期服务计划等内容以对招标文件作出响应。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1.11.3 </w:t>
      </w:r>
      <w:r>
        <w:rPr>
          <w:rFonts w:hint="eastAsia" w:ascii="宋体" w:hAnsi="宋体" w:cs="微软雅黑"/>
          <w:color w:val="auto"/>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1.11.5 </w:t>
      </w:r>
      <w:r>
        <w:rPr>
          <w:rFonts w:hint="eastAsia" w:ascii="宋体" w:hAnsi="宋体" w:cs="微软雅黑"/>
          <w:color w:val="auto"/>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所有获得招标文件的投标人应自行关注网站（杭州萧山机场有限公司主页招投标信息栏</w:t>
      </w: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(6)商务和技术偏离表；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(8)资格审查资料；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③制造商资格声明；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(9)技术支持资料；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①产品供货范围（包括产品数量、型号规格、产地、品牌），其他详细清单（需说明产地、品牌）；</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(10)投标单位优势及其他；</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3.3.1 除投标人须知前附表另有规定外，投标有效期为 </w:t>
      </w:r>
      <w:r>
        <w:rPr>
          <w:rFonts w:ascii="宋体" w:hAnsi="宋体" w:cs="宋体"/>
          <w:color w:val="auto"/>
          <w:kern w:val="0"/>
          <w:sz w:val="22"/>
        </w:rPr>
        <w:t>120</w:t>
      </w:r>
      <w:r>
        <w:rPr>
          <w:rFonts w:hint="eastAsia" w:ascii="宋体" w:hAnsi="宋体" w:cs="宋体"/>
          <w:color w:val="auto"/>
          <w:kern w:val="0"/>
          <w:sz w:val="22"/>
        </w:rPr>
        <w:t xml:space="preserve"> 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“近年完成的类似项目情况表”应附中标通知书和(或)合同协议书、产品进场验收证书等的复印件，具体时间要求见投标人须知前附表。每张表格只填写一个项目，并标明序号。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rPr>
        <w:t>证明</w:t>
      </w:r>
      <w:r>
        <w:rPr>
          <w:rFonts w:hint="eastAsia" w:ascii="宋体" w:hAnsi="宋体" w:cs="宋体"/>
          <w:color w:val="auto"/>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1" w:name="_Toc220123242"/>
      <w:bookmarkStart w:id="22" w:name="_Toc219809802"/>
      <w:bookmarkStart w:id="23" w:name="_Toc15553"/>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4" w:name="_Toc220123243"/>
      <w:bookmarkStart w:id="25" w:name="_Toc18806"/>
      <w:bookmarkStart w:id="26" w:name="_Toc219809803"/>
      <w:r>
        <w:rPr>
          <w:rFonts w:hint="eastAsia" w:ascii="宋体" w:hAnsi="宋体" w:cs="宋体"/>
          <w:b/>
          <w:color w:val="auto"/>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6"/>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15"/>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投标报价</w:t>
            </w:r>
          </w:p>
          <w:p>
            <w:pPr>
              <w:pStyle w:val="18"/>
              <w:spacing w:line="360" w:lineRule="exact"/>
              <w:jc w:val="center"/>
              <w:rPr>
                <w:rFonts w:ascii="宋体" w:hAnsi="宋体" w:cs="宋体"/>
                <w:color w:val="auto"/>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
              <w:spacing w:line="360" w:lineRule="exact"/>
              <w:jc w:val="center"/>
              <w:rPr>
                <w:rFonts w:ascii="宋体" w:hAnsi="宋体" w:cs="宋体"/>
                <w:color w:val="auto"/>
                <w:sz w:val="22"/>
              </w:rPr>
            </w:pPr>
            <w:r>
              <w:rPr>
                <w:rFonts w:hint="eastAsia" w:ascii="宋体" w:hAnsi="宋体" w:cs="宋体"/>
                <w:color w:val="auto"/>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6"/>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5"/>
        <w:spacing w:line="363" w:lineRule="exact"/>
        <w:ind w:right="113"/>
        <w:jc w:val="left"/>
        <w:rPr>
          <w:color w:val="auto"/>
        </w:rPr>
      </w:pPr>
      <w:bookmarkStart w:id="27" w:name="_bookmark76"/>
      <w:bookmarkEnd w:id="27"/>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28" w:name="_bookmark77"/>
      <w:bookmarkEnd w:id="28"/>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 xml:space="preserve">杭州萧山国际机场翔越路综合服务楼园区招标中心或传真至 </w:t>
      </w:r>
      <w:r>
        <w:rPr>
          <w:rFonts w:ascii="宋体" w:hAnsi="宋体" w:cs="宋体"/>
          <w:color w:val="auto"/>
          <w:sz w:val="24"/>
        </w:rPr>
        <w:t xml:space="preserve"> 0571-83837612</w:t>
      </w:r>
      <w:r>
        <w:rPr>
          <w:rFonts w:hint="eastAsia" w:ascii="宋体" w:hAnsi="宋体" w:cs="宋体"/>
          <w:color w:val="auto"/>
          <w:sz w:val="24"/>
        </w:rPr>
        <w:t xml:space="preserve"> 。采用传真方式的，应在</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时前将原件递交至杭州萧山国际机场翔越路综合服务楼园区招标中心。</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5"/>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29" w:name="_bookmark78"/>
      <w:bookmarkEnd w:id="29"/>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15"/>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lang w:eastAsia="zh-CN"/>
        </w:rPr>
        <w:t>郭佳佳</w:t>
      </w:r>
      <w:r>
        <w:rPr>
          <w:rFonts w:hint="eastAsia" w:ascii="宋体" w:hAnsi="宋体" w:cs="宋体"/>
          <w:color w:val="auto"/>
          <w:sz w:val="24"/>
        </w:rPr>
        <w:t xml:space="preserve">         联系电话：0</w:t>
      </w:r>
      <w:r>
        <w:rPr>
          <w:rFonts w:ascii="宋体" w:hAnsi="宋体" w:cs="宋体"/>
          <w:color w:val="auto"/>
          <w:sz w:val="24"/>
        </w:rPr>
        <w:t>571-</w:t>
      </w:r>
      <w:r>
        <w:rPr>
          <w:rFonts w:hint="eastAsia" w:ascii="宋体" w:hAnsi="宋体" w:cs="宋体"/>
          <w:color w:val="auto"/>
          <w:sz w:val="24"/>
          <w:lang w:val="en-US" w:eastAsia="zh-CN"/>
        </w:rPr>
        <w:t>86662596</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r>
        <w:rPr>
          <w:rFonts w:hint="eastAsia" w:ascii="宋体" w:hAnsi="宋体" w:cs="宋体"/>
          <w:color w:val="auto"/>
          <w:sz w:val="24"/>
        </w:rPr>
        <w:t xml:space="preserve">                      </w:t>
      </w: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autoSpaceDE w:val="0"/>
        <w:autoSpaceDN w:val="0"/>
        <w:adjustRightInd w:val="0"/>
        <w:spacing w:line="587" w:lineRule="exact"/>
        <w:ind w:right="43"/>
        <w:jc w:val="center"/>
        <w:rPr>
          <w:rStyle w:val="17"/>
          <w:color w:val="auto"/>
          <w:sz w:val="40"/>
          <w:szCs w:val="40"/>
        </w:rPr>
      </w:pPr>
    </w:p>
    <w:p>
      <w:pPr>
        <w:pStyle w:val="5"/>
        <w:spacing w:line="363" w:lineRule="exact"/>
        <w:ind w:right="113"/>
        <w:jc w:val="left"/>
        <w:rPr>
          <w:color w:val="auto"/>
        </w:rPr>
      </w:pPr>
      <w:r>
        <w:rPr>
          <w:color w:val="auto"/>
        </w:rPr>
        <w:br w:type="page"/>
      </w:r>
    </w:p>
    <w:p>
      <w:pPr>
        <w:pStyle w:val="5"/>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177" w:type="dxa"/>
            <w:vAlign w:val="center"/>
          </w:tcPr>
          <w:p>
            <w:pPr>
              <w:jc w:val="center"/>
              <w:rPr>
                <w:rFonts w:ascii="宋体" w:hAnsi="宋体" w:cs="宋体"/>
                <w:color w:val="auto"/>
                <w:sz w:val="24"/>
              </w:rPr>
            </w:pPr>
          </w:p>
        </w:tc>
        <w:tc>
          <w:tcPr>
            <w:tcW w:w="2185"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17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177" w:type="dxa"/>
            <w:vAlign w:val="center"/>
          </w:tcPr>
          <w:p>
            <w:pPr>
              <w:jc w:val="center"/>
              <w:rPr>
                <w:rFonts w:ascii="宋体" w:hAnsi="宋体" w:cs="宋体"/>
                <w:color w:val="auto"/>
                <w:sz w:val="24"/>
              </w:rPr>
            </w:pPr>
          </w:p>
        </w:tc>
        <w:tc>
          <w:tcPr>
            <w:tcW w:w="2185"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17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177" w:type="dxa"/>
            <w:vAlign w:val="center"/>
          </w:tcPr>
          <w:p>
            <w:pPr>
              <w:jc w:val="center"/>
              <w:rPr>
                <w:rFonts w:ascii="宋体" w:hAnsi="宋体" w:cs="宋体"/>
                <w:color w:val="auto"/>
                <w:sz w:val="24"/>
              </w:rPr>
            </w:pPr>
          </w:p>
        </w:tc>
        <w:tc>
          <w:tcPr>
            <w:tcW w:w="2185"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17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539"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 xml:space="preserve">大写： </w:t>
            </w:r>
            <w:r>
              <w:rPr>
                <w:rFonts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539"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r>
              <w:rPr>
                <w:rFonts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539"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539"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Style w:val="3"/>
        <w:spacing w:line="564" w:lineRule="exact"/>
        <w:ind w:right="57"/>
        <w:jc w:val="center"/>
        <w:rPr>
          <w:rFonts w:hint="eastAsia"/>
          <w:color w:val="auto"/>
        </w:rPr>
      </w:pPr>
      <w:bookmarkStart w:id="30" w:name="_Toc19698498"/>
      <w:r>
        <w:rPr>
          <w:rFonts w:hint="eastAsia"/>
          <w:color w:val="auto"/>
        </w:rPr>
        <w:br w:type="page"/>
      </w:r>
    </w:p>
    <w:p>
      <w:pPr>
        <w:pStyle w:val="3"/>
        <w:spacing w:line="564" w:lineRule="exact"/>
        <w:ind w:right="57"/>
        <w:jc w:val="center"/>
        <w:rPr>
          <w:color w:val="auto"/>
        </w:rPr>
      </w:pPr>
      <w:r>
        <w:rPr>
          <w:rFonts w:hint="eastAsia"/>
          <w:color w:val="auto"/>
        </w:rPr>
        <w:t>第三章</w:t>
      </w:r>
      <w:r>
        <w:rPr>
          <w:color w:val="auto"/>
        </w:rPr>
        <w:t xml:space="preserve">  </w:t>
      </w:r>
      <w:r>
        <w:rPr>
          <w:rFonts w:hint="eastAsia"/>
          <w:color w:val="auto"/>
        </w:rPr>
        <w:t>评标办法</w:t>
      </w:r>
      <w:bookmarkEnd w:id="30"/>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本次评标采用</w:t>
      </w:r>
      <w:r>
        <w:rPr>
          <w:rFonts w:hint="eastAsia" w:ascii="宋体" w:hAnsi="宋体" w:cs="宋体"/>
          <w:b/>
          <w:color w:val="auto"/>
          <w:kern w:val="0"/>
          <w:sz w:val="22"/>
        </w:rPr>
        <w:t>经评审的最低投标价法</w:t>
      </w: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（5）供货期不满足招标文件要求的；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14"/>
          <w:rFonts w:hint="eastAsia" w:cs="宋体"/>
          <w:color w:val="auto"/>
        </w:rPr>
        <w:t>www.creditchina.gov.cn</w:t>
      </w:r>
      <w:r>
        <w:rPr>
          <w:rStyle w:val="14"/>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14"/>
          <w:rFonts w:hint="eastAsia" w:cs="宋体"/>
          <w:color w:val="auto"/>
        </w:rPr>
        <w:t>http://wenshu.court.gov.cn</w:t>
      </w:r>
      <w:r>
        <w:rPr>
          <w:rStyle w:val="14"/>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 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（四）对投标人进行排序，推荐中标候选人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1、评标委员会按照经评审的价格由低到高的顺序推荐中标候选人，本项目推荐</w:t>
      </w:r>
      <w:r>
        <w:rPr>
          <w:rFonts w:hint="eastAsia" w:ascii="宋体" w:hAnsi="宋体" w:cs="宋体"/>
          <w:color w:val="auto"/>
          <w:sz w:val="22"/>
          <w:lang w:val="en-US" w:eastAsia="zh-CN"/>
        </w:rPr>
        <w:t>1</w:t>
      </w:r>
      <w:r>
        <w:rPr>
          <w:rFonts w:hint="eastAsia" w:ascii="宋体" w:hAnsi="宋体" w:cs="宋体"/>
          <w:color w:val="auto"/>
          <w:sz w:val="22"/>
        </w:rPr>
        <w:t>名中标候选人。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pStyle w:val="3"/>
        <w:spacing w:line="564" w:lineRule="exact"/>
        <w:ind w:right="57"/>
        <w:jc w:val="center"/>
        <w:rPr>
          <w:rFonts w:ascii="仿宋_GB2312" w:eastAsia="仿宋_GB2312"/>
          <w:color w:val="auto"/>
        </w:rPr>
      </w:pPr>
      <w:r>
        <w:rPr>
          <w:rStyle w:val="17"/>
          <w:b w:val="0"/>
          <w:bCs w:val="0"/>
          <w:color w:val="auto"/>
          <w:sz w:val="40"/>
          <w:szCs w:val="40"/>
        </w:rPr>
        <w:br w:type="page"/>
      </w:r>
      <w:bookmarkStart w:id="31" w:name="_Toc19698499"/>
      <w:r>
        <w:rPr>
          <w:rFonts w:hint="eastAsia" w:ascii="仿宋_GB2312" w:eastAsia="仿宋_GB2312"/>
          <w:color w:val="auto"/>
        </w:rPr>
        <w:t>第四章  合同条款及格式</w:t>
      </w:r>
      <w:bookmarkEnd w:id="31"/>
    </w:p>
    <w:p>
      <w:pPr>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spacing w:line="560" w:lineRule="exact"/>
        <w:ind w:firstLine="643" w:firstLineChars="200"/>
        <w:jc w:val="center"/>
        <w:rPr>
          <w:rFonts w:ascii="黑体" w:hAnsi="黑体" w:eastAsia="黑体" w:cs="黑体"/>
          <w:bCs/>
          <w:color w:val="auto"/>
          <w:sz w:val="32"/>
          <w:szCs w:val="32"/>
        </w:rPr>
      </w:pPr>
      <w:r>
        <w:rPr>
          <w:rFonts w:hint="eastAsia" w:ascii="黑体" w:hAnsi="黑体" w:eastAsia="黑体" w:cs="黑体"/>
          <w:b/>
          <w:color w:val="auto"/>
          <w:sz w:val="32"/>
          <w:szCs w:val="32"/>
        </w:rPr>
        <w:t xml:space="preserve">         </w:t>
      </w: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880" w:firstLineChars="200"/>
        <w:jc w:val="center"/>
        <w:rPr>
          <w:rFonts w:ascii="方正小标宋简体" w:hAnsi="仿宋" w:eastAsia="方正小标宋简体"/>
          <w:b/>
          <w:color w:val="auto"/>
          <w:sz w:val="44"/>
          <w:szCs w:val="44"/>
          <w:u w:val="single"/>
        </w:rPr>
      </w:pPr>
      <w:r>
        <w:rPr>
          <w:rFonts w:hint="eastAsia" w:ascii="方正小标宋简体" w:hAnsi="仿宋" w:eastAsia="方正小标宋简体"/>
          <w:bCs/>
          <w:color w:val="auto"/>
          <w:sz w:val="44"/>
          <w:szCs w:val="44"/>
        </w:rPr>
        <w:t>杭州萧山国际机场</w:t>
      </w:r>
    </w:p>
    <w:p>
      <w:pPr>
        <w:spacing w:line="560" w:lineRule="exact"/>
        <w:ind w:firstLine="883" w:firstLineChars="200"/>
        <w:jc w:val="center"/>
        <w:rPr>
          <w:rFonts w:ascii="方正小标宋简体" w:hAnsi="仿宋" w:eastAsia="方正小标宋简体"/>
          <w:bCs/>
          <w:color w:val="auto"/>
          <w:sz w:val="44"/>
          <w:szCs w:val="44"/>
        </w:rPr>
      </w:pPr>
      <w:r>
        <w:rPr>
          <w:rFonts w:hint="eastAsia" w:ascii="方正小标宋简体" w:hAnsi="仿宋" w:eastAsia="方正小标宋简体"/>
          <w:b w:val="0"/>
          <w:bCs/>
          <w:color w:val="auto"/>
          <w:sz w:val="44"/>
          <w:szCs w:val="44"/>
          <w:u w:val="single"/>
        </w:rPr>
        <w:t xml:space="preserve"> 供水站、航空器污水站药剂 </w:t>
      </w:r>
      <w:r>
        <w:rPr>
          <w:rFonts w:hint="eastAsia" w:ascii="方正小标宋简体" w:hAnsi="仿宋" w:eastAsia="方正小标宋简体"/>
          <w:bCs/>
          <w:color w:val="auto"/>
          <w:sz w:val="44"/>
          <w:szCs w:val="44"/>
          <w:u w:val="single"/>
        </w:rPr>
        <w:t xml:space="preserve">  </w:t>
      </w:r>
      <w:r>
        <w:rPr>
          <w:rFonts w:hint="eastAsia" w:ascii="方正小标宋简体" w:hAnsi="仿宋" w:eastAsia="方正小标宋简体"/>
          <w:bCs/>
          <w:color w:val="auto"/>
          <w:sz w:val="44"/>
          <w:szCs w:val="44"/>
        </w:rPr>
        <w:t xml:space="preserve"> </w:t>
      </w:r>
      <w:r>
        <w:rPr>
          <w:rFonts w:hint="eastAsia" w:ascii="方正小标宋简体" w:hAnsi="仿宋" w:eastAsia="方正小标宋简体"/>
          <w:bCs/>
          <w:color w:val="auto"/>
          <w:sz w:val="44"/>
          <w:szCs w:val="44"/>
          <w:lang w:eastAsia="zh-CN"/>
        </w:rPr>
        <w:t>采购</w:t>
      </w:r>
      <w:r>
        <w:rPr>
          <w:rFonts w:hint="eastAsia" w:ascii="方正小标宋简体" w:hAnsi="仿宋" w:eastAsia="方正小标宋简体"/>
          <w:bCs/>
          <w:color w:val="auto"/>
          <w:sz w:val="44"/>
          <w:szCs w:val="44"/>
        </w:rPr>
        <w:t>合同</w:t>
      </w:r>
    </w:p>
    <w:p>
      <w:pPr>
        <w:spacing w:line="560" w:lineRule="exact"/>
        <w:ind w:firstLine="880" w:firstLineChars="200"/>
        <w:jc w:val="center"/>
        <w:rPr>
          <w:rFonts w:ascii="方正小标宋简体" w:hAnsi="仿宋" w:eastAsia="方正小标宋简体"/>
          <w:bCs/>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adjustRightInd w:val="0"/>
        <w:snapToGrid w:val="0"/>
        <w:spacing w:line="560" w:lineRule="exact"/>
        <w:ind w:firstLine="452"/>
        <w:rPr>
          <w:rFonts w:hint="eastAsia" w:ascii="黑体" w:hAnsi="黑体" w:eastAsia="黑体" w:cs="黑体"/>
          <w:b/>
          <w:color w:val="auto"/>
          <w:sz w:val="30"/>
          <w:szCs w:val="30"/>
        </w:rPr>
      </w:pPr>
      <w:r>
        <w:rPr>
          <w:rFonts w:hint="eastAsia" w:ascii="黑体" w:hAnsi="黑体" w:eastAsia="黑体" w:cs="黑体"/>
          <w:b/>
          <w:color w:val="auto"/>
          <w:sz w:val="30"/>
          <w:szCs w:val="30"/>
        </w:rPr>
        <w:br w:type="page"/>
      </w:r>
    </w:p>
    <w:p>
      <w:pPr>
        <w:adjustRightInd w:val="0"/>
        <w:snapToGrid w:val="0"/>
        <w:spacing w:line="560" w:lineRule="exact"/>
        <w:ind w:firstLine="452"/>
        <w:rPr>
          <w:rFonts w:ascii="黑体" w:hAnsi="黑体" w:eastAsia="黑体" w:cs="黑体"/>
          <w:b/>
          <w:color w:val="auto"/>
          <w:sz w:val="30"/>
          <w:szCs w:val="30"/>
        </w:rPr>
      </w:pPr>
      <w:r>
        <w:rPr>
          <w:rFonts w:hint="eastAsia" w:ascii="黑体" w:hAnsi="黑体" w:eastAsia="黑体" w:cs="黑体"/>
          <w:b/>
          <w:color w:val="auto"/>
          <w:sz w:val="30"/>
          <w:szCs w:val="30"/>
        </w:rPr>
        <w:t>甲方：杭州萧山国际机场有限公司</w:t>
      </w:r>
    </w:p>
    <w:p>
      <w:pPr>
        <w:adjustRightInd w:val="0"/>
        <w:snapToGrid w:val="0"/>
        <w:spacing w:line="560" w:lineRule="exact"/>
        <w:ind w:firstLine="452"/>
        <w:rPr>
          <w:rFonts w:ascii="黑体" w:hAnsi="黑体" w:eastAsia="黑体" w:cs="黑体"/>
          <w:b/>
          <w:color w:val="auto"/>
          <w:sz w:val="30"/>
          <w:szCs w:val="30"/>
        </w:rPr>
      </w:pPr>
      <w:r>
        <w:rPr>
          <w:rFonts w:hint="eastAsia" w:ascii="黑体" w:hAnsi="黑体" w:eastAsia="黑体" w:cs="黑体"/>
          <w:b/>
          <w:color w:val="auto"/>
          <w:sz w:val="30"/>
          <w:szCs w:val="30"/>
        </w:rPr>
        <w:t>住所地：杭州萧山国际机场内</w:t>
      </w:r>
    </w:p>
    <w:p>
      <w:pPr>
        <w:adjustRightInd w:val="0"/>
        <w:snapToGrid w:val="0"/>
        <w:spacing w:line="560" w:lineRule="exact"/>
        <w:rPr>
          <w:rFonts w:ascii="黑体" w:hAnsi="黑体" w:eastAsia="黑体" w:cs="黑体"/>
          <w:b/>
          <w:color w:val="auto"/>
          <w:sz w:val="30"/>
          <w:szCs w:val="30"/>
        </w:rPr>
      </w:pPr>
    </w:p>
    <w:p>
      <w:pPr>
        <w:adjustRightInd w:val="0"/>
        <w:snapToGrid w:val="0"/>
        <w:spacing w:line="560" w:lineRule="exact"/>
        <w:ind w:firstLine="452"/>
        <w:rPr>
          <w:rFonts w:ascii="黑体" w:hAnsi="黑体" w:eastAsia="黑体" w:cs="黑体"/>
          <w:b/>
          <w:color w:val="auto"/>
          <w:sz w:val="30"/>
          <w:szCs w:val="30"/>
        </w:rPr>
      </w:pPr>
      <w:r>
        <w:rPr>
          <w:rFonts w:hint="eastAsia" w:ascii="黑体" w:hAnsi="黑体" w:eastAsia="黑体" w:cs="黑体"/>
          <w:b/>
          <w:color w:val="auto"/>
          <w:sz w:val="30"/>
          <w:szCs w:val="30"/>
        </w:rPr>
        <w:t>乙方:</w:t>
      </w:r>
    </w:p>
    <w:p>
      <w:pPr>
        <w:adjustRightInd w:val="0"/>
        <w:snapToGrid w:val="0"/>
        <w:spacing w:line="560" w:lineRule="exact"/>
        <w:ind w:firstLine="452"/>
        <w:rPr>
          <w:rFonts w:ascii="黑体" w:hAnsi="黑体" w:eastAsia="黑体" w:cs="黑体"/>
          <w:color w:val="auto"/>
          <w:sz w:val="30"/>
          <w:szCs w:val="30"/>
        </w:rPr>
      </w:pPr>
      <w:r>
        <w:rPr>
          <w:rFonts w:hint="eastAsia" w:ascii="黑体" w:hAnsi="黑体" w:eastAsia="黑体" w:cs="黑体"/>
          <w:b/>
          <w:color w:val="auto"/>
          <w:sz w:val="30"/>
          <w:szCs w:val="30"/>
        </w:rPr>
        <w:t>住所地:</w:t>
      </w:r>
    </w:p>
    <w:p>
      <w:pPr>
        <w:adjustRightInd w:val="0"/>
        <w:snapToGrid w:val="0"/>
        <w:spacing w:line="560" w:lineRule="exact"/>
        <w:ind w:firstLine="450"/>
        <w:rPr>
          <w:rFonts w:ascii="黑体" w:hAnsi="黑体" w:eastAsia="黑体" w:cs="黑体"/>
          <w:color w:val="auto"/>
          <w:sz w:val="30"/>
          <w:szCs w:val="30"/>
        </w:rPr>
      </w:pP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甲、乙双方根据《中华人民共和国</w:t>
      </w:r>
      <w:r>
        <w:rPr>
          <w:rFonts w:hint="eastAsia" w:ascii="仿宋" w:hAnsi="仿宋" w:eastAsia="仿宋" w:cs="仿宋"/>
          <w:color w:val="auto"/>
          <w:sz w:val="28"/>
          <w:szCs w:val="28"/>
          <w:lang w:eastAsia="zh-CN"/>
        </w:rPr>
        <w:t>民法典</w:t>
      </w:r>
      <w:r>
        <w:rPr>
          <w:rFonts w:hint="eastAsia" w:ascii="仿宋" w:hAnsi="仿宋" w:eastAsia="仿宋" w:cs="仿宋"/>
          <w:color w:val="auto"/>
          <w:sz w:val="28"/>
          <w:szCs w:val="28"/>
        </w:rPr>
        <w:t>》等相关法律法规，就相关货物采购事宜，在互利、平等的原则基础上，经协商一致，特签订本合同，以共同遵守。</w:t>
      </w:r>
    </w:p>
    <w:p>
      <w:pPr>
        <w:spacing w:line="560" w:lineRule="exact"/>
        <w:ind w:firstLine="593"/>
        <w:rPr>
          <w:rFonts w:ascii="仿宋" w:hAnsi="仿宋" w:eastAsia="仿宋" w:cs="仿宋"/>
          <w:b/>
          <w:bCs/>
          <w:color w:val="auto"/>
          <w:sz w:val="28"/>
          <w:szCs w:val="28"/>
        </w:rPr>
      </w:pPr>
      <w:r>
        <w:rPr>
          <w:rFonts w:hint="eastAsia" w:ascii="仿宋" w:hAnsi="仿宋" w:eastAsia="仿宋" w:cs="仿宋"/>
          <w:b/>
          <w:bCs/>
          <w:color w:val="auto"/>
          <w:sz w:val="28"/>
          <w:szCs w:val="28"/>
        </w:rPr>
        <w:t>一、商品名称、种类、规格、单位、数量、金额</w:t>
      </w:r>
    </w:p>
    <w:tbl>
      <w:tblPr>
        <w:tblStyle w:val="15"/>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962"/>
        <w:gridCol w:w="1688"/>
        <w:gridCol w:w="887"/>
        <w:gridCol w:w="813"/>
        <w:gridCol w:w="1301"/>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893"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品名</w:t>
            </w:r>
          </w:p>
        </w:tc>
        <w:tc>
          <w:tcPr>
            <w:tcW w:w="962"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种类</w:t>
            </w:r>
          </w:p>
        </w:tc>
        <w:tc>
          <w:tcPr>
            <w:tcW w:w="1688"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规格</w:t>
            </w:r>
          </w:p>
        </w:tc>
        <w:tc>
          <w:tcPr>
            <w:tcW w:w="887"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单位</w:t>
            </w:r>
          </w:p>
        </w:tc>
        <w:tc>
          <w:tcPr>
            <w:tcW w:w="813"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数量</w:t>
            </w:r>
          </w:p>
        </w:tc>
        <w:tc>
          <w:tcPr>
            <w:tcW w:w="1301" w:type="dxa"/>
            <w:vAlign w:val="center"/>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，不含税</w:t>
            </w:r>
            <w:r>
              <w:rPr>
                <w:rFonts w:hint="eastAsia" w:ascii="仿宋" w:hAnsi="仿宋" w:eastAsia="仿宋" w:cs="仿宋"/>
                <w:b/>
                <w:color w:val="auto"/>
                <w:sz w:val="28"/>
                <w:szCs w:val="28"/>
              </w:rPr>
              <w:t>）</w:t>
            </w:r>
          </w:p>
        </w:tc>
        <w:tc>
          <w:tcPr>
            <w:tcW w:w="962" w:type="dxa"/>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增值税</w:t>
            </w:r>
          </w:p>
          <w:p>
            <w:pPr>
              <w:pStyle w:val="20"/>
              <w:spacing w:after="0" w:line="560" w:lineRule="exact"/>
              <w:jc w:val="center"/>
              <w:rPr>
                <w:rFonts w:ascii="仿宋" w:hAnsi="仿宋" w:eastAsia="仿宋" w:cs="仿宋"/>
                <w:b/>
                <w:color w:val="auto"/>
                <w:sz w:val="28"/>
                <w:szCs w:val="28"/>
              </w:rPr>
            </w:pPr>
            <w:r>
              <w:rPr>
                <w:rFonts w:ascii="仿宋" w:hAnsi="仿宋" w:eastAsia="仿宋" w:cs="仿宋"/>
                <w:b/>
                <w:color w:val="auto"/>
                <w:sz w:val="28"/>
                <w:szCs w:val="28"/>
              </w:rPr>
              <w:t>税率</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合价（元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水性有机硅消泡剂</w:t>
            </w:r>
          </w:p>
        </w:tc>
        <w:tc>
          <w:tcPr>
            <w:tcW w:w="962"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有效物含量≥50%</w:t>
            </w:r>
          </w:p>
        </w:tc>
        <w:tc>
          <w:tcPr>
            <w:tcW w:w="887"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吨</w:t>
            </w:r>
          </w:p>
        </w:tc>
        <w:tc>
          <w:tcPr>
            <w:tcW w:w="81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食用面粉</w:t>
            </w:r>
          </w:p>
        </w:tc>
        <w:tc>
          <w:tcPr>
            <w:tcW w:w="962"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特二粉 25KG/包</w:t>
            </w:r>
          </w:p>
        </w:tc>
        <w:tc>
          <w:tcPr>
            <w:tcW w:w="887"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吨</w:t>
            </w:r>
          </w:p>
        </w:tc>
        <w:tc>
          <w:tcPr>
            <w:tcW w:w="81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lang w:val="en-US" w:eastAsia="zh-CN"/>
              </w:rPr>
              <w:t>9</w:t>
            </w:r>
          </w:p>
        </w:tc>
        <w:tc>
          <w:tcPr>
            <w:tcW w:w="1301" w:type="dxa"/>
            <w:vAlign w:val="center"/>
          </w:tcPr>
          <w:p>
            <w:pPr>
              <w:spacing w:line="560" w:lineRule="exact"/>
              <w:jc w:val="center"/>
              <w:rPr>
                <w:rFonts w:hint="eastAsia" w:ascii="仿宋" w:hAnsi="仿宋" w:eastAsia="仿宋" w:cs="仿宋"/>
                <w:b/>
                <w:color w:val="auto"/>
                <w:kern w:val="2"/>
                <w:sz w:val="28"/>
                <w:szCs w:val="28"/>
                <w:lang w:val="en-US" w:eastAsia="zh-CN" w:bidi="ar-SA"/>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在线</w:t>
            </w:r>
            <w:r>
              <w:rPr>
                <w:rFonts w:hint="eastAsia" w:ascii="仿宋_GB2312" w:hAnsi="仿宋_GB2312" w:eastAsia="仿宋_GB2312" w:cs="仿宋_GB2312"/>
                <w:color w:val="auto"/>
                <w:sz w:val="21"/>
                <w:szCs w:val="21"/>
                <w:lang w:eastAsia="zh-CN"/>
              </w:rPr>
              <w:t>总氯</w:t>
            </w:r>
            <w:r>
              <w:rPr>
                <w:rFonts w:hint="eastAsia" w:ascii="仿宋_GB2312" w:hAnsi="仿宋_GB2312" w:eastAsia="仿宋_GB2312" w:cs="仿宋_GB2312"/>
                <w:color w:val="auto"/>
                <w:sz w:val="21"/>
                <w:szCs w:val="21"/>
              </w:rPr>
              <w:t>试剂</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CL17（2556900-CN）</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在线浊度仪标液</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1720E（2660153-CN 20NTU 1000ML ）</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瓶</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pH缓冲液</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4.01、7、10.01（2947600）</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便携式</w:t>
            </w:r>
            <w:r>
              <w:rPr>
                <w:rFonts w:hint="eastAsia" w:ascii="仿宋_GB2312" w:hAnsi="仿宋_GB2312" w:eastAsia="仿宋_GB2312" w:cs="仿宋_GB2312"/>
                <w:color w:val="auto"/>
                <w:sz w:val="21"/>
                <w:szCs w:val="21"/>
                <w:shd w:val="clear" w:color="auto" w:fill="auto"/>
                <w:lang w:val="en-US" w:eastAsia="zh-CN"/>
              </w:rPr>
              <w:t>余</w:t>
            </w:r>
            <w:r>
              <w:rPr>
                <w:rFonts w:hint="eastAsia" w:ascii="仿宋_GB2312" w:hAnsi="仿宋_GB2312" w:eastAsia="仿宋_GB2312" w:cs="仿宋_GB2312"/>
                <w:color w:val="auto"/>
                <w:sz w:val="21"/>
                <w:szCs w:val="21"/>
                <w:shd w:val="clear" w:color="auto" w:fill="auto"/>
              </w:rPr>
              <w:t>氯试剂</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DR300（2105569-CN）</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包</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lang w:val="en-US" w:eastAsia="zh-CN"/>
              </w:rPr>
              <w:t>16</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污水pH探头</w:t>
            </w:r>
          </w:p>
        </w:tc>
        <w:tc>
          <w:tcPr>
            <w:tcW w:w="962" w:type="dxa"/>
            <w:textDirection w:val="lrTb"/>
            <w:vAlign w:val="center"/>
          </w:tcPr>
          <w:p>
            <w:pPr>
              <w:ind w:left="0" w:leftChars="0"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HACH pH电极 PC1R1A</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浊度标准液</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0-4000NTU（2662105）</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科立得试剂</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爱德士</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98‐17506‐00（200个/盒）</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盒</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51孔定量盘</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爱德士</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98‐21378‐00（100个/箱）</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箱</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取样瓶</w:t>
            </w:r>
          </w:p>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（含硫代硫酸钠）</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爱德士</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98‐09221‐00（200个/箱）</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箱</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灭菌级无粉乳胶手套</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独立包装</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双</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防溅防雾防尘眼罩</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UVEX，可带眼镜</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只</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化验室无尘擦拭纸</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300片/包，22*25CM</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包</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3</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加厚取样瓶带刻度</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塑料瓶</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个</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50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医用护目镜</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只</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30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蒸馏水</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10kg/桶，实验室用去离子水</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桶</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20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val="en-US" w:eastAsia="zh-CN"/>
              </w:rPr>
              <w:t>在线pH探头</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val="en-US" w:eastAsia="zh-CN"/>
              </w:rPr>
              <w:t>E+H</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val="en-US" w:eastAsia="zh-CN"/>
              </w:rPr>
              <w:t>CPS11D-7AA21</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eastAsia="zh-CN"/>
              </w:rPr>
              <w:t>长柄棉签</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100支/包，细</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eastAsia="zh-CN"/>
              </w:rPr>
              <w:t>包</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不含税价格合计（元）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税金（元）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价税合计（元）</w:t>
            </w:r>
          </w:p>
        </w:tc>
        <w:tc>
          <w:tcPr>
            <w:tcW w:w="5887" w:type="dxa"/>
            <w:gridSpan w:val="6"/>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 xml:space="preserve">人民币大写 </w:t>
            </w:r>
            <w:r>
              <w:rPr>
                <w:rFonts w:ascii="仿宋" w:hAnsi="仿宋" w:eastAsia="仿宋" w:cs="仿宋"/>
                <w:b/>
                <w:color w:val="auto"/>
                <w:sz w:val="28"/>
                <w:szCs w:val="28"/>
              </w:rPr>
              <w:t xml:space="preserve">    </w:t>
            </w:r>
            <w:r>
              <w:rPr>
                <w:rFonts w:hint="eastAsia" w:ascii="仿宋" w:hAnsi="仿宋" w:eastAsia="仿宋" w:cs="仿宋"/>
                <w:b/>
                <w:color w:val="auto"/>
                <w:sz w:val="28"/>
                <w:szCs w:val="28"/>
              </w:rPr>
              <w:t>元，</w:t>
            </w:r>
            <w:r>
              <w:rPr>
                <w:rFonts w:ascii="Calibri" w:hAnsi="Calibri" w:eastAsia="仿宋" w:cs="Calibri"/>
                <w:b/>
                <w:color w:val="auto"/>
                <w:sz w:val="28"/>
                <w:szCs w:val="28"/>
              </w:rPr>
              <w:t>¥</w:t>
            </w:r>
            <w:r>
              <w:rPr>
                <w:rFonts w:ascii="仿宋" w:hAnsi="仿宋" w:eastAsia="仿宋" w:cs="仿宋"/>
                <w:b/>
                <w:color w:val="auto"/>
                <w:sz w:val="28"/>
                <w:szCs w:val="28"/>
              </w:rPr>
              <w:t xml:space="preserve">   .00</w:t>
            </w:r>
          </w:p>
        </w:tc>
      </w:tr>
    </w:tbl>
    <w:p>
      <w:pPr>
        <w:pageBreakBefore w:val="0"/>
        <w:widowControl/>
        <w:kinsoku/>
        <w:wordWrap/>
        <w:overflowPunct/>
        <w:topLinePunct w:val="0"/>
        <w:bidi w:val="0"/>
        <w:snapToGrid/>
        <w:spacing w:line="560" w:lineRule="exact"/>
        <w:jc w:val="left"/>
        <w:textAlignment w:val="center"/>
        <w:rPr>
          <w:rFonts w:hint="eastAsia" w:ascii="仿宋" w:hAnsi="仿宋" w:eastAsia="仿宋" w:cs="仿宋"/>
          <w:b/>
          <w:color w:val="auto"/>
          <w:sz w:val="28"/>
          <w:szCs w:val="28"/>
        </w:rPr>
      </w:pPr>
      <w:r>
        <w:rPr>
          <w:rFonts w:hint="eastAsia" w:ascii="仿宋" w:hAnsi="仿宋" w:eastAsia="仿宋" w:cs="仿宋"/>
          <w:b/>
          <w:color w:val="auto"/>
          <w:sz w:val="28"/>
          <w:szCs w:val="28"/>
        </w:rPr>
        <w:t>备注：1、合同签订后15天</w:t>
      </w:r>
      <w:r>
        <w:rPr>
          <w:rFonts w:hint="eastAsia" w:ascii="仿宋" w:hAnsi="仿宋" w:eastAsia="仿宋" w:cs="仿宋"/>
          <w:b/>
          <w:color w:val="auto"/>
          <w:sz w:val="28"/>
          <w:szCs w:val="28"/>
          <w:lang w:eastAsia="zh-CN"/>
        </w:rPr>
        <w:t>内</w:t>
      </w:r>
      <w:r>
        <w:rPr>
          <w:rFonts w:hint="eastAsia" w:ascii="仿宋" w:hAnsi="仿宋" w:eastAsia="仿宋" w:cs="仿宋"/>
          <w:b/>
          <w:color w:val="auto"/>
          <w:sz w:val="28"/>
          <w:szCs w:val="28"/>
        </w:rPr>
        <w:t>交付合同</w:t>
      </w:r>
      <w:r>
        <w:rPr>
          <w:rFonts w:hint="eastAsia" w:ascii="仿宋" w:hAnsi="仿宋" w:eastAsia="仿宋" w:cs="仿宋"/>
          <w:b/>
          <w:color w:val="auto"/>
          <w:sz w:val="28"/>
          <w:szCs w:val="28"/>
          <w:lang w:eastAsia="zh-CN"/>
        </w:rPr>
        <w:t>清单内第一批</w:t>
      </w:r>
      <w:r>
        <w:rPr>
          <w:rFonts w:hint="eastAsia" w:ascii="仿宋" w:hAnsi="仿宋" w:eastAsia="仿宋" w:cs="仿宋"/>
          <w:b/>
          <w:color w:val="auto"/>
          <w:sz w:val="28"/>
          <w:szCs w:val="28"/>
        </w:rPr>
        <w:t>货物</w:t>
      </w:r>
      <w:r>
        <w:rPr>
          <w:rFonts w:hint="eastAsia" w:ascii="仿宋" w:hAnsi="仿宋" w:eastAsia="仿宋" w:cs="仿宋"/>
          <w:b/>
          <w:color w:val="auto"/>
          <w:sz w:val="28"/>
          <w:szCs w:val="28"/>
          <w:lang w:eastAsia="zh-CN"/>
        </w:rPr>
        <w:t>（以甲方通知为准）</w:t>
      </w:r>
      <w:r>
        <w:rPr>
          <w:rFonts w:hint="eastAsia" w:ascii="仿宋" w:hAnsi="仿宋" w:eastAsia="仿宋" w:cs="仿宋"/>
          <w:b/>
          <w:color w:val="auto"/>
          <w:sz w:val="28"/>
          <w:szCs w:val="28"/>
        </w:rPr>
        <w:t>，</w:t>
      </w:r>
      <w:r>
        <w:rPr>
          <w:rFonts w:hint="eastAsia" w:ascii="仿宋" w:hAnsi="仿宋" w:eastAsia="仿宋" w:cs="仿宋"/>
          <w:b/>
          <w:color w:val="auto"/>
          <w:sz w:val="28"/>
          <w:szCs w:val="28"/>
          <w:lang w:eastAsia="zh-CN"/>
        </w:rPr>
        <w:t>确认后结算费用。</w:t>
      </w:r>
      <w:r>
        <w:rPr>
          <w:rFonts w:hint="eastAsia" w:ascii="仿宋" w:hAnsi="仿宋" w:eastAsia="仿宋" w:cs="仿宋"/>
          <w:b/>
          <w:color w:val="auto"/>
          <w:sz w:val="28"/>
          <w:szCs w:val="28"/>
        </w:rPr>
        <w:t>剩余货物交货时间等甲方通知</w:t>
      </w:r>
      <w:r>
        <w:rPr>
          <w:rFonts w:hint="eastAsia" w:ascii="仿宋" w:hAnsi="仿宋" w:eastAsia="仿宋" w:cs="仿宋"/>
          <w:b/>
          <w:color w:val="auto"/>
          <w:sz w:val="28"/>
          <w:szCs w:val="28"/>
          <w:lang w:eastAsia="zh-CN"/>
        </w:rPr>
        <w:t>，货到经确认合格后付款</w:t>
      </w:r>
      <w:r>
        <w:rPr>
          <w:rFonts w:hint="eastAsia" w:ascii="仿宋" w:hAnsi="仿宋" w:eastAsia="仿宋" w:cs="仿宋"/>
          <w:b/>
          <w:color w:val="auto"/>
          <w:sz w:val="28"/>
          <w:szCs w:val="28"/>
        </w:rPr>
        <w:t>。</w:t>
      </w:r>
    </w:p>
    <w:p>
      <w:pPr>
        <w:pStyle w:val="2"/>
        <w:rPr>
          <w:color w:val="auto"/>
        </w:rPr>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二、合同总金额</w:t>
      </w:r>
    </w:p>
    <w:p>
      <w:pPr>
        <w:spacing w:line="560" w:lineRule="exact"/>
        <w:ind w:firstLine="537" w:firstLineChars="192"/>
        <w:rPr>
          <w:rFonts w:ascii="仿宋" w:hAnsi="仿宋" w:eastAsia="仿宋" w:cs="仿宋"/>
          <w:color w:val="auto"/>
          <w:sz w:val="28"/>
          <w:szCs w:val="28"/>
        </w:rPr>
      </w:pPr>
      <w:r>
        <w:rPr>
          <w:rFonts w:hint="eastAsia" w:ascii="仿宋" w:hAnsi="仿宋" w:eastAsia="仿宋" w:cs="仿宋"/>
          <w:color w:val="auto"/>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color w:val="auto"/>
          <w:sz w:val="28"/>
          <w:szCs w:val="28"/>
        </w:rPr>
      </w:pPr>
      <w:r>
        <w:rPr>
          <w:rFonts w:hint="eastAsia" w:ascii="仿宋" w:hAnsi="仿宋" w:eastAsia="仿宋" w:cs="仿宋"/>
          <w:color w:val="auto"/>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pStyle w:val="2"/>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三、技术资料</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1.乙方应在交付合同货物时同时向甲方提供使用货物的有关技术资料。</w:t>
      </w:r>
    </w:p>
    <w:p>
      <w:pPr>
        <w:adjustRightInd w:val="0"/>
        <w:snapToGrid w:val="0"/>
        <w:spacing w:line="560" w:lineRule="exact"/>
        <w:ind w:firstLine="562" w:firstLineChars="200"/>
        <w:rPr>
          <w:rFonts w:hint="eastAsia" w:ascii="仿宋" w:hAnsi="仿宋" w:eastAsia="仿宋" w:cs="仿宋"/>
          <w:color w:val="auto"/>
          <w:sz w:val="28"/>
          <w:szCs w:val="28"/>
        </w:rPr>
      </w:pPr>
      <w:r>
        <w:rPr>
          <w:rFonts w:hint="eastAsia" w:ascii="仿宋" w:hAnsi="仿宋" w:eastAsia="仿宋" w:cs="仿宋"/>
          <w:b/>
          <w:color w:val="auto"/>
          <w:sz w:val="28"/>
          <w:szCs w:val="28"/>
        </w:rPr>
        <w:t>2.</w:t>
      </w:r>
      <w:r>
        <w:rPr>
          <w:rFonts w:hint="eastAsia" w:ascii="仿宋" w:hAnsi="仿宋" w:eastAsia="仿宋" w:cs="仿宋"/>
          <w:color w:val="auto"/>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2"/>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四、知识产权</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pStyle w:val="2"/>
        <w:rPr>
          <w:rFonts w:hint="eastAsia" w:ascii="仿宋" w:hAnsi="仿宋" w:eastAsia="仿宋" w:cs="仿宋"/>
          <w:b w:val="0"/>
          <w:color w:val="auto"/>
          <w:kern w:val="2"/>
          <w:sz w:val="28"/>
          <w:szCs w:val="28"/>
          <w:lang w:val="en-US" w:eastAsia="zh-CN" w:bidi="ar-SA"/>
        </w:rPr>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五、产权担保</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六、转包或转让</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2.如有未经甲方书面同意的转让和转包行为，甲方有权解除合同，并要求乙方承担合同总金额</w:t>
      </w:r>
      <w:r>
        <w:rPr>
          <w:rFonts w:hint="eastAsia" w:ascii="仿宋" w:hAnsi="仿宋" w:eastAsia="仿宋" w:cs="仿宋"/>
          <w:color w:val="auto"/>
          <w:sz w:val="28"/>
          <w:szCs w:val="28"/>
          <w:u w:val="single"/>
        </w:rPr>
        <w:t xml:space="preserve">   5%   </w:t>
      </w:r>
      <w:r>
        <w:rPr>
          <w:rFonts w:hint="eastAsia" w:ascii="仿宋" w:hAnsi="仿宋" w:eastAsia="仿宋" w:cs="仿宋"/>
          <w:color w:val="auto"/>
          <w:sz w:val="28"/>
          <w:szCs w:val="28"/>
        </w:rPr>
        <w:t>的违约金。</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七、货物包装、发运及运输</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 乙方在货物发运手续办理完毕后</w:t>
      </w:r>
      <w:r>
        <w:rPr>
          <w:rFonts w:hint="eastAsia" w:ascii="仿宋" w:hAnsi="仿宋" w:eastAsia="仿宋" w:cs="仿宋"/>
          <w:color w:val="auto"/>
          <w:sz w:val="28"/>
          <w:szCs w:val="28"/>
          <w:u w:val="single"/>
        </w:rPr>
        <w:t xml:space="preserve">  24  </w:t>
      </w:r>
      <w:r>
        <w:rPr>
          <w:rFonts w:hint="eastAsia" w:ascii="仿宋" w:hAnsi="仿宋" w:eastAsia="仿宋" w:cs="仿宋"/>
          <w:color w:val="auto"/>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color w:val="auto"/>
          <w:sz w:val="28"/>
          <w:szCs w:val="28"/>
          <w:u w:val="single"/>
        </w:rPr>
        <w:t xml:space="preserve">   5  %</w:t>
      </w:r>
      <w:r>
        <w:rPr>
          <w:rFonts w:hint="eastAsia" w:ascii="仿宋" w:hAnsi="仿宋" w:eastAsia="仿宋" w:cs="仿宋"/>
          <w:color w:val="auto"/>
          <w:sz w:val="28"/>
          <w:szCs w:val="28"/>
        </w:rPr>
        <w:t>计算的违约金支付给甲方。</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八、交货期、交货方式及交货地点</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交货期限：合同签订后15天</w:t>
      </w:r>
      <w:r>
        <w:rPr>
          <w:rFonts w:hint="eastAsia" w:ascii="仿宋" w:hAnsi="仿宋" w:eastAsia="仿宋" w:cs="仿宋"/>
          <w:color w:val="auto"/>
          <w:sz w:val="28"/>
          <w:szCs w:val="28"/>
          <w:lang w:eastAsia="zh-CN"/>
        </w:rPr>
        <w:t>内</w:t>
      </w:r>
      <w:r>
        <w:rPr>
          <w:rFonts w:hint="eastAsia" w:ascii="仿宋" w:hAnsi="仿宋" w:eastAsia="仿宋" w:cs="仿宋"/>
          <w:color w:val="auto"/>
          <w:sz w:val="28"/>
          <w:szCs w:val="28"/>
        </w:rPr>
        <w:t>交付合同</w:t>
      </w:r>
      <w:r>
        <w:rPr>
          <w:rFonts w:hint="eastAsia" w:ascii="仿宋" w:hAnsi="仿宋" w:eastAsia="仿宋" w:cs="仿宋"/>
          <w:color w:val="auto"/>
          <w:sz w:val="28"/>
          <w:szCs w:val="28"/>
          <w:lang w:eastAsia="zh-CN"/>
        </w:rPr>
        <w:t>清单内第一批</w:t>
      </w:r>
      <w:r>
        <w:rPr>
          <w:rFonts w:hint="eastAsia" w:ascii="仿宋" w:hAnsi="仿宋" w:eastAsia="仿宋" w:cs="仿宋"/>
          <w:color w:val="auto"/>
          <w:sz w:val="28"/>
          <w:szCs w:val="28"/>
        </w:rPr>
        <w:t>货物</w:t>
      </w:r>
      <w:r>
        <w:rPr>
          <w:rFonts w:hint="eastAsia" w:ascii="仿宋" w:hAnsi="仿宋" w:eastAsia="仿宋" w:cs="仿宋"/>
          <w:color w:val="auto"/>
          <w:sz w:val="28"/>
          <w:szCs w:val="28"/>
          <w:lang w:eastAsia="zh-CN"/>
        </w:rPr>
        <w:t>（以甲方通知为准）</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确认后结算费用。</w:t>
      </w:r>
      <w:r>
        <w:rPr>
          <w:rFonts w:hint="eastAsia" w:ascii="仿宋" w:hAnsi="仿宋" w:eastAsia="仿宋" w:cs="仿宋"/>
          <w:color w:val="auto"/>
          <w:sz w:val="28"/>
          <w:szCs w:val="28"/>
        </w:rPr>
        <w:t>剩余货物交货时间等甲方通知</w:t>
      </w:r>
      <w:r>
        <w:rPr>
          <w:rFonts w:hint="eastAsia" w:ascii="仿宋" w:hAnsi="仿宋" w:eastAsia="仿宋" w:cs="仿宋"/>
          <w:color w:val="auto"/>
          <w:sz w:val="28"/>
          <w:szCs w:val="28"/>
          <w:lang w:eastAsia="zh-CN"/>
        </w:rPr>
        <w:t>，货到经确认合格后付款</w:t>
      </w:r>
      <w:r>
        <w:rPr>
          <w:rFonts w:hint="eastAsia" w:ascii="仿宋" w:hAnsi="仿宋" w:eastAsia="仿宋" w:cs="仿宋"/>
          <w:color w:val="auto"/>
          <w:sz w:val="28"/>
          <w:szCs w:val="28"/>
        </w:rPr>
        <w:t>。</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交货方式：乙方送货上门</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 交货地点：杭州萧山国际机场内</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九、货物验收</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3.甲方签收货物后如发现货物的品种、型号、规格、数量或质量不符合合同约定或相关质量要求，甲方应在签收之日起</w:t>
      </w:r>
      <w:r>
        <w:rPr>
          <w:rFonts w:hint="eastAsia" w:ascii="仿宋" w:hAnsi="仿宋" w:eastAsia="仿宋" w:cs="仿宋"/>
          <w:color w:val="auto"/>
          <w:sz w:val="28"/>
          <w:szCs w:val="28"/>
          <w:u w:val="single"/>
        </w:rPr>
        <w:t xml:space="preserve">  7 </w:t>
      </w:r>
      <w:r>
        <w:rPr>
          <w:rFonts w:hint="eastAsia" w:ascii="仿宋" w:hAnsi="仿宋" w:eastAsia="仿宋" w:cs="仿宋"/>
          <w:color w:val="auto"/>
          <w:sz w:val="28"/>
          <w:szCs w:val="28"/>
        </w:rPr>
        <w:t>日内以书面或电话形式向乙方提出异议；乙方应当在收到甲方异议之日起</w:t>
      </w:r>
      <w:r>
        <w:rPr>
          <w:rFonts w:hint="eastAsia" w:ascii="仿宋" w:hAnsi="仿宋" w:eastAsia="仿宋" w:cs="仿宋"/>
          <w:color w:val="auto"/>
          <w:sz w:val="28"/>
          <w:szCs w:val="28"/>
          <w:u w:val="single"/>
        </w:rPr>
        <w:t xml:space="preserve">  3 </w:t>
      </w:r>
      <w:r>
        <w:rPr>
          <w:rFonts w:hint="eastAsia" w:ascii="仿宋" w:hAnsi="仿宋" w:eastAsia="仿宋" w:cs="仿宋"/>
          <w:color w:val="auto"/>
          <w:sz w:val="28"/>
          <w:szCs w:val="28"/>
        </w:rPr>
        <w:t>日内作出答复或与甲方协商处理，或在</w:t>
      </w:r>
      <w:r>
        <w:rPr>
          <w:rFonts w:hint="eastAsia" w:ascii="仿宋" w:hAnsi="仿宋" w:eastAsia="仿宋" w:cs="仿宋"/>
          <w:color w:val="auto"/>
          <w:sz w:val="28"/>
          <w:szCs w:val="28"/>
          <w:u w:val="single"/>
        </w:rPr>
        <w:t xml:space="preserve">  3 </w:t>
      </w:r>
      <w:r>
        <w:rPr>
          <w:rFonts w:hint="eastAsia" w:ascii="仿宋" w:hAnsi="仿宋" w:eastAsia="仿宋" w:cs="仿宋"/>
          <w:color w:val="auto"/>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color w:val="auto"/>
          <w:sz w:val="28"/>
          <w:szCs w:val="28"/>
          <w:u w:val="single"/>
        </w:rPr>
        <w:t xml:space="preserve"> 7 </w:t>
      </w:r>
      <w:r>
        <w:rPr>
          <w:rFonts w:hint="eastAsia" w:ascii="仿宋" w:hAnsi="仿宋" w:eastAsia="仿宋" w:cs="仿宋"/>
          <w:color w:val="auto"/>
          <w:sz w:val="28"/>
          <w:szCs w:val="28"/>
        </w:rPr>
        <w:t>日内签署验收合格确认书。验收合格确认书并不免除乙方在本合同项下应当承担的质量保证责任以及售后服务的义务。</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十、货款支付</w:t>
      </w:r>
    </w:p>
    <w:p>
      <w:pPr>
        <w:adjustRightInd w:val="0"/>
        <w:snapToGrid w:val="0"/>
        <w:spacing w:line="560" w:lineRule="exact"/>
        <w:ind w:firstLine="560" w:firstLineChars="200"/>
        <w:rPr>
          <w:rFonts w:hint="eastAsia" w:ascii="仿宋" w:hAnsi="仿宋" w:eastAsia="仿宋" w:cs="仿宋"/>
          <w:b/>
          <w:color w:val="auto"/>
          <w:sz w:val="28"/>
          <w:szCs w:val="28"/>
        </w:rPr>
      </w:pPr>
      <w:r>
        <w:rPr>
          <w:rFonts w:hint="eastAsia" w:ascii="仿宋" w:hAnsi="仿宋" w:eastAsia="仿宋" w:cs="仿宋"/>
          <w:color w:val="auto"/>
          <w:sz w:val="28"/>
          <w:szCs w:val="28"/>
          <w:highlight w:val="none"/>
        </w:rPr>
        <w:t>1、结算方式：</w:t>
      </w:r>
      <w:r>
        <w:rPr>
          <w:rFonts w:hint="eastAsia" w:ascii="仿宋" w:hAnsi="仿宋" w:eastAsia="仿宋" w:cs="仿宋"/>
          <w:color w:val="auto"/>
          <w:sz w:val="28"/>
          <w:szCs w:val="28"/>
        </w:rPr>
        <w:t>合同</w:t>
      </w:r>
      <w:r>
        <w:rPr>
          <w:rFonts w:hint="eastAsia" w:ascii="仿宋" w:hAnsi="仿宋" w:eastAsia="仿宋" w:cs="仿宋"/>
          <w:color w:val="auto"/>
          <w:sz w:val="28"/>
          <w:szCs w:val="28"/>
          <w:highlight w:val="none"/>
        </w:rPr>
        <w:t>签订后15天</w:t>
      </w:r>
      <w:r>
        <w:rPr>
          <w:rFonts w:hint="eastAsia" w:ascii="仿宋" w:hAnsi="仿宋" w:eastAsia="仿宋" w:cs="仿宋"/>
          <w:color w:val="auto"/>
          <w:sz w:val="28"/>
          <w:szCs w:val="28"/>
          <w:highlight w:val="none"/>
          <w:lang w:eastAsia="zh-CN"/>
        </w:rPr>
        <w:t>内</w:t>
      </w:r>
      <w:r>
        <w:rPr>
          <w:rFonts w:hint="eastAsia" w:ascii="仿宋" w:hAnsi="仿宋" w:eastAsia="仿宋" w:cs="仿宋"/>
          <w:color w:val="auto"/>
          <w:sz w:val="28"/>
          <w:szCs w:val="28"/>
          <w:highlight w:val="none"/>
        </w:rPr>
        <w:t>交付合同</w:t>
      </w:r>
      <w:r>
        <w:rPr>
          <w:rFonts w:hint="eastAsia" w:ascii="仿宋" w:hAnsi="仿宋" w:eastAsia="仿宋" w:cs="仿宋"/>
          <w:color w:val="auto"/>
          <w:sz w:val="28"/>
          <w:szCs w:val="28"/>
          <w:highlight w:val="none"/>
          <w:lang w:eastAsia="zh-CN"/>
        </w:rPr>
        <w:t>清单内第一批</w:t>
      </w:r>
      <w:r>
        <w:rPr>
          <w:rFonts w:hint="eastAsia" w:ascii="仿宋" w:hAnsi="仿宋" w:eastAsia="仿宋" w:cs="仿宋"/>
          <w:color w:val="auto"/>
          <w:sz w:val="28"/>
          <w:szCs w:val="28"/>
          <w:highlight w:val="none"/>
        </w:rPr>
        <w:t>货物</w:t>
      </w:r>
      <w:r>
        <w:rPr>
          <w:rFonts w:hint="eastAsia" w:ascii="仿宋" w:hAnsi="仿宋" w:eastAsia="仿宋" w:cs="仿宋"/>
          <w:color w:val="auto"/>
          <w:sz w:val="28"/>
          <w:szCs w:val="28"/>
          <w:highlight w:val="none"/>
          <w:lang w:eastAsia="zh-CN"/>
        </w:rPr>
        <w:t>（以甲方通知为准）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确认后结算费用。</w:t>
      </w:r>
      <w:r>
        <w:rPr>
          <w:rFonts w:hint="eastAsia" w:ascii="仿宋" w:hAnsi="仿宋" w:eastAsia="仿宋" w:cs="仿宋"/>
          <w:color w:val="auto"/>
          <w:sz w:val="28"/>
          <w:szCs w:val="28"/>
          <w:highlight w:val="none"/>
        </w:rPr>
        <w:t>剩余货物交货时间等甲方通知</w:t>
      </w:r>
      <w:r>
        <w:rPr>
          <w:rFonts w:hint="eastAsia" w:ascii="仿宋" w:hAnsi="仿宋" w:eastAsia="仿宋" w:cs="仿宋"/>
          <w:color w:val="auto"/>
          <w:sz w:val="28"/>
          <w:szCs w:val="28"/>
          <w:highlight w:val="none"/>
          <w:lang w:eastAsia="zh-CN"/>
        </w:rPr>
        <w:t>，货到经确认合格后支付所有金额的</w:t>
      </w:r>
      <w:r>
        <w:rPr>
          <w:rFonts w:hint="eastAsia" w:ascii="仿宋" w:hAnsi="仿宋" w:eastAsia="仿宋" w:cs="仿宋"/>
          <w:color w:val="auto"/>
          <w:sz w:val="28"/>
          <w:szCs w:val="28"/>
          <w:highlight w:val="none"/>
          <w:lang w:val="en-US" w:eastAsia="zh-CN"/>
        </w:rPr>
        <w:t>90%，剩余10%质保期满后无息支付。</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2、甲方付款前，乙方应提供正规的符合本合同约定的发票，若乙方未按本合同约定提供发票的，甲方有权拒绝付款且不承担任何延期付款的责任。</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一</w:t>
      </w:r>
      <w:r>
        <w:rPr>
          <w:rFonts w:hint="eastAsia" w:ascii="仿宋" w:hAnsi="仿宋" w:eastAsia="仿宋" w:cs="仿宋"/>
          <w:b/>
          <w:color w:val="auto"/>
          <w:sz w:val="28"/>
          <w:szCs w:val="28"/>
        </w:rPr>
        <w:t>、免费质保期及服务内容</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乙方应为货物提供</w:t>
      </w:r>
      <w:r>
        <w:rPr>
          <w:rFonts w:hint="eastAsia" w:ascii="仿宋" w:hAnsi="仿宋" w:eastAsia="仿宋" w:cs="仿宋"/>
          <w:color w:val="auto"/>
          <w:sz w:val="28"/>
          <w:szCs w:val="28"/>
          <w:u w:val="single"/>
        </w:rPr>
        <w:t xml:space="preserve">   12  </w:t>
      </w:r>
      <w:r>
        <w:rPr>
          <w:rFonts w:hint="eastAsia" w:ascii="仿宋" w:hAnsi="仿宋" w:eastAsia="仿宋" w:cs="仿宋"/>
          <w:color w:val="auto"/>
          <w:sz w:val="28"/>
          <w:szCs w:val="28"/>
        </w:rPr>
        <w:t>个月的免费质保期，时间自签收验收合格确认书之日起计算。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3.若乙方提供的货物属于伪劣货物或者假冒货物或者欺诈甲方，使得甲方遭受损失，乙方应向甲方承担由此给甲方造成的损失，同时，甲方可依法寻求其他法律救济。</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二</w:t>
      </w:r>
      <w:r>
        <w:rPr>
          <w:rFonts w:hint="eastAsia" w:ascii="仿宋" w:hAnsi="仿宋" w:eastAsia="仿宋" w:cs="仿宋"/>
          <w:b/>
          <w:color w:val="auto"/>
          <w:sz w:val="28"/>
          <w:szCs w:val="28"/>
        </w:rPr>
        <w:t>、违约责任</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甲方无故逾期支付货款的,甲方应按逾期付款总额每日</w:t>
      </w:r>
      <w:r>
        <w:rPr>
          <w:rFonts w:hint="eastAsia" w:ascii="仿宋" w:hAnsi="仿宋" w:eastAsia="仿宋" w:cs="仿宋"/>
          <w:color w:val="auto"/>
          <w:sz w:val="28"/>
          <w:szCs w:val="28"/>
          <w:u w:val="single"/>
        </w:rPr>
        <w:t xml:space="preserve">  0.5 </w:t>
      </w:r>
      <w:r>
        <w:rPr>
          <w:rFonts w:hint="eastAsia" w:ascii="仿宋" w:hAnsi="仿宋" w:eastAsia="仿宋" w:cs="仿宋"/>
          <w:color w:val="auto"/>
          <w:sz w:val="28"/>
          <w:szCs w:val="28"/>
        </w:rPr>
        <w:t>%向乙方支付违约金。</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乙方逾期交付货物和本合同规定的文件资料的，乙方应按合同总金额每日</w:t>
      </w:r>
      <w:r>
        <w:rPr>
          <w:rFonts w:hint="eastAsia" w:ascii="仿宋" w:hAnsi="仿宋" w:eastAsia="仿宋" w:cs="仿宋"/>
          <w:color w:val="auto"/>
          <w:sz w:val="28"/>
          <w:szCs w:val="28"/>
          <w:u w:val="single"/>
        </w:rPr>
        <w:t xml:space="preserve">  0.5   </w:t>
      </w:r>
      <w:r>
        <w:rPr>
          <w:rFonts w:hint="eastAsia" w:ascii="仿宋" w:hAnsi="仿宋" w:eastAsia="仿宋" w:cs="仿宋"/>
          <w:color w:val="auto"/>
          <w:sz w:val="28"/>
          <w:szCs w:val="28"/>
        </w:rPr>
        <w:t>%向甲方支付违约金，由甲方从货款中扣除。逾期超过约定日期</w:t>
      </w:r>
      <w:r>
        <w:rPr>
          <w:rFonts w:hint="eastAsia" w:ascii="仿宋" w:hAnsi="仿宋" w:eastAsia="仿宋" w:cs="仿宋"/>
          <w:color w:val="auto"/>
          <w:sz w:val="28"/>
          <w:szCs w:val="28"/>
          <w:u w:val="single"/>
        </w:rPr>
        <w:t xml:space="preserve">  10   </w:t>
      </w:r>
      <w:r>
        <w:rPr>
          <w:rFonts w:hint="eastAsia" w:ascii="仿宋" w:hAnsi="仿宋" w:eastAsia="仿宋" w:cs="仿宋"/>
          <w:color w:val="auto"/>
          <w:sz w:val="28"/>
          <w:szCs w:val="28"/>
        </w:rPr>
        <w:t>日的，甲方可解除本合同。乙方因逾期交货或因其他违约行为导致甲方解除合同的，乙方应向甲方支付合同总金额</w:t>
      </w:r>
      <w:r>
        <w:rPr>
          <w:rFonts w:hint="eastAsia" w:ascii="仿宋" w:hAnsi="仿宋" w:eastAsia="仿宋" w:cs="仿宋"/>
          <w:color w:val="auto"/>
          <w:sz w:val="28"/>
          <w:szCs w:val="28"/>
          <w:u w:val="single"/>
        </w:rPr>
        <w:t xml:space="preserve">  5  </w:t>
      </w:r>
      <w:r>
        <w:rPr>
          <w:rFonts w:hint="eastAsia" w:ascii="仿宋" w:hAnsi="仿宋" w:eastAsia="仿宋" w:cs="仿宋"/>
          <w:color w:val="auto"/>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6．对于本合同项下乙方应支付的赔偿款或违约金，甲方有权从应付乙方的货款质保金中直接扣除，仍不足的部分，继续向乙方追偿。</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三</w:t>
      </w:r>
      <w:r>
        <w:rPr>
          <w:rFonts w:hint="eastAsia" w:ascii="仿宋" w:hAnsi="仿宋" w:eastAsia="仿宋" w:cs="仿宋"/>
          <w:b/>
          <w:color w:val="auto"/>
          <w:sz w:val="28"/>
          <w:szCs w:val="28"/>
        </w:rPr>
        <w:t>、不可抗力事件处理</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不可抗力事件发生后，遭遇不可抗力的一方应立即通知对方，并寄送有关官方权威机构出具的证明。</w:t>
      </w:r>
    </w:p>
    <w:p>
      <w:pPr>
        <w:spacing w:line="560" w:lineRule="exact"/>
        <w:ind w:firstLine="532" w:firstLineChars="190"/>
        <w:rPr>
          <w:rFonts w:hint="eastAsia" w:ascii="仿宋" w:hAnsi="仿宋" w:eastAsia="仿宋" w:cs="仿宋"/>
          <w:color w:val="auto"/>
          <w:sz w:val="28"/>
          <w:szCs w:val="28"/>
        </w:rPr>
      </w:pPr>
      <w:r>
        <w:rPr>
          <w:rFonts w:hint="eastAsia" w:ascii="仿宋" w:hAnsi="仿宋" w:eastAsia="仿宋" w:cs="仿宋"/>
          <w:color w:val="auto"/>
          <w:sz w:val="28"/>
          <w:szCs w:val="28"/>
        </w:rPr>
        <w:t>3. 不可抗力事件延续</w:t>
      </w:r>
      <w:r>
        <w:rPr>
          <w:rFonts w:hint="eastAsia" w:ascii="仿宋" w:hAnsi="仿宋" w:eastAsia="仿宋" w:cs="仿宋"/>
          <w:color w:val="auto"/>
          <w:sz w:val="28"/>
          <w:szCs w:val="28"/>
          <w:u w:val="single"/>
        </w:rPr>
        <w:t xml:space="preserve"> 40 </w:t>
      </w:r>
      <w:r>
        <w:rPr>
          <w:rFonts w:hint="eastAsia" w:ascii="仿宋" w:hAnsi="仿宋" w:eastAsia="仿宋" w:cs="仿宋"/>
          <w:color w:val="auto"/>
          <w:sz w:val="28"/>
          <w:szCs w:val="28"/>
        </w:rPr>
        <w:t>日以上，双方应通过友好协商，确定是否继续履行合同；协商无法达成一致的，本合同自动终止，双方互不承担赔偿或违约责任。</w:t>
      </w:r>
    </w:p>
    <w:p>
      <w:pPr>
        <w:pStyle w:val="2"/>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四</w:t>
      </w:r>
      <w:r>
        <w:rPr>
          <w:rFonts w:hint="eastAsia" w:ascii="仿宋" w:hAnsi="仿宋" w:eastAsia="仿宋" w:cs="仿宋"/>
          <w:b/>
          <w:color w:val="auto"/>
          <w:sz w:val="28"/>
          <w:szCs w:val="28"/>
        </w:rPr>
        <w:t>、争议解决</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双方在执行合同中所发生的一切争议，应通过协商解决。如协商不成，由甲方所在地的人民法院管辖审理。</w:t>
      </w:r>
    </w:p>
    <w:p>
      <w:pPr>
        <w:pStyle w:val="2"/>
      </w:pPr>
    </w:p>
    <w:p>
      <w:pPr>
        <w:adjustRightInd w:val="0"/>
        <w:snapToGrid w:val="0"/>
        <w:spacing w:line="560" w:lineRule="exact"/>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五</w:t>
      </w:r>
      <w:r>
        <w:rPr>
          <w:rFonts w:hint="eastAsia" w:ascii="仿宋" w:hAnsi="仿宋" w:eastAsia="仿宋" w:cs="仿宋"/>
          <w:b/>
          <w:color w:val="auto"/>
          <w:sz w:val="28"/>
          <w:szCs w:val="28"/>
        </w:rPr>
        <w:t>、合同组成文件包含下列内容，且解释顺序如下：</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1.本合同协议书</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2.中标通知书</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3.招标文件</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4.投标书及其附件</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5.标准、规范及有关技术文件</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六</w:t>
      </w:r>
      <w:r>
        <w:rPr>
          <w:rFonts w:hint="eastAsia" w:ascii="仿宋" w:hAnsi="仿宋" w:eastAsia="仿宋" w:cs="仿宋"/>
          <w:b/>
          <w:color w:val="auto"/>
          <w:sz w:val="28"/>
          <w:szCs w:val="28"/>
        </w:rPr>
        <w:t>、合同生效及其它</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2.本合同未尽事宜，双方可签订补充协议予以执行；未达成补充协议的，遵照《</w:t>
      </w:r>
      <w:r>
        <w:rPr>
          <w:rFonts w:hint="eastAsia" w:ascii="仿宋" w:hAnsi="仿宋" w:eastAsia="仿宋" w:cs="仿宋"/>
          <w:color w:val="auto"/>
          <w:sz w:val="28"/>
          <w:szCs w:val="28"/>
          <w:lang w:eastAsia="zh-CN"/>
        </w:rPr>
        <w:t>民法典</w:t>
      </w:r>
      <w:r>
        <w:rPr>
          <w:rFonts w:hint="eastAsia" w:ascii="仿宋" w:hAnsi="仿宋" w:eastAsia="仿宋" w:cs="仿宋"/>
          <w:color w:val="auto"/>
          <w:sz w:val="28"/>
          <w:szCs w:val="28"/>
        </w:rPr>
        <w:t>》及有关法律法规执行。</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4.本合同一式</w:t>
      </w:r>
      <w:r>
        <w:rPr>
          <w:rFonts w:hint="eastAsia" w:ascii="仿宋" w:hAnsi="仿宋" w:eastAsia="仿宋" w:cs="仿宋"/>
          <w:color w:val="auto"/>
          <w:sz w:val="28"/>
          <w:szCs w:val="28"/>
          <w:lang w:eastAsia="zh-CN"/>
        </w:rPr>
        <w:t>陆</w:t>
      </w:r>
      <w:r>
        <w:rPr>
          <w:rFonts w:hint="eastAsia" w:ascii="仿宋" w:hAnsi="仿宋" w:eastAsia="仿宋" w:cs="仿宋"/>
          <w:color w:val="auto"/>
          <w:sz w:val="28"/>
          <w:szCs w:val="28"/>
        </w:rPr>
        <w:t>份，甲执</w:t>
      </w:r>
      <w:r>
        <w:rPr>
          <w:rFonts w:hint="eastAsia" w:ascii="仿宋" w:hAnsi="仿宋" w:eastAsia="仿宋" w:cs="仿宋"/>
          <w:color w:val="auto"/>
          <w:sz w:val="28"/>
          <w:szCs w:val="28"/>
          <w:lang w:eastAsia="zh-CN"/>
        </w:rPr>
        <w:t>肆</w:t>
      </w:r>
      <w:r>
        <w:rPr>
          <w:rFonts w:hint="eastAsia" w:ascii="仿宋" w:hAnsi="仿宋" w:eastAsia="仿宋" w:cs="仿宋"/>
          <w:color w:val="auto"/>
          <w:sz w:val="28"/>
          <w:szCs w:val="28"/>
        </w:rPr>
        <w:t>份，乙方持贰份，具有同等法律效力。</w:t>
      </w:r>
    </w:p>
    <w:p>
      <w:pPr>
        <w:tabs>
          <w:tab w:val="right" w:pos="8306"/>
        </w:tabs>
        <w:adjustRightInd w:val="0"/>
        <w:snapToGrid w:val="0"/>
        <w:spacing w:line="560" w:lineRule="exact"/>
        <w:rPr>
          <w:rFonts w:ascii="仿宋" w:hAnsi="仿宋" w:eastAsia="仿宋" w:cs="仿宋"/>
          <w:color w:val="auto"/>
          <w:sz w:val="28"/>
          <w:szCs w:val="28"/>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tabs>
          <w:tab w:val="right" w:pos="8306"/>
        </w:tabs>
        <w:adjustRightInd w:val="0"/>
        <w:snapToGrid w:val="0"/>
        <w:spacing w:line="560" w:lineRule="exact"/>
        <w:rPr>
          <w:rFonts w:hint="eastAsia" w:ascii="黑体" w:hAnsi="黑体" w:eastAsia="黑体" w:cs="黑体"/>
          <w:color w:val="auto"/>
          <w:sz w:val="28"/>
          <w:szCs w:val="28"/>
        </w:rPr>
      </w:pPr>
    </w:p>
    <w:p>
      <w:pPr>
        <w:tabs>
          <w:tab w:val="right" w:pos="8306"/>
        </w:tabs>
        <w:adjustRightInd w:val="0"/>
        <w:snapToGrid w:val="0"/>
        <w:spacing w:line="560" w:lineRule="exact"/>
        <w:rPr>
          <w:rFonts w:hint="eastAsia" w:ascii="黑体" w:hAnsi="黑体" w:eastAsia="黑体" w:cs="黑体"/>
          <w:color w:val="auto"/>
          <w:sz w:val="28"/>
          <w:szCs w:val="28"/>
        </w:rPr>
      </w:pPr>
    </w:p>
    <w:p>
      <w:pPr>
        <w:tabs>
          <w:tab w:val="right" w:pos="8306"/>
        </w:tabs>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color w:val="auto"/>
          <w:sz w:val="28"/>
          <w:szCs w:val="28"/>
        </w:rPr>
      </w:pPr>
    </w:p>
    <w:p>
      <w:pPr>
        <w:tabs>
          <w:tab w:val="right" w:pos="8306"/>
        </w:tabs>
        <w:adjustRightInd w:val="0"/>
        <w:snapToGrid w:val="0"/>
        <w:spacing w:line="56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ab/>
      </w:r>
    </w:p>
    <w:p>
      <w:pPr>
        <w:adjustRightInd w:val="0"/>
        <w:snapToGrid w:val="0"/>
        <w:spacing w:line="560" w:lineRule="exact"/>
        <w:ind w:left="4480" w:hanging="4480" w:hangingChars="1600"/>
        <w:rPr>
          <w:rFonts w:ascii="黑体" w:hAnsi="黑体" w:eastAsia="黑体" w:cs="黑体"/>
          <w:color w:val="auto"/>
          <w:sz w:val="28"/>
          <w:szCs w:val="28"/>
        </w:rPr>
      </w:pPr>
      <w:r>
        <w:rPr>
          <w:rFonts w:hint="eastAsia" w:ascii="黑体" w:hAnsi="黑体" w:eastAsia="黑体" w:cs="黑体"/>
          <w:color w:val="auto"/>
          <w:sz w:val="28"/>
          <w:szCs w:val="28"/>
        </w:rPr>
        <w:t>甲方：杭州萧山国际机场有限公司  乙方：</w:t>
      </w:r>
    </w:p>
    <w:p>
      <w:pPr>
        <w:adjustRightInd w:val="0"/>
        <w:snapToGrid w:val="0"/>
        <w:spacing w:line="560" w:lineRule="exact"/>
        <w:ind w:left="6750" w:hanging="6750"/>
        <w:rPr>
          <w:rFonts w:ascii="黑体" w:hAnsi="黑体" w:eastAsia="黑体" w:cs="黑体"/>
          <w:color w:val="auto"/>
          <w:sz w:val="28"/>
          <w:szCs w:val="28"/>
        </w:rPr>
      </w:pPr>
      <w:r>
        <w:rPr>
          <w:rFonts w:hint="eastAsia" w:ascii="黑体" w:hAnsi="黑体" w:eastAsia="黑体" w:cs="黑体"/>
          <w:color w:val="auto"/>
          <w:sz w:val="28"/>
          <w:szCs w:val="28"/>
        </w:rPr>
        <w:t>地址：杭州萧山国际机场内        地址：</w:t>
      </w:r>
    </w:p>
    <w:p>
      <w:pPr>
        <w:adjustRightInd w:val="0"/>
        <w:snapToGrid w:val="0"/>
        <w:spacing w:line="560" w:lineRule="exact"/>
        <w:ind w:left="6750" w:hanging="6750"/>
        <w:rPr>
          <w:rFonts w:ascii="黑体" w:hAnsi="黑体" w:eastAsia="黑体" w:cs="黑体"/>
          <w:color w:val="auto"/>
          <w:sz w:val="28"/>
          <w:szCs w:val="28"/>
        </w:rPr>
      </w:pP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法定代表人：                     法定代表人：</w:t>
      </w: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或                               或</w:t>
      </w: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授权代表：                       授权代表：</w:t>
      </w:r>
    </w:p>
    <w:p>
      <w:pPr>
        <w:adjustRightInd w:val="0"/>
        <w:snapToGrid w:val="0"/>
        <w:spacing w:line="560" w:lineRule="exact"/>
        <w:rPr>
          <w:rFonts w:ascii="黑体" w:hAnsi="黑体" w:eastAsia="黑体" w:cs="黑体"/>
          <w:color w:val="auto"/>
          <w:sz w:val="28"/>
          <w:szCs w:val="28"/>
        </w:rPr>
      </w:pPr>
    </w:p>
    <w:p>
      <w:pPr>
        <w:adjustRightInd w:val="0"/>
        <w:snapToGrid w:val="0"/>
        <w:spacing w:line="560" w:lineRule="exact"/>
        <w:rPr>
          <w:rFonts w:ascii="黑体" w:hAnsi="黑体" w:eastAsia="黑体" w:cs="黑体"/>
          <w:color w:val="auto"/>
          <w:sz w:val="28"/>
          <w:szCs w:val="28"/>
        </w:rPr>
      </w:pP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 xml:space="preserve">签字日期：                       签字日期： </w:t>
      </w:r>
    </w:p>
    <w:p>
      <w:pPr>
        <w:adjustRightInd w:val="0"/>
        <w:snapToGrid w:val="0"/>
        <w:spacing w:line="560" w:lineRule="exact"/>
        <w:rPr>
          <w:rFonts w:ascii="黑体" w:hAnsi="黑体" w:eastAsia="黑体" w:cs="黑体"/>
          <w:b/>
          <w:color w:val="auto"/>
          <w:sz w:val="28"/>
          <w:szCs w:val="28"/>
        </w:rPr>
      </w:pPr>
    </w:p>
    <w:p>
      <w:pPr>
        <w:adjustRightInd w:val="0"/>
        <w:snapToGrid w:val="0"/>
        <w:spacing w:line="56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年  月  日                      年  月  日</w:t>
      </w: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spacing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p>
    <w:p>
      <w:pPr>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附件1：</w:t>
      </w:r>
    </w:p>
    <w:p>
      <w:pPr>
        <w:spacing w:line="560" w:lineRule="exact"/>
        <w:rPr>
          <w:rFonts w:ascii="仿宋" w:hAnsi="仿宋" w:eastAsia="仿宋" w:cs="仿宋"/>
          <w:color w:val="auto"/>
          <w:sz w:val="28"/>
          <w:szCs w:val="28"/>
        </w:rPr>
      </w:pPr>
    </w:p>
    <w:p>
      <w:pPr>
        <w:adjustRightInd w:val="0"/>
        <w:snapToGrid w:val="0"/>
        <w:spacing w:line="560" w:lineRule="exact"/>
        <w:ind w:firstLine="560" w:firstLineChars="20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color w:val="auto"/>
          <w:sz w:val="28"/>
          <w:szCs w:val="28"/>
        </w:rPr>
      </w:pPr>
    </w:p>
    <w:p>
      <w:pPr>
        <w:adjustRightInd w:val="0"/>
        <w:snapToGrid w:val="0"/>
        <w:spacing w:line="560" w:lineRule="exact"/>
        <w:rPr>
          <w:rFonts w:ascii="仿宋" w:hAnsi="仿宋" w:eastAsia="仿宋" w:cs="仿宋"/>
          <w:b/>
          <w:color w:val="auto"/>
          <w:sz w:val="28"/>
          <w:szCs w:val="28"/>
        </w:rPr>
      </w:pPr>
      <w:r>
        <w:rPr>
          <w:rFonts w:hint="eastAsia" w:ascii="仿宋" w:hAnsi="仿宋" w:eastAsia="仿宋" w:cs="仿宋"/>
          <w:b/>
          <w:color w:val="auto"/>
          <w:sz w:val="28"/>
          <w:szCs w:val="28"/>
        </w:rPr>
        <w:t>杭州萧山国际机场有限公司：</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二、不以任何名义为贵公司有关人员或项目第三方人员报销应由贵公司或个人支付的费用；</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三、不向贵公司有关人员或项目第三方人员提供宴请、旅游、和健身娱乐等活动；</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四、不为贵公司有关人员或项目第三方人员出国（境）、旅游等提供方便；</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五、不为贵公司有关人员或项目第三方人员个人装修住房、婚丧嫁娶、配偶子女工作安排等提供好处或便利条件；</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六、严格遵守国家招标投标法、合同法等法律规定，诚实守信，合法经营，坚决杜绝各种违法违纪行为。</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八、如违反上述廉洁自律承诺，贵公司有权：</w:t>
      </w:r>
    </w:p>
    <w:p>
      <w:pPr>
        <w:pStyle w:val="21"/>
        <w:numPr>
          <w:ilvl w:val="0"/>
          <w:numId w:val="3"/>
        </w:numPr>
        <w:adjustRightInd w:val="0"/>
        <w:snapToGrid w:val="0"/>
        <w:spacing w:line="56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立即取消我单位投标、中标或在建项目的实施资格；</w:t>
      </w:r>
    </w:p>
    <w:p>
      <w:pPr>
        <w:pStyle w:val="21"/>
        <w:numPr>
          <w:ilvl w:val="0"/>
          <w:numId w:val="3"/>
        </w:numPr>
        <w:adjustRightInd w:val="0"/>
        <w:snapToGrid w:val="0"/>
        <w:spacing w:line="56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拒绝我单位在一定时期内进入贵公司进行项目建设或其它经营活动；</w:t>
      </w:r>
    </w:p>
    <w:p>
      <w:pPr>
        <w:pStyle w:val="21"/>
        <w:numPr>
          <w:ilvl w:val="0"/>
          <w:numId w:val="3"/>
        </w:numPr>
        <w:adjustRightInd w:val="0"/>
        <w:snapToGrid w:val="0"/>
        <w:spacing w:line="56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由此引起的相应损失均由我单位承担。</w:t>
      </w:r>
    </w:p>
    <w:p>
      <w:pPr>
        <w:pStyle w:val="21"/>
        <w:adjustRightInd w:val="0"/>
        <w:snapToGrid w:val="0"/>
        <w:spacing w:line="560" w:lineRule="exact"/>
        <w:ind w:firstLine="0" w:firstLineChars="0"/>
        <w:rPr>
          <w:rFonts w:ascii="仿宋" w:hAnsi="仿宋" w:eastAsia="仿宋" w:cs="仿宋"/>
          <w:color w:val="auto"/>
          <w:sz w:val="28"/>
          <w:szCs w:val="28"/>
        </w:rPr>
      </w:pPr>
    </w:p>
    <w:p>
      <w:pPr>
        <w:pStyle w:val="21"/>
        <w:adjustRightInd w:val="0"/>
        <w:snapToGrid w:val="0"/>
        <w:spacing w:line="560" w:lineRule="exact"/>
        <w:ind w:firstLine="560"/>
        <w:rPr>
          <w:rFonts w:ascii="仿宋" w:hAnsi="仿宋" w:eastAsia="仿宋" w:cs="仿宋"/>
          <w:color w:val="auto"/>
          <w:sz w:val="28"/>
          <w:szCs w:val="28"/>
        </w:rPr>
      </w:pPr>
    </w:p>
    <w:p>
      <w:pPr>
        <w:pStyle w:val="21"/>
        <w:adjustRightInd w:val="0"/>
        <w:snapToGrid w:val="0"/>
        <w:spacing w:line="560" w:lineRule="exact"/>
        <w:ind w:firstLine="560"/>
        <w:rPr>
          <w:rFonts w:ascii="黑体" w:hAnsi="黑体" w:eastAsia="黑体" w:cs="黑体"/>
          <w:color w:val="auto"/>
          <w:sz w:val="28"/>
          <w:szCs w:val="28"/>
        </w:rPr>
      </w:pPr>
      <w:r>
        <w:rPr>
          <w:rFonts w:hint="eastAsia" w:ascii="仿宋" w:hAnsi="仿宋" w:eastAsia="仿宋" w:cs="仿宋"/>
          <w:color w:val="auto"/>
          <w:sz w:val="28"/>
          <w:szCs w:val="28"/>
          <w:lang w:eastAsia="zh-CN"/>
        </w:rPr>
        <w:t xml:space="preserve">          </w:t>
      </w: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承诺人单位名称（盖章）：            </w:t>
      </w:r>
    </w:p>
    <w:p>
      <w:pPr>
        <w:pStyle w:val="21"/>
        <w:adjustRightInd w:val="0"/>
        <w:snapToGrid w:val="0"/>
        <w:spacing w:line="560" w:lineRule="exact"/>
        <w:ind w:firstLine="560"/>
        <w:rPr>
          <w:rFonts w:ascii="黑体" w:hAnsi="黑体" w:eastAsia="黑体" w:cs="黑体"/>
          <w:color w:val="auto"/>
          <w:sz w:val="28"/>
          <w:szCs w:val="28"/>
        </w:rPr>
      </w:pP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法定代表人 ：                   </w:t>
      </w:r>
    </w:p>
    <w:p>
      <w:pPr>
        <w:pStyle w:val="21"/>
        <w:adjustRightInd w:val="0"/>
        <w:snapToGrid w:val="0"/>
        <w:spacing w:line="560" w:lineRule="exact"/>
        <w:ind w:firstLine="560"/>
        <w:rPr>
          <w:rFonts w:ascii="黑体" w:hAnsi="黑体" w:eastAsia="黑体" w:cs="黑体"/>
          <w:color w:val="auto"/>
          <w:sz w:val="28"/>
          <w:szCs w:val="28"/>
        </w:rPr>
      </w:pP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或                            </w:t>
      </w:r>
    </w:p>
    <w:p>
      <w:pPr>
        <w:pStyle w:val="21"/>
        <w:adjustRightInd w:val="0"/>
        <w:snapToGrid w:val="0"/>
        <w:spacing w:line="560" w:lineRule="exact"/>
        <w:ind w:firstLine="560"/>
        <w:rPr>
          <w:rFonts w:ascii="黑体" w:hAnsi="黑体" w:eastAsia="黑体" w:cs="黑体"/>
          <w:color w:val="auto"/>
          <w:sz w:val="28"/>
          <w:szCs w:val="28"/>
        </w:rPr>
      </w:pP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委托代理人：                   </w:t>
      </w:r>
    </w:p>
    <w:p>
      <w:pPr>
        <w:pStyle w:val="21"/>
        <w:adjustRightInd w:val="0"/>
        <w:snapToGrid w:val="0"/>
        <w:spacing w:line="560" w:lineRule="exact"/>
        <w:ind w:firstLine="562"/>
        <w:rPr>
          <w:rFonts w:ascii="黑体" w:hAnsi="黑体" w:eastAsia="黑体" w:cs="黑体"/>
          <w:b/>
          <w:color w:val="auto"/>
          <w:sz w:val="28"/>
          <w:szCs w:val="28"/>
        </w:rPr>
      </w:pPr>
    </w:p>
    <w:p>
      <w:pPr>
        <w:pStyle w:val="11"/>
        <w:spacing w:line="560" w:lineRule="exact"/>
        <w:rPr>
          <w:rFonts w:ascii="黑体" w:hAnsi="黑体" w:cs="黑体"/>
          <w:b w:val="0"/>
          <w:color w:val="auto"/>
          <w:sz w:val="28"/>
          <w:szCs w:val="28"/>
        </w:rPr>
      </w:pPr>
      <w:r>
        <w:rPr>
          <w:rFonts w:hint="eastAsia" w:ascii="黑体" w:hAnsi="黑体" w:cs="黑体"/>
          <w:b w:val="0"/>
          <w:color w:val="auto"/>
          <w:sz w:val="28"/>
          <w:szCs w:val="28"/>
        </w:rPr>
        <w:t xml:space="preserve">                           年     月     日</w:t>
      </w:r>
    </w:p>
    <w:p>
      <w:pPr>
        <w:spacing w:line="560" w:lineRule="exact"/>
        <w:rPr>
          <w:rFonts w:ascii="黑体" w:hAnsi="黑体" w:eastAsia="黑体" w:cs="黑体"/>
          <w:color w:val="auto"/>
          <w:sz w:val="32"/>
          <w:szCs w:val="32"/>
        </w:rPr>
      </w:pPr>
    </w:p>
    <w:p>
      <w:pPr>
        <w:spacing w:line="560" w:lineRule="exact"/>
        <w:rPr>
          <w:rFonts w:ascii="黑体" w:hAnsi="黑体" w:eastAsia="黑体" w:cs="黑体"/>
          <w:color w:val="auto"/>
          <w:sz w:val="32"/>
          <w:szCs w:val="32"/>
        </w:rPr>
      </w:pPr>
    </w:p>
    <w:p>
      <w:pPr>
        <w:spacing w:line="560" w:lineRule="exact"/>
        <w:rPr>
          <w:rFonts w:ascii="黑体" w:hAnsi="黑体" w:eastAsia="黑体" w:cs="黑体"/>
          <w:color w:val="auto"/>
          <w:sz w:val="32"/>
          <w:szCs w:val="32"/>
        </w:rPr>
      </w:pPr>
    </w:p>
    <w:p>
      <w:pPr>
        <w:spacing w:line="560" w:lineRule="exact"/>
        <w:rPr>
          <w:rFonts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p>
    <w:p>
      <w:pPr>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附件2：</w:t>
      </w:r>
    </w:p>
    <w:p>
      <w:pPr>
        <w:spacing w:line="560" w:lineRule="exact"/>
        <w:rPr>
          <w:rFonts w:ascii="仿宋" w:hAnsi="仿宋" w:eastAsia="仿宋" w:cs="仿宋"/>
          <w:color w:val="auto"/>
          <w:sz w:val="28"/>
          <w:szCs w:val="28"/>
        </w:rPr>
      </w:pPr>
    </w:p>
    <w:p>
      <w:pPr>
        <w:spacing w:line="560" w:lineRule="exact"/>
        <w:jc w:val="center"/>
        <w:rPr>
          <w:rFonts w:ascii="黑体" w:hAnsi="黑体" w:eastAsia="黑体" w:cs="黑体"/>
          <w:b/>
          <w:bCs/>
          <w:color w:val="auto"/>
          <w:sz w:val="28"/>
          <w:szCs w:val="28"/>
        </w:rPr>
      </w:pPr>
      <w:r>
        <w:rPr>
          <w:rFonts w:hint="eastAsia" w:ascii="黑体" w:hAnsi="黑体" w:eastAsia="黑体" w:cs="黑体"/>
          <w:b/>
          <w:bCs/>
          <w:color w:val="auto"/>
          <w:sz w:val="28"/>
          <w:szCs w:val="28"/>
        </w:rPr>
        <w:t>保密承诺书</w:t>
      </w:r>
    </w:p>
    <w:p>
      <w:pPr>
        <w:spacing w:line="560" w:lineRule="exact"/>
        <w:jc w:val="center"/>
        <w:rPr>
          <w:rFonts w:ascii="黑体" w:hAnsi="黑体" w:eastAsia="黑体" w:cs="黑体"/>
          <w:b/>
          <w:bCs/>
          <w:color w:val="auto"/>
          <w:sz w:val="28"/>
          <w:szCs w:val="28"/>
        </w:rPr>
      </w:pPr>
    </w:p>
    <w:p>
      <w:pPr>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鉴于我方愿成为杭州萧山国际机场有限公司（以下简称“机场公司”）的供应商或潜在供应商候选人，为机场公司提供</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（2）管理信息（管理方法、管理制度、员工管理、合同管理、纠纷管理等）；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（4）财务信息（财务收支、固定资产、流动资金、成本核算等）；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1.4、以下资料不属于本承诺所指的商业秘密：</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（2）已经公开或已成为常识性的资料，且该等公开并非因违反本承诺所致。</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color w:val="auto"/>
          <w:sz w:val="28"/>
          <w:szCs w:val="28"/>
        </w:rPr>
      </w:pP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（1）披露、使用或者允许他人以不正当手段获取的商业秘密；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（2）为机场公司以外的第三人窃取、刺探、收买、非法提供商业秘密。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8、违约责任</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color w:val="auto"/>
          <w:sz w:val="28"/>
          <w:szCs w:val="28"/>
        </w:rPr>
      </w:pP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p>
    <w:p>
      <w:pPr>
        <w:tabs>
          <w:tab w:val="left" w:pos="5723"/>
        </w:tabs>
        <w:spacing w:line="560" w:lineRule="exact"/>
        <w:rPr>
          <w:rFonts w:ascii="黑体" w:hAnsi="黑体" w:eastAsia="黑体" w:cs="黑体"/>
          <w:color w:val="auto"/>
          <w:sz w:val="28"/>
          <w:szCs w:val="28"/>
        </w:rPr>
      </w:pPr>
      <w:r>
        <w:rPr>
          <w:rFonts w:hint="eastAsia" w:ascii="仿宋" w:hAnsi="仿宋" w:eastAsia="仿宋" w:cs="仿宋"/>
          <w:color w:val="auto"/>
          <w:sz w:val="28"/>
          <w:szCs w:val="28"/>
        </w:rPr>
        <w:t xml:space="preserve">                        </w:t>
      </w:r>
      <w:r>
        <w:rPr>
          <w:rFonts w:hint="eastAsia" w:ascii="黑体" w:hAnsi="黑体" w:eastAsia="黑体" w:cs="黑体"/>
          <w:color w:val="auto"/>
          <w:sz w:val="28"/>
          <w:szCs w:val="28"/>
        </w:rPr>
        <w:t>供应商(盖章):</w:t>
      </w:r>
      <w:r>
        <w:rPr>
          <w:rFonts w:hint="eastAsia" w:ascii="黑体" w:hAnsi="黑体" w:eastAsia="黑体" w:cs="黑体"/>
          <w:color w:val="auto"/>
          <w:sz w:val="28"/>
          <w:szCs w:val="28"/>
        </w:rPr>
        <w:tab/>
      </w:r>
    </w:p>
    <w:p>
      <w:pPr>
        <w:tabs>
          <w:tab w:val="left" w:pos="5723"/>
        </w:tabs>
        <w:spacing w:line="560" w:lineRule="exact"/>
        <w:rPr>
          <w:rFonts w:ascii="黑体" w:hAnsi="黑体" w:eastAsia="黑体" w:cs="黑体"/>
          <w:color w:val="auto"/>
          <w:sz w:val="28"/>
          <w:szCs w:val="28"/>
        </w:rPr>
      </w:pPr>
    </w:p>
    <w:p>
      <w:pPr>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 xml:space="preserve">           法定代表人或授权代表：</w:t>
      </w:r>
    </w:p>
    <w:p>
      <w:pPr>
        <w:spacing w:line="560" w:lineRule="exact"/>
        <w:jc w:val="center"/>
        <w:rPr>
          <w:rFonts w:ascii="黑体" w:hAnsi="黑体" w:eastAsia="黑体" w:cs="黑体"/>
          <w:color w:val="auto"/>
          <w:sz w:val="28"/>
          <w:szCs w:val="28"/>
        </w:rPr>
      </w:pPr>
    </w:p>
    <w:p>
      <w:pPr>
        <w:spacing w:line="560" w:lineRule="exact"/>
        <w:rPr>
          <w:rFonts w:ascii="黑体" w:hAnsi="黑体" w:eastAsia="黑体" w:cs="黑体"/>
          <w:color w:val="auto"/>
          <w:sz w:val="28"/>
          <w:szCs w:val="28"/>
        </w:rPr>
      </w:pPr>
      <w:r>
        <w:rPr>
          <w:rFonts w:hint="eastAsia" w:ascii="黑体" w:hAnsi="黑体" w:eastAsia="黑体" w:cs="黑体"/>
          <w:color w:val="auto"/>
          <w:sz w:val="28"/>
          <w:szCs w:val="28"/>
        </w:rPr>
        <w:t xml:space="preserve">                        电话/传真：</w:t>
      </w:r>
    </w:p>
    <w:p>
      <w:pPr>
        <w:spacing w:line="560" w:lineRule="exact"/>
        <w:jc w:val="center"/>
        <w:rPr>
          <w:rFonts w:ascii="黑体" w:hAnsi="黑体" w:eastAsia="黑体" w:cs="黑体"/>
          <w:color w:val="auto"/>
          <w:sz w:val="28"/>
          <w:szCs w:val="28"/>
        </w:rPr>
      </w:pPr>
    </w:p>
    <w:p>
      <w:pPr>
        <w:spacing w:line="560" w:lineRule="exact"/>
        <w:rPr>
          <w:rFonts w:ascii="黑体" w:hAnsi="黑体" w:eastAsia="黑体" w:cs="黑体"/>
          <w:color w:val="auto"/>
          <w:sz w:val="28"/>
          <w:szCs w:val="28"/>
        </w:rPr>
      </w:pPr>
      <w:r>
        <w:rPr>
          <w:rFonts w:hint="eastAsia" w:ascii="黑体" w:hAnsi="黑体" w:eastAsia="黑体" w:cs="黑体"/>
          <w:color w:val="auto"/>
          <w:sz w:val="28"/>
          <w:szCs w:val="28"/>
        </w:rPr>
        <w:t xml:space="preserve">                        地址：</w:t>
      </w:r>
    </w:p>
    <w:p>
      <w:pPr>
        <w:spacing w:line="560" w:lineRule="exact"/>
        <w:rPr>
          <w:rFonts w:ascii="黑体" w:hAnsi="黑体" w:eastAsia="黑体" w:cs="黑体"/>
          <w:color w:val="auto"/>
          <w:sz w:val="28"/>
          <w:szCs w:val="28"/>
        </w:rPr>
      </w:pPr>
    </w:p>
    <w:p>
      <w:pPr>
        <w:snapToGrid w:val="0"/>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 xml:space="preserve">            日期：     年   月   日</w:t>
      </w:r>
    </w:p>
    <w:p>
      <w:pPr>
        <w:pStyle w:val="3"/>
        <w:spacing w:line="564" w:lineRule="exact"/>
        <w:ind w:right="57"/>
        <w:jc w:val="center"/>
        <w:rPr>
          <w:color w:val="auto"/>
          <w:sz w:val="36"/>
          <w:szCs w:val="36"/>
        </w:rPr>
      </w:pPr>
      <w:r>
        <w:rPr>
          <w:rFonts w:ascii="宋体" w:hAnsi="宋体" w:cs="宋体"/>
          <w:color w:val="auto"/>
          <w:szCs w:val="21"/>
        </w:rPr>
        <w:br w:type="page"/>
      </w:r>
      <w:bookmarkStart w:id="32" w:name="_Toc19698501"/>
      <w:r>
        <w:rPr>
          <w:rFonts w:hint="eastAsia"/>
          <w:color w:val="auto"/>
          <w:sz w:val="36"/>
          <w:szCs w:val="36"/>
        </w:rPr>
        <w:t>第五章</w:t>
      </w:r>
      <w:r>
        <w:rPr>
          <w:color w:val="auto"/>
          <w:sz w:val="36"/>
          <w:szCs w:val="36"/>
        </w:rPr>
        <w:t xml:space="preserve">  </w:t>
      </w:r>
      <w:r>
        <w:rPr>
          <w:rFonts w:hint="eastAsia"/>
          <w:color w:val="auto"/>
          <w:sz w:val="36"/>
          <w:szCs w:val="36"/>
        </w:rPr>
        <w:t>用户需求书</w:t>
      </w:r>
      <w:bookmarkEnd w:id="32"/>
    </w:p>
    <w:p>
      <w:pPr>
        <w:spacing w:before="1"/>
        <w:jc w:val="center"/>
        <w:rPr>
          <w:rStyle w:val="17"/>
          <w:color w:val="auto"/>
          <w:sz w:val="32"/>
          <w:szCs w:val="32"/>
        </w:rPr>
      </w:pPr>
      <w:bookmarkStart w:id="33" w:name="_Toc19698502"/>
      <w:r>
        <w:rPr>
          <w:rStyle w:val="17"/>
          <w:rFonts w:hint="eastAsia"/>
          <w:color w:val="auto"/>
          <w:sz w:val="32"/>
          <w:szCs w:val="32"/>
        </w:rPr>
        <w:t>用户需求书</w:t>
      </w:r>
      <w:bookmarkEnd w:id="33"/>
    </w:p>
    <w:p>
      <w:pPr>
        <w:pStyle w:val="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招标人应尽可能清晰准确地提出对药剂的需求，并对所要求提供的药剂名称、规格、数量</w:t>
      </w:r>
      <w:r>
        <w:rPr>
          <w:rFonts w:hint="eastAsia" w:ascii="宋体" w:hAnsi="宋体" w:cs="宋体"/>
          <w:color w:val="auto"/>
          <w:spacing w:val="-1"/>
          <w:sz w:val="22"/>
          <w:szCs w:val="22"/>
        </w:rPr>
        <w:t>及单位、交货期、交货地点、有效成分含量等作出说明。鉴于供货要求是合同文件的组成文件之一，指代主体名称宜采用甲方和乙方分别表示</w:t>
      </w:r>
      <w:r>
        <w:rPr>
          <w:rFonts w:hint="eastAsia" w:ascii="宋体" w:hAnsi="宋体" w:cs="宋体"/>
          <w:color w:val="auto"/>
          <w:sz w:val="22"/>
          <w:szCs w:val="22"/>
        </w:rPr>
        <w:t>招标人和投标人或中标人。</w:t>
      </w:r>
    </w:p>
    <w:p>
      <w:pPr>
        <w:pStyle w:val="6"/>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sz w:val="30"/>
          <w:szCs w:val="30"/>
        </w:rPr>
      </w:pPr>
      <w:bookmarkStart w:id="34" w:name="_bookmark149"/>
      <w:bookmarkEnd w:id="34"/>
      <w:bookmarkStart w:id="35" w:name="_bookmark148"/>
      <w:bookmarkEnd w:id="35"/>
      <w:bookmarkStart w:id="36" w:name="_Toc19698503"/>
      <w:r>
        <w:rPr>
          <w:rFonts w:hint="eastAsia" w:ascii="仿宋_GB2312" w:hAnsi="仿宋_GB2312" w:eastAsia="仿宋_GB2312" w:cs="仿宋_GB2312"/>
          <w:sz w:val="30"/>
          <w:szCs w:val="30"/>
        </w:rPr>
        <w:t>招标货物名称、数量及主要技术规格如下：</w:t>
      </w:r>
    </w:p>
    <w:tbl>
      <w:tblPr>
        <w:tblStyle w:val="15"/>
        <w:tblpPr w:leftFromText="180" w:rightFromText="180" w:vertAnchor="text" w:horzAnchor="page" w:tblpXSpec="center" w:tblpY="405"/>
        <w:tblOverlap w:val="never"/>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85"/>
        <w:gridCol w:w="790"/>
        <w:gridCol w:w="2265"/>
        <w:gridCol w:w="628"/>
        <w:gridCol w:w="2"/>
        <w:gridCol w:w="705"/>
        <w:gridCol w:w="3"/>
        <w:gridCol w:w="993"/>
        <w:gridCol w:w="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66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序号</w:t>
            </w:r>
          </w:p>
        </w:tc>
        <w:tc>
          <w:tcPr>
            <w:tcW w:w="128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名称</w:t>
            </w:r>
          </w:p>
        </w:tc>
        <w:tc>
          <w:tcPr>
            <w:tcW w:w="790" w:type="dxa"/>
            <w:vAlign w:val="center"/>
          </w:tcPr>
          <w:p>
            <w:pPr>
              <w:pageBreakBefore w:val="0"/>
              <w:kinsoku/>
              <w:wordWrap/>
              <w:overflowPunct/>
              <w:topLinePunct w:val="0"/>
              <w:bidi w:val="0"/>
              <w:snapToGrid/>
              <w:spacing w:line="560" w:lineRule="exact"/>
              <w:jc w:val="left"/>
              <w:rPr>
                <w:rFonts w:ascii="宋体" w:hAnsi="宋体"/>
                <w:b/>
                <w:kern w:val="0"/>
                <w:sz w:val="18"/>
                <w:szCs w:val="18"/>
              </w:rPr>
            </w:pPr>
            <w:r>
              <w:rPr>
                <w:rFonts w:ascii="宋体" w:hAnsi="宋体"/>
                <w:b/>
                <w:kern w:val="0"/>
                <w:sz w:val="18"/>
                <w:szCs w:val="18"/>
              </w:rPr>
              <w:t>种类</w:t>
            </w:r>
          </w:p>
        </w:tc>
        <w:tc>
          <w:tcPr>
            <w:tcW w:w="226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型号/规格</w:t>
            </w:r>
          </w:p>
        </w:tc>
        <w:tc>
          <w:tcPr>
            <w:tcW w:w="630"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单位</w:t>
            </w:r>
          </w:p>
        </w:tc>
        <w:tc>
          <w:tcPr>
            <w:tcW w:w="708"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数量</w:t>
            </w:r>
          </w:p>
        </w:tc>
        <w:tc>
          <w:tcPr>
            <w:tcW w:w="994"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交货期</w:t>
            </w:r>
          </w:p>
        </w:tc>
        <w:tc>
          <w:tcPr>
            <w:tcW w:w="992"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w:t>
            </w:r>
          </w:p>
        </w:tc>
        <w:tc>
          <w:tcPr>
            <w:tcW w:w="1285" w:type="dxa"/>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水性有机硅消泡剂</w:t>
            </w:r>
          </w:p>
        </w:tc>
        <w:tc>
          <w:tcPr>
            <w:tcW w:w="790" w:type="dxa"/>
            <w:textDirection w:val="lrTb"/>
            <w:vAlign w:val="center"/>
          </w:tcPr>
          <w:p>
            <w:pPr>
              <w:ind w:firstLine="0" w:firstLineChars="0"/>
              <w:jc w:val="left"/>
              <w:rPr>
                <w:rFonts w:ascii="宋体" w:hAnsi="宋体"/>
                <w:kern w:val="0"/>
                <w:sz w:val="18"/>
                <w:szCs w:val="18"/>
              </w:rPr>
            </w:pPr>
          </w:p>
        </w:tc>
        <w:tc>
          <w:tcPr>
            <w:tcW w:w="2265" w:type="dxa"/>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有效物含量≥50%</w:t>
            </w:r>
          </w:p>
        </w:tc>
        <w:tc>
          <w:tcPr>
            <w:tcW w:w="630" w:type="dxa"/>
            <w:gridSpan w:val="2"/>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kern w:val="0"/>
                <w:sz w:val="18"/>
                <w:szCs w:val="18"/>
                <w:lang w:val="en-US" w:eastAsia="zh-CN"/>
              </w:rPr>
              <w:t>2</w:t>
            </w:r>
          </w:p>
        </w:tc>
        <w:tc>
          <w:tcPr>
            <w:tcW w:w="994" w:type="dxa"/>
            <w:gridSpan w:val="2"/>
            <w:vMerge w:val="restart"/>
            <w:vAlign w:val="center"/>
          </w:tcPr>
          <w:p>
            <w:pPr>
              <w:pageBreakBefore w:val="0"/>
              <w:widowControl/>
              <w:kinsoku/>
              <w:wordWrap/>
              <w:overflowPunct/>
              <w:topLinePunct w:val="0"/>
              <w:bidi w:val="0"/>
              <w:snapToGrid/>
              <w:spacing w:line="560" w:lineRule="exact"/>
              <w:jc w:val="center"/>
              <w:textAlignment w:val="center"/>
              <w:rPr>
                <w:rFonts w:hint="eastAsia" w:ascii="宋体" w:hAnsi="宋体"/>
                <w:color w:val="000000"/>
                <w:kern w:val="0"/>
                <w:sz w:val="18"/>
                <w:szCs w:val="18"/>
                <w:lang w:eastAsia="zh-CN"/>
              </w:rPr>
            </w:pPr>
            <w:r>
              <w:rPr>
                <w:rFonts w:hint="eastAsia" w:ascii="宋体" w:hAnsi="宋体"/>
                <w:color w:val="000000"/>
                <w:kern w:val="0"/>
                <w:sz w:val="18"/>
                <w:szCs w:val="18"/>
              </w:rPr>
              <w:t>合同签订后15天</w:t>
            </w:r>
            <w:r>
              <w:rPr>
                <w:rFonts w:hint="eastAsia" w:ascii="宋体" w:hAnsi="宋体"/>
                <w:color w:val="000000"/>
                <w:kern w:val="0"/>
                <w:sz w:val="18"/>
                <w:szCs w:val="18"/>
                <w:lang w:eastAsia="zh-CN"/>
              </w:rPr>
              <w:t>内根据甲方要求</w:t>
            </w:r>
            <w:r>
              <w:rPr>
                <w:rFonts w:hint="eastAsia" w:ascii="宋体" w:hAnsi="宋体"/>
                <w:color w:val="000000"/>
                <w:kern w:val="0"/>
                <w:sz w:val="18"/>
                <w:szCs w:val="18"/>
              </w:rPr>
              <w:t>交付合同</w:t>
            </w:r>
            <w:r>
              <w:rPr>
                <w:rFonts w:hint="eastAsia" w:ascii="宋体" w:hAnsi="宋体"/>
                <w:color w:val="000000"/>
                <w:kern w:val="0"/>
                <w:sz w:val="18"/>
                <w:szCs w:val="18"/>
                <w:lang w:eastAsia="zh-CN"/>
              </w:rPr>
              <w:t>清单内第一批</w:t>
            </w:r>
            <w:r>
              <w:rPr>
                <w:rFonts w:hint="eastAsia" w:ascii="宋体" w:hAnsi="宋体"/>
                <w:color w:val="000000"/>
                <w:kern w:val="0"/>
                <w:sz w:val="18"/>
                <w:szCs w:val="18"/>
              </w:rPr>
              <w:t>货物，</w:t>
            </w:r>
            <w:r>
              <w:rPr>
                <w:rFonts w:hint="eastAsia" w:ascii="宋体" w:hAnsi="宋体"/>
                <w:color w:val="000000"/>
                <w:kern w:val="0"/>
                <w:sz w:val="18"/>
                <w:szCs w:val="18"/>
                <w:lang w:eastAsia="zh-CN"/>
              </w:rPr>
              <w:t>确认后结算费用。</w:t>
            </w:r>
          </w:p>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剩余货物交货时间等甲方通知</w:t>
            </w:r>
            <w:r>
              <w:rPr>
                <w:rFonts w:hint="eastAsia" w:ascii="宋体" w:hAnsi="宋体"/>
                <w:color w:val="000000"/>
                <w:kern w:val="0"/>
                <w:sz w:val="18"/>
                <w:szCs w:val="18"/>
                <w:lang w:eastAsia="zh-CN"/>
              </w:rPr>
              <w:t>，货到经确认合格后付款</w:t>
            </w:r>
            <w:r>
              <w:rPr>
                <w:rFonts w:hint="eastAsia" w:ascii="宋体" w:hAnsi="宋体"/>
                <w:color w:val="000000"/>
                <w:kern w:val="0"/>
                <w:sz w:val="18"/>
                <w:szCs w:val="18"/>
              </w:rPr>
              <w:t>。</w:t>
            </w:r>
          </w:p>
        </w:tc>
        <w:tc>
          <w:tcPr>
            <w:tcW w:w="992" w:type="dxa"/>
            <w:vMerge w:val="restart"/>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2</w:t>
            </w:r>
          </w:p>
        </w:tc>
        <w:tc>
          <w:tcPr>
            <w:tcW w:w="1285" w:type="dxa"/>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食用面粉</w:t>
            </w:r>
          </w:p>
        </w:tc>
        <w:tc>
          <w:tcPr>
            <w:tcW w:w="790" w:type="dxa"/>
            <w:textDirection w:val="lrTb"/>
            <w:vAlign w:val="center"/>
          </w:tcPr>
          <w:p>
            <w:pPr>
              <w:ind w:firstLine="0" w:firstLineChars="0"/>
              <w:jc w:val="center"/>
              <w:rPr>
                <w:rFonts w:ascii="宋体" w:hAnsi="宋体"/>
                <w:kern w:val="0"/>
                <w:sz w:val="18"/>
                <w:szCs w:val="18"/>
              </w:rPr>
            </w:pPr>
          </w:p>
        </w:tc>
        <w:tc>
          <w:tcPr>
            <w:tcW w:w="2265" w:type="dxa"/>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特二粉 25KG/包</w:t>
            </w:r>
          </w:p>
        </w:tc>
        <w:tc>
          <w:tcPr>
            <w:tcW w:w="630"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lang w:val="en-US" w:eastAsia="zh-CN"/>
              </w:rPr>
              <w:t>9</w:t>
            </w:r>
          </w:p>
        </w:tc>
        <w:tc>
          <w:tcPr>
            <w:tcW w:w="994" w:type="dxa"/>
            <w:gridSpan w:val="2"/>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c>
          <w:tcPr>
            <w:tcW w:w="992" w:type="dxa"/>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3</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w:t>
            </w:r>
            <w:r>
              <w:rPr>
                <w:rFonts w:hint="eastAsia" w:ascii="宋体" w:hAnsi="宋体"/>
                <w:color w:val="auto"/>
                <w:sz w:val="18"/>
                <w:szCs w:val="18"/>
                <w:lang w:eastAsia="zh-CN"/>
              </w:rPr>
              <w:t>总氯</w:t>
            </w:r>
            <w:r>
              <w:rPr>
                <w:rFonts w:hint="eastAsia" w:ascii="宋体" w:hAnsi="宋体"/>
                <w:color w:val="auto"/>
                <w:sz w:val="18"/>
                <w:szCs w:val="18"/>
              </w:rPr>
              <w:t>试剂</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CL17（2556900-CN）</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4</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在线浊度仪标液</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1720E（2660153-CN 20NTU 1000ML ）</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4</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color w:val="FF0000"/>
                <w:kern w:val="0"/>
                <w:sz w:val="18"/>
                <w:szCs w:val="18"/>
                <w:shd w:val="clear" w:color="FFFFFF" w:fill="D9D9D9"/>
                <w:lang w:val="en-US" w:eastAsia="zh-CN"/>
              </w:rPr>
            </w:pPr>
            <w:r>
              <w:rPr>
                <w:rFonts w:hint="eastAsia" w:ascii="宋体" w:hAnsi="宋体"/>
                <w:color w:val="FF0000"/>
                <w:kern w:val="0"/>
                <w:sz w:val="18"/>
                <w:szCs w:val="18"/>
                <w:shd w:val="clear" w:color="FFFFFF" w:fill="D9D9D9"/>
                <w:lang w:val="en-US" w:eastAsia="zh-CN"/>
              </w:rPr>
              <w:t>5</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pH缓冲液</w:t>
            </w:r>
          </w:p>
        </w:tc>
        <w:tc>
          <w:tcPr>
            <w:tcW w:w="790"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哈希</w:t>
            </w: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4.01、7、10.01（2947600）</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shd w:val="clear" w:color="FFFFFF" w:fill="D9D9D9"/>
                <w:lang w:val="en-US" w:eastAsia="zh-CN"/>
              </w:rPr>
            </w:pPr>
            <w:r>
              <w:rPr>
                <w:rFonts w:hint="eastAsia" w:ascii="宋体" w:hAnsi="宋体"/>
                <w:kern w:val="0"/>
                <w:sz w:val="18"/>
                <w:szCs w:val="18"/>
                <w:shd w:val="clear" w:color="FFFFFF" w:fill="D9D9D9"/>
                <w:lang w:val="en-US" w:eastAsia="zh-CN"/>
              </w:rPr>
              <w:t>6</w:t>
            </w:r>
          </w:p>
        </w:tc>
        <w:tc>
          <w:tcPr>
            <w:tcW w:w="1285" w:type="dxa"/>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便携式</w:t>
            </w:r>
            <w:r>
              <w:rPr>
                <w:rFonts w:hint="eastAsia" w:ascii="宋体" w:hAnsi="宋体"/>
                <w:color w:val="auto"/>
                <w:sz w:val="18"/>
                <w:szCs w:val="18"/>
                <w:shd w:val="clear" w:color="auto" w:fill="auto"/>
                <w:lang w:val="en-US" w:eastAsia="zh-CN"/>
              </w:rPr>
              <w:t>余</w:t>
            </w:r>
            <w:r>
              <w:rPr>
                <w:rFonts w:hint="eastAsia" w:ascii="宋体" w:hAnsi="宋体"/>
                <w:color w:val="auto"/>
                <w:sz w:val="18"/>
                <w:szCs w:val="18"/>
                <w:shd w:val="clear" w:color="auto" w:fill="auto"/>
              </w:rPr>
              <w:t>氯试剂</w:t>
            </w:r>
          </w:p>
        </w:tc>
        <w:tc>
          <w:tcPr>
            <w:tcW w:w="790" w:type="dxa"/>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哈希</w:t>
            </w:r>
          </w:p>
        </w:tc>
        <w:tc>
          <w:tcPr>
            <w:tcW w:w="2265" w:type="dxa"/>
            <w:textDirection w:val="lrTb"/>
            <w:vAlign w:val="center"/>
          </w:tcPr>
          <w:p>
            <w:pPr>
              <w:ind w:firstLine="0" w:firstLineChars="0"/>
              <w:jc w:val="left"/>
              <w:rPr>
                <w:rFonts w:ascii="宋体" w:hAnsi="宋体" w:cs="宋体"/>
                <w:color w:val="000000"/>
                <w:sz w:val="18"/>
                <w:szCs w:val="18"/>
                <w:shd w:val="clear" w:color="auto" w:fill="auto"/>
              </w:rPr>
            </w:pPr>
            <w:r>
              <w:rPr>
                <w:rFonts w:hint="eastAsia" w:ascii="宋体" w:hAnsi="宋体"/>
                <w:color w:val="auto"/>
                <w:sz w:val="18"/>
                <w:szCs w:val="18"/>
                <w:shd w:val="clear" w:color="auto" w:fill="auto"/>
              </w:rPr>
              <w:t>DR300（2105569-CN）</w:t>
            </w:r>
          </w:p>
        </w:tc>
        <w:tc>
          <w:tcPr>
            <w:tcW w:w="630" w:type="dxa"/>
            <w:gridSpan w:val="2"/>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shd w:val="clear" w:color="auto" w:fill="auto"/>
                <w:lang w:eastAsia="zh-CN"/>
              </w:rPr>
            </w:pPr>
            <w:r>
              <w:rPr>
                <w:rFonts w:hint="eastAsia" w:ascii="宋体" w:hAnsi="宋体"/>
                <w:color w:val="auto"/>
                <w:sz w:val="18"/>
                <w:szCs w:val="18"/>
                <w:shd w:val="clear" w:color="auto" w:fill="auto"/>
                <w:lang w:val="en-US" w:eastAsia="zh-CN"/>
              </w:rPr>
              <w:t>16</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7</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污水pH探头</w:t>
            </w:r>
          </w:p>
        </w:tc>
        <w:tc>
          <w:tcPr>
            <w:tcW w:w="790" w:type="dxa"/>
            <w:textDirection w:val="lrTb"/>
            <w:vAlign w:val="center"/>
          </w:tcPr>
          <w:p>
            <w:pPr>
              <w:ind w:left="0" w:leftChars="0"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HACH pH电极 PC1R1A</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8</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浊度标准液</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0-4000NTU（2662105）</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9</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科立得试剂</w:t>
            </w:r>
          </w:p>
        </w:tc>
        <w:tc>
          <w:tcPr>
            <w:tcW w:w="790"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98‐17506‐00（200个/盒）</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盒</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10</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51孔定量盘</w:t>
            </w:r>
          </w:p>
        </w:tc>
        <w:tc>
          <w:tcPr>
            <w:tcW w:w="790"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98‐21378‐00（100个/箱）</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11</w:t>
            </w:r>
          </w:p>
        </w:tc>
        <w:tc>
          <w:tcPr>
            <w:tcW w:w="1285" w:type="dxa"/>
            <w:textDirection w:val="lrTb"/>
            <w:vAlign w:val="center"/>
          </w:tcPr>
          <w:p>
            <w:pPr>
              <w:ind w:firstLine="0" w:firstLineChars="0"/>
              <w:jc w:val="center"/>
              <w:rPr>
                <w:rFonts w:hint="eastAsia" w:ascii="宋体" w:hAnsi="宋体"/>
                <w:color w:val="auto"/>
                <w:sz w:val="18"/>
                <w:szCs w:val="18"/>
              </w:rPr>
            </w:pPr>
            <w:r>
              <w:rPr>
                <w:rFonts w:hint="eastAsia" w:ascii="宋体" w:hAnsi="宋体"/>
                <w:color w:val="auto"/>
                <w:sz w:val="18"/>
                <w:szCs w:val="18"/>
              </w:rPr>
              <w:t>取样瓶</w:t>
            </w:r>
          </w:p>
          <w:p>
            <w:pPr>
              <w:ind w:firstLine="0" w:firstLineChars="0"/>
              <w:jc w:val="center"/>
              <w:rPr>
                <w:rFonts w:ascii="宋体" w:hAnsi="宋体" w:cs="宋体"/>
                <w:color w:val="000000"/>
                <w:sz w:val="18"/>
                <w:szCs w:val="18"/>
              </w:rPr>
            </w:pPr>
            <w:r>
              <w:rPr>
                <w:rFonts w:hint="eastAsia" w:ascii="宋体" w:hAnsi="宋体"/>
                <w:color w:val="auto"/>
                <w:sz w:val="18"/>
                <w:szCs w:val="18"/>
              </w:rPr>
              <w:t>（含硫代硫酸钠）</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爱德士</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98‐09221‐00（200个/箱）</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12</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灭菌级无粉乳胶手套</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独立包装</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双</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200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13</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防溅防雾防尘眼罩</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UVEX，可带眼镜</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只</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14</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化验室无尘擦拭纸</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300片/包，22*25CM</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3</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15</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rPr>
              <w:t>加厚取样瓶带刻度</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塑料瓶</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50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16</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医用护目镜</w:t>
            </w:r>
          </w:p>
        </w:tc>
        <w:tc>
          <w:tcPr>
            <w:tcW w:w="790" w:type="dxa"/>
            <w:textDirection w:val="lrTb"/>
            <w:vAlign w:val="center"/>
          </w:tcPr>
          <w:p>
            <w:pPr>
              <w:ind w:firstLine="360" w:firstLineChars="0"/>
              <w:jc w:val="left"/>
              <w:rPr>
                <w:rFonts w:ascii="宋体" w:hAnsi="宋体" w:cs="宋体"/>
                <w:color w:val="000000"/>
                <w:sz w:val="18"/>
                <w:szCs w:val="18"/>
              </w:rPr>
            </w:pPr>
          </w:p>
        </w:tc>
        <w:tc>
          <w:tcPr>
            <w:tcW w:w="2265" w:type="dxa"/>
            <w:textDirection w:val="lrTb"/>
            <w:vAlign w:val="center"/>
          </w:tcPr>
          <w:p>
            <w:pPr>
              <w:ind w:firstLine="0" w:firstLineChars="0"/>
              <w:jc w:val="left"/>
              <w:rPr>
                <w:rFonts w:ascii="宋体" w:hAnsi="宋体" w:cs="宋体"/>
                <w:color w:val="000000"/>
                <w:sz w:val="18"/>
                <w:szCs w:val="18"/>
              </w:rPr>
            </w:pP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30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17</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蒸馏水</w:t>
            </w:r>
          </w:p>
        </w:tc>
        <w:tc>
          <w:tcPr>
            <w:tcW w:w="790" w:type="dxa"/>
            <w:textDirection w:val="lrTb"/>
            <w:vAlign w:val="center"/>
          </w:tcPr>
          <w:p>
            <w:pPr>
              <w:ind w:firstLine="360" w:firstLineChars="0"/>
              <w:jc w:val="left"/>
              <w:rPr>
                <w:rFonts w:ascii="宋体" w:hAnsi="宋体" w:cs="宋体"/>
                <w:color w:val="000000"/>
                <w:sz w:val="18"/>
                <w:szCs w:val="18"/>
              </w:rPr>
            </w:pP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10kg/桶，实验室用去离子水</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20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18</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eastAsia="宋体" w:cs="Times New Roman"/>
                <w:sz w:val="18"/>
                <w:szCs w:val="18"/>
                <w:highlight w:val="none"/>
                <w:lang w:val="en-US" w:eastAsia="zh-CN"/>
              </w:rPr>
              <w:t>在线pH探头</w:t>
            </w:r>
          </w:p>
        </w:tc>
        <w:tc>
          <w:tcPr>
            <w:tcW w:w="790" w:type="dxa"/>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E+H</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CPS11D-7AA21</w:t>
            </w:r>
          </w:p>
        </w:tc>
        <w:tc>
          <w:tcPr>
            <w:tcW w:w="628"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000000"/>
                <w:sz w:val="18"/>
                <w:szCs w:val="18"/>
                <w:highlight w:val="none"/>
                <w:lang w:val="en-US" w:eastAsia="zh-CN"/>
              </w:rPr>
              <w:t>套</w:t>
            </w:r>
          </w:p>
        </w:tc>
        <w:tc>
          <w:tcPr>
            <w:tcW w:w="707"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000000"/>
                <w:sz w:val="18"/>
                <w:szCs w:val="18"/>
                <w:highlight w:val="none"/>
                <w:lang w:val="en-US" w:eastAsia="zh-CN"/>
              </w:rPr>
              <w:t>1</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color w:val="FF0000"/>
                <w:kern w:val="0"/>
                <w:sz w:val="18"/>
                <w:szCs w:val="18"/>
                <w:shd w:val="clear" w:color="FFFFFF" w:fill="D9D9D9"/>
                <w:lang w:val="en-US" w:eastAsia="zh-CN"/>
              </w:rPr>
            </w:pPr>
            <w:r>
              <w:rPr>
                <w:rFonts w:hint="eastAsia" w:ascii="宋体" w:hAnsi="宋体"/>
                <w:kern w:val="0"/>
                <w:sz w:val="18"/>
                <w:szCs w:val="18"/>
                <w:lang w:val="en-US" w:eastAsia="zh-CN"/>
              </w:rPr>
              <w:t>19</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sz w:val="18"/>
                <w:szCs w:val="18"/>
                <w:highlight w:val="none"/>
                <w:lang w:eastAsia="zh-CN"/>
              </w:rPr>
              <w:t>长柄棉签</w:t>
            </w:r>
          </w:p>
        </w:tc>
        <w:tc>
          <w:tcPr>
            <w:tcW w:w="790" w:type="dxa"/>
            <w:textDirection w:val="lrTb"/>
            <w:vAlign w:val="center"/>
          </w:tcPr>
          <w:p>
            <w:pPr>
              <w:ind w:firstLine="360" w:firstLineChars="0"/>
              <w:jc w:val="left"/>
              <w:rPr>
                <w:rFonts w:ascii="宋体" w:hAnsi="宋体" w:cs="宋体"/>
                <w:color w:val="FF0000"/>
                <w:sz w:val="18"/>
                <w:szCs w:val="18"/>
                <w:shd w:val="clear" w:color="FFFFFF" w:fill="D9D9D9"/>
              </w:rPr>
            </w:pP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100支/包，细</w:t>
            </w:r>
          </w:p>
        </w:tc>
        <w:tc>
          <w:tcPr>
            <w:tcW w:w="628"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eastAsia="zh-CN"/>
              </w:rPr>
              <w:t>包</w:t>
            </w:r>
          </w:p>
        </w:tc>
        <w:tc>
          <w:tcPr>
            <w:tcW w:w="707"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2</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bl>
    <w:p>
      <w:pPr>
        <w:pStyle w:val="3"/>
        <w:spacing w:line="564" w:lineRule="exact"/>
        <w:ind w:right="57"/>
        <w:jc w:val="center"/>
        <w:rPr>
          <w:rFonts w:hint="eastAsia"/>
          <w:color w:val="auto"/>
        </w:rPr>
      </w:pPr>
    </w:p>
    <w:p>
      <w:pPr>
        <w:pStyle w:val="3"/>
        <w:spacing w:line="564" w:lineRule="exact"/>
        <w:ind w:right="57"/>
        <w:jc w:val="center"/>
        <w:rPr>
          <w:rFonts w:hint="eastAsia"/>
          <w:color w:val="auto"/>
        </w:rPr>
      </w:pPr>
    </w:p>
    <w:p>
      <w:pPr>
        <w:pStyle w:val="3"/>
        <w:spacing w:line="564" w:lineRule="exact"/>
        <w:ind w:right="57"/>
        <w:jc w:val="center"/>
        <w:rPr>
          <w:rFonts w:hint="eastAsia"/>
          <w:color w:val="auto"/>
        </w:rPr>
      </w:pPr>
      <w:r>
        <w:rPr>
          <w:rFonts w:hint="eastAsia"/>
          <w:color w:val="auto"/>
        </w:rPr>
        <w:br w:type="page"/>
      </w:r>
    </w:p>
    <w:p>
      <w:pPr>
        <w:pStyle w:val="3"/>
        <w:spacing w:line="564" w:lineRule="exact"/>
        <w:ind w:right="57"/>
        <w:jc w:val="center"/>
        <w:rPr>
          <w:color w:val="auto"/>
        </w:rPr>
        <w:sectPr>
          <w:headerReference r:id="rId10" w:type="default"/>
          <w:footerReference r:id="rId11" w:type="default"/>
          <w:footerReference r:id="rId12" w:type="even"/>
          <w:pgSz w:w="11907" w:h="16840"/>
          <w:pgMar w:top="1191" w:right="1191" w:bottom="1191" w:left="1191" w:header="567" w:footer="720" w:gutter="227"/>
          <w:pgNumType w:fmt="numberInDash"/>
          <w:cols w:space="720" w:num="1"/>
        </w:sectPr>
      </w:pPr>
      <w:r>
        <w:rPr>
          <w:rFonts w:hint="eastAsia"/>
          <w:color w:val="auto"/>
        </w:rPr>
        <w:t>第六章</w:t>
      </w:r>
      <w:r>
        <w:rPr>
          <w:color w:val="auto"/>
        </w:rPr>
        <w:t xml:space="preserve">  </w:t>
      </w:r>
      <w:r>
        <w:rPr>
          <w:rFonts w:hint="eastAsia"/>
          <w:color w:val="auto"/>
        </w:rPr>
        <w:t>投标文件格式</w:t>
      </w:r>
      <w:bookmarkEnd w:id="36"/>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19"/>
        <w:adjustRightInd w:val="0"/>
        <w:spacing w:line="360" w:lineRule="auto"/>
        <w:ind w:firstLine="0"/>
        <w:rPr>
          <w:rStyle w:val="22"/>
          <w:color w:val="auto"/>
          <w:sz w:val="22"/>
          <w:szCs w:val="22"/>
        </w:rPr>
      </w:pPr>
      <w:r>
        <w:rPr>
          <w:rStyle w:val="22"/>
          <w:color w:val="auto"/>
          <w:sz w:val="22"/>
          <w:szCs w:val="22"/>
        </w:rPr>
        <w:t>二、法定代表人身份证明</w:t>
      </w:r>
    </w:p>
    <w:p>
      <w:pPr>
        <w:pStyle w:val="19"/>
        <w:adjustRightInd w:val="0"/>
        <w:spacing w:line="360" w:lineRule="auto"/>
        <w:ind w:firstLine="0"/>
        <w:rPr>
          <w:rStyle w:val="22"/>
          <w:color w:val="auto"/>
          <w:sz w:val="22"/>
          <w:szCs w:val="22"/>
        </w:rPr>
      </w:pPr>
      <w:r>
        <w:rPr>
          <w:rStyle w:val="22"/>
          <w:color w:val="auto"/>
          <w:sz w:val="22"/>
          <w:szCs w:val="22"/>
        </w:rPr>
        <w:t xml:space="preserve">三、授权委托书（适用于有委托代理人的情况）。 </w:t>
      </w:r>
      <w:r>
        <w:rPr>
          <w:rStyle w:val="22"/>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22"/>
          <w:b/>
          <w:color w:val="auto"/>
          <w:sz w:val="22"/>
          <w:szCs w:val="22"/>
        </w:rPr>
        <w:t>）在本企业缴纳的时间要求。投标文件中可使用社保证明的复制件但须同时加盖投标人印章</w:t>
      </w:r>
      <w:r>
        <w:rPr>
          <w:rStyle w:val="22"/>
          <w:color w:val="auto"/>
          <w:sz w:val="22"/>
          <w:szCs w:val="22"/>
        </w:rPr>
        <w:t>。</w:t>
      </w:r>
    </w:p>
    <w:p>
      <w:pPr>
        <w:autoSpaceDE w:val="0"/>
        <w:autoSpaceDN w:val="0"/>
        <w:adjustRightInd w:val="0"/>
        <w:spacing w:line="360" w:lineRule="auto"/>
        <w:jc w:val="left"/>
        <w:rPr>
          <w:rFonts w:ascii="微软雅黑" w:hAnsi="Times New Roman" w:cs="微软雅黑"/>
          <w:color w:val="auto"/>
          <w:kern w:val="0"/>
        </w:rPr>
      </w:pPr>
      <w:r>
        <w:rPr>
          <w:rFonts w:hint="eastAsia" w:ascii="微软雅黑" w:hAnsi="Times New Roman" w:cs="微软雅黑"/>
          <w:color w:val="auto"/>
          <w:kern w:val="0"/>
          <w:sz w:val="22"/>
        </w:rPr>
        <w:t>四、联合体协议书(若有)</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商务和技术偏离表</w:t>
      </w:r>
      <w:r>
        <w:rPr>
          <w:rFonts w:ascii="微软雅黑" w:hAnsi="Times New Roman" w:cs="微软雅黑"/>
          <w:color w:val="auto"/>
          <w:kern w:val="0"/>
          <w:sz w:val="22"/>
        </w:rPr>
        <w:t xml:space="preserve"> </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九、保密承诺书</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hint="eastAsia" w:ascii="微软雅黑" w:hAnsi="Times New Roman" w:cs="微软雅黑"/>
          <w:color w:val="auto"/>
          <w:kern w:val="0"/>
          <w:sz w:val="22"/>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十一、投标保证金退还账户信息表（若有）</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6"/>
          <w:kern w:val="0"/>
          <w:sz w:val="22"/>
        </w:rPr>
        <w:t>．</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已</w:t>
      </w:r>
      <w:r>
        <w:rPr>
          <w:rFonts w:hint="eastAsia" w:ascii="宋体" w:hAnsi="宋体" w:cs="宋体"/>
          <w:color w:val="auto"/>
          <w:spacing w:val="-2"/>
          <w:kern w:val="0"/>
          <w:sz w:val="22"/>
        </w:rPr>
        <w:t>仔</w:t>
      </w:r>
      <w:r>
        <w:rPr>
          <w:rFonts w:hint="eastAsia" w:ascii="宋体" w:hAnsi="宋体" w:cs="宋体"/>
          <w:color w:val="auto"/>
          <w:kern w:val="0"/>
          <w:sz w:val="22"/>
        </w:rPr>
        <w:t>细</w:t>
      </w:r>
      <w:r>
        <w:rPr>
          <w:rFonts w:hint="eastAsia" w:ascii="宋体" w:hAnsi="宋体" w:cs="宋体"/>
          <w:color w:val="auto"/>
          <w:spacing w:val="-2"/>
          <w:kern w:val="0"/>
          <w:sz w:val="22"/>
        </w:rPr>
        <w:t>研</w:t>
      </w:r>
      <w:r>
        <w:rPr>
          <w:rFonts w:hint="eastAsia" w:ascii="宋体" w:hAnsi="宋体" w:cs="宋体"/>
          <w:color w:val="auto"/>
          <w:kern w:val="0"/>
          <w:sz w:val="22"/>
        </w:rPr>
        <w:t>究了</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spacing w:val="-2"/>
          <w:kern w:val="0"/>
          <w:sz w:val="22"/>
        </w:rPr>
        <w:t>(</w:t>
      </w:r>
      <w:r>
        <w:rPr>
          <w:rFonts w:hint="eastAsia" w:ascii="宋体" w:hAnsi="宋体" w:cs="宋体"/>
          <w:color w:val="auto"/>
          <w:kern w:val="0"/>
          <w:sz w:val="22"/>
        </w:rPr>
        <w:t>项</w:t>
      </w:r>
      <w:r>
        <w:rPr>
          <w:rFonts w:hint="eastAsia" w:ascii="宋体" w:hAnsi="宋体" w:cs="宋体"/>
          <w:color w:val="auto"/>
          <w:spacing w:val="-2"/>
          <w:kern w:val="0"/>
          <w:sz w:val="22"/>
        </w:rPr>
        <w:t>目名</w:t>
      </w:r>
      <w:r>
        <w:rPr>
          <w:rFonts w:hint="eastAsia" w:ascii="宋体" w:hAnsi="宋体" w:cs="宋体"/>
          <w:color w:val="auto"/>
          <w:kern w:val="0"/>
          <w:sz w:val="22"/>
        </w:rPr>
        <w:t>称</w:t>
      </w:r>
      <w:r>
        <w:rPr>
          <w:rFonts w:hint="eastAsia" w:ascii="宋体" w:hAnsi="宋体" w:cs="宋体"/>
          <w:color w:val="auto"/>
          <w:spacing w:val="-26"/>
          <w:kern w:val="0"/>
          <w:sz w:val="22"/>
        </w:rPr>
        <w:t>)</w:t>
      </w:r>
      <w:r>
        <w:rPr>
          <w:rFonts w:hint="eastAsia" w:ascii="宋体" w:hAnsi="宋体" w:cs="宋体"/>
          <w:color w:val="auto"/>
          <w:spacing w:val="-2"/>
          <w:kern w:val="0"/>
          <w:sz w:val="22"/>
        </w:rPr>
        <w:t>招</w:t>
      </w:r>
      <w:r>
        <w:rPr>
          <w:rFonts w:hint="eastAsia" w:ascii="宋体" w:hAnsi="宋体" w:cs="宋体"/>
          <w:color w:val="auto"/>
          <w:kern w:val="0"/>
          <w:sz w:val="22"/>
        </w:rPr>
        <w:t>标文</w:t>
      </w:r>
      <w:r>
        <w:rPr>
          <w:rFonts w:hint="eastAsia" w:ascii="宋体" w:hAnsi="宋体" w:cs="宋体"/>
          <w:color w:val="auto"/>
          <w:spacing w:val="-2"/>
          <w:kern w:val="0"/>
          <w:sz w:val="22"/>
        </w:rPr>
        <w:t>件</w:t>
      </w:r>
      <w:r>
        <w:rPr>
          <w:rFonts w:hint="eastAsia" w:ascii="宋体" w:hAnsi="宋体" w:cs="宋体"/>
          <w:color w:val="auto"/>
          <w:kern w:val="0"/>
          <w:sz w:val="22"/>
        </w:rPr>
        <w:t>的</w:t>
      </w:r>
      <w:r>
        <w:rPr>
          <w:rFonts w:hint="eastAsia" w:ascii="宋体" w:hAnsi="宋体" w:cs="宋体"/>
          <w:color w:val="auto"/>
          <w:spacing w:val="-2"/>
          <w:kern w:val="0"/>
          <w:sz w:val="22"/>
        </w:rPr>
        <w:t>全</w:t>
      </w:r>
      <w:r>
        <w:rPr>
          <w:rFonts w:hint="eastAsia" w:ascii="宋体" w:hAnsi="宋体" w:cs="宋体"/>
          <w:color w:val="auto"/>
          <w:kern w:val="0"/>
          <w:sz w:val="22"/>
        </w:rPr>
        <w:t>部内</w:t>
      </w:r>
      <w:r>
        <w:rPr>
          <w:rFonts w:hint="eastAsia" w:ascii="宋体" w:hAnsi="宋体" w:cs="宋体"/>
          <w:color w:val="auto"/>
          <w:spacing w:val="-2"/>
          <w:kern w:val="0"/>
          <w:sz w:val="22"/>
        </w:rPr>
        <w:t>容</w:t>
      </w:r>
      <w:r>
        <w:rPr>
          <w:rFonts w:hint="eastAsia" w:ascii="宋体" w:hAnsi="宋体" w:cs="宋体"/>
          <w:color w:val="auto"/>
          <w:spacing w:val="-10"/>
          <w:kern w:val="0"/>
          <w:sz w:val="22"/>
        </w:rPr>
        <w:t>，</w:t>
      </w:r>
      <w:r>
        <w:rPr>
          <w:rFonts w:hint="eastAsia" w:ascii="宋体" w:hAnsi="宋体" w:cs="宋体"/>
          <w:color w:val="auto"/>
          <w:spacing w:val="-2"/>
          <w:kern w:val="0"/>
          <w:sz w:val="22"/>
        </w:rPr>
        <w:t>愿</w:t>
      </w:r>
      <w:r>
        <w:rPr>
          <w:rFonts w:hint="eastAsia" w:ascii="宋体" w:hAnsi="宋体" w:cs="宋体"/>
          <w:color w:val="auto"/>
          <w:kern w:val="0"/>
          <w:sz w:val="22"/>
        </w:rPr>
        <w:t>意</w:t>
      </w:r>
      <w:r>
        <w:rPr>
          <w:rFonts w:hint="eastAsia" w:ascii="宋体" w:hAnsi="宋体" w:cs="宋体"/>
          <w:color w:val="auto"/>
          <w:spacing w:val="-2"/>
          <w:kern w:val="0"/>
          <w:sz w:val="22"/>
        </w:rPr>
        <w:t>以</w:t>
      </w:r>
      <w:r>
        <w:rPr>
          <w:rFonts w:hint="eastAsia" w:ascii="宋体" w:hAnsi="宋体" w:cs="宋体"/>
          <w:color w:val="auto"/>
          <w:kern w:val="0"/>
          <w:sz w:val="22"/>
        </w:rPr>
        <w:t>人</w:t>
      </w:r>
      <w:r>
        <w:rPr>
          <w:rFonts w:hint="eastAsia" w:ascii="宋体" w:hAnsi="宋体" w:cs="宋体"/>
          <w:color w:val="auto"/>
          <w:spacing w:val="-2"/>
          <w:kern w:val="0"/>
          <w:sz w:val="22"/>
        </w:rPr>
        <w:t>民</w:t>
      </w:r>
      <w:r>
        <w:rPr>
          <w:rFonts w:hint="eastAsia" w:ascii="宋体" w:hAnsi="宋体" w:cs="宋体"/>
          <w:color w:val="auto"/>
          <w:spacing w:val="-12"/>
          <w:kern w:val="0"/>
          <w:sz w:val="22"/>
        </w:rPr>
        <w:t>币</w:t>
      </w:r>
      <w:r>
        <w:rPr>
          <w:rFonts w:hint="eastAsia" w:ascii="宋体" w:hAnsi="宋体" w:cs="宋体"/>
          <w:color w:val="auto"/>
          <w:kern w:val="0"/>
          <w:sz w:val="22"/>
        </w:rPr>
        <w:t>(</w:t>
      </w:r>
      <w:r>
        <w:rPr>
          <w:rFonts w:hint="eastAsia" w:ascii="宋体" w:hAnsi="宋体" w:cs="宋体"/>
          <w:color w:val="auto"/>
          <w:spacing w:val="-2"/>
          <w:kern w:val="0"/>
          <w:sz w:val="22"/>
        </w:rPr>
        <w:t>大</w:t>
      </w:r>
      <w:r>
        <w:rPr>
          <w:rFonts w:hint="eastAsia" w:ascii="宋体" w:hAnsi="宋体" w:cs="宋体"/>
          <w:color w:val="auto"/>
          <w:kern w:val="0"/>
          <w:sz w:val="22"/>
        </w:rPr>
        <w:t>写</w:t>
      </w:r>
      <w:r>
        <w:rPr>
          <w:rFonts w:hint="eastAsia" w:ascii="宋体" w:hAnsi="宋体" w:cs="宋体"/>
          <w:color w:val="auto"/>
          <w:spacing w:val="-12"/>
          <w:kern w:val="0"/>
          <w:sz w:val="22"/>
        </w:rPr>
        <w:t>)</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spacing w:val="-61"/>
          <w:kern w:val="0"/>
          <w:sz w:val="22"/>
        </w:rPr>
        <w:t>¥</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spacing w:val="-12"/>
          <w:kern w:val="0"/>
          <w:sz w:val="22"/>
        </w:rPr>
        <w:t>)</w:t>
      </w:r>
      <w:r>
        <w:rPr>
          <w:rFonts w:hint="eastAsia" w:ascii="宋体" w:hAnsi="宋体" w:cs="宋体"/>
          <w:color w:val="auto"/>
          <w:kern w:val="0"/>
          <w:sz w:val="22"/>
        </w:rPr>
        <w:t>的</w:t>
      </w:r>
      <w:r>
        <w:rPr>
          <w:rFonts w:hint="eastAsia" w:ascii="宋体" w:hAnsi="宋体" w:cs="宋体"/>
          <w:color w:val="auto"/>
          <w:spacing w:val="-2"/>
          <w:kern w:val="0"/>
          <w:sz w:val="22"/>
        </w:rPr>
        <w:t>投标</w:t>
      </w:r>
      <w:r>
        <w:rPr>
          <w:rFonts w:hint="eastAsia" w:ascii="宋体" w:hAnsi="宋体" w:cs="宋体"/>
          <w:color w:val="auto"/>
          <w:kern w:val="0"/>
          <w:sz w:val="22"/>
        </w:rPr>
        <w:t>总报</w:t>
      </w:r>
      <w:r>
        <w:rPr>
          <w:rFonts w:hint="eastAsia" w:ascii="宋体" w:hAnsi="宋体" w:cs="宋体"/>
          <w:color w:val="auto"/>
          <w:spacing w:val="-12"/>
          <w:kern w:val="0"/>
          <w:sz w:val="22"/>
        </w:rPr>
        <w:t>价</w:t>
      </w:r>
      <w:r>
        <w:rPr>
          <w:rFonts w:hint="eastAsia" w:ascii="宋体" w:hAnsi="宋体" w:cs="宋体"/>
          <w:color w:val="auto"/>
          <w:spacing w:val="-2"/>
          <w:kern w:val="0"/>
          <w:sz w:val="22"/>
        </w:rPr>
        <w:t>(</w:t>
      </w:r>
      <w:r>
        <w:rPr>
          <w:rFonts w:hint="eastAsia" w:ascii="宋体" w:hAnsi="宋体" w:cs="宋体"/>
          <w:color w:val="auto"/>
          <w:kern w:val="0"/>
          <w:sz w:val="22"/>
        </w:rPr>
        <w:t>其</w:t>
      </w:r>
      <w:r>
        <w:rPr>
          <w:rFonts w:hint="eastAsia" w:ascii="宋体" w:hAnsi="宋体" w:cs="宋体"/>
          <w:color w:val="auto"/>
          <w:spacing w:val="-2"/>
          <w:kern w:val="0"/>
          <w:sz w:val="22"/>
        </w:rPr>
        <w:t>中</w:t>
      </w:r>
      <w:r>
        <w:rPr>
          <w:rFonts w:hint="eastAsia" w:ascii="宋体" w:hAnsi="宋体" w:cs="宋体"/>
          <w:color w:val="auto"/>
          <w:spacing w:val="-12"/>
          <w:kern w:val="0"/>
          <w:sz w:val="22"/>
        </w:rPr>
        <w:t>，</w:t>
      </w:r>
      <w:r>
        <w:rPr>
          <w:rFonts w:hint="eastAsia" w:ascii="宋体" w:hAnsi="宋体" w:cs="宋体"/>
          <w:color w:val="auto"/>
          <w:kern w:val="0"/>
          <w:sz w:val="22"/>
        </w:rPr>
        <w:t>增值税</w:t>
      </w:r>
      <w:r>
        <w:rPr>
          <w:rFonts w:hint="eastAsia" w:ascii="宋体" w:hAnsi="宋体" w:cs="宋体"/>
          <w:color w:val="auto"/>
          <w:spacing w:val="-2"/>
          <w:kern w:val="0"/>
          <w:sz w:val="22"/>
        </w:rPr>
        <w:t>税</w:t>
      </w:r>
      <w:r>
        <w:rPr>
          <w:rFonts w:hint="eastAsia" w:ascii="宋体" w:hAnsi="宋体" w:cs="宋体"/>
          <w:color w:val="auto"/>
          <w:kern w:val="0"/>
          <w:sz w:val="22"/>
        </w:rPr>
        <w:t>率为</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 xml:space="preserve">    </w:t>
      </w:r>
      <w:r>
        <w:rPr>
          <w:rFonts w:hint="eastAsia" w:ascii="宋体" w:hAnsi="宋体" w:cs="宋体"/>
          <w:color w:val="auto"/>
          <w:spacing w:val="-36"/>
          <w:kern w:val="0"/>
          <w:sz w:val="22"/>
        </w:rPr>
        <w:t>)</w:t>
      </w:r>
      <w:r>
        <w:rPr>
          <w:rFonts w:hint="eastAsia" w:ascii="宋体" w:hAnsi="宋体" w:cs="宋体"/>
          <w:color w:val="auto"/>
          <w:spacing w:val="-2"/>
          <w:kern w:val="0"/>
          <w:sz w:val="22"/>
        </w:rPr>
        <w:t>提</w:t>
      </w:r>
      <w:r>
        <w:rPr>
          <w:rFonts w:hint="eastAsia" w:ascii="宋体" w:hAnsi="宋体" w:cs="宋体"/>
          <w:color w:val="auto"/>
          <w:kern w:val="0"/>
          <w:sz w:val="22"/>
        </w:rPr>
        <w:t>供</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kern w:val="0"/>
          <w:sz w:val="22"/>
        </w:rPr>
        <w:t>(产品名</w:t>
      </w:r>
      <w:r>
        <w:rPr>
          <w:rFonts w:hint="eastAsia" w:ascii="宋体" w:hAnsi="宋体" w:cs="宋体"/>
          <w:color w:val="auto"/>
          <w:spacing w:val="-2"/>
          <w:kern w:val="0"/>
          <w:sz w:val="22"/>
        </w:rPr>
        <w:t>称</w:t>
      </w:r>
      <w:r>
        <w:rPr>
          <w:rFonts w:hint="eastAsia" w:ascii="宋体" w:hAnsi="宋体" w:cs="宋体"/>
          <w:color w:val="auto"/>
          <w:kern w:val="0"/>
          <w:sz w:val="22"/>
        </w:rPr>
        <w:t>及</w:t>
      </w:r>
      <w:r>
        <w:rPr>
          <w:rFonts w:hint="eastAsia" w:ascii="宋体" w:hAnsi="宋体" w:cs="宋体"/>
          <w:color w:val="auto"/>
          <w:spacing w:val="-2"/>
          <w:kern w:val="0"/>
          <w:sz w:val="22"/>
        </w:rPr>
        <w:t>技</w:t>
      </w:r>
      <w:r>
        <w:rPr>
          <w:rFonts w:hint="eastAsia" w:ascii="宋体" w:hAnsi="宋体" w:cs="宋体"/>
          <w:color w:val="auto"/>
          <w:kern w:val="0"/>
          <w:sz w:val="22"/>
        </w:rPr>
        <w:t>术</w:t>
      </w:r>
      <w:r>
        <w:rPr>
          <w:rFonts w:hint="eastAsia" w:ascii="宋体" w:hAnsi="宋体" w:cs="宋体"/>
          <w:color w:val="auto"/>
          <w:spacing w:val="-2"/>
          <w:kern w:val="0"/>
          <w:sz w:val="22"/>
        </w:rPr>
        <w:t>服</w:t>
      </w:r>
      <w:r>
        <w:rPr>
          <w:rFonts w:hint="eastAsia" w:ascii="宋体" w:hAnsi="宋体" w:cs="宋体"/>
          <w:color w:val="auto"/>
          <w:kern w:val="0"/>
          <w:sz w:val="22"/>
        </w:rPr>
        <w:t>务</w:t>
      </w:r>
      <w:r>
        <w:rPr>
          <w:rFonts w:hint="eastAsia" w:ascii="宋体" w:hAnsi="宋体" w:cs="宋体"/>
          <w:color w:val="auto"/>
          <w:spacing w:val="-2"/>
          <w:kern w:val="0"/>
          <w:sz w:val="22"/>
        </w:rPr>
        <w:t>和</w:t>
      </w:r>
      <w:r>
        <w:rPr>
          <w:rFonts w:hint="eastAsia" w:ascii="宋体" w:hAnsi="宋体" w:cs="宋体"/>
          <w:color w:val="auto"/>
          <w:kern w:val="0"/>
          <w:sz w:val="22"/>
        </w:rPr>
        <w:t>质保</w:t>
      </w:r>
      <w:r>
        <w:rPr>
          <w:rFonts w:hint="eastAsia" w:ascii="宋体" w:hAnsi="宋体" w:cs="宋体"/>
          <w:color w:val="auto"/>
          <w:spacing w:val="-2"/>
          <w:kern w:val="0"/>
          <w:sz w:val="22"/>
        </w:rPr>
        <w:t>期</w:t>
      </w:r>
      <w:r>
        <w:rPr>
          <w:rFonts w:hint="eastAsia" w:ascii="宋体" w:hAnsi="宋体" w:cs="宋体"/>
          <w:color w:val="auto"/>
          <w:kern w:val="0"/>
          <w:sz w:val="22"/>
        </w:rPr>
        <w:t>服</w:t>
      </w:r>
      <w:r>
        <w:rPr>
          <w:rFonts w:hint="eastAsia" w:ascii="宋体" w:hAnsi="宋体" w:cs="宋体"/>
          <w:color w:val="auto"/>
          <w:spacing w:val="-2"/>
          <w:kern w:val="0"/>
          <w:sz w:val="22"/>
        </w:rPr>
        <w:t>务</w:t>
      </w:r>
      <w:r>
        <w:rPr>
          <w:rFonts w:hint="eastAsia" w:ascii="宋体" w:hAnsi="宋体" w:cs="宋体"/>
          <w:color w:val="auto"/>
          <w:spacing w:val="-106"/>
          <w:kern w:val="0"/>
          <w:sz w:val="22"/>
        </w:rPr>
        <w:t>)</w:t>
      </w:r>
      <w:r>
        <w:rPr>
          <w:rFonts w:hint="eastAsia" w:ascii="宋体" w:hAnsi="宋体" w:cs="宋体"/>
          <w:color w:val="auto"/>
          <w:spacing w:val="-2"/>
          <w:kern w:val="0"/>
          <w:sz w:val="22"/>
        </w:rPr>
        <w:t>，</w:t>
      </w:r>
      <w:r>
        <w:rPr>
          <w:rFonts w:hint="eastAsia" w:ascii="宋体" w:hAnsi="宋体" w:cs="宋体"/>
          <w:color w:val="auto"/>
          <w:kern w:val="0"/>
          <w:sz w:val="22"/>
        </w:rPr>
        <w:t>并按合</w:t>
      </w:r>
      <w:r>
        <w:rPr>
          <w:rFonts w:hint="eastAsia" w:ascii="宋体" w:hAnsi="宋体" w:cs="宋体"/>
          <w:color w:val="auto"/>
          <w:spacing w:val="-2"/>
          <w:kern w:val="0"/>
          <w:sz w:val="22"/>
        </w:rPr>
        <w:t>同</w:t>
      </w:r>
      <w:r>
        <w:rPr>
          <w:rFonts w:hint="eastAsia" w:ascii="宋体" w:hAnsi="宋体" w:cs="宋体"/>
          <w:color w:val="auto"/>
          <w:kern w:val="0"/>
          <w:sz w:val="22"/>
        </w:rPr>
        <w:t>约</w:t>
      </w:r>
      <w:r>
        <w:rPr>
          <w:rFonts w:hint="eastAsia" w:ascii="宋体" w:hAnsi="宋体" w:cs="宋体"/>
          <w:color w:val="auto"/>
          <w:spacing w:val="-2"/>
          <w:kern w:val="0"/>
          <w:sz w:val="22"/>
        </w:rPr>
        <w:t>定</w:t>
      </w:r>
      <w:r>
        <w:rPr>
          <w:rFonts w:hint="eastAsia" w:ascii="宋体" w:hAnsi="宋体" w:cs="宋体"/>
          <w:color w:val="auto"/>
          <w:kern w:val="0"/>
          <w:sz w:val="22"/>
        </w:rPr>
        <w:t>履</w:t>
      </w:r>
      <w:r>
        <w:rPr>
          <w:rFonts w:hint="eastAsia" w:ascii="宋体" w:hAnsi="宋体" w:cs="宋体"/>
          <w:color w:val="auto"/>
          <w:spacing w:val="-2"/>
          <w:kern w:val="0"/>
          <w:sz w:val="22"/>
        </w:rPr>
        <w:t>行</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交货期为</w:t>
      </w:r>
      <w:r>
        <w:rPr>
          <w:rFonts w:hint="eastAsia" w:ascii="宋体" w:hAnsi="宋体" w:cs="宋体"/>
          <w:color w:val="auto"/>
          <w:sz w:val="22"/>
        </w:rPr>
        <w:t>发出供货指令后</w:t>
      </w:r>
      <w:r>
        <w:rPr>
          <w:rFonts w:hint="eastAsia" w:ascii="宋体" w:hAnsi="宋体" w:cs="宋体"/>
          <w:color w:val="auto"/>
          <w:sz w:val="22"/>
          <w:u w:val="single"/>
        </w:rPr>
        <w:t xml:space="preserve">              </w:t>
      </w:r>
      <w:r>
        <w:rPr>
          <w:rFonts w:hint="eastAsia" w:ascii="宋体" w:hAnsi="宋体" w:cs="宋体"/>
          <w:color w:val="auto"/>
          <w:sz w:val="22"/>
        </w:rPr>
        <w:t>日历天内</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3"/>
          <w:kern w:val="0"/>
          <w:sz w:val="22"/>
        </w:rPr>
        <w:t>除</w:t>
      </w:r>
      <w:r>
        <w:rPr>
          <w:rFonts w:hint="eastAsia" w:ascii="宋体" w:hAnsi="宋体" w:cs="宋体"/>
          <w:color w:val="auto"/>
          <w:kern w:val="0"/>
          <w:sz w:val="22"/>
        </w:rPr>
        <w:t>商务和技术偏离表</w:t>
      </w:r>
      <w:r>
        <w:rPr>
          <w:rFonts w:hint="eastAsia" w:ascii="宋体" w:hAnsi="宋体" w:cs="宋体"/>
          <w:color w:val="auto"/>
          <w:spacing w:val="-2"/>
          <w:kern w:val="0"/>
          <w:sz w:val="22"/>
        </w:rPr>
        <w:t>列</w:t>
      </w:r>
      <w:r>
        <w:rPr>
          <w:rFonts w:hint="eastAsia" w:ascii="宋体" w:hAnsi="宋体" w:cs="宋体"/>
          <w:color w:val="auto"/>
          <w:kern w:val="0"/>
          <w:sz w:val="22"/>
        </w:rPr>
        <w:t>出</w:t>
      </w:r>
      <w:r>
        <w:rPr>
          <w:rFonts w:hint="eastAsia" w:ascii="宋体" w:hAnsi="宋体" w:cs="宋体"/>
          <w:color w:val="auto"/>
          <w:spacing w:val="-2"/>
          <w:kern w:val="0"/>
          <w:sz w:val="22"/>
        </w:rPr>
        <w:t>的</w:t>
      </w:r>
      <w:r>
        <w:rPr>
          <w:rFonts w:hint="eastAsia" w:ascii="宋体" w:hAnsi="宋体" w:cs="宋体"/>
          <w:color w:val="auto"/>
          <w:kern w:val="0"/>
          <w:sz w:val="22"/>
        </w:rPr>
        <w:t>偏</w:t>
      </w:r>
      <w:r>
        <w:rPr>
          <w:rFonts w:hint="eastAsia" w:ascii="宋体" w:hAnsi="宋体" w:cs="宋体"/>
          <w:color w:val="auto"/>
          <w:spacing w:val="-2"/>
          <w:kern w:val="0"/>
          <w:sz w:val="22"/>
        </w:rPr>
        <w:t>差</w:t>
      </w:r>
      <w:r>
        <w:rPr>
          <w:rFonts w:hint="eastAsia" w:ascii="宋体" w:hAnsi="宋体" w:cs="宋体"/>
          <w:color w:val="auto"/>
          <w:kern w:val="0"/>
          <w:sz w:val="22"/>
        </w:rPr>
        <w:t>外</w:t>
      </w:r>
      <w:r>
        <w:rPr>
          <w:rFonts w:hint="eastAsia" w:ascii="宋体" w:hAnsi="宋体" w:cs="宋体"/>
          <w:color w:val="auto"/>
          <w:spacing w:val="-2"/>
          <w:kern w:val="0"/>
          <w:sz w:val="22"/>
        </w:rPr>
        <w:t>，</w:t>
      </w:r>
      <w:r>
        <w:rPr>
          <w:rFonts w:hint="eastAsia" w:ascii="宋体" w:hAnsi="宋体" w:cs="宋体"/>
          <w:color w:val="auto"/>
          <w:kern w:val="0"/>
          <w:sz w:val="22"/>
        </w:rPr>
        <w:t>我方</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color w:val="auto"/>
          <w:kern w:val="0"/>
          <w:sz w:val="22"/>
        </w:rPr>
      </w:pPr>
      <w:r>
        <w:rPr>
          <w:rFonts w:ascii="微软雅黑" w:hAnsi="Times New Roman" w:cs="微软雅黑"/>
          <w:color w:val="auto"/>
          <w:w w:val="169"/>
          <w:kern w:val="0"/>
          <w:sz w:val="22"/>
          <w:u w:val="single"/>
        </w:rPr>
        <w:t xml:space="preserve"> </w:t>
      </w:r>
      <w:r>
        <w:rPr>
          <w:rFonts w:ascii="微软雅黑" w:hAnsi="Times New Roman" w:cs="微软雅黑"/>
          <w:color w:val="auto"/>
          <w:kern w:val="0"/>
          <w:sz w:val="22"/>
          <w:u w:val="single"/>
        </w:rPr>
        <w:tab/>
      </w:r>
      <w:r>
        <w:rPr>
          <w:rFonts w:ascii="微软雅黑" w:hAnsi="Times New Roman" w:cs="微软雅黑"/>
          <w:color w:val="auto"/>
          <w:kern w:val="0"/>
          <w:sz w:val="22"/>
          <w:u w:val="single"/>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4520"/>
          <w:tab w:val="left" w:pos="5480"/>
          <w:tab w:val="left" w:pos="6420"/>
        </w:tabs>
        <w:autoSpaceDE w:val="0"/>
        <w:autoSpaceDN w:val="0"/>
        <w:adjustRightInd w:val="0"/>
        <w:spacing w:line="360" w:lineRule="auto"/>
        <w:ind w:right="-20"/>
        <w:jc w:val="left"/>
        <w:rPr>
          <w:rFonts w:ascii="宋体" w:hAnsi="宋体" w:cs="宋体"/>
          <w:color w:val="auto"/>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五、商务和技术偏离表</w:t>
      </w:r>
    </w:p>
    <w:p>
      <w:pPr>
        <w:autoSpaceDE w:val="0"/>
        <w:autoSpaceDN w:val="0"/>
        <w:adjustRightInd w:val="0"/>
        <w:spacing w:line="200" w:lineRule="exact"/>
        <w:jc w:val="left"/>
        <w:rPr>
          <w:rFonts w:ascii="微软雅黑" w:hAnsi="Times New Roman" w:cs="微软雅黑"/>
          <w:color w:val="auto"/>
          <w:kern w:val="0"/>
          <w:sz w:val="20"/>
          <w:szCs w:val="20"/>
        </w:rPr>
      </w:pPr>
    </w:p>
    <w:p>
      <w:pPr>
        <w:spacing w:before="12"/>
        <w:rPr>
          <w:rFonts w:ascii="Microsoft JhengHei" w:hAnsi="Microsoft JhengHei" w:eastAsia="Microsoft JhengHei" w:cs="Microsoft JhengHei"/>
          <w:b/>
          <w:bCs/>
          <w:color w:val="auto"/>
          <w:sz w:val="12"/>
          <w:szCs w:val="12"/>
        </w:rPr>
      </w:pPr>
    </w:p>
    <w:tbl>
      <w:tblPr>
        <w:tblStyle w:val="15"/>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72"/>
              <w:ind w:left="244"/>
              <w:jc w:val="left"/>
              <w:rPr>
                <w:rFonts w:ascii="宋体" w:hAnsi="宋体" w:cs="宋体"/>
                <w:color w:val="auto"/>
                <w:sz w:val="22"/>
              </w:rPr>
            </w:pPr>
            <w:r>
              <w:rPr>
                <w:rFonts w:hint="eastAsia" w:ascii="宋体" w:hAnsi="宋体"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
              <w:spacing w:before="72"/>
              <w:ind w:left="285"/>
              <w:jc w:val="left"/>
              <w:rPr>
                <w:rFonts w:ascii="宋体" w:hAnsi="宋体" w:cs="宋体"/>
                <w:color w:val="auto"/>
                <w:sz w:val="22"/>
              </w:rPr>
            </w:pPr>
            <w:r>
              <w:rPr>
                <w:rFonts w:hint="eastAsia" w:ascii="宋体" w:hAnsi="宋体"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
              <w:spacing w:before="72"/>
              <w:ind w:left="429"/>
              <w:jc w:val="left"/>
              <w:rPr>
                <w:rFonts w:ascii="宋体" w:hAnsi="宋体" w:cs="宋体"/>
                <w:color w:val="auto"/>
                <w:sz w:val="22"/>
              </w:rPr>
            </w:pPr>
            <w:r>
              <w:rPr>
                <w:rFonts w:hint="eastAsia" w:ascii="宋体" w:hAnsi="宋体" w:cs="宋体"/>
                <w:b/>
                <w:bCs/>
                <w:color w:val="auto"/>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
              <w:spacing w:before="72"/>
              <w:ind w:left="386"/>
              <w:jc w:val="left"/>
              <w:rPr>
                <w:rFonts w:ascii="宋体" w:hAnsi="宋体" w:cs="宋体"/>
                <w:color w:val="auto"/>
                <w:sz w:val="22"/>
              </w:rPr>
            </w:pPr>
            <w:r>
              <w:rPr>
                <w:rFonts w:hint="eastAsia" w:ascii="宋体" w:hAnsi="宋体" w:cs="宋体"/>
                <w:b/>
                <w:bCs/>
                <w:color w:val="auto"/>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1</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2</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3</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4</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5</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color w:val="auto"/>
                <w:sz w:val="11"/>
                <w:szCs w:val="11"/>
              </w:rPr>
            </w:pPr>
          </w:p>
          <w:p>
            <w:pPr>
              <w:pStyle w:val="18"/>
              <w:ind w:left="247"/>
              <w:jc w:val="left"/>
              <w:rPr>
                <w:rFonts w:ascii="Times New Roman" w:hAnsi="Times New Roman" w:eastAsia="Times New Roman"/>
                <w:color w:val="auto"/>
                <w:szCs w:val="21"/>
              </w:rPr>
            </w:pPr>
            <w:r>
              <w:rPr>
                <w:rFonts w:ascii="Times New Roman" w:hAnsi="Times New Roman" w:eastAsia="Times New Roman"/>
                <w:i/>
                <w:color w:val="auto"/>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bl>
    <w:p>
      <w:pPr>
        <w:spacing w:before="2"/>
        <w:rPr>
          <w:rFonts w:ascii="Microsoft JhengHei" w:hAnsi="Microsoft JhengHei" w:eastAsia="Microsoft JhengHei" w:cs="Microsoft JhengHei"/>
          <w:b/>
          <w:bCs/>
          <w:color w:val="auto"/>
          <w:sz w:val="4"/>
          <w:szCs w:val="4"/>
        </w:rPr>
      </w:pPr>
    </w:p>
    <w:p>
      <w:pPr>
        <w:pStyle w:val="6"/>
        <w:spacing w:before="36"/>
        <w:ind w:left="500"/>
        <w:jc w:val="left"/>
        <w:rPr>
          <w:color w:val="auto"/>
        </w:rPr>
      </w:pPr>
      <w:r>
        <w:rPr>
          <w:rFonts w:hint="eastAsia" w:ascii="宋体" w:hAnsi="宋体" w:cs="宋体"/>
          <w:color w:val="auto"/>
          <w:sz w:val="22"/>
          <w:szCs w:val="22"/>
        </w:rPr>
        <w:t>投标人保证：除商务和技术偏差表列出的偏差外，投标人响应招标文件的全部要求。</w:t>
      </w:r>
    </w:p>
    <w:p>
      <w:pPr>
        <w:autoSpaceDE w:val="0"/>
        <w:autoSpaceDN w:val="0"/>
        <w:adjustRightInd w:val="0"/>
        <w:snapToGrid w:val="0"/>
        <w:rPr>
          <w:rFonts w:ascii="宋体" w:hAnsi="宋体"/>
          <w:color w:val="auto"/>
        </w:rPr>
      </w:pPr>
    </w:p>
    <w:p>
      <w:pPr>
        <w:autoSpaceDE w:val="0"/>
        <w:autoSpaceDN w:val="0"/>
        <w:adjustRightInd w:val="0"/>
        <w:spacing w:beforeLines="50"/>
        <w:ind w:left="397"/>
        <w:rPr>
          <w:rFonts w:ascii="宋体" w:hAnsi="宋体"/>
          <w:color w:val="auto"/>
        </w:rPr>
      </w:pPr>
    </w:p>
    <w:p>
      <w:pPr>
        <w:pStyle w:val="23"/>
        <w:spacing w:line="360" w:lineRule="auto"/>
        <w:ind w:left="397" w:firstLine="3570" w:firstLineChars="1623"/>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23"/>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jc w:val="left"/>
        <w:rPr>
          <w:b/>
          <w:color w:val="auto"/>
          <w:sz w:val="24"/>
        </w:rPr>
      </w:pPr>
    </w:p>
    <w:p>
      <w:pPr>
        <w:widowControl/>
        <w:jc w:val="left"/>
        <w:rPr>
          <w:b/>
          <w:color w:val="auto"/>
          <w:sz w:val="24"/>
        </w:rPr>
      </w:pPr>
      <w:r>
        <w:rPr>
          <w:b/>
          <w:color w:val="auto"/>
          <w:sz w:val="24"/>
        </w:rPr>
        <w:br w:type="page"/>
      </w: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六、投标报价表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24"/>
        <w:numPr>
          <w:ilvl w:val="1"/>
          <w:numId w:val="4"/>
        </w:numPr>
        <w:snapToGrid w:val="0"/>
        <w:spacing w:beforeLines="50" w:line="360" w:lineRule="exact"/>
        <w:rPr>
          <w:rFonts w:hAnsi="宋体" w:cs="宋体"/>
          <w:b/>
          <w:color w:val="auto"/>
          <w:sz w:val="22"/>
          <w:szCs w:val="22"/>
        </w:rPr>
      </w:pPr>
      <w:r>
        <w:rPr>
          <w:rFonts w:hint="eastAsia" w:hAnsi="宋体" w:cs="宋体"/>
          <w:b/>
          <w:color w:val="auto"/>
          <w:sz w:val="22"/>
          <w:szCs w:val="22"/>
        </w:rPr>
        <w:t>总则</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24"/>
        <w:numPr>
          <w:ilvl w:val="1"/>
          <w:numId w:val="4"/>
        </w:numPr>
        <w:snapToGrid w:val="0"/>
        <w:spacing w:beforeLines="50" w:line="360" w:lineRule="exact"/>
        <w:rPr>
          <w:rFonts w:hAnsi="宋体" w:cs="宋体"/>
          <w:color w:val="auto"/>
          <w:sz w:val="22"/>
          <w:szCs w:val="22"/>
        </w:rPr>
      </w:pPr>
      <w:r>
        <w:rPr>
          <w:rFonts w:hint="eastAsia" w:hAnsi="宋体" w:cs="宋体"/>
          <w:color w:val="auto"/>
          <w:sz w:val="22"/>
          <w:szCs w:val="22"/>
        </w:rPr>
        <w:t>投标报价表包含以下各表</w:t>
      </w:r>
    </w:p>
    <w:p>
      <w:pPr>
        <w:pStyle w:val="25"/>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(1)投标报价汇总表</w:t>
      </w:r>
    </w:p>
    <w:p>
      <w:pPr>
        <w:pStyle w:val="25"/>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(2)药剂分项报价表</w:t>
      </w:r>
    </w:p>
    <w:p>
      <w:pPr>
        <w:pStyle w:val="23"/>
        <w:spacing w:line="360" w:lineRule="auto"/>
        <w:rPr>
          <w:rFonts w:ascii="宋体" w:hAnsi="宋体" w:cs="宋体"/>
          <w:b/>
          <w:color w:val="auto"/>
          <w:sz w:val="32"/>
          <w:szCs w:val="32"/>
        </w:rPr>
      </w:pPr>
    </w:p>
    <w:p>
      <w:pPr>
        <w:pStyle w:val="23"/>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ascii="宋体" w:hAnsi="宋体" w:cs="宋体"/>
          <w:b/>
          <w:color w:val="auto"/>
          <w:sz w:val="32"/>
          <w:szCs w:val="32"/>
        </w:rPr>
        <w:t>6</w:t>
      </w:r>
      <w:r>
        <w:rPr>
          <w:rFonts w:hint="eastAsia" w:ascii="宋体" w:hAnsi="宋体" w:cs="宋体"/>
          <w:b/>
          <w:color w:val="auto"/>
          <w:sz w:val="32"/>
          <w:szCs w:val="32"/>
        </w:rPr>
        <w:t>.1 投标报价汇总表</w:t>
      </w:r>
    </w:p>
    <w:p>
      <w:pPr>
        <w:pStyle w:val="23"/>
        <w:spacing w:line="360" w:lineRule="auto"/>
        <w:jc w:val="center"/>
        <w:rPr>
          <w:rFonts w:ascii="宋体" w:hAnsi="宋体" w:cs="宋体"/>
          <w:b/>
          <w:color w:val="auto"/>
          <w:sz w:val="32"/>
          <w:szCs w:val="32"/>
        </w:rPr>
      </w:pPr>
    </w:p>
    <w:p>
      <w:pPr>
        <w:pStyle w:val="25"/>
        <w:jc w:val="center"/>
        <w:rPr>
          <w:rFonts w:ascii="宋体" w:hAnsi="宋体" w:cs="宋体"/>
          <w:color w:val="auto"/>
          <w:sz w:val="22"/>
        </w:rPr>
      </w:pPr>
      <w:r>
        <w:rPr>
          <w:rFonts w:hint="eastAsia" w:ascii="宋体" w:hAnsi="宋体" w:cs="宋体"/>
          <w:color w:val="auto"/>
          <w:sz w:val="22"/>
        </w:rPr>
        <w:t xml:space="preserve">                                                 [货币单位：人民币/元]</w:t>
      </w:r>
    </w:p>
    <w:p>
      <w:pPr>
        <w:pStyle w:val="25"/>
        <w:jc w:val="center"/>
        <w:rPr>
          <w:rFonts w:ascii="宋体" w:hAnsi="宋体" w:cs="宋体"/>
          <w:color w:val="auto"/>
          <w:sz w:val="22"/>
        </w:rPr>
      </w:pPr>
    </w:p>
    <w:tbl>
      <w:tblPr>
        <w:tblStyle w:val="15"/>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3"/>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88" w:hRule="atLeast"/>
          <w:jc w:val="center"/>
        </w:trPr>
        <w:tc>
          <w:tcPr>
            <w:tcW w:w="1733" w:type="dxa"/>
            <w:vAlign w:val="center"/>
          </w:tcPr>
          <w:p>
            <w:pPr>
              <w:spacing w:before="240" w:after="240"/>
              <w:jc w:val="center"/>
              <w:rPr>
                <w:rFonts w:ascii="宋体" w:hAnsi="宋体" w:cs="宋体"/>
                <w:color w:val="auto"/>
                <w:sz w:val="24"/>
              </w:rPr>
            </w:pPr>
            <w:r>
              <w:rPr>
                <w:rFonts w:hint="eastAsia" w:ascii="宋体" w:hAnsi="宋体" w:cs="宋体"/>
                <w:color w:val="auto"/>
                <w:sz w:val="24"/>
              </w:rPr>
              <w:t>项目名称</w:t>
            </w:r>
          </w:p>
        </w:tc>
        <w:tc>
          <w:tcPr>
            <w:tcW w:w="7246" w:type="dxa"/>
            <w:vAlign w:val="center"/>
          </w:tcPr>
          <w:p>
            <w:pPr>
              <w:spacing w:before="240" w:after="240"/>
              <w:jc w:val="center"/>
              <w:rPr>
                <w:rFonts w:ascii="宋体" w:hAnsi="宋体" w:cs="宋体"/>
                <w:color w:val="auto"/>
                <w:sz w:val="24"/>
              </w:rPr>
            </w:pPr>
            <w:r>
              <w:rPr>
                <w:rFonts w:hint="eastAsia" w:ascii="宋体" w:hAnsi="宋体" w:cs="宋体"/>
                <w:color w:val="auto"/>
                <w:sz w:val="24"/>
              </w:rPr>
              <w:t>杭州萧山国际机场供水站、航空器污水站药剂采购项目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303" w:hRule="atLeast"/>
          <w:jc w:val="center"/>
        </w:trPr>
        <w:tc>
          <w:tcPr>
            <w:tcW w:w="1733" w:type="dxa"/>
            <w:vAlign w:val="center"/>
          </w:tcPr>
          <w:p>
            <w:pPr>
              <w:spacing w:before="240" w:after="240"/>
              <w:jc w:val="center"/>
              <w:rPr>
                <w:rFonts w:ascii="宋体" w:hAnsi="宋体" w:cs="宋体"/>
                <w:color w:val="auto"/>
                <w:sz w:val="24"/>
              </w:rPr>
            </w:pPr>
            <w:r>
              <w:rPr>
                <w:rFonts w:hint="eastAsia" w:ascii="宋体" w:hAnsi="宋体" w:cs="宋体"/>
                <w:color w:val="auto"/>
                <w:sz w:val="24"/>
              </w:rPr>
              <w:t>投标总价</w:t>
            </w:r>
          </w:p>
        </w:tc>
        <w:tc>
          <w:tcPr>
            <w:tcW w:w="7246" w:type="dxa"/>
            <w:vAlign w:val="center"/>
          </w:tcPr>
          <w:p>
            <w:pPr>
              <w:spacing w:line="360" w:lineRule="auto"/>
              <w:ind w:firstLine="240" w:firstLineChars="100"/>
              <w:rPr>
                <w:rFonts w:ascii="宋体" w:hAnsi="宋体" w:cs="宋体"/>
                <w:color w:val="auto"/>
                <w:sz w:val="24"/>
              </w:rPr>
            </w:pPr>
            <w:r>
              <w:rPr>
                <w:rFonts w:hint="eastAsia" w:ascii="宋体" w:hAnsi="宋体" w:cs="宋体"/>
                <w:color w:val="auto"/>
                <w:sz w:val="24"/>
              </w:rPr>
              <w:t>大写：</w:t>
            </w:r>
            <w:r>
              <w:rPr>
                <w:rFonts w:hint="eastAsia" w:ascii="宋体" w:hAnsi="宋体" w:cs="宋体"/>
                <w:color w:val="auto"/>
                <w:sz w:val="24"/>
                <w:u w:val="single"/>
              </w:rPr>
              <w:t xml:space="preserve">                       </w:t>
            </w:r>
            <w:r>
              <w:rPr>
                <w:rFonts w:hint="eastAsia" w:ascii="宋体" w:hAnsi="宋体" w:cs="宋体"/>
                <w:color w:val="auto"/>
                <w:sz w:val="24"/>
              </w:rPr>
              <w:t xml:space="preserve">  小写： </w:t>
            </w:r>
            <w:r>
              <w:rPr>
                <w:rFonts w:hint="eastAsia" w:ascii="宋体" w:hAnsi="宋体" w:cs="宋体"/>
                <w:color w:val="auto"/>
                <w:sz w:val="24"/>
                <w:u w:val="single"/>
              </w:rPr>
              <w:t xml:space="preserve">                    </w:t>
            </w:r>
            <w:r>
              <w:rPr>
                <w:rFonts w:hint="eastAsia" w:ascii="宋体" w:hAnsi="宋体" w:cs="宋体"/>
                <w:color w:val="auto"/>
                <w:sz w:val="24"/>
              </w:rPr>
              <w:t xml:space="preserve">                      </w:t>
            </w:r>
          </w:p>
        </w:tc>
      </w:tr>
    </w:tbl>
    <w:p>
      <w:pPr>
        <w:pStyle w:val="25"/>
        <w:rPr>
          <w:rFonts w:ascii="宋体" w:hAnsi="宋体" w:cs="宋体"/>
          <w:b/>
          <w:color w:val="auto"/>
          <w:sz w:val="32"/>
          <w:szCs w:val="32"/>
        </w:rPr>
      </w:pPr>
      <w:r>
        <w:rPr>
          <w:rFonts w:hint="eastAsia" w:ascii="宋体" w:hAnsi="宋体" w:cs="宋体"/>
          <w:color w:val="auto"/>
          <w:sz w:val="22"/>
        </w:rPr>
        <w:t xml:space="preserve">     注：此表的投标总价系所有需招标人支付的投标金额总数，投标总价中已包含投标人完成本招标项目的一切费用包括税费。</w:t>
      </w: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pacing w:line="360" w:lineRule="auto"/>
        <w:rPr>
          <w:rFonts w:ascii="宋体" w:hAnsi="宋体" w:cs="宋体"/>
          <w:color w:val="auto"/>
          <w:sz w:val="2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color w:val="auto"/>
        </w:rPr>
      </w:pPr>
      <w:r>
        <w:rPr>
          <w:rFonts w:hint="eastAsia" w:ascii="宋体" w:hAnsi="宋体" w:cs="宋体"/>
          <w:b/>
          <w:color w:val="auto"/>
          <w:sz w:val="32"/>
          <w:szCs w:val="32"/>
        </w:rPr>
        <w:t>6.2 投标报价分项表</w:t>
      </w:r>
    </w:p>
    <w:tbl>
      <w:tblPr>
        <w:tblStyle w:val="15"/>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187"/>
        <w:gridCol w:w="1688"/>
        <w:gridCol w:w="887"/>
        <w:gridCol w:w="813"/>
        <w:gridCol w:w="1301"/>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668" w:type="dxa"/>
            <w:vAlign w:val="center"/>
          </w:tcPr>
          <w:p>
            <w:pPr>
              <w:pStyle w:val="20"/>
              <w:spacing w:after="0" w:line="560" w:lineRule="exact"/>
              <w:jc w:val="center"/>
              <w:rPr>
                <w:rFonts w:ascii="仿宋" w:hAnsi="仿宋" w:eastAsia="仿宋" w:cs="仿宋"/>
                <w:b/>
                <w:color w:val="auto"/>
                <w:sz w:val="28"/>
                <w:szCs w:val="28"/>
              </w:rPr>
            </w:pPr>
            <w:bookmarkStart w:id="37" w:name="_Toc133214310"/>
            <w:bookmarkStart w:id="38" w:name="_Toc133214103"/>
            <w:bookmarkStart w:id="39" w:name="_Toc133470544"/>
            <w:bookmarkStart w:id="40" w:name="_Toc137373399"/>
            <w:r>
              <w:rPr>
                <w:rFonts w:hint="eastAsia" w:ascii="仿宋" w:hAnsi="仿宋" w:eastAsia="仿宋" w:cs="仿宋"/>
                <w:b/>
                <w:color w:val="auto"/>
                <w:sz w:val="28"/>
                <w:szCs w:val="28"/>
              </w:rPr>
              <w:t>品名</w:t>
            </w:r>
          </w:p>
        </w:tc>
        <w:tc>
          <w:tcPr>
            <w:tcW w:w="1187"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种类</w:t>
            </w:r>
          </w:p>
        </w:tc>
        <w:tc>
          <w:tcPr>
            <w:tcW w:w="1688"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规格</w:t>
            </w:r>
          </w:p>
        </w:tc>
        <w:tc>
          <w:tcPr>
            <w:tcW w:w="887"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单位</w:t>
            </w:r>
          </w:p>
        </w:tc>
        <w:tc>
          <w:tcPr>
            <w:tcW w:w="813"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数量</w:t>
            </w:r>
          </w:p>
        </w:tc>
        <w:tc>
          <w:tcPr>
            <w:tcW w:w="1301" w:type="dxa"/>
            <w:vAlign w:val="center"/>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，不含税</w:t>
            </w:r>
            <w:r>
              <w:rPr>
                <w:rFonts w:hint="eastAsia" w:ascii="仿宋" w:hAnsi="仿宋" w:eastAsia="仿宋" w:cs="仿宋"/>
                <w:b/>
                <w:color w:val="auto"/>
                <w:sz w:val="28"/>
                <w:szCs w:val="28"/>
              </w:rPr>
              <w:t>）</w:t>
            </w:r>
          </w:p>
        </w:tc>
        <w:tc>
          <w:tcPr>
            <w:tcW w:w="962" w:type="dxa"/>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增值税</w:t>
            </w:r>
          </w:p>
          <w:p>
            <w:pPr>
              <w:pStyle w:val="20"/>
              <w:spacing w:after="0" w:line="560" w:lineRule="exact"/>
              <w:jc w:val="center"/>
              <w:rPr>
                <w:rFonts w:ascii="仿宋" w:hAnsi="仿宋" w:eastAsia="仿宋" w:cs="仿宋"/>
                <w:b/>
                <w:color w:val="auto"/>
                <w:sz w:val="28"/>
                <w:szCs w:val="28"/>
              </w:rPr>
            </w:pPr>
            <w:r>
              <w:rPr>
                <w:rFonts w:ascii="仿宋" w:hAnsi="仿宋" w:eastAsia="仿宋" w:cs="仿宋"/>
                <w:b/>
                <w:color w:val="auto"/>
                <w:sz w:val="28"/>
                <w:szCs w:val="28"/>
              </w:rPr>
              <w:t>税率</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合价（元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1668" w:type="dxa"/>
            <w:textDirection w:val="lrTb"/>
            <w:vAlign w:val="center"/>
          </w:tcPr>
          <w:p>
            <w:pPr>
              <w:ind w:firstLine="0" w:firstLineChars="0"/>
              <w:jc w:val="center"/>
              <w:rPr>
                <w:rFonts w:ascii="宋体" w:hAnsi="宋体"/>
                <w:color w:val="auto"/>
                <w:kern w:val="0"/>
                <w:szCs w:val="21"/>
              </w:rPr>
            </w:pPr>
            <w:r>
              <w:rPr>
                <w:rFonts w:ascii="宋体" w:hAnsi="宋体"/>
                <w:color w:val="auto"/>
                <w:kern w:val="0"/>
                <w:sz w:val="18"/>
                <w:szCs w:val="18"/>
              </w:rPr>
              <w:t>水性有机硅消泡剂</w:t>
            </w:r>
          </w:p>
        </w:tc>
        <w:tc>
          <w:tcPr>
            <w:tcW w:w="1187" w:type="dxa"/>
            <w:textDirection w:val="lrTb"/>
            <w:vAlign w:val="center"/>
          </w:tcPr>
          <w:p>
            <w:pPr>
              <w:ind w:firstLine="0" w:firstLineChars="0"/>
              <w:jc w:val="center"/>
              <w:rPr>
                <w:rFonts w:ascii="宋体" w:hAnsi="宋体"/>
                <w:color w:val="auto"/>
                <w:kern w:val="0"/>
                <w:szCs w:val="21"/>
              </w:rPr>
            </w:pPr>
          </w:p>
        </w:tc>
        <w:tc>
          <w:tcPr>
            <w:tcW w:w="1688" w:type="dxa"/>
            <w:textDirection w:val="lrTb"/>
            <w:vAlign w:val="center"/>
          </w:tcPr>
          <w:p>
            <w:pPr>
              <w:ind w:firstLine="0" w:firstLineChars="0"/>
              <w:jc w:val="center"/>
              <w:rPr>
                <w:rFonts w:ascii="宋体" w:hAnsi="宋体"/>
                <w:color w:val="auto"/>
                <w:kern w:val="0"/>
                <w:szCs w:val="21"/>
              </w:rPr>
            </w:pPr>
            <w:r>
              <w:rPr>
                <w:rFonts w:ascii="宋体" w:hAnsi="宋体"/>
                <w:color w:val="auto"/>
                <w:kern w:val="0"/>
                <w:sz w:val="18"/>
                <w:szCs w:val="18"/>
              </w:rPr>
              <w:t>有效物含量≥50%</w:t>
            </w:r>
          </w:p>
        </w:tc>
        <w:tc>
          <w:tcPr>
            <w:tcW w:w="887" w:type="dxa"/>
            <w:textDirection w:val="lrTb"/>
            <w:vAlign w:val="center"/>
          </w:tcPr>
          <w:p>
            <w:pPr>
              <w:ind w:firstLine="0" w:firstLineChars="0"/>
              <w:jc w:val="center"/>
              <w:rPr>
                <w:rFonts w:ascii="宋体" w:hAnsi="宋体"/>
                <w:color w:val="auto"/>
                <w:kern w:val="0"/>
                <w:szCs w:val="21"/>
              </w:rPr>
            </w:pPr>
            <w:r>
              <w:rPr>
                <w:rFonts w:ascii="宋体" w:hAnsi="宋体"/>
                <w:color w:val="auto"/>
                <w:kern w:val="0"/>
                <w:sz w:val="18"/>
                <w:szCs w:val="18"/>
              </w:rPr>
              <w:t>吨</w:t>
            </w:r>
          </w:p>
        </w:tc>
        <w:tc>
          <w:tcPr>
            <w:tcW w:w="813" w:type="dxa"/>
            <w:textDirection w:val="lrTb"/>
            <w:vAlign w:val="center"/>
          </w:tcPr>
          <w:p>
            <w:pPr>
              <w:ind w:firstLine="0" w:firstLineChars="0"/>
              <w:jc w:val="center"/>
              <w:rPr>
                <w:rFonts w:ascii="宋体" w:hAnsi="宋体"/>
                <w:color w:val="auto"/>
                <w:kern w:val="0"/>
                <w:szCs w:val="21"/>
              </w:rPr>
            </w:pPr>
            <w:r>
              <w:rPr>
                <w:rFonts w:hint="eastAsia" w:ascii="宋体" w:hAnsi="宋体"/>
                <w:color w:val="auto"/>
                <w:kern w:val="0"/>
                <w:sz w:val="18"/>
                <w:szCs w:val="18"/>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jc w:val="center"/>
        </w:trPr>
        <w:tc>
          <w:tcPr>
            <w:tcW w:w="1668"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rPr>
              <w:t>食用面粉</w:t>
            </w:r>
          </w:p>
        </w:tc>
        <w:tc>
          <w:tcPr>
            <w:tcW w:w="1187" w:type="dxa"/>
            <w:textDirection w:val="lrTb"/>
            <w:vAlign w:val="center"/>
          </w:tcPr>
          <w:p>
            <w:pPr>
              <w:ind w:firstLine="0" w:firstLineChars="0"/>
              <w:jc w:val="center"/>
              <w:rPr>
                <w:rFonts w:ascii="宋体" w:hAnsi="宋体"/>
                <w:color w:val="auto"/>
                <w:kern w:val="0"/>
                <w:szCs w:val="21"/>
              </w:rPr>
            </w:pPr>
          </w:p>
        </w:tc>
        <w:tc>
          <w:tcPr>
            <w:tcW w:w="1688"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rPr>
              <w:t>特二粉 25KG/包</w:t>
            </w:r>
          </w:p>
        </w:tc>
        <w:tc>
          <w:tcPr>
            <w:tcW w:w="887"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rPr>
              <w:t>吨</w:t>
            </w:r>
          </w:p>
        </w:tc>
        <w:tc>
          <w:tcPr>
            <w:tcW w:w="813"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lang w:val="en-US" w:eastAsia="zh-CN"/>
              </w:rPr>
              <w:t>9</w:t>
            </w:r>
          </w:p>
        </w:tc>
        <w:tc>
          <w:tcPr>
            <w:tcW w:w="1301" w:type="dxa"/>
            <w:vAlign w:val="center"/>
          </w:tcPr>
          <w:p>
            <w:pPr>
              <w:spacing w:line="560" w:lineRule="exact"/>
              <w:jc w:val="center"/>
              <w:rPr>
                <w:rFonts w:hint="eastAsia" w:ascii="仿宋" w:hAnsi="仿宋" w:eastAsia="仿宋" w:cs="仿宋"/>
                <w:b/>
                <w:color w:val="auto"/>
                <w:kern w:val="2"/>
                <w:sz w:val="28"/>
                <w:szCs w:val="28"/>
                <w:lang w:val="en-US" w:eastAsia="zh-CN" w:bidi="ar-SA"/>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在线</w:t>
            </w:r>
            <w:r>
              <w:rPr>
                <w:rFonts w:hint="eastAsia" w:ascii="宋体" w:hAnsi="宋体"/>
                <w:color w:val="auto"/>
                <w:sz w:val="18"/>
                <w:szCs w:val="18"/>
                <w:lang w:eastAsia="zh-CN"/>
              </w:rPr>
              <w:t>总氯</w:t>
            </w:r>
            <w:r>
              <w:rPr>
                <w:rFonts w:hint="eastAsia" w:ascii="宋体" w:hAnsi="宋体"/>
                <w:color w:val="auto"/>
                <w:sz w:val="18"/>
                <w:szCs w:val="18"/>
              </w:rPr>
              <w:t>试剂</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CL17（2556900-CN）</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在线浊度仪标液</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1720E（2660153-CN 20NTU 1000ML ）</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瓶</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4</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pH缓冲液</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4.01、7、10.01（2947600）</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便携式</w:t>
            </w:r>
            <w:r>
              <w:rPr>
                <w:rFonts w:hint="eastAsia" w:ascii="宋体" w:hAnsi="宋体"/>
                <w:color w:val="auto"/>
                <w:sz w:val="18"/>
                <w:szCs w:val="18"/>
                <w:shd w:val="clear" w:color="auto" w:fill="auto"/>
                <w:lang w:val="en-US" w:eastAsia="zh-CN"/>
              </w:rPr>
              <w:t>余</w:t>
            </w:r>
            <w:r>
              <w:rPr>
                <w:rFonts w:hint="eastAsia" w:ascii="宋体" w:hAnsi="宋体"/>
                <w:color w:val="auto"/>
                <w:sz w:val="18"/>
                <w:szCs w:val="18"/>
                <w:shd w:val="clear" w:color="auto" w:fill="auto"/>
              </w:rPr>
              <w:t>氯试剂</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DR300（2105569-CN）</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包</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lang w:val="en-US" w:eastAsia="zh-CN"/>
              </w:rPr>
              <w:t>16</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污水pH探头</w:t>
            </w:r>
          </w:p>
        </w:tc>
        <w:tc>
          <w:tcPr>
            <w:tcW w:w="1187" w:type="dxa"/>
            <w:textDirection w:val="lrTb"/>
            <w:vAlign w:val="center"/>
          </w:tcPr>
          <w:p>
            <w:pPr>
              <w:ind w:left="0" w:leftChars="0" w:firstLine="0" w:firstLineChars="0"/>
              <w:jc w:val="center"/>
              <w:rPr>
                <w:rFonts w:ascii="宋体" w:hAnsi="宋体" w:cs="宋体"/>
                <w:color w:val="auto"/>
                <w:szCs w:val="21"/>
              </w:rPr>
            </w:pPr>
            <w:r>
              <w:rPr>
                <w:rFonts w:hint="eastAsia" w:ascii="宋体" w:hAnsi="宋体"/>
                <w:color w:val="auto"/>
                <w:sz w:val="18"/>
                <w:szCs w:val="18"/>
                <w:lang w:val="en-US" w:eastAsia="zh-CN"/>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HACH pH电极 PC1R1A</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浊度标准液</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0-4000NTU（2662105）</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科立得试剂</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爱德士</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98‐17506‐00（200个/盒）</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盒</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51孔定量盘</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爱德士</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98‐21378‐00（100个/箱）</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箱</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668" w:type="dxa"/>
            <w:textDirection w:val="lrTb"/>
            <w:vAlign w:val="center"/>
          </w:tcPr>
          <w:p>
            <w:pPr>
              <w:ind w:firstLine="0" w:firstLineChars="0"/>
              <w:jc w:val="center"/>
              <w:rPr>
                <w:rFonts w:hint="eastAsia" w:ascii="宋体" w:hAnsi="宋体"/>
                <w:color w:val="auto"/>
                <w:sz w:val="18"/>
                <w:szCs w:val="18"/>
              </w:rPr>
            </w:pPr>
            <w:r>
              <w:rPr>
                <w:rFonts w:hint="eastAsia" w:ascii="宋体" w:hAnsi="宋体"/>
                <w:color w:val="auto"/>
                <w:sz w:val="18"/>
                <w:szCs w:val="18"/>
              </w:rPr>
              <w:t>取样瓶</w:t>
            </w:r>
          </w:p>
          <w:p>
            <w:pPr>
              <w:ind w:firstLine="0" w:firstLineChars="0"/>
              <w:jc w:val="center"/>
              <w:rPr>
                <w:rFonts w:ascii="宋体" w:hAnsi="宋体" w:cs="宋体"/>
                <w:color w:val="auto"/>
                <w:szCs w:val="21"/>
              </w:rPr>
            </w:pPr>
            <w:r>
              <w:rPr>
                <w:rFonts w:hint="eastAsia" w:ascii="宋体" w:hAnsi="宋体"/>
                <w:color w:val="auto"/>
                <w:sz w:val="18"/>
                <w:szCs w:val="18"/>
              </w:rPr>
              <w:t>（含硫代硫酸钠）</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爱德士</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98‐09221‐00（200个/箱）</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箱</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灭菌级无粉乳胶手套</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独立包装</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双</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200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防溅防雾防尘眼罩</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UVEX，可带眼镜</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只</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化验室无尘擦拭纸</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300片/包，22*25CM</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包</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3</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加厚取样瓶带刻度</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塑料瓶</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个</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50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医用护目镜</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只</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30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蒸馏水</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10kg/桶，实验室用去离子水</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桶</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20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eastAsia="宋体" w:cs="Times New Roman"/>
                <w:sz w:val="18"/>
                <w:szCs w:val="18"/>
                <w:highlight w:val="none"/>
                <w:lang w:val="en-US" w:eastAsia="zh-CN"/>
              </w:rPr>
              <w:t>在线pH探头</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eastAsia="宋体" w:cs="Times New Roman"/>
                <w:sz w:val="18"/>
                <w:szCs w:val="18"/>
                <w:highlight w:val="none"/>
                <w:lang w:val="en-US" w:eastAsia="zh-CN"/>
              </w:rPr>
              <w:t>E+H</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eastAsia="宋体" w:cs="Times New Roman"/>
                <w:sz w:val="18"/>
                <w:szCs w:val="18"/>
                <w:highlight w:val="none"/>
                <w:lang w:val="en-US" w:eastAsia="zh-CN"/>
              </w:rPr>
              <w:t>CPS11D-7AA21</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sz w:val="18"/>
                <w:szCs w:val="18"/>
                <w:highlight w:val="none"/>
                <w:lang w:eastAsia="zh-CN"/>
              </w:rPr>
              <w:t>长柄棉签</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100支/包，细</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eastAsia="zh-CN"/>
              </w:rPr>
              <w:t>包</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不含税价格合计（元）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税金（元）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价税合计（元）</w:t>
            </w:r>
          </w:p>
        </w:tc>
        <w:tc>
          <w:tcPr>
            <w:tcW w:w="5887" w:type="dxa"/>
            <w:gridSpan w:val="6"/>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 xml:space="preserve">人民币大写 </w:t>
            </w:r>
            <w:r>
              <w:rPr>
                <w:rFonts w:ascii="仿宋" w:hAnsi="仿宋" w:eastAsia="仿宋" w:cs="仿宋"/>
                <w:b/>
                <w:color w:val="auto"/>
                <w:sz w:val="28"/>
                <w:szCs w:val="28"/>
              </w:rPr>
              <w:t xml:space="preserve">    </w:t>
            </w:r>
            <w:r>
              <w:rPr>
                <w:rFonts w:hint="eastAsia" w:ascii="仿宋" w:hAnsi="仿宋" w:eastAsia="仿宋" w:cs="仿宋"/>
                <w:b/>
                <w:color w:val="auto"/>
                <w:sz w:val="28"/>
                <w:szCs w:val="28"/>
              </w:rPr>
              <w:t>元，</w:t>
            </w:r>
            <w:r>
              <w:rPr>
                <w:rFonts w:ascii="Calibri" w:hAnsi="Calibri" w:eastAsia="仿宋" w:cs="Calibri"/>
                <w:b/>
                <w:color w:val="auto"/>
                <w:sz w:val="28"/>
                <w:szCs w:val="28"/>
              </w:rPr>
              <w:t>¥</w:t>
            </w:r>
            <w:r>
              <w:rPr>
                <w:rFonts w:ascii="仿宋" w:hAnsi="仿宋" w:eastAsia="仿宋" w:cs="仿宋"/>
                <w:b/>
                <w:color w:val="auto"/>
                <w:sz w:val="28"/>
                <w:szCs w:val="28"/>
              </w:rPr>
              <w:t xml:space="preserve">   .00</w:t>
            </w:r>
          </w:p>
        </w:tc>
      </w:tr>
    </w:tbl>
    <w:p>
      <w:pPr>
        <w:pStyle w:val="25"/>
        <w:spacing w:line="360" w:lineRule="auto"/>
        <w:jc w:val="left"/>
        <w:rPr>
          <w:rFonts w:ascii="宋体" w:hAnsi="宋体" w:cs="宋体"/>
          <w:color w:val="auto"/>
          <w:sz w:val="22"/>
        </w:rPr>
      </w:pPr>
    </w:p>
    <w:p>
      <w:pPr>
        <w:pStyle w:val="25"/>
        <w:spacing w:line="360" w:lineRule="auto"/>
        <w:jc w:val="right"/>
        <w:rPr>
          <w:rFonts w:ascii="宋体" w:hAnsi="宋体" w:cs="宋体"/>
          <w:color w:val="auto"/>
          <w:sz w:val="22"/>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bookmarkEnd w:id="37"/>
    <w:bookmarkEnd w:id="38"/>
    <w:bookmarkEnd w:id="39"/>
    <w:bookmarkEnd w:id="40"/>
    <w:p>
      <w:pPr>
        <w:spacing w:line="360" w:lineRule="auto"/>
        <w:rPr>
          <w:rFonts w:ascii="宋体" w:hAnsi="宋体" w:cs="宋体"/>
          <w:color w:val="auto"/>
          <w:sz w:val="2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七、资格审查资料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15"/>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s="微软雅黑"/>
                <w:color w:val="auto"/>
                <w:spacing w:val="31"/>
                <w:kern w:val="0"/>
                <w:position w:val="-1"/>
                <w:sz w:val="22"/>
              </w:rPr>
              <w:t xml:space="preserve"> </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s="微软雅黑"/>
                <w:color w:val="auto"/>
                <w:spacing w:val="29"/>
                <w:kern w:val="0"/>
                <w:sz w:val="22"/>
              </w:rPr>
              <w:t xml:space="preserve"> </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设</w:t>
            </w:r>
            <w:r>
              <w:rPr>
                <w:rFonts w:hint="eastAsia" w:ascii="宋体" w:hAnsi="宋体" w:cs="微软雅黑"/>
                <w:color w:val="auto"/>
                <w:spacing w:val="-2"/>
                <w:kern w:val="0"/>
                <w:sz w:val="22"/>
              </w:rPr>
              <w:t>备</w:t>
            </w:r>
            <w:r>
              <w:rPr>
                <w:rFonts w:hint="eastAsia" w:ascii="宋体" w:hAnsi="宋体" w:cs="微软雅黑"/>
                <w:color w:val="auto"/>
                <w:kern w:val="0"/>
                <w:sz w:val="22"/>
              </w:rPr>
              <w:t>制</w:t>
            </w:r>
            <w:r>
              <w:rPr>
                <w:rFonts w:hint="eastAsia" w:ascii="宋体" w:hAnsi="宋体" w:cs="微软雅黑"/>
                <w:color w:val="auto"/>
                <w:spacing w:val="-2"/>
                <w:kern w:val="0"/>
                <w:sz w:val="22"/>
              </w:rPr>
              <w:t>造</w:t>
            </w:r>
            <w:r>
              <w:rPr>
                <w:rFonts w:hint="eastAsia" w:ascii="宋体" w:hAnsi="宋体" w:cs="微软雅黑"/>
                <w:color w:val="auto"/>
                <w:kern w:val="0"/>
                <w:sz w:val="22"/>
              </w:rPr>
              <w:t>商</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10"/>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15"/>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工程技术人员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销售人员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宋体"/>
          <w:b/>
          <w:color w:val="auto"/>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具有独立法人资格的制造商或代理商，制造商注册资金不少于人民币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 xml:space="preserve">(按投标截止日中国人民银行公布的汇率中间价换算)，代理商注册资金不少于人民币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日至投标截止日）无行贿犯罪记录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（七）制造商资格声明</w:t>
      </w:r>
    </w:p>
    <w:p>
      <w:pPr>
        <w:numPr>
          <w:ilvl w:val="0"/>
          <w:numId w:val="6"/>
        </w:numPr>
        <w:adjustRightInd w:val="0"/>
        <w:spacing w:beforeLines="50" w:line="360" w:lineRule="auto"/>
        <w:ind w:firstLine="220"/>
        <w:textAlignment w:val="baseline"/>
        <w:rPr>
          <w:rFonts w:ascii="宋体" w:hAnsi="宋体" w:cs="宋体"/>
          <w:color w:val="auto"/>
          <w:sz w:val="22"/>
        </w:rPr>
      </w:pPr>
      <w:r>
        <w:rPr>
          <w:rFonts w:hint="eastAsia" w:ascii="宋体" w:hAnsi="宋体" w:cs="宋体"/>
          <w:color w:val="auto"/>
          <w:sz w:val="22"/>
        </w:rPr>
        <w:t>名称及概况：</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制造商名称：</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总部地址：</w:t>
      </w:r>
      <w:r>
        <w:rPr>
          <w:rFonts w:hint="eastAsia" w:ascii="宋体" w:hAnsi="宋体" w:cs="宋体"/>
          <w:color w:val="auto"/>
          <w:sz w:val="22"/>
          <w:u w:val="single"/>
        </w:rPr>
        <w:t xml:space="preserve">                                                   </w:t>
      </w:r>
    </w:p>
    <w:p>
      <w:pPr>
        <w:spacing w:line="360" w:lineRule="auto"/>
        <w:ind w:left="840" w:firstLine="220"/>
        <w:rPr>
          <w:rFonts w:ascii="宋体" w:hAnsi="宋体" w:cs="宋体"/>
          <w:color w:val="auto"/>
          <w:sz w:val="22"/>
          <w:u w:val="single"/>
        </w:rPr>
      </w:pPr>
      <w:r>
        <w:rPr>
          <w:rFonts w:hint="eastAsia" w:ascii="宋体" w:hAnsi="宋体" w:cs="宋体"/>
          <w:color w:val="auto"/>
          <w:sz w:val="22"/>
        </w:rPr>
        <w:t>电传/传真/电话号码：</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u w:val="single"/>
        </w:rPr>
      </w:pPr>
      <w:r>
        <w:rPr>
          <w:rFonts w:hint="eastAsia" w:ascii="宋体" w:hAnsi="宋体" w:cs="宋体"/>
          <w:color w:val="auto"/>
          <w:sz w:val="22"/>
        </w:rPr>
        <w:t>成立和/或注册日期：</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实收资本：</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近期资产负债表（到</w:t>
      </w:r>
      <w:r>
        <w:rPr>
          <w:rFonts w:hint="eastAsia" w:ascii="宋体" w:hAnsi="宋体" w:cs="宋体"/>
          <w:color w:val="auto"/>
          <w:sz w:val="22"/>
          <w:u w:val="single"/>
        </w:rPr>
        <w:t xml:space="preserve">        </w:t>
      </w:r>
      <w:r>
        <w:rPr>
          <w:rFonts w:hint="eastAsia" w:ascii="宋体" w:hAnsi="宋体" w:cs="宋体"/>
          <w:color w:val="auto"/>
          <w:sz w:val="22"/>
        </w:rPr>
        <w:t>年</w:t>
      </w:r>
      <w:r>
        <w:rPr>
          <w:rFonts w:hint="eastAsia" w:ascii="宋体" w:hAnsi="宋体" w:cs="宋体"/>
          <w:color w:val="auto"/>
          <w:sz w:val="22"/>
          <w:u w:val="single"/>
        </w:rPr>
        <w:t xml:space="preserve">    </w:t>
      </w:r>
      <w:r>
        <w:rPr>
          <w:rFonts w:hint="eastAsia" w:ascii="宋体" w:hAnsi="宋体" w:cs="宋体"/>
          <w:color w:val="auto"/>
          <w:sz w:val="22"/>
        </w:rPr>
        <w:t>月</w:t>
      </w:r>
      <w:r>
        <w:rPr>
          <w:rFonts w:hint="eastAsia" w:ascii="宋体" w:hAnsi="宋体" w:cs="宋体"/>
          <w:color w:val="auto"/>
          <w:sz w:val="22"/>
          <w:u w:val="single"/>
        </w:rPr>
        <w:t xml:space="preserve">    </w:t>
      </w:r>
      <w:r>
        <w:rPr>
          <w:rFonts w:hint="eastAsia" w:ascii="宋体" w:hAnsi="宋体" w:cs="宋体"/>
          <w:color w:val="auto"/>
          <w:sz w:val="22"/>
        </w:rPr>
        <w:t>日止）</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固定资产：</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流动资产：</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长期负债：</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流动负债：</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净值：</w:t>
      </w:r>
      <w:r>
        <w:rPr>
          <w:rFonts w:hint="eastAsia" w:ascii="宋体" w:hAnsi="宋体" w:cs="宋体"/>
          <w:color w:val="auto"/>
          <w:sz w:val="22"/>
          <w:u w:val="single"/>
        </w:rPr>
        <w:t xml:space="preserve">                                           </w:t>
      </w:r>
    </w:p>
    <w:p>
      <w:pPr>
        <w:numPr>
          <w:ilvl w:val="0"/>
          <w:numId w:val="9"/>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主要负责人姓名：（可选填）</w:t>
      </w:r>
      <w:r>
        <w:rPr>
          <w:rFonts w:hint="eastAsia" w:ascii="宋体" w:hAnsi="宋体" w:cs="宋体"/>
          <w:color w:val="auto"/>
          <w:sz w:val="22"/>
          <w:u w:val="single"/>
        </w:rPr>
        <w:t xml:space="preserve">                          </w:t>
      </w:r>
    </w:p>
    <w:p>
      <w:pPr>
        <w:numPr>
          <w:ilvl w:val="0"/>
          <w:numId w:val="9"/>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制造商在中国的代表的姓名和地址：（如有的话）</w:t>
      </w:r>
    </w:p>
    <w:p>
      <w:pPr>
        <w:spacing w:line="360" w:lineRule="auto"/>
        <w:ind w:left="425"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0"/>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(1) 关于制造投标货物的设施及其它情况：</w:t>
      </w:r>
    </w:p>
    <w:p>
      <w:pPr>
        <w:spacing w:line="360" w:lineRule="auto"/>
        <w:ind w:firstLine="220"/>
        <w:rPr>
          <w:rFonts w:ascii="宋体" w:hAnsi="宋体" w:cs="宋体"/>
          <w:color w:val="auto"/>
          <w:sz w:val="22"/>
        </w:rPr>
      </w:pPr>
      <w:r>
        <w:rPr>
          <w:rFonts w:hint="eastAsia" w:ascii="宋体" w:hAnsi="宋体" w:cs="宋体"/>
          <w:color w:val="auto"/>
          <w:sz w:val="22"/>
        </w:rPr>
        <w:t>工厂名称地址       生产的项目       年生产能力       职工人数</w:t>
      </w:r>
    </w:p>
    <w:p>
      <w:pPr>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1"/>
          <w:numId w:val="11"/>
        </w:numPr>
        <w:tabs>
          <w:tab w:val="left" w:pos="780"/>
          <w:tab w:val="clear" w:pos="840"/>
        </w:tabs>
        <w:adjustRightInd w:val="0"/>
        <w:spacing w:line="360" w:lineRule="auto"/>
        <w:ind w:left="780" w:firstLine="220"/>
        <w:textAlignment w:val="baseline"/>
        <w:rPr>
          <w:rFonts w:ascii="宋体" w:hAnsi="宋体" w:cs="宋体"/>
          <w:color w:val="auto"/>
          <w:sz w:val="22"/>
        </w:rPr>
      </w:pPr>
      <w:r>
        <w:rPr>
          <w:rFonts w:hint="eastAsia" w:ascii="宋体" w:hAnsi="宋体" w:cs="宋体"/>
          <w:color w:val="auto"/>
          <w:sz w:val="22"/>
        </w:rPr>
        <w:t xml:space="preserve"> 本制造商不生产，而需从其它制造商购买的主要零部件：</w:t>
      </w:r>
    </w:p>
    <w:p>
      <w:pPr>
        <w:spacing w:line="360" w:lineRule="auto"/>
        <w:ind w:firstLine="220"/>
        <w:rPr>
          <w:rFonts w:ascii="宋体" w:hAnsi="宋体" w:cs="宋体"/>
          <w:color w:val="auto"/>
          <w:sz w:val="22"/>
        </w:rPr>
      </w:pPr>
      <w:r>
        <w:rPr>
          <w:rFonts w:hint="eastAsia" w:ascii="宋体" w:hAnsi="宋体" w:cs="宋体"/>
          <w:color w:val="auto"/>
          <w:sz w:val="22"/>
        </w:rPr>
        <w:t>制造商名称和地址               主要零部件名称</w:t>
      </w:r>
    </w:p>
    <w:p>
      <w:pPr>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2"/>
        </w:numPr>
        <w:adjustRightInd w:val="0"/>
        <w:spacing w:line="360" w:lineRule="auto"/>
        <w:ind w:right="443" w:rightChars="211" w:firstLine="220"/>
        <w:textAlignment w:val="baseline"/>
        <w:rPr>
          <w:rFonts w:ascii="宋体" w:hAnsi="宋体" w:cs="宋体"/>
          <w:color w:val="auto"/>
          <w:sz w:val="22"/>
        </w:rPr>
      </w:pPr>
      <w:r>
        <w:rPr>
          <w:rFonts w:hint="eastAsia" w:ascii="宋体" w:hAnsi="宋体" w:cs="宋体"/>
          <w:color w:val="auto"/>
          <w:sz w:val="22"/>
        </w:rPr>
        <w:t>本制造商生产投标货物的经验（包括年限、项目业主、额定能力、商业运营的起始日期等）：</w:t>
      </w:r>
    </w:p>
    <w:p>
      <w:pPr>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2"/>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近3年该货物主要销售给国内、外主要客户的名称地址：</w:t>
      </w:r>
    </w:p>
    <w:p>
      <w:pPr>
        <w:numPr>
          <w:ilvl w:val="0"/>
          <w:numId w:val="13"/>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出口销售</w:t>
      </w:r>
    </w:p>
    <w:p>
      <w:pPr>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3"/>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国内销售</w:t>
      </w:r>
    </w:p>
    <w:p>
      <w:pPr>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近三年的年营业额</w:t>
      </w:r>
    </w:p>
    <w:p>
      <w:pPr>
        <w:spacing w:line="360" w:lineRule="auto"/>
        <w:ind w:firstLine="220"/>
        <w:rPr>
          <w:rFonts w:ascii="宋体" w:hAnsi="宋体" w:cs="宋体"/>
          <w:color w:val="auto"/>
          <w:sz w:val="22"/>
        </w:rPr>
      </w:pPr>
      <w:r>
        <w:rPr>
          <w:rFonts w:hint="eastAsia" w:ascii="宋体" w:hAnsi="宋体" w:cs="宋体"/>
          <w:color w:val="auto"/>
          <w:sz w:val="22"/>
        </w:rPr>
        <w:t>年份             国内             出口             总额</w:t>
      </w:r>
    </w:p>
    <w:p>
      <w:pPr>
        <w:spacing w:line="360" w:lineRule="auto"/>
        <w:ind w:left="360"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u w:val="single"/>
        </w:rPr>
        <w:br w:type="textWrapping"/>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易损件供应商的名称和地址：</w:t>
      </w:r>
    </w:p>
    <w:p>
      <w:pPr>
        <w:spacing w:line="360" w:lineRule="auto"/>
        <w:ind w:firstLine="220"/>
        <w:rPr>
          <w:rFonts w:ascii="宋体" w:hAnsi="宋体" w:cs="宋体"/>
          <w:color w:val="auto"/>
          <w:sz w:val="22"/>
        </w:rPr>
      </w:pPr>
      <w:r>
        <w:rPr>
          <w:rFonts w:hint="eastAsia" w:ascii="宋体" w:hAnsi="宋体" w:cs="宋体"/>
          <w:color w:val="auto"/>
          <w:sz w:val="22"/>
        </w:rPr>
        <w:t>部件名称                              供应商</w:t>
      </w:r>
    </w:p>
    <w:p>
      <w:pPr>
        <w:spacing w:line="360" w:lineRule="auto"/>
        <w:ind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pacing w:line="360" w:lineRule="auto"/>
        <w:ind w:firstLine="220"/>
        <w:rPr>
          <w:rFonts w:ascii="宋体" w:hAnsi="宋体" w:cs="宋体"/>
          <w:color w:val="auto"/>
          <w:sz w:val="22"/>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有关开户银行的名称和地址：</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制造商所属的集团公司（如有的话）：</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其他情况：</w:t>
      </w:r>
      <w:r>
        <w:rPr>
          <w:rFonts w:hint="eastAsia" w:ascii="宋体" w:hAnsi="宋体" w:cs="宋体"/>
          <w:color w:val="auto"/>
          <w:sz w:val="22"/>
          <w:u w:val="single"/>
        </w:rPr>
        <w:t xml:space="preserve">                                                      </w:t>
      </w:r>
    </w:p>
    <w:p>
      <w:pPr>
        <w:spacing w:line="360" w:lineRule="auto"/>
        <w:ind w:left="425" w:firstLine="220"/>
        <w:rPr>
          <w:rFonts w:ascii="宋体" w:hAnsi="宋体" w:cs="宋体"/>
          <w:color w:val="auto"/>
          <w:sz w:val="22"/>
        </w:rPr>
      </w:pPr>
    </w:p>
    <w:p>
      <w:pPr>
        <w:spacing w:line="360" w:lineRule="auto"/>
        <w:ind w:firstLine="440" w:firstLineChars="200"/>
        <w:rPr>
          <w:rFonts w:ascii="宋体" w:hAnsi="宋体" w:cs="宋体"/>
          <w:color w:val="auto"/>
          <w:sz w:val="22"/>
        </w:rPr>
      </w:pPr>
      <w:r>
        <w:rPr>
          <w:rFonts w:hint="eastAsia" w:ascii="宋体" w:hAnsi="宋体" w:cs="宋体"/>
          <w:color w:val="auto"/>
          <w:sz w:val="22"/>
        </w:rPr>
        <w:t>兹证明上述声明是真实、正确的，并提供了全部能提供的资料和数据，我们同意遵照贵方要求出示有关证明文件。</w:t>
      </w:r>
    </w:p>
    <w:p>
      <w:pPr>
        <w:spacing w:line="360" w:lineRule="auto"/>
        <w:ind w:firstLine="220"/>
        <w:rPr>
          <w:rFonts w:ascii="宋体" w:hAnsi="宋体" w:cs="宋体"/>
          <w:color w:val="auto"/>
          <w:sz w:val="22"/>
        </w:rPr>
      </w:pPr>
    </w:p>
    <w:p>
      <w:pPr>
        <w:spacing w:line="360" w:lineRule="auto"/>
        <w:ind w:firstLine="220"/>
        <w:rPr>
          <w:rFonts w:ascii="宋体" w:hAnsi="宋体" w:cs="宋体"/>
          <w:color w:val="auto"/>
          <w:sz w:val="22"/>
        </w:rPr>
      </w:pPr>
    </w:p>
    <w:p>
      <w:pPr>
        <w:spacing w:beforeLines="50" w:line="360" w:lineRule="auto"/>
        <w:ind w:firstLine="220"/>
        <w:rPr>
          <w:rFonts w:ascii="宋体" w:hAnsi="宋体" w:cs="宋体"/>
          <w:color w:val="auto"/>
          <w:sz w:val="22"/>
        </w:rPr>
      </w:pPr>
      <w:r>
        <w:rPr>
          <w:rFonts w:hint="eastAsia" w:ascii="宋体" w:hAnsi="宋体" w:cs="宋体"/>
          <w:color w:val="auto"/>
          <w:sz w:val="22"/>
        </w:rPr>
        <w:t>制造商名称 （公章）</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签字人姓名和职务</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签字人签字</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签字日期</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传真</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电话</w:t>
      </w:r>
      <w:r>
        <w:rPr>
          <w:rFonts w:hint="eastAsia" w:ascii="宋体" w:hAnsi="宋体" w:cs="宋体"/>
          <w:color w:val="auto"/>
          <w:sz w:val="22"/>
          <w:u w:val="single"/>
        </w:rPr>
        <w:t xml:space="preserve">                                               </w:t>
      </w:r>
    </w:p>
    <w:p>
      <w:pPr>
        <w:spacing w:beforeLines="50" w:line="360" w:lineRule="auto"/>
        <w:ind w:firstLine="210"/>
        <w:rPr>
          <w:rFonts w:ascii="宋体" w:hAnsi="宋体" w:cs="宋体"/>
          <w:color w:val="auto"/>
          <w:u w:val="single"/>
        </w:rPr>
      </w:pPr>
    </w:p>
    <w:p>
      <w:pPr>
        <w:overflowPunct w:val="0"/>
        <w:autoSpaceDE w:val="0"/>
        <w:autoSpaceDN w:val="0"/>
        <w:ind w:firstLine="220"/>
        <w:jc w:val="left"/>
        <w:rPr>
          <w:rFonts w:ascii="宋体" w:hAnsi="宋体" w:cs="Calibri"/>
          <w:color w:val="auto"/>
          <w:sz w:val="22"/>
        </w:rPr>
      </w:pPr>
    </w:p>
    <w:p>
      <w:pPr>
        <w:spacing w:line="360" w:lineRule="auto"/>
        <w:ind w:firstLine="220"/>
        <w:jc w:val="center"/>
        <w:rPr>
          <w:rFonts w:ascii="宋体" w:hAnsi="宋体" w:cs="宋体"/>
          <w:b/>
          <w:color w:val="auto"/>
          <w:sz w:val="32"/>
          <w:szCs w:val="32"/>
        </w:r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（八）投标人类似业绩情况表</w:t>
      </w:r>
    </w:p>
    <w:tbl>
      <w:tblPr>
        <w:tblStyle w:val="15"/>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bCs/>
                <w:color w:val="auto"/>
                <w:kern w:val="0"/>
                <w:szCs w:val="21"/>
              </w:rPr>
              <w:t>项目</w:t>
            </w:r>
          </w:p>
          <w:p>
            <w:pPr>
              <w:pStyle w:val="26"/>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bl>
    <w:p>
      <w:pPr>
        <w:pStyle w:val="26"/>
        <w:spacing w:beforeLines="50" w:line="360" w:lineRule="auto"/>
        <w:rPr>
          <w:rFonts w:ascii="宋体" w:hAnsi="宋体"/>
          <w:color w:val="auto"/>
        </w:rPr>
      </w:pPr>
      <w:r>
        <w:rPr>
          <w:rFonts w:hint="eastAsia" w:ascii="宋体" w:hAnsi="宋体"/>
          <w:color w:val="auto"/>
        </w:rPr>
        <w:t>注：注：本表只需填写符合“招标公告”资格条件和“评标办法”业绩评分要求的业绩，并附有关证明中标通知书或合同复印件等材料复印件或扫描件。</w:t>
      </w:r>
    </w:p>
    <w:p>
      <w:pPr>
        <w:pStyle w:val="26"/>
        <w:spacing w:beforeLines="50" w:line="360" w:lineRule="auto"/>
        <w:rPr>
          <w:rFonts w:ascii="宋体" w:hAnsi="宋体"/>
          <w:color w:val="auto"/>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3"/>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（九）投标产品近年（合同签订时间或部分供货期在20</w:t>
      </w:r>
      <w:r>
        <w:rPr>
          <w:rFonts w:hint="eastAsia" w:ascii="宋体" w:hAnsi="宋体" w:cs="宋体"/>
          <w:b/>
          <w:color w:val="auto"/>
          <w:sz w:val="32"/>
          <w:szCs w:val="32"/>
          <w:lang w:val="en-US" w:eastAsia="zh-CN"/>
        </w:rPr>
        <w:t>19</w:t>
      </w:r>
      <w:r>
        <w:rPr>
          <w:rFonts w:hint="eastAsia" w:ascii="宋体" w:hAnsi="宋体" w:cs="宋体"/>
          <w:b/>
          <w:color w:val="auto"/>
          <w:sz w:val="32"/>
          <w:szCs w:val="32"/>
        </w:rPr>
        <w:t>年1月1日至投标截止日期间）的销售业绩一览表</w:t>
      </w:r>
    </w:p>
    <w:tbl>
      <w:tblPr>
        <w:tblStyle w:val="15"/>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bCs/>
                <w:color w:val="auto"/>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bCs/>
                <w:color w:val="auto"/>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color w:val="auto"/>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bCs/>
                <w:color w:val="auto"/>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r>
              <w:rPr>
                <w:rFonts w:hint="eastAsia" w:ascii="宋体" w:hAnsi="宋体" w:cs="宋体"/>
                <w:color w:val="auto"/>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auto"/>
                <w:kern w:val="0"/>
                <w:szCs w:val="21"/>
              </w:rPr>
            </w:pPr>
            <w:r>
              <w:rPr>
                <w:rFonts w:hint="eastAsia" w:ascii="ˎ̥" w:hAnsi="ˎ̥" w:cs="宋体"/>
                <w:bCs/>
                <w:color w:val="auto"/>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auto"/>
                <w:kern w:val="0"/>
                <w:szCs w:val="21"/>
              </w:rPr>
            </w:pPr>
            <w:r>
              <w:rPr>
                <w:rFonts w:hint="eastAsia" w:ascii="ˎ̥" w:hAnsi="ˎ̥" w:cs="宋体"/>
                <w:bCs/>
                <w:color w:val="auto"/>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r>
    </w:tbl>
    <w:p>
      <w:pPr>
        <w:spacing w:line="360" w:lineRule="auto"/>
        <w:ind w:firstLine="210"/>
        <w:jc w:val="left"/>
        <w:rPr>
          <w:rFonts w:ascii="ˎ̥" w:hAnsi="ˎ̥" w:cs="宋体"/>
          <w:color w:val="auto"/>
          <w:kern w:val="0"/>
          <w:szCs w:val="21"/>
        </w:rPr>
      </w:pPr>
      <w:r>
        <w:rPr>
          <w:rFonts w:hint="eastAsia" w:ascii="ˎ̥" w:hAnsi="ˎ̥" w:cs="宋体"/>
          <w:color w:val="auto"/>
          <w:kern w:val="0"/>
          <w:szCs w:val="21"/>
        </w:rPr>
        <w:t>注：</w:t>
      </w:r>
      <w:r>
        <w:rPr>
          <w:rFonts w:hint="eastAsia" w:ascii="宋体" w:hAnsi="宋体" w:cs="宋体"/>
          <w:color w:val="auto"/>
        </w:rPr>
        <w:t>本表只需填写符合“招标公告”资格条件和“评标办法”业绩评审标准的业绩。</w:t>
      </w:r>
      <w:r>
        <w:rPr>
          <w:rFonts w:hint="eastAsia" w:ascii="ˎ̥" w:hAnsi="ˎ̥" w:cs="宋体"/>
          <w:color w:val="auto"/>
          <w:kern w:val="0"/>
          <w:szCs w:val="21"/>
        </w:rPr>
        <w:t>附业绩的销售合同。</w:t>
      </w:r>
    </w:p>
    <w:p>
      <w:pPr>
        <w:spacing w:line="360" w:lineRule="auto"/>
        <w:ind w:firstLine="210"/>
        <w:jc w:val="left"/>
        <w:rPr>
          <w:rFonts w:ascii="ˎ̥" w:hAnsi="ˎ̥" w:cs="宋体"/>
          <w:color w:val="auto"/>
          <w:kern w:val="0"/>
          <w:szCs w:val="21"/>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（十）投标人提供的实质性响应招标文件资料一览表</w:t>
      </w:r>
    </w:p>
    <w:p>
      <w:pPr>
        <w:pStyle w:val="27"/>
        <w:adjustRightInd w:val="0"/>
        <w:snapToGrid w:val="0"/>
        <w:ind w:firstLine="200"/>
        <w:jc w:val="center"/>
        <w:rPr>
          <w:b/>
          <w:color w:val="auto"/>
          <w:sz w:val="10"/>
          <w:szCs w:val="10"/>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jc w:val="center"/>
              <w:rPr>
                <w:rFonts w:ascii="宋体" w:hAnsi="宋体"/>
                <w:color w:val="auto"/>
                <w:sz w:val="22"/>
              </w:rPr>
            </w:pPr>
            <w:r>
              <w:rPr>
                <w:rFonts w:hint="eastAsia" w:ascii="宋体" w:hAnsi="宋体"/>
                <w:color w:val="auto"/>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r>
              <w:rPr>
                <w:rFonts w:hint="eastAsia" w:ascii="宋体" w:hAnsi="宋体"/>
                <w:color w:val="auto"/>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jc w:val="center"/>
              <w:rPr>
                <w:rFonts w:ascii="宋体" w:hAnsi="宋体"/>
                <w:color w:val="auto"/>
                <w:sz w:val="22"/>
              </w:rPr>
            </w:pPr>
            <w:r>
              <w:rPr>
                <w:rFonts w:hint="eastAsia" w:ascii="宋体" w:hAnsi="宋体"/>
                <w:color w:val="auto"/>
                <w:sz w:val="22"/>
              </w:rPr>
              <w:t>共</w:t>
            </w:r>
            <w:r>
              <w:rPr>
                <w:rFonts w:ascii="宋体" w:hAnsi="宋体"/>
                <w:color w:val="auto"/>
                <w:sz w:val="22"/>
              </w:rPr>
              <w:t xml:space="preserve"> </w:t>
            </w:r>
            <w:r>
              <w:rPr>
                <w:rFonts w:hint="eastAsia" w:ascii="宋体" w:hAnsi="宋体"/>
                <w:color w:val="auto"/>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jc w:val="center"/>
              <w:rPr>
                <w:rFonts w:ascii="宋体" w:hAnsi="宋体"/>
                <w:color w:val="auto"/>
                <w:sz w:val="22"/>
              </w:rPr>
            </w:pPr>
            <w:r>
              <w:rPr>
                <w:rFonts w:hint="eastAsia" w:ascii="宋体" w:hAnsi="宋体"/>
                <w:color w:val="auto"/>
                <w:sz w:val="22"/>
              </w:rPr>
              <w:t>备</w:t>
            </w:r>
            <w:r>
              <w:rPr>
                <w:rFonts w:ascii="宋体" w:hAnsi="宋体"/>
                <w:color w:val="auto"/>
                <w:sz w:val="22"/>
              </w:rPr>
              <w:t xml:space="preserve">  </w:t>
            </w:r>
            <w:r>
              <w:rPr>
                <w:rFonts w:hint="eastAsia" w:ascii="宋体" w:hAnsi="宋体"/>
                <w:color w:val="auto"/>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bl>
    <w:p>
      <w:pPr>
        <w:autoSpaceDE w:val="0"/>
        <w:autoSpaceDN w:val="0"/>
        <w:adjustRightInd w:val="0"/>
        <w:spacing w:line="360" w:lineRule="auto"/>
        <w:ind w:right="-20"/>
        <w:jc w:val="left"/>
        <w:rPr>
          <w:rFonts w:ascii="宋体" w:hAnsi="宋体" w:cs="微软雅黑"/>
          <w:color w:val="auto"/>
          <w:kern w:val="0"/>
          <w:sz w:val="22"/>
        </w:rPr>
      </w:pPr>
      <w:r>
        <w:rPr>
          <w:rFonts w:hint="eastAsia" w:ascii="宋体" w:hAnsi="宋体" w:cs="微软雅黑"/>
          <w:color w:val="auto"/>
          <w:kern w:val="0"/>
          <w:sz w:val="22"/>
        </w:rPr>
        <w:t>注：本表请按投标人须知前附表</w:t>
      </w:r>
      <w:r>
        <w:rPr>
          <w:rFonts w:ascii="宋体" w:hAnsi="宋体" w:cs="微软雅黑"/>
          <w:color w:val="auto"/>
          <w:kern w:val="0"/>
          <w:sz w:val="22"/>
        </w:rPr>
        <w:t>3.5“</w:t>
      </w:r>
      <w:r>
        <w:rPr>
          <w:rFonts w:hint="eastAsia" w:ascii="宋体" w:hAnsi="宋体" w:cs="微软雅黑"/>
          <w:color w:val="auto"/>
          <w:kern w:val="0"/>
          <w:sz w:val="22"/>
        </w:rPr>
        <w:t>一、</w:t>
      </w:r>
      <w:r>
        <w:rPr>
          <w:rFonts w:ascii="宋体" w:hAnsi="宋体" w:cs="微软雅黑"/>
          <w:color w:val="auto"/>
          <w:kern w:val="0"/>
          <w:sz w:val="22"/>
        </w:rPr>
        <w:t>实质性响应招标文件资料”</w:t>
      </w:r>
      <w:r>
        <w:rPr>
          <w:rFonts w:hint="eastAsia" w:ascii="宋体" w:hAnsi="宋体" w:cs="微软雅黑"/>
          <w:color w:val="auto"/>
          <w:kern w:val="0"/>
          <w:sz w:val="22"/>
        </w:rPr>
        <w:t>内容填写。</w:t>
      </w: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color w:val="auto"/>
          <w:sz w:val="32"/>
          <w:szCs w:val="32"/>
        </w:rPr>
      </w:pPr>
      <w:r>
        <w:rPr>
          <w:rFonts w:ascii="宋体" w:hAnsi="宋体" w:cs="宋体"/>
          <w:color w:val="auto"/>
          <w:sz w:val="22"/>
        </w:rPr>
        <w:br w:type="page"/>
      </w:r>
      <w:r>
        <w:rPr>
          <w:rFonts w:hint="eastAsia" w:ascii="宋体" w:hAnsi="宋体" w:cs="宋体"/>
          <w:b/>
          <w:color w:val="auto"/>
          <w:sz w:val="32"/>
          <w:szCs w:val="32"/>
        </w:rPr>
        <w:t>（十一）近年财务状况表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（十二）近年（合同签订时间或部分供货期在20</w:t>
      </w:r>
      <w:r>
        <w:rPr>
          <w:rFonts w:hint="eastAsia" w:ascii="宋体" w:hAnsi="宋体" w:cs="宋体"/>
          <w:b/>
          <w:color w:val="auto"/>
          <w:sz w:val="32"/>
          <w:szCs w:val="32"/>
          <w:lang w:val="en-US" w:eastAsia="zh-CN"/>
        </w:rPr>
        <w:t>19</w:t>
      </w:r>
      <w:r>
        <w:rPr>
          <w:rFonts w:hint="eastAsia" w:ascii="宋体" w:hAnsi="宋体" w:cs="宋体"/>
          <w:b/>
          <w:color w:val="auto"/>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15"/>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产品</w:t>
            </w:r>
            <w:r>
              <w:rPr>
                <w:rFonts w:hint="eastAsia" w:ascii="微软雅黑" w:hAnsi="Times New Roman" w:cs="微软雅黑"/>
                <w:color w:val="auto"/>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规格</w:t>
            </w:r>
            <w:r>
              <w:rPr>
                <w:rFonts w:hint="eastAsia" w:ascii="微软雅黑" w:hAnsi="Times New Roman" w:cs="微软雅黑"/>
                <w:color w:val="auto"/>
                <w:spacing w:val="-2"/>
                <w:kern w:val="0"/>
                <w:sz w:val="22"/>
              </w:rPr>
              <w:t>和</w:t>
            </w:r>
            <w:r>
              <w:rPr>
                <w:rFonts w:hint="eastAsia" w:ascii="微软雅黑" w:hAnsi="Times New Roman" w:cs="微软雅黑"/>
                <w:color w:val="auto"/>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right="-20"/>
        <w:jc w:val="both"/>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（十三）近年发生的诉讼及仲裁情况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p>
    <w:p>
      <w:pPr>
        <w:rPr>
          <w:color w:val="auto"/>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2</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3</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color w:val="auto"/>
          <w:sz w:val="32"/>
          <w:szCs w:val="32"/>
        </w:rPr>
      </w:pPr>
      <w:r>
        <w:rPr>
          <w:rFonts w:hint="eastAsia" w:ascii="宋体" w:hAnsi="宋体" w:cs="宋体"/>
          <w:b/>
          <w:color w:val="auto"/>
          <w:sz w:val="32"/>
          <w:szCs w:val="32"/>
        </w:rPr>
        <w:t>九、</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杭州萧山国际机场供水站、航空器污水站药剂采购项目】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rPr>
          <w:rFonts w:ascii="宋体" w:hAnsi="宋体" w:cs="宋体"/>
          <w:color w:val="auto"/>
          <w:sz w:val="22"/>
        </w:rPr>
      </w:pPr>
    </w:p>
    <w:p>
      <w:pPr>
        <w:spacing w:line="360" w:lineRule="exact"/>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napToGrid w:val="0"/>
        <w:spacing w:line="360" w:lineRule="exact"/>
        <w:rPr>
          <w:rFonts w:ascii="宋体" w:hAnsi="宋体" w:cs="宋体"/>
          <w:color w:val="auto"/>
          <w:sz w:val="22"/>
        </w:rPr>
      </w:pPr>
      <w:r>
        <w:rPr>
          <w:rFonts w:hint="eastAsia" w:ascii="宋体" w:hAnsi="宋体" w:cs="宋体"/>
          <w:color w:val="auto"/>
          <w:sz w:val="22"/>
        </w:rPr>
        <w:t xml:space="preserve">                                   日期：     年   月   日</w:t>
      </w:r>
    </w:p>
    <w:p>
      <w:pPr>
        <w:tabs>
          <w:tab w:val="left" w:pos="2385"/>
          <w:tab w:val="center" w:pos="4809"/>
        </w:tabs>
        <w:spacing w:line="360" w:lineRule="auto"/>
        <w:ind w:firstLine="321"/>
        <w:jc w:val="left"/>
        <w:rPr>
          <w:color w:val="auto"/>
        </w:rPr>
        <w:sectPr>
          <w:pgSz w:w="11907" w:h="16840"/>
          <w:pgMar w:top="1191" w:right="1191" w:bottom="1191" w:left="1191" w:header="567" w:footer="720" w:gutter="227"/>
          <w:pgNumType w:fmt="numberInDash"/>
          <w:cols w:space="720" w:num="1"/>
        </w:sectPr>
      </w:pPr>
    </w:p>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十、投标单位优势及其他</w:t>
      </w:r>
    </w:p>
    <w:p>
      <w:pPr>
        <w:pStyle w:val="23"/>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23"/>
        <w:spacing w:line="360" w:lineRule="auto"/>
        <w:jc w:val="center"/>
        <w:rPr>
          <w:rFonts w:ascii="宋体" w:hAnsi="宋体" w:cs="宋体"/>
          <w:b/>
          <w:color w:val="auto"/>
          <w:sz w:val="32"/>
          <w:szCs w:val="32"/>
        </w:rPr>
      </w:pPr>
    </w:p>
    <w:p>
      <w:pPr>
        <w:rPr>
          <w:color w:val="auto"/>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ˎ̥">
    <w:altName w:val="MV Boli"/>
    <w:panose1 w:val="00000000000000000000"/>
    <w:charset w:val="00"/>
    <w:family w:val="roman"/>
    <w:pitch w:val="default"/>
    <w:sig w:usb0="00000000" w:usb1="00000000" w:usb2="00000000" w:usb3="00000000" w:csb0="00040001" w:csb1="00000000"/>
  </w:font>
  <w:font w:name="MV Boli">
    <w:panose1 w:val="02000500030200090000"/>
    <w:charset w:val="00"/>
    <w:family w:val="auto"/>
    <w:pitch w:val="default"/>
    <w:sig w:usb0="00000003" w:usb1="00000000" w:usb2="00000100" w:usb3="00000000" w:csb0="00000001" w:csb1="00000000"/>
  </w:font>
  <w:font w:name="GulimChe">
    <w:panose1 w:val="020B0609000101010101"/>
    <w:charset w:val="81"/>
    <w:family w:val="moder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23 -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26</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- 59 -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gN2Jg8wEAAMQDAAAOAAAAZHJzL2Uyb0RvYy54bWyt&#10;U8Fu1DAQvSPxD5bvbLJFFBpttiqtipAKVCp8gOM4iUXiMWPvJssHwB/0xIU737XfwdjeLAVuiIs1&#10;Y8+8mfdmvDqfhp5tFToNpuTLRc6ZMhJqbdqSf3h//eQFZ84LU4sejCr5Tjl+vn78aDXaQp1AB32t&#10;kBGIccVoS955b4ssc7JTg3ALsMrQYwM4CE8utlmNYiT0oc9O8vw0GwFriyCVc3R7lR75OuI3jZL+&#10;XdM45VlfcurNxxPjWYUzW69E0aKwnZaHNsQ/dDEIbajoEepKeME2qP+CGrREcND4hYQhg6bRUkUO&#10;xGaZ/8HmrhNWRS4kjrNHmdz/g5Vvt7fIdE2z48yIgUa0v/+6//Zj//0LWwZ5RusKirqzFOenlzCF&#10;0EDV2RuQHx0zcNkJ06oLRBg7JWpqL2ZmD1ITjgsg1fgGaqojNh4i0NTgEABJDUboNKbdcTRq8kyG&#10;kqfP8/wZZ5Kelk/PyAm9ZaKYky06/0rBwIJRcqTJR3CxvXE+hc4hoZaBa933cfq9+e2CMNONiutz&#10;yA5UQveJh5+q6SBNBfWOSCGk1aKvQEYH+Jmzkdaq5O7TRqDirH9tSJiwg7OBs1HNhjCSUkvuOUvm&#10;pU+7urGo246Qk/QGLki8RkdiobXUBQkSHFqVKM1hrcMuPvRj1K/Pt/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EMw6doAAAANAQAADwAAAAAAAAABACAAAAAiAAAAZHJzL2Rvd25yZXYueG1sUEsB&#10;AhQAFAAAAAgAh07iQCA3YmDzAQAAxAMAAA4AAAAAAAAAAQAgAAAAKQ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49BC7AB6"/>
    <w:multiLevelType w:val="multilevel"/>
    <w:tmpl w:val="49BC7AB6"/>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9"/>
  </w:num>
  <w:num w:numId="2">
    <w:abstractNumId w:val="10"/>
  </w:num>
  <w:num w:numId="3">
    <w:abstractNumId w:val="11"/>
  </w:num>
  <w:num w:numId="4">
    <w:abstractNumId w:val="12"/>
  </w:num>
  <w:num w:numId="5">
    <w:abstractNumId w:val="13"/>
  </w:num>
  <w:num w:numId="6">
    <w:abstractNumId w:val="3"/>
  </w:num>
  <w:num w:numId="7">
    <w:abstractNumId w:val="5"/>
  </w:num>
  <w:num w:numId="8">
    <w:abstractNumId w:val="2"/>
  </w:num>
  <w:num w:numId="9">
    <w:abstractNumId w:val="0"/>
  </w:num>
  <w:num w:numId="10">
    <w:abstractNumId w:val="8"/>
  </w:num>
  <w:num w:numId="11">
    <w:abstractNumId w:val="1"/>
  </w:num>
  <w:num w:numId="12">
    <w:abstractNumId w:val="7"/>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FB50F5"/>
    <w:rsid w:val="4905369E"/>
    <w:rsid w:val="53B823F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2">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2">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6">
    <w:name w:val="Body Text"/>
    <w:basedOn w:val="1"/>
    <w:uiPriority w:val="0"/>
    <w:pPr>
      <w:spacing w:after="120"/>
    </w:pPr>
    <w:rPr>
      <w:szCs w:val="24"/>
    </w:rPr>
  </w:style>
  <w:style w:type="paragraph" w:styleId="7">
    <w:name w:val="Plain Text"/>
    <w:basedOn w:val="1"/>
    <w:uiPriority w:val="0"/>
    <w:rPr>
      <w:rFonts w:ascii="宋体" w:hAnsi="Courier New" w:cs="Courier New"/>
      <w:szCs w:val="21"/>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paragraph" w:styleId="11">
    <w:name w:val="Title"/>
    <w:basedOn w:val="1"/>
    <w:next w:val="1"/>
    <w:qFormat/>
    <w:uiPriority w:val="0"/>
    <w:pPr>
      <w:spacing w:before="60" w:after="60"/>
      <w:jc w:val="center"/>
      <w:outlineLvl w:val="0"/>
    </w:pPr>
    <w:rPr>
      <w:rFonts w:ascii="Cambria" w:hAnsi="Cambria" w:eastAsia="黑体" w:cstheme="minorBidi"/>
      <w:b/>
      <w:bCs/>
      <w:kern w:val="0"/>
      <w:sz w:val="32"/>
      <w:szCs w:val="32"/>
    </w:rPr>
  </w:style>
  <w:style w:type="character" w:styleId="13">
    <w:name w:val="page number"/>
    <w:uiPriority w:val="0"/>
  </w:style>
  <w:style w:type="character" w:styleId="14">
    <w:name w:val="Hyperlink"/>
    <w:uiPriority w:val="0"/>
    <w:rPr>
      <w:color w:val="0000FF"/>
      <w:u w:val="single"/>
    </w:rPr>
  </w:style>
  <w:style w:type="table" w:styleId="16">
    <w:name w:val="Table Grid"/>
    <w:basedOn w:val="15"/>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标题 1 Char"/>
    <w:link w:val="3"/>
    <w:qFormat/>
    <w:uiPriority w:val="0"/>
    <w:rPr>
      <w:b/>
      <w:bCs/>
      <w:kern w:val="44"/>
      <w:sz w:val="44"/>
      <w:szCs w:val="44"/>
    </w:rPr>
  </w:style>
  <w:style w:type="paragraph" w:customStyle="1" w:styleId="18">
    <w:name w:val="Table Paragraph"/>
    <w:basedOn w:val="1"/>
    <w:qFormat/>
    <w:uiPriority w:val="1"/>
  </w:style>
  <w:style w:type="paragraph" w:customStyle="1" w:styleId="19">
    <w:name w:val="【正文】"/>
    <w:basedOn w:val="1"/>
    <w:qFormat/>
    <w:uiPriority w:val="0"/>
    <w:pPr>
      <w:spacing w:line="324" w:lineRule="auto"/>
      <w:ind w:firstLine="482"/>
    </w:pPr>
    <w:rPr>
      <w:rFonts w:ascii="Times New Roman" w:hAnsi="Times New Roman"/>
      <w:sz w:val="24"/>
      <w:szCs w:val="20"/>
    </w:rPr>
  </w:style>
  <w:style w:type="paragraph" w:customStyle="1" w:styleId="20">
    <w:name w:val="无间隔1"/>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customStyle="1" w:styleId="21">
    <w:name w:val="样式 样式1 + 首行缩进:  2 字符"/>
    <w:basedOn w:val="1"/>
    <w:qFormat/>
    <w:uiPriority w:val="0"/>
    <w:pPr>
      <w:widowControl/>
      <w:spacing w:line="360" w:lineRule="exact"/>
      <w:ind w:firstLine="420" w:firstLineChars="200"/>
      <w:jc w:val="left"/>
    </w:pPr>
    <w:rPr>
      <w:rFonts w:ascii="Arial" w:hAnsi="Arial" w:eastAsiaTheme="minorEastAsia" w:cstheme="minorBidi"/>
      <w:kern w:val="0"/>
      <w:sz w:val="24"/>
      <w:szCs w:val="24"/>
      <w:lang w:eastAsia="en-US" w:bidi="en-US"/>
    </w:rPr>
  </w:style>
  <w:style w:type="character" w:customStyle="1" w:styleId="22">
    <w:name w:val="(1) Char Char"/>
    <w:qFormat/>
    <w:uiPriority w:val="0"/>
    <w:rPr>
      <w:rFonts w:ascii="宋体" w:hAnsi="宋体"/>
      <w:sz w:val="24"/>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纯文本_0"/>
    <w:basedOn w:val="23"/>
    <w:qFormat/>
    <w:uiPriority w:val="0"/>
    <w:rPr>
      <w:rFonts w:ascii="宋体" w:hAnsi="Courier New"/>
      <w:szCs w:val="21"/>
    </w:rPr>
  </w:style>
  <w:style w:type="paragraph" w:customStyle="1" w:styleId="2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2022-06-01T06:50:30Z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