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u w:val="single"/>
        </w:rPr>
      </w:pPr>
      <w:r>
        <w:rPr>
          <w:rFonts w:hint="eastAsia" w:ascii="黑体" w:hAnsi="黑体" w:eastAsia="黑体"/>
          <w:b/>
          <w:bCs/>
          <w:sz w:val="52"/>
          <w:szCs w:val="52"/>
          <w:u w:val="single"/>
        </w:rPr>
        <w:t>JWC粉碎型格栅机封采购项目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二</w:t>
      </w:r>
      <w:r>
        <w:rPr>
          <w:rFonts w:hint="eastAsia" w:ascii="宋体" w:hAnsi="宋体"/>
          <w:b/>
          <w:sz w:val="44"/>
          <w:szCs w:val="44"/>
        </w:rPr>
        <w:t>年</w:t>
      </w:r>
      <w:r>
        <w:rPr>
          <w:rFonts w:hint="eastAsia" w:ascii="宋体" w:hAnsi="宋体"/>
          <w:b/>
          <w:sz w:val="44"/>
          <w:szCs w:val="44"/>
          <w:lang w:eastAsia="zh-CN"/>
        </w:rPr>
        <w:t>六</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525202077"/>
      <w:bookmarkStart w:id="2" w:name="_Toc525132432"/>
      <w:bookmarkStart w:id="3" w:name="_Toc19698493"/>
      <w:r>
        <w:rPr>
          <w:rStyle w:val="18"/>
          <w:rFonts w:hint="eastAsia"/>
        </w:rPr>
        <w:t>目</w:t>
      </w:r>
      <w:r>
        <w:rPr>
          <w:rStyle w:val="18"/>
        </w:rPr>
        <w:t xml:space="preserve"> </w:t>
      </w:r>
      <w:r>
        <w:rPr>
          <w:rStyle w:val="18"/>
          <w:rFonts w:hint="eastAsia"/>
        </w:rPr>
        <w:t>录</w:t>
      </w:r>
      <w:bookmarkEnd w:id="0"/>
      <w:bookmarkEnd w:id="1"/>
      <w:bookmarkEnd w:id="2"/>
      <w:bookmarkEnd w:id="3"/>
    </w:p>
    <w:p>
      <w:pPr>
        <w:pStyle w:val="11"/>
        <w:tabs>
          <w:tab w:val="right" w:leader="dot" w:pos="9457"/>
        </w:tabs>
        <w:rPr>
          <w:rFonts w:ascii="微软雅黑" w:cs="微软雅黑"/>
          <w:b/>
          <w:spacing w:val="2"/>
          <w:w w:val="99"/>
          <w:kern w:val="0"/>
          <w:sz w:val="36"/>
          <w:szCs w:val="36"/>
        </w:rPr>
      </w:pPr>
    </w:p>
    <w:p>
      <w:pPr>
        <w:pStyle w:val="1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5"/>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5"/>
          <w:rFonts w:ascii="宋体" w:hAnsi="宋体"/>
          <w:sz w:val="22"/>
        </w:rPr>
        <w:t>第一章</w:t>
      </w:r>
      <w:r>
        <w:rPr>
          <w:rStyle w:val="15"/>
          <w:rFonts w:hint="eastAsia" w:ascii="宋体" w:hAnsi="宋体"/>
          <w:sz w:val="22"/>
        </w:rPr>
        <w:t xml:space="preserve">  </w:t>
      </w:r>
      <w:r>
        <w:rPr>
          <w:rStyle w:val="15"/>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5"/>
          <w:rFonts w:ascii="宋体" w:hAnsi="宋体"/>
          <w:sz w:val="22"/>
        </w:rPr>
        <w:t>第二章</w:t>
      </w:r>
      <w:r>
        <w:rPr>
          <w:rStyle w:val="15"/>
          <w:rFonts w:hint="eastAsia" w:ascii="宋体" w:hAnsi="宋体"/>
          <w:sz w:val="22"/>
        </w:rPr>
        <w:t xml:space="preserve">  </w:t>
      </w:r>
      <w:r>
        <w:rPr>
          <w:rStyle w:val="15"/>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5"/>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5"/>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5"/>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5"/>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7"/>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杭州萧山国际机场JWC粉碎型格栅机封采购项目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tbl>
      <w:tblPr>
        <w:tblStyle w:val="16"/>
        <w:tblW w:w="86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070"/>
        <w:gridCol w:w="2225"/>
        <w:gridCol w:w="202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6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bookmarkStart w:id="7" w:name="_bookmark4"/>
            <w:bookmarkEnd w:id="7"/>
            <w:r>
              <w:rPr>
                <w:rFonts w:hint="eastAsia" w:ascii="仿宋_GB2312" w:hAnsi="仿宋_GB2312" w:eastAsia="仿宋_GB2312" w:cs="仿宋_GB2312"/>
                <w:b/>
                <w:bCs/>
                <w:caps/>
                <w:sz w:val="30"/>
                <w:szCs w:val="30"/>
              </w:rPr>
              <w:t>货物名称</w:t>
            </w:r>
          </w:p>
        </w:tc>
        <w:tc>
          <w:tcPr>
            <w:tcW w:w="1070"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数 量</w:t>
            </w:r>
          </w:p>
        </w:tc>
        <w:tc>
          <w:tcPr>
            <w:tcW w:w="22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主要技术规格</w:t>
            </w:r>
          </w:p>
        </w:tc>
        <w:tc>
          <w:tcPr>
            <w:tcW w:w="20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供货期</w:t>
            </w:r>
          </w:p>
        </w:tc>
        <w:tc>
          <w:tcPr>
            <w:tcW w:w="163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61"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JWC粉碎型</w:t>
            </w:r>
          </w:p>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格栅机封</w:t>
            </w:r>
          </w:p>
        </w:tc>
        <w:tc>
          <w:tcPr>
            <w:tcW w:w="1070"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16个</w:t>
            </w:r>
          </w:p>
        </w:tc>
        <w:tc>
          <w:tcPr>
            <w:tcW w:w="2225" w:type="dxa"/>
            <w:vAlign w:val="center"/>
          </w:tcPr>
          <w:p>
            <w:pPr>
              <w:pStyle w:val="6"/>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JWC粉碎型格栅</w:t>
            </w:r>
          </w:p>
          <w:p>
            <w:pPr>
              <w:pStyle w:val="6"/>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原装机封</w:t>
            </w:r>
          </w:p>
        </w:tc>
        <w:tc>
          <w:tcPr>
            <w:tcW w:w="20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合同签订后</w:t>
            </w:r>
          </w:p>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u w:val="single"/>
                <w:lang w:val="en-US" w:eastAsia="zh-CN" w:bidi="ar-SA"/>
              </w:rPr>
              <w:t>60</w:t>
            </w:r>
            <w:r>
              <w:rPr>
                <w:rFonts w:hint="eastAsia" w:ascii="仿宋_GB2312" w:hAnsi="仿宋_GB2312" w:eastAsia="仿宋_GB2312" w:cs="仿宋_GB2312"/>
                <w:spacing w:val="-4"/>
                <w:kern w:val="2"/>
                <w:sz w:val="24"/>
                <w:szCs w:val="24"/>
                <w:lang w:val="en-US" w:eastAsia="zh-CN" w:bidi="ar-SA"/>
              </w:rPr>
              <w:t>日历天</w:t>
            </w:r>
          </w:p>
        </w:tc>
        <w:tc>
          <w:tcPr>
            <w:tcW w:w="163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杭州萧山</w:t>
            </w:r>
          </w:p>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国际机场</w:t>
            </w:r>
          </w:p>
        </w:tc>
      </w:tr>
    </w:tbl>
    <w:p>
      <w:pPr>
        <w:pStyle w:val="4"/>
        <w:spacing w:before="70"/>
        <w:ind w:right="157" w:firstLine="422"/>
        <w:rPr>
          <w:rFonts w:ascii="黑体" w:hAnsi="黑体" w:eastAsia="黑体"/>
        </w:rPr>
      </w:pPr>
    </w:p>
    <w:p>
      <w:pPr>
        <w:pStyle w:val="4"/>
        <w:spacing w:before="70"/>
        <w:ind w:right="157" w:firstLine="422"/>
        <w:rPr>
          <w:rFonts w:ascii="黑体" w:hAnsi="黑体" w:eastAsia="黑体"/>
        </w:rPr>
      </w:pPr>
      <w:r>
        <w:rPr>
          <w:rFonts w:ascii="黑体" w:hAnsi="黑体" w:eastAsia="黑体"/>
        </w:rPr>
        <w:t>3.投标人资格要求</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color w:val="auto"/>
        </w:rPr>
      </w:pPr>
      <w:r>
        <w:rPr>
          <w:rFonts w:hint="eastAsia" w:cs="宋体"/>
          <w:color w:val="auto"/>
        </w:rPr>
        <w:t>⑤</w:t>
      </w:r>
      <w:r>
        <w:rPr>
          <w:rFonts w:cs="宋体"/>
          <w:color w:val="auto"/>
        </w:rPr>
        <w:t xml:space="preserve"> </w:t>
      </w:r>
      <w:r>
        <w:rPr>
          <w:rFonts w:hint="eastAsia" w:cs="宋体"/>
          <w:color w:val="auto"/>
        </w:rPr>
        <w:t>近年（合同签订时间在</w:t>
      </w:r>
      <w:r>
        <w:rPr>
          <w:rFonts w:ascii="Times New Roman" w:hAnsi="Times New Roman" w:eastAsia="Times New Roman"/>
          <w:color w:val="auto"/>
        </w:rPr>
        <w:t>20</w:t>
      </w:r>
      <w:r>
        <w:rPr>
          <w:rFonts w:ascii="Times New Roman" w:hAnsi="Times New Roman"/>
          <w:color w:val="auto"/>
        </w:rPr>
        <w:t>1</w:t>
      </w:r>
      <w:r>
        <w:rPr>
          <w:rFonts w:hint="eastAsia" w:ascii="Times New Roman" w:hAnsi="Times New Roman"/>
          <w:color w:val="auto"/>
          <w:u w:val="single"/>
          <w:lang w:val="en-US" w:eastAsia="zh-CN"/>
        </w:rPr>
        <w:t>9</w:t>
      </w:r>
      <w:r>
        <w:rPr>
          <w:rFonts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w:t>
      </w:r>
      <w:r>
        <w:rPr>
          <w:rFonts w:hint="eastAsia" w:cs="宋体"/>
          <w:color w:val="auto"/>
          <w:lang w:val="en-US" w:eastAsia="zh-CN"/>
        </w:rPr>
        <w:t>JWC相关</w:t>
      </w:r>
      <w:r>
        <w:rPr>
          <w:rFonts w:hint="eastAsia" w:cs="宋体"/>
          <w:color w:val="auto"/>
          <w:lang w:eastAsia="zh-CN"/>
        </w:rPr>
        <w:t>销售、安装或维护业绩</w:t>
      </w:r>
      <w:r>
        <w:rPr>
          <w:rFonts w:hint="eastAsia" w:cs="宋体"/>
          <w:color w:val="auto"/>
        </w:rPr>
        <w:t>，需提供中标通知书或合同复印件并加盖投标人公章作为证明材料，原件备查。</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default" w:ascii="宋体" w:hAnsi="宋体" w:eastAsia="宋体" w:cs="宋体"/>
          <w:lang w:val="en-US" w:eastAsia="zh-CN"/>
        </w:rPr>
      </w:pPr>
      <w:r>
        <w:rPr>
          <w:rFonts w:hint="eastAsia" w:ascii="宋体" w:hAnsi="宋体" w:cs="宋体"/>
          <w:lang w:val="en-US" w:eastAsia="zh-CN"/>
        </w:rPr>
        <w:t>3.4货物需为JWC粉碎型格栅原厂并提供相应证明材料。</w:t>
      </w:r>
    </w:p>
    <w:p>
      <w:pPr>
        <w:pStyle w:val="7"/>
        <w:tabs>
          <w:tab w:val="left" w:pos="4394"/>
          <w:tab w:val="left" w:pos="5990"/>
        </w:tabs>
        <w:spacing w:line="331" w:lineRule="auto"/>
        <w:ind w:right="157" w:firstLine="419"/>
        <w:rPr>
          <w:rFonts w:hint="eastAsia" w:ascii="宋体" w:hAnsi="宋体" w:cs="宋体"/>
        </w:rPr>
      </w:pP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t xml:space="preserve"> </w:t>
      </w:r>
      <w:r>
        <w:rPr>
          <w:rFonts w:hint="eastAsia" w:cs="宋体"/>
        </w:rPr>
        <w:t>自行下载招标文件。</w:t>
      </w:r>
    </w:p>
    <w:p>
      <w:pPr>
        <w:pStyle w:val="7"/>
        <w:tabs>
          <w:tab w:val="left" w:pos="4394"/>
          <w:tab w:val="left" w:pos="5990"/>
        </w:tabs>
        <w:spacing w:line="331" w:lineRule="auto"/>
        <w:ind w:right="157" w:firstLine="419"/>
        <w:rPr>
          <w:rFonts w:hint="eastAsia" w:cs="宋体"/>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tabs>
          <w:tab w:val="left" w:pos="4394"/>
          <w:tab w:val="left" w:pos="5990"/>
        </w:tabs>
        <w:spacing w:line="331" w:lineRule="auto"/>
        <w:ind w:right="157" w:firstLine="419"/>
        <w:rPr>
          <w:rFonts w:hint="eastAsia" w:cs="宋体"/>
        </w:rPr>
      </w:pP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cs="宋体"/>
          <w:color w:val="0000FF"/>
          <w:lang w:val="en-US" w:eastAsia="zh-CN"/>
        </w:rPr>
        <w:t>2022年6月21日9时00分</w:t>
      </w:r>
      <w:r>
        <w:rPr>
          <w:rFonts w:hint="eastAsia" w:cs="宋体"/>
        </w:rPr>
        <w:t>，投标文件在封口处加盖公章，派专人于</w:t>
      </w:r>
      <w:r>
        <w:rPr>
          <w:rFonts w:hint="eastAsia" w:cs="宋体"/>
          <w:color w:val="0000FF"/>
          <w:lang w:val="en-US" w:eastAsia="zh-CN"/>
        </w:rPr>
        <w:t>2022年6月21日9时00分</w:t>
      </w:r>
      <w:r>
        <w:rPr>
          <w:rFonts w:hint="eastAsia" w:cs="宋体"/>
        </w:rPr>
        <w:t>（北京时间）前送至杭州萧山国际机场</w:t>
      </w:r>
      <w:r>
        <w:rPr>
          <w:rFonts w:hint="eastAsia" w:cs="宋体"/>
          <w:lang w:val="en-US" w:eastAsia="zh-CN"/>
        </w:rPr>
        <w:t>物业安检楼2021办公室</w:t>
      </w:r>
      <w:r>
        <w:rPr>
          <w:rFonts w:hint="eastAsia" w:cs="宋体"/>
        </w:rPr>
        <w:t>，逾期无效；若采用投递（邮寄）方式的，请于</w:t>
      </w:r>
      <w:r>
        <w:rPr>
          <w:rFonts w:hint="eastAsia" w:cs="宋体"/>
          <w:color w:val="0000FF"/>
          <w:lang w:val="en-US" w:eastAsia="zh-CN"/>
        </w:rPr>
        <w:t>2022年6月21日9时00分</w:t>
      </w:r>
      <w:r>
        <w:rPr>
          <w:rFonts w:hint="eastAsia" w:cs="宋体"/>
        </w:rPr>
        <w:t>（北京时间）前投递至杭州萧山国际机场</w:t>
      </w:r>
      <w:r>
        <w:rPr>
          <w:rFonts w:hint="eastAsia" w:cs="宋体"/>
          <w:lang w:val="en-US" w:eastAsia="zh-CN"/>
        </w:rPr>
        <w:t>物业安检楼2021办公室</w:t>
      </w:r>
      <w:r>
        <w:rPr>
          <w:rFonts w:hint="eastAsia" w:cs="宋体"/>
        </w:rPr>
        <w:t>，逾期无效。</w:t>
      </w:r>
    </w:p>
    <w:p>
      <w:pPr>
        <w:pStyle w:val="7"/>
        <w:tabs>
          <w:tab w:val="left" w:pos="4394"/>
          <w:tab w:val="left" w:pos="5990"/>
        </w:tabs>
        <w:spacing w:line="331" w:lineRule="auto"/>
        <w:ind w:right="157" w:firstLine="419"/>
        <w:rPr>
          <w:rFonts w:hint="eastAsia" w:cs="宋体"/>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7"/>
        <w:tabs>
          <w:tab w:val="left" w:pos="4394"/>
          <w:tab w:val="left" w:pos="5990"/>
        </w:tabs>
        <w:spacing w:line="331" w:lineRule="auto"/>
        <w:ind w:right="157" w:firstLine="419"/>
        <w:rPr>
          <w:rFonts w:hint="eastAsia" w:cs="宋体"/>
        </w:rPr>
      </w:pP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7"/>
        <w:tabs>
          <w:tab w:val="left" w:pos="4394"/>
          <w:tab w:val="left" w:pos="5990"/>
        </w:tabs>
        <w:spacing w:line="331" w:lineRule="auto"/>
        <w:ind w:right="157" w:firstLine="419"/>
        <w:rPr>
          <w:rFonts w:cs="宋体"/>
        </w:rPr>
      </w:pPr>
      <w:r>
        <w:rPr>
          <w:rFonts w:hint="eastAsia" w:cs="宋体"/>
        </w:rPr>
        <w:t>本次招标公告在杭州萧山</w:t>
      </w:r>
      <w:r>
        <w:rPr>
          <w:rFonts w:hint="eastAsia" w:cs="宋体"/>
          <w:lang w:eastAsia="zh-CN"/>
        </w:rPr>
        <w:t>国际</w:t>
      </w:r>
      <w:r>
        <w:rPr>
          <w:rFonts w:hint="eastAsia" w:cs="宋体"/>
        </w:rPr>
        <w:t>机场有限公司主页等媒介上发布，相关媒介如下：</w:t>
      </w:r>
    </w:p>
    <w:p>
      <w:pPr>
        <w:pStyle w:val="7"/>
        <w:tabs>
          <w:tab w:val="left" w:pos="4394"/>
          <w:tab w:val="left" w:pos="5990"/>
        </w:tabs>
        <w:spacing w:line="331" w:lineRule="auto"/>
        <w:ind w:right="157" w:firstLine="419"/>
        <w:rPr>
          <w:rFonts w:hint="eastAsia" w:ascii="Times New Roman" w:hAnsi="Times New Roman" w:eastAsia="Times New Roman"/>
        </w:rPr>
      </w:pPr>
      <w:r>
        <w:rPr>
          <w:rFonts w:hint="eastAsia" w:cs="宋体"/>
        </w:rPr>
        <w:t>杭州萧山机场有限公司主页：</w:t>
      </w:r>
      <w:r>
        <w:rPr>
          <w:rFonts w:hint="eastAsia" w:ascii="Times New Roman" w:hAnsi="Times New Roman" w:eastAsia="Times New Roman"/>
        </w:rPr>
        <w:fldChar w:fldCharType="begin"/>
      </w:r>
      <w:r>
        <w:rPr>
          <w:rFonts w:hint="eastAsia" w:ascii="Times New Roman" w:hAnsi="Times New Roman" w:eastAsia="Times New Roman"/>
        </w:rPr>
        <w:instrText xml:space="preserve"> HYPERLINK "http://www.hzairport.com" </w:instrText>
      </w:r>
      <w:r>
        <w:rPr>
          <w:rFonts w:hint="eastAsia" w:ascii="Times New Roman" w:hAnsi="Times New Roman" w:eastAsia="Times New Roman"/>
        </w:rPr>
        <w:fldChar w:fldCharType="separate"/>
      </w:r>
      <w:r>
        <w:rPr>
          <w:rStyle w:val="15"/>
          <w:rFonts w:hint="eastAsia" w:ascii="Times New Roman" w:hAnsi="Times New Roman" w:eastAsia="Times New Roman"/>
        </w:rPr>
        <w:t>http://www.hzairport.com</w:t>
      </w:r>
      <w:r>
        <w:rPr>
          <w:rFonts w:hint="eastAsia" w:ascii="Times New Roman" w:hAnsi="Times New Roman" w:eastAsia="Times New Roman"/>
        </w:rPr>
        <w:fldChar w:fldCharType="end"/>
      </w:r>
    </w:p>
    <w:p>
      <w:pPr>
        <w:pStyle w:val="7"/>
        <w:tabs>
          <w:tab w:val="left" w:pos="4394"/>
          <w:tab w:val="left" w:pos="5990"/>
        </w:tabs>
        <w:spacing w:line="331" w:lineRule="auto"/>
        <w:ind w:right="157" w:firstLine="419"/>
        <w:rPr>
          <w:rFonts w:hint="eastAsia" w:ascii="Times New Roman" w:hAnsi="Times New Roman" w:eastAsia="Times New Roman"/>
        </w:rPr>
      </w:pPr>
    </w:p>
    <w:p>
      <w:pPr>
        <w:pStyle w:val="4"/>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7"/>
        <w:tabs>
          <w:tab w:val="left" w:pos="4394"/>
          <w:tab w:val="left" w:pos="5990"/>
        </w:tabs>
        <w:spacing w:line="328" w:lineRule="auto"/>
        <w:ind w:right="157" w:firstLine="419"/>
        <w:rPr>
          <w:rFonts w:hint="eastAsia"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7"/>
        <w:tabs>
          <w:tab w:val="left" w:pos="4394"/>
          <w:tab w:val="left" w:pos="5990"/>
        </w:tabs>
        <w:spacing w:line="328" w:lineRule="auto"/>
        <w:ind w:right="157" w:firstLine="419"/>
        <w:rPr>
          <w:rFonts w:hint="eastAsia" w:cs="宋体"/>
        </w:rPr>
      </w:pPr>
    </w:p>
    <w:p>
      <w:pPr>
        <w:pStyle w:val="4"/>
        <w:spacing w:before="70"/>
        <w:ind w:right="157" w:firstLine="422"/>
        <w:rPr>
          <w:rFonts w:ascii="黑体" w:hAnsi="黑体" w:eastAsia="黑体"/>
        </w:rPr>
      </w:pPr>
      <w:r>
        <w:rPr>
          <w:rFonts w:ascii="黑体" w:hAnsi="黑体" w:eastAsia="黑体"/>
        </w:rPr>
        <w:t>8.联系方式</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7"/>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郭佳佳</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w:t>
      </w:r>
      <w:r>
        <w:rPr>
          <w:rFonts w:hint="eastAsia" w:ascii="Times New Roman" w:hAnsi="Times New Roman" w:eastAsia="宋体"/>
          <w:lang w:val="en-US" w:eastAsia="zh-CN"/>
        </w:rPr>
        <w:t>6662596</w:t>
      </w:r>
    </w:p>
    <w:p>
      <w:pPr>
        <w:pStyle w:val="7"/>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闻晓丽</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7"/>
        <w:tabs>
          <w:tab w:val="left" w:pos="4394"/>
          <w:tab w:val="left" w:pos="5990"/>
        </w:tabs>
        <w:spacing w:line="331" w:lineRule="auto"/>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3"/>
        <w:spacing w:line="564" w:lineRule="exact"/>
        <w:ind w:right="57" w:firstLine="2650" w:firstLineChars="600"/>
        <w:jc w:val="both"/>
      </w:pPr>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郭佳佳</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hint="eastAsia" w:ascii="宋体" w:hAnsi="宋体" w:cs="宋体"/>
                <w:spacing w:val="-2"/>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color="000000"/>
                <w:lang w:val="en-US" w:eastAsia="zh-CN"/>
              </w:rPr>
              <w:t>JWC粉碎型格栅机封采购项目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w:t>
            </w:r>
            <w:r>
              <w:rPr>
                <w:rFonts w:hint="eastAsia" w:ascii="宋体" w:hAnsi="宋体" w:cs="宋体"/>
                <w:u w:val="single"/>
                <w:lang w:val="en-US" w:eastAsia="zh-CN"/>
              </w:rPr>
              <w:t>60</w:t>
            </w:r>
            <w:r>
              <w:rPr>
                <w:rFonts w:hint="eastAsia" w:ascii="宋体" w:hAnsi="宋体" w:cs="宋体"/>
                <w:u w:val="single"/>
              </w:rPr>
              <w:t xml:space="preserve">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cs="宋体"/>
                <w:lang w:val="en-US" w:eastAsia="zh-CN"/>
              </w:rPr>
            </w:pPr>
            <w:r>
              <w:rPr>
                <w:rFonts w:hint="eastAsia" w:ascii="宋体" w:hAnsi="宋体"/>
                <w:szCs w:val="21"/>
              </w:rPr>
              <w:t>踏勘集中地点：杭州萧山国际机场</w:t>
            </w:r>
            <w:r>
              <w:rPr>
                <w:rFonts w:hint="eastAsia" w:cs="宋体"/>
                <w:lang w:val="en-US" w:eastAsia="zh-CN"/>
              </w:rPr>
              <w:t>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343932407</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343932407@qq.com</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2022</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6</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10</w:t>
            </w:r>
            <w:r>
              <w:rPr>
                <w:rFonts w:hint="eastAsia" w:ascii="宋体" w:hAnsi="宋体" w:cs="Calibri"/>
                <w:b/>
                <w:bCs/>
                <w:color w:val="1D41D5"/>
                <w:kern w:val="0"/>
                <w:sz w:val="22"/>
              </w:rPr>
              <w:t>日11：30前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郭佳佳</w:t>
            </w:r>
            <w:r>
              <w:rPr>
                <w:rFonts w:hint="eastAsia" w:ascii="宋体" w:hAnsi="宋体" w:cs="Calibri"/>
                <w:kern w:val="0"/>
                <w:sz w:val="22"/>
              </w:rPr>
              <w:t>，电话0571-8</w:t>
            </w:r>
            <w:r>
              <w:rPr>
                <w:rFonts w:hint="eastAsia" w:ascii="宋体" w:hAnsi="宋体" w:cs="Calibri"/>
                <w:kern w:val="0"/>
                <w:sz w:val="22"/>
                <w:lang w:val="en-US" w:eastAsia="zh-CN"/>
              </w:rPr>
              <w:t>6662596</w:t>
            </w:r>
            <w:r>
              <w:rPr>
                <w:rFonts w:hint="eastAsia" w:ascii="宋体" w:hAnsi="宋体" w:cs="Calibri"/>
                <w:kern w:val="0"/>
                <w:sz w:val="22"/>
              </w:rPr>
              <w:t>；电子邮箱：</w:t>
            </w:r>
            <w:r>
              <w:rPr>
                <w:rFonts w:hint="eastAsia" w:ascii="宋体" w:hAnsi="宋体" w:cs="Calibri"/>
                <w:kern w:val="0"/>
                <w:sz w:val="22"/>
                <w:lang w:val="en-US" w:eastAsia="zh-CN"/>
              </w:rPr>
              <w:t>343932407</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7"/>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7"/>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7"/>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284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pPr>
            <w:r>
              <w:rPr>
                <w:rFonts w:hint="eastAsia"/>
              </w:rPr>
              <w:t>本项目资格审查方式采用资格后审</w:t>
            </w:r>
          </w:p>
          <w:p>
            <w:pPr>
              <w:adjustRightInd w:val="0"/>
              <w:snapToGrid w:val="0"/>
            </w:pPr>
            <w:sdt>
              <w:sdtPr>
                <w:rPr>
                  <w:rFonts w:hint="eastAsia"/>
                </w:rPr>
                <w:id w:val="-1234462264"/>
                <w14:checkbox>
                  <w14:checked w14:val="0"/>
                  <w14:checkedState w14:val="0052" w14:font="Wingdings 2"/>
                  <w14:uncheckedState w14:val="2610" w14:font="MS Gothic"/>
                </w14:checkbox>
              </w:sdtPr>
              <w:sdtEndPr>
                <w:rPr>
                  <w:rFonts w:hint="eastAsia"/>
                </w:rPr>
              </w:sdtEndPr>
              <w:sdtContent>
                <w:r>
                  <w:rPr>
                    <w:rFonts w:hint="eastAsia"/>
                  </w:rPr>
                  <w:t>☐</w:t>
                </w:r>
              </w:sdtContent>
            </w:sdt>
            <w:r>
              <w:rPr>
                <w:rFonts w:hint="eastAsia"/>
              </w:rPr>
              <w:t>无</w:t>
            </w:r>
          </w:p>
          <w:p>
            <w:pPr>
              <w:adjustRightInd w:val="0"/>
              <w:snapToGrid w:val="0"/>
            </w:pPr>
            <w:sdt>
              <w:sdtPr>
                <w:rPr>
                  <w:rFonts w:hint="eastAsia"/>
                </w:rPr>
                <w:id w:val="-1766299507"/>
                <w14:checkbox>
                  <w14:checked w14:val="1"/>
                  <w14:checkedState w14:val="0052" w14:font="Wingdings 2"/>
                  <w14:uncheckedState w14:val="2610" w14:font="MS Gothic"/>
                </w14:checkbox>
              </w:sdtPr>
              <w:sdtEndPr>
                <w:rPr>
                  <w:rFonts w:hint="eastAsia"/>
                </w:rPr>
              </w:sdtEndPr>
              <w:sdtContent>
                <w:r>
                  <w:rPr>
                    <w:rFonts w:hint="eastAsia"/>
                  </w:rPr>
                  <w:sym w:font="Wingdings 2" w:char="F052"/>
                </w:r>
              </w:sdtContent>
            </w:sdt>
            <w:r>
              <w:rPr>
                <w:rFonts w:hint="eastAsia"/>
              </w:rPr>
              <w:t>有，具体要求：</w:t>
            </w:r>
          </w:p>
          <w:p>
            <w:pPr>
              <w:pStyle w:val="8"/>
            </w:pPr>
            <w:r>
              <w:rPr>
                <w:rFonts w:hint="eastAsia"/>
              </w:rPr>
              <w:t>以下为</w:t>
            </w:r>
            <w:r>
              <w:t>实质性响应招标文件资料</w:t>
            </w:r>
            <w:r>
              <w:rPr>
                <w:rFonts w:hint="eastAsia"/>
              </w:rPr>
              <w:t>：</w:t>
            </w:r>
          </w:p>
          <w:p>
            <w:pPr>
              <w:pStyle w:val="8"/>
            </w:pPr>
            <w:r>
              <w:t>1、企业法人营业执照</w:t>
            </w:r>
            <w:r>
              <w:rPr>
                <w:rFonts w:hint="eastAsia"/>
              </w:rPr>
              <w:t>、法定代表人资格证明书</w:t>
            </w:r>
            <w:r>
              <w:t>；</w:t>
            </w:r>
          </w:p>
          <w:p>
            <w:pPr>
              <w:pStyle w:val="8"/>
            </w:pPr>
            <w:r>
              <w:t>2、法定代表人授权委托书(投标文件委托代理人签字的提供</w:t>
            </w:r>
            <w:r>
              <w:rPr>
                <w:rFonts w:hint="eastAsia"/>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t>)；</w:t>
            </w:r>
          </w:p>
          <w:p>
            <w:pPr>
              <w:pStyle w:val="8"/>
            </w:pPr>
            <w:sdt>
              <w:sdtPr>
                <w:rPr>
                  <w:rFonts w:hint="eastAsia"/>
                </w:rPr>
                <w:id w:val="-230466184"/>
                <w14:checkbox>
                  <w14:checked w14:val="0"/>
                  <w14:checkedState w14:val="0052" w14:font="Wingdings 2"/>
                  <w14:uncheckedState w14:val="2610" w14:font="MS Gothic"/>
                </w14:checkbox>
              </w:sdtPr>
              <w:sdtEndPr>
                <w:rPr>
                  <w:rFonts w:hint="eastAsia"/>
                </w:rPr>
              </w:sdtEndPr>
              <w:sdtContent>
                <w:r>
                  <w:rPr>
                    <w:rFonts w:hint="eastAsia"/>
                  </w:rPr>
                  <w:t>☐</w:t>
                </w:r>
              </w:sdtContent>
            </w:sdt>
            <w:r>
              <w:t>3、联合体各方签订的共同投标协议(联合体投标的提供)；</w:t>
            </w:r>
          </w:p>
          <w:p>
            <w:pPr>
              <w:adjustRightInd w:val="0"/>
              <w:snapToGrid w:val="0"/>
            </w:pPr>
            <w:bookmarkStart w:id="19" w:name="EB4536570bab9243ca95400f5423c9fd35"/>
            <w:r>
              <w:t>4、符合招标公告“</w:t>
            </w:r>
            <w:r>
              <w:rPr>
                <w:rFonts w:hint="eastAsia"/>
              </w:rPr>
              <w:t>投标人资格要求</w:t>
            </w:r>
            <w:r>
              <w:t>”</w:t>
            </w:r>
            <w:r>
              <w:rPr>
                <w:rFonts w:hint="eastAsia"/>
              </w:rPr>
              <w:t>中业绩的证明材料：中标通知书或合同，须体现关键信息，如无法体现关键信息的，另提供业主证明文件；</w:t>
            </w:r>
          </w:p>
          <w:p>
            <w:pPr>
              <w:adjustRightInd w:val="0"/>
              <w:snapToGrid w:val="0"/>
            </w:pPr>
            <w:r>
              <w:t>5</w:t>
            </w:r>
            <w:r>
              <w:rPr>
                <w:rFonts w:hint="eastAsia"/>
              </w:rPr>
              <w:t>、投标承诺书。</w:t>
            </w:r>
          </w:p>
          <w:bookmarkEnd w:id="19"/>
          <w:p>
            <w:pPr>
              <w:adjustRightInd w:val="0"/>
              <w:snapToGrid w:val="0"/>
            </w:pPr>
            <w:r>
              <w:t>以上</w:t>
            </w:r>
            <w:r>
              <w:rPr>
                <w:rFonts w:hint="eastAsia"/>
              </w:rPr>
              <w:t>涉及的</w:t>
            </w:r>
            <w:r>
              <w:t>证书(均应在有效期内，已在有效期外尚在办理延期过程中的视为无效)、</w:t>
            </w:r>
            <w:r>
              <w:rPr>
                <w:rFonts w:hint="eastAsia"/>
              </w:rPr>
              <w:t>业绩证明</w:t>
            </w:r>
            <w:r>
              <w:t>应在投标文件中附</w:t>
            </w:r>
            <w:r>
              <w:rPr>
                <w:rFonts w:hint="eastAsia"/>
              </w:rPr>
              <w:t>中标通知书或合同复印件</w:t>
            </w:r>
            <w:r>
              <w:t>，并加盖投标人公章，证书、</w:t>
            </w:r>
            <w:r>
              <w:rPr>
                <w:rFonts w:hint="eastAsia"/>
              </w:rPr>
              <w:t>业绩证明</w:t>
            </w:r>
            <w: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p>
            <w:pPr>
              <w:pStyle w:val="2"/>
              <w:rPr>
                <w:rFonts w:hint="default" w:eastAsia="宋体"/>
                <w:lang w:val="en-US" w:eastAsia="zh-CN"/>
              </w:rPr>
            </w:pPr>
            <w:r>
              <w:rPr>
                <w:rFonts w:hint="eastAsia" w:ascii="Calibri" w:hAnsi="Calibri" w:eastAsia="宋体" w:cs="Times New Roman"/>
                <w:b w:val="0"/>
                <w:bCs w:val="0"/>
                <w:kern w:val="2"/>
                <w:sz w:val="21"/>
                <w:szCs w:val="22"/>
                <w:lang w:val="en-US" w:eastAsia="zh-CN" w:bidi="ar-SA"/>
              </w:rPr>
              <w:t>6、</w:t>
            </w:r>
            <w:r>
              <w:rPr>
                <w:rFonts w:hint="eastAsia" w:ascii="Calibri" w:hAnsi="Calibri" w:cs="Times New Roman"/>
                <w:b w:val="0"/>
                <w:bCs w:val="0"/>
                <w:kern w:val="2"/>
                <w:sz w:val="21"/>
                <w:szCs w:val="22"/>
                <w:lang w:val="en-US" w:eastAsia="zh-CN" w:bidi="ar-SA"/>
              </w:rPr>
              <w:t>货物需提为JWC粉碎型格栅原厂件并提供相应证明材料。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rPr>
              <w:t>1</w:t>
            </w:r>
            <w:r>
              <w:rPr>
                <w:rFonts w:hint="eastAsia" w:ascii="宋体" w:hAnsi="宋体" w:cs="宋体"/>
                <w:color w:val="auto"/>
                <w:lang w:val="en-US" w:eastAsia="zh-CN"/>
              </w:rPr>
              <w:t>9</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cs="宋体"/>
                <w:color w:val="0000FF"/>
                <w:lang w:val="en-US" w:eastAsia="zh-CN"/>
              </w:rPr>
              <w:t>2022年6月21日9时00分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color w:val="0000FF"/>
                <w:lang w:val="en-US" w:eastAsia="zh-CN"/>
              </w:rPr>
              <w:t>2022年6月21日9时00分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1</w:t>
            </w:r>
            <w:r>
              <w:rPr>
                <w:rFonts w:hint="eastAsia" w:ascii="宋体" w:hAnsi="宋体" w:cs="宋体"/>
              </w:rPr>
              <w:t>）密封情况检查：由投标人或者其集体推选的代表检查投标文件的密封情况。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2</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宋体" w:cs="Times New Roman"/>
                    <w:kern w:val="2"/>
                    <w:sz w:val="24"/>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b/>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9</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120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20123242"/>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21980980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6"/>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杭州萧山国际机场</w:t>
      </w:r>
      <w:r>
        <w:rPr>
          <w:rFonts w:hint="eastAsia" w:ascii="宋体" w:hAnsi="宋体" w:cs="宋体"/>
          <w:sz w:val="24"/>
          <w:lang w:val="en-US" w:eastAsia="zh-CN"/>
        </w:rPr>
        <w:t>物业安检楼2021办公室</w:t>
      </w:r>
      <w:r>
        <w:rPr>
          <w:rFonts w:hint="eastAsia" w:ascii="宋体" w:hAnsi="宋体" w:cs="宋体"/>
          <w:sz w:val="24"/>
        </w:rPr>
        <w:t xml:space="preserve">或传真至 </w:t>
      </w:r>
      <w:r>
        <w:rPr>
          <w:rFonts w:ascii="宋体" w:hAnsi="宋体" w:cs="宋体"/>
          <w:sz w:val="24"/>
        </w:rPr>
        <w:t xml:space="preserve"> 0571-8</w:t>
      </w:r>
      <w:r>
        <w:rPr>
          <w:rFonts w:hint="eastAsia" w:ascii="宋体" w:hAnsi="宋体" w:cs="宋体"/>
          <w:sz w:val="24"/>
          <w:lang w:val="en-US" w:eastAsia="zh-CN"/>
        </w:rPr>
        <w:t>6661149</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w:t>
      </w:r>
      <w:r>
        <w:rPr>
          <w:rFonts w:hint="eastAsia" w:ascii="宋体" w:hAnsi="宋体" w:cs="宋体"/>
          <w:sz w:val="24"/>
          <w:lang w:val="en-US" w:eastAsia="zh-CN"/>
        </w:rPr>
        <w:t>物业安检楼2021办公室</w:t>
      </w:r>
      <w:r>
        <w:rPr>
          <w:rFonts w:hint="eastAsia" w:ascii="宋体" w:hAnsi="宋体" w:cs="宋体"/>
          <w:sz w:val="24"/>
        </w:rPr>
        <w:t>。</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eastAsia="zh-CN"/>
        </w:rPr>
        <w:t>郭佳佳</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联系电话：</w:t>
      </w:r>
      <w:r>
        <w:rPr>
          <w:rFonts w:hint="eastAsia" w:ascii="宋体" w:hAnsi="宋体" w:cs="宋体"/>
          <w:sz w:val="24"/>
          <w:lang w:val="en-US" w:eastAsia="zh-CN"/>
        </w:rPr>
        <w:t>0571-86662596</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autoSpaceDE w:val="0"/>
        <w:autoSpaceDN w:val="0"/>
        <w:adjustRightInd w:val="0"/>
        <w:spacing w:line="587" w:lineRule="exact"/>
        <w:ind w:right="43"/>
        <w:jc w:val="center"/>
        <w:rPr>
          <w:rStyle w:val="18"/>
          <w:sz w:val="40"/>
          <w:szCs w:val="40"/>
        </w:rPr>
      </w:pPr>
    </w:p>
    <w:p>
      <w:pPr>
        <w:autoSpaceDE w:val="0"/>
        <w:autoSpaceDN w:val="0"/>
        <w:adjustRightInd w:val="0"/>
        <w:spacing w:line="587" w:lineRule="exact"/>
        <w:ind w:right="43"/>
        <w:jc w:val="center"/>
        <w:rPr>
          <w:rStyle w:val="18"/>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1" w:type="default"/>
          <w:footerReference r:id="rId12"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8"/>
      <w:r>
        <w:rPr>
          <w:rFonts w:hint="eastAsia"/>
        </w:rPr>
        <w:t>第三章</w:t>
      </w:r>
      <w:r>
        <w:t xml:space="preserve">  </w:t>
      </w:r>
      <w:r>
        <w:rPr>
          <w:rFonts w:hint="eastAsia"/>
        </w:rPr>
        <w:t>评标办法</w:t>
      </w:r>
      <w:bookmarkEnd w:id="30"/>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5"/>
          <w:rFonts w:hint="eastAsia" w:cs="宋体"/>
        </w:rPr>
        <w:t>www.creditchina.gov.cn</w:t>
      </w:r>
      <w:r>
        <w:rPr>
          <w:rStyle w:val="15"/>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5"/>
          <w:rFonts w:hint="eastAsia" w:cs="宋体"/>
        </w:rPr>
        <w:t>http://wenshu.court.gov.cn</w:t>
      </w:r>
      <w:r>
        <w:rPr>
          <w:rStyle w:val="15"/>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w:t>
      </w:r>
      <w:r>
        <w:rPr>
          <w:rFonts w:hint="eastAsia" w:ascii="宋体" w:hAnsi="宋体" w:cs="宋体"/>
          <w:sz w:val="22"/>
          <w:lang w:val="en-US" w:eastAsia="zh-CN"/>
        </w:rPr>
        <w:t>1</w:t>
      </w:r>
      <w:r>
        <w:rPr>
          <w:rFonts w:hint="eastAsia" w:ascii="宋体" w:hAnsi="宋体" w:cs="宋体"/>
          <w:sz w:val="22"/>
        </w:rPr>
        <w:t>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18"/>
          <w:b w:val="0"/>
          <w:bCs w:val="0"/>
          <w:sz w:val="40"/>
          <w:szCs w:val="40"/>
        </w:rPr>
        <w:br w:type="page"/>
      </w:r>
      <w:bookmarkStart w:id="31" w:name="_Toc19698499"/>
      <w:r>
        <w:rPr>
          <w:rFonts w:hint="eastAsia"/>
        </w:rPr>
        <w:t>第四章</w:t>
      </w:r>
      <w:r>
        <w:t xml:space="preserve">  </w:t>
      </w:r>
      <w:r>
        <w:rPr>
          <w:rFonts w:hint="eastAsia"/>
        </w:rPr>
        <w:t>合同条款及格式</w:t>
      </w:r>
      <w:bookmarkEnd w:id="31"/>
    </w:p>
    <w:p>
      <w:pPr>
        <w:spacing w:line="560" w:lineRule="exact"/>
        <w:jc w:val="both"/>
        <w:rPr>
          <w:rFonts w:hint="eastAsia" w:ascii="黑体" w:hAnsi="黑体" w:eastAsia="黑体" w:cs="黑体"/>
          <w:b/>
          <w:sz w:val="32"/>
          <w:szCs w:val="32"/>
          <w:lang w:eastAsia="zh-CN"/>
        </w:rPr>
      </w:pPr>
      <w:bookmarkStart w:id="32" w:name="_Toc19698501"/>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jc w:val="both"/>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880" w:firstLineChars="2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lang w:val="en-US" w:eastAsia="zh-CN"/>
        </w:rPr>
        <w:t>JWC粉碎型格栅机封采购</w:t>
      </w:r>
      <w:r>
        <w:rPr>
          <w:rFonts w:hint="eastAsia" w:ascii="方正小标宋简体" w:hAnsi="仿宋" w:eastAsia="方正小标宋简体"/>
          <w:bCs/>
          <w:sz w:val="44"/>
          <w:szCs w:val="44"/>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jc w:val="both"/>
        <w:rPr>
          <w:rFonts w:ascii="方正小标宋简体" w:hAnsi="仿宋" w:eastAsia="方正小标宋简体"/>
          <w:b/>
          <w:sz w:val="44"/>
          <w:szCs w:val="44"/>
          <w:lang w:eastAsia="zh-CN"/>
        </w:rPr>
      </w:pPr>
    </w:p>
    <w:p>
      <w:pPr>
        <w:adjustRightInd w:val="0"/>
        <w:snapToGrid w:val="0"/>
        <w:spacing w:line="560" w:lineRule="exact"/>
        <w:ind w:firstLine="452"/>
        <w:rPr>
          <w:rFonts w:hint="eastAsia" w:ascii="黑体" w:hAnsi="黑体" w:eastAsia="黑体" w:cs="黑体"/>
          <w:b/>
          <w:sz w:val="30"/>
          <w:szCs w:val="30"/>
        </w:rPr>
      </w:pP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甲方：杭州萧山国际机场有限公司</w:t>
      </w: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乙方:</w:t>
      </w:r>
    </w:p>
    <w:p>
      <w:pPr>
        <w:adjustRightInd w:val="0"/>
        <w:snapToGrid w:val="0"/>
        <w:spacing w:line="560" w:lineRule="exact"/>
        <w:ind w:firstLine="452"/>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w:t>
      </w:r>
      <w:r>
        <w:rPr>
          <w:rFonts w:hint="eastAsia" w:ascii="仿宋_GB2312" w:hAnsi="仿宋_GB2312" w:eastAsia="仿宋_GB2312" w:cs="仿宋_GB2312"/>
          <w:sz w:val="28"/>
          <w:szCs w:val="28"/>
          <w:lang w:eastAsia="zh-CN"/>
        </w:rPr>
        <w:t>民法典</w:t>
      </w:r>
      <w:r>
        <w:rPr>
          <w:rFonts w:hint="eastAsia" w:ascii="仿宋_GB2312" w:hAnsi="仿宋_GB2312" w:eastAsia="仿宋_GB2312" w:cs="仿宋_GB2312"/>
          <w:sz w:val="28"/>
          <w:szCs w:val="28"/>
        </w:rPr>
        <w:t>》等相关法律法规，就相关货物采购事宜，在互利、平等的原则基础上，经协商一致，特签订本合同，以共同遵守。</w:t>
      </w:r>
    </w:p>
    <w:p>
      <w:pPr>
        <w:numPr>
          <w:ilvl w:val="0"/>
          <w:numId w:val="2"/>
        </w:numPr>
        <w:spacing w:line="560" w:lineRule="exact"/>
        <w:ind w:firstLine="59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商品名称、种类、规格、单位、数量、金额</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6"/>
        <w:tblW w:w="117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933"/>
        <w:gridCol w:w="1515"/>
        <w:gridCol w:w="870"/>
        <w:gridCol w:w="840"/>
        <w:gridCol w:w="1095"/>
        <w:gridCol w:w="1365"/>
        <w:gridCol w:w="1144"/>
        <w:gridCol w:w="1175"/>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31"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933"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51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870"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40" w:type="dxa"/>
            <w:vAlign w:val="center"/>
          </w:tcPr>
          <w:p>
            <w:pPr>
              <w:pStyle w:val="20"/>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109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365"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144" w:type="dxa"/>
            <w:vAlign w:val="center"/>
          </w:tcPr>
          <w:p>
            <w:pPr>
              <w:pStyle w:val="21"/>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175"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177"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31" w:type="dxa"/>
            <w:vAlign w:val="center"/>
          </w:tcPr>
          <w:p>
            <w:pPr>
              <w:pStyle w:val="20"/>
              <w:spacing w:line="560" w:lineRule="exact"/>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w:t>
            </w:r>
          </w:p>
        </w:tc>
        <w:tc>
          <w:tcPr>
            <w:tcW w:w="1933"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JWC粉碎型</w:t>
            </w:r>
          </w:p>
          <w:p>
            <w:pPr>
              <w:keepNext w:val="0"/>
              <w:keepLines w:val="0"/>
              <w:widowControl/>
              <w:suppressLineNumbers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b w:val="0"/>
                <w:bCs/>
                <w:kern w:val="2"/>
                <w:sz w:val="28"/>
                <w:szCs w:val="28"/>
                <w:lang w:val="en-US" w:eastAsia="zh-CN" w:bidi="ar-SA"/>
              </w:rPr>
              <w:t>格栅机封</w:t>
            </w:r>
          </w:p>
        </w:tc>
        <w:tc>
          <w:tcPr>
            <w:tcW w:w="1515"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70" w:type="dxa"/>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个</w:t>
            </w:r>
          </w:p>
        </w:tc>
        <w:tc>
          <w:tcPr>
            <w:tcW w:w="840" w:type="dxa"/>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w:t>
            </w:r>
          </w:p>
        </w:tc>
        <w:tc>
          <w:tcPr>
            <w:tcW w:w="1095"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365" w:type="dxa"/>
            <w:vAlign w:val="center"/>
          </w:tcPr>
          <w:p>
            <w:pPr>
              <w:spacing w:line="560" w:lineRule="exact"/>
              <w:jc w:val="center"/>
              <w:rPr>
                <w:rFonts w:ascii="仿宋_GB2312" w:hAnsi="仿宋_GB2312" w:eastAsia="仿宋_GB2312" w:cs="仿宋_GB2312"/>
                <w:sz w:val="28"/>
                <w:szCs w:val="28"/>
              </w:rPr>
            </w:pPr>
          </w:p>
        </w:tc>
        <w:tc>
          <w:tcPr>
            <w:tcW w:w="1144" w:type="dxa"/>
            <w:vAlign w:val="center"/>
          </w:tcPr>
          <w:p>
            <w:pPr>
              <w:spacing w:line="560" w:lineRule="exact"/>
              <w:jc w:val="center"/>
              <w:rPr>
                <w:rFonts w:ascii="仿宋_GB2312" w:hAnsi="仿宋_GB2312" w:eastAsia="仿宋_GB2312" w:cs="仿宋_GB2312"/>
                <w:sz w:val="28"/>
                <w:szCs w:val="28"/>
              </w:rPr>
            </w:pPr>
          </w:p>
        </w:tc>
        <w:tc>
          <w:tcPr>
            <w:tcW w:w="1175" w:type="dxa"/>
            <w:vAlign w:val="center"/>
          </w:tcPr>
          <w:p>
            <w:pPr>
              <w:spacing w:line="560" w:lineRule="exact"/>
              <w:jc w:val="center"/>
              <w:rPr>
                <w:rFonts w:ascii="仿宋_GB2312" w:hAnsi="仿宋_GB2312" w:eastAsia="仿宋_GB2312" w:cs="仿宋_GB2312"/>
                <w:sz w:val="28"/>
                <w:szCs w:val="28"/>
              </w:rPr>
            </w:pPr>
          </w:p>
        </w:tc>
        <w:tc>
          <w:tcPr>
            <w:tcW w:w="1177"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079"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666" w:type="dxa"/>
            <w:gridSpan w:val="7"/>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079"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666" w:type="dxa"/>
            <w:gridSpan w:val="7"/>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4079" w:type="dxa"/>
            <w:gridSpan w:val="3"/>
            <w:vAlign w:val="center"/>
          </w:tcPr>
          <w:p>
            <w:pPr>
              <w:pStyle w:val="21"/>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666" w:type="dxa"/>
            <w:gridSpan w:val="7"/>
            <w:vAlign w:val="center"/>
          </w:tcPr>
          <w:p>
            <w:pPr>
              <w:pStyle w:val="21"/>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spacing w:line="560" w:lineRule="exact"/>
        <w:jc w:val="right"/>
        <w:rPr>
          <w:rFonts w:ascii="仿宋_GB2312" w:hAnsi="仿宋_GB2312" w:eastAsia="仿宋_GB2312" w:cs="仿宋_GB2312"/>
          <w:b/>
          <w:bCs/>
          <w:sz w:val="28"/>
          <w:szCs w:val="28"/>
        </w:rPr>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二、合同总金额</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本合同总金额为（大写）：人民币    ，（小写）¥       。</w:t>
      </w:r>
      <w:r>
        <w:rPr>
          <w:rFonts w:hint="eastAsia" w:ascii="仿宋_GB2312" w:hAnsi="仿宋_GB2312" w:eastAsia="仿宋_GB2312" w:cs="仿宋_GB2312"/>
          <w:sz w:val="28"/>
          <w:szCs w:val="28"/>
        </w:rPr>
        <w:t xml:space="preserve">增值税税率为    ，不含税总金额为人民币      ，税额为人民币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。本合同总金额为杭州萧山国际机场内交货价，含货物价格、运输费、包装费、保险费、安装费（含安装所需耗材费用）、调试费、税费等所有费用。甲方不再承担其他任何费用。</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pStyle w:val="2"/>
        <w:rPr>
          <w:rFonts w:hint="eastAsia"/>
          <w:lang w:eastAsia="zh-CN"/>
        </w:rPr>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三、技术资料</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乙方应在交付合同货物时同时向甲方提供使用货物的有关技术资料。</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 w:val="0"/>
          <w:bCs/>
          <w:sz w:val="28"/>
          <w:szCs w:val="28"/>
        </w:rPr>
        <w:t>2.</w:t>
      </w:r>
      <w:r>
        <w:rPr>
          <w:rFonts w:hint="eastAsia" w:ascii="仿宋_GB2312" w:hAnsi="仿宋_GB2312" w:eastAsia="仿宋_GB2312" w:cs="仿宋_GB2312"/>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2"/>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四、知识产权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pStyle w:val="2"/>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五、产权担保</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2"/>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六、转包或转让</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2.如有未经甲方书面同意的转让和转包行为，甲方有权解除合同，并要求乙方承担合同总金额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的违约金。</w:t>
      </w:r>
    </w:p>
    <w:p>
      <w:pPr>
        <w:pStyle w:val="2"/>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七、货物包装、发运、运输及处理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乙方在货物发运手续办理完毕后</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小时内必须书面通知甲方，以便甲方准备接货。</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计算的违约金支付给甲方。</w:t>
      </w:r>
    </w:p>
    <w:p>
      <w:pPr>
        <w:pStyle w:val="2"/>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八、交货期、交货方式及交货地点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 交货期限：合同签订后 </w:t>
      </w:r>
      <w:r>
        <w:rPr>
          <w:rFonts w:hint="eastAsia" w:ascii="仿宋_GB2312" w:hAnsi="仿宋_GB2312" w:eastAsia="仿宋_GB2312" w:cs="仿宋_GB2312"/>
          <w:sz w:val="28"/>
          <w:szCs w:val="28"/>
          <w:lang w:val="en-US" w:eastAsia="zh-CN"/>
        </w:rPr>
        <w:t>60</w:t>
      </w:r>
      <w:r>
        <w:rPr>
          <w:rFonts w:hint="eastAsia" w:ascii="仿宋_GB2312" w:hAnsi="仿宋_GB2312" w:eastAsia="仿宋_GB2312" w:cs="仿宋_GB2312"/>
          <w:sz w:val="28"/>
          <w:szCs w:val="28"/>
        </w:rPr>
        <w:t xml:space="preserve"> 日历天内</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交货方式：乙方送货上门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交货地点：杭州萧山国际机场内</w:t>
      </w:r>
    </w:p>
    <w:p>
      <w:pPr>
        <w:pStyle w:val="2"/>
        <w:rPr>
          <w:rFonts w:hint="eastAsia"/>
          <w:lang w:eastAsia="zh-CN"/>
        </w:rPr>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九、货物验收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在货物送达甲方指定地点的当天，甲方对乙方提交的货物依据甲方要求和国家有关质量标准进行现场外观检查，产品外观、说明书、产品合格证等资料符合甲方要求的，给予签收，</w:t>
      </w:r>
      <w:bookmarkStart w:id="40" w:name="_GoBack"/>
      <w:bookmarkEnd w:id="40"/>
      <w:r>
        <w:rPr>
          <w:rFonts w:hint="eastAsia" w:ascii="仿宋_GB2312" w:hAnsi="仿宋_GB2312" w:eastAsia="仿宋_GB2312" w:cs="仿宋_GB2312"/>
          <w:sz w:val="28"/>
          <w:szCs w:val="28"/>
        </w:rPr>
        <w:t>外包装有破损、产品外观有损坏或者资料不全的，则不予签收，甲方有权拒绝接受货物。</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3.甲方签收货物后如发现货物的品种、型号、规格、数量或质量不符合合同约定或相关质量要求，甲方应在签收之日起</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日内以书面或电话形式向乙方提出异议；乙方应当在收到甲方异议之日起</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日内作出答复或与甲方协商处理，或在</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不符异议，则甲方在前述异议期限届满之日后</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日内签署验收合格确认书。验收合格确认书并不免除乙方在本合同项下应当承担的质量保证责任以及售后服务的义务。</w:t>
      </w:r>
    </w:p>
    <w:p>
      <w:pPr>
        <w:adjustRightInd w:val="0"/>
        <w:snapToGrid w:val="0"/>
        <w:spacing w:line="560" w:lineRule="exact"/>
        <w:rPr>
          <w:rFonts w:hint="eastAsia" w:ascii="仿宋_GB2312" w:hAnsi="仿宋_GB2312" w:eastAsia="仿宋_GB2312" w:cs="仿宋_GB2312"/>
          <w:sz w:val="28"/>
          <w:szCs w:val="28"/>
        </w:rPr>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十、货款支付</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1、结算方式：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1.乙方按照合同约定将货物安全运送到甲方指定交货地点,经甲方对所有合同规定货物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验收合格并收到乙方开具增值税专用发票后，【30】日内支付合同总额的95%，合同总金额的5%作为质保金，在质保期届满后【15】日内无息支付。</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乙方付款前，乙方应提供正规的符合本合同约定的发票，若乙方未按本合同约定提供发票的，甲方有权拒绝付款且不承担任何延期付款的责任。</w:t>
      </w:r>
    </w:p>
    <w:p>
      <w:pPr>
        <w:pStyle w:val="2"/>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一</w:t>
      </w:r>
      <w:r>
        <w:rPr>
          <w:rFonts w:hint="eastAsia" w:ascii="仿宋_GB2312" w:hAnsi="仿宋_GB2312" w:eastAsia="仿宋_GB2312" w:cs="仿宋_GB2312"/>
          <w:b/>
          <w:sz w:val="28"/>
          <w:szCs w:val="28"/>
        </w:rPr>
        <w:t>、免费质保期及服务内容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乙方应为货物提供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12</w:t>
      </w:r>
      <w:r>
        <w:rPr>
          <w:rFonts w:hint="eastAsia" w:ascii="仿宋_GB2312" w:hAnsi="仿宋_GB2312" w:eastAsia="仿宋_GB2312" w:cs="仿宋_GB2312"/>
          <w:sz w:val="28"/>
          <w:szCs w:val="28"/>
        </w:rPr>
        <w:t>个月的免费质保期(含工时费和零部件费)，时间自双方签收验收合格确认书之日起计算。</w:t>
      </w:r>
    </w:p>
    <w:p>
      <w:pPr>
        <w:adjustRightInd w:val="0"/>
        <w:snapToGrid w:val="0"/>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3.乙方应为所供应产品的安装、调试及试运行提供免费服务，并对产品保修期内的质量及功能正常负责。</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．乙方负责对货物进行一次全面的返修，并由甲方验收认可。甲方验收认可并不免除乙方对于验收认可后发生的但尚在质保期限内的货物损坏的维修、退换货义务。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.免费质保期结束的</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.若乙方提供的货物属于伪劣货物或者假冒货物或者欺诈甲方，使得甲方遭受损失，乙方应向甲方承担由此给甲方造成的损失，同时，甲方可依法寻求其他法律救济。</w:t>
      </w:r>
    </w:p>
    <w:p>
      <w:pPr>
        <w:pStyle w:val="2"/>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二</w:t>
      </w:r>
      <w:r>
        <w:rPr>
          <w:rFonts w:hint="eastAsia" w:ascii="仿宋_GB2312" w:hAnsi="仿宋_GB2312" w:eastAsia="仿宋_GB2312" w:cs="仿宋_GB2312"/>
          <w:b/>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甲方无故逾期支付货款的,甲方应按逾期付款总额每日</w:t>
      </w:r>
      <w:r>
        <w:rPr>
          <w:rFonts w:hint="eastAsia" w:ascii="仿宋_GB2312" w:hAnsi="仿宋_GB2312" w:eastAsia="仿宋_GB2312" w:cs="仿宋_GB2312"/>
          <w:sz w:val="28"/>
          <w:szCs w:val="28"/>
          <w:u w:val="single"/>
        </w:rPr>
        <w:t xml:space="preserve"> 0.05 </w:t>
      </w:r>
      <w:r>
        <w:rPr>
          <w:rFonts w:hint="eastAsia" w:ascii="仿宋_GB2312" w:hAnsi="仿宋_GB2312" w:eastAsia="仿宋_GB2312" w:cs="仿宋_GB2312"/>
          <w:sz w:val="28"/>
          <w:szCs w:val="28"/>
        </w:rPr>
        <w:t>%向乙方支付违约金。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乙方逾期交付货物和本合同规定的文件资料的，乙方应按合同总金额每日</w:t>
      </w:r>
      <w:r>
        <w:rPr>
          <w:rFonts w:hint="eastAsia" w:ascii="仿宋_GB2312" w:hAnsi="仿宋_GB2312" w:eastAsia="仿宋_GB2312" w:cs="仿宋_GB2312"/>
          <w:sz w:val="28"/>
          <w:szCs w:val="28"/>
          <w:u w:val="single"/>
        </w:rPr>
        <w:t xml:space="preserve">   0.6  </w:t>
      </w:r>
      <w:r>
        <w:rPr>
          <w:rFonts w:hint="eastAsia" w:ascii="仿宋_GB2312" w:hAnsi="仿宋_GB2312" w:eastAsia="仿宋_GB2312" w:cs="仿宋_GB2312"/>
          <w:sz w:val="28"/>
          <w:szCs w:val="28"/>
        </w:rPr>
        <w:t>%向甲方支付违约金，由甲方从货款中扣除。逾期超过约定日期</w:t>
      </w:r>
      <w:r>
        <w:rPr>
          <w:rFonts w:hint="eastAsia" w:ascii="仿宋_GB2312" w:hAnsi="仿宋_GB2312" w:eastAsia="仿宋_GB2312" w:cs="仿宋_GB2312"/>
          <w:sz w:val="28"/>
          <w:szCs w:val="28"/>
          <w:u w:val="single"/>
        </w:rPr>
        <w:t xml:space="preserve"> 10 </w:t>
      </w:r>
      <w:r>
        <w:rPr>
          <w:rFonts w:hint="eastAsia" w:ascii="仿宋_GB2312" w:hAnsi="仿宋_GB2312" w:eastAsia="仿宋_GB2312" w:cs="仿宋_GB2312"/>
          <w:sz w:val="28"/>
          <w:szCs w:val="28"/>
        </w:rPr>
        <w:t>日的，甲方可解除本合同。乙方因逾期交货或因其他违约行为导致甲方解除合同的，乙方应向甲方支付合同总金额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 xml:space="preserve">%的违约金，并如造成甲方损失超过违约金的，超出部分由乙方继续承担赔偿责任。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color w:val="000000" w:themeColor="text1"/>
          <w:sz w:val="28"/>
          <w:szCs w:val="28"/>
          <w:lang w:eastAsia="zh-CN"/>
          <w14:textFill>
            <w14:solidFill>
              <w14:schemeClr w14:val="tx1"/>
            </w14:solidFill>
          </w14:textFill>
        </w:rPr>
        <w:t>要求乙方承担违约金合同总金额</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w:t>
      </w:r>
      <w:r>
        <w:rPr>
          <w:rFonts w:hint="eastAsia" w:ascii="仿宋_GB2312" w:hAnsi="仿宋_GB2312" w:eastAsia="仿宋_GB2312" w:cs="仿宋_GB2312"/>
          <w:color w:val="000000" w:themeColor="text1"/>
          <w:sz w:val="28"/>
          <w:szCs w:val="28"/>
          <w:lang w:eastAsia="zh-CN"/>
          <w14:textFill>
            <w14:solidFill>
              <w14:schemeClr w14:val="tx1"/>
            </w14:solidFill>
          </w14:textFill>
        </w:rPr>
        <w:t>的违约金。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7．对于本合同项下乙方应支付的赔偿款或违约金，甲方有权从应付乙方的货款质保金中直接扣除，仍不足的部分，继续向乙方追偿。</w:t>
      </w:r>
    </w:p>
    <w:p>
      <w:pPr>
        <w:pStyle w:val="2"/>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三</w:t>
      </w:r>
      <w:r>
        <w:rPr>
          <w:rFonts w:hint="eastAsia" w:ascii="仿宋_GB2312" w:hAnsi="仿宋_GB2312" w:eastAsia="仿宋_GB2312" w:cs="仿宋_GB2312"/>
          <w:b/>
          <w:sz w:val="28"/>
          <w:szCs w:val="28"/>
        </w:rPr>
        <w:t>、不可抗力事件处理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spacing w:line="560" w:lineRule="exact"/>
        <w:ind w:firstLine="532" w:firstLineChars="19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日以上，双方应通过友好协商，确定是否继续履行合同；协商无法达成一致的，本合同自动终止，双方互不承担赔偿或违约责任。</w:t>
      </w:r>
    </w:p>
    <w:p>
      <w:pPr>
        <w:pStyle w:val="2"/>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四</w:t>
      </w:r>
      <w:r>
        <w:rPr>
          <w:rFonts w:hint="eastAsia" w:ascii="仿宋_GB2312" w:hAnsi="仿宋_GB2312" w:eastAsia="仿宋_GB2312" w:cs="仿宋_GB2312"/>
          <w:b/>
          <w:sz w:val="28"/>
          <w:szCs w:val="28"/>
        </w:rPr>
        <w:t>、争议解决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pStyle w:val="2"/>
      </w:pPr>
    </w:p>
    <w:p>
      <w:pPr>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五</w:t>
      </w:r>
      <w:r>
        <w:rPr>
          <w:rFonts w:hint="eastAsia" w:ascii="仿宋_GB2312" w:hAnsi="仿宋_GB2312" w:eastAsia="仿宋_GB2312" w:cs="仿宋_GB2312"/>
          <w:b/>
          <w:sz w:val="28"/>
          <w:szCs w:val="28"/>
        </w:rPr>
        <w:t>、合同组成文件包含下列内容，且解释顺序如下：</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1.本合同协议书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2.中标通知书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3.招标文件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4.投标书及其附件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5.标准、规范及有关技术文件</w:t>
      </w:r>
    </w:p>
    <w:p>
      <w:pPr>
        <w:pStyle w:val="2"/>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六</w:t>
      </w:r>
      <w:r>
        <w:rPr>
          <w:rFonts w:hint="eastAsia" w:ascii="仿宋_GB2312" w:hAnsi="仿宋_GB2312" w:eastAsia="仿宋_GB2312" w:cs="仿宋_GB2312"/>
          <w:b/>
          <w:sz w:val="28"/>
          <w:szCs w:val="28"/>
        </w:rPr>
        <w:t>、合同生效及其它</w:t>
      </w:r>
    </w:p>
    <w:p>
      <w:pPr>
        <w:adjustRightInd w:val="0"/>
        <w:snapToGrid w:val="0"/>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 xml:space="preserve">1. </w:t>
      </w:r>
      <w:r>
        <w:rPr>
          <w:rFonts w:hint="eastAsia" w:ascii="仿宋_GB2312" w:hAnsi="仿宋_GB2312" w:eastAsia="仿宋_GB2312" w:cs="仿宋_GB2312"/>
          <w:color w:val="000000" w:themeColor="text1"/>
          <w:sz w:val="28"/>
          <w:szCs w:val="28"/>
          <w14:textFill>
            <w14:solidFill>
              <w14:schemeClr w14:val="tx1"/>
            </w14:solidFill>
          </w14:textFill>
        </w:rPr>
        <w:t>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2.本合同未尽事宜，双方可签订补充协议予以执行；未达成补充协议的，遵照</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eastAsia="zh-Hans"/>
          <w14:textFill>
            <w14:solidFill>
              <w14:schemeClr w14:val="tx1"/>
            </w14:solidFill>
          </w14:textFill>
        </w:rPr>
        <w:t>民法典</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及有关法律法规执行。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3.本合同所订一切条款，任何一方不得擅自变更或者修改。如一方单独变更、修改本合同，对方有权拒绝发货、收货、付款，并</w:t>
      </w:r>
      <w:r>
        <w:rPr>
          <w:rFonts w:hint="eastAsia" w:ascii="仿宋_GB2312" w:hAnsi="仿宋_GB2312" w:eastAsia="仿宋_GB2312" w:cs="仿宋_GB2312"/>
          <w:sz w:val="28"/>
          <w:szCs w:val="28"/>
        </w:rPr>
        <w:t>要求单独变更、修改合同一方赔偿一切损失。</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4.本合同一式</w:t>
      </w:r>
      <w:r>
        <w:rPr>
          <w:rFonts w:hint="eastAsia" w:ascii="仿宋_GB2312" w:hAnsi="仿宋_GB2312" w:eastAsia="仿宋_GB2312" w:cs="仿宋_GB2312"/>
          <w:sz w:val="28"/>
          <w:szCs w:val="28"/>
          <w:lang w:eastAsia="zh-CN"/>
        </w:rPr>
        <w:t>陆</w:t>
      </w:r>
      <w:r>
        <w:rPr>
          <w:rFonts w:hint="eastAsia" w:ascii="仿宋_GB2312" w:hAnsi="仿宋_GB2312" w:eastAsia="仿宋_GB2312" w:cs="仿宋_GB2312"/>
          <w:sz w:val="28"/>
          <w:szCs w:val="28"/>
        </w:rPr>
        <w:t>份，甲执</w:t>
      </w:r>
      <w:r>
        <w:rPr>
          <w:rFonts w:hint="eastAsia" w:ascii="仿宋_GB2312" w:hAnsi="仿宋_GB2312" w:eastAsia="仿宋_GB2312" w:cs="仿宋_GB2312"/>
          <w:sz w:val="28"/>
          <w:szCs w:val="28"/>
          <w:lang w:eastAsia="zh-CN"/>
        </w:rPr>
        <w:t>肆</w:t>
      </w:r>
      <w:r>
        <w:rPr>
          <w:rFonts w:hint="eastAsia" w:ascii="仿宋_GB2312" w:hAnsi="仿宋_GB2312" w:eastAsia="仿宋_GB2312" w:cs="仿宋_GB2312"/>
          <w:sz w:val="28"/>
          <w:szCs w:val="28"/>
        </w:rPr>
        <w:t>份，乙方持贰份，具有同等法律效力。</w:t>
      </w: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ind w:firstLine="560" w:firstLineChars="200"/>
        <w:rPr>
          <w:rFonts w:hint="eastAsia"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600" w:firstLineChars="200"/>
        <w:rPr>
          <w:rFonts w:ascii="仿宋_GB2312" w:eastAsia="仿宋_GB2312"/>
          <w:sz w:val="30"/>
          <w:szCs w:val="30"/>
        </w:rPr>
      </w:pPr>
    </w:p>
    <w:p>
      <w:pPr>
        <w:spacing w:line="560" w:lineRule="exact"/>
      </w:pPr>
    </w:p>
    <w:p>
      <w:pPr>
        <w:spacing w:line="560" w:lineRule="exact"/>
        <w:rPr>
          <w:rFonts w:ascii="黑体" w:hAnsi="黑体" w:eastAsia="黑体" w:cs="黑体"/>
          <w:sz w:val="30"/>
          <w:szCs w:val="30"/>
        </w:rPr>
      </w:pPr>
      <w:r>
        <w:rPr>
          <w:rFonts w:hint="eastAsia" w:ascii="黑体" w:hAnsi="黑体" w:eastAsia="黑体" w:cs="黑体"/>
          <w:sz w:val="30"/>
          <w:szCs w:val="30"/>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pPr>
    </w:p>
    <w:p>
      <w:pPr>
        <w:adjustRightInd w:val="0"/>
        <w:snapToGrid w:val="0"/>
        <w:spacing w:line="560" w:lineRule="exact"/>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adjustRightInd w:val="0"/>
        <w:snapToGrid w:val="0"/>
        <w:spacing w:line="560" w:lineRule="exact"/>
        <w:ind w:firstLine="442" w:firstLineChars="200"/>
        <w:rPr>
          <w:rFonts w:ascii="宋体" w:hAnsi="宋体"/>
          <w:b/>
          <w:sz w:val="22"/>
        </w:rPr>
      </w:pPr>
    </w:p>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我单位响应贵公司项目招标要求，参加项目投标。在投标过程中及中标后，我们将严格遵守国家法律法规和贵司招标文件要求，并郑重作出如下承诺和保证：</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二、不以任何名义为贵公司有关人员或项目第三方人员报销应由贵公司或个人支付的费用；</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三、不向贵公司有关人员或项目第三方人员提供宴请、旅游、和健身娱乐等活动；</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四、不为贵公司有关人员或项目第三方人员出国（境）、旅游等提供方便；</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五、不为贵公司有关人员或项目第三方人员个人装修住房、婚丧嫁娶、配偶子女工作安排等提供好处或便利条件；</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六、严格遵守国家招标投标法、合同法等法律规定，诚实守信，合法经营，坚决杜绝各种违法违纪行为。</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2"/>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八、如违反上述廉洁自律承诺，贵公司有权：</w:t>
      </w:r>
    </w:p>
    <w:p>
      <w:pPr>
        <w:pStyle w:val="22"/>
        <w:numPr>
          <w:ilvl w:val="0"/>
          <w:numId w:val="3"/>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立即取消我单位投标、中标或在建项目的实施资格；</w:t>
      </w:r>
    </w:p>
    <w:p>
      <w:pPr>
        <w:pStyle w:val="22"/>
        <w:numPr>
          <w:ilvl w:val="0"/>
          <w:numId w:val="3"/>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拒绝我单位在一定时期内进入贵公司进行项目建设或其它经营活动；</w:t>
      </w:r>
    </w:p>
    <w:p>
      <w:pPr>
        <w:pStyle w:val="22"/>
        <w:numPr>
          <w:ilvl w:val="0"/>
          <w:numId w:val="3"/>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由此引起的相应损失均由我单位承担。</w:t>
      </w:r>
    </w:p>
    <w:p>
      <w:pPr>
        <w:pStyle w:val="22"/>
        <w:adjustRightInd w:val="0"/>
        <w:snapToGrid w:val="0"/>
        <w:spacing w:line="560" w:lineRule="exact"/>
        <w:ind w:left="0" w:leftChars="0" w:firstLine="0" w:firstLineChars="0"/>
        <w:jc w:val="left"/>
        <w:rPr>
          <w:rFonts w:ascii="仿宋_GB2312" w:hAnsi="仿宋_GB2312" w:eastAsia="仿宋_GB2312" w:cs="仿宋_GB2312"/>
          <w:sz w:val="28"/>
          <w:szCs w:val="28"/>
        </w:rPr>
      </w:pPr>
    </w:p>
    <w:p>
      <w:pPr>
        <w:pStyle w:val="22"/>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22"/>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22"/>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22"/>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22"/>
        <w:adjustRightInd w:val="0"/>
        <w:snapToGrid w:val="0"/>
        <w:spacing w:line="560" w:lineRule="exact"/>
        <w:ind w:firstLine="562"/>
        <w:jc w:val="left"/>
        <w:rPr>
          <w:rFonts w:ascii="黑体" w:hAnsi="黑体" w:eastAsia="黑体" w:cs="黑体"/>
          <w:b/>
          <w:sz w:val="28"/>
          <w:szCs w:val="28"/>
        </w:rPr>
      </w:pPr>
    </w:p>
    <w:p>
      <w:pPr>
        <w:pStyle w:val="12"/>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rPr>
          <w:sz w:val="30"/>
          <w:szCs w:val="30"/>
        </w:rPr>
      </w:pPr>
    </w:p>
    <w:p>
      <w:pPr>
        <w:spacing w:line="560" w:lineRule="exact"/>
        <w:rPr>
          <w:rFonts w:ascii="黑体" w:hAnsi="黑体" w:eastAsia="黑体"/>
          <w:sz w:val="30"/>
          <w:szCs w:val="30"/>
        </w:rPr>
      </w:pPr>
    </w:p>
    <w:p>
      <w:pPr>
        <w:spacing w:line="560" w:lineRule="exact"/>
        <w:rPr>
          <w:rFonts w:ascii="黑体" w:hAnsi="黑体" w:eastAsia="黑体"/>
          <w:sz w:val="30"/>
          <w:szCs w:val="30"/>
        </w:rPr>
      </w:pPr>
      <w:r>
        <w:rPr>
          <w:rFonts w:hint="eastAsia" w:ascii="黑体" w:hAnsi="黑体" w:eastAsia="黑体"/>
          <w:sz w:val="30"/>
          <w:szCs w:val="30"/>
        </w:rPr>
        <w:br w:type="page"/>
      </w:r>
    </w:p>
    <w:p>
      <w:pPr>
        <w:spacing w:line="560" w:lineRule="exact"/>
        <w:rPr>
          <w:rFonts w:ascii="黑体" w:hAnsi="黑体" w:eastAsia="黑体"/>
          <w:sz w:val="32"/>
          <w:szCs w:val="32"/>
        </w:rPr>
      </w:pPr>
      <w:r>
        <w:rPr>
          <w:rFonts w:hint="eastAsia" w:ascii="黑体" w:hAnsi="黑体" w:eastAsia="黑体"/>
          <w:sz w:val="32"/>
          <w:szCs w:val="32"/>
        </w:rPr>
        <w:t>附件2：保密承诺书</w:t>
      </w:r>
    </w:p>
    <w:p>
      <w:pPr>
        <w:pStyle w:val="2"/>
      </w:pPr>
    </w:p>
    <w:p>
      <w:pPr>
        <w:pStyle w:val="2"/>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pStyle w:val="2"/>
        <w:rPr>
          <w:rFonts w:ascii="黑体" w:hAnsi="黑体" w:eastAsia="黑体" w:cs="黑体"/>
          <w:b/>
          <w:bCs/>
          <w:sz w:val="28"/>
          <w:szCs w:val="28"/>
        </w:rPr>
      </w:pPr>
    </w:p>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杭州萧山国际机场</w:t>
      </w:r>
      <w:r>
        <w:rPr>
          <w:rFonts w:hint="eastAsia" w:ascii="仿宋_GB2312" w:hAnsi="仿宋_GB2312" w:eastAsia="仿宋_GB2312" w:cs="仿宋_GB2312"/>
          <w:sz w:val="28"/>
          <w:szCs w:val="28"/>
          <w:u w:val="single"/>
          <w:lang w:val="en-US" w:eastAsia="zh-CN"/>
        </w:rPr>
        <w:t>JWC粉碎型格栅机封采购</w:t>
      </w:r>
      <w:r>
        <w:rPr>
          <w:rFonts w:hint="eastAsia" w:ascii="仿宋_GB2312" w:hAnsi="仿宋_GB2312" w:eastAsia="仿宋_GB2312" w:cs="仿宋_GB2312"/>
          <w:sz w:val="28"/>
          <w:szCs w:val="28"/>
        </w:rPr>
        <w:t>项目的</w:t>
      </w:r>
      <w:r>
        <w:rPr>
          <w:rFonts w:hint="eastAsia" w:ascii="仿宋_GB2312" w:hAnsi="仿宋_GB2312" w:eastAsia="仿宋_GB2312" w:cs="仿宋_GB2312"/>
          <w:sz w:val="28"/>
          <w:szCs w:val="28"/>
          <w:lang w:eastAsia="zh-CN"/>
        </w:rPr>
        <w:t>采购</w:t>
      </w:r>
      <w:r>
        <w:rPr>
          <w:rFonts w:hint="eastAsia" w:ascii="仿宋_GB2312" w:hAnsi="仿宋_GB2312" w:eastAsia="仿宋_GB2312" w:cs="仿宋_GB2312"/>
          <w:sz w:val="28"/>
          <w:szCs w:val="28"/>
        </w:rPr>
        <w:t>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spacing w:line="560" w:lineRule="exact"/>
        <w:rPr>
          <w:rFonts w:ascii="仿宋_GB2312" w:hAnsi="仿宋_GB2312" w:eastAsia="仿宋_GB2312" w:cs="仿宋_GB2312"/>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
        <w:spacing w:line="564" w:lineRule="exact"/>
        <w:ind w:right="57"/>
        <w:jc w:val="center"/>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3"/>
        <w:spacing w:line="564" w:lineRule="exact"/>
        <w:ind w:right="57"/>
        <w:jc w:val="center"/>
        <w:rPr>
          <w:rFonts w:hint="eastAsia"/>
        </w:rPr>
      </w:pPr>
    </w:p>
    <w:p>
      <w:pP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2"/>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8"/>
          <w:rFonts w:hint="eastAsia" w:ascii="仿宋" w:hAnsi="仿宋" w:eastAsia="仿宋" w:cs="仿宋"/>
          <w:sz w:val="40"/>
          <w:szCs w:val="40"/>
        </w:rPr>
      </w:pPr>
      <w:bookmarkStart w:id="33" w:name="_Toc19698502"/>
      <w:r>
        <w:rPr>
          <w:rStyle w:val="18"/>
          <w:rFonts w:hint="eastAsia" w:ascii="仿宋" w:hAnsi="仿宋" w:eastAsia="仿宋" w:cs="仿宋"/>
          <w:sz w:val="40"/>
          <w:szCs w:val="40"/>
        </w:rPr>
        <w:t>用户需求书</w:t>
      </w:r>
      <w:bookmarkEnd w:id="33"/>
    </w:p>
    <w:p>
      <w:pPr>
        <w:spacing w:before="1"/>
        <w:jc w:val="center"/>
        <w:rPr>
          <w:rStyle w:val="18"/>
          <w:rFonts w:hint="eastAsia" w:ascii="仿宋" w:hAnsi="仿宋" w:eastAsia="仿宋" w:cs="仿宋"/>
          <w:sz w:val="40"/>
          <w:szCs w:val="40"/>
        </w:rPr>
      </w:pPr>
    </w:p>
    <w:p>
      <w:pPr>
        <w:pageBreakBefore w:val="0"/>
        <w:widowControl/>
        <w:kinsoku/>
        <w:wordWrap w:val="0"/>
        <w:overflowPunct/>
        <w:topLinePunct w:val="0"/>
        <w:bidi w:val="0"/>
        <w:spacing w:beforeAutospacing="0" w:afterAutospacing="0" w:line="540" w:lineRule="exact"/>
        <w:ind w:firstLine="600" w:firstLineChars="200"/>
        <w:jc w:val="left"/>
        <w:textAlignment w:val="auto"/>
        <w:rPr>
          <w:rFonts w:hint="eastAsia" w:ascii="仿宋_GB2312" w:hAnsi="宋体" w:eastAsia="仿宋_GB2312" w:cs="仿宋_GB2312"/>
          <w:b w:val="0"/>
          <w:bCs w:val="0"/>
          <w:color w:val="000000"/>
          <w:kern w:val="0"/>
          <w:sz w:val="30"/>
          <w:szCs w:val="30"/>
          <w:lang w:val="zh-CN" w:eastAsia="zh-CN" w:bidi="ar"/>
        </w:rPr>
      </w:pPr>
      <w:bookmarkStart w:id="34" w:name="_bookmark150"/>
      <w:bookmarkEnd w:id="34"/>
      <w:r>
        <w:rPr>
          <w:rFonts w:hint="eastAsia" w:ascii="仿宋_GB2312" w:hAnsi="宋体" w:eastAsia="仿宋_GB2312" w:cs="仿宋_GB2312"/>
          <w:b w:val="0"/>
          <w:bCs w:val="0"/>
          <w:color w:val="000000"/>
          <w:kern w:val="0"/>
          <w:sz w:val="30"/>
          <w:szCs w:val="30"/>
          <w:lang w:val="en-US" w:eastAsia="zh-CN" w:bidi="ar"/>
        </w:rPr>
        <w:t>JWC粉碎型格栅机封作为格栅的必要易损耗配件，东、西区2个污水提升总泵站、场区3个污水提升泵站8台粉碎型格栅机封需要部分更新，机封磨损随着时间愈加严重，更新速度加快，</w:t>
      </w:r>
      <w:r>
        <w:rPr>
          <w:rFonts w:hint="eastAsia" w:ascii="仿宋_GB2312" w:hAnsi="宋体" w:eastAsia="仿宋_GB2312" w:cs="仿宋_GB2312"/>
          <w:b w:val="0"/>
          <w:bCs w:val="0"/>
          <w:color w:val="000000"/>
          <w:kern w:val="0"/>
          <w:sz w:val="30"/>
          <w:szCs w:val="30"/>
          <w:lang w:val="zh-CN" w:eastAsia="zh-CN" w:bidi="ar"/>
        </w:rPr>
        <w:t>为更好的保证设备运行确保排污正常</w:t>
      </w:r>
      <w:r>
        <w:rPr>
          <w:rFonts w:hint="eastAsia" w:ascii="仿宋_GB2312" w:hAnsi="宋体" w:eastAsia="仿宋_GB2312" w:cs="仿宋_GB2312"/>
          <w:b w:val="0"/>
          <w:bCs w:val="0"/>
          <w:color w:val="000000"/>
          <w:kern w:val="0"/>
          <w:sz w:val="30"/>
          <w:szCs w:val="30"/>
          <w:lang w:val="en-US" w:eastAsia="zh-CN" w:bidi="ar"/>
        </w:rPr>
        <w:t>，申请采购粉碎型格栅机封</w:t>
      </w:r>
      <w:r>
        <w:rPr>
          <w:rFonts w:hint="eastAsia" w:ascii="仿宋_GB2312" w:hAnsi="宋体" w:eastAsia="仿宋_GB2312" w:cs="仿宋_GB2312"/>
          <w:b w:val="0"/>
          <w:bCs w:val="0"/>
          <w:color w:val="000000"/>
          <w:kern w:val="0"/>
          <w:sz w:val="30"/>
          <w:szCs w:val="30"/>
          <w:lang w:val="zh-CN" w:eastAsia="zh-CN" w:bidi="ar"/>
        </w:rPr>
        <w:t>。</w:t>
      </w:r>
    </w:p>
    <w:p>
      <w:pPr>
        <w:numPr>
          <w:ilvl w:val="0"/>
          <w:numId w:val="0"/>
        </w:numPr>
        <w:rPr>
          <w:rFonts w:hint="eastAsia"/>
        </w:rPr>
      </w:pPr>
    </w:p>
    <w:p/>
    <w:p>
      <w:pPr>
        <w:pStyle w:val="7"/>
        <w:pageBreakBefore w:val="0"/>
        <w:tabs>
          <w:tab w:val="left" w:pos="2388"/>
          <w:tab w:val="left" w:pos="2832"/>
          <w:tab w:val="left" w:pos="3472"/>
          <w:tab w:val="left" w:pos="6667"/>
          <w:tab w:val="left" w:pos="7270"/>
        </w:tabs>
        <w:kinsoku/>
        <w:overflowPunct/>
        <w:topLinePunct w:val="0"/>
        <w:bidi w:val="0"/>
        <w:spacing w:beforeAutospacing="0" w:after="0" w:afterAutospacing="0" w:line="540" w:lineRule="exact"/>
        <w:ind w:left="102" w:right="153" w:firstLine="42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招标货物名称、数量及主要技术规格</w:t>
      </w:r>
    </w:p>
    <w:tbl>
      <w:tblPr>
        <w:tblStyle w:val="16"/>
        <w:tblW w:w="86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070"/>
        <w:gridCol w:w="2225"/>
        <w:gridCol w:w="202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6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货物名称</w:t>
            </w:r>
          </w:p>
        </w:tc>
        <w:tc>
          <w:tcPr>
            <w:tcW w:w="1070"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数 量</w:t>
            </w:r>
          </w:p>
        </w:tc>
        <w:tc>
          <w:tcPr>
            <w:tcW w:w="22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主要技术规格</w:t>
            </w:r>
          </w:p>
        </w:tc>
        <w:tc>
          <w:tcPr>
            <w:tcW w:w="20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供货期</w:t>
            </w:r>
          </w:p>
        </w:tc>
        <w:tc>
          <w:tcPr>
            <w:tcW w:w="163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caps/>
                <w:sz w:val="30"/>
                <w:szCs w:val="30"/>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61"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JWC粉碎型</w:t>
            </w:r>
          </w:p>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格栅机封</w:t>
            </w:r>
          </w:p>
        </w:tc>
        <w:tc>
          <w:tcPr>
            <w:tcW w:w="1070" w:type="dxa"/>
            <w:vAlign w:val="center"/>
          </w:tcPr>
          <w:p>
            <w:pPr>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16个</w:t>
            </w:r>
          </w:p>
        </w:tc>
        <w:tc>
          <w:tcPr>
            <w:tcW w:w="2225" w:type="dxa"/>
            <w:vAlign w:val="center"/>
          </w:tcPr>
          <w:p>
            <w:pPr>
              <w:pStyle w:val="6"/>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JWC粉碎型格栅</w:t>
            </w:r>
          </w:p>
          <w:p>
            <w:pPr>
              <w:pStyle w:val="6"/>
              <w:pageBreakBefore w:val="0"/>
              <w:kinsoku/>
              <w:overflowPunct/>
              <w:topLinePunct w:val="0"/>
              <w:bidi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原装机封</w:t>
            </w:r>
          </w:p>
        </w:tc>
        <w:tc>
          <w:tcPr>
            <w:tcW w:w="2025"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合同签订后</w:t>
            </w:r>
          </w:p>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u w:val="single"/>
                <w:lang w:val="en-US" w:eastAsia="zh-CN" w:bidi="ar-SA"/>
              </w:rPr>
              <w:t>60</w:t>
            </w:r>
            <w:r>
              <w:rPr>
                <w:rFonts w:hint="eastAsia" w:ascii="仿宋_GB2312" w:hAnsi="仿宋_GB2312" w:eastAsia="仿宋_GB2312" w:cs="仿宋_GB2312"/>
                <w:spacing w:val="-4"/>
                <w:kern w:val="2"/>
                <w:sz w:val="24"/>
                <w:szCs w:val="24"/>
                <w:lang w:val="en-US" w:eastAsia="zh-CN" w:bidi="ar-SA"/>
              </w:rPr>
              <w:t>日历天</w:t>
            </w:r>
          </w:p>
        </w:tc>
        <w:tc>
          <w:tcPr>
            <w:tcW w:w="1631" w:type="dxa"/>
            <w:vAlign w:val="center"/>
          </w:tcPr>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杭州萧山</w:t>
            </w:r>
          </w:p>
          <w:p>
            <w:pPr>
              <w:pageBreakBefore w:val="0"/>
              <w:kinsoku/>
              <w:overflowPunct/>
              <w:topLinePunct w:val="0"/>
              <w:bidi w:val="0"/>
              <w:adjustRightInd w:val="0"/>
              <w:snapToGrid w:val="0"/>
              <w:spacing w:beforeAutospacing="0" w:afterAutospacing="0" w:line="540" w:lineRule="exact"/>
              <w:jc w:val="center"/>
              <w:textAlignment w:val="auto"/>
              <w:rPr>
                <w:rFonts w:hint="eastAsia" w:ascii="仿宋_GB2312" w:hAnsi="仿宋_GB2312" w:eastAsia="仿宋_GB2312" w:cs="仿宋_GB2312"/>
                <w:spacing w:val="-4"/>
                <w:kern w:val="2"/>
                <w:sz w:val="24"/>
                <w:szCs w:val="24"/>
                <w:lang w:val="en-US" w:eastAsia="zh-CN" w:bidi="ar-SA"/>
              </w:rPr>
            </w:pPr>
            <w:r>
              <w:rPr>
                <w:rFonts w:hint="eastAsia" w:ascii="仿宋_GB2312" w:hAnsi="仿宋_GB2312" w:eastAsia="仿宋_GB2312" w:cs="仿宋_GB2312"/>
                <w:spacing w:val="-4"/>
                <w:kern w:val="2"/>
                <w:sz w:val="24"/>
                <w:szCs w:val="24"/>
                <w:lang w:val="en-US" w:eastAsia="zh-CN" w:bidi="ar-SA"/>
              </w:rPr>
              <w:t>国际机场</w:t>
            </w:r>
          </w:p>
        </w:tc>
      </w:tr>
    </w:tbl>
    <w:p/>
    <w:p/>
    <w:p>
      <w:pPr>
        <w:rPr>
          <w:b/>
          <w:bCs/>
        </w:rPr>
        <w:sectPr>
          <w:pgSz w:w="12240" w:h="15840"/>
          <w:pgMar w:top="1500" w:right="1680" w:bottom="1120" w:left="1700" w:header="0" w:footer="921" w:gutter="0"/>
          <w:cols w:space="720" w:num="1"/>
        </w:sectPr>
      </w:pPr>
    </w:p>
    <w:p>
      <w:pPr>
        <w:pStyle w:val="3"/>
        <w:spacing w:line="564" w:lineRule="exact"/>
        <w:ind w:right="57"/>
        <w:jc w:val="center"/>
      </w:pPr>
      <w:bookmarkStart w:id="35" w:name="_Toc19698503"/>
      <w:r>
        <w:rPr>
          <w:rFonts w:hint="eastAsia"/>
        </w:rPr>
        <w:t>第六章</w:t>
      </w:r>
      <w:r>
        <w:t xml:space="preserve">  </w:t>
      </w:r>
      <w:r>
        <w:rPr>
          <w:rFonts w:hint="eastAsia"/>
        </w:rPr>
        <w:t>投标文件格式</w:t>
      </w:r>
      <w:bookmarkEnd w:id="35"/>
    </w:p>
    <w:p>
      <w:pPr>
        <w:pStyle w:val="3"/>
        <w:spacing w:line="564" w:lineRule="exact"/>
        <w:ind w:right="57"/>
        <w:jc w:val="cente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4"/>
        <w:adjustRightInd w:val="0"/>
        <w:spacing w:line="360" w:lineRule="auto"/>
        <w:ind w:firstLine="0"/>
        <w:rPr>
          <w:rStyle w:val="25"/>
          <w:sz w:val="22"/>
          <w:szCs w:val="22"/>
        </w:rPr>
      </w:pPr>
      <w:r>
        <w:rPr>
          <w:rStyle w:val="25"/>
          <w:sz w:val="22"/>
          <w:szCs w:val="22"/>
        </w:rPr>
        <w:t>二、法定代表人身份证明</w:t>
      </w:r>
    </w:p>
    <w:p>
      <w:pPr>
        <w:pStyle w:val="24"/>
        <w:adjustRightInd w:val="0"/>
        <w:spacing w:line="360" w:lineRule="auto"/>
        <w:ind w:firstLine="0"/>
        <w:rPr>
          <w:rStyle w:val="25"/>
          <w:sz w:val="22"/>
          <w:szCs w:val="22"/>
        </w:rPr>
      </w:pPr>
      <w:r>
        <w:rPr>
          <w:rStyle w:val="25"/>
          <w:sz w:val="22"/>
          <w:szCs w:val="22"/>
        </w:rPr>
        <w:t xml:space="preserve">三、授权委托书（适用于有委托代理人的情况）。 </w:t>
      </w:r>
      <w:r>
        <w:rPr>
          <w:rStyle w:val="25"/>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5"/>
          <w:b/>
          <w:sz w:val="22"/>
          <w:szCs w:val="22"/>
        </w:rPr>
        <w:t>）在本企业缴纳的时间要求。投标文件中可使用社保证明的复制件但须同时加盖投标人印章</w:t>
      </w:r>
      <w:r>
        <w:rPr>
          <w:rStyle w:val="25"/>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6"/>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7"/>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8"/>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9"/>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7"/>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7"/>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30"/>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30"/>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30"/>
        <w:snapToGrid w:val="0"/>
        <w:spacing w:after="0" w:line="360" w:lineRule="auto"/>
        <w:ind w:firstLine="440" w:firstLineChars="200"/>
        <w:rPr>
          <w:rFonts w:hAnsi="宋体"/>
          <w:sz w:val="22"/>
        </w:rPr>
      </w:pPr>
    </w:p>
    <w:p>
      <w:pPr>
        <w:pStyle w:val="30"/>
        <w:snapToGrid w:val="0"/>
        <w:spacing w:after="0" w:line="360" w:lineRule="auto"/>
        <w:ind w:firstLine="440" w:firstLineChars="200"/>
        <w:rPr>
          <w:rFonts w:hAnsi="宋体"/>
          <w:sz w:val="22"/>
        </w:rPr>
      </w:pPr>
    </w:p>
    <w:p>
      <w:pPr>
        <w:pStyle w:val="30"/>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30"/>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6"/>
        <w:snapToGrid w:val="0"/>
        <w:spacing w:line="360" w:lineRule="auto"/>
        <w:rPr>
          <w:rFonts w:hAnsi="宋体"/>
          <w:color w:val="auto"/>
          <w:sz w:val="22"/>
          <w:u w:val="single"/>
        </w:rPr>
      </w:pPr>
    </w:p>
    <w:p>
      <w:pPr>
        <w:pStyle w:val="26"/>
        <w:snapToGrid w:val="0"/>
        <w:spacing w:line="360" w:lineRule="auto"/>
        <w:rPr>
          <w:rFonts w:hAnsi="宋体"/>
          <w:color w:val="auto"/>
          <w:sz w:val="22"/>
          <w:u w:val="single"/>
        </w:rPr>
      </w:pPr>
    </w:p>
    <w:p>
      <w:pPr>
        <w:pStyle w:val="26"/>
        <w:snapToGrid w:val="0"/>
        <w:spacing w:line="360" w:lineRule="auto"/>
        <w:rPr>
          <w:rFonts w:hAnsi="宋体"/>
          <w:color w:val="auto"/>
          <w:sz w:val="22"/>
          <w:u w:val="single"/>
        </w:rPr>
      </w:pPr>
    </w:p>
    <w:p>
      <w:pPr>
        <w:pStyle w:val="26"/>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6"/>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9"/>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9"/>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9"/>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7"/>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1"/>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1"/>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2"/>
        <w:numPr>
          <w:ilvl w:val="1"/>
          <w:numId w:val="4"/>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2"/>
        <w:numPr>
          <w:ilvl w:val="1"/>
          <w:numId w:val="5"/>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2"/>
        <w:numPr>
          <w:ilvl w:val="1"/>
          <w:numId w:val="4"/>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3"/>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3"/>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1"/>
        <w:spacing w:line="360" w:lineRule="auto"/>
        <w:rPr>
          <w:rFonts w:ascii="宋体" w:hAnsi="宋体" w:cs="宋体"/>
          <w:b/>
          <w:sz w:val="32"/>
          <w:szCs w:val="32"/>
        </w:rPr>
      </w:pPr>
    </w:p>
    <w:p>
      <w:pPr>
        <w:pStyle w:val="3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31"/>
        <w:spacing w:line="360" w:lineRule="auto"/>
        <w:rPr>
          <w:rFonts w:ascii="宋体" w:hAnsi="宋体" w:cs="宋体"/>
        </w:rPr>
      </w:pPr>
    </w:p>
    <w:p>
      <w:pPr>
        <w:pStyle w:val="33"/>
        <w:spacing w:line="360" w:lineRule="auto"/>
        <w:jc w:val="right"/>
        <w:rPr>
          <w:rFonts w:ascii="宋体" w:hAnsi="宋体" w:cs="宋体"/>
          <w:sz w:val="22"/>
        </w:rPr>
      </w:pPr>
      <w:bookmarkStart w:id="36" w:name="_Toc133214310"/>
      <w:bookmarkStart w:id="37" w:name="_Toc133214103"/>
      <w:bookmarkStart w:id="38" w:name="_Toc133470544"/>
      <w:bookmarkStart w:id="39" w:name="_Toc137373399"/>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6"/>
        <w:tblW w:w="102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512"/>
        <w:gridCol w:w="1065"/>
        <w:gridCol w:w="915"/>
        <w:gridCol w:w="825"/>
        <w:gridCol w:w="975"/>
        <w:gridCol w:w="1379"/>
        <w:gridCol w:w="1008"/>
        <w:gridCol w:w="103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2" w:hRule="atLeast"/>
          <w:jc w:val="center"/>
        </w:trPr>
        <w:tc>
          <w:tcPr>
            <w:tcW w:w="553"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512"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6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91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25" w:type="dxa"/>
            <w:vAlign w:val="center"/>
          </w:tcPr>
          <w:p>
            <w:pPr>
              <w:pStyle w:val="20"/>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97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379"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008" w:type="dxa"/>
            <w:vAlign w:val="center"/>
          </w:tcPr>
          <w:p>
            <w:pPr>
              <w:pStyle w:val="21"/>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30"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32"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0"/>
              <w:spacing w:line="560" w:lineRule="exact"/>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w:t>
            </w:r>
          </w:p>
        </w:tc>
        <w:tc>
          <w:tcPr>
            <w:tcW w:w="1512" w:type="dxa"/>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JWC粉碎型格栅机封</w:t>
            </w:r>
          </w:p>
        </w:tc>
        <w:tc>
          <w:tcPr>
            <w:tcW w:w="1065"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5" w:type="dxa"/>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个</w:t>
            </w:r>
          </w:p>
        </w:tc>
        <w:tc>
          <w:tcPr>
            <w:tcW w:w="825" w:type="dxa"/>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w:t>
            </w:r>
          </w:p>
        </w:tc>
        <w:tc>
          <w:tcPr>
            <w:tcW w:w="975"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379"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3130"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164" w:type="dxa"/>
            <w:gridSpan w:val="7"/>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3130"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164" w:type="dxa"/>
            <w:gridSpan w:val="7"/>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3130" w:type="dxa"/>
            <w:gridSpan w:val="3"/>
            <w:vAlign w:val="center"/>
          </w:tcPr>
          <w:p>
            <w:pPr>
              <w:pStyle w:val="21"/>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164" w:type="dxa"/>
            <w:gridSpan w:val="7"/>
            <w:vAlign w:val="center"/>
          </w:tcPr>
          <w:p>
            <w:pPr>
              <w:pStyle w:val="21"/>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Style w:val="33"/>
        <w:spacing w:line="360" w:lineRule="auto"/>
        <w:rPr>
          <w:rFonts w:ascii="宋体" w:hAnsi="宋体" w:cs="宋体"/>
          <w:sz w:val="22"/>
        </w:rPr>
      </w:pPr>
    </w:p>
    <w:p>
      <w:pPr>
        <w:pStyle w:val="33"/>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31"/>
        <w:spacing w:line="360" w:lineRule="auto"/>
        <w:rPr>
          <w:rFonts w:ascii="宋体" w:hAnsi="宋体" w:cs="宋体"/>
          <w:sz w:val="22"/>
        </w:rPr>
      </w:pPr>
    </w:p>
    <w:p>
      <w:pPr>
        <w:pStyle w:val="31"/>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1"/>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6"/>
    <w:bookmarkEnd w:id="37"/>
    <w:bookmarkEnd w:id="38"/>
    <w:bookmarkEnd w:id="39"/>
    <w:p>
      <w:pPr>
        <w:pStyle w:val="31"/>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5"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jc w:val="both"/>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6"/>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1"/>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2"/>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hint="eastAsia" w:ascii="宋体" w:hAnsi="宋体" w:eastAsia="宋体" w:cs="宋体"/>
          <w:sz w:val="22"/>
          <w:u w:val="single"/>
          <w:lang w:eastAsia="zh-CN"/>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r>
              <w:rPr>
                <w:rFonts w:hint="eastAsia" w:ascii="宋体" w:hAnsi="宋体" w:cs="宋体"/>
                <w:bCs/>
                <w:kern w:val="0"/>
                <w:szCs w:val="21"/>
              </w:rPr>
              <w:t>项目</w:t>
            </w:r>
          </w:p>
          <w:p>
            <w:pPr>
              <w:pStyle w:val="34"/>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4"/>
              <w:jc w:val="center"/>
              <w:rPr>
                <w:rFonts w:ascii="宋体" w:hAnsi="宋体" w:cs="宋体"/>
                <w:bCs/>
                <w:kern w:val="0"/>
                <w:szCs w:val="21"/>
              </w:rPr>
            </w:pPr>
          </w:p>
        </w:tc>
      </w:tr>
    </w:tbl>
    <w:p>
      <w:pPr>
        <w:pStyle w:val="34"/>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4"/>
        <w:spacing w:before="120" w:beforeLines="50" w:line="360" w:lineRule="auto"/>
        <w:rPr>
          <w:rFonts w:ascii="宋体" w:hAnsi="宋体"/>
        </w:rPr>
      </w:pPr>
    </w:p>
    <w:p>
      <w:pPr>
        <w:pStyle w:val="31"/>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1"/>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6"/>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5"/>
        <w:adjustRightInd w:val="0"/>
        <w:snapToGrid w:val="0"/>
        <w:ind w:firstLine="200"/>
        <w:jc w:val="center"/>
        <w:rPr>
          <w:b/>
          <w:sz w:val="10"/>
          <w:szCs w:val="10"/>
        </w:rPr>
      </w:pP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5"/>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1"/>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3</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ind w:firstLine="440" w:firstLineChars="200"/>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项目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60" w:firstLineChars="1300"/>
        <w:jc w:val="both"/>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sectPr>
          <w:pgSz w:w="11907" w:h="16840"/>
          <w:pgMar w:top="1191" w:right="1191" w:bottom="1191" w:left="1191" w:header="567" w:footer="720" w:gutter="227"/>
          <w:pgNumType w:fmt="numberInDash"/>
          <w:cols w:space="720" w:num="1"/>
        </w:sectPr>
      </w:pPr>
      <w:r>
        <w:rPr>
          <w:rFonts w:ascii="宋体" w:hAnsi="宋体" w:cs="宋体"/>
          <w:b/>
          <w:sz w:val="32"/>
          <w:szCs w:val="32"/>
        </w:rPr>
        <w:tab/>
      </w:r>
    </w:p>
    <w:p>
      <w:pPr>
        <w:pStyle w:val="31"/>
        <w:spacing w:line="360" w:lineRule="auto"/>
        <w:jc w:val="center"/>
        <w:rPr>
          <w:rFonts w:ascii="宋体" w:hAnsi="宋体" w:cs="宋体"/>
          <w:b/>
          <w:sz w:val="32"/>
          <w:szCs w:val="32"/>
        </w:rPr>
      </w:pPr>
      <w:r>
        <w:rPr>
          <w:rFonts w:hint="eastAsia" w:ascii="宋体" w:hAnsi="宋体" w:cs="宋体"/>
          <w:b/>
          <w:sz w:val="32"/>
          <w:szCs w:val="32"/>
        </w:rPr>
        <w:t>十、技术方案</w:t>
      </w:r>
    </w:p>
    <w:p>
      <w:pPr>
        <w:pStyle w:val="36"/>
        <w:spacing w:line="360" w:lineRule="auto"/>
        <w:ind w:firstLine="440" w:firstLineChars="200"/>
        <w:rPr>
          <w:rFonts w:ascii="宋体" w:hAnsi="宋体" w:cs="宋体"/>
          <w:sz w:val="22"/>
        </w:rPr>
      </w:pPr>
    </w:p>
    <w:p>
      <w:pPr>
        <w:pStyle w:val="36"/>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5"/>
        </w:numPr>
        <w:spacing w:line="360" w:lineRule="auto"/>
        <w:rPr>
          <w:rFonts w:ascii="宋体" w:hAnsi="宋体" w:cs="宋体"/>
          <w:sz w:val="22"/>
        </w:rPr>
      </w:pPr>
      <w:r>
        <w:rPr>
          <w:rFonts w:hint="eastAsia" w:ascii="宋体" w:hAnsi="宋体" w:cs="宋体"/>
          <w:sz w:val="22"/>
        </w:rPr>
        <w:t>货物说明一览表；</w:t>
      </w:r>
    </w:p>
    <w:p>
      <w:pPr>
        <w:numPr>
          <w:ilvl w:val="0"/>
          <w:numId w:val="15"/>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5"/>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5"/>
        </w:numPr>
        <w:spacing w:line="360" w:lineRule="auto"/>
        <w:rPr>
          <w:rFonts w:ascii="宋体" w:hAnsi="宋体" w:cs="宋体"/>
          <w:sz w:val="22"/>
        </w:rPr>
      </w:pPr>
      <w:r>
        <w:rPr>
          <w:rFonts w:hint="eastAsia" w:ascii="宋体" w:hAnsi="宋体" w:cs="宋体"/>
          <w:sz w:val="22"/>
        </w:rPr>
        <w:t>货物主要生产工艺流程；</w:t>
      </w:r>
    </w:p>
    <w:p>
      <w:pPr>
        <w:numPr>
          <w:ilvl w:val="0"/>
          <w:numId w:val="15"/>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5"/>
        </w:numPr>
        <w:spacing w:line="360" w:lineRule="auto"/>
        <w:rPr>
          <w:rFonts w:ascii="宋体" w:hAnsi="宋体" w:cs="宋体"/>
          <w:sz w:val="22"/>
        </w:rPr>
      </w:pPr>
      <w:r>
        <w:rPr>
          <w:rFonts w:hint="eastAsia" w:ascii="宋体" w:hAnsi="宋体" w:cs="宋体"/>
          <w:sz w:val="22"/>
        </w:rPr>
        <w:t>项目实施进度控制计划；</w:t>
      </w:r>
    </w:p>
    <w:p>
      <w:pPr>
        <w:numPr>
          <w:ilvl w:val="0"/>
          <w:numId w:val="15"/>
        </w:numPr>
        <w:spacing w:line="360" w:lineRule="auto"/>
        <w:rPr>
          <w:rFonts w:ascii="宋体" w:hAnsi="宋体" w:cs="宋体"/>
          <w:sz w:val="22"/>
        </w:rPr>
      </w:pPr>
      <w:r>
        <w:rPr>
          <w:rFonts w:hint="eastAsia" w:ascii="宋体" w:hAnsi="宋体" w:cs="宋体"/>
          <w:sz w:val="22"/>
        </w:rPr>
        <w:t>相关服务实施方案；</w:t>
      </w:r>
    </w:p>
    <w:p>
      <w:pPr>
        <w:numPr>
          <w:ilvl w:val="0"/>
          <w:numId w:val="15"/>
        </w:numPr>
        <w:spacing w:line="360" w:lineRule="auto"/>
        <w:rPr>
          <w:rFonts w:ascii="宋体" w:hAnsi="宋体" w:cs="宋体"/>
          <w:sz w:val="22"/>
        </w:rPr>
      </w:pPr>
      <w:r>
        <w:rPr>
          <w:rFonts w:hint="eastAsia" w:ascii="宋体" w:hAnsi="宋体" w:cs="宋体"/>
          <w:sz w:val="22"/>
        </w:rPr>
        <w:t>设备运行维护成本分析；</w:t>
      </w:r>
    </w:p>
    <w:p>
      <w:pPr>
        <w:numPr>
          <w:ilvl w:val="0"/>
          <w:numId w:val="15"/>
        </w:numPr>
        <w:spacing w:line="360" w:lineRule="auto"/>
        <w:rPr>
          <w:rFonts w:ascii="宋体" w:hAnsi="宋体" w:cs="宋体"/>
          <w:sz w:val="22"/>
        </w:rPr>
      </w:pPr>
      <w:r>
        <w:rPr>
          <w:rFonts w:hint="eastAsia" w:ascii="宋体" w:hAnsi="宋体" w:cs="宋体"/>
          <w:sz w:val="22"/>
        </w:rPr>
        <w:t>备品备件的详细配置说明；</w:t>
      </w:r>
    </w:p>
    <w:p>
      <w:pPr>
        <w:numPr>
          <w:ilvl w:val="0"/>
          <w:numId w:val="15"/>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5"/>
        </w:numPr>
        <w:spacing w:line="360" w:lineRule="auto"/>
        <w:rPr>
          <w:rFonts w:ascii="宋体" w:hAnsi="宋体" w:cs="宋体"/>
          <w:sz w:val="22"/>
        </w:rPr>
      </w:pPr>
      <w:r>
        <w:rPr>
          <w:rFonts w:hint="eastAsia" w:ascii="宋体" w:hAnsi="宋体" w:cs="宋体"/>
          <w:sz w:val="22"/>
        </w:rPr>
        <w:t>技术文件清单</w:t>
      </w:r>
    </w:p>
    <w:p>
      <w:pPr>
        <w:numPr>
          <w:ilvl w:val="0"/>
          <w:numId w:val="15"/>
        </w:numPr>
        <w:spacing w:line="360" w:lineRule="auto"/>
        <w:rPr>
          <w:rFonts w:ascii="宋体" w:hAnsi="宋体" w:cs="宋体"/>
          <w:sz w:val="22"/>
        </w:rPr>
      </w:pPr>
      <w:r>
        <w:rPr>
          <w:rFonts w:hint="eastAsia" w:ascii="宋体" w:hAnsi="宋体" w:cs="宋体"/>
          <w:sz w:val="22"/>
        </w:rPr>
        <w:t>技术支持及售后服务方案；</w:t>
      </w:r>
    </w:p>
    <w:p>
      <w:pPr>
        <w:numPr>
          <w:ilvl w:val="0"/>
          <w:numId w:val="15"/>
        </w:numPr>
        <w:spacing w:line="360" w:lineRule="auto"/>
        <w:rPr>
          <w:rFonts w:ascii="宋体" w:hAnsi="宋体" w:cs="宋体"/>
          <w:sz w:val="22"/>
        </w:rPr>
      </w:pPr>
      <w:r>
        <w:rPr>
          <w:rFonts w:hint="eastAsia" w:ascii="宋体" w:hAnsi="宋体" w:cs="宋体"/>
          <w:sz w:val="22"/>
        </w:rPr>
        <w:t>人员培训计划。</w:t>
      </w:r>
    </w:p>
    <w:p>
      <w:pPr>
        <w:pStyle w:val="37"/>
        <w:rPr>
          <w:rFonts w:ascii="宋体" w:hAnsi="宋体" w:cs="宋体"/>
          <w:sz w:val="22"/>
        </w:rPr>
      </w:pPr>
    </w:p>
    <w:p>
      <w:pPr>
        <w:pStyle w:val="31"/>
        <w:spacing w:line="360" w:lineRule="auto"/>
        <w:jc w:val="center"/>
        <w:rPr>
          <w:rFonts w:ascii="宋体" w:hAnsi="宋体" w:cs="宋体"/>
          <w:b/>
          <w:sz w:val="32"/>
          <w:szCs w:val="32"/>
        </w:rPr>
      </w:pPr>
    </w:p>
    <w:p>
      <w:pPr>
        <w:pStyle w:val="31"/>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7"/>
        <w:jc w:val="center"/>
        <w:rPr>
          <w:rFonts w:ascii="宋体" w:hAnsi="宋体" w:cs="宋体"/>
          <w:bCs/>
          <w:sz w:val="32"/>
          <w:szCs w:val="32"/>
        </w:rPr>
      </w:pPr>
      <w:r>
        <w:rPr>
          <w:rFonts w:hint="eastAsia" w:ascii="宋体" w:hAnsi="宋体" w:cs="宋体"/>
          <w:b/>
          <w:sz w:val="30"/>
          <w:szCs w:val="30"/>
        </w:rPr>
        <w:t>项目部主要成员履历表</w:t>
      </w:r>
    </w:p>
    <w:p>
      <w:pPr>
        <w:pStyle w:val="38"/>
        <w:spacing w:before="120" w:beforeLines="50" w:line="360" w:lineRule="auto"/>
        <w:ind w:firstLine="480" w:firstLineChars="200"/>
        <w:rPr>
          <w:rFonts w:ascii="宋体" w:hAnsi="宋体" w:eastAsia="宋体" w:cs="宋体"/>
          <w:sz w:val="24"/>
          <w:szCs w:val="21"/>
        </w:rPr>
      </w:pPr>
    </w:p>
    <w:tbl>
      <w:tblPr>
        <w:tblStyle w:val="16"/>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r>
              <w:rPr>
                <w:rFonts w:hint="eastAsia" w:ascii="宋体" w:hAnsi="宋体" w:cs="宋体"/>
              </w:rPr>
              <w:t>序号</w:t>
            </w:r>
          </w:p>
        </w:tc>
        <w:tc>
          <w:tcPr>
            <w:tcW w:w="665" w:type="dxa"/>
            <w:vAlign w:val="center"/>
          </w:tcPr>
          <w:p>
            <w:pPr>
              <w:pStyle w:val="37"/>
              <w:jc w:val="center"/>
              <w:rPr>
                <w:rFonts w:ascii="宋体" w:hAnsi="宋体" w:cs="宋体"/>
              </w:rPr>
            </w:pPr>
            <w:r>
              <w:rPr>
                <w:rFonts w:hint="eastAsia" w:ascii="宋体" w:hAnsi="宋体" w:cs="宋体"/>
              </w:rPr>
              <w:t>姓名</w:t>
            </w:r>
          </w:p>
        </w:tc>
        <w:tc>
          <w:tcPr>
            <w:tcW w:w="665" w:type="dxa"/>
            <w:vAlign w:val="center"/>
          </w:tcPr>
          <w:p>
            <w:pPr>
              <w:pStyle w:val="37"/>
              <w:jc w:val="center"/>
              <w:rPr>
                <w:rFonts w:ascii="宋体" w:hAnsi="宋体" w:cs="宋体"/>
              </w:rPr>
            </w:pPr>
            <w:r>
              <w:rPr>
                <w:rFonts w:hint="eastAsia" w:ascii="宋体" w:hAnsi="宋体" w:cs="宋体"/>
              </w:rPr>
              <w:t>性别</w:t>
            </w:r>
          </w:p>
        </w:tc>
        <w:tc>
          <w:tcPr>
            <w:tcW w:w="665" w:type="dxa"/>
            <w:vAlign w:val="center"/>
          </w:tcPr>
          <w:p>
            <w:pPr>
              <w:pStyle w:val="37"/>
              <w:jc w:val="center"/>
              <w:rPr>
                <w:rFonts w:ascii="宋体" w:hAnsi="宋体" w:cs="宋体"/>
              </w:rPr>
            </w:pPr>
            <w:r>
              <w:rPr>
                <w:rFonts w:hint="eastAsia" w:ascii="宋体" w:hAnsi="宋体" w:cs="宋体"/>
              </w:rPr>
              <w:t>年龄</w:t>
            </w:r>
          </w:p>
        </w:tc>
        <w:tc>
          <w:tcPr>
            <w:tcW w:w="664" w:type="dxa"/>
            <w:vAlign w:val="center"/>
          </w:tcPr>
          <w:p>
            <w:pPr>
              <w:pStyle w:val="37"/>
              <w:jc w:val="center"/>
              <w:rPr>
                <w:rFonts w:ascii="宋体" w:hAnsi="宋体" w:cs="宋体"/>
              </w:rPr>
            </w:pPr>
            <w:r>
              <w:rPr>
                <w:rFonts w:hint="eastAsia" w:ascii="宋体" w:hAnsi="宋体" w:cs="宋体"/>
              </w:rPr>
              <w:t>学历</w:t>
            </w:r>
          </w:p>
        </w:tc>
        <w:tc>
          <w:tcPr>
            <w:tcW w:w="664" w:type="dxa"/>
            <w:vAlign w:val="center"/>
          </w:tcPr>
          <w:p>
            <w:pPr>
              <w:pStyle w:val="37"/>
              <w:jc w:val="center"/>
              <w:rPr>
                <w:rFonts w:ascii="宋体" w:hAnsi="宋体" w:cs="宋体"/>
              </w:rPr>
            </w:pPr>
            <w:r>
              <w:rPr>
                <w:rFonts w:hint="eastAsia" w:ascii="宋体" w:hAnsi="宋体" w:cs="宋体"/>
              </w:rPr>
              <w:t>专业</w:t>
            </w:r>
          </w:p>
        </w:tc>
        <w:tc>
          <w:tcPr>
            <w:tcW w:w="1673" w:type="dxa"/>
            <w:vAlign w:val="center"/>
          </w:tcPr>
          <w:p>
            <w:pPr>
              <w:pStyle w:val="37"/>
              <w:jc w:val="center"/>
              <w:rPr>
                <w:rFonts w:ascii="宋体" w:hAnsi="宋体" w:cs="宋体"/>
              </w:rPr>
            </w:pPr>
            <w:r>
              <w:rPr>
                <w:rFonts w:hint="eastAsia" w:ascii="宋体" w:hAnsi="宋体" w:cs="宋体"/>
              </w:rPr>
              <w:t>执业资格/职称</w:t>
            </w:r>
          </w:p>
        </w:tc>
        <w:tc>
          <w:tcPr>
            <w:tcW w:w="1157" w:type="dxa"/>
            <w:vAlign w:val="center"/>
          </w:tcPr>
          <w:p>
            <w:pPr>
              <w:pStyle w:val="37"/>
              <w:jc w:val="center"/>
              <w:rPr>
                <w:rFonts w:ascii="宋体" w:hAnsi="宋体" w:cs="宋体"/>
              </w:rPr>
            </w:pPr>
            <w:r>
              <w:rPr>
                <w:rFonts w:hint="eastAsia" w:ascii="宋体" w:hAnsi="宋体" w:cs="宋体"/>
              </w:rPr>
              <w:t>工作年限</w:t>
            </w:r>
          </w:p>
        </w:tc>
        <w:tc>
          <w:tcPr>
            <w:tcW w:w="1673" w:type="dxa"/>
            <w:vAlign w:val="center"/>
          </w:tcPr>
          <w:p>
            <w:pPr>
              <w:pStyle w:val="37"/>
              <w:jc w:val="center"/>
              <w:rPr>
                <w:rFonts w:ascii="宋体" w:hAnsi="宋体" w:cs="宋体"/>
              </w:rPr>
            </w:pPr>
            <w:r>
              <w:rPr>
                <w:rFonts w:hint="eastAsia" w:ascii="宋体" w:hAnsi="宋体" w:cs="宋体"/>
              </w:rPr>
              <w:t>拟在本项目担任的职务</w:t>
            </w:r>
          </w:p>
        </w:tc>
        <w:tc>
          <w:tcPr>
            <w:tcW w:w="1364" w:type="dxa"/>
            <w:vAlign w:val="center"/>
          </w:tcPr>
          <w:p>
            <w:pPr>
              <w:pStyle w:val="37"/>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5"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664" w:type="dxa"/>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157" w:type="dxa"/>
            <w:tcBorders>
              <w:bottom w:val="single" w:color="auto" w:sz="4" w:space="0"/>
            </w:tcBorders>
            <w:vAlign w:val="center"/>
          </w:tcPr>
          <w:p>
            <w:pPr>
              <w:pStyle w:val="37"/>
              <w:jc w:val="center"/>
              <w:rPr>
                <w:rFonts w:ascii="宋体" w:hAnsi="宋体" w:cs="宋体"/>
              </w:rPr>
            </w:pPr>
          </w:p>
        </w:tc>
        <w:tc>
          <w:tcPr>
            <w:tcW w:w="1673" w:type="dxa"/>
            <w:tcBorders>
              <w:bottom w:val="single" w:color="auto" w:sz="4" w:space="0"/>
            </w:tcBorders>
            <w:vAlign w:val="center"/>
          </w:tcPr>
          <w:p>
            <w:pPr>
              <w:pStyle w:val="37"/>
              <w:jc w:val="center"/>
              <w:rPr>
                <w:rFonts w:ascii="宋体" w:hAnsi="宋体" w:cs="宋体"/>
              </w:rPr>
            </w:pPr>
          </w:p>
        </w:tc>
        <w:tc>
          <w:tcPr>
            <w:tcW w:w="1364" w:type="dxa"/>
            <w:tcBorders>
              <w:bottom w:val="single" w:color="auto" w:sz="4" w:space="0"/>
            </w:tcBorders>
            <w:vAlign w:val="center"/>
          </w:tcPr>
          <w:p>
            <w:pPr>
              <w:pStyle w:val="37"/>
              <w:jc w:val="center"/>
              <w:rPr>
                <w:rFonts w:ascii="宋体" w:hAnsi="宋体" w:cs="宋体"/>
              </w:rPr>
            </w:pPr>
          </w:p>
        </w:tc>
      </w:tr>
    </w:tbl>
    <w:p>
      <w:pPr>
        <w:pStyle w:val="39"/>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9"/>
        <w:spacing w:line="400" w:lineRule="exact"/>
        <w:rPr>
          <w:rFonts w:ascii="宋体" w:hAnsi="宋体" w:cs="宋体"/>
          <w:sz w:val="24"/>
          <w:szCs w:val="21"/>
        </w:rPr>
      </w:pPr>
    </w:p>
    <w:p>
      <w:pPr>
        <w:pStyle w:val="37"/>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7"/>
              <w:ind w:left="113"/>
              <w:jc w:val="center"/>
              <w:rPr>
                <w:rFonts w:ascii="宋体" w:hAnsi="宋体" w:cs="宋体"/>
              </w:rPr>
            </w:pPr>
            <w:r>
              <w:rPr>
                <w:rFonts w:hint="eastAsia" w:ascii="宋体" w:hAnsi="宋体" w:cs="宋体"/>
              </w:rPr>
              <w:t>售后服务体系情况</w:t>
            </w:r>
          </w:p>
        </w:tc>
        <w:tc>
          <w:tcPr>
            <w:tcW w:w="3335" w:type="dxa"/>
            <w:vAlign w:val="center"/>
          </w:tcPr>
          <w:p>
            <w:pPr>
              <w:pStyle w:val="37"/>
              <w:jc w:val="center"/>
              <w:rPr>
                <w:rFonts w:ascii="宋体" w:hAnsi="宋体" w:cs="宋体"/>
              </w:rPr>
            </w:pPr>
            <w:r>
              <w:rPr>
                <w:rFonts w:hint="eastAsia" w:ascii="宋体" w:hAnsi="宋体" w:cs="宋体"/>
              </w:rPr>
              <w:t>售后服务人数：</w:t>
            </w:r>
          </w:p>
        </w:tc>
        <w:tc>
          <w:tcPr>
            <w:tcW w:w="5515" w:type="dxa"/>
            <w:vAlign w:val="center"/>
          </w:tcPr>
          <w:p>
            <w:pPr>
              <w:pStyle w:val="37"/>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7"/>
              <w:ind w:left="113"/>
              <w:jc w:val="center"/>
              <w:rPr>
                <w:rFonts w:ascii="宋体" w:hAnsi="宋体" w:cs="宋体"/>
              </w:rPr>
            </w:pPr>
          </w:p>
        </w:tc>
        <w:tc>
          <w:tcPr>
            <w:tcW w:w="3335" w:type="dxa"/>
            <w:vAlign w:val="center"/>
          </w:tcPr>
          <w:p>
            <w:pPr>
              <w:pStyle w:val="37"/>
              <w:jc w:val="center"/>
              <w:rPr>
                <w:rFonts w:ascii="宋体" w:hAnsi="宋体" w:cs="宋体"/>
              </w:rPr>
            </w:pPr>
            <w:r>
              <w:rPr>
                <w:rFonts w:hint="eastAsia" w:ascii="宋体" w:hAnsi="宋体" w:cs="宋体"/>
              </w:rPr>
              <w:t>职称：</w:t>
            </w:r>
          </w:p>
        </w:tc>
        <w:tc>
          <w:tcPr>
            <w:tcW w:w="5515" w:type="dxa"/>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7"/>
              <w:ind w:left="113"/>
              <w:jc w:val="center"/>
              <w:rPr>
                <w:rFonts w:ascii="宋体" w:hAnsi="宋体" w:cs="宋体"/>
              </w:rPr>
            </w:pPr>
          </w:p>
        </w:tc>
        <w:tc>
          <w:tcPr>
            <w:tcW w:w="3335" w:type="dxa"/>
            <w:vAlign w:val="center"/>
          </w:tcPr>
          <w:p>
            <w:pPr>
              <w:pStyle w:val="37"/>
              <w:jc w:val="center"/>
              <w:rPr>
                <w:rFonts w:ascii="宋体" w:hAnsi="宋体" w:cs="宋体"/>
              </w:rPr>
            </w:pPr>
            <w:r>
              <w:rPr>
                <w:rFonts w:hint="eastAsia" w:ascii="宋体" w:hAnsi="宋体" w:cs="宋体"/>
              </w:rPr>
              <w:t>固定场所地址：</w:t>
            </w:r>
          </w:p>
        </w:tc>
        <w:tc>
          <w:tcPr>
            <w:tcW w:w="5515" w:type="dxa"/>
            <w:vAlign w:val="center"/>
          </w:tcPr>
          <w:p>
            <w:pPr>
              <w:pStyle w:val="3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7"/>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7"/>
              <w:rPr>
                <w:rFonts w:ascii="宋体" w:hAnsi="宋体" w:cs="宋体"/>
              </w:rPr>
            </w:pPr>
            <w:r>
              <w:rPr>
                <w:rFonts w:hint="eastAsia" w:ascii="宋体" w:hAnsi="宋体" w:cs="宋体"/>
              </w:rPr>
              <w:t>1.</w:t>
            </w:r>
          </w:p>
          <w:p>
            <w:pPr>
              <w:pStyle w:val="37"/>
              <w:rPr>
                <w:rFonts w:ascii="宋体" w:hAnsi="宋体" w:cs="宋体"/>
              </w:rPr>
            </w:pPr>
            <w:r>
              <w:rPr>
                <w:rFonts w:hint="eastAsia" w:ascii="宋体" w:hAnsi="宋体" w:cs="宋体"/>
              </w:rPr>
              <w:t>2.</w:t>
            </w:r>
          </w:p>
          <w:p>
            <w:pPr>
              <w:pStyle w:val="37"/>
              <w:rPr>
                <w:rFonts w:ascii="宋体" w:hAnsi="宋体" w:cs="宋体"/>
              </w:rPr>
            </w:pPr>
            <w:r>
              <w:rPr>
                <w:rFonts w:hint="eastAsia" w:ascii="宋体" w:hAnsi="宋体" w:cs="宋体"/>
              </w:rPr>
              <w:t>3.</w:t>
            </w:r>
          </w:p>
        </w:tc>
      </w:tr>
    </w:tbl>
    <w:p>
      <w:pPr>
        <w:pStyle w:val="37"/>
        <w:spacing w:line="360" w:lineRule="auto"/>
        <w:rPr>
          <w:rFonts w:ascii="宋体" w:hAnsi="宋体" w:cs="宋体"/>
          <w:b/>
          <w:szCs w:val="21"/>
        </w:rPr>
      </w:pPr>
    </w:p>
    <w:p>
      <w:pPr>
        <w:pStyle w:val="37"/>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7"/>
        <w:rPr>
          <w:rFonts w:ascii="宋体" w:hAnsi="宋体" w:cs="宋体"/>
        </w:rPr>
      </w:pPr>
    </w:p>
    <w:p>
      <w:pPr>
        <w:pStyle w:val="37"/>
        <w:rPr>
          <w:rFonts w:ascii="宋体" w:hAnsi="宋体" w:cs="宋体"/>
        </w:rPr>
      </w:pPr>
    </w:p>
    <w:p>
      <w:pPr>
        <w:pStyle w:val="37"/>
        <w:rPr>
          <w:rFonts w:ascii="宋体" w:hAnsi="宋体" w:cs="宋体"/>
        </w:rPr>
      </w:pPr>
      <w:r>
        <w:rPr>
          <w:rFonts w:hint="eastAsia" w:ascii="宋体" w:hAnsi="宋体" w:cs="宋体"/>
        </w:rPr>
        <w:t>致：</w:t>
      </w:r>
    </w:p>
    <w:p>
      <w:pPr>
        <w:pStyle w:val="37"/>
        <w:rPr>
          <w:rFonts w:ascii="宋体" w:hAnsi="宋体" w:cs="宋体"/>
        </w:rPr>
      </w:pPr>
    </w:p>
    <w:p>
      <w:pPr>
        <w:pStyle w:val="37"/>
        <w:spacing w:line="360" w:lineRule="auto"/>
        <w:ind w:firstLine="315" w:firstLineChars="150"/>
        <w:rPr>
          <w:rFonts w:ascii="宋体" w:hAnsi="宋体" w:cs="宋体"/>
        </w:rPr>
      </w:pPr>
      <w:r>
        <w:rPr>
          <w:rFonts w:hint="eastAsia" w:ascii="宋体" w:hAnsi="宋体" w:cs="宋体"/>
        </w:rPr>
        <w:t>我方同意：</w:t>
      </w:r>
    </w:p>
    <w:p>
      <w:pPr>
        <w:pStyle w:val="37"/>
        <w:numPr>
          <w:ilvl w:val="0"/>
          <w:numId w:val="1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7"/>
        <w:numPr>
          <w:ilvl w:val="0"/>
          <w:numId w:val="1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7"/>
        <w:spacing w:line="360" w:lineRule="auto"/>
        <w:ind w:left="360"/>
        <w:rPr>
          <w:rFonts w:ascii="宋体" w:hAnsi="宋体" w:cs="宋体"/>
        </w:rPr>
      </w:pPr>
    </w:p>
    <w:p>
      <w:pPr>
        <w:pStyle w:val="37"/>
        <w:spacing w:line="360" w:lineRule="auto"/>
        <w:ind w:left="360"/>
        <w:rPr>
          <w:rFonts w:ascii="宋体" w:hAnsi="宋体" w:cs="宋体"/>
        </w:rPr>
      </w:pPr>
    </w:p>
    <w:p>
      <w:pPr>
        <w:pStyle w:val="37"/>
        <w:spacing w:line="360" w:lineRule="auto"/>
        <w:ind w:left="360"/>
        <w:rPr>
          <w:rFonts w:ascii="宋体" w:hAnsi="宋体" w:cs="宋体"/>
        </w:rPr>
      </w:pPr>
      <w:r>
        <w:rPr>
          <w:rFonts w:hint="eastAsia" w:ascii="宋体" w:hAnsi="宋体" w:cs="宋体"/>
        </w:rPr>
        <w:t>特此承诺！</w:t>
      </w:r>
    </w:p>
    <w:p>
      <w:pPr>
        <w:pStyle w:val="37"/>
        <w:spacing w:line="360" w:lineRule="auto"/>
        <w:ind w:left="360"/>
        <w:rPr>
          <w:rFonts w:ascii="宋体" w:hAnsi="宋体" w:cs="宋体"/>
        </w:rPr>
      </w:pPr>
    </w:p>
    <w:p>
      <w:pPr>
        <w:pStyle w:val="37"/>
        <w:spacing w:line="360" w:lineRule="auto"/>
        <w:ind w:left="360"/>
        <w:rPr>
          <w:rFonts w:ascii="宋体" w:hAnsi="宋体" w:cs="宋体"/>
        </w:rPr>
      </w:pPr>
    </w:p>
    <w:p>
      <w:pPr>
        <w:pStyle w:val="37"/>
        <w:spacing w:line="360" w:lineRule="auto"/>
        <w:ind w:left="360"/>
        <w:rPr>
          <w:rFonts w:ascii="宋体" w:hAnsi="宋体" w:cs="宋体"/>
        </w:rPr>
      </w:pPr>
    </w:p>
    <w:p>
      <w:pPr>
        <w:pStyle w:val="31"/>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1"/>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1"/>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1"/>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1"/>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1"/>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eiryo">
    <w:panose1 w:val="020B0604030504040204"/>
    <w:charset w:val="80"/>
    <w:family w:val="swiss"/>
    <w:pitch w:val="default"/>
    <w:sig w:usb0="E10102FF" w:usb1="EAC7FFFF" w:usb2="00010012" w:usb3="00000000" w:csb0="6002009F" w:csb1="DFD70000"/>
  </w:font>
  <w:font w:name="Yu Gothic UI">
    <w:altName w:val="Meiryo UI"/>
    <w:panose1 w:val="020B0500000000000000"/>
    <w:charset w:val="80"/>
    <w:family w:val="auto"/>
    <w:pitch w:val="default"/>
    <w:sig w:usb0="00000000" w:usb1="00000000" w:usb2="00000016" w:usb3="00000000" w:csb0="2002009F" w:csb1="0000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180"/>
                            <w:rPr>
                              <w:rStyle w:val="14"/>
                            </w:rPr>
                          </w:pPr>
                          <w:r>
                            <w:fldChar w:fldCharType="begin"/>
                          </w:r>
                          <w:r>
                            <w:rPr>
                              <w:rStyle w:val="14"/>
                            </w:rPr>
                            <w:instrText xml:space="preserve">PAGE  </w:instrText>
                          </w:r>
                          <w:r>
                            <w:fldChar w:fldCharType="separate"/>
                          </w:r>
                          <w:r>
                            <w:rPr>
                              <w:rStyle w:val="14"/>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9"/>
                      <w:ind w:firstLine="180"/>
                      <w:rPr>
                        <w:rStyle w:val="14"/>
                      </w:rPr>
                    </w:pPr>
                    <w:r>
                      <w:fldChar w:fldCharType="begin"/>
                    </w:r>
                    <w:r>
                      <w:rPr>
                        <w:rStyle w:val="14"/>
                      </w:rPr>
                      <w:instrText xml:space="preserve">PAGE  </w:instrText>
                    </w:r>
                    <w:r>
                      <w:fldChar w:fldCharType="separate"/>
                    </w:r>
                    <w:r>
                      <w:rPr>
                        <w:rStyle w:val="14"/>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180"/>
                            <w:rPr>
                              <w:rStyle w:val="14"/>
                            </w:rPr>
                          </w:pPr>
                          <w:r>
                            <w:fldChar w:fldCharType="begin"/>
                          </w:r>
                          <w:r>
                            <w:rPr>
                              <w:rStyle w:val="14"/>
                            </w:rPr>
                            <w:instrText xml:space="preserve">PAGE  </w:instrText>
                          </w:r>
                          <w:r>
                            <w:fldChar w:fldCharType="separate"/>
                          </w:r>
                          <w:r>
                            <w:rPr>
                              <w:rStyle w:val="14"/>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9"/>
                      <w:ind w:firstLine="180"/>
                      <w:rPr>
                        <w:rStyle w:val="14"/>
                      </w:rPr>
                    </w:pPr>
                    <w:r>
                      <w:fldChar w:fldCharType="begin"/>
                    </w:r>
                    <w:r>
                      <w:rPr>
                        <w:rStyle w:val="14"/>
                      </w:rPr>
                      <w:instrText xml:space="preserve">PAGE  </w:instrText>
                    </w:r>
                    <w:r>
                      <w:fldChar w:fldCharType="separate"/>
                    </w:r>
                    <w:r>
                      <w:rPr>
                        <w:rStyle w:val="14"/>
                      </w:rPr>
                      <w:t>- 65 -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5EFC3BFF"/>
    <w:multiLevelType w:val="singleLevel"/>
    <w:tmpl w:val="5EFC3BFF"/>
    <w:lvl w:ilvl="0" w:tentative="0">
      <w:start w:val="1"/>
      <w:numFmt w:val="chineseCounting"/>
      <w:suff w:val="nothing"/>
      <w:lvlText w:val="%1、"/>
      <w:lvlJc w:val="left"/>
    </w:lvl>
  </w:abstractNum>
  <w:abstractNum w:abstractNumId="1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0"/>
  </w:num>
  <w:num w:numId="2">
    <w:abstractNumId w:val="12"/>
  </w:num>
  <w:num w:numId="3">
    <w:abstractNumId w:val="11"/>
  </w:num>
  <w:num w:numId="4">
    <w:abstractNumId w:val="13"/>
  </w:num>
  <w:num w:numId="5">
    <w:abstractNumId w:val="14"/>
  </w:num>
  <w:num w:numId="6">
    <w:abstractNumId w:val="3"/>
  </w:num>
  <w:num w:numId="7">
    <w:abstractNumId w:val="5"/>
  </w:num>
  <w:num w:numId="8">
    <w:abstractNumId w:val="2"/>
  </w:num>
  <w:num w:numId="9">
    <w:abstractNumId w:val="0"/>
  </w:num>
  <w:num w:numId="10">
    <w:abstractNumId w:val="8"/>
  </w:num>
  <w:num w:numId="11">
    <w:abstractNumId w:val="1"/>
  </w:num>
  <w:num w:numId="12">
    <w:abstractNumId w:val="7"/>
  </w:num>
  <w:num w:numId="13">
    <w:abstractNumId w:val="4"/>
  </w:num>
  <w:num w:numId="14">
    <w:abstractNumId w:val="6"/>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kNDRjZDE3ZTE5MTg5ODMyNGQwNTgyYjNiZTZlZjYifQ=="/>
  </w:docVars>
  <w:rsids>
    <w:rsidRoot w:val="00000000"/>
    <w:rsid w:val="155B2476"/>
    <w:rsid w:val="25CE486C"/>
    <w:rsid w:val="41355A46"/>
    <w:rsid w:val="58CC583C"/>
    <w:rsid w:val="712D0B13"/>
    <w:rsid w:val="778D7889"/>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6">
    <w:name w:val="annotation text"/>
    <w:basedOn w:val="1"/>
    <w:uiPriority w:val="0"/>
    <w:pPr>
      <w:jc w:val="left"/>
    </w:pPr>
    <w:rPr>
      <w:szCs w:val="24"/>
    </w:rPr>
  </w:style>
  <w:style w:type="paragraph" w:styleId="7">
    <w:name w:val="Body Text"/>
    <w:basedOn w:val="1"/>
    <w:uiPriority w:val="0"/>
    <w:pPr>
      <w:spacing w:after="120"/>
    </w:pPr>
    <w:rPr>
      <w:szCs w:val="24"/>
    </w:r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iPriority w:val="0"/>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4">
    <w:name w:val="page number"/>
    <w:uiPriority w:val="0"/>
    <w:rPr>
      <w:rFonts w:ascii="Calibri" w:hAnsi="Calibri" w:eastAsia="宋体" w:cs="Times New Roman"/>
      <w:lang w:val="en-US" w:eastAsia="zh-CN" w:bidi="ar-SA"/>
    </w:rPr>
  </w:style>
  <w:style w:type="character" w:styleId="15">
    <w:name w:val="Hyperlink"/>
    <w:uiPriority w:val="0"/>
    <w:rPr>
      <w:rFonts w:ascii="Calibri" w:hAnsi="Calibri" w:eastAsia="宋体" w:cs="Times New Roman"/>
      <w:color w:val="0000FF"/>
      <w:u w:val="single"/>
      <w:lang w:val="en-US" w:eastAsia="zh-CN" w:bidi="ar-SA"/>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字符1"/>
    <w:link w:val="3"/>
    <w:qFormat/>
    <w:uiPriority w:val="0"/>
    <w:rPr>
      <w:b/>
      <w:bCs/>
      <w:kern w:val="44"/>
      <w:sz w:val="44"/>
      <w:szCs w:val="44"/>
    </w:rPr>
  </w:style>
  <w:style w:type="paragraph" w:customStyle="1" w:styleId="19">
    <w:name w:val="Table Paragraph"/>
    <w:basedOn w:val="1"/>
    <w:qFormat/>
    <w:uiPriority w:val="1"/>
  </w:style>
  <w:style w:type="paragraph" w:customStyle="1" w:styleId="20">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2">
    <w:name w:val="样式 样式1 + 首行缩进:  2 字符"/>
    <w:basedOn w:val="23"/>
    <w:qFormat/>
    <w:uiPriority w:val="0"/>
    <w:pPr>
      <w:spacing w:line="360" w:lineRule="exact"/>
      <w:ind w:firstLine="420" w:firstLineChars="200"/>
    </w:pPr>
    <w:rPr>
      <w:rFonts w:ascii="Arial" w:hAnsi="Arial"/>
      <w:szCs w:val="20"/>
    </w:rPr>
  </w:style>
  <w:style w:type="paragraph" w:customStyle="1" w:styleId="23">
    <w:name w:val="样式1"/>
    <w:basedOn w:val="1"/>
    <w:qFormat/>
    <w:uiPriority w:val="0"/>
    <w:pPr>
      <w:spacing w:before="120" w:after="120" w:line="300" w:lineRule="auto"/>
    </w:pPr>
    <w:rPr>
      <w:rFonts w:ascii="宋体" w:hAnsi="宋体"/>
      <w:b/>
      <w:sz w:val="24"/>
      <w:szCs w:val="20"/>
    </w:rPr>
  </w:style>
  <w:style w:type="paragraph" w:customStyle="1" w:styleId="24">
    <w:name w:val="【正文】"/>
    <w:basedOn w:val="1"/>
    <w:qFormat/>
    <w:uiPriority w:val="0"/>
    <w:pPr>
      <w:spacing w:line="324" w:lineRule="auto"/>
      <w:ind w:firstLine="482"/>
    </w:pPr>
    <w:rPr>
      <w:rFonts w:ascii="Times New Roman" w:hAnsi="Times New Roman"/>
      <w:sz w:val="24"/>
      <w:szCs w:val="20"/>
    </w:rPr>
  </w:style>
  <w:style w:type="character" w:customStyle="1" w:styleId="25">
    <w:name w:val="(1) Char Char"/>
    <w:qFormat/>
    <w:uiPriority w:val="0"/>
    <w:rPr>
      <w:rFonts w:ascii="宋体" w:hAnsi="宋体" w:eastAsia="宋体" w:cs="Times New Roman"/>
      <w:sz w:val="24"/>
      <w:lang w:val="en-US" w:eastAsia="zh-CN" w:bidi="ar-SA"/>
    </w:rPr>
  </w:style>
  <w:style w:type="paragraph" w:customStyle="1" w:styleId="26">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7">
    <w:name w:val="CM25"/>
    <w:basedOn w:val="26"/>
    <w:next w:val="26"/>
    <w:qFormat/>
    <w:uiPriority w:val="0"/>
    <w:pPr>
      <w:spacing w:line="440" w:lineRule="atLeast"/>
    </w:pPr>
    <w:rPr>
      <w:rFonts w:ascii="Calibri" w:hAnsi="Calibri"/>
      <w:color w:val="auto"/>
    </w:rPr>
  </w:style>
  <w:style w:type="paragraph" w:customStyle="1" w:styleId="28">
    <w:name w:val="CM44"/>
    <w:basedOn w:val="26"/>
    <w:next w:val="26"/>
    <w:qFormat/>
    <w:uiPriority w:val="0"/>
    <w:pPr>
      <w:spacing w:line="440" w:lineRule="atLeast"/>
    </w:pPr>
    <w:rPr>
      <w:rFonts w:ascii="Calibri" w:hAnsi="Calibri"/>
      <w:color w:val="auto"/>
    </w:rPr>
  </w:style>
  <w:style w:type="paragraph" w:customStyle="1" w:styleId="29">
    <w:name w:val="CM24"/>
    <w:basedOn w:val="26"/>
    <w:next w:val="26"/>
    <w:qFormat/>
    <w:uiPriority w:val="0"/>
    <w:pPr>
      <w:spacing w:line="440" w:lineRule="atLeast"/>
    </w:pPr>
    <w:rPr>
      <w:rFonts w:ascii="Calibri" w:hAnsi="Calibri"/>
      <w:color w:val="auto"/>
    </w:rPr>
  </w:style>
  <w:style w:type="paragraph" w:customStyle="1" w:styleId="30">
    <w:name w:val="CM99"/>
    <w:basedOn w:val="26"/>
    <w:next w:val="26"/>
    <w:qFormat/>
    <w:uiPriority w:val="0"/>
    <w:pPr>
      <w:spacing w:after="443"/>
    </w:pPr>
    <w:rPr>
      <w:rFonts w:ascii="Calibri" w:hAnsi="Calibri"/>
      <w:color w:val="auto"/>
    </w:rPr>
  </w:style>
  <w:style w:type="paragraph" w:customStyle="1" w:styleId="31">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纯文本_0"/>
    <w:basedOn w:val="31"/>
    <w:qFormat/>
    <w:uiPriority w:val="0"/>
    <w:rPr>
      <w:rFonts w:ascii="宋体" w:hAnsi="Courier New"/>
      <w:szCs w:val="21"/>
    </w:rPr>
  </w:style>
  <w:style w:type="paragraph" w:customStyle="1" w:styleId="33">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日期_0"/>
    <w:basedOn w:val="37"/>
    <w:next w:val="37"/>
    <w:qFormat/>
    <w:uiPriority w:val="0"/>
    <w:rPr>
      <w:rFonts w:eastAsia="仿宋_GB2312"/>
      <w:sz w:val="28"/>
      <w:szCs w:val="20"/>
    </w:rPr>
  </w:style>
  <w:style w:type="paragraph" w:customStyle="1" w:styleId="39">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36172</Words>
  <Characters>38107</Characters>
  <Lines>0</Lines>
  <Paragraphs>0</Paragraphs>
  <ScaleCrop>false</ScaleCrop>
  <LinksUpToDate>false</LinksUpToDate>
  <CharactersWithSpaces>42432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郭佳佳</cp:lastModifiedBy>
  <dcterms:modified xsi:type="dcterms:W3CDTF">2022-06-06T04:48:34Z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E48F1CEA155A419E89F4697C47CAAAAF</vt:lpwstr>
  </property>
</Properties>
</file>