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hint="eastAsia" w:ascii="黑体" w:hAnsi="黑体" w:eastAsia="黑体"/>
          <w:b/>
          <w:sz w:val="44"/>
          <w:szCs w:val="44"/>
        </w:rPr>
      </w:pPr>
    </w:p>
    <w:p>
      <w:pPr>
        <w:widowControl/>
        <w:autoSpaceDE w:val="0"/>
        <w:autoSpaceDN w:val="0"/>
        <w:jc w:val="center"/>
        <w:textAlignment w:val="bottom"/>
        <w:rPr>
          <w:rFonts w:hint="eastAsia" w:ascii="黑体" w:hAnsi="黑体" w:eastAsia="黑体"/>
          <w:b/>
          <w:sz w:val="52"/>
          <w:szCs w:val="52"/>
          <w:lang w:eastAsia="zh-CN"/>
        </w:rPr>
      </w:pPr>
    </w:p>
    <w:p>
      <w:pPr>
        <w:widowControl/>
        <w:autoSpaceDE w:val="0"/>
        <w:autoSpaceDN w:val="0"/>
        <w:jc w:val="center"/>
        <w:textAlignment w:val="bottom"/>
        <w:rPr>
          <w:rFonts w:hint="eastAsia" w:ascii="黑体" w:hAnsi="黑体" w:eastAsia="黑体"/>
          <w:b/>
          <w:sz w:val="52"/>
          <w:szCs w:val="52"/>
          <w:lang w:eastAsia="zh-CN"/>
        </w:rPr>
      </w:pPr>
    </w:p>
    <w:p>
      <w:pPr>
        <w:widowControl/>
        <w:autoSpaceDE w:val="0"/>
        <w:autoSpaceDN w:val="0"/>
        <w:jc w:val="center"/>
        <w:textAlignment w:val="bottom"/>
        <w:rPr>
          <w:rFonts w:hint="eastAsia" w:ascii="黑体" w:hAnsi="黑体" w:eastAsia="黑体"/>
          <w:b/>
          <w:sz w:val="52"/>
          <w:szCs w:val="52"/>
          <w:lang w:eastAsia="zh-CN"/>
        </w:rPr>
      </w:pPr>
    </w:p>
    <w:p>
      <w:pPr>
        <w:widowControl/>
        <w:autoSpaceDE w:val="0"/>
        <w:autoSpaceDN w:val="0"/>
        <w:jc w:val="center"/>
        <w:textAlignment w:val="bottom"/>
        <w:rPr>
          <w:rFonts w:hint="eastAsia" w:ascii="黑体" w:hAnsi="黑体" w:eastAsia="黑体"/>
          <w:b/>
          <w:sz w:val="52"/>
          <w:szCs w:val="52"/>
          <w:lang w:eastAsia="zh-CN"/>
        </w:rPr>
      </w:pPr>
    </w:p>
    <w:p>
      <w:pPr>
        <w:widowControl/>
        <w:autoSpaceDE w:val="0"/>
        <w:autoSpaceDN w:val="0"/>
        <w:jc w:val="center"/>
        <w:textAlignment w:val="bottom"/>
        <w:rPr>
          <w:rFonts w:ascii="黑体" w:hAnsi="黑体" w:eastAsia="黑体"/>
          <w:sz w:val="52"/>
          <w:szCs w:val="52"/>
        </w:rPr>
      </w:pPr>
      <w:r>
        <w:rPr>
          <w:rFonts w:hint="eastAsia" w:ascii="黑体" w:hAnsi="黑体" w:eastAsia="黑体"/>
          <w:b/>
          <w:sz w:val="52"/>
          <w:szCs w:val="52"/>
          <w:lang w:eastAsia="zh-CN"/>
        </w:rPr>
        <w:t>浙航路道路临时性修缮项目</w:t>
      </w:r>
      <w:r>
        <w:rPr>
          <w:rFonts w:ascii="黑体" w:hAnsi="黑体" w:eastAsia="黑体"/>
          <w:b/>
          <w:sz w:val="52"/>
          <w:szCs w:val="52"/>
        </w:rPr>
        <w:t>招标文件</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eastAsia="黑体" w:cs="Calibri"/>
          <w:sz w:val="32"/>
          <w:szCs w:val="32"/>
        </w:rPr>
      </w:pPr>
      <w:r>
        <w:rPr>
          <w:rFonts w:hint="eastAsia" w:eastAsia="黑体" w:cs="Calibri"/>
          <w:sz w:val="32"/>
          <w:szCs w:val="32"/>
        </w:rPr>
        <w:t>杭州萧山国际机场有限公司</w:t>
      </w:r>
    </w:p>
    <w:p>
      <w:pPr>
        <w:pStyle w:val="5"/>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w:t>
      </w:r>
      <w:r>
        <w:rPr>
          <w:rFonts w:hint="eastAsia" w:ascii="Calibri" w:hAnsi="Calibri" w:eastAsia="黑体" w:cs="Calibri"/>
          <w:sz w:val="32"/>
          <w:szCs w:val="32"/>
          <w:lang w:val="en-US" w:eastAsia="zh-CN"/>
        </w:rPr>
        <w:t>二</w:t>
      </w:r>
      <w:r>
        <w:rPr>
          <w:rFonts w:hint="eastAsia" w:ascii="Calibri" w:hAnsi="Calibri" w:eastAsia="黑体" w:cs="Calibri"/>
          <w:sz w:val="32"/>
          <w:szCs w:val="32"/>
        </w:rPr>
        <w:t>年</w:t>
      </w:r>
      <w:r>
        <w:rPr>
          <w:rFonts w:hint="eastAsia" w:ascii="Calibri" w:hAnsi="Calibri" w:eastAsia="黑体" w:cs="Calibri"/>
          <w:sz w:val="32"/>
          <w:szCs w:val="32"/>
          <w:u w:val="single"/>
        </w:rPr>
        <w:t xml:space="preserve"> </w:t>
      </w:r>
      <w:r>
        <w:rPr>
          <w:rFonts w:hint="eastAsia" w:ascii="Calibri" w:hAnsi="Calibri" w:eastAsia="黑体" w:cs="Calibri"/>
          <w:sz w:val="32"/>
          <w:szCs w:val="32"/>
          <w:u w:val="single"/>
          <w:lang w:val="en-US" w:eastAsia="zh-CN"/>
        </w:rPr>
        <w:t>六</w:t>
      </w:r>
      <w:r>
        <w:rPr>
          <w:rFonts w:hint="eastAsia" w:ascii="Calibri" w:hAnsi="Calibri" w:eastAsia="黑体" w:cs="Calibri"/>
          <w:sz w:val="32"/>
          <w:szCs w:val="32"/>
          <w:u w:val="single"/>
        </w:rPr>
        <w:t xml:space="preserve"> </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sectPr>
          <w:headerReference r:id="rId3" w:type="default"/>
          <w:footerReference r:id="rId4" w:type="default"/>
          <w:pgSz w:w="11907" w:h="16840"/>
          <w:pgMar w:top="1134" w:right="1134" w:bottom="1134" w:left="1134" w:header="567" w:footer="567" w:gutter="0"/>
          <w:pgNumType w:start="1"/>
          <w:cols w:space="720" w:num="1"/>
        </w:sectPr>
      </w:pPr>
    </w:p>
    <w:p>
      <w:pPr>
        <w:pStyle w:val="2"/>
      </w:pPr>
    </w:p>
    <w:p>
      <w:pPr>
        <w:pStyle w:val="9"/>
      </w:pPr>
    </w:p>
    <w:sdt>
      <w:sdtPr>
        <w:rPr>
          <w:rFonts w:ascii="宋体" w:hAnsi="宋体" w:eastAsia="宋体" w:cstheme="minorBidi"/>
          <w:kern w:val="2"/>
          <w:sz w:val="21"/>
          <w:szCs w:val="22"/>
          <w:lang w:val="en-US" w:eastAsia="zh-CN" w:bidi="ar-SA"/>
        </w:rPr>
        <w:id w:val="147480402"/>
        <w15:color w:val="DBDBDB"/>
      </w:sdtPr>
      <w:sdtEndPr>
        <w:rPr>
          <w:rFonts w:asciiTheme="minorHAnsi" w:hAnsiTheme="minorHAnsi" w:eastAsiaTheme="minorEastAsia" w:cstheme="minorBidi"/>
          <w:bCs/>
          <w:kern w:val="2"/>
          <w:sz w:val="21"/>
          <w:szCs w:val="44"/>
          <w:lang w:val="en-US" w:eastAsia="zh-CN" w:bidi="ar-SA"/>
        </w:rPr>
      </w:sdtEndPr>
      <w:sdtContent>
        <w:p>
          <w:pPr>
            <w:spacing w:before="0" w:beforeLines="0" w:after="0" w:afterLines="0" w:line="240" w:lineRule="auto"/>
            <w:ind w:left="0" w:leftChars="0" w:right="0" w:rightChars="0" w:firstLine="0" w:firstLineChars="0"/>
            <w:jc w:val="center"/>
            <w:rPr>
              <w:sz w:val="36"/>
              <w:szCs w:val="40"/>
            </w:rPr>
          </w:pPr>
          <w:r>
            <w:rPr>
              <w:rFonts w:ascii="宋体" w:hAnsi="宋体" w:eastAsia="宋体"/>
              <w:sz w:val="36"/>
              <w:szCs w:val="40"/>
            </w:rPr>
            <w:t>目录</w:t>
          </w:r>
        </w:p>
        <w:p>
          <w:pPr>
            <w:pStyle w:val="8"/>
            <w:tabs>
              <w:tab w:val="right" w:leader="dot" w:pos="9639"/>
            </w:tabs>
            <w:rPr>
              <w:sz w:val="36"/>
              <w:szCs w:val="44"/>
            </w:rPr>
          </w:pPr>
          <w:r>
            <w:rPr>
              <w:rFonts w:hint="eastAsia" w:ascii="宋体" w:hAnsi="宋体" w:eastAsia="宋体" w:cs="宋体"/>
              <w:b/>
              <w:bCs/>
              <w:sz w:val="56"/>
              <w:szCs w:val="56"/>
            </w:rPr>
            <w:fldChar w:fldCharType="begin"/>
          </w:r>
          <w:r>
            <w:rPr>
              <w:rFonts w:hint="eastAsia" w:ascii="宋体" w:hAnsi="宋体" w:eastAsia="宋体" w:cs="宋体"/>
              <w:b/>
              <w:bCs/>
              <w:sz w:val="56"/>
              <w:szCs w:val="56"/>
            </w:rPr>
            <w:instrText xml:space="preserve">TOC \o "1-3" \h \u </w:instrText>
          </w:r>
          <w:r>
            <w:rPr>
              <w:rFonts w:hint="eastAsia" w:ascii="宋体" w:hAnsi="宋体" w:eastAsia="宋体" w:cs="宋体"/>
              <w:b/>
              <w:bCs/>
              <w:sz w:val="56"/>
              <w:szCs w:val="56"/>
            </w:rPr>
            <w:fldChar w:fldCharType="separate"/>
          </w: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_Toc8459 </w:instrText>
          </w:r>
          <w:r>
            <w:rPr>
              <w:rFonts w:hint="eastAsia" w:ascii="宋体" w:hAnsi="宋体" w:eastAsia="宋体" w:cs="宋体"/>
              <w:bCs/>
              <w:sz w:val="36"/>
              <w:szCs w:val="56"/>
            </w:rPr>
            <w:fldChar w:fldCharType="separate"/>
          </w:r>
          <w:r>
            <w:rPr>
              <w:rFonts w:hint="eastAsia"/>
              <w:sz w:val="36"/>
              <w:szCs w:val="44"/>
            </w:rPr>
            <w:t>第一章 招标公告</w:t>
          </w:r>
          <w:r>
            <w:rPr>
              <w:sz w:val="36"/>
              <w:szCs w:val="44"/>
            </w:rPr>
            <w:tab/>
          </w:r>
          <w:r>
            <w:rPr>
              <w:sz w:val="36"/>
              <w:szCs w:val="44"/>
            </w:rPr>
            <w:fldChar w:fldCharType="begin"/>
          </w:r>
          <w:r>
            <w:rPr>
              <w:sz w:val="36"/>
              <w:szCs w:val="44"/>
            </w:rPr>
            <w:instrText xml:space="preserve"> PAGEREF _Toc8459 \h </w:instrText>
          </w:r>
          <w:r>
            <w:rPr>
              <w:sz w:val="36"/>
              <w:szCs w:val="44"/>
            </w:rPr>
            <w:fldChar w:fldCharType="separate"/>
          </w:r>
          <w:r>
            <w:rPr>
              <w:sz w:val="36"/>
              <w:szCs w:val="44"/>
            </w:rPr>
            <w:t>2</w:t>
          </w:r>
          <w:r>
            <w:rPr>
              <w:sz w:val="36"/>
              <w:szCs w:val="44"/>
            </w:rPr>
            <w:fldChar w:fldCharType="end"/>
          </w:r>
          <w:r>
            <w:rPr>
              <w:rFonts w:hint="eastAsia" w:ascii="宋体" w:hAnsi="宋体" w:eastAsia="宋体" w:cs="宋体"/>
              <w:bCs/>
              <w:sz w:val="36"/>
              <w:szCs w:val="56"/>
            </w:rPr>
            <w:fldChar w:fldCharType="end"/>
          </w:r>
        </w:p>
        <w:p>
          <w:pPr>
            <w:pStyle w:val="8"/>
            <w:tabs>
              <w:tab w:val="right" w:leader="dot" w:pos="9639"/>
            </w:tabs>
            <w:rPr>
              <w:sz w:val="36"/>
              <w:szCs w:val="44"/>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_Toc682 </w:instrText>
          </w:r>
          <w:r>
            <w:rPr>
              <w:rFonts w:hint="eastAsia" w:ascii="宋体" w:hAnsi="宋体" w:eastAsia="宋体" w:cs="宋体"/>
              <w:bCs/>
              <w:sz w:val="36"/>
              <w:szCs w:val="56"/>
            </w:rPr>
            <w:fldChar w:fldCharType="separate"/>
          </w:r>
          <w:r>
            <w:rPr>
              <w:sz w:val="36"/>
              <w:szCs w:val="44"/>
            </w:rPr>
            <w:t>第</w:t>
          </w:r>
          <w:r>
            <w:rPr>
              <w:rFonts w:hint="eastAsia"/>
              <w:sz w:val="36"/>
              <w:szCs w:val="44"/>
            </w:rPr>
            <w:t>二</w:t>
          </w:r>
          <w:r>
            <w:rPr>
              <w:sz w:val="36"/>
              <w:szCs w:val="44"/>
            </w:rPr>
            <w:t xml:space="preserve">章 </w:t>
          </w:r>
          <w:r>
            <w:rPr>
              <w:rFonts w:hint="eastAsia"/>
              <w:sz w:val="36"/>
              <w:szCs w:val="44"/>
            </w:rPr>
            <w:t>评标办法</w:t>
          </w:r>
          <w:r>
            <w:rPr>
              <w:sz w:val="36"/>
              <w:szCs w:val="44"/>
            </w:rPr>
            <w:tab/>
          </w:r>
          <w:r>
            <w:rPr>
              <w:sz w:val="36"/>
              <w:szCs w:val="44"/>
            </w:rPr>
            <w:fldChar w:fldCharType="begin"/>
          </w:r>
          <w:r>
            <w:rPr>
              <w:sz w:val="36"/>
              <w:szCs w:val="44"/>
            </w:rPr>
            <w:instrText xml:space="preserve"> PAGEREF _Toc682 \h </w:instrText>
          </w:r>
          <w:r>
            <w:rPr>
              <w:sz w:val="36"/>
              <w:szCs w:val="44"/>
            </w:rPr>
            <w:fldChar w:fldCharType="separate"/>
          </w:r>
          <w:r>
            <w:rPr>
              <w:sz w:val="36"/>
              <w:szCs w:val="44"/>
            </w:rPr>
            <w:t>4</w:t>
          </w:r>
          <w:r>
            <w:rPr>
              <w:sz w:val="36"/>
              <w:szCs w:val="44"/>
            </w:rPr>
            <w:fldChar w:fldCharType="end"/>
          </w:r>
          <w:r>
            <w:rPr>
              <w:rFonts w:hint="eastAsia" w:ascii="宋体" w:hAnsi="宋体" w:eastAsia="宋体" w:cs="宋体"/>
              <w:bCs/>
              <w:sz w:val="36"/>
              <w:szCs w:val="56"/>
            </w:rPr>
            <w:fldChar w:fldCharType="end"/>
          </w:r>
        </w:p>
        <w:p>
          <w:pPr>
            <w:pStyle w:val="8"/>
            <w:tabs>
              <w:tab w:val="right" w:leader="dot" w:pos="9639"/>
            </w:tabs>
            <w:rPr>
              <w:sz w:val="36"/>
              <w:szCs w:val="44"/>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_Toc17411 </w:instrText>
          </w:r>
          <w:r>
            <w:rPr>
              <w:rFonts w:hint="eastAsia" w:ascii="宋体" w:hAnsi="宋体" w:eastAsia="宋体" w:cs="宋体"/>
              <w:bCs/>
              <w:sz w:val="36"/>
              <w:szCs w:val="56"/>
            </w:rPr>
            <w:fldChar w:fldCharType="separate"/>
          </w:r>
          <w:r>
            <w:rPr>
              <w:rFonts w:hint="eastAsia"/>
              <w:sz w:val="36"/>
              <w:szCs w:val="44"/>
              <w:lang w:val="en-US" w:eastAsia="zh-CN"/>
            </w:rPr>
            <w:t>第三章</w:t>
          </w:r>
          <w:r>
            <w:rPr>
              <w:sz w:val="36"/>
              <w:szCs w:val="44"/>
            </w:rPr>
            <w:t xml:space="preserve"> </w:t>
          </w:r>
          <w:r>
            <w:rPr>
              <w:rFonts w:hint="eastAsia"/>
              <w:sz w:val="36"/>
              <w:szCs w:val="44"/>
            </w:rPr>
            <w:t>合同条款及格式</w:t>
          </w:r>
          <w:r>
            <w:rPr>
              <w:sz w:val="36"/>
              <w:szCs w:val="44"/>
            </w:rPr>
            <w:tab/>
          </w:r>
          <w:r>
            <w:rPr>
              <w:rFonts w:hint="eastAsia"/>
              <w:sz w:val="36"/>
              <w:szCs w:val="44"/>
              <w:lang w:val="en-US" w:eastAsia="zh-CN"/>
            </w:rPr>
            <w:t>7</w:t>
          </w:r>
          <w:r>
            <w:rPr>
              <w:rFonts w:hint="eastAsia" w:ascii="宋体" w:hAnsi="宋体" w:eastAsia="宋体" w:cs="宋体"/>
              <w:bCs/>
              <w:sz w:val="36"/>
              <w:szCs w:val="56"/>
            </w:rPr>
            <w:fldChar w:fldCharType="end"/>
          </w:r>
        </w:p>
        <w:p>
          <w:pPr>
            <w:pStyle w:val="8"/>
            <w:tabs>
              <w:tab w:val="right" w:leader="dot" w:pos="9639"/>
            </w:tabs>
            <w:rPr>
              <w:sz w:val="36"/>
              <w:szCs w:val="44"/>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_Toc27673 </w:instrText>
          </w:r>
          <w:r>
            <w:rPr>
              <w:rFonts w:hint="eastAsia" w:ascii="宋体" w:hAnsi="宋体" w:eastAsia="宋体" w:cs="宋体"/>
              <w:bCs/>
              <w:sz w:val="36"/>
              <w:szCs w:val="56"/>
            </w:rPr>
            <w:fldChar w:fldCharType="separate"/>
          </w:r>
          <w:r>
            <w:rPr>
              <w:rFonts w:hint="eastAsia"/>
              <w:sz w:val="36"/>
              <w:szCs w:val="44"/>
            </w:rPr>
            <w:t>第</w:t>
          </w:r>
          <w:r>
            <w:rPr>
              <w:rFonts w:hint="eastAsia"/>
              <w:sz w:val="36"/>
              <w:szCs w:val="44"/>
              <w:lang w:val="en-US" w:eastAsia="zh-CN"/>
            </w:rPr>
            <w:t>四</w:t>
          </w:r>
          <w:r>
            <w:rPr>
              <w:rFonts w:hint="eastAsia"/>
              <w:sz w:val="36"/>
              <w:szCs w:val="44"/>
            </w:rPr>
            <w:t>章 工程量清单</w:t>
          </w:r>
          <w:r>
            <w:rPr>
              <w:sz w:val="36"/>
              <w:szCs w:val="44"/>
            </w:rPr>
            <w:tab/>
          </w:r>
          <w:r>
            <w:rPr>
              <w:sz w:val="36"/>
              <w:szCs w:val="44"/>
            </w:rPr>
            <w:fldChar w:fldCharType="begin"/>
          </w:r>
          <w:r>
            <w:rPr>
              <w:sz w:val="36"/>
              <w:szCs w:val="44"/>
            </w:rPr>
            <w:instrText xml:space="preserve"> PAGEREF _Toc27673 \h </w:instrText>
          </w:r>
          <w:r>
            <w:rPr>
              <w:sz w:val="36"/>
              <w:szCs w:val="44"/>
            </w:rPr>
            <w:fldChar w:fldCharType="separate"/>
          </w:r>
          <w:r>
            <w:rPr>
              <w:sz w:val="36"/>
              <w:szCs w:val="44"/>
            </w:rPr>
            <w:t>1</w:t>
          </w:r>
          <w:r>
            <w:rPr>
              <w:rFonts w:hint="eastAsia"/>
              <w:sz w:val="36"/>
              <w:szCs w:val="44"/>
              <w:lang w:val="en-US" w:eastAsia="zh-CN"/>
            </w:rPr>
            <w:t>8</w:t>
          </w:r>
          <w:r>
            <w:rPr>
              <w:sz w:val="36"/>
              <w:szCs w:val="44"/>
            </w:rPr>
            <w:fldChar w:fldCharType="end"/>
          </w:r>
          <w:r>
            <w:rPr>
              <w:rFonts w:hint="eastAsia" w:ascii="宋体" w:hAnsi="宋体" w:eastAsia="宋体" w:cs="宋体"/>
              <w:bCs/>
              <w:sz w:val="36"/>
              <w:szCs w:val="56"/>
            </w:rPr>
            <w:fldChar w:fldCharType="end"/>
          </w:r>
        </w:p>
        <w:p>
          <w:pPr>
            <w:pStyle w:val="8"/>
            <w:tabs>
              <w:tab w:val="right" w:leader="dot" w:pos="9639"/>
            </w:tabs>
            <w:rPr>
              <w:sz w:val="36"/>
              <w:szCs w:val="44"/>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_Toc17683 </w:instrText>
          </w:r>
          <w:r>
            <w:rPr>
              <w:rFonts w:hint="eastAsia" w:ascii="宋体" w:hAnsi="宋体" w:eastAsia="宋体" w:cs="宋体"/>
              <w:bCs/>
              <w:sz w:val="36"/>
              <w:szCs w:val="56"/>
            </w:rPr>
            <w:fldChar w:fldCharType="separate"/>
          </w:r>
          <w:r>
            <w:rPr>
              <w:rFonts w:hint="eastAsia"/>
              <w:sz w:val="36"/>
              <w:szCs w:val="44"/>
              <w:lang w:val="en-US" w:eastAsia="zh-CN"/>
            </w:rPr>
            <w:t>第五章</w:t>
          </w:r>
          <w:r>
            <w:rPr>
              <w:sz w:val="36"/>
              <w:szCs w:val="44"/>
            </w:rPr>
            <w:t xml:space="preserve"> </w:t>
          </w:r>
          <w:r>
            <w:rPr>
              <w:rFonts w:hint="eastAsia"/>
              <w:sz w:val="36"/>
              <w:szCs w:val="44"/>
              <w:lang w:val="en-US" w:eastAsia="zh-CN"/>
            </w:rPr>
            <w:t>技术标准及要求</w:t>
          </w:r>
          <w:r>
            <w:rPr>
              <w:sz w:val="36"/>
              <w:szCs w:val="44"/>
            </w:rPr>
            <w:tab/>
          </w:r>
          <w:r>
            <w:rPr>
              <w:sz w:val="36"/>
              <w:szCs w:val="44"/>
            </w:rPr>
            <w:fldChar w:fldCharType="begin"/>
          </w:r>
          <w:r>
            <w:rPr>
              <w:sz w:val="36"/>
              <w:szCs w:val="44"/>
            </w:rPr>
            <w:instrText xml:space="preserve"> PAGEREF _Toc17683 \h </w:instrText>
          </w:r>
          <w:r>
            <w:rPr>
              <w:sz w:val="36"/>
              <w:szCs w:val="44"/>
            </w:rPr>
            <w:fldChar w:fldCharType="separate"/>
          </w:r>
          <w:r>
            <w:rPr>
              <w:sz w:val="36"/>
              <w:szCs w:val="44"/>
            </w:rPr>
            <w:t>19</w:t>
          </w:r>
          <w:r>
            <w:rPr>
              <w:sz w:val="36"/>
              <w:szCs w:val="44"/>
            </w:rPr>
            <w:fldChar w:fldCharType="end"/>
          </w:r>
          <w:r>
            <w:rPr>
              <w:rFonts w:hint="eastAsia" w:ascii="宋体" w:hAnsi="宋体" w:eastAsia="宋体" w:cs="宋体"/>
              <w:bCs/>
              <w:sz w:val="36"/>
              <w:szCs w:val="56"/>
            </w:rPr>
            <w:fldChar w:fldCharType="end"/>
          </w:r>
        </w:p>
        <w:p>
          <w:pPr>
            <w:pStyle w:val="8"/>
            <w:tabs>
              <w:tab w:val="right" w:leader="dot" w:pos="9639"/>
            </w:tabs>
            <w:rPr>
              <w:sz w:val="36"/>
              <w:szCs w:val="44"/>
            </w:rPr>
          </w:pPr>
          <w:r>
            <w:rPr>
              <w:rFonts w:hint="eastAsia" w:ascii="宋体" w:hAnsi="宋体" w:eastAsia="宋体" w:cs="宋体"/>
              <w:bCs/>
              <w:sz w:val="36"/>
              <w:szCs w:val="56"/>
            </w:rPr>
            <w:fldChar w:fldCharType="begin"/>
          </w:r>
          <w:r>
            <w:rPr>
              <w:rFonts w:hint="eastAsia" w:ascii="宋体" w:hAnsi="宋体" w:eastAsia="宋体" w:cs="宋体"/>
              <w:bCs/>
              <w:sz w:val="36"/>
              <w:szCs w:val="56"/>
            </w:rPr>
            <w:instrText xml:space="preserve"> HYPERLINK \l _Toc10055 </w:instrText>
          </w:r>
          <w:r>
            <w:rPr>
              <w:rFonts w:hint="eastAsia" w:ascii="宋体" w:hAnsi="宋体" w:eastAsia="宋体" w:cs="宋体"/>
              <w:bCs/>
              <w:sz w:val="36"/>
              <w:szCs w:val="56"/>
            </w:rPr>
            <w:fldChar w:fldCharType="separate"/>
          </w:r>
          <w:r>
            <w:rPr>
              <w:sz w:val="36"/>
              <w:szCs w:val="52"/>
            </w:rPr>
            <w:t>第</w:t>
          </w:r>
          <w:r>
            <w:rPr>
              <w:rFonts w:hint="eastAsia"/>
              <w:sz w:val="36"/>
              <w:szCs w:val="52"/>
              <w:lang w:val="en-US" w:eastAsia="zh-CN"/>
            </w:rPr>
            <w:t>六</w:t>
          </w:r>
          <w:r>
            <w:rPr>
              <w:sz w:val="36"/>
              <w:szCs w:val="52"/>
            </w:rPr>
            <w:t>章</w:t>
          </w:r>
          <w:r>
            <w:rPr>
              <w:rFonts w:hint="eastAsia"/>
              <w:sz w:val="36"/>
              <w:szCs w:val="52"/>
            </w:rPr>
            <w:t xml:space="preserve"> </w:t>
          </w:r>
          <w:r>
            <w:rPr>
              <w:sz w:val="36"/>
              <w:szCs w:val="52"/>
            </w:rPr>
            <w:t>投标文件格式</w:t>
          </w:r>
          <w:r>
            <w:rPr>
              <w:sz w:val="36"/>
              <w:szCs w:val="44"/>
            </w:rPr>
            <w:tab/>
          </w:r>
          <w:r>
            <w:rPr>
              <w:sz w:val="36"/>
              <w:szCs w:val="44"/>
            </w:rPr>
            <w:fldChar w:fldCharType="begin"/>
          </w:r>
          <w:r>
            <w:rPr>
              <w:sz w:val="36"/>
              <w:szCs w:val="44"/>
            </w:rPr>
            <w:instrText xml:space="preserve"> PAGEREF _Toc10055 \h </w:instrText>
          </w:r>
          <w:r>
            <w:rPr>
              <w:sz w:val="36"/>
              <w:szCs w:val="44"/>
            </w:rPr>
            <w:fldChar w:fldCharType="separate"/>
          </w:r>
          <w:r>
            <w:rPr>
              <w:sz w:val="36"/>
              <w:szCs w:val="44"/>
            </w:rPr>
            <w:t>23</w:t>
          </w:r>
          <w:r>
            <w:rPr>
              <w:sz w:val="36"/>
              <w:szCs w:val="44"/>
            </w:rPr>
            <w:fldChar w:fldCharType="end"/>
          </w:r>
          <w:r>
            <w:rPr>
              <w:rFonts w:hint="eastAsia" w:ascii="宋体" w:hAnsi="宋体" w:eastAsia="宋体" w:cs="宋体"/>
              <w:bCs/>
              <w:sz w:val="36"/>
              <w:szCs w:val="56"/>
            </w:rPr>
            <w:fldChar w:fldCharType="end"/>
          </w:r>
        </w:p>
        <w:p>
          <w:pPr>
            <w:spacing w:line="560" w:lineRule="exact"/>
            <w:jc w:val="both"/>
            <w:rPr>
              <w:b/>
              <w:bCs/>
              <w:sz w:val="44"/>
              <w:szCs w:val="44"/>
            </w:rPr>
          </w:pPr>
          <w:r>
            <w:rPr>
              <w:rFonts w:hint="eastAsia" w:ascii="宋体" w:hAnsi="宋体" w:eastAsia="宋体" w:cs="宋体"/>
              <w:bCs/>
              <w:sz w:val="36"/>
              <w:szCs w:val="56"/>
            </w:rPr>
            <w:fldChar w:fldCharType="end"/>
          </w:r>
        </w:p>
      </w:sdtContent>
    </w:sdt>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both"/>
        <w:rPr>
          <w:b/>
          <w:bCs/>
          <w:sz w:val="44"/>
          <w:szCs w:val="44"/>
        </w:rPr>
      </w:pPr>
    </w:p>
    <w:p>
      <w:pPr>
        <w:pStyle w:val="9"/>
        <w:keepNext w:val="0"/>
        <w:keepLines w:val="0"/>
        <w:pageBreakBefore/>
        <w:widowControl w:val="0"/>
        <w:kinsoku/>
        <w:wordWrap/>
        <w:overflowPunct/>
        <w:topLinePunct w:val="0"/>
        <w:autoSpaceDE/>
        <w:autoSpaceDN/>
        <w:bidi w:val="0"/>
        <w:adjustRightInd/>
        <w:snapToGrid/>
        <w:textAlignment w:val="auto"/>
      </w:pPr>
      <w:bookmarkStart w:id="0" w:name="_Toc8459"/>
      <w:bookmarkStart w:id="1" w:name="_Toc448097401"/>
      <w:r>
        <w:rPr>
          <w:rFonts w:hint="eastAsia"/>
        </w:rPr>
        <w:t>第一章 招标公告</w:t>
      </w:r>
      <w:bookmarkEnd w:id="0"/>
      <w:bookmarkEnd w:id="1"/>
    </w:p>
    <w:p>
      <w:pPr>
        <w:keepNext w:val="0"/>
        <w:keepLines w:val="0"/>
        <w:pageBreakBefore w:val="0"/>
        <w:widowControl/>
        <w:kinsoku/>
        <w:wordWrap/>
        <w:overflowPunct/>
        <w:topLinePunct w:val="0"/>
        <w:autoSpaceDE/>
        <w:autoSpaceDN/>
        <w:bidi w:val="0"/>
        <w:snapToGrid w:val="0"/>
        <w:spacing w:line="360" w:lineRule="exact"/>
        <w:ind w:left="0" w:leftChars="0" w:right="0" w:rightChars="0"/>
        <w:jc w:val="left"/>
        <w:textAlignment w:val="auto"/>
        <w:outlineLvl w:val="9"/>
        <w:rPr>
          <w:rFonts w:hint="eastAsia" w:ascii="宋体" w:hAnsi="宋体" w:eastAsia="宋体" w:cs="宋体"/>
          <w:kern w:val="0"/>
          <w:sz w:val="24"/>
          <w:szCs w:val="24"/>
        </w:rPr>
      </w:pPr>
      <w:r>
        <w:rPr>
          <w:rFonts w:hint="eastAsia" w:ascii="宋体" w:hAnsi="宋体" w:eastAsia="宋体" w:cs="宋体"/>
          <w:b/>
          <w:bCs/>
          <w:kern w:val="0"/>
          <w:sz w:val="24"/>
          <w:szCs w:val="24"/>
        </w:rPr>
        <w:t>一、</w:t>
      </w:r>
      <w:r>
        <w:rPr>
          <w:rFonts w:hint="eastAsia" w:ascii="宋体" w:hAnsi="宋体" w:eastAsia="宋体" w:cs="宋体"/>
          <w:b/>
          <w:bCs/>
          <w:kern w:val="0"/>
          <w:sz w:val="24"/>
          <w:szCs w:val="24"/>
          <w:lang w:eastAsia="zh-CN"/>
        </w:rPr>
        <w:t>招标</w:t>
      </w:r>
      <w:r>
        <w:rPr>
          <w:rFonts w:hint="eastAsia" w:ascii="宋体" w:hAnsi="宋体" w:eastAsia="宋体" w:cs="宋体"/>
          <w:b/>
          <w:bCs/>
          <w:kern w:val="0"/>
          <w:sz w:val="24"/>
          <w:szCs w:val="24"/>
        </w:rPr>
        <w:t>内容</w:t>
      </w:r>
    </w:p>
    <w:p>
      <w:pPr>
        <w:keepNext w:val="0"/>
        <w:keepLines w:val="0"/>
        <w:pageBreakBefore w:val="0"/>
        <w:widowControl/>
        <w:numPr>
          <w:ilvl w:val="0"/>
          <w:numId w:val="1"/>
        </w:numPr>
        <w:kinsoku/>
        <w:wordWrap/>
        <w:bidi w:val="0"/>
        <w:adjustRightInd w:val="0"/>
        <w:snapToGrid w:val="0"/>
        <w:spacing w:line="360" w:lineRule="exact"/>
        <w:ind w:right="0" w:rightChars="0" w:firstLine="482" w:firstLineChars="200"/>
        <w:rPr>
          <w:rFonts w:hint="eastAsia" w:ascii="宋体" w:hAnsi="宋体" w:eastAsia="宋体" w:cs="宋体"/>
          <w:b/>
          <w:bCs/>
          <w:color w:val="auto"/>
          <w:kern w:val="0"/>
          <w:sz w:val="24"/>
          <w:szCs w:val="24"/>
        </w:rPr>
      </w:pPr>
      <w:r>
        <w:rPr>
          <w:rFonts w:hint="eastAsia" w:ascii="宋体" w:hAnsi="宋体" w:eastAsia="宋体" w:cs="宋体"/>
          <w:b/>
          <w:bCs/>
          <w:kern w:val="0"/>
          <w:sz w:val="24"/>
          <w:szCs w:val="24"/>
        </w:rPr>
        <w:t>项目概况：浙航路路面因货车、工程车辆较多，路面全段存在沉降、开裂等破损情</w:t>
      </w:r>
      <w:r>
        <w:rPr>
          <w:rFonts w:hint="eastAsia" w:ascii="宋体" w:hAnsi="宋体" w:eastAsia="宋体" w:cs="宋体"/>
          <w:b/>
          <w:bCs/>
          <w:color w:val="auto"/>
          <w:kern w:val="0"/>
          <w:sz w:val="24"/>
          <w:szCs w:val="24"/>
        </w:rPr>
        <w:t>况</w:t>
      </w:r>
      <w:r>
        <w:rPr>
          <w:rFonts w:hint="eastAsia" w:ascii="宋体" w:hAnsi="宋体" w:eastAsia="宋体" w:cs="宋体"/>
          <w:b/>
          <w:bCs/>
          <w:color w:val="auto"/>
          <w:kern w:val="0"/>
          <w:sz w:val="24"/>
          <w:szCs w:val="24"/>
          <w:lang w:eastAsia="zh-CN"/>
        </w:rPr>
        <w:t>，仅对破损较为严重的坑洞进行临时性修补，避免路面破损造成的不安全事件发生</w:t>
      </w:r>
      <w:r>
        <w:rPr>
          <w:rFonts w:hint="eastAsia" w:ascii="宋体" w:hAnsi="宋体" w:eastAsia="宋体" w:cs="宋体"/>
          <w:b/>
          <w:bCs/>
          <w:color w:val="auto"/>
          <w:kern w:val="0"/>
          <w:sz w:val="24"/>
          <w:szCs w:val="24"/>
          <w:lang w:val="en-US" w:eastAsia="zh-CN"/>
        </w:rPr>
        <w:t>。</w:t>
      </w:r>
    </w:p>
    <w:p>
      <w:pPr>
        <w:keepNext w:val="0"/>
        <w:keepLines w:val="0"/>
        <w:pageBreakBefore w:val="0"/>
        <w:widowControl/>
        <w:numPr>
          <w:ilvl w:val="0"/>
          <w:numId w:val="0"/>
        </w:numPr>
        <w:kinsoku/>
        <w:wordWrap/>
        <w:bidi w:val="0"/>
        <w:adjustRightInd w:val="0"/>
        <w:snapToGrid w:val="0"/>
        <w:spacing w:line="360" w:lineRule="exact"/>
        <w:ind w:right="0" w:rightChars="0"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r>
        <w:rPr>
          <w:rFonts w:hint="eastAsia" w:ascii="宋体" w:hAnsi="宋体" w:eastAsia="宋体" w:cs="宋体"/>
          <w:color w:val="auto"/>
          <w:kern w:val="0"/>
          <w:sz w:val="24"/>
          <w:szCs w:val="24"/>
          <w:lang w:eastAsia="zh-CN"/>
        </w:rPr>
        <w:t>实施</w:t>
      </w:r>
      <w:r>
        <w:rPr>
          <w:rFonts w:hint="eastAsia" w:ascii="宋体" w:hAnsi="宋体" w:eastAsia="宋体" w:cs="宋体"/>
          <w:color w:val="auto"/>
          <w:kern w:val="0"/>
          <w:sz w:val="24"/>
          <w:szCs w:val="24"/>
        </w:rPr>
        <w:t>内容</w:t>
      </w:r>
      <w:r>
        <w:rPr>
          <w:rFonts w:hint="eastAsia" w:ascii="宋体" w:hAnsi="宋体" w:eastAsia="宋体" w:cs="宋体"/>
          <w:color w:val="auto"/>
          <w:kern w:val="0"/>
          <w:sz w:val="24"/>
          <w:szCs w:val="24"/>
          <w:lang w:eastAsia="zh-CN"/>
        </w:rPr>
        <w:t>：详见</w:t>
      </w:r>
      <w:r>
        <w:rPr>
          <w:rFonts w:hint="eastAsia" w:ascii="宋体" w:hAnsi="宋体" w:eastAsia="宋体" w:cs="宋体"/>
          <w:color w:val="auto"/>
          <w:kern w:val="0"/>
          <w:sz w:val="24"/>
          <w:szCs w:val="24"/>
          <w:lang w:val="en-US" w:eastAsia="zh-CN"/>
        </w:rPr>
        <w:t>工程量清单及技术标准及要求</w:t>
      </w:r>
      <w:r>
        <w:rPr>
          <w:rFonts w:hint="eastAsia" w:ascii="宋体" w:hAnsi="宋体" w:eastAsia="宋体" w:cs="宋体"/>
          <w:color w:val="auto"/>
          <w:kern w:val="0"/>
          <w:sz w:val="24"/>
          <w:szCs w:val="24"/>
          <w:lang w:eastAsia="zh-CN"/>
        </w:rPr>
        <w:t>。</w:t>
      </w:r>
    </w:p>
    <w:p>
      <w:pPr>
        <w:keepNext w:val="0"/>
        <w:keepLines w:val="0"/>
        <w:pageBreakBefore w:val="0"/>
        <w:widowControl/>
        <w:kinsoku/>
        <w:wordWrap/>
        <w:bidi w:val="0"/>
        <w:adjustRightInd w:val="0"/>
        <w:snapToGrid w:val="0"/>
        <w:spacing w:line="360" w:lineRule="exact"/>
        <w:ind w:right="0" w:rightChars="0"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（3）本</w:t>
      </w:r>
      <w:r>
        <w:rPr>
          <w:rFonts w:hint="eastAsia" w:ascii="宋体" w:hAnsi="宋体" w:eastAsia="宋体" w:cs="宋体"/>
          <w:color w:val="auto"/>
          <w:kern w:val="0"/>
          <w:sz w:val="24"/>
          <w:szCs w:val="24"/>
          <w:lang w:eastAsia="zh-CN"/>
        </w:rPr>
        <w:t>项目</w:t>
      </w:r>
      <w:r>
        <w:rPr>
          <w:rFonts w:hint="eastAsia" w:ascii="宋体" w:hAnsi="宋体" w:eastAsia="宋体" w:cs="宋体"/>
          <w:color w:val="auto"/>
          <w:kern w:val="0"/>
          <w:sz w:val="24"/>
          <w:szCs w:val="24"/>
        </w:rPr>
        <w:t>设一个标段，要求</w:t>
      </w:r>
      <w:r>
        <w:rPr>
          <w:rFonts w:hint="eastAsia" w:ascii="宋体" w:hAnsi="宋体" w:eastAsia="宋体" w:cs="宋体"/>
          <w:color w:val="auto"/>
          <w:kern w:val="0"/>
          <w:sz w:val="24"/>
          <w:szCs w:val="24"/>
          <w:lang w:eastAsia="zh-CN"/>
        </w:rPr>
        <w:t>甲方通知进场</w:t>
      </w:r>
      <w:r>
        <w:rPr>
          <w:rFonts w:hint="eastAsia" w:ascii="宋体" w:hAnsi="宋体" w:eastAsia="宋体" w:cs="宋体"/>
          <w:color w:val="auto"/>
          <w:kern w:val="0"/>
          <w:sz w:val="24"/>
          <w:szCs w:val="24"/>
        </w:rPr>
        <w:t>后</w:t>
      </w:r>
      <w:r>
        <w:rPr>
          <w:rFonts w:hint="eastAsia" w:ascii="宋体" w:hAnsi="宋体" w:eastAsia="宋体" w:cs="宋体"/>
          <w:color w:val="auto"/>
          <w:kern w:val="0"/>
          <w:sz w:val="24"/>
          <w:szCs w:val="24"/>
          <w:u w:val="single"/>
          <w:lang w:val="en-US" w:eastAsia="zh-CN"/>
        </w:rPr>
        <w:t>7</w:t>
      </w:r>
      <w:r>
        <w:rPr>
          <w:rFonts w:hint="eastAsia" w:ascii="宋体" w:hAnsi="宋体" w:eastAsia="宋体" w:cs="宋体"/>
          <w:color w:val="auto"/>
          <w:kern w:val="0"/>
          <w:sz w:val="24"/>
          <w:szCs w:val="24"/>
        </w:rPr>
        <w:t>日历天内完工。</w:t>
      </w:r>
    </w:p>
    <w:p>
      <w:pPr>
        <w:keepNext w:val="0"/>
        <w:keepLines w:val="0"/>
        <w:pageBreakBefore w:val="0"/>
        <w:widowControl/>
        <w:kinsoku/>
        <w:wordWrap/>
        <w:overflowPunct/>
        <w:topLinePunct w:val="0"/>
        <w:autoSpaceDE/>
        <w:autoSpaceDN/>
        <w:bidi w:val="0"/>
        <w:snapToGrid w:val="0"/>
        <w:spacing w:line="36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rPr>
        <w:t>二、 资格要求  </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（1）投标人具备</w:t>
      </w:r>
      <w:r>
        <w:rPr>
          <w:rFonts w:hint="eastAsia" w:ascii="宋体" w:hAnsi="宋体" w:eastAsia="宋体" w:cs="宋体"/>
          <w:b/>
          <w:bCs/>
          <w:kern w:val="0"/>
          <w:sz w:val="24"/>
          <w:szCs w:val="24"/>
          <w:u w:val="single"/>
        </w:rPr>
        <w:t>市政公用工程施工总承包三级及以上资质</w:t>
      </w:r>
      <w:r>
        <w:rPr>
          <w:rFonts w:hint="eastAsia" w:ascii="宋体" w:hAnsi="宋体" w:eastAsia="宋体" w:cs="宋体"/>
          <w:b/>
          <w:bCs/>
          <w:kern w:val="0"/>
          <w:sz w:val="24"/>
          <w:szCs w:val="24"/>
        </w:rPr>
        <w:t>；</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2）投标人应具有有效的《安全生产许可证》。企业法定代表人、企业经理、企业技术负责人及企业分管安全的副经理具有“三类人员”A类证书；拟派项目经理具有“三类人员”B类证书；项目安全生产专职管理人员具有“三类人员”C类证书。企业法定代表人、企业经理、企业技术负责人及企业分管安全的副经理须提供相应任职文件。</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（3）项目经理资格要求：具有</w:t>
      </w:r>
      <w:r>
        <w:rPr>
          <w:rFonts w:hint="eastAsia" w:ascii="宋体" w:hAnsi="宋体" w:eastAsia="宋体" w:cs="宋体"/>
          <w:b/>
          <w:bCs/>
          <w:kern w:val="0"/>
          <w:sz w:val="24"/>
          <w:szCs w:val="24"/>
          <w:u w:val="single"/>
        </w:rPr>
        <w:t>市政公用工程</w:t>
      </w:r>
      <w:r>
        <w:rPr>
          <w:rFonts w:hint="eastAsia" w:ascii="宋体" w:hAnsi="宋体" w:eastAsia="宋体" w:cs="宋体"/>
          <w:b/>
          <w:bCs/>
          <w:kern w:val="0"/>
          <w:sz w:val="24"/>
          <w:szCs w:val="24"/>
        </w:rPr>
        <w:t>专业</w:t>
      </w:r>
      <w:r>
        <w:rPr>
          <w:rFonts w:hint="eastAsia" w:ascii="宋体" w:hAnsi="宋体" w:eastAsia="宋体" w:cs="宋体"/>
          <w:b/>
          <w:bCs/>
          <w:kern w:val="0"/>
          <w:sz w:val="24"/>
          <w:szCs w:val="24"/>
          <w:u w:val="single"/>
        </w:rPr>
        <w:t>二</w:t>
      </w:r>
      <w:r>
        <w:rPr>
          <w:rFonts w:hint="eastAsia" w:ascii="宋体" w:hAnsi="宋体" w:eastAsia="宋体" w:cs="宋体"/>
          <w:b/>
          <w:bCs/>
          <w:kern w:val="0"/>
          <w:sz w:val="24"/>
          <w:szCs w:val="24"/>
        </w:rPr>
        <w:t>级及以上注册建造师执业证书。</w:t>
      </w:r>
    </w:p>
    <w:p>
      <w:pPr>
        <w:keepNext w:val="0"/>
        <w:keepLines w:val="0"/>
        <w:pageBreakBefore w:val="0"/>
        <w:widowControl/>
        <w:kinsoku/>
        <w:wordWrap/>
        <w:bidi w:val="0"/>
        <w:adjustRightInd w:val="0"/>
        <w:snapToGrid w:val="0"/>
        <w:spacing w:line="360" w:lineRule="exact"/>
        <w:ind w:right="0" w:rightChars="0" w:firstLine="482" w:firstLineChars="200"/>
        <w:rPr>
          <w:rFonts w:hint="eastAsia" w:ascii="宋体" w:hAnsi="宋体" w:eastAsia="宋体" w:cs="宋体"/>
          <w:b/>
          <w:bCs/>
          <w:kern w:val="0"/>
          <w:sz w:val="24"/>
          <w:szCs w:val="24"/>
        </w:rPr>
      </w:pPr>
      <w:r>
        <w:rPr>
          <w:rFonts w:hint="eastAsia" w:ascii="宋体" w:hAnsi="宋体" w:eastAsia="宋体" w:cs="宋体"/>
          <w:b/>
          <w:bCs/>
          <w:kern w:val="0"/>
          <w:sz w:val="24"/>
          <w:szCs w:val="24"/>
        </w:rPr>
        <w:t>（4）本项目不接受联合体投标。</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bookmarkStart w:id="2" w:name="_Toc448097402"/>
      <w:bookmarkStart w:id="3" w:name="_Toc448097403"/>
      <w:r>
        <w:rPr>
          <w:rFonts w:hint="eastAsia" w:ascii="宋体" w:hAnsi="宋体" w:eastAsia="宋体" w:cs="宋体"/>
          <w:b/>
          <w:bCs/>
          <w:kern w:val="0"/>
          <w:sz w:val="24"/>
          <w:szCs w:val="24"/>
          <w:lang w:val="en-US" w:eastAsia="zh-CN"/>
        </w:rPr>
        <w:t>三</w:t>
      </w:r>
      <w:r>
        <w:rPr>
          <w:rFonts w:hint="eastAsia" w:ascii="宋体" w:hAnsi="宋体" w:eastAsia="宋体" w:cs="宋体"/>
          <w:b/>
          <w:bCs/>
          <w:kern w:val="0"/>
          <w:sz w:val="24"/>
          <w:szCs w:val="24"/>
        </w:rPr>
        <w:t>、</w:t>
      </w:r>
      <w:r>
        <w:rPr>
          <w:rFonts w:hint="eastAsia" w:ascii="宋体" w:hAnsi="宋体" w:eastAsia="宋体" w:cs="宋体"/>
          <w:b/>
          <w:bCs/>
          <w:kern w:val="0"/>
          <w:sz w:val="24"/>
          <w:szCs w:val="24"/>
          <w:lang w:eastAsia="zh-CN"/>
        </w:rPr>
        <w:t>招标</w:t>
      </w:r>
      <w:r>
        <w:rPr>
          <w:rFonts w:hint="eastAsia" w:ascii="宋体" w:hAnsi="宋体" w:eastAsia="宋体" w:cs="宋体"/>
          <w:b/>
          <w:bCs/>
          <w:kern w:val="0"/>
          <w:sz w:val="24"/>
          <w:szCs w:val="24"/>
        </w:rPr>
        <w:t>文件获取</w:t>
      </w:r>
    </w:p>
    <w:p>
      <w:pPr>
        <w:keepNext w:val="0"/>
        <w:keepLines w:val="0"/>
        <w:pageBreakBefore w:val="0"/>
        <w:kinsoku/>
        <w:wordWrap/>
        <w:overflowPunct/>
        <w:topLinePunct w:val="0"/>
        <w:autoSpaceDE/>
        <w:autoSpaceDN/>
        <w:bidi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kern w:val="0"/>
          <w:sz w:val="24"/>
          <w:szCs w:val="24"/>
        </w:rPr>
        <w:t>凡符合资格条件并有投标意向的潜在投标人，请通过杭州萧山机场有限公司主页</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"http://www.hzairport.com/zbxx.aspx" </w:instrText>
      </w:r>
      <w:r>
        <w:rPr>
          <w:rFonts w:hint="eastAsia" w:ascii="宋体" w:hAnsi="宋体" w:eastAsia="宋体" w:cs="宋体"/>
          <w:sz w:val="24"/>
          <w:szCs w:val="24"/>
        </w:rPr>
        <w:fldChar w:fldCharType="separate"/>
      </w:r>
      <w:r>
        <w:rPr>
          <w:rFonts w:hint="eastAsia" w:ascii="宋体" w:hAnsi="宋体" w:eastAsia="宋体" w:cs="宋体"/>
          <w:kern w:val="0"/>
          <w:sz w:val="24"/>
          <w:szCs w:val="24"/>
        </w:rPr>
        <w:t>http://www.hzairport.com/zbxx.aspx</w:t>
      </w:r>
      <w:r>
        <w:rPr>
          <w:rFonts w:hint="eastAsia" w:ascii="宋体" w:hAnsi="宋体" w:eastAsia="宋体" w:cs="宋体"/>
          <w:kern w:val="0"/>
          <w:sz w:val="24"/>
          <w:szCs w:val="24"/>
        </w:rPr>
        <w:fldChar w:fldCharType="end"/>
      </w:r>
      <w:r>
        <w:rPr>
          <w:rFonts w:hint="eastAsia" w:ascii="宋体" w:hAnsi="宋体" w:eastAsia="宋体" w:cs="宋体"/>
          <w:kern w:val="0"/>
          <w:sz w:val="24"/>
          <w:szCs w:val="24"/>
        </w:rPr>
        <w:t>自行下载招标文件</w:t>
      </w:r>
      <w:r>
        <w:rPr>
          <w:rFonts w:hint="eastAsia" w:ascii="宋体" w:hAnsi="宋体" w:eastAsia="宋体" w:cs="宋体"/>
          <w:sz w:val="24"/>
          <w:szCs w:val="24"/>
        </w:rPr>
        <w:t>。</w:t>
      </w:r>
    </w:p>
    <w:p>
      <w:pPr>
        <w:keepNext w:val="0"/>
        <w:keepLines w:val="0"/>
        <w:pageBreakBefore w:val="0"/>
        <w:numPr>
          <w:ilvl w:val="0"/>
          <w:numId w:val="0"/>
        </w:numPr>
        <w:kinsoku/>
        <w:wordWrap/>
        <w:overflowPunct/>
        <w:topLinePunct w:val="0"/>
        <w:autoSpaceDE/>
        <w:autoSpaceDN/>
        <w:bidi w:val="0"/>
        <w:snapToGrid w:val="0"/>
        <w:spacing w:line="320" w:lineRule="exact"/>
        <w:ind w:right="0" w:rightChars="0"/>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四、踏勘现场</w:t>
      </w:r>
    </w:p>
    <w:p>
      <w:pPr>
        <w:keepNext w:val="0"/>
        <w:keepLines w:val="0"/>
        <w:pageBreakBefore w:val="0"/>
        <w:numPr>
          <w:ilvl w:val="0"/>
          <w:numId w:val="0"/>
        </w:numPr>
        <w:kinsoku/>
        <w:wordWrap/>
        <w:overflowPunct/>
        <w:topLinePunct w:val="0"/>
        <w:autoSpaceDE/>
        <w:autoSpaceDN/>
        <w:bidi w:val="0"/>
        <w:snapToGrid w:val="0"/>
        <w:spacing w:line="360" w:lineRule="exact"/>
        <w:ind w:right="0" w:rightChars="0"/>
        <w:textAlignment w:val="auto"/>
        <w:outlineLvl w:val="9"/>
        <w:rPr>
          <w:rFonts w:hint="eastAsia" w:ascii="宋体" w:hAnsi="宋体" w:eastAsia="宋体" w:cs="宋体"/>
          <w:b/>
          <w:bCs/>
          <w:kern w:val="0"/>
          <w:sz w:val="24"/>
          <w:szCs w:val="24"/>
          <w:lang w:eastAsia="zh-CN"/>
        </w:rPr>
      </w:pPr>
      <w:r>
        <w:rPr>
          <w:rFonts w:hint="eastAsia" w:ascii="宋体" w:hAnsi="宋体" w:eastAsia="宋体" w:cs="宋体"/>
          <w:b/>
          <w:bCs/>
          <w:sz w:val="24"/>
          <w:szCs w:val="24"/>
          <w:lang w:val="en-US" w:eastAsia="zh-CN"/>
        </w:rPr>
        <w:t xml:space="preserve">   </w:t>
      </w:r>
      <w:r>
        <w:rPr>
          <w:rFonts w:hint="eastAsia" w:ascii="宋体" w:hAnsi="宋体" w:eastAsia="宋体" w:cs="宋体"/>
          <w:b w:val="0"/>
          <w:bCs w:val="0"/>
          <w:sz w:val="24"/>
          <w:szCs w:val="24"/>
          <w:lang w:val="en-US" w:eastAsia="zh-CN"/>
        </w:rPr>
        <w:t>招标人组织踏勘现场，集中踏勘时间为</w:t>
      </w:r>
      <w:r>
        <w:rPr>
          <w:rFonts w:hint="eastAsia" w:ascii="宋体" w:hAnsi="宋体" w:eastAsia="宋体" w:cs="宋体"/>
          <w:color w:val="FF0000"/>
          <w:kern w:val="0"/>
          <w:sz w:val="24"/>
          <w:szCs w:val="24"/>
        </w:rPr>
        <w:t>202</w:t>
      </w:r>
      <w:r>
        <w:rPr>
          <w:rFonts w:hint="eastAsia" w:ascii="宋体" w:hAnsi="宋体" w:eastAsia="宋体" w:cs="宋体"/>
          <w:color w:val="FF0000"/>
          <w:kern w:val="0"/>
          <w:sz w:val="24"/>
          <w:szCs w:val="24"/>
          <w:lang w:val="en-US" w:eastAsia="zh-CN"/>
        </w:rPr>
        <w:t>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7</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12</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w:t>
      </w:r>
      <w:r>
        <w:rPr>
          <w:rFonts w:hint="eastAsia" w:ascii="宋体" w:hAnsi="宋体" w:eastAsia="宋体" w:cs="宋体"/>
          <w:kern w:val="0"/>
          <w:sz w:val="24"/>
          <w:szCs w:val="24"/>
        </w:rPr>
        <w:t>（北京时间）</w:t>
      </w:r>
      <w:r>
        <w:rPr>
          <w:rFonts w:hint="eastAsia" w:ascii="宋体" w:hAnsi="宋体" w:eastAsia="宋体" w:cs="宋体"/>
          <w:kern w:val="0"/>
          <w:sz w:val="24"/>
          <w:szCs w:val="24"/>
          <w:lang w:eastAsia="zh-CN"/>
        </w:rPr>
        <w:t>。踏勘集中地</w:t>
      </w:r>
      <w:r>
        <w:rPr>
          <w:rFonts w:hint="eastAsia" w:ascii="宋体" w:hAnsi="宋体" w:eastAsia="宋体" w:cs="宋体"/>
          <w:color w:val="auto"/>
          <w:kern w:val="0"/>
          <w:sz w:val="24"/>
          <w:szCs w:val="24"/>
          <w:lang w:eastAsia="zh-CN"/>
        </w:rPr>
        <w:t>点为杭州萧山国际机场</w:t>
      </w:r>
      <w:r>
        <w:rPr>
          <w:rFonts w:hint="eastAsia" w:ascii="宋体" w:hAnsi="宋体" w:eastAsia="宋体" w:cs="宋体"/>
          <w:color w:val="auto"/>
          <w:kern w:val="0"/>
          <w:sz w:val="24"/>
          <w:szCs w:val="24"/>
          <w:lang w:val="en-US" w:eastAsia="zh-CN"/>
        </w:rPr>
        <w:t>物业维修中心</w:t>
      </w:r>
      <w:r>
        <w:rPr>
          <w:rFonts w:hint="eastAsia" w:ascii="宋体" w:hAnsi="宋体" w:eastAsia="宋体" w:cs="宋体"/>
          <w:color w:val="auto"/>
          <w:kern w:val="0"/>
          <w:sz w:val="24"/>
          <w:szCs w:val="24"/>
          <w:lang w:eastAsia="zh-CN"/>
        </w:rPr>
        <w:t>，</w:t>
      </w:r>
      <w:r>
        <w:rPr>
          <w:rFonts w:hint="eastAsia" w:ascii="宋体" w:hAnsi="宋体" w:eastAsia="宋体" w:cs="宋体"/>
          <w:b/>
          <w:bCs/>
          <w:kern w:val="0"/>
          <w:sz w:val="24"/>
          <w:szCs w:val="24"/>
          <w:lang w:eastAsia="zh-CN"/>
        </w:rPr>
        <w:t>由于未参加现场踏勘引起的报价失误等责任由投标人自负。</w:t>
      </w:r>
    </w:p>
    <w:p>
      <w:pPr>
        <w:keepNext w:val="0"/>
        <w:keepLines w:val="0"/>
        <w:pageBreakBefore w:val="0"/>
        <w:numPr>
          <w:ilvl w:val="0"/>
          <w:numId w:val="2"/>
        </w:numPr>
        <w:kinsoku/>
        <w:wordWrap/>
        <w:overflowPunct/>
        <w:topLinePunct w:val="0"/>
        <w:autoSpaceDE/>
        <w:autoSpaceDN/>
        <w:bidi w:val="0"/>
        <w:snapToGrid w:val="0"/>
        <w:spacing w:line="320" w:lineRule="exact"/>
        <w:ind w:left="0" w:leftChars="0" w:right="0" w:rightChars="0"/>
        <w:textAlignment w:val="auto"/>
        <w:outlineLvl w:val="9"/>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招标答疑</w:t>
      </w:r>
    </w:p>
    <w:p>
      <w:pPr>
        <w:keepNext w:val="0"/>
        <w:keepLines w:val="0"/>
        <w:pageBreakBefore w:val="0"/>
        <w:numPr>
          <w:ilvl w:val="0"/>
          <w:numId w:val="0"/>
        </w:numPr>
        <w:kinsoku/>
        <w:wordWrap/>
        <w:overflowPunct/>
        <w:topLinePunct w:val="0"/>
        <w:autoSpaceDE/>
        <w:autoSpaceDN/>
        <w:bidi w:val="0"/>
        <w:snapToGrid w:val="0"/>
        <w:spacing w:line="320" w:lineRule="exact"/>
        <w:ind w:right="0" w:rightChars="0"/>
        <w:textAlignment w:val="auto"/>
        <w:outlineLvl w:val="9"/>
        <w:rPr>
          <w:rFonts w:hint="eastAsia" w:ascii="宋体" w:hAnsi="宋体" w:eastAsia="宋体" w:cs="宋体"/>
          <w:b w:val="0"/>
          <w:bCs w:val="0"/>
          <w:kern w:val="0"/>
          <w:sz w:val="24"/>
          <w:szCs w:val="24"/>
          <w:lang w:val="en-US" w:eastAsia="zh-CN"/>
        </w:rPr>
      </w:pPr>
      <w:r>
        <w:rPr>
          <w:rFonts w:hint="eastAsia" w:ascii="宋体" w:hAnsi="宋体" w:eastAsia="宋体" w:cs="宋体"/>
          <w:b/>
          <w:bCs/>
          <w:kern w:val="0"/>
          <w:sz w:val="24"/>
          <w:szCs w:val="24"/>
          <w:lang w:val="en-US" w:eastAsia="zh-CN"/>
        </w:rPr>
        <w:t xml:space="preserve">  </w:t>
      </w:r>
      <w:r>
        <w:rPr>
          <w:rFonts w:hint="eastAsia" w:ascii="宋体" w:hAnsi="宋体" w:eastAsia="宋体" w:cs="宋体"/>
          <w:b/>
          <w:bCs/>
          <w:color w:val="FF0000"/>
          <w:kern w:val="0"/>
          <w:sz w:val="24"/>
          <w:szCs w:val="24"/>
          <w:lang w:val="en-US" w:eastAsia="zh-CN"/>
        </w:rPr>
        <w:t xml:space="preserve"> </w:t>
      </w:r>
      <w:r>
        <w:rPr>
          <w:rFonts w:hint="eastAsia" w:ascii="宋体" w:hAnsi="宋体" w:eastAsia="宋体" w:cs="宋体"/>
          <w:b w:val="0"/>
          <w:bCs w:val="0"/>
          <w:color w:val="FF0000"/>
          <w:kern w:val="0"/>
          <w:sz w:val="24"/>
          <w:szCs w:val="24"/>
          <w:lang w:val="en-US" w:eastAsia="zh-CN"/>
        </w:rPr>
        <w:t>2022年7月15日9时30分前</w:t>
      </w:r>
      <w:r>
        <w:rPr>
          <w:rFonts w:hint="eastAsia" w:ascii="宋体" w:hAnsi="宋体" w:eastAsia="宋体" w:cs="宋体"/>
          <w:b w:val="0"/>
          <w:bCs w:val="0"/>
          <w:kern w:val="0"/>
          <w:sz w:val="24"/>
          <w:szCs w:val="24"/>
          <w:lang w:val="en-US" w:eastAsia="zh-CN"/>
        </w:rPr>
        <w:t>，以E-mail及书面形式提交给招标人（邮箱：381581591@qq.com，联系人：叶宇超）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六、</w:t>
      </w:r>
      <w:r>
        <w:rPr>
          <w:rFonts w:hint="eastAsia" w:ascii="宋体" w:hAnsi="宋体" w:eastAsia="宋体" w:cs="宋体"/>
          <w:b/>
          <w:bCs/>
          <w:kern w:val="0"/>
          <w:sz w:val="24"/>
          <w:szCs w:val="24"/>
        </w:rPr>
        <w:t>投标文件的递交</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kern w:val="0"/>
          <w:sz w:val="24"/>
          <w:szCs w:val="24"/>
        </w:rPr>
      </w:pPr>
      <w:r>
        <w:rPr>
          <w:rFonts w:hint="eastAsia" w:ascii="宋体" w:hAnsi="宋体" w:eastAsia="宋体" w:cs="宋体"/>
          <w:kern w:val="0"/>
          <w:sz w:val="24"/>
          <w:szCs w:val="24"/>
        </w:rPr>
        <w:t>（1）投标文件递交截止时间</w:t>
      </w:r>
      <w:r>
        <w:rPr>
          <w:rFonts w:hint="eastAsia" w:ascii="宋体" w:hAnsi="宋体" w:eastAsia="宋体" w:cs="宋体"/>
          <w:kern w:val="0"/>
          <w:sz w:val="24"/>
          <w:szCs w:val="24"/>
          <w:lang w:eastAsia="zh-CN"/>
        </w:rPr>
        <w:t>：</w:t>
      </w:r>
      <w:r>
        <w:rPr>
          <w:rFonts w:hint="eastAsia" w:ascii="宋体" w:hAnsi="宋体" w:eastAsia="宋体" w:cs="宋体"/>
          <w:color w:val="FF0000"/>
          <w:kern w:val="0"/>
          <w:sz w:val="24"/>
          <w:szCs w:val="24"/>
        </w:rPr>
        <w:t>202</w:t>
      </w:r>
      <w:r>
        <w:rPr>
          <w:rFonts w:hint="eastAsia" w:ascii="宋体" w:hAnsi="宋体" w:eastAsia="宋体" w:cs="宋体"/>
          <w:color w:val="FF0000"/>
          <w:kern w:val="0"/>
          <w:sz w:val="24"/>
          <w:szCs w:val="24"/>
          <w:lang w:val="en-US" w:eastAsia="zh-CN"/>
        </w:rPr>
        <w:t>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7</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25</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w:t>
      </w:r>
      <w:r>
        <w:rPr>
          <w:rFonts w:hint="eastAsia" w:ascii="宋体" w:hAnsi="宋体" w:eastAsia="宋体" w:cs="宋体"/>
          <w:kern w:val="0"/>
          <w:sz w:val="24"/>
          <w:szCs w:val="24"/>
        </w:rPr>
        <w:t>（北京时间）。投标文件在封口处加盖公章</w:t>
      </w:r>
      <w:r>
        <w:rPr>
          <w:rFonts w:hint="eastAsia" w:ascii="宋体" w:hAnsi="宋体" w:eastAsia="宋体" w:cs="宋体"/>
          <w:kern w:val="0"/>
          <w:sz w:val="24"/>
          <w:szCs w:val="24"/>
          <w:lang w:val="en-US" w:eastAsia="zh-CN"/>
        </w:rPr>
        <w:t>并注明是：</w:t>
      </w:r>
      <w:r>
        <w:rPr>
          <w:rFonts w:hint="eastAsia" w:ascii="宋体" w:hAnsi="宋体" w:eastAsia="宋体" w:cs="宋体"/>
          <w:b/>
          <w:bCs/>
          <w:color w:val="000000" w:themeColor="text1"/>
          <w:sz w:val="24"/>
          <w:szCs w:val="24"/>
          <w:lang w:val="en-US" w:eastAsia="zh-CN"/>
          <w14:textFill>
            <w14:solidFill>
              <w14:schemeClr w14:val="tx1"/>
            </w14:solidFill>
          </w14:textFill>
        </w:rPr>
        <w:t>浙航路道路临时性修缮项目</w:t>
      </w:r>
      <w:r>
        <w:rPr>
          <w:rFonts w:hint="eastAsia" w:ascii="宋体" w:hAnsi="宋体" w:eastAsia="宋体" w:cs="宋体"/>
          <w:b/>
          <w:bCs/>
          <w:color w:val="000000" w:themeColor="text1"/>
          <w:kern w:val="0"/>
          <w:sz w:val="24"/>
          <w:szCs w:val="24"/>
          <w:lang w:val="en-US" w:eastAsia="zh-CN"/>
          <w14:textFill>
            <w14:solidFill>
              <w14:schemeClr w14:val="tx1"/>
            </w14:solidFill>
          </w14:textFill>
        </w:rPr>
        <w:t>投标文件</w:t>
      </w:r>
      <w:r>
        <w:rPr>
          <w:rFonts w:hint="eastAsia" w:ascii="宋体" w:hAnsi="宋体" w:eastAsia="宋体" w:cs="宋体"/>
          <w:kern w:val="0"/>
          <w:sz w:val="24"/>
          <w:szCs w:val="24"/>
        </w:rPr>
        <w:t>，并派专人于</w:t>
      </w:r>
      <w:r>
        <w:rPr>
          <w:rFonts w:hint="eastAsia" w:ascii="宋体" w:hAnsi="宋体" w:eastAsia="宋体" w:cs="宋体"/>
          <w:color w:val="FF0000"/>
          <w:kern w:val="0"/>
          <w:sz w:val="24"/>
          <w:szCs w:val="24"/>
        </w:rPr>
        <w:t>202</w:t>
      </w:r>
      <w:r>
        <w:rPr>
          <w:rFonts w:hint="eastAsia" w:ascii="宋体" w:hAnsi="宋体" w:eastAsia="宋体" w:cs="宋体"/>
          <w:color w:val="FF0000"/>
          <w:kern w:val="0"/>
          <w:sz w:val="24"/>
          <w:szCs w:val="24"/>
          <w:lang w:val="en-US" w:eastAsia="zh-CN"/>
        </w:rPr>
        <w:t>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7</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25</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w:t>
      </w:r>
      <w:r>
        <w:rPr>
          <w:rFonts w:hint="eastAsia" w:ascii="宋体" w:hAnsi="宋体" w:eastAsia="宋体" w:cs="宋体"/>
          <w:kern w:val="0"/>
          <w:sz w:val="24"/>
          <w:szCs w:val="24"/>
        </w:rPr>
        <w:t>（北京时间）</w:t>
      </w:r>
      <w:r>
        <w:rPr>
          <w:rFonts w:hint="eastAsia" w:ascii="宋体" w:hAnsi="宋体" w:eastAsia="宋体" w:cs="宋体"/>
          <w:color w:val="auto"/>
          <w:kern w:val="0"/>
          <w:sz w:val="24"/>
          <w:szCs w:val="24"/>
        </w:rPr>
        <w:t>前送至杭州萧山国际机场</w:t>
      </w:r>
      <w:r>
        <w:rPr>
          <w:rFonts w:hint="eastAsia" w:ascii="宋体" w:hAnsi="宋体" w:eastAsia="宋体" w:cs="宋体"/>
          <w:color w:val="auto"/>
          <w:kern w:val="0"/>
          <w:sz w:val="24"/>
          <w:szCs w:val="24"/>
          <w:lang w:val="en-US" w:eastAsia="zh-CN"/>
        </w:rPr>
        <w:t>物业维修中心，</w:t>
      </w:r>
      <w:r>
        <w:rPr>
          <w:rFonts w:hint="eastAsia" w:ascii="宋体" w:hAnsi="宋体" w:eastAsia="宋体" w:cs="宋体"/>
          <w:kern w:val="0"/>
          <w:sz w:val="24"/>
          <w:szCs w:val="24"/>
        </w:rPr>
        <w:t>逾期无效；若采用投递方式的，请于</w:t>
      </w:r>
      <w:r>
        <w:rPr>
          <w:rFonts w:hint="eastAsia" w:ascii="宋体" w:hAnsi="宋体" w:eastAsia="宋体" w:cs="宋体"/>
          <w:color w:val="FF0000"/>
          <w:kern w:val="0"/>
          <w:sz w:val="24"/>
          <w:szCs w:val="24"/>
        </w:rPr>
        <w:t>202</w:t>
      </w:r>
      <w:r>
        <w:rPr>
          <w:rFonts w:hint="eastAsia" w:ascii="宋体" w:hAnsi="宋体" w:eastAsia="宋体" w:cs="宋体"/>
          <w:color w:val="FF0000"/>
          <w:kern w:val="0"/>
          <w:sz w:val="24"/>
          <w:szCs w:val="24"/>
          <w:lang w:val="en-US" w:eastAsia="zh-CN"/>
        </w:rPr>
        <w:t>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7</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25</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w:t>
      </w:r>
      <w:r>
        <w:rPr>
          <w:rFonts w:hint="eastAsia" w:ascii="宋体" w:hAnsi="宋体" w:eastAsia="宋体" w:cs="宋体"/>
          <w:kern w:val="0"/>
          <w:sz w:val="24"/>
          <w:szCs w:val="24"/>
        </w:rPr>
        <w:t>北京时间）前投</w:t>
      </w:r>
      <w:r>
        <w:rPr>
          <w:rFonts w:hint="eastAsia" w:ascii="宋体" w:hAnsi="宋体" w:eastAsia="宋体" w:cs="宋体"/>
          <w:color w:val="auto"/>
          <w:kern w:val="0"/>
          <w:sz w:val="24"/>
          <w:szCs w:val="24"/>
        </w:rPr>
        <w:t>递至杭州萧山国际机场</w:t>
      </w:r>
      <w:r>
        <w:rPr>
          <w:rFonts w:hint="eastAsia" w:ascii="宋体" w:hAnsi="宋体" w:eastAsia="宋体" w:cs="宋体"/>
          <w:color w:val="auto"/>
          <w:kern w:val="0"/>
          <w:sz w:val="24"/>
          <w:szCs w:val="24"/>
          <w:lang w:val="en-US" w:eastAsia="zh-CN"/>
        </w:rPr>
        <w:t>物业维修中心</w:t>
      </w:r>
      <w:r>
        <w:rPr>
          <w:rFonts w:hint="eastAsia" w:ascii="宋体" w:hAnsi="宋体" w:eastAsia="宋体" w:cs="宋体"/>
          <w:color w:val="auto"/>
          <w:kern w:val="0"/>
          <w:sz w:val="24"/>
          <w:szCs w:val="24"/>
        </w:rPr>
        <w:t>，</w:t>
      </w:r>
      <w:r>
        <w:rPr>
          <w:rFonts w:hint="eastAsia" w:ascii="宋体" w:hAnsi="宋体" w:eastAsia="宋体" w:cs="宋体"/>
          <w:color w:val="auto"/>
          <w:kern w:val="0"/>
          <w:sz w:val="24"/>
          <w:szCs w:val="24"/>
          <w:lang w:val="en-US" w:eastAsia="zh-CN"/>
        </w:rPr>
        <w:t>快</w:t>
      </w:r>
      <w:r>
        <w:rPr>
          <w:rFonts w:hint="eastAsia" w:ascii="宋体" w:hAnsi="宋体" w:eastAsia="宋体" w:cs="宋体"/>
          <w:kern w:val="0"/>
          <w:sz w:val="24"/>
          <w:szCs w:val="24"/>
          <w:lang w:val="en-US" w:eastAsia="zh-CN"/>
        </w:rPr>
        <w:t>递面单上注明是：</w:t>
      </w:r>
      <w:r>
        <w:rPr>
          <w:rFonts w:hint="eastAsia" w:ascii="宋体" w:hAnsi="宋体" w:eastAsia="宋体" w:cs="宋体"/>
          <w:b/>
          <w:bCs/>
          <w:color w:val="000000" w:themeColor="text1"/>
          <w:sz w:val="24"/>
          <w:szCs w:val="24"/>
          <w:lang w:val="en-US" w:eastAsia="zh-CN"/>
          <w14:textFill>
            <w14:solidFill>
              <w14:schemeClr w14:val="tx1"/>
            </w14:solidFill>
          </w14:textFill>
        </w:rPr>
        <w:t>浙航路道路临时性修缮项目投标文件</w:t>
      </w:r>
      <w:r>
        <w:rPr>
          <w:rFonts w:hint="eastAsia" w:ascii="宋体" w:hAnsi="宋体" w:eastAsia="宋体" w:cs="宋体"/>
          <w:b/>
          <w:bCs/>
          <w:color w:val="000000" w:themeColor="text1"/>
          <w:kern w:val="0"/>
          <w:sz w:val="24"/>
          <w:szCs w:val="24"/>
          <w:lang w:val="en-US" w:eastAsia="zh-CN"/>
          <w14:textFill>
            <w14:solidFill>
              <w14:schemeClr w14:val="tx1"/>
            </w14:solidFill>
          </w14:textFill>
        </w:rPr>
        <w:t>。</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kern w:val="0"/>
          <w:sz w:val="24"/>
          <w:szCs w:val="24"/>
        </w:rPr>
        <w:t>（2）</w:t>
      </w:r>
      <w:r>
        <w:rPr>
          <w:rFonts w:hint="eastAsia" w:ascii="宋体" w:hAnsi="宋体" w:eastAsia="宋体" w:cs="宋体"/>
          <w:sz w:val="24"/>
          <w:szCs w:val="24"/>
        </w:rPr>
        <w:t>逾期送达或者未送达指定地点的投标文件，招标人不予受理。</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（3）投标文件正本一份，副本二份。</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（4）投标文件封面（或扉页）、投标函以及各类报价表均须加盖投标人单位章，并经法定代表人（或其委托代理人）签字或盖章。</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（5）装订要求为不分册装订，每册采用胶装等方式装订，装订应牢固、不易拆散和换页，不得采用活页装订。</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20" w:firstLineChars="200"/>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（6）封套上写明：</w:t>
      </w:r>
    </w:p>
    <w:p>
      <w:pPr>
        <w:autoSpaceDE w:val="0"/>
        <w:autoSpaceDN w:val="0"/>
        <w:adjustRightInd w:val="0"/>
        <w:snapToGri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招标人的地址：</w:t>
      </w:r>
      <w:r>
        <w:rPr>
          <w:rFonts w:hint="eastAsia" w:asciiTheme="minorEastAsia" w:hAnsiTheme="minorEastAsia" w:eastAsiaTheme="minorEastAsia" w:cstheme="minorEastAsia"/>
          <w:sz w:val="21"/>
          <w:szCs w:val="21"/>
          <w:u w:val="single"/>
        </w:rPr>
        <w:t>杭州萧山国际机场内</w:t>
      </w:r>
    </w:p>
    <w:p>
      <w:pPr>
        <w:autoSpaceDE w:val="0"/>
        <w:autoSpaceDN w:val="0"/>
        <w:adjustRightInd w:val="0"/>
        <w:snapToGri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招标人名称：</w:t>
      </w:r>
      <w:r>
        <w:rPr>
          <w:rFonts w:hint="eastAsia" w:asciiTheme="minorEastAsia" w:hAnsiTheme="minorEastAsia" w:eastAsiaTheme="minorEastAsia" w:cstheme="minorEastAsia"/>
          <w:kern w:val="0"/>
          <w:sz w:val="21"/>
          <w:szCs w:val="21"/>
          <w:u w:val="single"/>
        </w:rPr>
        <w:t>杭州萧山国际机场有限公司</w:t>
      </w:r>
    </w:p>
    <w:p>
      <w:pPr>
        <w:autoSpaceDE w:val="0"/>
        <w:autoSpaceDN w:val="0"/>
        <w:adjustRightInd w:val="0"/>
        <w:snapToGrid w:val="0"/>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sz w:val="21"/>
          <w:szCs w:val="21"/>
        </w:rPr>
        <w:t xml:space="preserve">项目名称： </w:t>
      </w:r>
      <w:r>
        <w:rPr>
          <w:rFonts w:hint="eastAsia" w:asciiTheme="minorEastAsia" w:hAnsiTheme="minorEastAsia" w:cstheme="minorEastAsia"/>
          <w:sz w:val="21"/>
          <w:szCs w:val="21"/>
          <w:u w:val="single"/>
          <w:lang w:val="en-US" w:eastAsia="zh-CN"/>
        </w:rPr>
        <w:t>浙航路道路临时性修缮项目</w:t>
      </w:r>
      <w:r>
        <w:rPr>
          <w:rFonts w:hint="eastAsia" w:asciiTheme="minorEastAsia" w:hAnsiTheme="minorEastAsia" w:eastAsiaTheme="minorEastAsia" w:cstheme="minorEastAsia"/>
          <w:sz w:val="21"/>
          <w:szCs w:val="21"/>
        </w:rPr>
        <w:t>投标文件</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20" w:firstLineChars="200"/>
        <w:textAlignment w:val="auto"/>
        <w:outlineLvl w:val="9"/>
        <w:rPr>
          <w:rFonts w:hint="eastAsia" w:asciiTheme="minorEastAsia" w:hAnsiTheme="minorEastAsia" w:eastAsiaTheme="minorEastAsia" w:cstheme="minorEastAsia"/>
          <w:kern w:val="0"/>
          <w:sz w:val="21"/>
          <w:szCs w:val="21"/>
        </w:rPr>
      </w:pPr>
      <w:r>
        <w:rPr>
          <w:rFonts w:hint="eastAsia" w:asciiTheme="minorEastAsia" w:hAnsiTheme="minorEastAsia" w:eastAsiaTheme="minorEastAsia" w:cstheme="minorEastAsia"/>
          <w:kern w:val="0"/>
          <w:sz w:val="21"/>
          <w:szCs w:val="21"/>
        </w:rPr>
        <w:t>在</w:t>
      </w:r>
      <w:r>
        <w:rPr>
          <w:rFonts w:hint="eastAsia" w:asciiTheme="minorEastAsia" w:hAnsiTheme="minorEastAsia" w:eastAsiaTheme="minorEastAsia" w:cstheme="minorEastAsia"/>
          <w:color w:val="FF0000"/>
          <w:kern w:val="0"/>
          <w:sz w:val="21"/>
          <w:szCs w:val="21"/>
          <w:u w:val="single"/>
          <w:lang w:val="en-US" w:eastAsia="zh-CN"/>
        </w:rPr>
        <w:t>202</w:t>
      </w:r>
      <w:r>
        <w:rPr>
          <w:rFonts w:hint="eastAsia" w:asciiTheme="minorEastAsia" w:hAnsiTheme="minorEastAsia" w:cstheme="minorEastAsia"/>
          <w:color w:val="FF0000"/>
          <w:kern w:val="0"/>
          <w:sz w:val="21"/>
          <w:szCs w:val="21"/>
          <w:u w:val="single"/>
          <w:lang w:val="en-US" w:eastAsia="zh-CN"/>
        </w:rPr>
        <w:t>2</w:t>
      </w:r>
      <w:r>
        <w:rPr>
          <w:rFonts w:hint="eastAsia" w:asciiTheme="minorEastAsia" w:hAnsiTheme="minorEastAsia" w:eastAsiaTheme="minorEastAsia" w:cstheme="minorEastAsia"/>
          <w:color w:val="FF0000"/>
          <w:kern w:val="0"/>
          <w:sz w:val="21"/>
          <w:szCs w:val="21"/>
          <w:u w:val="single"/>
        </w:rPr>
        <w:t xml:space="preserve"> </w:t>
      </w:r>
      <w:r>
        <w:rPr>
          <w:rFonts w:hint="eastAsia" w:asciiTheme="minorEastAsia" w:hAnsiTheme="minorEastAsia" w:eastAsiaTheme="minorEastAsia" w:cstheme="minorEastAsia"/>
          <w:color w:val="FF0000"/>
          <w:kern w:val="0"/>
          <w:sz w:val="21"/>
          <w:szCs w:val="21"/>
        </w:rPr>
        <w:t>年</w:t>
      </w:r>
      <w:r>
        <w:rPr>
          <w:rFonts w:hint="eastAsia" w:asciiTheme="minorEastAsia" w:hAnsiTheme="minorEastAsia" w:cstheme="minorEastAsia"/>
          <w:color w:val="FF0000"/>
          <w:kern w:val="0"/>
          <w:sz w:val="21"/>
          <w:szCs w:val="21"/>
          <w:u w:val="single"/>
          <w:lang w:val="en-US" w:eastAsia="zh-CN"/>
        </w:rPr>
        <w:t>7</w:t>
      </w:r>
      <w:r>
        <w:rPr>
          <w:rFonts w:hint="eastAsia" w:asciiTheme="minorEastAsia" w:hAnsiTheme="minorEastAsia" w:eastAsiaTheme="minorEastAsia" w:cstheme="minorEastAsia"/>
          <w:color w:val="FF0000"/>
          <w:kern w:val="0"/>
          <w:sz w:val="21"/>
          <w:szCs w:val="21"/>
        </w:rPr>
        <w:t>月</w:t>
      </w:r>
      <w:r>
        <w:rPr>
          <w:rFonts w:hint="eastAsia" w:asciiTheme="minorEastAsia" w:hAnsiTheme="minorEastAsia" w:eastAsiaTheme="minorEastAsia" w:cstheme="minorEastAsia"/>
          <w:color w:val="FF0000"/>
          <w:kern w:val="0"/>
          <w:sz w:val="21"/>
          <w:szCs w:val="21"/>
          <w:u w:val="single"/>
        </w:rPr>
        <w:t xml:space="preserve"> </w:t>
      </w:r>
      <w:r>
        <w:rPr>
          <w:rFonts w:hint="eastAsia" w:asciiTheme="minorEastAsia" w:hAnsiTheme="minorEastAsia" w:cstheme="minorEastAsia"/>
          <w:color w:val="FF0000"/>
          <w:kern w:val="0"/>
          <w:sz w:val="21"/>
          <w:szCs w:val="21"/>
          <w:u w:val="single"/>
          <w:lang w:val="en-US" w:eastAsia="zh-CN"/>
        </w:rPr>
        <w:t xml:space="preserve"> 25 </w:t>
      </w:r>
      <w:r>
        <w:rPr>
          <w:rFonts w:hint="eastAsia" w:asciiTheme="minorEastAsia" w:hAnsiTheme="minorEastAsia" w:eastAsiaTheme="minorEastAsia" w:cstheme="minorEastAsia"/>
          <w:color w:val="FF0000"/>
          <w:kern w:val="0"/>
          <w:sz w:val="21"/>
          <w:szCs w:val="21"/>
        </w:rPr>
        <w:t>日</w:t>
      </w:r>
      <w:r>
        <w:rPr>
          <w:rFonts w:hint="eastAsia" w:asciiTheme="minorEastAsia" w:hAnsiTheme="minorEastAsia" w:eastAsiaTheme="minorEastAsia" w:cstheme="minorEastAsia"/>
          <w:color w:val="FF0000"/>
          <w:kern w:val="0"/>
          <w:sz w:val="21"/>
          <w:szCs w:val="21"/>
          <w:u w:val="single"/>
        </w:rPr>
        <w:t xml:space="preserve"> </w:t>
      </w:r>
      <w:r>
        <w:rPr>
          <w:rFonts w:hint="eastAsia" w:asciiTheme="minorEastAsia" w:hAnsiTheme="minorEastAsia" w:cstheme="minorEastAsia"/>
          <w:color w:val="FF0000"/>
          <w:kern w:val="0"/>
          <w:sz w:val="21"/>
          <w:szCs w:val="21"/>
          <w:u w:val="single"/>
          <w:lang w:val="en-US" w:eastAsia="zh-CN"/>
        </w:rPr>
        <w:t xml:space="preserve">9  </w:t>
      </w:r>
      <w:r>
        <w:rPr>
          <w:rFonts w:hint="eastAsia" w:asciiTheme="minorEastAsia" w:hAnsiTheme="minorEastAsia" w:eastAsiaTheme="minorEastAsia" w:cstheme="minorEastAsia"/>
          <w:color w:val="FF0000"/>
          <w:kern w:val="0"/>
          <w:sz w:val="21"/>
          <w:szCs w:val="21"/>
        </w:rPr>
        <w:t>时</w:t>
      </w:r>
      <w:r>
        <w:rPr>
          <w:rFonts w:hint="eastAsia" w:asciiTheme="minorEastAsia" w:hAnsiTheme="minorEastAsia" w:cstheme="minorEastAsia"/>
          <w:color w:val="FF0000"/>
          <w:kern w:val="0"/>
          <w:sz w:val="21"/>
          <w:szCs w:val="21"/>
          <w:u w:val="single"/>
          <w:lang w:val="en-US" w:eastAsia="zh-CN"/>
        </w:rPr>
        <w:t xml:space="preserve">  30 </w:t>
      </w:r>
      <w:r>
        <w:rPr>
          <w:rFonts w:hint="eastAsia" w:asciiTheme="minorEastAsia" w:hAnsiTheme="minorEastAsia" w:eastAsiaTheme="minorEastAsia" w:cstheme="minorEastAsia"/>
          <w:color w:val="FF0000"/>
          <w:kern w:val="0"/>
          <w:sz w:val="21"/>
          <w:szCs w:val="21"/>
        </w:rPr>
        <w:t>分</w:t>
      </w:r>
      <w:r>
        <w:rPr>
          <w:rFonts w:hint="eastAsia" w:asciiTheme="minorEastAsia" w:hAnsiTheme="minorEastAsia" w:eastAsiaTheme="minorEastAsia" w:cstheme="minorEastAsia"/>
          <w:kern w:val="0"/>
          <w:sz w:val="21"/>
          <w:szCs w:val="21"/>
        </w:rPr>
        <w:t>（即开标时间）前不得开启</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b/>
          <w:bCs/>
          <w:kern w:val="0"/>
          <w:sz w:val="21"/>
          <w:szCs w:val="21"/>
          <w:lang w:val="en-US" w:eastAsia="zh-CN"/>
        </w:rPr>
      </w:pPr>
      <w:r>
        <w:rPr>
          <w:rFonts w:hint="eastAsia" w:asciiTheme="minorEastAsia" w:hAnsiTheme="minorEastAsia" w:cstheme="minorEastAsia"/>
          <w:b/>
          <w:bCs/>
          <w:kern w:val="0"/>
          <w:sz w:val="21"/>
          <w:szCs w:val="21"/>
          <w:lang w:val="en-US" w:eastAsia="zh-CN"/>
        </w:rPr>
        <w:t>七、</w:t>
      </w:r>
      <w:r>
        <w:rPr>
          <w:rFonts w:hint="eastAsia" w:asciiTheme="minorEastAsia" w:hAnsiTheme="minorEastAsia" w:eastAsiaTheme="minorEastAsia" w:cstheme="minorEastAsia"/>
          <w:b/>
          <w:bCs/>
          <w:kern w:val="0"/>
          <w:sz w:val="21"/>
          <w:szCs w:val="21"/>
          <w:lang w:val="en-US" w:eastAsia="zh-CN"/>
        </w:rPr>
        <w:t>开标</w:t>
      </w:r>
    </w:p>
    <w:p>
      <w:pPr>
        <w:autoSpaceDE w:val="0"/>
        <w:autoSpaceDN w:val="0"/>
        <w:adjustRightInd w:val="0"/>
        <w:snapToGrid w:val="0"/>
        <w:rPr>
          <w:rFonts w:hint="eastAsia" w:asciiTheme="minorEastAsia" w:hAnsiTheme="minorEastAsia" w:eastAsiaTheme="minorEastAsia" w:cstheme="minorEastAsia"/>
          <w:kern w:val="0"/>
          <w:sz w:val="21"/>
          <w:szCs w:val="21"/>
          <w:lang w:val="en-US" w:eastAsia="zh-CN"/>
        </w:rPr>
      </w:pPr>
      <w:r>
        <w:rPr>
          <w:rFonts w:hint="eastAsia" w:asciiTheme="minorEastAsia" w:hAnsiTheme="minorEastAsia" w:eastAsiaTheme="minorEastAsia" w:cstheme="minorEastAsia"/>
          <w:kern w:val="0"/>
          <w:sz w:val="21"/>
          <w:szCs w:val="21"/>
          <w:lang w:val="en-US" w:eastAsia="zh-CN"/>
        </w:rPr>
        <w:t xml:space="preserve">   （1）</w:t>
      </w:r>
      <w:r>
        <w:rPr>
          <w:rFonts w:hint="eastAsia" w:asciiTheme="minorEastAsia" w:hAnsiTheme="minorEastAsia" w:eastAsiaTheme="minorEastAsia" w:cstheme="minorEastAsia"/>
          <w:kern w:val="0"/>
          <w:sz w:val="21"/>
          <w:szCs w:val="21"/>
        </w:rPr>
        <w:t>开标时间同投标截止时间</w:t>
      </w:r>
      <w:r>
        <w:rPr>
          <w:rFonts w:hint="eastAsia" w:asciiTheme="minorEastAsia" w:hAnsiTheme="minorEastAsia" w:eastAsiaTheme="minorEastAsia" w:cstheme="minorEastAsia"/>
          <w:kern w:val="0"/>
          <w:sz w:val="21"/>
          <w:szCs w:val="21"/>
          <w:lang w:eastAsia="zh-CN"/>
        </w:rPr>
        <w:t>，</w:t>
      </w:r>
      <w:r>
        <w:rPr>
          <w:rFonts w:hint="eastAsia" w:asciiTheme="minorEastAsia" w:hAnsiTheme="minorEastAsia" w:eastAsiaTheme="minorEastAsia" w:cstheme="minorEastAsia"/>
          <w:kern w:val="0"/>
          <w:sz w:val="21"/>
          <w:szCs w:val="21"/>
        </w:rPr>
        <w:t>开</w:t>
      </w:r>
      <w:bookmarkStart w:id="24" w:name="_GoBack"/>
      <w:bookmarkEnd w:id="24"/>
      <w:r>
        <w:rPr>
          <w:rFonts w:hint="eastAsia" w:asciiTheme="minorEastAsia" w:hAnsiTheme="minorEastAsia" w:eastAsiaTheme="minorEastAsia" w:cstheme="minorEastAsia"/>
          <w:kern w:val="0"/>
          <w:sz w:val="21"/>
          <w:szCs w:val="21"/>
        </w:rPr>
        <w:t>标地点</w:t>
      </w:r>
      <w:r>
        <w:rPr>
          <w:rFonts w:hint="eastAsia" w:asciiTheme="minorEastAsia" w:hAnsiTheme="minorEastAsia" w:eastAsiaTheme="minorEastAsia" w:cstheme="minorEastAsia"/>
          <w:kern w:val="0"/>
          <w:sz w:val="21"/>
          <w:szCs w:val="21"/>
          <w:lang w:val="en-US" w:eastAsia="zh-CN"/>
        </w:rPr>
        <w:t>为</w:t>
      </w:r>
      <w:r>
        <w:rPr>
          <w:rFonts w:hint="eastAsia" w:asciiTheme="minorEastAsia" w:hAnsiTheme="minorEastAsia" w:eastAsiaTheme="minorEastAsia" w:cstheme="minorEastAsia"/>
          <w:b/>
          <w:sz w:val="21"/>
          <w:szCs w:val="21"/>
        </w:rPr>
        <w:t>杭州萧山国际机场翔越路综合服务楼园区招标中心</w:t>
      </w:r>
      <w:r>
        <w:rPr>
          <w:rFonts w:hint="eastAsia" w:asciiTheme="minorEastAsia" w:hAnsiTheme="minorEastAsia" w:eastAsiaTheme="minorEastAsia" w:cstheme="minorEastAsia"/>
          <w:b/>
          <w:sz w:val="21"/>
          <w:szCs w:val="21"/>
          <w:lang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 xml:space="preserve">   （2）由投标人或者其集体推选的代表检查投标文件的密封情况，开标顺序按照后送达先开的顺序。</w:t>
      </w:r>
    </w:p>
    <w:p>
      <w:pPr>
        <w:keepNext w:val="0"/>
        <w:keepLines w:val="0"/>
        <w:pageBreakBefore w:val="0"/>
        <w:widowControl/>
        <w:numPr>
          <w:ilvl w:val="0"/>
          <w:numId w:val="3"/>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其他说明</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 xml:space="preserve">    </w:t>
      </w:r>
      <w:r>
        <w:rPr>
          <w:rFonts w:hint="eastAsia" w:asciiTheme="minorEastAsia" w:hAnsiTheme="minorEastAsia" w:cstheme="minorEastAsia"/>
          <w:b w:val="0"/>
          <w:bCs w:val="0"/>
          <w:kern w:val="0"/>
          <w:sz w:val="24"/>
          <w:szCs w:val="24"/>
          <w:lang w:val="en-US" w:eastAsia="zh-CN"/>
        </w:rPr>
        <w:t>（1）采取公开招标和资格后审。</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bCs/>
          <w:kern w:val="0"/>
          <w:sz w:val="24"/>
          <w:szCs w:val="24"/>
          <w:lang w:val="en-US" w:eastAsia="zh-CN"/>
        </w:rPr>
        <w:t xml:space="preserve">    </w:t>
      </w:r>
      <w:r>
        <w:rPr>
          <w:rFonts w:hint="eastAsia" w:asciiTheme="minorEastAsia" w:hAnsiTheme="minorEastAsia" w:cstheme="minorEastAsia"/>
          <w:b w:val="0"/>
          <w:bCs w:val="0"/>
          <w:kern w:val="0"/>
          <w:sz w:val="24"/>
          <w:szCs w:val="24"/>
          <w:lang w:val="en-US" w:eastAsia="zh-CN"/>
        </w:rPr>
        <w:t>（1）评标委员会由3人及以上单数构成；</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val="0"/>
          <w:bCs w:val="0"/>
          <w:kern w:val="0"/>
          <w:sz w:val="24"/>
          <w:szCs w:val="24"/>
          <w:lang w:val="en-US" w:eastAsia="zh-CN"/>
        </w:rPr>
        <w:t xml:space="preserve">    （2）评标委员会成员招标人自行组建。</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firstLine="480" w:firstLineChars="200"/>
        <w:textAlignment w:val="auto"/>
        <w:outlineLvl w:val="9"/>
        <w:rPr>
          <w:rFonts w:hint="eastAsia"/>
          <w:lang w:val="en-US" w:eastAsia="zh-CN"/>
        </w:rPr>
      </w:pPr>
      <w:r>
        <w:rPr>
          <w:rFonts w:hint="eastAsia" w:asciiTheme="minorEastAsia" w:hAnsiTheme="minorEastAsia" w:cstheme="minorEastAsia"/>
          <w:b w:val="0"/>
          <w:bCs w:val="0"/>
          <w:kern w:val="0"/>
          <w:sz w:val="24"/>
          <w:szCs w:val="24"/>
          <w:lang w:val="en-US" w:eastAsia="zh-CN"/>
        </w:rPr>
        <w:t>（3）评标委员会推荐的中标候选人数：1人。</w:t>
      </w:r>
    </w:p>
    <w:p>
      <w:pPr>
        <w:pStyle w:val="9"/>
        <w:jc w:val="both"/>
        <w:rPr>
          <w:rFonts w:hint="eastAsia" w:asciiTheme="minorEastAsia" w:hAnsiTheme="minorEastAsia" w:eastAsiaTheme="minorEastAsia" w:cstheme="minorEastAsia"/>
          <w:b w:val="0"/>
          <w:bCs w:val="0"/>
          <w:sz w:val="24"/>
          <w:szCs w:val="24"/>
          <w:lang w:val="en-US" w:eastAsia="zh-CN"/>
        </w:rPr>
      </w:pPr>
      <w:r>
        <w:rPr>
          <w:rFonts w:hint="eastAsia" w:asciiTheme="minorEastAsia" w:hAnsiTheme="minorEastAsia" w:eastAsiaTheme="minorEastAsia" w:cstheme="minorEastAsia"/>
          <w:b w:val="0"/>
          <w:bCs w:val="0"/>
          <w:kern w:val="0"/>
          <w:sz w:val="24"/>
          <w:szCs w:val="24"/>
          <w:lang w:val="en-US" w:eastAsia="zh-CN"/>
        </w:rPr>
        <w:t xml:space="preserve">    （4）本次评标采用综合评估法推荐中标候选人。</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Theme="minorEastAsia" w:hAnsiTheme="minorEastAsia" w:eastAsiaTheme="minorEastAsia" w:cstheme="minorEastAsia"/>
          <w:b/>
          <w:bCs/>
          <w:kern w:val="0"/>
          <w:sz w:val="24"/>
          <w:szCs w:val="24"/>
        </w:rPr>
      </w:pPr>
      <w:r>
        <w:rPr>
          <w:rFonts w:hint="eastAsia" w:asciiTheme="minorEastAsia" w:hAnsiTheme="minorEastAsia" w:cstheme="minorEastAsia"/>
          <w:b/>
          <w:bCs/>
          <w:kern w:val="0"/>
          <w:sz w:val="24"/>
          <w:szCs w:val="24"/>
          <w:lang w:val="en-US" w:eastAsia="zh-CN"/>
        </w:rPr>
        <w:t>九</w:t>
      </w:r>
      <w:r>
        <w:rPr>
          <w:rFonts w:hint="eastAsia" w:asciiTheme="minorEastAsia" w:hAnsiTheme="minorEastAsia" w:eastAsiaTheme="minorEastAsia" w:cstheme="minorEastAsia"/>
          <w:b/>
          <w:bCs/>
          <w:kern w:val="0"/>
          <w:sz w:val="24"/>
          <w:szCs w:val="24"/>
        </w:rPr>
        <w:t>、发布公告的媒介</w:t>
      </w:r>
    </w:p>
    <w:p>
      <w:pPr>
        <w:keepNext w:val="0"/>
        <w:keepLines w:val="0"/>
        <w:pageBreakBefore w:val="0"/>
        <w:kinsoku/>
        <w:wordWrap/>
        <w:overflowPunct/>
        <w:topLinePunct w:val="0"/>
        <w:autoSpaceDE/>
        <w:autoSpaceDN/>
        <w:bidi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本次招标公告在杭州萧山机场有限公司主页http://www.hzairport.com上进行发布</w:t>
      </w:r>
      <w:r>
        <w:rPr>
          <w:rFonts w:hint="eastAsia" w:ascii="宋体" w:hAnsi="宋体" w:eastAsia="宋体" w:cs="宋体"/>
          <w:sz w:val="24"/>
          <w:szCs w:val="24"/>
          <w:lang w:eastAsia="zh-CN"/>
        </w:rPr>
        <w:t>。</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十</w:t>
      </w:r>
      <w:r>
        <w:rPr>
          <w:rFonts w:hint="eastAsia" w:ascii="宋体" w:hAnsi="宋体" w:eastAsia="宋体" w:cs="宋体"/>
          <w:b/>
          <w:bCs/>
          <w:kern w:val="0"/>
          <w:sz w:val="24"/>
          <w:szCs w:val="24"/>
        </w:rPr>
        <w:t>、联系方式</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投标联系人：</w:t>
      </w:r>
      <w:r>
        <w:rPr>
          <w:rFonts w:hint="eastAsia" w:ascii="宋体" w:hAnsi="宋体" w:eastAsia="宋体" w:cs="宋体"/>
          <w:sz w:val="24"/>
          <w:szCs w:val="24"/>
          <w:lang w:val="en-US" w:eastAsia="zh-CN"/>
        </w:rPr>
        <w:t xml:space="preserve">叶宇超        </w:t>
      </w:r>
      <w:r>
        <w:rPr>
          <w:rFonts w:hint="eastAsia" w:ascii="宋体" w:hAnsi="宋体" w:eastAsia="宋体" w:cs="宋体"/>
          <w:sz w:val="24"/>
          <w:szCs w:val="24"/>
        </w:rPr>
        <w:t>联系电话：</w:t>
      </w:r>
      <w:r>
        <w:rPr>
          <w:rFonts w:hint="eastAsia" w:ascii="宋体" w:hAnsi="宋体" w:eastAsia="宋体" w:cs="宋体"/>
          <w:sz w:val="24"/>
          <w:szCs w:val="24"/>
          <w:lang w:val="en-US" w:eastAsia="zh-CN"/>
        </w:rPr>
        <w:t xml:space="preserve">0571-86662348 </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80" w:firstLineChars="20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监督联系人：</w:t>
      </w:r>
      <w:r>
        <w:rPr>
          <w:rFonts w:hint="eastAsia" w:ascii="宋体" w:hAnsi="宋体" w:eastAsia="宋体" w:cs="宋体"/>
          <w:color w:val="000000" w:themeColor="text1"/>
          <w:sz w:val="24"/>
          <w:szCs w:val="24"/>
          <w:lang w:val="en-US" w:eastAsia="zh-CN"/>
          <w14:textFill>
            <w14:solidFill>
              <w14:schemeClr w14:val="tx1"/>
            </w14:solidFill>
          </w14:textFill>
        </w:rPr>
        <w:t xml:space="preserve">闻晓丽        </w:t>
      </w:r>
      <w:r>
        <w:rPr>
          <w:rFonts w:hint="eastAsia" w:ascii="宋体" w:hAnsi="宋体" w:eastAsia="宋体" w:cs="宋体"/>
          <w:color w:val="000000" w:themeColor="text1"/>
          <w:sz w:val="24"/>
          <w:szCs w:val="24"/>
          <w14:textFill>
            <w14:solidFill>
              <w14:schemeClr w14:val="tx1"/>
            </w14:solidFill>
          </w14:textFill>
        </w:rPr>
        <w:t>联系电话：</w:t>
      </w:r>
      <w:r>
        <w:rPr>
          <w:rFonts w:hint="eastAsia" w:ascii="宋体" w:hAnsi="宋体" w:eastAsia="宋体" w:cs="宋体"/>
          <w:color w:val="000000" w:themeColor="text1"/>
          <w:sz w:val="24"/>
          <w:szCs w:val="24"/>
          <w:lang w:val="en-US" w:eastAsia="zh-CN"/>
          <w14:textFill>
            <w14:solidFill>
              <w14:schemeClr w14:val="tx1"/>
            </w14:solidFill>
          </w14:textFill>
        </w:rPr>
        <w:t>0571-86662361</w:t>
      </w:r>
    </w:p>
    <w:p>
      <w:pPr>
        <w:keepNext w:val="0"/>
        <w:keepLines w:val="0"/>
        <w:pageBreakBefore w:val="0"/>
        <w:widowControl/>
        <w:kinsoku/>
        <w:wordWrap/>
        <w:overflowPunct/>
        <w:topLinePunct w:val="0"/>
        <w:autoSpaceDE/>
        <w:autoSpaceDN/>
        <w:bidi w:val="0"/>
        <w:snapToGrid w:val="0"/>
        <w:spacing w:line="320" w:lineRule="exact"/>
        <w:ind w:left="0" w:leftChars="0" w:right="0" w:rightChars="0" w:firstLine="480" w:firstLineChars="200"/>
        <w:jc w:val="left"/>
        <w:textAlignment w:val="auto"/>
        <w:outlineLvl w:val="9"/>
        <w:rPr>
          <w:rFonts w:hint="eastAsia" w:ascii="宋体" w:hAnsi="宋体" w:eastAsia="宋体" w:cs="宋体"/>
          <w:color w:val="000000" w:themeColor="text1"/>
          <w:sz w:val="24"/>
          <w:szCs w:val="24"/>
          <w:lang w:val="en-US" w:eastAsia="zh-CN"/>
          <w14:textFill>
            <w14:solidFill>
              <w14:schemeClr w14:val="tx1"/>
            </w14:solidFill>
          </w14:textFill>
        </w:rPr>
      </w:pPr>
    </w:p>
    <w:p>
      <w:pPr>
        <w:pStyle w:val="9"/>
        <w:jc w:val="center"/>
      </w:pPr>
    </w:p>
    <w:p>
      <w:pPr>
        <w:pStyle w:val="9"/>
        <w:jc w:val="center"/>
      </w:pPr>
    </w:p>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bookmarkEnd w:id="2"/>
    <w:bookmarkEnd w:id="3"/>
    <w:p>
      <w:pPr>
        <w:pStyle w:val="9"/>
        <w:keepNext w:val="0"/>
        <w:keepLines w:val="0"/>
        <w:pageBreakBefore/>
        <w:widowControl w:val="0"/>
        <w:kinsoku/>
        <w:wordWrap/>
        <w:overflowPunct/>
        <w:topLinePunct w:val="0"/>
        <w:autoSpaceDE/>
        <w:autoSpaceDN/>
        <w:bidi w:val="0"/>
        <w:adjustRightInd/>
        <w:snapToGrid/>
        <w:jc w:val="center"/>
        <w:textAlignment w:val="auto"/>
      </w:pPr>
      <w:bookmarkStart w:id="4" w:name="_Toc27752"/>
      <w:bookmarkStart w:id="5" w:name="_Toc448097404"/>
      <w:bookmarkStart w:id="6" w:name="_Toc24237"/>
      <w:r>
        <w:t>第</w:t>
      </w:r>
      <w:r>
        <w:rPr>
          <w:rFonts w:hint="eastAsia"/>
        </w:rPr>
        <w:t>二</w:t>
      </w:r>
      <w:r>
        <w:t xml:space="preserve">章  </w:t>
      </w:r>
      <w:r>
        <w:rPr>
          <w:rFonts w:hint="eastAsia"/>
        </w:rPr>
        <w:t>评标办法</w:t>
      </w:r>
      <w:bookmarkEnd w:id="4"/>
    </w:p>
    <w:p>
      <w:pPr>
        <w:autoSpaceDE w:val="0"/>
        <w:autoSpaceDN w:val="0"/>
        <w:adjustRightInd w:val="0"/>
        <w:spacing w:before="3" w:line="100" w:lineRule="exact"/>
        <w:jc w:val="left"/>
        <w:rPr>
          <w:rFonts w:ascii="微软雅黑" w:hAnsi="Times New Roman" w:cs="微软雅黑"/>
          <w:kern w:val="0"/>
          <w:sz w:val="10"/>
          <w:szCs w:val="10"/>
        </w:rPr>
      </w:pPr>
      <w:bookmarkStart w:id="7" w:name="_Toc31578"/>
    </w:p>
    <w:bookmarkEnd w:id="7"/>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bookmarkStart w:id="8"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8"/>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三</w:t>
      </w:r>
      <w:r>
        <w:rPr>
          <w:rFonts w:hint="eastAsia" w:ascii="宋体" w:hAnsi="宋体" w:cs="宋体"/>
          <w:sz w:val="22"/>
        </w:rPr>
        <w:t>)投标文件的技术评审；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四</w:t>
      </w:r>
      <w:r>
        <w:rPr>
          <w:rFonts w:hint="eastAsia" w:ascii="宋体" w:hAnsi="宋体" w:cs="宋体"/>
          <w:sz w:val="22"/>
        </w:rPr>
        <w:t>)投标文件的商务评审；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五</w:t>
      </w:r>
      <w:r>
        <w:rPr>
          <w:rFonts w:hint="eastAsia" w:ascii="宋体" w:hAnsi="宋体" w:cs="宋体"/>
          <w:sz w:val="22"/>
        </w:rPr>
        <w:t>)必要时对投标文件中的问题进行询标；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六</w:t>
      </w:r>
      <w:r>
        <w:rPr>
          <w:rFonts w:hint="eastAsia" w:ascii="宋体" w:hAnsi="宋体" w:cs="宋体"/>
          <w:sz w:val="22"/>
        </w:rPr>
        <w:t>)根据评标办法和标准计算综合得分；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w:t>
      </w:r>
      <w:r>
        <w:rPr>
          <w:rFonts w:hint="eastAsia" w:ascii="宋体" w:hAnsi="宋体" w:cs="宋体"/>
          <w:sz w:val="22"/>
          <w:lang w:val="en-US" w:eastAsia="zh-CN"/>
        </w:rPr>
        <w:t>七</w:t>
      </w:r>
      <w:r>
        <w:rPr>
          <w:rFonts w:hint="eastAsia" w:ascii="宋体" w:hAnsi="宋体" w:cs="宋体"/>
          <w:sz w:val="22"/>
        </w:rPr>
        <w:t>)对投标人进行排序，推荐中标候选人，完成评标报告。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审查过程中评标委员会可以要求投标人提交有关证明和证件的原件，以便核验。</w:t>
      </w:r>
      <w:bookmarkStart w:id="9" w:name="_Hlk47377053"/>
      <w:r>
        <w:rPr>
          <w:rFonts w:hint="eastAsia" w:ascii="宋体" w:hAnsi="宋体" w:cs="宋体"/>
          <w:sz w:val="22"/>
        </w:rPr>
        <w:t>经评标委员会</w:t>
      </w:r>
      <w:bookmarkStart w:id="10" w:name="_Hlk47446073"/>
      <w:r>
        <w:rPr>
          <w:rFonts w:hint="eastAsia" w:ascii="宋体" w:hAnsi="宋体" w:cs="宋体"/>
          <w:sz w:val="22"/>
        </w:rPr>
        <w:t>评审后，符合性审查不予通过，不再进行下一步评审</w:t>
      </w:r>
      <w:bookmarkEnd w:id="10"/>
      <w:r>
        <w:rPr>
          <w:rFonts w:hint="eastAsia" w:ascii="宋体" w:hAnsi="宋体" w:cs="宋体"/>
          <w:sz w:val="22"/>
        </w:rPr>
        <w:t>。</w:t>
      </w:r>
      <w:bookmarkEnd w:id="9"/>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left="105" w:leftChars="50" w:firstLine="330" w:firstLineChars="150"/>
        <w:rPr>
          <w:rFonts w:ascii="宋体" w:hAnsi="宋体" w:cs="宋体"/>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rPr>
        <w:t>大写数额</w:t>
      </w:r>
      <w:r>
        <w:rPr>
          <w:rFonts w:ascii="宋体" w:hAnsi="宋体" w:cs="宋体"/>
          <w:sz w:val="22"/>
        </w:rPr>
        <w:t>有明显错误</w:t>
      </w:r>
      <w:r>
        <w:rPr>
          <w:rFonts w:hint="eastAsia" w:ascii="宋体" w:hAnsi="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11" w:name="_Hlk47988709"/>
      <w:r>
        <w:rPr>
          <w:rFonts w:hint="eastAsia" w:ascii="宋体" w:hAnsi="宋体" w:cs="宋体"/>
          <w:sz w:val="22"/>
        </w:rPr>
        <w:t>评标委员会根据评审情况，对技术、商务等方面进行评审。评标委员会根据评审情况，对各投标人的投标文件进行打分。若评标委员会的评分表中计分不在分值范围内的，则该评分表无效。</w:t>
      </w:r>
      <w:bookmarkEnd w:id="11"/>
    </w:p>
    <w:p>
      <w:pPr>
        <w:spacing w:line="360" w:lineRule="exact"/>
        <w:ind w:firstLine="442" w:firstLineChars="200"/>
        <w:rPr>
          <w:rFonts w:ascii="宋体" w:hAnsi="宋体" w:cs="宋体"/>
          <w:b/>
          <w:sz w:val="22"/>
        </w:rPr>
      </w:pPr>
      <w:r>
        <w:rPr>
          <w:rFonts w:hint="eastAsia" w:ascii="宋体" w:hAnsi="宋体" w:cs="宋体"/>
          <w:b/>
          <w:sz w:val="22"/>
        </w:rPr>
        <w:t>1</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w:t>
      </w:r>
      <w:r>
        <w:rPr>
          <w:rFonts w:hint="eastAsia" w:ascii="宋体" w:hAnsi="宋体" w:cs="宋体"/>
          <w:b/>
          <w:sz w:val="22"/>
          <w:u w:val="single"/>
          <w:lang w:val="en-US" w:eastAsia="zh-CN"/>
        </w:rPr>
        <w:t>40</w:t>
      </w:r>
      <w:r>
        <w:rPr>
          <w:rFonts w:hint="eastAsia" w:ascii="宋体" w:hAnsi="宋体" w:cs="宋体"/>
          <w:b/>
          <w:sz w:val="22"/>
          <w:u w:val="single"/>
        </w:rPr>
        <w:t xml:space="preserve">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2"/>
        <w:tblW w:w="92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586"/>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center"/>
              <w:rPr>
                <w:rFonts w:ascii="宋体" w:hAnsi="宋体" w:cs="Arial"/>
                <w:b/>
                <w:bCs/>
                <w:sz w:val="22"/>
              </w:rPr>
            </w:pPr>
            <w:r>
              <w:rPr>
                <w:rFonts w:hint="eastAsia" w:ascii="宋体" w:hAnsi="宋体" w:cs="Arial"/>
                <w:b/>
                <w:bCs/>
                <w:sz w:val="22"/>
              </w:rPr>
              <w:t>评分内容</w:t>
            </w:r>
          </w:p>
        </w:tc>
        <w:tc>
          <w:tcPr>
            <w:tcW w:w="6586" w:type="dxa"/>
            <w:vAlign w:val="center"/>
          </w:tcPr>
          <w:p>
            <w:pPr>
              <w:adjustRightInd w:val="0"/>
              <w:snapToGrid w:val="0"/>
              <w:jc w:val="center"/>
              <w:rPr>
                <w:rFonts w:ascii="宋体" w:hAnsi="宋体" w:cs="Arial"/>
                <w:b/>
                <w:bCs/>
                <w:sz w:val="22"/>
              </w:rPr>
            </w:pPr>
            <w:r>
              <w:rPr>
                <w:rFonts w:hint="eastAsia" w:ascii="宋体" w:hAnsi="宋体" w:cs="Arial"/>
                <w:b/>
                <w:bCs/>
                <w:sz w:val="22"/>
              </w:rPr>
              <w:t>评分</w:t>
            </w:r>
            <w:r>
              <w:rPr>
                <w:rFonts w:hint="eastAsia" w:ascii="宋体" w:hAnsi="宋体" w:cs="宋体"/>
                <w:b/>
                <w:bCs/>
                <w:sz w:val="22"/>
              </w:rPr>
              <w:t>标准</w:t>
            </w:r>
          </w:p>
        </w:tc>
        <w:tc>
          <w:tcPr>
            <w:tcW w:w="851" w:type="dxa"/>
            <w:vAlign w:val="center"/>
          </w:tcPr>
          <w:p>
            <w:pPr>
              <w:tabs>
                <w:tab w:val="left" w:pos="1418"/>
              </w:tabs>
              <w:adjustRightInd w:val="0"/>
              <w:snapToGrid w:val="0"/>
              <w:jc w:val="center"/>
              <w:rPr>
                <w:rFonts w:ascii="宋体" w:hAnsi="宋体" w:cs="宋体"/>
                <w:b/>
                <w:bCs/>
                <w:spacing w:val="-6"/>
                <w:kern w:val="0"/>
                <w:sz w:val="22"/>
              </w:rPr>
            </w:pPr>
            <w:r>
              <w:rPr>
                <w:rFonts w:ascii="宋体" w:hAnsi="宋体" w:cs="宋体"/>
                <w:b/>
                <w:bCs/>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施工方案与技术措施</w:t>
            </w:r>
          </w:p>
        </w:tc>
        <w:tc>
          <w:tcPr>
            <w:tcW w:w="6586" w:type="dxa"/>
            <w:vAlign w:val="center"/>
          </w:tcPr>
          <w:p>
            <w:pPr>
              <w:snapToGrid w:val="0"/>
              <w:jc w:val="left"/>
              <w:rPr>
                <w:rFonts w:ascii="宋体" w:hAnsi="宋体"/>
                <w:color w:val="auto"/>
                <w:sz w:val="22"/>
              </w:rPr>
            </w:pPr>
            <w:r>
              <w:rPr>
                <w:rFonts w:hint="eastAsia" w:ascii="宋体" w:hAnsi="宋体"/>
                <w:color w:val="auto"/>
                <w:sz w:val="22"/>
              </w:rPr>
              <w:t>施工方案与技术措施内容的完整性、针对性和可行性</w:t>
            </w:r>
            <w:r>
              <w:rPr>
                <w:rFonts w:ascii="宋体" w:hAnsi="宋体"/>
                <w:color w:val="auto"/>
                <w:sz w:val="22"/>
              </w:rPr>
              <w:t>，</w:t>
            </w:r>
            <w:r>
              <w:rPr>
                <w:rFonts w:hint="eastAsia" w:ascii="宋体" w:hAnsi="宋体"/>
                <w:color w:val="auto"/>
                <w:sz w:val="22"/>
                <w:lang w:eastAsia="zh-Hans"/>
              </w:rPr>
              <w:t>特别是针对本项目重点难点部位</w:t>
            </w:r>
            <w:r>
              <w:rPr>
                <w:rFonts w:ascii="宋体" w:hAnsi="宋体"/>
                <w:color w:val="auto"/>
                <w:sz w:val="22"/>
              </w:rPr>
              <w:t>；</w:t>
            </w:r>
            <w:r>
              <w:rPr>
                <w:rFonts w:hint="eastAsia" w:ascii="宋体" w:hAnsi="宋体"/>
                <w:color w:val="auto"/>
                <w:sz w:val="22"/>
              </w:rPr>
              <w:t>各投标文件横向比较，</w:t>
            </w:r>
            <w:r>
              <w:rPr>
                <w:rFonts w:hint="eastAsia" w:ascii="宋体" w:hAnsi="宋体" w:cs="宋体"/>
                <w:color w:val="auto"/>
                <w:szCs w:val="24"/>
              </w:rPr>
              <w:t>优秀的得</w:t>
            </w:r>
            <w:r>
              <w:rPr>
                <w:rFonts w:hint="eastAsia" w:ascii="宋体" w:hAnsi="宋体" w:cs="宋体"/>
                <w:color w:val="auto"/>
                <w:szCs w:val="24"/>
                <w:lang w:val="en-US" w:eastAsia="zh-CN"/>
              </w:rPr>
              <w:t>4.2</w:t>
            </w:r>
            <w:r>
              <w:rPr>
                <w:rFonts w:hint="eastAsia" w:ascii="宋体" w:hAnsi="宋体" w:cs="宋体"/>
                <w:color w:val="auto"/>
                <w:szCs w:val="24"/>
              </w:rPr>
              <w:t>-</w:t>
            </w:r>
            <w:r>
              <w:rPr>
                <w:rFonts w:hint="eastAsia" w:ascii="宋体" w:hAnsi="宋体" w:cs="宋体"/>
                <w:color w:val="auto"/>
                <w:szCs w:val="24"/>
                <w:lang w:val="en-US" w:eastAsia="zh-CN"/>
              </w:rPr>
              <w:t>6</w:t>
            </w:r>
            <w:r>
              <w:rPr>
                <w:rFonts w:hint="eastAsia" w:ascii="宋体" w:hAnsi="宋体" w:cs="宋体"/>
                <w:color w:val="auto"/>
                <w:szCs w:val="24"/>
              </w:rPr>
              <w:t>分；良好的</w:t>
            </w:r>
            <w:r>
              <w:rPr>
                <w:rFonts w:hint="eastAsia" w:ascii="宋体" w:hAnsi="宋体" w:cs="宋体"/>
                <w:color w:val="auto"/>
                <w:szCs w:val="24"/>
                <w:lang w:val="en-US" w:eastAsia="zh-CN"/>
              </w:rPr>
              <w:t>2.1</w:t>
            </w:r>
            <w:r>
              <w:rPr>
                <w:rFonts w:hint="eastAsia" w:ascii="宋体" w:hAnsi="宋体" w:cs="宋体"/>
                <w:color w:val="auto"/>
                <w:szCs w:val="24"/>
              </w:rPr>
              <w:t>-</w:t>
            </w:r>
            <w:r>
              <w:rPr>
                <w:rFonts w:hint="eastAsia" w:ascii="宋体" w:hAnsi="宋体" w:cs="宋体"/>
                <w:color w:val="auto"/>
                <w:szCs w:val="24"/>
                <w:lang w:val="en-US" w:eastAsia="zh-CN"/>
              </w:rPr>
              <w:t>4.2</w:t>
            </w:r>
            <w:r>
              <w:rPr>
                <w:rFonts w:hint="eastAsia" w:ascii="宋体" w:hAnsi="宋体" w:cs="宋体"/>
                <w:color w:val="auto"/>
                <w:szCs w:val="24"/>
              </w:rPr>
              <w:t>分；一般的得0-</w:t>
            </w:r>
            <w:r>
              <w:rPr>
                <w:rFonts w:hint="eastAsia" w:ascii="宋体" w:hAnsi="宋体" w:cs="宋体"/>
                <w:color w:val="auto"/>
                <w:szCs w:val="24"/>
                <w:lang w:val="en-US" w:eastAsia="zh-CN"/>
              </w:rPr>
              <w:t>2.1</w:t>
            </w:r>
            <w:r>
              <w:rPr>
                <w:rFonts w:hint="eastAsia" w:ascii="宋体" w:hAnsi="宋体" w:cs="宋体"/>
                <w:color w:val="auto"/>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质量管理体系与措施</w:t>
            </w:r>
          </w:p>
        </w:tc>
        <w:tc>
          <w:tcPr>
            <w:tcW w:w="6586" w:type="dxa"/>
            <w:vAlign w:val="center"/>
          </w:tcPr>
          <w:p>
            <w:pPr>
              <w:snapToGrid w:val="0"/>
              <w:jc w:val="left"/>
              <w:rPr>
                <w:rFonts w:ascii="宋体" w:hAnsi="宋体"/>
                <w:color w:val="auto"/>
                <w:sz w:val="22"/>
              </w:rPr>
            </w:pPr>
            <w:r>
              <w:rPr>
                <w:rFonts w:hint="eastAsia" w:ascii="宋体" w:hAnsi="宋体"/>
                <w:color w:val="auto"/>
                <w:sz w:val="22"/>
              </w:rPr>
              <w:t>施工质量的控制和检验手段是否科学、可靠</w:t>
            </w:r>
            <w:r>
              <w:rPr>
                <w:rFonts w:hint="eastAsia" w:ascii="宋体" w:hAnsi="宋体"/>
                <w:color w:val="auto"/>
                <w:sz w:val="22"/>
                <w:lang w:eastAsia="zh-CN"/>
              </w:rPr>
              <w:t>；</w:t>
            </w:r>
            <w:r>
              <w:rPr>
                <w:rFonts w:hint="eastAsia" w:ascii="宋体" w:hAnsi="宋体"/>
                <w:color w:val="auto"/>
                <w:sz w:val="22"/>
              </w:rPr>
              <w:t>各投标文件横向比较，</w:t>
            </w:r>
            <w:r>
              <w:rPr>
                <w:rFonts w:hint="eastAsia" w:ascii="宋体" w:hAnsi="宋体" w:cs="宋体"/>
                <w:color w:val="auto"/>
                <w:szCs w:val="24"/>
              </w:rPr>
              <w:t>优秀的得</w:t>
            </w:r>
            <w:r>
              <w:rPr>
                <w:rFonts w:hint="eastAsia" w:ascii="宋体" w:hAnsi="宋体" w:cs="宋体"/>
                <w:color w:val="auto"/>
                <w:szCs w:val="24"/>
                <w:lang w:val="en-US" w:eastAsia="zh-CN"/>
              </w:rPr>
              <w:t>4.2</w:t>
            </w:r>
            <w:r>
              <w:rPr>
                <w:rFonts w:hint="eastAsia" w:ascii="宋体" w:hAnsi="宋体" w:cs="宋体"/>
                <w:color w:val="auto"/>
                <w:szCs w:val="24"/>
              </w:rPr>
              <w:t>-</w:t>
            </w:r>
            <w:r>
              <w:rPr>
                <w:rFonts w:hint="eastAsia" w:ascii="宋体" w:hAnsi="宋体" w:cs="宋体"/>
                <w:color w:val="auto"/>
                <w:szCs w:val="24"/>
                <w:lang w:val="en-US" w:eastAsia="zh-CN"/>
              </w:rPr>
              <w:t>6</w:t>
            </w:r>
            <w:r>
              <w:rPr>
                <w:rFonts w:hint="eastAsia" w:ascii="宋体" w:hAnsi="宋体" w:cs="宋体"/>
                <w:color w:val="auto"/>
                <w:szCs w:val="24"/>
              </w:rPr>
              <w:t>分；良好的</w:t>
            </w:r>
            <w:r>
              <w:rPr>
                <w:rFonts w:hint="eastAsia" w:ascii="宋体" w:hAnsi="宋体" w:cs="宋体"/>
                <w:color w:val="auto"/>
                <w:szCs w:val="24"/>
                <w:lang w:val="en-US" w:eastAsia="zh-CN"/>
              </w:rPr>
              <w:t>2.1</w:t>
            </w:r>
            <w:r>
              <w:rPr>
                <w:rFonts w:hint="eastAsia" w:ascii="宋体" w:hAnsi="宋体" w:cs="宋体"/>
                <w:color w:val="auto"/>
                <w:szCs w:val="24"/>
              </w:rPr>
              <w:t>-</w:t>
            </w:r>
            <w:r>
              <w:rPr>
                <w:rFonts w:hint="eastAsia" w:ascii="宋体" w:hAnsi="宋体" w:cs="宋体"/>
                <w:color w:val="auto"/>
                <w:szCs w:val="24"/>
                <w:lang w:val="en-US" w:eastAsia="zh-CN"/>
              </w:rPr>
              <w:t>4.2</w:t>
            </w:r>
            <w:r>
              <w:rPr>
                <w:rFonts w:hint="eastAsia" w:ascii="宋体" w:hAnsi="宋体" w:cs="宋体"/>
                <w:color w:val="auto"/>
                <w:szCs w:val="24"/>
              </w:rPr>
              <w:t>分；一般的得0-</w:t>
            </w:r>
            <w:r>
              <w:rPr>
                <w:rFonts w:hint="eastAsia" w:ascii="宋体" w:hAnsi="宋体" w:cs="宋体"/>
                <w:color w:val="auto"/>
                <w:szCs w:val="24"/>
                <w:lang w:val="en-US" w:eastAsia="zh-CN"/>
              </w:rPr>
              <w:t>2.1</w:t>
            </w:r>
            <w:r>
              <w:rPr>
                <w:rFonts w:hint="eastAsia" w:ascii="宋体" w:hAnsi="宋体" w:cs="宋体"/>
                <w:color w:val="auto"/>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安全管理体系与措施</w:t>
            </w:r>
          </w:p>
        </w:tc>
        <w:tc>
          <w:tcPr>
            <w:tcW w:w="6586" w:type="dxa"/>
            <w:vAlign w:val="center"/>
          </w:tcPr>
          <w:p>
            <w:pPr>
              <w:snapToGrid w:val="0"/>
              <w:jc w:val="left"/>
              <w:rPr>
                <w:rFonts w:ascii="宋体" w:hAnsi="宋体"/>
                <w:color w:val="auto"/>
                <w:sz w:val="22"/>
              </w:rPr>
            </w:pPr>
            <w:r>
              <w:rPr>
                <w:rFonts w:hint="eastAsia" w:ascii="宋体" w:hAnsi="宋体"/>
                <w:color w:val="auto"/>
                <w:sz w:val="22"/>
              </w:rPr>
              <w:t>安全、文明施工的保证措施是否科学、到位</w:t>
            </w:r>
            <w:r>
              <w:rPr>
                <w:rFonts w:hint="eastAsia" w:ascii="宋体" w:hAnsi="宋体"/>
                <w:color w:val="auto"/>
                <w:sz w:val="22"/>
                <w:lang w:eastAsia="zh-CN"/>
              </w:rPr>
              <w:t>；</w:t>
            </w:r>
            <w:r>
              <w:rPr>
                <w:rFonts w:hint="eastAsia" w:ascii="宋体" w:hAnsi="宋体"/>
                <w:color w:val="auto"/>
                <w:sz w:val="22"/>
              </w:rPr>
              <w:t>各投标文件横向比较，</w:t>
            </w:r>
            <w:r>
              <w:rPr>
                <w:rFonts w:hint="eastAsia" w:ascii="宋体" w:hAnsi="宋体" w:cs="宋体"/>
                <w:color w:val="auto"/>
                <w:szCs w:val="24"/>
              </w:rPr>
              <w:t>优秀的得2.</w:t>
            </w:r>
            <w:r>
              <w:rPr>
                <w:rFonts w:hint="eastAsia" w:ascii="宋体" w:hAnsi="宋体" w:cs="宋体"/>
                <w:color w:val="auto"/>
                <w:szCs w:val="24"/>
                <w:lang w:val="en-US" w:eastAsia="zh-CN"/>
              </w:rPr>
              <w:t>8</w:t>
            </w:r>
            <w:r>
              <w:rPr>
                <w:rFonts w:hint="eastAsia" w:ascii="宋体" w:hAnsi="宋体" w:cs="宋体"/>
                <w:color w:val="auto"/>
                <w:szCs w:val="24"/>
              </w:rPr>
              <w:t>-</w:t>
            </w:r>
            <w:r>
              <w:rPr>
                <w:rFonts w:hint="eastAsia" w:ascii="宋体" w:hAnsi="宋体" w:cs="宋体"/>
                <w:color w:val="auto"/>
                <w:szCs w:val="24"/>
                <w:lang w:val="en-US" w:eastAsia="zh-CN"/>
              </w:rPr>
              <w:t>4</w:t>
            </w:r>
            <w:r>
              <w:rPr>
                <w:rFonts w:hint="eastAsia" w:ascii="宋体" w:hAnsi="宋体" w:cs="宋体"/>
                <w:color w:val="auto"/>
                <w:szCs w:val="24"/>
              </w:rPr>
              <w:t>分；良好的</w:t>
            </w:r>
            <w:r>
              <w:rPr>
                <w:rFonts w:hint="eastAsia" w:ascii="宋体" w:hAnsi="宋体" w:cs="宋体"/>
                <w:color w:val="auto"/>
                <w:szCs w:val="24"/>
                <w:lang w:val="en-US" w:eastAsia="zh-CN"/>
              </w:rPr>
              <w:t>1.4</w:t>
            </w:r>
            <w:r>
              <w:rPr>
                <w:rFonts w:hint="eastAsia" w:ascii="宋体" w:hAnsi="宋体" w:cs="宋体"/>
                <w:color w:val="auto"/>
                <w:szCs w:val="24"/>
              </w:rPr>
              <w:t>-2</w:t>
            </w:r>
            <w:r>
              <w:rPr>
                <w:rFonts w:hint="eastAsia" w:ascii="宋体" w:hAnsi="宋体" w:cs="宋体"/>
                <w:color w:val="auto"/>
                <w:szCs w:val="24"/>
                <w:lang w:val="en-US" w:eastAsia="zh-CN"/>
              </w:rPr>
              <w:t>.8</w:t>
            </w:r>
            <w:r>
              <w:rPr>
                <w:rFonts w:hint="eastAsia" w:ascii="宋体" w:hAnsi="宋体" w:cs="宋体"/>
                <w:color w:val="auto"/>
                <w:szCs w:val="24"/>
              </w:rPr>
              <w:t>分；一般的得0-</w:t>
            </w:r>
            <w:r>
              <w:rPr>
                <w:rFonts w:hint="eastAsia" w:ascii="宋体" w:hAnsi="宋体" w:cs="宋体"/>
                <w:color w:val="auto"/>
                <w:szCs w:val="24"/>
                <w:lang w:val="en-US" w:eastAsia="zh-CN"/>
              </w:rPr>
              <w:t>1.4</w:t>
            </w:r>
            <w:r>
              <w:rPr>
                <w:rFonts w:hint="eastAsia" w:ascii="宋体" w:hAnsi="宋体" w:cs="宋体"/>
                <w:color w:val="auto"/>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环境保护管理体系与措施</w:t>
            </w:r>
          </w:p>
        </w:tc>
        <w:tc>
          <w:tcPr>
            <w:tcW w:w="6586" w:type="dxa"/>
            <w:vAlign w:val="center"/>
          </w:tcPr>
          <w:p>
            <w:pPr>
              <w:snapToGrid w:val="0"/>
              <w:jc w:val="left"/>
              <w:rPr>
                <w:rFonts w:ascii="宋体" w:hAnsi="宋体"/>
                <w:color w:val="auto"/>
                <w:sz w:val="22"/>
              </w:rPr>
            </w:pPr>
            <w:r>
              <w:rPr>
                <w:rFonts w:hint="eastAsia" w:ascii="宋体" w:hAnsi="宋体"/>
                <w:color w:val="auto"/>
                <w:sz w:val="22"/>
              </w:rPr>
              <w:t>市政、市容、环保、消防等的保证措施是否科学、到位</w:t>
            </w:r>
            <w:r>
              <w:rPr>
                <w:rFonts w:hint="eastAsia" w:ascii="宋体" w:hAnsi="宋体"/>
                <w:color w:val="auto"/>
                <w:sz w:val="22"/>
                <w:lang w:eastAsia="zh-CN"/>
              </w:rPr>
              <w:t>，</w:t>
            </w:r>
            <w:r>
              <w:rPr>
                <w:rFonts w:hint="eastAsia" w:ascii="宋体" w:hAnsi="宋体"/>
                <w:color w:val="auto"/>
                <w:sz w:val="22"/>
                <w:lang w:val="en-US" w:eastAsia="zh-CN"/>
              </w:rPr>
              <w:t>是否符合机场相关道路清洁标准</w:t>
            </w:r>
            <w:r>
              <w:rPr>
                <w:rFonts w:hint="eastAsia" w:ascii="宋体" w:hAnsi="宋体"/>
                <w:color w:val="auto"/>
                <w:sz w:val="22"/>
              </w:rPr>
              <w:t>；各投标文件横向比较，</w:t>
            </w:r>
            <w:r>
              <w:rPr>
                <w:rFonts w:hint="eastAsia" w:ascii="宋体" w:hAnsi="宋体" w:cs="宋体"/>
                <w:color w:val="auto"/>
                <w:szCs w:val="24"/>
              </w:rPr>
              <w:t>优秀的得</w:t>
            </w:r>
            <w:r>
              <w:rPr>
                <w:rFonts w:hint="eastAsia" w:ascii="宋体" w:hAnsi="宋体" w:cs="宋体"/>
                <w:color w:val="auto"/>
                <w:szCs w:val="24"/>
                <w:lang w:val="en-US" w:eastAsia="zh-CN"/>
              </w:rPr>
              <w:t>2.8</w:t>
            </w:r>
            <w:r>
              <w:rPr>
                <w:rFonts w:hint="eastAsia" w:ascii="宋体" w:hAnsi="宋体" w:cs="宋体"/>
                <w:color w:val="auto"/>
                <w:szCs w:val="24"/>
              </w:rPr>
              <w:t>-</w:t>
            </w:r>
            <w:r>
              <w:rPr>
                <w:rFonts w:hint="eastAsia" w:ascii="宋体" w:hAnsi="宋体" w:cs="宋体"/>
                <w:color w:val="auto"/>
                <w:szCs w:val="24"/>
                <w:lang w:val="en-US" w:eastAsia="zh-CN"/>
              </w:rPr>
              <w:t>4</w:t>
            </w:r>
            <w:r>
              <w:rPr>
                <w:rFonts w:hint="eastAsia" w:ascii="宋体" w:hAnsi="宋体" w:cs="宋体"/>
                <w:color w:val="auto"/>
                <w:szCs w:val="24"/>
              </w:rPr>
              <w:t>分；良好的</w:t>
            </w:r>
            <w:r>
              <w:rPr>
                <w:rFonts w:hint="eastAsia" w:ascii="宋体" w:hAnsi="宋体" w:cs="宋体"/>
                <w:color w:val="auto"/>
                <w:szCs w:val="24"/>
                <w:lang w:val="en-US" w:eastAsia="zh-CN"/>
              </w:rPr>
              <w:t>1.4</w:t>
            </w:r>
            <w:r>
              <w:rPr>
                <w:rFonts w:hint="eastAsia" w:ascii="宋体" w:hAnsi="宋体" w:cs="宋体"/>
                <w:color w:val="auto"/>
                <w:szCs w:val="24"/>
              </w:rPr>
              <w:t>-2</w:t>
            </w:r>
            <w:r>
              <w:rPr>
                <w:rFonts w:hint="eastAsia" w:ascii="宋体" w:hAnsi="宋体" w:cs="宋体"/>
                <w:color w:val="auto"/>
                <w:szCs w:val="24"/>
                <w:lang w:val="en-US" w:eastAsia="zh-CN"/>
              </w:rPr>
              <w:t>.8</w:t>
            </w:r>
            <w:r>
              <w:rPr>
                <w:rFonts w:hint="eastAsia" w:ascii="宋体" w:hAnsi="宋体" w:cs="宋体"/>
                <w:color w:val="auto"/>
                <w:szCs w:val="24"/>
              </w:rPr>
              <w:t>分；一般的得0-1</w:t>
            </w:r>
            <w:r>
              <w:rPr>
                <w:rFonts w:hint="eastAsia" w:ascii="宋体" w:hAnsi="宋体" w:cs="宋体"/>
                <w:color w:val="auto"/>
                <w:szCs w:val="24"/>
                <w:lang w:val="en-US" w:eastAsia="zh-CN"/>
              </w:rPr>
              <w:t>.4</w:t>
            </w:r>
            <w:r>
              <w:rPr>
                <w:rFonts w:hint="eastAsia" w:ascii="宋体" w:hAnsi="宋体" w:cs="宋体"/>
                <w:color w:val="auto"/>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工期保证体系及保证措施</w:t>
            </w:r>
          </w:p>
        </w:tc>
        <w:tc>
          <w:tcPr>
            <w:tcW w:w="6586" w:type="dxa"/>
            <w:vAlign w:val="center"/>
          </w:tcPr>
          <w:p>
            <w:pPr>
              <w:snapToGrid w:val="0"/>
              <w:jc w:val="left"/>
              <w:rPr>
                <w:rFonts w:ascii="宋体" w:hAnsi="宋体"/>
                <w:sz w:val="22"/>
              </w:rPr>
            </w:pPr>
            <w:r>
              <w:rPr>
                <w:rFonts w:hint="eastAsia" w:ascii="宋体" w:hAnsi="宋体"/>
                <w:color w:val="auto"/>
                <w:sz w:val="22"/>
              </w:rPr>
              <w:t>工期承诺及施工进度网络计划、关键节点和线路的技术保证措施是否具有针对性和可行性；现场施工不利条件和恶劣天气对施工</w:t>
            </w:r>
            <w:r>
              <w:rPr>
                <w:rFonts w:hint="eastAsia" w:ascii="宋体" w:hAnsi="宋体"/>
                <w:color w:val="auto"/>
                <w:sz w:val="22"/>
                <w:lang w:eastAsia="zh-Hans"/>
              </w:rPr>
              <w:t>工期</w:t>
            </w:r>
            <w:r>
              <w:rPr>
                <w:rFonts w:hint="eastAsia" w:ascii="宋体" w:hAnsi="宋体"/>
                <w:color w:val="auto"/>
                <w:sz w:val="22"/>
              </w:rPr>
              <w:t>带来</w:t>
            </w:r>
            <w:r>
              <w:rPr>
                <w:rFonts w:hint="eastAsia" w:ascii="宋体" w:hAnsi="宋体"/>
                <w:color w:val="auto"/>
                <w:sz w:val="22"/>
                <w:lang w:eastAsia="zh-Hans"/>
              </w:rPr>
              <w:t>的</w:t>
            </w:r>
            <w:r>
              <w:rPr>
                <w:rFonts w:hint="eastAsia" w:ascii="宋体" w:hAnsi="宋体"/>
                <w:color w:val="auto"/>
                <w:sz w:val="22"/>
              </w:rPr>
              <w:t>影响</w:t>
            </w:r>
            <w:r>
              <w:rPr>
                <w:rFonts w:hint="eastAsia" w:ascii="宋体" w:hAnsi="宋体"/>
                <w:color w:val="auto"/>
                <w:sz w:val="22"/>
                <w:lang w:eastAsia="zh-Hans"/>
              </w:rPr>
              <w:t>及</w:t>
            </w:r>
            <w:r>
              <w:rPr>
                <w:rFonts w:hint="eastAsia" w:ascii="宋体" w:hAnsi="宋体"/>
                <w:color w:val="auto"/>
                <w:sz w:val="22"/>
              </w:rPr>
              <w:t>解决办法；</w:t>
            </w:r>
            <w:r>
              <w:rPr>
                <w:rFonts w:hint="eastAsia" w:ascii="宋体" w:hAnsi="宋体"/>
                <w:color w:val="auto"/>
                <w:sz w:val="22"/>
                <w:lang w:val="en-US" w:eastAsia="zh-CN"/>
              </w:rPr>
              <w:t>配合建设方提请施工相关报批手续；</w:t>
            </w:r>
            <w:r>
              <w:rPr>
                <w:rFonts w:hint="eastAsia" w:ascii="宋体" w:hAnsi="宋体"/>
                <w:color w:val="auto"/>
                <w:sz w:val="22"/>
              </w:rPr>
              <w:t>各投标文件横向比较，</w:t>
            </w:r>
            <w:r>
              <w:rPr>
                <w:rFonts w:hint="eastAsia" w:ascii="宋体" w:hAnsi="宋体" w:cs="宋体"/>
                <w:color w:val="auto"/>
                <w:szCs w:val="24"/>
              </w:rPr>
              <w:t>优秀的得</w:t>
            </w:r>
            <w:r>
              <w:rPr>
                <w:rFonts w:hint="eastAsia" w:ascii="宋体" w:hAnsi="宋体" w:cs="宋体"/>
                <w:color w:val="auto"/>
                <w:szCs w:val="24"/>
                <w:lang w:val="en-US" w:eastAsia="zh-CN"/>
              </w:rPr>
              <w:t>4.2</w:t>
            </w:r>
            <w:r>
              <w:rPr>
                <w:rFonts w:hint="eastAsia" w:ascii="宋体" w:hAnsi="宋体" w:cs="宋体"/>
                <w:color w:val="auto"/>
                <w:szCs w:val="24"/>
              </w:rPr>
              <w:t>-</w:t>
            </w:r>
            <w:r>
              <w:rPr>
                <w:rFonts w:hint="eastAsia" w:ascii="宋体" w:hAnsi="宋体" w:cs="宋体"/>
                <w:color w:val="auto"/>
                <w:szCs w:val="24"/>
                <w:lang w:val="en-US" w:eastAsia="zh-CN"/>
              </w:rPr>
              <w:t>6</w:t>
            </w:r>
            <w:r>
              <w:rPr>
                <w:rFonts w:hint="eastAsia" w:ascii="宋体" w:hAnsi="宋体" w:cs="宋体"/>
                <w:color w:val="auto"/>
                <w:szCs w:val="24"/>
              </w:rPr>
              <w:t>分；良好的</w:t>
            </w:r>
            <w:r>
              <w:rPr>
                <w:rFonts w:hint="eastAsia" w:ascii="宋体" w:hAnsi="宋体" w:cs="宋体"/>
                <w:color w:val="auto"/>
                <w:szCs w:val="24"/>
                <w:lang w:val="en-US" w:eastAsia="zh-CN"/>
              </w:rPr>
              <w:t>2.1</w:t>
            </w:r>
            <w:r>
              <w:rPr>
                <w:rFonts w:hint="eastAsia" w:ascii="宋体" w:hAnsi="宋体" w:cs="宋体"/>
                <w:color w:val="auto"/>
                <w:szCs w:val="24"/>
              </w:rPr>
              <w:t>-</w:t>
            </w:r>
            <w:r>
              <w:rPr>
                <w:rFonts w:hint="eastAsia" w:ascii="宋体" w:hAnsi="宋体" w:cs="宋体"/>
                <w:color w:val="auto"/>
                <w:szCs w:val="24"/>
                <w:lang w:val="en-US" w:eastAsia="zh-CN"/>
              </w:rPr>
              <w:t>4.2</w:t>
            </w:r>
            <w:r>
              <w:rPr>
                <w:rFonts w:hint="eastAsia" w:ascii="宋体" w:hAnsi="宋体" w:cs="宋体"/>
                <w:color w:val="auto"/>
                <w:szCs w:val="24"/>
              </w:rPr>
              <w:t>分；一般的得0-</w:t>
            </w:r>
            <w:r>
              <w:rPr>
                <w:rFonts w:hint="eastAsia" w:ascii="宋体" w:hAnsi="宋体" w:cs="宋体"/>
                <w:color w:val="auto"/>
                <w:szCs w:val="24"/>
                <w:lang w:val="en-US" w:eastAsia="zh-CN"/>
              </w:rPr>
              <w:t>2.1</w:t>
            </w:r>
            <w:r>
              <w:rPr>
                <w:rFonts w:hint="eastAsia" w:ascii="宋体" w:hAnsi="宋体" w:cs="宋体"/>
                <w:color w:val="auto"/>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资源配置计划</w:t>
            </w:r>
          </w:p>
        </w:tc>
        <w:tc>
          <w:tcPr>
            <w:tcW w:w="6586" w:type="dxa"/>
            <w:vAlign w:val="center"/>
          </w:tcPr>
          <w:p>
            <w:pPr>
              <w:snapToGrid w:val="0"/>
              <w:jc w:val="left"/>
              <w:rPr>
                <w:rFonts w:ascii="宋体" w:hAnsi="宋体"/>
                <w:sz w:val="22"/>
              </w:rPr>
            </w:pPr>
            <w:r>
              <w:rPr>
                <w:rFonts w:hint="eastAsia" w:ascii="宋体" w:hAnsi="宋体"/>
                <w:sz w:val="22"/>
              </w:rPr>
              <w:t>各专业工种的配置和劳动力的投入是否能满足工程的需要；施工机具和检验仪器的投入是否能够满足</w:t>
            </w:r>
            <w:r>
              <w:rPr>
                <w:rFonts w:hint="eastAsia" w:ascii="宋体" w:hAnsi="宋体"/>
                <w:sz w:val="22"/>
                <w:lang w:eastAsia="zh-Hans"/>
              </w:rPr>
              <w:t>本项目需要</w:t>
            </w:r>
            <w:r>
              <w:rPr>
                <w:rFonts w:hint="eastAsia" w:ascii="宋体" w:hAnsi="宋体"/>
                <w:sz w:val="22"/>
              </w:rPr>
              <w:t>；各投标文件横向比较，</w:t>
            </w:r>
            <w:r>
              <w:rPr>
                <w:rFonts w:hint="eastAsia" w:ascii="宋体" w:hAnsi="宋体" w:cs="宋体"/>
                <w:szCs w:val="24"/>
              </w:rPr>
              <w:t>优秀的得</w:t>
            </w:r>
            <w:r>
              <w:rPr>
                <w:rFonts w:hint="eastAsia" w:ascii="宋体" w:hAnsi="宋体" w:cs="宋体"/>
                <w:szCs w:val="24"/>
                <w:lang w:val="en-US" w:eastAsia="zh-CN"/>
              </w:rPr>
              <w:t>4.2</w:t>
            </w:r>
            <w:r>
              <w:rPr>
                <w:rFonts w:hint="eastAsia" w:ascii="宋体" w:hAnsi="宋体" w:cs="宋体"/>
                <w:szCs w:val="24"/>
              </w:rPr>
              <w:t>-</w:t>
            </w:r>
            <w:r>
              <w:rPr>
                <w:rFonts w:hint="eastAsia" w:ascii="宋体" w:hAnsi="宋体" w:cs="宋体"/>
                <w:szCs w:val="24"/>
                <w:lang w:val="en-US" w:eastAsia="zh-CN"/>
              </w:rPr>
              <w:t>6</w:t>
            </w:r>
            <w:r>
              <w:rPr>
                <w:rFonts w:hint="eastAsia" w:ascii="宋体" w:hAnsi="宋体" w:cs="宋体"/>
                <w:szCs w:val="24"/>
              </w:rPr>
              <w:t>分；良好的</w:t>
            </w:r>
            <w:r>
              <w:rPr>
                <w:rFonts w:hint="eastAsia" w:ascii="宋体" w:hAnsi="宋体" w:cs="宋体"/>
                <w:szCs w:val="24"/>
                <w:lang w:val="en-US" w:eastAsia="zh-CN"/>
              </w:rPr>
              <w:t>2.1</w:t>
            </w:r>
            <w:r>
              <w:rPr>
                <w:rFonts w:hint="eastAsia" w:ascii="宋体" w:hAnsi="宋体" w:cs="宋体"/>
                <w:szCs w:val="24"/>
              </w:rPr>
              <w:t>-</w:t>
            </w:r>
            <w:r>
              <w:rPr>
                <w:rFonts w:hint="eastAsia" w:ascii="宋体" w:hAnsi="宋体" w:cs="宋体"/>
                <w:szCs w:val="24"/>
                <w:lang w:val="en-US" w:eastAsia="zh-CN"/>
              </w:rPr>
              <w:t>4.2</w:t>
            </w:r>
            <w:r>
              <w:rPr>
                <w:rFonts w:hint="eastAsia" w:ascii="宋体" w:hAnsi="宋体" w:cs="宋体"/>
                <w:szCs w:val="24"/>
              </w:rPr>
              <w:t>分；一般的得0-</w:t>
            </w:r>
            <w:r>
              <w:rPr>
                <w:rFonts w:hint="eastAsia" w:ascii="宋体" w:hAnsi="宋体" w:cs="宋体"/>
                <w:szCs w:val="24"/>
                <w:lang w:val="en-US" w:eastAsia="zh-CN"/>
              </w:rPr>
              <w:t>2.1</w:t>
            </w:r>
            <w:r>
              <w:rPr>
                <w:rFonts w:hint="eastAsia" w:ascii="宋体" w:hAnsi="宋体" w:cs="宋体"/>
                <w:szCs w:val="24"/>
              </w:rPr>
              <w:t>分。</w:t>
            </w:r>
          </w:p>
        </w:tc>
        <w:tc>
          <w:tcPr>
            <w:tcW w:w="851" w:type="dxa"/>
            <w:vAlign w:val="center"/>
          </w:tcPr>
          <w:p>
            <w:pPr>
              <w:jc w:val="center"/>
              <w:rPr>
                <w:rFonts w:hint="eastAsia" w:eastAsiaTheme="minorEastAsia"/>
                <w:lang w:val="en-US" w:eastAsia="zh-CN"/>
              </w:rPr>
            </w:pPr>
            <w:r>
              <w:rPr>
                <w:rFonts w:hint="eastAsia" w:ascii="宋体" w:hAnsi="宋体" w:cs="宋体"/>
                <w:szCs w:val="24"/>
              </w:rPr>
              <w:t>0-</w:t>
            </w:r>
            <w:r>
              <w:rPr>
                <w:rFonts w:hint="eastAsia" w:ascii="宋体" w:hAnsi="宋体" w:cs="宋体"/>
                <w:szCs w:val="24"/>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left"/>
              <w:rPr>
                <w:rFonts w:ascii="宋体" w:hAnsi="宋体" w:cs="宋体"/>
                <w:szCs w:val="24"/>
              </w:rPr>
            </w:pPr>
            <w:r>
              <w:rPr>
                <w:rFonts w:hint="eastAsia" w:ascii="宋体" w:hAnsi="宋体" w:cs="宋体"/>
                <w:szCs w:val="24"/>
              </w:rPr>
              <w:t>设备材料</w:t>
            </w:r>
          </w:p>
        </w:tc>
        <w:tc>
          <w:tcPr>
            <w:tcW w:w="6586" w:type="dxa"/>
            <w:vAlign w:val="center"/>
          </w:tcPr>
          <w:p>
            <w:pPr>
              <w:adjustRightInd w:val="0"/>
              <w:snapToGrid w:val="0"/>
              <w:jc w:val="left"/>
              <w:rPr>
                <w:rFonts w:ascii="宋体" w:hAnsi="宋体" w:cs="宋体"/>
                <w:szCs w:val="24"/>
              </w:rPr>
            </w:pPr>
            <w:r>
              <w:rPr>
                <w:rFonts w:hint="eastAsia" w:ascii="宋体" w:hAnsi="宋体" w:cs="宋体"/>
                <w:szCs w:val="24"/>
              </w:rPr>
              <w:t>投标人所使用的主要设备材料根据投标人提供的证明文件进行综合打分，优秀的得5.4-8分；良好的2.7-5.3分；一般的得0-2.6分。</w:t>
            </w:r>
          </w:p>
        </w:tc>
        <w:tc>
          <w:tcPr>
            <w:tcW w:w="851" w:type="dxa"/>
            <w:vAlign w:val="center"/>
          </w:tcPr>
          <w:p>
            <w:pPr>
              <w:jc w:val="center"/>
              <w:rPr>
                <w:rFonts w:hint="eastAsia" w:ascii="宋体" w:hAnsi="宋体" w:cs="宋体"/>
                <w:szCs w:val="24"/>
              </w:rPr>
            </w:pPr>
            <w:r>
              <w:rPr>
                <w:rFonts w:hint="eastAsia" w:ascii="宋体" w:hAnsi="宋体" w:cs="宋体"/>
                <w:szCs w:val="24"/>
              </w:rPr>
              <w:t>0-8</w:t>
            </w:r>
          </w:p>
        </w:tc>
      </w:tr>
    </w:tbl>
    <w:p>
      <w:pPr>
        <w:adjustRightInd w:val="0"/>
        <w:snapToGrid w:val="0"/>
        <w:spacing w:line="360" w:lineRule="exact"/>
        <w:ind w:firstLine="440" w:firstLineChars="200"/>
        <w:rPr>
          <w:rFonts w:ascii="宋体" w:hAnsi="宋体" w:cs="宋体"/>
          <w:b/>
          <w:sz w:val="22"/>
        </w:rPr>
      </w:pPr>
      <w:r>
        <w:rPr>
          <w:rFonts w:ascii="宋体" w:hAnsi="宋体" w:cs="宋体"/>
          <w:sz w:val="22"/>
        </w:rPr>
        <w:t>3</w:t>
      </w:r>
      <w:r>
        <w:rPr>
          <w:rFonts w:hint="eastAsia" w:ascii="宋体" w:hAnsi="宋体" w:cs="宋体"/>
          <w:sz w:val="22"/>
        </w:rPr>
        <w:t>.</w:t>
      </w:r>
      <w:r>
        <w:rPr>
          <w:rFonts w:hint="eastAsia" w:ascii="宋体" w:hAnsi="宋体" w:cs="宋体"/>
          <w:b/>
          <w:sz w:val="22"/>
        </w:rPr>
        <w:t>投标文件的商务报价评审(</w:t>
      </w:r>
      <w:r>
        <w:rPr>
          <w:rFonts w:hint="eastAsia" w:ascii="宋体" w:hAnsi="宋体" w:cs="宋体"/>
          <w:b/>
          <w:sz w:val="22"/>
          <w:u w:val="single"/>
        </w:rPr>
        <w:t xml:space="preserve"> </w:t>
      </w:r>
      <w:r>
        <w:rPr>
          <w:rFonts w:hint="eastAsia" w:ascii="宋体" w:hAnsi="宋体" w:cs="宋体"/>
          <w:b/>
          <w:sz w:val="22"/>
          <w:u w:val="single"/>
          <w:lang w:val="en-US" w:eastAsia="zh-CN"/>
        </w:rPr>
        <w:t>60</w:t>
      </w:r>
      <w:r>
        <w:rPr>
          <w:rFonts w:hint="eastAsia" w:ascii="宋体" w:hAnsi="宋体" w:cs="宋体"/>
          <w:b/>
          <w:sz w:val="22"/>
          <w:u w:val="single"/>
        </w:rPr>
        <w:t xml:space="preserve">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扣除税金(按投标函承诺的增值税税率扣减)后</w:t>
      </w:r>
      <w:r>
        <w:rPr>
          <w:rFonts w:hint="eastAsia" w:ascii="宋体" w:hAnsi="宋体" w:cs="宋体"/>
          <w:sz w:val="22"/>
        </w:rPr>
        <w:t>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(4)评分范围：通过符合性审查的所有投标文件进入评分范围(下称有效评标价)。</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w:t>
      </w:r>
      <w:r>
        <w:rPr>
          <w:rFonts w:hint="eastAsia" w:ascii="宋体" w:hAnsi="宋体" w:cs="宋体"/>
          <w:sz w:val="22"/>
          <w:lang w:val="en-US" w:eastAsia="zh-CN"/>
        </w:rPr>
        <w:t>5</w:t>
      </w:r>
      <w:r>
        <w:rPr>
          <w:rFonts w:hint="eastAsia" w:ascii="宋体" w:hAnsi="宋体" w:cs="宋体"/>
          <w:sz w:val="22"/>
        </w:rPr>
        <w:t>)报价平均值：有效评标价的算术平均值为报价平均值(有效评标价在5个及以上时，去除一个最高价和一个最低价；有效评标价在8个及以上时，去除一个最高价、一个次高价和一个最低价、一个次低价)。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w:t>
      </w:r>
      <w:r>
        <w:rPr>
          <w:rFonts w:hint="eastAsia" w:ascii="宋体" w:hAnsi="宋体" w:cs="宋体"/>
          <w:sz w:val="22"/>
          <w:lang w:val="en-US" w:eastAsia="zh-CN"/>
        </w:rPr>
        <w:t>6</w:t>
      </w:r>
      <w:r>
        <w:rPr>
          <w:rFonts w:hint="eastAsia" w:ascii="宋体" w:hAnsi="宋体" w:cs="宋体"/>
          <w:sz w:val="22"/>
        </w:rPr>
        <w:t>)评标基准价：报价平均值与有效评标价中的次低评标价(不足4个的与最低评标价)的算术平均值为评标基准价。</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w:t>
      </w:r>
      <w:r>
        <w:rPr>
          <w:rFonts w:hint="eastAsia" w:ascii="宋体" w:hAnsi="宋体" w:cs="宋体"/>
          <w:sz w:val="22"/>
          <w:lang w:val="en-US" w:eastAsia="zh-CN"/>
        </w:rPr>
        <w:t>7</w:t>
      </w:r>
      <w:r>
        <w:rPr>
          <w:rFonts w:hint="eastAsia" w:ascii="宋体" w:hAnsi="宋体" w:cs="宋体"/>
          <w:sz w:val="22"/>
        </w:rPr>
        <w:t>)根据投标文件的有效评标价与评标基准价对比，计算投标人的商务报价的得分值。即：</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以上报价得分不足一个百分点时，使用直线插入法计算，保留小数2位。</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3.投标文件的综合得分：每个投标人综合得分=</w:t>
      </w:r>
      <w:r>
        <w:rPr>
          <w:rFonts w:hint="eastAsia" w:ascii="宋体" w:hAnsi="宋体" w:cs="宋体"/>
          <w:b/>
          <w:sz w:val="22"/>
          <w:lang w:val="en-US" w:eastAsia="zh-CN"/>
        </w:rPr>
        <w:t>技术</w:t>
      </w:r>
      <w:r>
        <w:rPr>
          <w:rFonts w:hint="eastAsia" w:ascii="宋体" w:hAnsi="宋体" w:cs="宋体"/>
          <w:b/>
          <w:sz w:val="22"/>
        </w:rPr>
        <w:t>分+</w:t>
      </w:r>
      <w:r>
        <w:rPr>
          <w:rFonts w:hint="eastAsia" w:ascii="宋体" w:hAnsi="宋体" w:cs="宋体"/>
          <w:b/>
          <w:sz w:val="22"/>
          <w:lang w:val="en-US" w:eastAsia="zh-CN"/>
        </w:rPr>
        <w:t>商务</w:t>
      </w:r>
      <w:r>
        <w:rPr>
          <w:rFonts w:hint="eastAsia" w:ascii="宋体" w:hAnsi="宋体" w:cs="宋体"/>
          <w:b/>
          <w:sz w:val="22"/>
        </w:rPr>
        <w:t>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hint="eastAsia" w:ascii="宋体" w:hAnsi="宋体" w:cs="宋体" w:eastAsiaTheme="minorEastAsia"/>
          <w:sz w:val="22"/>
          <w:lang w:eastAsia="zh-CN"/>
        </w:rPr>
      </w:pPr>
      <w:r>
        <w:rPr>
          <w:rFonts w:hint="eastAsia" w:ascii="宋体" w:hAnsi="宋体" w:cs="宋体"/>
          <w:sz w:val="22"/>
        </w:rPr>
        <w:t>(2)当有效投标文件只有一名时，则由评标委员会确定是否推荐为中标候选人</w:t>
      </w:r>
      <w:r>
        <w:rPr>
          <w:rFonts w:hint="eastAsia" w:ascii="宋体" w:hAnsi="宋体" w:cs="宋体"/>
          <w:sz w:val="22"/>
          <w:lang w:eastAsia="zh-CN"/>
        </w:rPr>
        <w:t>。</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9"/>
        <w:rPr>
          <w:rFonts w:hint="eastAsia"/>
          <w:lang w:val="en-US" w:eastAsia="zh-CN"/>
        </w:rPr>
      </w:pPr>
      <w:r>
        <w:rPr>
          <w:rFonts w:ascii="宋体" w:hAnsi="宋体" w:cs="宋体"/>
          <w:sz w:val="22"/>
        </w:rPr>
        <w:br w:type="page"/>
      </w:r>
    </w:p>
    <w:p>
      <w:pPr>
        <w:pStyle w:val="9"/>
        <w:jc w:val="center"/>
        <w:rPr>
          <w:rFonts w:ascii="宋体" w:hAnsi="宋体" w:cs="宋体"/>
          <w:b/>
          <w:sz w:val="28"/>
          <w:szCs w:val="20"/>
        </w:rPr>
      </w:pPr>
      <w:bookmarkStart w:id="12" w:name="_Toc17411"/>
      <w:r>
        <w:rPr>
          <w:rFonts w:hint="eastAsia"/>
          <w:lang w:val="en-US" w:eastAsia="zh-CN"/>
        </w:rPr>
        <w:t>第三章</w:t>
      </w:r>
      <w:r>
        <w:t xml:space="preserve">  </w:t>
      </w:r>
      <w:r>
        <w:rPr>
          <w:rFonts w:hint="eastAsia"/>
        </w:rPr>
        <w:t>合同条款及格式</w:t>
      </w:r>
      <w:bookmarkEnd w:id="5"/>
      <w:bookmarkEnd w:id="12"/>
      <w:bookmarkStart w:id="13" w:name="_Toc448097405"/>
    </w:p>
    <w:bookmarkEnd w:id="13"/>
    <w:p>
      <w:pPr>
        <w:keepNext w:val="0"/>
        <w:keepLines w:val="0"/>
        <w:pageBreakBefore w:val="0"/>
        <w:kinsoku/>
        <w:wordWrap/>
        <w:bidi w:val="0"/>
        <w:spacing w:line="360" w:lineRule="exact"/>
        <w:ind w:right="0" w:rightChars="0"/>
        <w:jc w:val="center"/>
        <w:rPr>
          <w:rFonts w:hint="eastAsia" w:asciiTheme="minorEastAsia" w:hAnsiTheme="minorEastAsia" w:eastAsiaTheme="minorEastAsia" w:cstheme="minorEastAsia"/>
          <w:b/>
          <w:bCs/>
          <w:sz w:val="32"/>
          <w:szCs w:val="32"/>
          <w:lang w:val="en-US" w:eastAsia="zh-CN"/>
        </w:rPr>
      </w:pPr>
      <w:bookmarkStart w:id="14" w:name="_Toc448097407"/>
      <w:r>
        <w:rPr>
          <w:rFonts w:hint="eastAsia" w:asciiTheme="minorEastAsia" w:hAnsiTheme="minorEastAsia" w:cstheme="minorEastAsia"/>
          <w:b/>
          <w:bCs/>
          <w:sz w:val="32"/>
          <w:szCs w:val="32"/>
          <w:lang w:val="en-US" w:eastAsia="zh-CN"/>
        </w:rPr>
        <w:t>浙航路道路临时性修缮项目</w:t>
      </w:r>
    </w:p>
    <w:p>
      <w:pPr>
        <w:keepNext w:val="0"/>
        <w:keepLines w:val="0"/>
        <w:pageBreakBefore w:val="0"/>
        <w:kinsoku/>
        <w:wordWrap/>
        <w:bidi w:val="0"/>
        <w:spacing w:line="360" w:lineRule="exact"/>
        <w:ind w:right="0" w:rightChars="0"/>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施工合同</w:t>
      </w:r>
    </w:p>
    <w:p>
      <w:pPr>
        <w:keepNext w:val="0"/>
        <w:keepLines w:val="0"/>
        <w:pageBreakBefore w:val="0"/>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60288" behindDoc="0" locked="0" layoutInCell="1" allowOverlap="1">
                <wp:simplePos x="0" y="0"/>
                <wp:positionH relativeFrom="column">
                  <wp:posOffset>1320800</wp:posOffset>
                </wp:positionH>
                <wp:positionV relativeFrom="paragraph">
                  <wp:posOffset>250825</wp:posOffset>
                </wp:positionV>
                <wp:extent cx="3746500" cy="10160"/>
                <wp:effectExtent l="0" t="0" r="0" b="0"/>
                <wp:wrapNone/>
                <wp:docPr id="3" name="直接连接符 3"/>
                <wp:cNvGraphicFramePr/>
                <a:graphic xmlns:a="http://schemas.openxmlformats.org/drawingml/2006/main">
                  <a:graphicData uri="http://schemas.microsoft.com/office/word/2010/wordprocessingShape">
                    <wps:wsp>
                      <wps:cNvCnPr/>
                      <wps:spPr>
                        <a:xfrm>
                          <a:off x="0" y="0"/>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4pt;margin-top:19.75pt;height:0.8pt;width:295pt;z-index:251660288;mso-width-relative:page;mso-height-relative:page;" filled="f" stroked="t" coordsize="21600,21600" o:gfxdata="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x4jznYAAAACQEAAA8A&#10;AAAAAAAAAQAgAAAAIgAAAGRycy9kb3ducmV2LnhtbFBLAQIUABQAAAAIAIdO4kCPrqjP3gEAAIkD&#10;AAAOAAAAAAAAAAEAIAAAACcBAABkcnMvZTJvRG9jLnhtbFBLBQYAAAAABgAGAFkBAAB3BQAAAAA=&#10;">
                <v:fill on="f" focussize="0,0"/>
                <v:stroke weight="0.5pt" color="#000000" miterlimit="8" joinstyle="miter"/>
                <v:imagedata o:title=""/>
                <o:lock v:ext="edit" aspectratio="f"/>
              </v:line>
            </w:pict>
          </mc:Fallback>
        </mc:AlternateConten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发包方（甲方）：杭州萧山国际机场有限公司</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住所地：杭州萧山国际机场内</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59264" behindDoc="0" locked="0" layoutInCell="1" allowOverlap="1">
                <wp:simplePos x="0" y="0"/>
                <wp:positionH relativeFrom="column">
                  <wp:posOffset>1351280</wp:posOffset>
                </wp:positionH>
                <wp:positionV relativeFrom="paragraph">
                  <wp:posOffset>248285</wp:posOffset>
                </wp:positionV>
                <wp:extent cx="3746500" cy="10160"/>
                <wp:effectExtent l="0" t="0" r="0" b="0"/>
                <wp:wrapNone/>
                <wp:docPr id="12" name="直接连接符 12"/>
                <wp:cNvGraphicFramePr/>
                <a:graphic xmlns:a="http://schemas.openxmlformats.org/drawingml/2006/main">
                  <a:graphicData uri="http://schemas.microsoft.com/office/word/2010/wordprocessingShape">
                    <wps:wsp>
                      <wps:cNvCnPr/>
                      <wps:spPr>
                        <a:xfrm>
                          <a:off x="2494280" y="1757045"/>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6.4pt;margin-top:19.55pt;height:0.8pt;width:295pt;z-index:251659264;mso-width-relative:page;mso-height-relative:page;" filled="f" stroked="t" coordsize="21600,21600" o:gfxdata="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Um&#10;7wDWAAAACQEAAA8AAAAAAAAAAQAgAAAAIgAAAGRycy9kb3ducmV2LnhtbFBLAQIUABQAAAAIAIdO&#10;4kBkw8Z07AEAAJcDAAAOAAAAAAAAAAEAIAAAACUBAABkcnMvZTJvRG9jLnhtbFBLBQYAAAAABgAG&#10;AFkBAACDBQAAAAA=&#10;">
                <v:fill on="f" focussize="0,0"/>
                <v:stroke weight="0.5pt" color="#000000" miterlimit="8" joinstyle="miter"/>
                <v:imagedata o:title=""/>
                <o:lock v:ext="edit" aspectratio="f"/>
              </v:line>
            </w:pict>
          </mc:Fallback>
        </mc:AlternateContent>
      </w:r>
      <w:r>
        <w:rPr>
          <w:rFonts w:hint="eastAsia" w:asciiTheme="minorEastAsia" w:hAnsiTheme="minorEastAsia" w:eastAsiaTheme="minorEastAsia" w:cstheme="minorEastAsia"/>
          <w:sz w:val="24"/>
          <w:szCs w:val="24"/>
        </w:rPr>
        <w:t>承包方（乙方）：</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住所地：</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按照《中华人民共和国</w:t>
      </w:r>
      <w:r>
        <w:rPr>
          <w:rFonts w:hint="eastAsia" w:asciiTheme="minorEastAsia" w:hAnsiTheme="minorEastAsia" w:eastAsiaTheme="minorEastAsia" w:cstheme="minorEastAsia"/>
          <w:sz w:val="24"/>
          <w:szCs w:val="24"/>
          <w:lang w:eastAsia="zh-CN"/>
        </w:rPr>
        <w:t>民法典</w:t>
      </w:r>
      <w:r>
        <w:rPr>
          <w:rFonts w:hint="eastAsia" w:asciiTheme="minorEastAsia" w:hAnsiTheme="minorEastAsia" w:eastAsiaTheme="minorEastAsia" w:cstheme="minorEastAsia"/>
          <w:sz w:val="24"/>
          <w:szCs w:val="24"/>
        </w:rPr>
        <w:t>》和《中华人民共和国建筑法》的规定，结合本工程具体情况，双方达成如下协议。</w:t>
      </w:r>
    </w:p>
    <w:p>
      <w:pPr>
        <w:keepNext w:val="0"/>
        <w:keepLines w:val="0"/>
        <w:pageBreakBefore w:val="0"/>
        <w:numPr>
          <w:ilvl w:val="0"/>
          <w:numId w:val="4"/>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工程概况</w:t>
      </w:r>
    </w:p>
    <w:p>
      <w:pPr>
        <w:keepNext w:val="0"/>
        <w:keepLines w:val="0"/>
        <w:pageBreakBefore w:val="0"/>
        <w:kinsoku/>
        <w:wordWrap/>
        <w:topLinePunct w:val="0"/>
        <w:bidi w:val="0"/>
        <w:spacing w:line="400" w:lineRule="exact"/>
        <w:ind w:left="2159" w:leftChars="228" w:right="0" w:rightChars="0" w:hanging="1680" w:hangingChars="7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1.1工程名称：</w:t>
      </w:r>
      <w:r>
        <w:rPr>
          <w:rFonts w:hint="eastAsia" w:asciiTheme="minorEastAsia" w:hAnsiTheme="minorEastAsia" w:cstheme="minorEastAsia"/>
          <w:sz w:val="24"/>
          <w:szCs w:val="24"/>
          <w:lang w:eastAsia="zh-CN"/>
        </w:rPr>
        <w:t>浙航路道路临时性修缮项目</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1.2工程地点：杭州萧山国际机场内</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cstheme="minorEastAsia"/>
          <w:sz w:val="24"/>
          <w:szCs w:val="24"/>
          <w:lang w:eastAsia="zh-CN"/>
        </w:rPr>
      </w:pPr>
      <w:r>
        <w:rPr>
          <w:rFonts w:hint="eastAsia" w:asciiTheme="minorEastAsia" w:hAnsiTheme="minorEastAsia" w:eastAsiaTheme="minorEastAsia" w:cstheme="minorEastAsia"/>
          <w:sz w:val="24"/>
          <w:szCs w:val="24"/>
        </w:rPr>
        <w:t>1.3承包范围：对浙航路路面破损较为严重的坑洞进行临时性修补</w:t>
      </w:r>
      <w:r>
        <w:rPr>
          <w:rFonts w:hint="eastAsia" w:asciiTheme="minorEastAsia" w:hAnsiTheme="minorEastAsia" w:cstheme="minorEastAsia"/>
          <w:sz w:val="24"/>
          <w:szCs w:val="24"/>
          <w:lang w:eastAsia="zh-CN"/>
        </w:rPr>
        <w:t>。</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1.4承包方式：</w:t>
      </w:r>
      <w:r>
        <w:rPr>
          <w:rFonts w:hint="eastAsia" w:asciiTheme="minorEastAsia" w:hAnsiTheme="minorEastAsia" w:eastAsiaTheme="minorEastAsia" w:cstheme="minorEastAsia"/>
          <w:sz w:val="24"/>
          <w:szCs w:val="24"/>
          <w:lang w:eastAsia="zh-CN"/>
        </w:rPr>
        <w:t>包工包料</w:t>
      </w:r>
    </w:p>
    <w:p>
      <w:pPr>
        <w:keepNext w:val="0"/>
        <w:keepLines w:val="0"/>
        <w:pageBreakBefore w:val="0"/>
        <w:kinsoku/>
        <w:wordWrap/>
        <w:topLinePunct w:val="0"/>
        <w:bidi w:val="0"/>
        <w:spacing w:line="400" w:lineRule="exact"/>
        <w:ind w:left="239" w:leftChars="114" w:right="0" w:rightChars="0" w:firstLine="307" w:firstLineChars="128"/>
        <w:outlineLvl w:val="9"/>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1.5工期：工程具体开工日期以发包人书面指示为准，工期</w:t>
      </w:r>
      <w:r>
        <w:rPr>
          <w:rFonts w:hint="eastAsia" w:asciiTheme="minorEastAsia" w:hAnsiTheme="minorEastAsia" w:cstheme="minorEastAsia"/>
          <w:color w:val="auto"/>
          <w:sz w:val="24"/>
          <w:szCs w:val="24"/>
          <w:u w:val="single"/>
          <w:lang w:val="en-US" w:eastAsia="zh-CN"/>
        </w:rPr>
        <w:t>7</w:t>
      </w:r>
      <w:r>
        <w:rPr>
          <w:rFonts w:hint="eastAsia" w:asciiTheme="minorEastAsia" w:hAnsiTheme="minorEastAsia" w:eastAsiaTheme="minorEastAsia" w:cstheme="minorEastAsia"/>
          <w:color w:val="auto"/>
          <w:sz w:val="24"/>
          <w:szCs w:val="24"/>
        </w:rPr>
        <w:t>日历天。</w:t>
      </w:r>
    </w:p>
    <w:p>
      <w:pPr>
        <w:keepNext w:val="0"/>
        <w:keepLines w:val="0"/>
        <w:pageBreakBefore w:val="0"/>
        <w:kinsoku/>
        <w:wordWrap/>
        <w:topLinePunct w:val="0"/>
        <w:bidi w:val="0"/>
        <w:spacing w:line="400" w:lineRule="exact"/>
        <w:ind w:left="239" w:leftChars="114" w:right="0" w:rightChars="0" w:firstLine="307" w:firstLineChars="128"/>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1.6工程质量：</w:t>
      </w:r>
      <w:r>
        <w:rPr>
          <w:rFonts w:hint="eastAsia" w:asciiTheme="minorEastAsia" w:hAnsiTheme="minorEastAsia" w:eastAsiaTheme="minorEastAsia" w:cstheme="minorEastAsia"/>
          <w:kern w:val="0"/>
          <w:sz w:val="24"/>
          <w:szCs w:val="24"/>
          <w:u w:val="single"/>
        </w:rPr>
        <w:t>工程达到符合国家施工验收规范规定的合格标准，确保一次性验收合格。</w:t>
      </w:r>
    </w:p>
    <w:p>
      <w:pPr>
        <w:pStyle w:val="13"/>
        <w:snapToGrid w:val="0"/>
        <w:spacing w:beforeLines="0" w:afterLines="0" w:line="560" w:lineRule="exact"/>
        <w:ind w:firstLine="594"/>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1.7本合同为总价合同，合同总价为：人民币（大写）：    ；（小写）：    。</w:t>
      </w:r>
    </w:p>
    <w:p>
      <w:pPr>
        <w:keepNext w:val="0"/>
        <w:keepLines w:val="0"/>
        <w:pageBreakBefore w:val="0"/>
        <w:numPr>
          <w:ilvl w:val="0"/>
          <w:numId w:val="4"/>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2.1开工前</w:t>
      </w:r>
      <w:r>
        <w:rPr>
          <w:rFonts w:hint="eastAsia" w:asciiTheme="minorEastAsia" w:hAnsiTheme="minorEastAsia" w:eastAsiaTheme="minorEastAsia" w:cstheme="minorEastAsia"/>
          <w:sz w:val="24"/>
          <w:szCs w:val="24"/>
          <w:u w:val="single"/>
          <w:lang w:val="en-US" w:eastAsia="zh-CN"/>
        </w:rPr>
        <w:t>7</w:t>
      </w:r>
      <w:r>
        <w:rPr>
          <w:rFonts w:hint="eastAsia" w:asciiTheme="minorEastAsia" w:hAnsiTheme="minorEastAsia" w:eastAsiaTheme="minorEastAsia" w:cstheme="minorEastAsia"/>
          <w:sz w:val="24"/>
          <w:szCs w:val="24"/>
        </w:rPr>
        <w:t>天，向乙方提供经确认的设计方案图纸或做法说明</w:t>
      </w:r>
      <w:r>
        <w:rPr>
          <w:rFonts w:hint="eastAsia" w:asciiTheme="minorEastAsia" w:hAnsiTheme="minorEastAsia" w:eastAsiaTheme="minorEastAsia" w:cstheme="minorEastAsia"/>
          <w:sz w:val="24"/>
          <w:szCs w:val="24"/>
          <w:u w:val="single"/>
          <w:lang w:val="en-US" w:eastAsia="zh-CN"/>
        </w:rPr>
        <w:t>1</w:t>
      </w:r>
      <w:r>
        <w:rPr>
          <w:rFonts w:hint="eastAsia" w:asciiTheme="minorEastAsia" w:hAnsiTheme="minorEastAsia" w:eastAsiaTheme="minorEastAsia" w:cstheme="minorEastAsia"/>
          <w:sz w:val="24"/>
          <w:szCs w:val="24"/>
        </w:rPr>
        <w:t>份，并向乙方进行现场交底。</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2.2甲方组织</w:t>
      </w:r>
      <w:r>
        <w:rPr>
          <w:rFonts w:hint="eastAsia" w:asciiTheme="minorEastAsia" w:hAnsiTheme="minorEastAsia" w:eastAsiaTheme="minorEastAsia" w:cstheme="minorEastAsia"/>
          <w:sz w:val="24"/>
          <w:szCs w:val="24"/>
          <w:lang w:eastAsia="zh-CN"/>
        </w:rPr>
        <w:t>施工方案和进度计划的审查工作。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w:t>
      </w:r>
      <w:r>
        <w:rPr>
          <w:rFonts w:hint="eastAsia" w:asciiTheme="minorEastAsia" w:hAnsiTheme="minorEastAsia" w:eastAsiaTheme="minorEastAsia" w:cstheme="minorEastAsia"/>
          <w:sz w:val="24"/>
          <w:szCs w:val="24"/>
          <w:lang w:eastAsia="zh-CN"/>
        </w:rPr>
        <w:t>涉及</w:t>
      </w:r>
      <w:r>
        <w:rPr>
          <w:rFonts w:hint="eastAsia" w:asciiTheme="minorEastAsia" w:hAnsiTheme="minorEastAsia" w:eastAsiaTheme="minorEastAsia" w:cstheme="minorEastAsia"/>
          <w:sz w:val="24"/>
          <w:szCs w:val="24"/>
        </w:rPr>
        <w:t>机场隔离区</w:t>
      </w:r>
      <w:r>
        <w:rPr>
          <w:rFonts w:hint="eastAsia" w:asciiTheme="minorEastAsia" w:hAnsiTheme="minorEastAsia" w:eastAsiaTheme="minorEastAsia" w:cstheme="minorEastAsia"/>
          <w:sz w:val="24"/>
          <w:szCs w:val="24"/>
          <w:lang w:eastAsia="zh-CN"/>
        </w:rPr>
        <w:t>的</w:t>
      </w:r>
      <w:r>
        <w:rPr>
          <w:rFonts w:hint="eastAsia" w:asciiTheme="minorEastAsia" w:hAnsiTheme="minorEastAsia" w:eastAsiaTheme="minorEastAsia" w:cstheme="minorEastAsia"/>
          <w:sz w:val="24"/>
          <w:szCs w:val="24"/>
        </w:rPr>
        <w:t>工程项目实施前，由甲方组织对乙方项目实施人员进行相关安全培训教育，并</w:t>
      </w:r>
      <w:r>
        <w:rPr>
          <w:rFonts w:hint="eastAsia" w:asciiTheme="minorEastAsia" w:hAnsiTheme="minorEastAsia" w:eastAsiaTheme="minorEastAsia" w:cstheme="minorEastAsia"/>
          <w:sz w:val="24"/>
          <w:szCs w:val="24"/>
          <w:lang w:eastAsia="zh-CN"/>
        </w:rPr>
        <w:t>与乙方</w:t>
      </w:r>
      <w:r>
        <w:rPr>
          <w:rFonts w:hint="eastAsia" w:asciiTheme="minorEastAsia" w:hAnsiTheme="minorEastAsia" w:eastAsiaTheme="minorEastAsia" w:cstheme="minorEastAsia"/>
          <w:sz w:val="24"/>
          <w:szCs w:val="24"/>
        </w:rPr>
        <w:t>签订施工安全责任书。</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2.4甲方配合乙方施工所需水、电接入的工作，并说明使用注意事项。办理施工所涉及的各种申请、批件等手续。</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2.5甲方指派</w:t>
      </w:r>
      <w:r>
        <w:rPr>
          <w:rFonts w:hint="eastAsia" w:asciiTheme="minorEastAsia" w:hAnsiTheme="minorEastAsia" w:cstheme="minorEastAsia"/>
          <w:color w:val="auto"/>
          <w:sz w:val="24"/>
          <w:szCs w:val="24"/>
          <w:u w:val="single"/>
          <w:lang w:val="en-US" w:eastAsia="zh-CN"/>
        </w:rPr>
        <w:t>沈可唯</w:t>
      </w:r>
      <w:r>
        <w:rPr>
          <w:rFonts w:hint="eastAsia" w:asciiTheme="minorEastAsia" w:hAnsiTheme="minorEastAsia" w:eastAsiaTheme="minorEastAsia" w:cstheme="minorEastAsia"/>
          <w:color w:val="auto"/>
          <w:sz w:val="24"/>
          <w:szCs w:val="24"/>
          <w:lang w:val="en-US" w:eastAsia="zh-CN"/>
        </w:rPr>
        <w:t>为甲方驻工地代表，负责合同履行。对工程安全、质量、进度以及造价进行监督检查，办理验收、变更、登记手续和其他事宜。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lang w:val="en-US" w:eastAsia="zh-CN"/>
        </w:rPr>
        <w:t>2.6甲方委托</w:t>
      </w:r>
      <w:r>
        <w:rPr>
          <w:rFonts w:hint="eastAsia" w:asciiTheme="minorEastAsia" w:hAnsiTheme="minorEastAsia" w:cstheme="minorEastAsia"/>
          <w:color w:val="auto"/>
          <w:sz w:val="24"/>
          <w:szCs w:val="24"/>
          <w:u w:val="single"/>
          <w:lang w:val="en-US" w:eastAsia="zh-CN"/>
        </w:rPr>
        <w:t>/</w:t>
      </w:r>
      <w:r>
        <w:rPr>
          <w:rFonts w:hint="eastAsia" w:asciiTheme="minorEastAsia" w:hAnsiTheme="minorEastAsia" w:eastAsiaTheme="minorEastAsia" w:cstheme="minorEastAsia"/>
          <w:color w:val="auto"/>
          <w:sz w:val="24"/>
          <w:szCs w:val="24"/>
          <w:lang w:val="en-US" w:eastAsia="zh-CN"/>
        </w:rPr>
        <w:t>监理公司进行工程监理，监理公司任命</w:t>
      </w:r>
      <w:r>
        <w:rPr>
          <w:rFonts w:hint="eastAsia" w:asciiTheme="minorEastAsia" w:hAnsiTheme="minorEastAsia" w:cstheme="minorEastAsia"/>
          <w:color w:val="auto"/>
          <w:sz w:val="24"/>
          <w:szCs w:val="24"/>
          <w:u w:val="single"/>
          <w:lang w:val="en-US" w:eastAsia="zh-CN"/>
        </w:rPr>
        <w:t>/</w:t>
      </w:r>
      <w:r>
        <w:rPr>
          <w:rFonts w:hint="eastAsia" w:asciiTheme="minorEastAsia" w:hAnsiTheme="minorEastAsia" w:eastAsiaTheme="minorEastAsia" w:cstheme="minorEastAsia"/>
          <w:color w:val="auto"/>
          <w:sz w:val="24"/>
          <w:szCs w:val="24"/>
          <w:lang w:val="en-US" w:eastAsia="zh-CN"/>
        </w:rPr>
        <w:t>为总监理工程师，其职责在监理合同中应明确，并将合同副本交乙方</w:t>
      </w:r>
      <w:r>
        <w:rPr>
          <w:rFonts w:hint="eastAsia" w:asciiTheme="minorEastAsia" w:hAnsiTheme="minorEastAsia" w:cstheme="minorEastAsia"/>
          <w:color w:val="auto"/>
          <w:sz w:val="24"/>
          <w:szCs w:val="24"/>
          <w:u w:val="single"/>
          <w:lang w:val="en-US" w:eastAsia="zh-CN"/>
        </w:rPr>
        <w:t>/</w:t>
      </w:r>
      <w:r>
        <w:rPr>
          <w:rFonts w:hint="eastAsia" w:asciiTheme="minorEastAsia" w:hAnsiTheme="minorEastAsia" w:eastAsiaTheme="minorEastAsia" w:cstheme="minorEastAsia"/>
          <w:color w:val="auto"/>
          <w:sz w:val="24"/>
          <w:szCs w:val="24"/>
          <w:lang w:val="en-US" w:eastAsia="zh-CN"/>
        </w:rPr>
        <w:t>份。</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2.7如确实需要拆改原建筑物结构或设备管线，甲方负责到有关部门办理相应审批手续。</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2.8协调有关部门做好现场保卫、消防、垃圾处理等工作。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2.9组织工程竣工验收以及办理工程竣工结算审核工作。</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cstheme="minorEastAsia"/>
          <w:sz w:val="24"/>
          <w:szCs w:val="24"/>
          <w:lang w:val="en-US" w:eastAsia="zh-CN"/>
        </w:rPr>
        <w:t>10</w:t>
      </w:r>
      <w:r>
        <w:rPr>
          <w:rFonts w:hint="eastAsia" w:asciiTheme="minorEastAsia" w:hAnsiTheme="minorEastAsia" w:eastAsiaTheme="minorEastAsia" w:cstheme="minorEastAsia"/>
          <w:sz w:val="24"/>
          <w:szCs w:val="24"/>
        </w:rPr>
        <w:t>项目所涉及项目工程造价的移交送审工作，由监理单位或甲方代表协助建设单位预决算员办理。</w:t>
      </w:r>
    </w:p>
    <w:p>
      <w:pPr>
        <w:keepNext w:val="0"/>
        <w:keepLines w:val="0"/>
        <w:pageBreakBefore w:val="0"/>
        <w:numPr>
          <w:ilvl w:val="0"/>
          <w:numId w:val="4"/>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乙方工作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3.1</w:t>
      </w:r>
      <w:r>
        <w:rPr>
          <w:rFonts w:hint="eastAsia" w:asciiTheme="minorEastAsia" w:hAnsiTheme="minorEastAsia" w:eastAsiaTheme="minorEastAsia" w:cstheme="minorEastAsia"/>
          <w:sz w:val="24"/>
          <w:szCs w:val="24"/>
        </w:rPr>
        <w:t>乙方收到设计方案图纸或做法说明后</w:t>
      </w:r>
      <w:r>
        <w:rPr>
          <w:rFonts w:hint="eastAsia" w:asciiTheme="minorEastAsia" w:hAnsiTheme="minorEastAsia" w:eastAsiaTheme="minorEastAsia" w:cstheme="minorEastAsia"/>
          <w:sz w:val="24"/>
          <w:szCs w:val="24"/>
          <w:lang w:eastAsia="zh-CN"/>
        </w:rPr>
        <w:t>应</w:t>
      </w:r>
      <w:r>
        <w:rPr>
          <w:rFonts w:hint="eastAsia" w:asciiTheme="minorEastAsia" w:hAnsiTheme="minorEastAsia" w:eastAsiaTheme="minorEastAsia" w:cstheme="minorEastAsia"/>
          <w:sz w:val="24"/>
          <w:szCs w:val="24"/>
        </w:rPr>
        <w:t>及时进行现场踏勘，并结合现场实际情况进行复核完善，</w:t>
      </w:r>
      <w:r>
        <w:rPr>
          <w:rFonts w:hint="eastAsia" w:asciiTheme="minorEastAsia" w:hAnsiTheme="minorEastAsia" w:eastAsiaTheme="minorEastAsia" w:cstheme="minorEastAsia"/>
          <w:sz w:val="24"/>
          <w:szCs w:val="24"/>
          <w:lang w:eastAsia="zh-CN"/>
        </w:rPr>
        <w:t>并拟定施工方案和进度计划，交甲方审定。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3.2乙方指派</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身份证号</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为乙方驻工地代表，负责合同履行。按要求组织施工，保质、保量、按期完成施工任务，解决由乙方负责的各项事宜。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3.3乙方应严格执行施工规范、安全操作规程、防火安全规定、环境保护规定。严格按照图纸或作法说明进行施工，做好各项质量检查记录。</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3.4乙方须按甲方要求时间进场施工，并按施工图纸和甲方实施要求保质保量在合同工期内完成工程施工。施工过程中如有工程变更情况，须按甲方相关工程管理规定办理变更手续。项目完工后，乙方应配合甲方组织竣工验收，并按相关工程归档要求及时完成竣工资料的移交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3.5乙方须按相关要求及时报送竣工结算资料，配合甲方完成工程竣工结算审核工作。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3.6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3.7施工中未经甲方同意或有关部门批准，乙方不得随意拆改或损坏原建筑物结构及各种设备管线。</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3.8工程竣工未移交甲方之前，负责对现场的一切设施和工程成品进行保护，并承担风险和费用。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第四条 关于工期的约定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4.1甲方要求比合同约定的工期提前竣工时，应征得乙方同意，并支付乙方因赶工采取的措施费用。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4.2因甲方未按约定完成工作，影响工期，则工期相应顺延。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4.3乙方非因甲方原因不能按期开工或中途无故停工影响工期，或乙方非因甲方原因延误工期的，则工期不顺延，且乙方须向甲方承担工期延误的违约责任。</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4.4因涉及甲方要求的设计或工程量变更或非乙方原因造成的停电、停水、停气及不可抗力因素影响，导致停工</w:t>
      </w:r>
      <w:r>
        <w:rPr>
          <w:rFonts w:hint="eastAsia" w:asciiTheme="minorEastAsia" w:hAnsiTheme="minorEastAsia" w:eastAsiaTheme="minorEastAsia" w:cstheme="minorEastAsia"/>
          <w:sz w:val="24"/>
          <w:szCs w:val="24"/>
          <w:u w:val="single"/>
          <w:lang w:val="en-US" w:eastAsia="zh-CN"/>
        </w:rPr>
        <w:t>8</w:t>
      </w:r>
      <w:r>
        <w:rPr>
          <w:rFonts w:hint="eastAsia" w:asciiTheme="minorEastAsia" w:hAnsiTheme="minorEastAsia" w:eastAsiaTheme="minorEastAsia" w:cstheme="minorEastAsia"/>
          <w:sz w:val="24"/>
          <w:szCs w:val="24"/>
          <w:lang w:val="en-US" w:eastAsia="zh-CN"/>
        </w:rPr>
        <w:t>小时以上（一周内累计计算），工期相应顺延。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第五条 关于工程质量及验收的约定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5.1本工程以施工图纸、</w:t>
      </w:r>
      <w:r>
        <w:rPr>
          <w:rFonts w:hint="eastAsia" w:asciiTheme="minorEastAsia" w:hAnsiTheme="minorEastAsia" w:cstheme="minorEastAsia"/>
          <w:sz w:val="24"/>
          <w:szCs w:val="24"/>
          <w:lang w:val="en-US" w:eastAsia="zh-CN"/>
        </w:rPr>
        <w:t>做法</w:t>
      </w:r>
      <w:r>
        <w:rPr>
          <w:rFonts w:hint="eastAsia" w:asciiTheme="minorEastAsia" w:hAnsiTheme="minorEastAsia" w:eastAsiaTheme="minorEastAsia" w:cstheme="minorEastAsia"/>
          <w:sz w:val="24"/>
          <w:szCs w:val="24"/>
          <w:lang w:val="en-US" w:eastAsia="zh-CN"/>
        </w:rPr>
        <w:t>说明、设计变更等国家制定的施工及验收规范为质量评定验收标准。</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5.2本工程质量应达到国家质量评定合格标准。</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5.3由于乙方提供的材料、设备质量不合格而影响工程质量，其返工费用由乙方承担，工期不顺延。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5.4由于乙方原因造成质量事故，其返工费用由乙方承担，工期不顺延。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5.5工程竣工后，乙方应通知甲方验收，甲方自接到验收通知</w:t>
      </w:r>
      <w:r>
        <w:rPr>
          <w:rFonts w:hint="eastAsia" w:asciiTheme="minorEastAsia" w:hAnsiTheme="minorEastAsia" w:eastAsiaTheme="minorEastAsia" w:cstheme="minorEastAsia"/>
          <w:sz w:val="24"/>
          <w:szCs w:val="24"/>
          <w:u w:val="single"/>
          <w:lang w:val="en-US" w:eastAsia="zh-CN"/>
        </w:rPr>
        <w:t>3</w:t>
      </w:r>
      <w:r>
        <w:rPr>
          <w:rFonts w:hint="eastAsia" w:asciiTheme="minorEastAsia" w:hAnsiTheme="minorEastAsia" w:eastAsiaTheme="minorEastAsia" w:cstheme="minorEastAsia"/>
          <w:sz w:val="24"/>
          <w:szCs w:val="24"/>
          <w:lang w:val="en-US" w:eastAsia="zh-CN"/>
        </w:rPr>
        <w:t>日内组织验收，并办理验收、移交手续。如甲方在规定时间内未能组织验收，需及时通知乙方，另定验收日期。</w:t>
      </w:r>
    </w:p>
    <w:p>
      <w:pPr>
        <w:keepNext w:val="0"/>
        <w:keepLines w:val="0"/>
        <w:pageBreakBefore w:val="0"/>
        <w:numPr>
          <w:ilvl w:val="0"/>
          <w:numId w:val="5"/>
        </w:numPr>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关于工程价款及结算的约定</w:t>
      </w:r>
    </w:p>
    <w:p>
      <w:pPr>
        <w:keepNext w:val="0"/>
        <w:keepLines w:val="0"/>
        <w:pageBreakBefore w:val="0"/>
        <w:numPr>
          <w:ilvl w:val="0"/>
          <w:numId w:val="0"/>
        </w:numPr>
        <w:kinsoku/>
        <w:wordWrap/>
        <w:topLinePunct w:val="0"/>
        <w:bidi w:val="0"/>
        <w:spacing w:line="400" w:lineRule="exact"/>
        <w:ind w:right="0" w:rightChars="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6.1双方商定本合同价款采用第</w:t>
      </w:r>
      <w:r>
        <w:rPr>
          <w:rFonts w:hint="eastAsia" w:asciiTheme="minorEastAsia" w:hAnsiTheme="minorEastAsia" w:cstheme="minorEastAsia"/>
          <w:sz w:val="24"/>
          <w:szCs w:val="24"/>
          <w:u w:val="single"/>
          <w:lang w:val="en-US" w:eastAsia="zh-CN"/>
        </w:rPr>
        <w:t>1</w:t>
      </w:r>
      <w:r>
        <w:rPr>
          <w:rFonts w:hint="eastAsia" w:asciiTheme="minorEastAsia" w:hAnsiTheme="minorEastAsia" w:eastAsiaTheme="minorEastAsia" w:cstheme="minorEastAsia"/>
          <w:sz w:val="24"/>
          <w:szCs w:val="24"/>
          <w:lang w:val="en-US" w:eastAsia="zh-CN"/>
        </w:rPr>
        <w:t>种：</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（1）固定总价。</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（2）固定单价。</w:t>
      </w:r>
      <w:r>
        <w:rPr>
          <w:rFonts w:hint="eastAsia" w:asciiTheme="minorEastAsia" w:hAnsiTheme="minorEastAsia" w:eastAsiaTheme="minorEastAsia" w:cstheme="minorEastAsia"/>
          <w:sz w:val="24"/>
          <w:szCs w:val="24"/>
          <w:lang w:eastAsia="zh-CN"/>
        </w:rPr>
        <w:t>可调价格按</w:t>
      </w:r>
      <w:r>
        <w:rPr>
          <w:rFonts w:hint="eastAsia" w:asciiTheme="minorEastAsia" w:hAnsiTheme="minorEastAsia" w:eastAsiaTheme="minorEastAsia" w:cstheme="minorEastAsia"/>
          <w:sz w:val="24"/>
          <w:szCs w:val="24"/>
          <w:u w:val="single"/>
          <w:lang w:val="en-US" w:eastAsia="zh-CN"/>
        </w:rPr>
        <w:t xml:space="preserve">  /  </w:t>
      </w:r>
      <w:r>
        <w:rPr>
          <w:rFonts w:hint="eastAsia" w:asciiTheme="minorEastAsia" w:hAnsiTheme="minorEastAsia" w:eastAsiaTheme="minorEastAsia" w:cstheme="minorEastAsia"/>
          <w:sz w:val="24"/>
          <w:szCs w:val="24"/>
          <w:lang w:eastAsia="zh-CN"/>
        </w:rPr>
        <w:t>规则计算。</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6.2工程竣工验收后，乙方提出工程结算申请并将有关资料送交甲方。甲方按照以下方式办理款项支付：</w:t>
      </w:r>
      <w:bookmarkStart w:id="15" w:name="_Hlk47444557"/>
    </w:p>
    <w:bookmarkEnd w:id="15"/>
    <w:p>
      <w:pPr>
        <w:keepNext w:val="0"/>
        <w:keepLines w:val="0"/>
        <w:pageBreakBefore w:val="0"/>
        <w:widowControl/>
        <w:numPr>
          <w:ilvl w:val="0"/>
          <w:numId w:val="0"/>
        </w:numPr>
        <w:kinsoku/>
        <w:wordWrap/>
        <w:overflowPunct w:val="0"/>
        <w:topLinePunct w:val="0"/>
        <w:autoSpaceDE w:val="0"/>
        <w:autoSpaceDN w:val="0"/>
        <w:bidi w:val="0"/>
        <w:adjustRightInd w:val="0"/>
        <w:spacing w:line="400" w:lineRule="exact"/>
        <w:ind w:left="420" w:leftChars="200" w:right="0" w:rightChars="0"/>
        <w:jc w:val="left"/>
        <w:textAlignment w:val="baseline"/>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r>
        <w:rPr>
          <w:rFonts w:hint="eastAsia" w:asciiTheme="minorEastAsia" w:hAnsiTheme="minorEastAsia" w:eastAsiaTheme="minorEastAsia" w:cstheme="minorEastAsia"/>
          <w:sz w:val="24"/>
          <w:szCs w:val="24"/>
          <w:lang w:val="en-US" w:eastAsia="zh-CN"/>
        </w:rPr>
        <w:t xml:space="preserve">3 </w:t>
      </w:r>
      <w:r>
        <w:rPr>
          <w:rFonts w:hint="eastAsia" w:asciiTheme="minorEastAsia" w:hAnsiTheme="minorEastAsia" w:eastAsiaTheme="minorEastAsia" w:cstheme="minorEastAsia"/>
          <w:sz w:val="24"/>
          <w:szCs w:val="24"/>
        </w:rPr>
        <w:t>工程竣工验收通过</w:t>
      </w:r>
      <w:r>
        <w:rPr>
          <w:rFonts w:hint="eastAsia" w:asciiTheme="minorEastAsia" w:hAnsiTheme="minorEastAsia" w:cstheme="minorEastAsia"/>
          <w:sz w:val="24"/>
          <w:szCs w:val="24"/>
          <w:lang w:val="en-US" w:eastAsia="zh-CN"/>
        </w:rPr>
        <w:t>并</w:t>
      </w:r>
      <w:r>
        <w:rPr>
          <w:rFonts w:hint="eastAsia" w:asciiTheme="minorEastAsia" w:hAnsiTheme="minorEastAsia" w:eastAsiaTheme="minorEastAsia" w:cstheme="minorEastAsia"/>
          <w:sz w:val="24"/>
          <w:szCs w:val="24"/>
        </w:rPr>
        <w:t>完成工程结算，经发包人认可后30天内，发包人向承包人支付至结算价的95%；结算价的5%留作质量保证金，待缺陷责任期满后无利息支付。</w:t>
      </w:r>
    </w:p>
    <w:p>
      <w:pPr>
        <w:keepNext w:val="0"/>
        <w:keepLines w:val="0"/>
        <w:pageBreakBefore w:val="0"/>
        <w:widowControl/>
        <w:numPr>
          <w:ilvl w:val="0"/>
          <w:numId w:val="0"/>
        </w:numPr>
        <w:kinsoku/>
        <w:wordWrap/>
        <w:overflowPunct w:val="0"/>
        <w:topLinePunct w:val="0"/>
        <w:autoSpaceDE w:val="0"/>
        <w:autoSpaceDN w:val="0"/>
        <w:bidi w:val="0"/>
        <w:adjustRightInd w:val="0"/>
        <w:spacing w:line="400" w:lineRule="exact"/>
        <w:ind w:left="420" w:leftChars="200" w:right="0" w:rightChars="0"/>
        <w:jc w:val="left"/>
        <w:textAlignment w:val="baseline"/>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6.4甲方提出工程变更和签证的费用，由乙方在施工前提出并补充编制工料单价预算书。变更估价时，工程量清单中有的项目单价；工程量清单中无适用的项目单价，套用浙江省2018定额，按分部分项工程费+规费+税金计取；不能套用浙江省2018定额的项目，可按照成本加利润的原则，承包人与发包人协商后执行。</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w:t>
      </w:r>
      <w:r>
        <w:rPr>
          <w:rFonts w:hint="eastAsia" w:asciiTheme="minorEastAsia" w:hAnsiTheme="minorEastAsia" w:cstheme="minorEastAsia"/>
          <w:sz w:val="24"/>
          <w:szCs w:val="24"/>
          <w:lang w:val="en-US" w:eastAsia="zh-CN"/>
        </w:rPr>
        <w:t>七</w:t>
      </w:r>
      <w:r>
        <w:rPr>
          <w:rFonts w:hint="eastAsia" w:asciiTheme="minorEastAsia" w:hAnsiTheme="minorEastAsia" w:eastAsiaTheme="minorEastAsia" w:cstheme="minorEastAsia"/>
          <w:sz w:val="24"/>
          <w:szCs w:val="24"/>
        </w:rPr>
        <w:t>条 关于材料供应的约定</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7.2凡由乙方采购的材料、设备，如不符合质量要求或规格有差异，应禁止使用。若已使用，对工程造成的损失由乙方负责。</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w:t>
      </w:r>
      <w:r>
        <w:rPr>
          <w:rFonts w:hint="eastAsia" w:asciiTheme="minorEastAsia" w:hAnsiTheme="minorEastAsia" w:cstheme="minorEastAsia"/>
          <w:sz w:val="24"/>
          <w:szCs w:val="24"/>
          <w:lang w:val="en-US" w:eastAsia="zh-CN"/>
        </w:rPr>
        <w:t>八</w:t>
      </w:r>
      <w:r>
        <w:rPr>
          <w:rFonts w:hint="eastAsia" w:asciiTheme="minorEastAsia" w:hAnsiTheme="minorEastAsia" w:eastAsiaTheme="minorEastAsia" w:cstheme="minorEastAsia"/>
          <w:sz w:val="24"/>
          <w:szCs w:val="24"/>
        </w:rPr>
        <w:t>条 有关安全生产和防火的约定</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8.1甲方提供的施工图纸或作法说明，应符合《中华人民共和国消防法》和有关防火设计规范。</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8.2乙方在施工期间应严格遵守《中华人民共和国建筑法》、《中华人民共和国安全生产法》、《中华人民共和国消防法》、《建设工程质量管理条例》、《建设工程安全生产管理条例》和其他相关的法律、法规、规范。</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8.3由于乙方在施工生产过程中违反有关安全操作规程、消防条例，导致发生安全或火灾事故，乙方应承担由此引发的一切经济损失。</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8.4施工及生活用水用电：由甲方提供用水接口，场内接管、安装水表由乙方自行解决，乙方施工前需向机场水电管理部门提出申请并通过。施工用电：由甲方提供用电接口，场内接管、安装电表由乙方自行解决，乙方施工前需向机场水电管理部门提出申请并通过。水费以供水部门水价4.4元/吨为基础单价。如遇水价调整，水费单价也作相应的调整收费单价保留小数点后两位，四舍五入，用水计量以甲方计量为准。电费以供电局电价0.6413元/度为基础单价。如供电局电价调整，电费单价也作相应的调整，收费单价保留小数点后两位，四舍五入，用电计量以甲方计量为准。水电使用过程中产生的水电设施维护服务费（即水电损耗、设施运行维护、维修费等）根据甲方具体通知为准，由双方另行签订水电结算协议。</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w:t>
      </w:r>
      <w:r>
        <w:rPr>
          <w:rFonts w:hint="eastAsia" w:asciiTheme="minorEastAsia" w:hAnsiTheme="minorEastAsia" w:cstheme="minorEastAsia"/>
          <w:sz w:val="24"/>
          <w:szCs w:val="24"/>
          <w:lang w:val="en-US" w:eastAsia="zh-CN"/>
        </w:rPr>
        <w:t>九</w:t>
      </w:r>
      <w:r>
        <w:rPr>
          <w:rFonts w:hint="eastAsia" w:asciiTheme="minorEastAsia" w:hAnsiTheme="minorEastAsia" w:eastAsiaTheme="minorEastAsia" w:cstheme="minorEastAsia"/>
          <w:sz w:val="24"/>
          <w:szCs w:val="24"/>
        </w:rPr>
        <w:t>条 违约责任</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9.1由于乙方原因，逾期竣工，每逾期一天，乙方支付甲方</w:t>
      </w:r>
      <w:r>
        <w:rPr>
          <w:rFonts w:hint="eastAsia" w:asciiTheme="minorEastAsia" w:hAnsiTheme="minorEastAsia" w:eastAsiaTheme="minorEastAsia" w:cstheme="minorEastAsia"/>
          <w:sz w:val="24"/>
          <w:szCs w:val="24"/>
          <w:lang w:eastAsia="zh-CN"/>
        </w:rPr>
        <w:t>壹万</w:t>
      </w:r>
      <w:r>
        <w:rPr>
          <w:rFonts w:hint="eastAsia" w:asciiTheme="minorEastAsia" w:hAnsiTheme="minorEastAsia" w:eastAsiaTheme="minorEastAsia" w:cstheme="minorEastAsia"/>
          <w:sz w:val="24"/>
          <w:szCs w:val="24"/>
        </w:rPr>
        <w:t>元违约金</w:t>
      </w:r>
      <w:r>
        <w:rPr>
          <w:rFonts w:hint="eastAsia" w:asciiTheme="minorEastAsia" w:hAnsiTheme="minorEastAsia" w:eastAsiaTheme="minorEastAsia" w:cstheme="minorEastAsia"/>
          <w:sz w:val="24"/>
          <w:szCs w:val="24"/>
          <w:lang w:eastAsia="zh-CN"/>
        </w:rPr>
        <w:t>；甲方有权终止合同，并保留对乙方追溯赔偿其他一切损失的权利</w:t>
      </w:r>
      <w:r>
        <w:rPr>
          <w:rFonts w:hint="eastAsia" w:asciiTheme="minorEastAsia" w:hAnsiTheme="minorEastAsia" w:eastAsiaTheme="minorEastAsia" w:cstheme="minorEastAsia"/>
          <w:sz w:val="24"/>
          <w:szCs w:val="24"/>
        </w:rPr>
        <w:t>。</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9.2乙方应妥善保护甲方提供的设备及现场堆放的家具、陈设和工程成品，如造成损失，应照价赔偿。</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9.3未经甲方同意，乙方擅自拆改原建筑物结构或设备管线，由此发生的损失或事故（包括行政处罚），由乙方负责并承担损失。</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9.4除本合同另有约定外，任何一方违约应当就因此给对方造成的损失承担赔偿责任。</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第十</w:t>
      </w:r>
      <w:r>
        <w:rPr>
          <w:rFonts w:hint="eastAsia" w:asciiTheme="minorEastAsia" w:hAnsiTheme="minorEastAsia" w:eastAsiaTheme="minorEastAsia" w:cstheme="minorEastAsia"/>
          <w:sz w:val="24"/>
          <w:szCs w:val="24"/>
          <w:lang w:eastAsia="zh-CN"/>
        </w:rPr>
        <w:t>一</w:t>
      </w:r>
      <w:r>
        <w:rPr>
          <w:rFonts w:hint="eastAsia" w:asciiTheme="minorEastAsia" w:hAnsiTheme="minorEastAsia" w:eastAsiaTheme="minorEastAsia" w:cstheme="minorEastAsia"/>
          <w:sz w:val="24"/>
          <w:szCs w:val="24"/>
        </w:rPr>
        <w:t>条 争议或纠纷处理</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10.1本合同在履行期间，双方发生争议时，在不影响工作进度的前提下，双方可采取协商解决或请有关部门进行调解。</w:t>
      </w:r>
    </w:p>
    <w:p>
      <w:pPr>
        <w:keepNext w:val="0"/>
        <w:keepLines w:val="0"/>
        <w:pageBreakBefore w:val="0"/>
        <w:kinsoku/>
        <w:wordWrap/>
        <w:topLinePunct w:val="0"/>
        <w:bidi w:val="0"/>
        <w:spacing w:line="400" w:lineRule="exact"/>
        <w:ind w:right="0" w:rightChars="0" w:firstLine="480" w:firstLineChars="20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10.2当事人不愿通过协商、调解解决或者协商、调解不成时，本合同在执行中发生的争议双方同意由甲方所在地人民法院诉讼管辖解决。</w:t>
      </w:r>
    </w:p>
    <w:p>
      <w:pPr>
        <w:keepNext w:val="0"/>
        <w:keepLines w:val="0"/>
        <w:pageBreakBefore w:val="0"/>
        <w:kinsoku/>
        <w:wordWrap/>
        <w:topLinePunct w:val="0"/>
        <w:bidi w:val="0"/>
        <w:spacing w:line="400" w:lineRule="exact"/>
        <w:ind w:left="426"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第十三条 附则</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11.1本工程保修事宜由双方签订保修协议。</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11.2本合同一共</w:t>
      </w:r>
      <w:r>
        <w:rPr>
          <w:rFonts w:hint="eastAsia" w:asciiTheme="minorEastAsia" w:hAnsiTheme="minorEastAsia" w:cstheme="minorEastAsia"/>
          <w:sz w:val="24"/>
          <w:szCs w:val="24"/>
          <w:lang w:val="en-US" w:eastAsia="zh-CN"/>
        </w:rPr>
        <w:t>陆</w:t>
      </w:r>
      <w:r>
        <w:rPr>
          <w:rFonts w:hint="eastAsia" w:asciiTheme="minorEastAsia" w:hAnsiTheme="minorEastAsia" w:eastAsiaTheme="minorEastAsia" w:cstheme="minorEastAsia"/>
          <w:sz w:val="24"/>
          <w:szCs w:val="24"/>
        </w:rPr>
        <w:t>份，甲乙双方各执</w:t>
      </w:r>
      <w:r>
        <w:rPr>
          <w:rFonts w:hint="eastAsia" w:asciiTheme="minorEastAsia" w:hAnsiTheme="minorEastAsia" w:cstheme="minorEastAsia"/>
          <w:sz w:val="24"/>
          <w:szCs w:val="24"/>
          <w:lang w:val="en-US" w:eastAsia="zh-CN"/>
        </w:rPr>
        <w:t>叁</w:t>
      </w:r>
      <w:r>
        <w:rPr>
          <w:rFonts w:hint="eastAsia" w:asciiTheme="minorEastAsia" w:hAnsiTheme="minorEastAsia" w:eastAsiaTheme="minorEastAsia" w:cstheme="minorEastAsia"/>
          <w:sz w:val="24"/>
          <w:szCs w:val="24"/>
        </w:rPr>
        <w:t>份，具有同等法律效力。</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11.3本合同履行完成后自动终止。   </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11.4本合同包含以下附件，附件与本合同具有同等法律效力。</w:t>
      </w:r>
    </w:p>
    <w:p>
      <w:pPr>
        <w:keepNext w:val="0"/>
        <w:keepLines w:val="0"/>
        <w:pageBreakBefore w:val="0"/>
        <w:kinsoku/>
        <w:wordWrap/>
        <w:topLinePunct w:val="0"/>
        <w:bidi w:val="0"/>
        <w:spacing w:line="400" w:lineRule="exact"/>
        <w:ind w:left="480" w:right="0" w:rightChars="0"/>
        <w:outlineLvl w:val="9"/>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（1）工程质量保修书</w:t>
      </w:r>
    </w:p>
    <w:p>
      <w:pPr>
        <w:keepNext w:val="0"/>
        <w:keepLines w:val="0"/>
        <w:pageBreakBefore w:val="0"/>
        <w:widowControl w:val="0"/>
        <w:kinsoku/>
        <w:wordWrap/>
        <w:overflowPunct/>
        <w:topLinePunct w:val="0"/>
        <w:autoSpaceDE/>
        <w:autoSpaceDN/>
        <w:bidi w:val="0"/>
        <w:adjustRightInd/>
        <w:snapToGrid/>
        <w:spacing w:line="400" w:lineRule="exact"/>
        <w:ind w:right="0" w:rightChars="0" w:firstLine="480"/>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（2）安全文明施工协议书  </w:t>
      </w:r>
    </w:p>
    <w:p>
      <w:pPr>
        <w:pStyle w:val="2"/>
        <w:keepNext w:val="0"/>
        <w:keepLines w:val="0"/>
        <w:pageBreakBefore w:val="0"/>
        <w:widowControl w:val="0"/>
        <w:kinsoku/>
        <w:wordWrap/>
        <w:overflowPunct/>
        <w:topLinePunct w:val="0"/>
        <w:autoSpaceDE/>
        <w:autoSpaceDN/>
        <w:bidi w:val="0"/>
        <w:adjustRightInd/>
        <w:snapToGrid/>
        <w:spacing w:line="400" w:lineRule="exact"/>
        <w:ind w:left="0" w:leftChars="0" w:firstLine="480" w:firstLineChars="200"/>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（3）疫情防控责任书</w:t>
      </w:r>
    </w:p>
    <w:p>
      <w:pPr>
        <w:keepNext w:val="0"/>
        <w:keepLines w:val="0"/>
        <w:pageBreakBefore w:val="0"/>
        <w:tabs>
          <w:tab w:val="right" w:pos="8306"/>
        </w:tabs>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甲方：杭州萧山国际机场有限公司  乙方：</w:t>
      </w:r>
    </w:p>
    <w:p>
      <w:pPr>
        <w:keepNext w:val="0"/>
        <w:keepLines w:val="0"/>
        <w:pageBreakBefore w:val="0"/>
        <w:kinsoku/>
        <w:wordWrap/>
        <w:topLinePunct w:val="0"/>
        <w:bidi w:val="0"/>
        <w:adjustRightInd w:val="0"/>
        <w:snapToGrid w:val="0"/>
        <w:spacing w:line="400" w:lineRule="exact"/>
        <w:ind w:left="6750" w:right="0" w:rightChars="0" w:hanging="675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地址：杭州萧山国际机场内        地址：</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                     法定代表人：</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或                               或</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授权代表：                       授权代表：</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签字日期：                       签字日期： </w:t>
      </w:r>
    </w:p>
    <w:p>
      <w:pPr>
        <w:keepNext w:val="0"/>
        <w:keepLines w:val="0"/>
        <w:pageBreakBefore w:val="0"/>
        <w:kinsoku/>
        <w:wordWrap/>
        <w:topLinePunct w:val="0"/>
        <w:bidi w:val="0"/>
        <w:adjustRightInd w:val="0"/>
        <w:snapToGrid w:val="0"/>
        <w:spacing w:line="400" w:lineRule="exact"/>
        <w:ind w:right="0" w:rightChars="0"/>
        <w:outlineLvl w:val="9"/>
        <w:rPr>
          <w:rFonts w:hint="eastAsia" w:asciiTheme="minorEastAsia" w:hAnsiTheme="minorEastAsia" w:eastAsiaTheme="minorEastAsia" w:cstheme="minorEastAsia"/>
          <w:b/>
          <w:sz w:val="24"/>
          <w:szCs w:val="24"/>
        </w:rPr>
      </w:pPr>
    </w:p>
    <w:p>
      <w:pPr>
        <w:keepNext w:val="0"/>
        <w:keepLines w:val="0"/>
        <w:pageBreakBefore w:val="0"/>
        <w:kinsoku/>
        <w:wordWrap/>
        <w:topLinePunct w:val="0"/>
        <w:bidi w:val="0"/>
        <w:adjustRightInd w:val="0"/>
        <w:snapToGrid w:val="0"/>
        <w:spacing w:line="400" w:lineRule="exact"/>
        <w:ind w:right="0" w:rightChars="0" w:firstLine="480" w:firstLineChars="200"/>
        <w:outlineLvl w:val="9"/>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 xml:space="preserve">年  月  日                      年  月  </w:t>
      </w:r>
      <w:r>
        <w:rPr>
          <w:rFonts w:hint="eastAsia" w:asciiTheme="minorEastAsia" w:hAnsiTheme="minorEastAsia" w:cstheme="minorEastAsia"/>
          <w:sz w:val="24"/>
          <w:szCs w:val="24"/>
          <w:lang w:val="en-US" w:eastAsia="zh-CN"/>
        </w:rPr>
        <w:t>日</w:t>
      </w:r>
    </w:p>
    <w:p>
      <w:pPr>
        <w:keepNext w:val="0"/>
        <w:keepLines w:val="0"/>
        <w:pageBreakBefore/>
        <w:widowControl w:val="0"/>
        <w:kinsoku/>
        <w:wordWrap/>
        <w:overflowPunct/>
        <w:topLinePunct w:val="0"/>
        <w:autoSpaceDE/>
        <w:autoSpaceDN/>
        <w:bidi w:val="0"/>
        <w:adjustRightInd w:val="0"/>
        <w:snapToGrid w:val="0"/>
        <w:spacing w:line="400" w:lineRule="exact"/>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附件一</w:t>
      </w:r>
    </w:p>
    <w:p>
      <w:pPr>
        <w:keepNext w:val="0"/>
        <w:keepLines w:val="0"/>
        <w:pageBreakBefore w:val="0"/>
        <w:kinsoku/>
        <w:wordWrap/>
        <w:bidi w:val="0"/>
        <w:spacing w:line="360" w:lineRule="exact"/>
        <w:ind w:right="0" w:rightChars="0"/>
        <w:jc w:val="center"/>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工程质量保修书</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发包人（全称）：杭州萧山国际机场有限公司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承包人（全称）：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发包人和承包人根据《中华人民共和国建筑法》和《建设工程质量管理条例》，经协商一致就</w:t>
      </w:r>
      <w:r>
        <w:rPr>
          <w:rFonts w:hint="eastAsia" w:asciiTheme="minorEastAsia" w:hAnsiTheme="minorEastAsia" w:cstheme="minorEastAsia"/>
          <w:sz w:val="24"/>
          <w:szCs w:val="24"/>
          <w:u w:val="single"/>
          <w:lang w:eastAsia="zh-CN"/>
        </w:rPr>
        <w:t>浙航路道路临时性修缮项目</w:t>
      </w:r>
      <w:r>
        <w:rPr>
          <w:rFonts w:hint="eastAsia" w:asciiTheme="minorEastAsia" w:hAnsiTheme="minorEastAsia" w:eastAsiaTheme="minorEastAsia" w:cstheme="minorEastAsia"/>
          <w:sz w:val="24"/>
          <w:szCs w:val="24"/>
        </w:rPr>
        <w:t>（工程全称）签订工程质量保修书。</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一、工程质量保修范围和内容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承包人在质量保修期内，按照有关法律规定和合同约定，承担工程质量保修责任。</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本次工程所涉及的所有内容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二、质量保修期</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根据《建设工程质量管理条例》及有关规定，工程的质量保修期如下：</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1．桥梁工程为</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2年；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2．道路工程为</w:t>
      </w:r>
      <w:r>
        <w:rPr>
          <w:rFonts w:hint="eastAsia" w:asciiTheme="minorEastAsia" w:hAnsiTheme="minorEastAsia" w:eastAsiaTheme="minorEastAsia" w:cstheme="minorEastAsia"/>
          <w:sz w:val="24"/>
          <w:szCs w:val="24"/>
        </w:rPr>
        <w:tab/>
      </w:r>
      <w:r>
        <w:rPr>
          <w:rFonts w:hint="eastAsia" w:asciiTheme="minorEastAsia" w:hAnsiTheme="minorEastAsia" w:eastAsiaTheme="minorEastAsia" w:cstheme="minorEastAsia"/>
          <w:sz w:val="24"/>
          <w:szCs w:val="24"/>
        </w:rPr>
        <w:t>2年；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3．地基处理工程为2年；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4．排水（雨水）工程为2年；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5．绿化工程为2年；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6．其他附属工程为 2 年；</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7.其他项目保修期限约定如下：</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质量保修期自工程竣工验收合格之日起计算。</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三、缺陷责任期</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工程缺陷责任期为</w:t>
      </w:r>
      <w:r>
        <w:rPr>
          <w:rFonts w:hint="eastAsia" w:asciiTheme="minorEastAsia" w:hAnsiTheme="minorEastAsia" w:cstheme="minorEastAsia"/>
          <w:sz w:val="24"/>
          <w:szCs w:val="24"/>
          <w:u w:val="single"/>
          <w:lang w:val="en-US" w:eastAsia="zh-CN"/>
        </w:rPr>
        <w:t>12</w:t>
      </w:r>
      <w:r>
        <w:rPr>
          <w:rFonts w:hint="eastAsia" w:asciiTheme="minorEastAsia" w:hAnsiTheme="minorEastAsia" w:eastAsiaTheme="minorEastAsia" w:cstheme="minorEastAsia"/>
          <w:sz w:val="24"/>
          <w:szCs w:val="24"/>
        </w:rPr>
        <w:t>个月，缺陷责任期自工程竣工验收合格之日起计算。单位工程先于全部工程进行验收，单位工程缺陷责任期自单位工程验收合格之日起算。</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缺陷责任期届满后，缺陷责任期届满后，经发包人确认核实，承包人不存在违约情形以及质量保修不存在问题后</w:t>
      </w:r>
      <w:r>
        <w:rPr>
          <w:rFonts w:hint="eastAsia" w:asciiTheme="minorEastAsia" w:hAnsiTheme="minorEastAsia" w:eastAsiaTheme="minorEastAsia" w:cstheme="minorEastAsia"/>
          <w:sz w:val="24"/>
          <w:szCs w:val="24"/>
          <w:u w:val="single"/>
        </w:rPr>
        <w:t>15</w:t>
      </w:r>
      <w:r>
        <w:rPr>
          <w:rFonts w:hint="eastAsia" w:asciiTheme="minorEastAsia" w:hAnsiTheme="minorEastAsia" w:eastAsiaTheme="minorEastAsia" w:cstheme="minorEastAsia"/>
          <w:sz w:val="24"/>
          <w:szCs w:val="24"/>
        </w:rPr>
        <w:t>天内无息返还质保金。</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四、质量保修责任</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属于保修范围、内容的项目，承包人应当在接到保修通知之日起2天内派人保修。承包人不在约定期限内派人保修的，发包人可以自行委托他人修理。费用从质量保证金中扣除。修复部分的质保期自修复之日起重新开始计算。</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2．发生紧急事故需抢修的，承包人在接到事故通知后，应当立即到达事故现场进行持续抢修直至修复。</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4．质量保修完成后，由发包人组织验收。验收不合格的，发包人有权自行委托第三方修理，全部费用由承包人承担，由发包人与第三方确认后直接从质保金中扣除。</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五、保修费用</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保修费用由造成质量缺陷的责任方承担；对责任方的确定产生疑问或争议的，依发包人委托的鉴定机构所出具的独立报告来确定。</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六、双方约定的其他工程质量保修事项： </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1、在承包人人员到达之前，发包人可采取适当的应急措施，费用由承包人承担。</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a．紧急抢修事故时，为避免损失进一步扩大；</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b．直接影响到工程正常运行或危害人身财产及财产安全时；</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4、因工程质量问题发生工程维修费用或对第三人赔偿损失的，发包人通知承包人应承担的费用或损失金额，承包人应于收到通知后7日内支付通知书中确定的金额。</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6、工程质量保修书由发包人、承包人在工程竣工验收前共同盖章，作为本施工合同附件，其有效期限至质保期届满且发包人书面确认承包人完成全部保修工作止。</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发包人(公章)：                     承包人(公章)：    </w:t>
      </w:r>
    </w:p>
    <w:p>
      <w:pPr>
        <w:pStyle w:val="13"/>
        <w:keepNext w:val="0"/>
        <w:keepLines w:val="0"/>
        <w:pageBreakBefore w:val="0"/>
        <w:tabs>
          <w:tab w:val="left" w:pos="426"/>
        </w:tabs>
        <w:kinsoku/>
        <w:wordWrap/>
        <w:bidi w:val="0"/>
        <w:snapToGrid w:val="0"/>
        <w:spacing w:line="360" w:lineRule="exact"/>
        <w:ind w:right="0" w:rightChars="0" w:firstLine="220"/>
        <w:rPr>
          <w:rFonts w:hint="eastAsia" w:asciiTheme="minorEastAsia" w:hAnsiTheme="minorEastAsia" w:eastAsiaTheme="minorEastAsia" w:cstheme="minorEastAsia"/>
          <w:sz w:val="24"/>
          <w:szCs w:val="24"/>
        </w:rPr>
      </w:pPr>
    </w:p>
    <w:p>
      <w:pPr>
        <w:pStyle w:val="13"/>
        <w:keepNext w:val="0"/>
        <w:keepLines w:val="0"/>
        <w:pageBreakBefore w:val="0"/>
        <w:tabs>
          <w:tab w:val="left" w:pos="426"/>
        </w:tabs>
        <w:kinsoku/>
        <w:wordWrap/>
        <w:bidi w:val="0"/>
        <w:snapToGrid w:val="0"/>
        <w:spacing w:line="360" w:lineRule="exact"/>
        <w:ind w:right="0" w:rightChars="0" w:firstLine="22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sz w:val="24"/>
          <w:szCs w:val="24"/>
        </w:rPr>
      </w:pPr>
    </w:p>
    <w:p>
      <w:pPr>
        <w:keepNext w:val="0"/>
        <w:keepLines w:val="0"/>
        <w:pageBreakBefore/>
        <w:widowControl w:val="0"/>
        <w:kinsoku/>
        <w:wordWrap/>
        <w:overflowPunct/>
        <w:topLinePunct w:val="0"/>
        <w:autoSpaceDE/>
        <w:autoSpaceDN/>
        <w:bidi w:val="0"/>
        <w:adjustRightInd/>
        <w:snapToGrid/>
        <w:spacing w:line="360" w:lineRule="exact"/>
        <w:ind w:right="0" w:right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附件二：</w:t>
      </w:r>
    </w:p>
    <w:p>
      <w:pPr>
        <w:keepNext w:val="0"/>
        <w:keepLines w:val="0"/>
        <w:pageBreakBefore w:val="0"/>
        <w:tabs>
          <w:tab w:val="left" w:pos="540"/>
        </w:tabs>
        <w:kinsoku/>
        <w:wordWrap/>
        <w:topLinePunct/>
        <w:bidi w:val="0"/>
        <w:spacing w:line="360" w:lineRule="exact"/>
        <w:ind w:right="0" w:rightChars="0" w:firstLine="723"/>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安全文明施工协议书</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发包人（</w:t>
      </w:r>
      <w:r>
        <w:rPr>
          <w:rFonts w:hint="eastAsia" w:asciiTheme="minorEastAsia" w:hAnsiTheme="minorEastAsia" w:eastAsiaTheme="minorEastAsia" w:cstheme="minorEastAsia"/>
          <w:b/>
          <w:sz w:val="24"/>
          <w:szCs w:val="24"/>
          <w:lang w:eastAsia="zh-CN"/>
        </w:rPr>
        <w:t>发包人</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u w:val="single"/>
        </w:rPr>
        <w:t>杭州萧山国际机场有限公司</w:t>
      </w:r>
    </w:p>
    <w:p>
      <w:pPr>
        <w:keepNext w:val="0"/>
        <w:keepLines w:val="0"/>
        <w:pageBreakBefore w:val="0"/>
        <w:kinsoku/>
        <w:wordWrap/>
        <w:bidi w:val="0"/>
        <w:spacing w:line="360" w:lineRule="exact"/>
        <w:ind w:right="0" w:rightChars="0"/>
        <w:rPr>
          <w:rFonts w:hint="eastAsia" w:asciiTheme="minorEastAsia" w:hAnsiTheme="minorEastAsia" w:eastAsiaTheme="minorEastAsia" w:cstheme="minorEastAsia"/>
          <w:b/>
          <w:sz w:val="24"/>
          <w:szCs w:val="24"/>
          <w:u w:val="single"/>
        </w:rPr>
      </w:pPr>
      <w:r>
        <w:rPr>
          <w:rFonts w:hint="eastAsia" w:asciiTheme="minorEastAsia" w:hAnsiTheme="minorEastAsia" w:eastAsiaTheme="minorEastAsia" w:cstheme="minorEastAsia"/>
          <w:b/>
          <w:sz w:val="24"/>
          <w:szCs w:val="24"/>
        </w:rPr>
        <w:t>承包人（</w:t>
      </w:r>
      <w:r>
        <w:rPr>
          <w:rFonts w:hint="eastAsia" w:asciiTheme="minorEastAsia" w:hAnsiTheme="minorEastAsia" w:eastAsiaTheme="minorEastAsia" w:cstheme="minorEastAsia"/>
          <w:b/>
          <w:sz w:val="24"/>
          <w:szCs w:val="24"/>
          <w:lang w:eastAsia="zh-CN"/>
        </w:rPr>
        <w:t>承包人</w:t>
      </w:r>
      <w:r>
        <w:rPr>
          <w:rFonts w:hint="eastAsia" w:asciiTheme="minorEastAsia" w:hAnsiTheme="minorEastAsia" w:eastAsiaTheme="minorEastAsia" w:cstheme="minorEastAsia"/>
          <w:b/>
          <w:sz w:val="24"/>
          <w:szCs w:val="24"/>
        </w:rPr>
        <w:t>）：</w:t>
      </w:r>
      <w:r>
        <w:rPr>
          <w:rFonts w:hint="eastAsia" w:asciiTheme="minorEastAsia" w:hAnsiTheme="minorEastAsia" w:eastAsiaTheme="minorEastAsia" w:cstheme="minorEastAsia"/>
          <w:b/>
          <w:sz w:val="24"/>
          <w:szCs w:val="24"/>
          <w:u w:val="single"/>
        </w:rPr>
        <w:t xml:space="preserve">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为确保</w:t>
      </w:r>
      <w:r>
        <w:rPr>
          <w:rFonts w:hint="eastAsia" w:asciiTheme="minorEastAsia" w:hAnsiTheme="minorEastAsia" w:cstheme="minorEastAsia"/>
          <w:b/>
          <w:sz w:val="24"/>
          <w:szCs w:val="24"/>
          <w:u w:val="single"/>
          <w:lang w:eastAsia="zh-CN"/>
        </w:rPr>
        <w:t>浙航路道路临时性修缮项目</w:t>
      </w:r>
      <w:r>
        <w:rPr>
          <w:rFonts w:hint="eastAsia" w:asciiTheme="minorEastAsia" w:hAnsiTheme="minorEastAsia" w:eastAsiaTheme="minorEastAsia" w:cstheme="minorEastAsia"/>
          <w:sz w:val="24"/>
          <w:szCs w:val="24"/>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
          <w:sz w:val="24"/>
          <w:szCs w:val="24"/>
        </w:rPr>
        <w:t>一、</w:t>
      </w:r>
      <w:r>
        <w:rPr>
          <w:rFonts w:hint="eastAsia" w:asciiTheme="minorEastAsia" w:hAnsiTheme="minorEastAsia" w:eastAsiaTheme="minorEastAsia" w:cstheme="minorEastAsia"/>
          <w:b/>
          <w:sz w:val="24"/>
          <w:szCs w:val="24"/>
          <w:lang w:eastAsia="zh-CN"/>
        </w:rPr>
        <w:t>发包人</w:t>
      </w:r>
      <w:r>
        <w:rPr>
          <w:rFonts w:hint="eastAsia" w:asciiTheme="minorEastAsia" w:hAnsiTheme="minorEastAsia" w:eastAsiaTheme="minorEastAsia" w:cstheme="minorEastAsia"/>
          <w:b/>
          <w:sz w:val="24"/>
          <w:szCs w:val="24"/>
        </w:rPr>
        <w:t>对</w:t>
      </w:r>
      <w:r>
        <w:rPr>
          <w:rFonts w:hint="eastAsia" w:asciiTheme="minorEastAsia" w:hAnsiTheme="minorEastAsia" w:eastAsiaTheme="minorEastAsia" w:cstheme="minorEastAsia"/>
          <w:b/>
          <w:sz w:val="24"/>
          <w:szCs w:val="24"/>
          <w:lang w:eastAsia="zh-CN"/>
        </w:rPr>
        <w:t>承包人</w:t>
      </w:r>
      <w:r>
        <w:rPr>
          <w:rFonts w:hint="eastAsia" w:asciiTheme="minorEastAsia" w:hAnsiTheme="minorEastAsia" w:eastAsiaTheme="minorEastAsia" w:cstheme="minorEastAsia"/>
          <w:b/>
          <w:sz w:val="24"/>
          <w:szCs w:val="24"/>
        </w:rPr>
        <w:t>实行安全目标管理，安全目标的具体内容是</w:t>
      </w:r>
      <w:r>
        <w:rPr>
          <w:rFonts w:hint="eastAsia" w:asciiTheme="minorEastAsia" w:hAnsiTheme="minorEastAsia" w:eastAsiaTheme="minorEastAsia" w:cstheme="minorEastAsia"/>
          <w:sz w:val="24"/>
          <w:szCs w:val="24"/>
        </w:rPr>
        <w:t>：</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1、无死亡事故和重大伤害事故(含道路交通事故)。</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2、无重大责任事故。</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3、无空防安全事故。</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4、无七类重大刑事案件(杀人、绑架、强奸、放火、爆炸、劫持、故意伤害致死)及其它严重、恶性案件。</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上述情况的认定按国家和行业的有关规定和标准执行。</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二、</w:t>
      </w:r>
      <w:r>
        <w:rPr>
          <w:rFonts w:hint="eastAsia" w:asciiTheme="minorEastAsia" w:hAnsiTheme="minorEastAsia" w:eastAsiaTheme="minorEastAsia" w:cstheme="minorEastAsia"/>
          <w:b/>
          <w:sz w:val="24"/>
          <w:szCs w:val="24"/>
          <w:lang w:eastAsia="zh-CN"/>
        </w:rPr>
        <w:t>发包人</w:t>
      </w:r>
      <w:r>
        <w:rPr>
          <w:rFonts w:hint="eastAsia" w:asciiTheme="minorEastAsia" w:hAnsiTheme="minorEastAsia" w:eastAsiaTheme="minorEastAsia" w:cstheme="minorEastAsia"/>
          <w:b/>
          <w:sz w:val="24"/>
          <w:szCs w:val="24"/>
        </w:rPr>
        <w:t>的协助责任和权利</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5、不得对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提出违反国家法律、法规和强制性标准规定的要求。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6、不得要求</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购买、租赁、使用不符合安全施工要求的安全防护用具、机械设备、施工机具及配件、消防设施和器材等。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7、由于民航行业的特殊性和空防安全的重要性，</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对进出飞行区施工的人员和车辆实行通行证管理制度。为此，</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成员必须参加</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组织的专门安全教育培训和考试（主要是机场飞行、空防、不停航施工等安全方面知识）；同时</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应协助</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对全体施工人员进行安全教育培训和考核，并协助</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办理相关人员和车辆的施工通行证。</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8、联系和协调机场公安机关，督促施工单位按有关规定申报暂住登记和申领《暂住证》，并协助</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联系机场公安局商定有关飞行区安全保卫事宜。</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9、利用施工例会定期分析和掌握施工单位的治安情况，通报当前治安形势，交流工作经验，协助处理相关问题。</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拒不按照本协议条款规定组织安全文明施工的，</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有权责令</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停工整改直至终止合同。</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各项安全工作进行监督、检查。</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因违反民航总局第191号令《民用机场运行安全管理规定》而发生不安全事件，</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有权按照相关处罚条例对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予以处罚，造成严重后果或损失重大的，</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有权将</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清退出场并追偿由此而造成的损失。</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三、</w:t>
      </w:r>
      <w:r>
        <w:rPr>
          <w:rFonts w:hint="eastAsia" w:asciiTheme="minorEastAsia" w:hAnsiTheme="minorEastAsia" w:eastAsiaTheme="minorEastAsia" w:cstheme="minorEastAsia"/>
          <w:b/>
          <w:sz w:val="24"/>
          <w:szCs w:val="24"/>
          <w:lang w:eastAsia="zh-CN"/>
        </w:rPr>
        <w:t>承包人</w:t>
      </w:r>
      <w:r>
        <w:rPr>
          <w:rFonts w:hint="eastAsia" w:asciiTheme="minorEastAsia" w:hAnsiTheme="minorEastAsia" w:eastAsiaTheme="minorEastAsia" w:cstheme="minorEastAsia"/>
          <w:b/>
          <w:sz w:val="24"/>
          <w:szCs w:val="24"/>
        </w:rPr>
        <w:t>的安全责任和权利</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应从事的施工安全管理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13、遵守《中华人民共和国安全生产法》、《建设工程安全管理条例》以及其他安全生产的法律、法规，遵守民航航空安全、空防管理的法律、法规，遵守机场有关安全管理的规章制度。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15、工程开工前，应完成安全生产规章制度和操作规程等相应规章的制定工作；成立由项目经理为责任人的有效的安全保障网络；指定项目部专职安全员、班组安全员，并接受</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的培训和考核，合格后方可上岗；对其他施工人员必须进行安全生产教育培训；保证安全生产条件所需资金的投入。开工后应对工程施工安全进行日常、定期和专项的检查，及时发现和消除安全隐患并做好记录。</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16、对安全作业环境建设及安全施工措施制定、实行所需的费用，应当列入建设工程预算，专款专用，不得挪作他用。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18、在施工组织设计中应当制定安全技术措施和施工现场临时用电方案，对危险性较大的部分分项工程应当制定专项施工方案，并附安全验算计算书，经</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技术负责人、总监理工程师阅览签字后实施，由专职安全生产管理人员进行现场监督。</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19、在施工前，负责项目管理的技术人员应当对有关安全施工的技术要求向作业班组、作业人员做出书面交底，并由双方确认签字。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20、应根据不同的施工阶段和环境及季节、气候的变化，在施工现场采取相应的安全防护措施；施工现场暂时停止施工的，</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要做好现场防护工作，所需费用由</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承担（合同有约定的除外）。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21、应当向作业人员提供安全防护用具和安全防护服装，并书面告知危险岗位的操作规程以及违章操作所产生的危害。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22、采购、租赁的安全防护用具、机械设备、施工机具及配件，应当具有生产许可证、产品合格证，并在进入施工现场前进行查验。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23、施工现场的安全防护用具、机械设备、施工机具及配件必须由专人管理，并定期检查、维修和保养，建立相应的资料档案，并按照国家规定及时报废。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24、在采用新技术、新工艺、新设备、新材料时，应当对作业人员进行相应的安全生产教育培训。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25、应当为施工现场从事危险作业的人员办理意外伤害保险，并支付意外伤害保险费。意外伤害保险期自建设工程开工之日起至竣工验收合格止。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不得在机场和机场净空保护区范围内施放烟花、爆竹、气球等升空物体；不得随意焚烧垃圾等物品制造烟雾；不得饲养动物；不得随意丢弃飘浮物。</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应从事的空防安全管理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28、通行证的办理遵从《杭州萧山国际机场控制区通行证管理办法》。在申请办理人员通行</w:t>
      </w:r>
      <w:r>
        <w:rPr>
          <w:rFonts w:hint="eastAsia" w:asciiTheme="minorEastAsia" w:hAnsiTheme="minorEastAsia" w:cstheme="minorEastAsia"/>
          <w:sz w:val="24"/>
          <w:szCs w:val="24"/>
          <w:lang w:val="en-US" w:eastAsia="zh-CN"/>
        </w:rPr>
        <w:t>证</w:t>
      </w:r>
      <w:r>
        <w:rPr>
          <w:rFonts w:hint="eastAsia" w:asciiTheme="minorEastAsia" w:hAnsiTheme="minorEastAsia" w:eastAsiaTheme="minorEastAsia" w:cstheme="minorEastAsia"/>
          <w:sz w:val="24"/>
          <w:szCs w:val="24"/>
        </w:rPr>
        <w:t>时应当提供真实有效的身份证明、证照及其它相关资料，并进行背景调查，防止有违法、犯罪记录的人员进入施工队伍；在申请办理车辆通行证时应当提供车辆、设备的有效证件和检验记录，并对其真实性负责。上述通行证由</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提出申请，报</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备案，办证费用由</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自理。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29、需进入机场控制区施工的人员和车辆需主动接受机场管理人员的检查，并服从机场相关职能部门的监管，无通行证者一律不得进入。</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30、应当加强通行证的管理，建立管理台帐。通行证仅限持证本人、本车使用，严禁转借、涂改和冒用；持证人员发生调离、辞退、开除等情况的，应及时收回通行证交由</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报机场公安机关注销；如发生人员和车辆通行证遗失的，应在第一时间向</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报告；持证车辆重新调配或报废的，应及时将通行证交由</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申报注销。上述环节因</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管理不力发生问题的，</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应承担由此引发的一切后果和责任。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应从事的不停航施工项目安全管理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32、在机场有飞行任务期间，禁止在跑道端之外300米以内、跑道中心线两侧75米以内的区域进行任何施工作业。如</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33、实行不停航施工的区域，开挖的明沟和施工材料堆放处，必须根据</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要求用桔黄色小旗标识以示警告；在低能见度的白天和夜间，应当按照</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要求加设红色恒定灯光；材料和临时堆放的施工垃圾应当采取防止被风或飞机尾流吹散的措施。</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34、施工机具须停放在指定安全区域内。机场开放运行期间，必须严格控制施工机械的活动范围，杜绝出现机具、车辆侵入隔离区或超越机场净空限制面等情况。</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 xml:space="preserve">的文明施工责任 </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35、按照《建筑施工安全检查标准》JGJ59—99的标准和浙江省、杭州市有关文明施工检查评分标准做好文明施工，保证施工项目文明施工合格。</w:t>
      </w:r>
    </w:p>
    <w:p>
      <w:pPr>
        <w:keepNext w:val="0"/>
        <w:keepLines w:val="0"/>
        <w:pageBreakBefore w:val="0"/>
        <w:kinsoku/>
        <w:wordWrap/>
        <w:bidi w:val="0"/>
        <w:spacing w:line="360" w:lineRule="exact"/>
        <w:ind w:right="0" w:rightChars="0" w:firstLine="240" w:firstLineChars="1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36、建筑材料、构件、料具必须按施工现场总平面布置图堆放，布置合理，并有标识。如有易燃易爆物品应有专门场所分类堆放，专人负责，符合相关消防规定，确保安全。</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37、在施工现场建立清扫制度，落实到人，做到工完料尽场地清，车辆进出场应有防泥带出措施。建筑垃圾及时清运，并堆放到</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指定地点。土方外运过程，严格按程序操作，不得在机场内外遗洒，应有避免扬尘的措施。</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应从事的社会治安综合治理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38、做好内部的治安防范工作，对重要部位和物资，要落实人防、物防和技防的措施，积极配合公安机关组织的治安联防活动。</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39、认真排查、调处各类矛盾，及时消除隐患，杜绝各类社会矛盾引发的群体性事件的发生。</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40、制定包括重大安全生产事故、重大道路交通事故、重大消防安全事故、重大刑事案件以及群体性事件等突发性事件在内的应急处置预案，一旦发生，及时报告</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和上级主管部门并做好处置工作。</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应从事的消防安全管理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41、遵守国家消防法律法规，建立和健全消防管理规章制度，明确消防安全责任人，健全消防安全网络（配备专职或兼职消防员），建立消防应急队伍，并报</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和机场公安局消防部门备案。</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42、制定用火、用电、使用易燃材料等各项消防安全操作规程，设置消防通道、消防水源、配备必须的消防设备和灭火器材，并在重点场所重点部位设置消防警示标志。</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43、施工中使用明火，使用电、气进行焊接和切割作业，须经机场公安消防管理部门审查批准，未经批准一律不得使用。</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44、加强对施工人员进行消防安全教育，使其熟悉本岗位防火措施、遇险报警、初期扑救及自救逃生的知识和技能。</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应从事的交通安全管理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45、加强对下属员工、驾驶人员、承运单位的道路交通安全法律法规宣传教育，车辆进出机场和施工场地均应服从交警及其他交通管理人员的指挥和管理。</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47、确保各类运输车辆技术状况良好，不得使用无号牌、无行驶证、无保险和带故障、检验不合格的运输车辆，不得使用拖拉机和农用运输车。</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48、所有运输车辆均应办理施工通行证并按指定路线和限定速度行驶，不得违反车辆装载规定：超载、超高、超宽。进入控制区施工车辆应开启黄色警示灯。</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49、占用、挖掘道路，跨越道路架设、铺设管线以及大型机械进出机场须提前与</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协商，征得</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和机场公安局交警队同意，并采取防护措施和设置明显警示标志方可实施。</w:t>
      </w:r>
    </w:p>
    <w:p>
      <w:pPr>
        <w:keepNext w:val="0"/>
        <w:keepLines w:val="0"/>
        <w:pageBreakBefore w:val="0"/>
        <w:kinsoku/>
        <w:wordWrap/>
        <w:bidi w:val="0"/>
        <w:spacing w:line="360" w:lineRule="exact"/>
        <w:ind w:right="0" w:rightChars="0"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四、违约责任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50、本《安全文明施工协议书》是工程施工合同的重要组成部分，</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必须严格遵守和履行，如有违反，</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可以追究</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责任；</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违约情况严重，或是社会影响恶劣，又或是造成</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或他方重大损失，</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可解除施工合同且不须向</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承担任何补偿、赔偿的责任。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51、严禁因</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行为导致发生飞行事故征侯，违者扣合同总款的20%，如发生飞行事故扣合同总款50％，并追究法律责任。</w:t>
      </w:r>
    </w:p>
    <w:p>
      <w:pPr>
        <w:keepNext w:val="0"/>
        <w:keepLines w:val="0"/>
        <w:pageBreakBefore w:val="0"/>
        <w:kinsoku/>
        <w:wordWrap/>
        <w:bidi w:val="0"/>
        <w:spacing w:line="360" w:lineRule="exact"/>
        <w:ind w:right="0" w:rightChars="0"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五、本协议书附于《</w:t>
      </w:r>
      <w:r>
        <w:rPr>
          <w:rFonts w:hint="eastAsia" w:asciiTheme="minorEastAsia" w:hAnsiTheme="minorEastAsia" w:cstheme="minorEastAsia"/>
          <w:sz w:val="24"/>
          <w:szCs w:val="24"/>
          <w:lang w:eastAsia="zh-CN"/>
        </w:rPr>
        <w:t>浙航路道路临时性修缮项目</w:t>
      </w:r>
      <w:r>
        <w:rPr>
          <w:rFonts w:hint="eastAsia" w:asciiTheme="minorEastAsia" w:hAnsiTheme="minorEastAsia" w:eastAsiaTheme="minorEastAsia" w:cstheme="minorEastAsia"/>
          <w:sz w:val="24"/>
          <w:szCs w:val="24"/>
          <w:lang w:val="en-US" w:eastAsia="zh-CN"/>
        </w:rPr>
        <w:t>施工合同</w:t>
      </w:r>
      <w:r>
        <w:rPr>
          <w:rFonts w:hint="eastAsia" w:asciiTheme="minorEastAsia" w:hAnsiTheme="minorEastAsia" w:eastAsiaTheme="minorEastAsia" w:cstheme="minorEastAsia"/>
          <w:sz w:val="24"/>
          <w:szCs w:val="24"/>
        </w:rPr>
        <w:t>》后，由甲乙双方共同盖章后生效。</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五、附则：</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（一）由于</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行为违反国家法律、法规和杭州萧山国际机场有限公司有关规章制度和责任书规定内容，</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有权对</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进行处罚。</w:t>
      </w:r>
      <w:r>
        <w:rPr>
          <w:rFonts w:hint="eastAsia" w:asciiTheme="minorEastAsia" w:hAnsiTheme="minorEastAsia" w:eastAsiaTheme="minorEastAsia" w:cstheme="minorEastAsia"/>
          <w:sz w:val="24"/>
          <w:szCs w:val="24"/>
          <w:lang w:eastAsia="zh-CN"/>
        </w:rPr>
        <w:t>承包人</w:t>
      </w:r>
      <w:r>
        <w:rPr>
          <w:rFonts w:hint="eastAsia" w:asciiTheme="minorEastAsia" w:hAnsiTheme="minorEastAsia" w:eastAsiaTheme="minorEastAsia" w:cstheme="minorEastAsia"/>
          <w:sz w:val="24"/>
          <w:szCs w:val="24"/>
        </w:rPr>
        <w:t>触犯法律的，依法追究有关责任人的法律责任。</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（二）本责任书解释权归</w:t>
      </w:r>
      <w:r>
        <w:rPr>
          <w:rFonts w:hint="eastAsia" w:asciiTheme="minorEastAsia" w:hAnsiTheme="minorEastAsia" w:eastAsiaTheme="minorEastAsia" w:cstheme="minorEastAsia"/>
          <w:sz w:val="24"/>
          <w:szCs w:val="24"/>
          <w:lang w:eastAsia="zh-CN"/>
        </w:rPr>
        <w:t>发包人</w:t>
      </w:r>
      <w:r>
        <w:rPr>
          <w:rFonts w:hint="eastAsia" w:asciiTheme="minorEastAsia" w:hAnsiTheme="minorEastAsia" w:eastAsiaTheme="minorEastAsia" w:cstheme="minorEastAsia"/>
          <w:sz w:val="24"/>
          <w:szCs w:val="24"/>
        </w:rPr>
        <w:t>。</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（三）本责任书由甲乙双方共同盖章后生效。</w:t>
      </w:r>
    </w:p>
    <w:p>
      <w:pPr>
        <w:keepNext w:val="0"/>
        <w:keepLines w:val="0"/>
        <w:pageBreakBefore w:val="0"/>
        <w:kinsoku/>
        <w:wordWrap/>
        <w:bidi w:val="0"/>
        <w:adjustRightInd w:val="0"/>
        <w:snapToGrid w:val="0"/>
        <w:spacing w:line="360" w:lineRule="exact"/>
        <w:ind w:right="0" w:rightChars="0"/>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 xml:space="preserve">发包人：                                          承包人： </w:t>
      </w:r>
    </w:p>
    <w:p>
      <w:pPr>
        <w:keepNext w:val="0"/>
        <w:keepLines w:val="0"/>
        <w:pageBreakBefore w:val="0"/>
        <w:kinsoku/>
        <w:wordWrap/>
        <w:topLinePunct w:val="0"/>
        <w:bidi w:val="0"/>
        <w:spacing w:line="360" w:lineRule="exact"/>
        <w:ind w:right="0" w:rightChars="0"/>
        <w:jc w:val="both"/>
        <w:outlineLvl w:val="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Cs/>
          <w:sz w:val="24"/>
          <w:szCs w:val="24"/>
        </w:rPr>
        <w:t xml:space="preserve"> </w:t>
      </w:r>
      <w:r>
        <w:rPr>
          <w:rFonts w:hint="eastAsia" w:asciiTheme="minorEastAsia" w:hAnsiTheme="minorEastAsia" w:eastAsiaTheme="minorEastAsia" w:cstheme="minorEastAsia"/>
          <w:b/>
          <w:sz w:val="24"/>
          <w:szCs w:val="24"/>
        </w:rPr>
        <w:t xml:space="preserve"> </w:t>
      </w:r>
    </w:p>
    <w:p>
      <w:pPr>
        <w:keepNext w:val="0"/>
        <w:keepLines w:val="0"/>
        <w:pageBreakBefore/>
        <w:widowControl w:val="0"/>
        <w:numPr>
          <w:ilvl w:val="0"/>
          <w:numId w:val="0"/>
        </w:numPr>
        <w:kinsoku/>
        <w:wordWrap/>
        <w:overflowPunct/>
        <w:topLinePunct w:val="0"/>
        <w:autoSpaceDE/>
        <w:autoSpaceDN/>
        <w:bidi w:val="0"/>
        <w:adjustRightInd/>
        <w:snapToGrid/>
        <w:jc w:val="left"/>
        <w:textAlignment w:val="auto"/>
        <w:rPr>
          <w:rFonts w:hint="eastAsia" w:ascii="宋体" w:hAnsi="宋体" w:cs="宋体"/>
          <w:sz w:val="22"/>
          <w:highlight w:val="none"/>
        </w:rPr>
      </w:pPr>
      <w:r>
        <w:rPr>
          <w:rFonts w:hint="eastAsia" w:ascii="宋体" w:hAnsi="宋体" w:cs="宋体"/>
          <w:sz w:val="22"/>
          <w:highlight w:val="none"/>
        </w:rPr>
        <w:t>附件</w:t>
      </w:r>
      <w:r>
        <w:rPr>
          <w:rFonts w:hint="eastAsia" w:ascii="宋体" w:hAnsi="宋体" w:cs="宋体"/>
          <w:sz w:val="22"/>
          <w:highlight w:val="none"/>
          <w:lang w:val="en-US" w:eastAsia="zh-CN"/>
        </w:rPr>
        <w:t>三</w:t>
      </w:r>
      <w:r>
        <w:rPr>
          <w:rFonts w:hint="eastAsia" w:ascii="宋体" w:hAnsi="宋体" w:cs="宋体"/>
          <w:sz w:val="22"/>
          <w:highlight w:val="none"/>
        </w:rPr>
        <w:t>：</w:t>
      </w:r>
    </w:p>
    <w:p>
      <w:pPr>
        <w:numPr>
          <w:ilvl w:val="0"/>
          <w:numId w:val="0"/>
        </w:numPr>
        <w:jc w:val="center"/>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疫情防控责任书</w:t>
      </w:r>
    </w:p>
    <w:p>
      <w:pPr>
        <w:numPr>
          <w:ilvl w:val="0"/>
          <w:numId w:val="0"/>
        </w:numPr>
        <w:rPr>
          <w:rFonts w:hint="eastAsia" w:ascii="宋体" w:hAnsi="宋体" w:eastAsia="宋体" w:cs="宋体"/>
          <w:sz w:val="22"/>
          <w:szCs w:val="2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为落实民航疫情防控工作要求，全面落实责任制，提升疫情防控水平，建立健全长效机制，做好疫情防控管控工作，增强对重点场所、重点环节、重点人员防控措施的把控，杭州萧山国际机场有限公司（以下简称“机场公司”）与【】（以下简称“  公司”）于【】签订《   合同》就【】签订疫情防控责任书，具体如下：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【】公司按照以下条款严格管理，【】公司的法定代表人为疫情防控承担者，承担疫情防控责任。机场公司所属【】部门有权对乙方管理情况进行监督。</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 xml:space="preserve">一、【】公司负责监督员工在岗防护情况，做到防护到位。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二、【】公司要求员工严禁接触涉疫区域内的高危人员或物品，避免因管理不当导致的安全风险。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三、【】公司员工做到适宜接种全员接种疫苗，新进员工需接种疫苗后上岗。并做好员工疫苗接种的管控工作，避免因员工未接种疫苗导致的安全风险。</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2"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b/>
          <w:bCs/>
          <w:sz w:val="22"/>
          <w:szCs w:val="22"/>
          <w:highlight w:val="none"/>
          <w:lang w:val="en-US" w:eastAsia="zh-CN"/>
        </w:rPr>
        <w:t>四、</w:t>
      </w:r>
      <w:r>
        <w:rPr>
          <w:rFonts w:hint="eastAsia" w:ascii="宋体" w:hAnsi="宋体" w:eastAsia="宋体" w:cs="宋体"/>
          <w:sz w:val="22"/>
          <w:szCs w:val="22"/>
          <w:highlight w:val="none"/>
          <w:lang w:val="en-US" w:eastAsia="zh-CN"/>
        </w:rPr>
        <w:t>【】公司需根据机场公司要求，及时安排员工开展核酸检测工作，核酸检测做到“应检尽检”。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2"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b/>
          <w:bCs/>
          <w:sz w:val="22"/>
          <w:szCs w:val="22"/>
          <w:highlight w:val="none"/>
          <w:lang w:val="en-US" w:eastAsia="zh-CN"/>
        </w:rPr>
        <w:t>五、</w:t>
      </w:r>
      <w:r>
        <w:rPr>
          <w:rFonts w:hint="eastAsia" w:ascii="宋体" w:hAnsi="宋体" w:eastAsia="宋体" w:cs="宋体"/>
          <w:sz w:val="22"/>
          <w:szCs w:val="22"/>
          <w:highlight w:val="none"/>
          <w:lang w:val="en-US" w:eastAsia="zh-CN"/>
        </w:rPr>
        <w:t>【】公司需做到培训到位及防控要求传达到位，定期对员工开展疫情防控培训，培训内容包括但不限于个人防护要求及近期国内疫情情况通报等，及时传达公司防控相关要求。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六、【】公司需落实上下班体温测量、健康码查验等日常监测机制，建立健康档案。对人员流动（出入省、市、新入职）进行登记管理，对来往疫区职工和密切接触者，采取措施暂停其返岗，做好人员信息登记工作，并配合卫健部门对密切接触者排查进行隔离管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七、【】公司需做好员工身体状况动态监控，掌握职工健康状况，制定应急预案，如遇发热、咳嗽等症状者要求主动报告，并做好防护及送医措施。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left="0" w:leftChars="0" w:right="0" w:rightChars="0" w:firstLine="440" w:firstLineChars="200"/>
        <w:jc w:val="both"/>
        <w:textAlignment w:val="auto"/>
        <w:outlineLvl w:val="9"/>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八、【】公司需做好做好洗手液、口罩、温度计、75%酒精、含氯消毒液等药械物资准备。</w:t>
      </w:r>
    </w:p>
    <w:p>
      <w:pPr>
        <w:keepNext w:val="0"/>
        <w:keepLines w:val="0"/>
        <w:pageBreakBefore w:val="0"/>
        <w:widowControl w:val="0"/>
        <w:kinsoku/>
        <w:wordWrap/>
        <w:overflowPunct/>
        <w:topLinePunct w:val="0"/>
        <w:autoSpaceDE/>
        <w:autoSpaceDN/>
        <w:bidi w:val="0"/>
        <w:adjustRightInd/>
        <w:snapToGrid/>
        <w:spacing w:line="360" w:lineRule="exact"/>
        <w:ind w:firstLine="440" w:firstLineChars="200"/>
        <w:jc w:val="left"/>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九、若因</w:t>
      </w:r>
      <w:r>
        <w:rPr>
          <w:rFonts w:hint="eastAsia" w:ascii="宋体" w:hAnsi="宋体" w:eastAsia="宋体" w:cs="宋体"/>
          <w:sz w:val="22"/>
          <w:szCs w:val="22"/>
          <w:highlight w:val="none"/>
          <w:lang w:val="en-US" w:eastAsia="zh-CN"/>
        </w:rPr>
        <w:t>【】公司及其员工</w:t>
      </w:r>
      <w:r>
        <w:rPr>
          <w:rFonts w:hint="eastAsia" w:ascii="宋体" w:hAnsi="宋体" w:eastAsia="宋体" w:cs="宋体"/>
          <w:color w:val="000000"/>
          <w:sz w:val="22"/>
          <w:szCs w:val="22"/>
          <w:highlight w:val="none"/>
          <w:lang w:val="en-US" w:eastAsia="zh-CN"/>
        </w:rPr>
        <w:t>原因导致新型冠状肺炎疫情传播，则</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应承担由此产生的疫情防控费用包括但不限于防疫措施费、防疫检测费、救助费等。若因该等事件，对机场公司造成影响，则机场公司有权要求</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承担由此产生的实际损失。而且机场公司有权解除合同，全额没收</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的履约保证金。若履约保证金不足以弥补</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给机场公司造成的实际损失，则机场公司有权继续向</w:t>
      </w:r>
      <w:r>
        <w:rPr>
          <w:rFonts w:hint="eastAsia" w:ascii="宋体" w:hAnsi="宋体" w:eastAsia="宋体" w:cs="宋体"/>
          <w:sz w:val="22"/>
          <w:szCs w:val="22"/>
          <w:highlight w:val="none"/>
          <w:lang w:val="en-US" w:eastAsia="zh-CN"/>
        </w:rPr>
        <w:t>【】公司</w:t>
      </w:r>
      <w:r>
        <w:rPr>
          <w:rFonts w:hint="eastAsia" w:ascii="宋体" w:hAnsi="宋体" w:eastAsia="宋体" w:cs="宋体"/>
          <w:color w:val="000000"/>
          <w:sz w:val="22"/>
          <w:szCs w:val="22"/>
          <w:highlight w:val="none"/>
          <w:lang w:val="en-US" w:eastAsia="zh-CN"/>
        </w:rPr>
        <w:t>追偿。</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2"/>
          <w:szCs w:val="22"/>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 xml:space="preserve">                     承诺人：</w:t>
      </w:r>
    </w:p>
    <w:p>
      <w:pPr>
        <w:keepNext w:val="0"/>
        <w:keepLines w:val="0"/>
        <w:pageBreakBefore w:val="0"/>
        <w:widowControl w:val="0"/>
        <w:kinsoku/>
        <w:wordWrap/>
        <w:overflowPunct/>
        <w:topLinePunct w:val="0"/>
        <w:autoSpaceDE/>
        <w:autoSpaceDN/>
        <w:bidi w:val="0"/>
        <w:adjustRightInd/>
        <w:snapToGrid/>
        <w:spacing w:line="360" w:lineRule="exact"/>
        <w:ind w:right="-193" w:rightChars="-92"/>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 xml:space="preserve">                    （盖章）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宋体" w:hAnsi="宋体" w:eastAsia="宋体" w:cs="宋体"/>
          <w:color w:val="000000"/>
          <w:sz w:val="22"/>
          <w:szCs w:val="22"/>
          <w:highlight w:val="none"/>
          <w:lang w:val="en-US" w:eastAsia="zh-CN"/>
        </w:rPr>
      </w:pPr>
      <w:r>
        <w:rPr>
          <w:rFonts w:hint="eastAsia" w:ascii="宋体" w:hAnsi="宋体" w:eastAsia="宋体" w:cs="宋体"/>
          <w:color w:val="000000"/>
          <w:sz w:val="22"/>
          <w:szCs w:val="22"/>
          <w:highlight w:val="none"/>
          <w:lang w:val="en-US" w:eastAsia="zh-CN"/>
        </w:rPr>
        <w:t xml:space="preserve">                   </w:t>
      </w:r>
    </w:p>
    <w:p>
      <w:pPr>
        <w:pStyle w:val="9"/>
        <w:keepNext w:val="0"/>
        <w:keepLines w:val="0"/>
        <w:pageBreakBefore/>
        <w:widowControl w:val="0"/>
        <w:numPr>
          <w:ilvl w:val="0"/>
          <w:numId w:val="6"/>
        </w:numPr>
        <w:kinsoku/>
        <w:wordWrap/>
        <w:overflowPunct/>
        <w:topLinePunct w:val="0"/>
        <w:autoSpaceDE/>
        <w:autoSpaceDN/>
        <w:bidi w:val="0"/>
        <w:adjustRightInd/>
        <w:snapToGrid/>
        <w:jc w:val="center"/>
        <w:textAlignment w:val="auto"/>
        <w:rPr>
          <w:rFonts w:hint="eastAsia"/>
        </w:rPr>
      </w:pPr>
      <w:bookmarkStart w:id="16" w:name="_Toc27673"/>
      <w:r>
        <w:rPr>
          <w:rFonts w:hint="eastAsia"/>
        </w:rPr>
        <w:t xml:space="preserve"> 工程量清单</w:t>
      </w:r>
      <w:bookmarkEnd w:id="14"/>
      <w:bookmarkEnd w:id="16"/>
    </w:p>
    <w:tbl>
      <w:tblPr>
        <w:tblStyle w:val="12"/>
        <w:tblW w:w="101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85"/>
        <w:gridCol w:w="1185"/>
        <w:gridCol w:w="3360"/>
        <w:gridCol w:w="869"/>
        <w:gridCol w:w="1275"/>
        <w:gridCol w:w="1320"/>
        <w:gridCol w:w="15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035" w:hRule="atLeast"/>
        </w:trPr>
        <w:tc>
          <w:tcPr>
            <w:tcW w:w="10139" w:type="dxa"/>
            <w:gridSpan w:val="7"/>
            <w:shd w:val="clear" w:color="auto" w:fill="FFFFFF"/>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r>
              <w:rPr>
                <w:rFonts w:hint="eastAsia" w:ascii="宋体" w:hAnsi="宋体" w:eastAsia="宋体" w:cs="宋体"/>
                <w:b/>
                <w:i w:val="0"/>
                <w:color w:val="000000"/>
                <w:kern w:val="0"/>
                <w:sz w:val="40"/>
                <w:szCs w:val="40"/>
                <w:u w:val="none"/>
                <w:lang w:val="en-US" w:eastAsia="zh-CN" w:bidi="ar"/>
              </w:rPr>
              <w:t>浙航路沥青路面局部修补项目参考工程量清单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8594" w:type="dxa"/>
            <w:gridSpan w:val="6"/>
            <w:shd w:val="clear" w:color="auto" w:fill="FFFFFF"/>
            <w:vAlign w:val="bottom"/>
          </w:tcPr>
          <w:p>
            <w:pPr>
              <w:jc w:val="left"/>
              <w:rPr>
                <w:rFonts w:hint="eastAsia" w:ascii="宋体" w:hAnsi="宋体" w:eastAsia="宋体" w:cs="宋体"/>
                <w:i w:val="0"/>
                <w:color w:val="000000"/>
                <w:sz w:val="18"/>
                <w:szCs w:val="18"/>
                <w:u w:val="none"/>
              </w:rPr>
            </w:pPr>
          </w:p>
        </w:tc>
        <w:tc>
          <w:tcPr>
            <w:tcW w:w="1545" w:type="dxa"/>
            <w:shd w:val="clear" w:color="auto" w:fill="FFFFFF"/>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第1页 共1页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11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定额编号</w:t>
            </w: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名称及说明</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工程数量</w:t>
            </w:r>
          </w:p>
        </w:tc>
        <w:tc>
          <w:tcPr>
            <w:tcW w:w="132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综合单价(元)</w:t>
            </w:r>
          </w:p>
        </w:tc>
        <w:tc>
          <w:tcPr>
            <w:tcW w:w="1545" w:type="dxa"/>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铣刨机铣刨路面~厚度4(cm)（含进退场费及安拆）</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350.000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FF"/>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auto"/>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铣刨机铣刨路面~厚度4(cm)（含进退场费及安拆）</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auto"/>
                <w:sz w:val="18"/>
                <w:szCs w:val="18"/>
                <w:u w:val="none"/>
              </w:rPr>
            </w:pPr>
            <w:r>
              <w:rPr>
                <w:rFonts w:hint="eastAsia" w:ascii="宋体" w:hAnsi="宋体" w:eastAsia="宋体" w:cs="宋体"/>
                <w:i w:val="0"/>
                <w:color w:val="auto"/>
                <w:kern w:val="0"/>
                <w:sz w:val="18"/>
                <w:szCs w:val="18"/>
                <w:u w:val="none"/>
                <w:lang w:val="en-US" w:eastAsia="zh-CN" w:bidi="ar"/>
              </w:rPr>
              <w:t>350.000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auto"/>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FF"/>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粗粒式沥青混凝土路面  机械摊铺~厚度8(cm)</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350.000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道路交通指示牌（含三角锥、红蓝爆闪灯、交通指引牌等）</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压路机进退场费</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台次</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黏层水泥混凝土石油沥青0.5L/m2</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350.000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材料搬运及垃圾清理外运</w:t>
            </w: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项</w:t>
            </w: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2"/>
                <w:sz w:val="18"/>
                <w:szCs w:val="18"/>
                <w:u w:val="none"/>
                <w:lang w:val="en-US" w:eastAsia="zh-CN" w:bidi="ar-SA"/>
              </w:rPr>
            </w:pPr>
            <w:r>
              <w:rPr>
                <w:rFonts w:hint="eastAsia" w:ascii="宋体" w:hAnsi="宋体" w:eastAsia="宋体" w:cs="宋体"/>
                <w:i w:val="0"/>
                <w:color w:val="000000"/>
                <w:kern w:val="0"/>
                <w:sz w:val="18"/>
                <w:szCs w:val="18"/>
                <w:u w:val="none"/>
                <w:lang w:val="en-US" w:eastAsia="zh-CN" w:bidi="ar"/>
              </w:rPr>
              <w:t>1.000</w:t>
            </w: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kern w:val="2"/>
                <w:sz w:val="18"/>
                <w:szCs w:val="18"/>
                <w:u w:val="none"/>
                <w:lang w:val="en-US" w:eastAsia="zh-CN" w:bidi="ar-SA"/>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58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5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1185"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3360" w:type="dxa"/>
            <w:tcBorders>
              <w:top w:val="single" w:color="000000" w:sz="4" w:space="0"/>
              <w:left w:val="single" w:color="000000" w:sz="4" w:space="0"/>
            </w:tcBorders>
            <w:shd w:val="clear" w:color="auto" w:fill="FFFFFF"/>
            <w:vAlign w:val="center"/>
          </w:tcPr>
          <w:p>
            <w:pPr>
              <w:jc w:val="left"/>
              <w:rPr>
                <w:rFonts w:hint="eastAsia" w:ascii="宋体" w:hAnsi="宋体" w:eastAsia="宋体" w:cs="宋体"/>
                <w:i w:val="0"/>
                <w:color w:val="000000"/>
                <w:sz w:val="18"/>
                <w:szCs w:val="18"/>
                <w:u w:val="none"/>
              </w:rPr>
            </w:pPr>
          </w:p>
        </w:tc>
        <w:tc>
          <w:tcPr>
            <w:tcW w:w="869" w:type="dxa"/>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275"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320" w:type="dxa"/>
            <w:tcBorders>
              <w:top w:val="single" w:color="000000" w:sz="4" w:space="0"/>
              <w:lef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8594" w:type="dxa"/>
            <w:gridSpan w:val="6"/>
            <w:tcBorders>
              <w:top w:val="single" w:color="000000" w:sz="4" w:space="0"/>
              <w:left w:val="single" w:color="000000" w:sz="4" w:space="0"/>
            </w:tcBorders>
            <w:shd w:val="clear" w:color="auto" w:fill="FFFFFF"/>
            <w:vAlign w:val="center"/>
          </w:tcPr>
          <w:p>
            <w:pPr>
              <w:jc w:val="center"/>
              <w:rPr>
                <w:rFonts w:hint="eastAsia" w:ascii="宋体" w:hAnsi="宋体" w:eastAsia="宋体" w:cs="宋体"/>
                <w:i w:val="0"/>
                <w:color w:val="000000"/>
                <w:sz w:val="18"/>
                <w:szCs w:val="18"/>
                <w:u w:val="none"/>
              </w:rPr>
            </w:pPr>
          </w:p>
        </w:tc>
        <w:tc>
          <w:tcPr>
            <w:tcW w:w="1545" w:type="dxa"/>
            <w:tcBorders>
              <w:top w:val="single" w:color="000000" w:sz="4" w:space="0"/>
              <w:left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trPr>
        <w:tc>
          <w:tcPr>
            <w:tcW w:w="8594" w:type="dxa"/>
            <w:gridSpan w:val="6"/>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合    计</w:t>
            </w:r>
          </w:p>
        </w:tc>
        <w:tc>
          <w:tcPr>
            <w:tcW w:w="15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eastAsia="宋体" w:cs="宋体"/>
                <w:i w:val="0"/>
                <w:color w:val="000000"/>
                <w:sz w:val="18"/>
                <w:szCs w:val="18"/>
                <w:u w:val="none"/>
              </w:rPr>
            </w:pPr>
          </w:p>
        </w:tc>
      </w:tr>
    </w:tbl>
    <w:p>
      <w:pPr>
        <w:numPr>
          <w:ilvl w:val="0"/>
          <w:numId w:val="0"/>
        </w:numPr>
      </w:pPr>
    </w:p>
    <w:p>
      <w:pPr>
        <w:widowControl/>
        <w:jc w:val="left"/>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pStyle w:val="9"/>
        <w:jc w:val="both"/>
      </w:pPr>
      <w:bookmarkStart w:id="17" w:name="_Toc448097409"/>
      <w:bookmarkStart w:id="18" w:name="_Toc275274581"/>
    </w:p>
    <w:p>
      <w:pPr>
        <w:pStyle w:val="9"/>
        <w:numPr>
          <w:ilvl w:val="0"/>
          <w:numId w:val="0"/>
        </w:numPr>
        <w:jc w:val="center"/>
        <w:rPr>
          <w:rFonts w:hint="eastAsia"/>
          <w:lang w:val="en-US" w:eastAsia="zh-CN"/>
        </w:rPr>
      </w:pPr>
      <w:bookmarkStart w:id="19" w:name="_Toc17683"/>
      <w:r>
        <w:rPr>
          <w:rFonts w:hint="eastAsia"/>
          <w:lang w:val="en-US" w:eastAsia="zh-CN"/>
        </w:rPr>
        <w:t>第五章</w:t>
      </w:r>
      <w:r>
        <w:t xml:space="preserve"> </w:t>
      </w:r>
      <w:r>
        <w:rPr>
          <w:rFonts w:hint="eastAsia"/>
          <w:lang w:val="en-US" w:eastAsia="zh-CN"/>
        </w:rPr>
        <w:t>技术标准及要求</w:t>
      </w:r>
      <w:bookmarkEnd w:id="19"/>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一、总体要求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招标范围 ：主要工作内容具体详见图纸及工程量清单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 依据设计施工图纸和技术文件要求，本工程项目的施工必须达到以下现行中华人民共和国及省、市、行业的一切有关法规、规范的要求，如下述标准及规范要求有出入则以较严格者为准。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1.1.1适用法律、法规名称：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中华人民共和国建筑法</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中华人民共和国民法典</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中华人民共和国招标投标法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建设工程质量管理条例（国务院279号令）</w:t>
      </w:r>
    </w:p>
    <w:p>
      <w:pPr>
        <w:adjustRightInd w:val="0"/>
        <w:snapToGrid w:val="0"/>
        <w:spacing w:line="360" w:lineRule="exact"/>
        <w:ind w:firstLine="440" w:firstLineChars="200"/>
        <w:rPr>
          <w:rFonts w:ascii="宋体" w:hAnsi="宋体" w:cs="宋体"/>
          <w:sz w:val="22"/>
        </w:rPr>
      </w:pPr>
      <w:bookmarkStart w:id="20" w:name="_Toc66769198"/>
      <w:r>
        <w:rPr>
          <w:rFonts w:hint="eastAsia" w:ascii="宋体" w:hAnsi="宋体" w:cs="宋体"/>
          <w:sz w:val="22"/>
        </w:rPr>
        <w:t>二、材料要求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2.1工程材料选择</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（1）设备材料选择 </w:t>
      </w:r>
    </w:p>
    <w:p>
      <w:pPr>
        <w:widowControl/>
        <w:tabs>
          <w:tab w:val="left" w:pos="720"/>
        </w:tabs>
        <w:snapToGrid w:val="0"/>
        <w:spacing w:line="360" w:lineRule="exact"/>
        <w:rPr>
          <w:rFonts w:ascii="宋体" w:hAnsi="宋体" w:cs="宋体"/>
          <w:sz w:val="22"/>
          <w:lang w:val="zh-CN"/>
        </w:rPr>
      </w:pPr>
      <w:r>
        <w:rPr>
          <w:rFonts w:hint="eastAsia" w:ascii="宋体" w:hAnsi="宋体" w:cs="宋体"/>
          <w:sz w:val="22"/>
        </w:rPr>
        <w:t xml:space="preserve">     </w:t>
      </w:r>
      <w:r>
        <w:rPr>
          <w:rFonts w:hint="eastAsia" w:ascii="宋体" w:hAnsi="宋体" w:cs="宋体"/>
          <w:sz w:val="22"/>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widowControl/>
        <w:tabs>
          <w:tab w:val="left" w:pos="720"/>
        </w:tabs>
        <w:snapToGrid w:val="0"/>
        <w:spacing w:line="360" w:lineRule="exact"/>
        <w:ind w:firstLine="444"/>
        <w:rPr>
          <w:rFonts w:hint="eastAsia" w:ascii="宋体" w:hAnsi="宋体" w:cs="宋体"/>
          <w:sz w:val="22"/>
          <w:lang w:val="zh-CN"/>
        </w:rPr>
      </w:pPr>
      <w:r>
        <w:rPr>
          <w:rFonts w:hint="eastAsia" w:ascii="宋体" w:hAnsi="宋体" w:cs="宋体"/>
          <w:sz w:val="22"/>
          <w:lang w:val="zh-CN"/>
        </w:rPr>
        <w:t>2)招标人推荐的品牌详见“</w:t>
      </w:r>
      <w:r>
        <w:rPr>
          <w:rFonts w:hint="eastAsia" w:ascii="宋体" w:hAnsi="宋体" w:cs="宋体"/>
          <w:sz w:val="22"/>
        </w:rPr>
        <w:t>主要材料设备推荐品牌一览表</w:t>
      </w:r>
      <w:r>
        <w:rPr>
          <w:rFonts w:hint="eastAsia" w:ascii="宋体" w:hAnsi="宋体" w:cs="宋体"/>
          <w:sz w:val="22"/>
          <w:lang w:val="zh-CN"/>
        </w:rPr>
        <w:t>”中内容。</w:t>
      </w:r>
    </w:p>
    <w:p>
      <w:pPr>
        <w:widowControl/>
        <w:tabs>
          <w:tab w:val="left" w:pos="720"/>
        </w:tabs>
        <w:snapToGrid w:val="0"/>
        <w:spacing w:line="360" w:lineRule="exact"/>
        <w:ind w:firstLine="444"/>
        <w:jc w:val="center"/>
        <w:rPr>
          <w:rFonts w:hint="eastAsia" w:ascii="宋体" w:hAnsi="宋体" w:cs="宋体"/>
          <w:b/>
          <w:sz w:val="22"/>
        </w:rPr>
      </w:pPr>
      <w:r>
        <w:rPr>
          <w:rFonts w:hint="eastAsia" w:ascii="宋体" w:hAnsi="宋体" w:cs="宋体"/>
          <w:b/>
          <w:sz w:val="22"/>
        </w:rPr>
        <w:t>主要材料设备推荐品牌一览表</w:t>
      </w:r>
    </w:p>
    <w:tbl>
      <w:tblPr>
        <w:tblStyle w:val="12"/>
        <w:tblW w:w="8560" w:type="dxa"/>
        <w:jc w:val="center"/>
        <w:tblInd w:w="0" w:type="dxa"/>
        <w:tblLayout w:type="fixed"/>
        <w:tblCellMar>
          <w:top w:w="0" w:type="dxa"/>
          <w:left w:w="108" w:type="dxa"/>
          <w:bottom w:w="0" w:type="dxa"/>
          <w:right w:w="108" w:type="dxa"/>
        </w:tblCellMar>
      </w:tblPr>
      <w:tblGrid>
        <w:gridCol w:w="1063"/>
        <w:gridCol w:w="2783"/>
        <w:gridCol w:w="4714"/>
      </w:tblGrid>
      <w:tr>
        <w:tblPrEx>
          <w:tblLayout w:type="fixed"/>
          <w:tblCellMar>
            <w:top w:w="0" w:type="dxa"/>
            <w:left w:w="108" w:type="dxa"/>
            <w:bottom w:w="0" w:type="dxa"/>
            <w:right w:w="108" w:type="dxa"/>
          </w:tblCellMar>
        </w:tblPrEx>
        <w:trPr>
          <w:trHeight w:val="410" w:hRule="atLeast"/>
          <w:jc w:val="center"/>
        </w:trPr>
        <w:tc>
          <w:tcPr>
            <w:tcW w:w="1063" w:type="dxa"/>
            <w:tcBorders>
              <w:top w:val="single" w:color="auto" w:sz="4" w:space="0"/>
              <w:left w:val="single" w:color="auto" w:sz="4" w:space="0"/>
              <w:bottom w:val="single" w:color="auto" w:sz="4" w:space="0"/>
              <w:right w:val="single" w:color="auto" w:sz="4" w:space="0"/>
            </w:tcBorders>
            <w:vAlign w:val="center"/>
          </w:tcPr>
          <w:p>
            <w:pPr>
              <w:widowControl/>
              <w:tabs>
                <w:tab w:val="left" w:pos="720"/>
              </w:tabs>
              <w:snapToGrid w:val="0"/>
              <w:jc w:val="center"/>
              <w:rPr>
                <w:rFonts w:ascii="宋体" w:hAnsi="宋体" w:cs="宋体"/>
                <w:sz w:val="22"/>
              </w:rPr>
            </w:pPr>
            <w:r>
              <w:rPr>
                <w:rFonts w:hint="eastAsia" w:ascii="宋体" w:hAnsi="宋体" w:cs="宋体"/>
                <w:sz w:val="22"/>
              </w:rPr>
              <w:t>序号</w:t>
            </w:r>
          </w:p>
        </w:tc>
        <w:tc>
          <w:tcPr>
            <w:tcW w:w="2783" w:type="dxa"/>
            <w:tcBorders>
              <w:top w:val="single" w:color="auto" w:sz="4" w:space="0"/>
              <w:left w:val="nil"/>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材料</w:t>
            </w:r>
          </w:p>
        </w:tc>
        <w:tc>
          <w:tcPr>
            <w:tcW w:w="4714" w:type="dxa"/>
            <w:tcBorders>
              <w:top w:val="single" w:color="auto" w:sz="4" w:space="0"/>
              <w:left w:val="nil"/>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品牌</w:t>
            </w:r>
          </w:p>
        </w:tc>
      </w:tr>
      <w:tr>
        <w:tblPrEx>
          <w:tblLayout w:type="fixed"/>
          <w:tblCellMar>
            <w:top w:w="0" w:type="dxa"/>
            <w:left w:w="108" w:type="dxa"/>
            <w:bottom w:w="0" w:type="dxa"/>
            <w:right w:w="108" w:type="dxa"/>
          </w:tblCellMar>
        </w:tblPrEx>
        <w:trPr>
          <w:trHeight w:val="405" w:hRule="atLeast"/>
          <w:jc w:val="center"/>
        </w:trPr>
        <w:tc>
          <w:tcPr>
            <w:tcW w:w="1063" w:type="dxa"/>
            <w:tcBorders>
              <w:top w:val="nil"/>
              <w:left w:val="single" w:color="auto" w:sz="4" w:space="0"/>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1</w:t>
            </w:r>
          </w:p>
        </w:tc>
        <w:tc>
          <w:tcPr>
            <w:tcW w:w="2783" w:type="dxa"/>
            <w:tcBorders>
              <w:top w:val="nil"/>
              <w:left w:val="nil"/>
              <w:bottom w:val="single" w:color="auto" w:sz="4" w:space="0"/>
              <w:right w:val="single" w:color="auto" w:sz="4" w:space="0"/>
            </w:tcBorders>
            <w:vAlign w:val="center"/>
          </w:tcPr>
          <w:p>
            <w:pPr>
              <w:snapToGrid w:val="0"/>
              <w:jc w:val="center"/>
              <w:rPr>
                <w:rFonts w:hint="eastAsia" w:ascii="宋体" w:hAnsi="宋体" w:cs="宋体" w:eastAsiaTheme="minorEastAsia"/>
                <w:bCs/>
                <w:sz w:val="22"/>
                <w:lang w:val="en-US" w:eastAsia="zh-CN"/>
              </w:rPr>
            </w:pPr>
            <w:r>
              <w:rPr>
                <w:rFonts w:hint="eastAsia" w:ascii="宋体" w:hAnsi="宋体" w:cs="宋体"/>
                <w:bCs/>
                <w:sz w:val="22"/>
                <w:lang w:val="en-US" w:eastAsia="zh-CN"/>
              </w:rPr>
              <w:t>/</w:t>
            </w:r>
          </w:p>
        </w:tc>
        <w:tc>
          <w:tcPr>
            <w:tcW w:w="4714" w:type="dxa"/>
            <w:tcBorders>
              <w:top w:val="nil"/>
              <w:left w:val="nil"/>
              <w:bottom w:val="single" w:color="auto" w:sz="4" w:space="0"/>
              <w:right w:val="single" w:color="auto" w:sz="4" w:space="0"/>
            </w:tcBorders>
            <w:vAlign w:val="center"/>
          </w:tcPr>
          <w:p>
            <w:pPr>
              <w:snapToGrid w:val="0"/>
              <w:jc w:val="center"/>
              <w:rPr>
                <w:rFonts w:hint="eastAsia" w:ascii="宋体" w:hAnsi="宋体" w:cs="宋体" w:eastAsiaTheme="minorEastAsia"/>
                <w:bCs/>
                <w:sz w:val="22"/>
                <w:lang w:val="en-US" w:eastAsia="zh-CN"/>
              </w:rPr>
            </w:pPr>
            <w:r>
              <w:rPr>
                <w:rFonts w:hint="eastAsia" w:ascii="宋体" w:hAnsi="宋体" w:cs="宋体"/>
                <w:bCs/>
                <w:sz w:val="22"/>
                <w:lang w:val="en-US" w:eastAsia="zh-CN"/>
              </w:rPr>
              <w:t>/</w:t>
            </w:r>
          </w:p>
        </w:tc>
      </w:tr>
    </w:tbl>
    <w:p>
      <w:pPr>
        <w:widowControl/>
        <w:tabs>
          <w:tab w:val="left" w:pos="720"/>
        </w:tabs>
        <w:snapToGrid w:val="0"/>
        <w:spacing w:line="360" w:lineRule="exact"/>
        <w:ind w:firstLine="444"/>
        <w:rPr>
          <w:rFonts w:hint="eastAsia" w:ascii="宋体" w:hAnsi="宋体" w:cs="宋体"/>
          <w:b/>
          <w:sz w:val="22"/>
          <w:lang w:val="zh-CN"/>
        </w:rPr>
      </w:pPr>
    </w:p>
    <w:p>
      <w:pPr>
        <w:widowControl/>
        <w:tabs>
          <w:tab w:val="left" w:pos="720"/>
        </w:tabs>
        <w:snapToGrid w:val="0"/>
        <w:spacing w:line="360" w:lineRule="exact"/>
        <w:ind w:firstLine="442" w:firstLineChars="200"/>
        <w:rPr>
          <w:rFonts w:ascii="宋体" w:hAnsi="宋体" w:cs="宋体"/>
          <w:sz w:val="22"/>
        </w:rPr>
      </w:pPr>
      <w:r>
        <w:rPr>
          <w:rFonts w:hint="eastAsia" w:ascii="宋体" w:hAnsi="宋体" w:cs="宋体"/>
          <w:b/>
          <w:sz w:val="22"/>
        </w:rPr>
        <w:t>3)所用各类设备材料须经发包人认可后方可使用。</w:t>
      </w:r>
      <w:r>
        <w:rPr>
          <w:rFonts w:hint="eastAsia" w:ascii="宋体" w:hAnsi="宋体" w:cs="宋体"/>
          <w:sz w:val="22"/>
        </w:rPr>
        <w:t>投标单位主要设备材料品牌漏填或少填的，中标后由发包人在推荐品牌中选定，且报价不作调整。</w:t>
      </w:r>
    </w:p>
    <w:p>
      <w:pPr>
        <w:snapToGrid w:val="0"/>
        <w:spacing w:line="360" w:lineRule="exact"/>
        <w:rPr>
          <w:rFonts w:ascii="宋体" w:hAnsi="宋体" w:cs="宋体"/>
          <w:sz w:val="22"/>
        </w:rPr>
      </w:pPr>
      <w:r>
        <w:rPr>
          <w:rFonts w:hint="eastAsia" w:ascii="宋体" w:hAnsi="宋体" w:cs="宋体"/>
          <w:sz w:val="22"/>
        </w:rPr>
        <w:t xml:space="preserve">    4）所用各类设备材料都应符合设计和国家规定的相关技术规范标准要求。 </w:t>
      </w:r>
    </w:p>
    <w:p>
      <w:pPr>
        <w:snapToGrid w:val="0"/>
        <w:spacing w:line="360" w:lineRule="exact"/>
        <w:rPr>
          <w:rFonts w:ascii="宋体" w:hAnsi="宋体" w:cs="宋体"/>
          <w:sz w:val="22"/>
        </w:rPr>
      </w:pPr>
      <w:r>
        <w:rPr>
          <w:rFonts w:hint="eastAsia" w:ascii="宋体" w:hAnsi="宋体" w:cs="宋体"/>
          <w:sz w:val="22"/>
        </w:rPr>
        <w:t xml:space="preserve">    5）所用各类设备材料均有质量合格证书。</w:t>
      </w:r>
    </w:p>
    <w:p>
      <w:pPr>
        <w:widowControl/>
        <w:tabs>
          <w:tab w:val="left" w:pos="720"/>
        </w:tabs>
        <w:snapToGrid w:val="0"/>
        <w:spacing w:line="360" w:lineRule="exact"/>
        <w:ind w:firstLine="440" w:firstLineChars="200"/>
        <w:rPr>
          <w:rFonts w:ascii="宋体" w:hAnsi="宋体" w:cs="宋体"/>
          <w:sz w:val="22"/>
        </w:rPr>
      </w:pPr>
      <w:r>
        <w:rPr>
          <w:rFonts w:hint="eastAsia" w:ascii="宋体" w:hAnsi="宋体" w:cs="宋体"/>
          <w:sz w:val="22"/>
        </w:rPr>
        <w:t>6）承包人在选定品牌或制造商时应充分综合考虑供货等风险，若承包人选定品牌或制造商在实施时无法供货或无法正常供货，将由发包人在推荐品牌或制造商中予以指定。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（2）设备材料的质量保证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1）在施工期间内，承包人对有缺陷的部位必须无偿地给予修正，并承担一切由此引起的对发包人或第三者的直接损失，除非该缺陷是由于人为破坏或合同规定的不可抗因素造成的损坏。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承包人应对所选用的设备材料的技术满足度和质量负全部责任，其责任不因该品牌是否为发包人推荐减轻或更改。当承包人选定的产品质量达不到设计要求和招标文件要求的技术指标时，发包人保留更换的权利，且中标价不予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未列入以上品牌推荐表的其它材料和设备，投标人在投标报价时应选择国内优质成熟的产品，施工时需得到发包人的认可，如承包人选定的产品不能满足以上要求，发包人保留更换的权利，且中标价不予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3.1一般要求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承包人必须按照施工图纸及技术规范进行施工，严格按照批准的施工技术方案和施工组织设计进行施工，力争做到“一流的施工管理，一流的工程质量”；同时施工组织实施须遵守机场相关规定要求。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3.2施工准备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承包人应在开工前依施工现场情况合理制定施工技术方案和施工组织设计，在服从发包人的安排和总进度计划要求情况下制定施工方案，并按发包人批准的施工方案组织施工。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3.3施工质量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3.3.1工程施工质量控制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（1）为了保证工程施工质量，投标单位必须建立完善的全面质量管理体系（GB/T1900），对工程施工生产进行全过程、全方位的质量监督、检查与控制。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（3）依据国家及政府有关部门颁布的有关质量管理的法律、法规、标准等，严格控制施工工序质量以及检验和评定工程项目质量。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3.3.2现场质量监督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（1）承包人在施工过程中，必须无条件地接受发包人的检查和监督，并执行发包人发出的指令，确保工程质量符合设计要求及相关规范、标准的规定。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（2）工程中使用的材料均应符合相应技术要求，并符合发包人的指示要求，或在现场进行检验。</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没有发包人的批准，隐蔽工程的任何部分均不得覆盖或使之无法查看。承包人应保证发包人有充分的时间，对隐蔽工程进行检查和测量。无论何时，当工程的任何部分已经做好检查准备时，承包人应通知发包人进行检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（4）发包人有权随时对下述事项发出指示：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 在指示规定的时间内，将发包人确认不合格的任何材料从现场运走。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 在指示规定的时间内，承包人必须将不合格的任何工程拆除并重新施工。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（5）如果承包人在指示规定的时间内未执行上述指示时，则发包人有权雇用他人执行该项指示，所发生的有关费用由承包人负担。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（6）根据发包人的指示，承包人应按发包人认为必要的时间和方式暂停工程或其他任何部分的工作，在暂时停工期间，承包人应对工程进行必要的保护和安全保障。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3.3.3施工偏差要求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承包人需就一切有关之材料和整体结构，必须满足相应的技术标准及规范的规定。若产生施工偏差，承包人必须无条件返工，直至达到相应的技术标准及规范的规定，费用由承包人承担。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3.4检验和验收</w:t>
      </w:r>
    </w:p>
    <w:p>
      <w:pPr>
        <w:adjustRightInd w:val="0"/>
        <w:snapToGrid w:val="0"/>
        <w:spacing w:line="360" w:lineRule="exact"/>
        <w:ind w:firstLine="440" w:firstLineChars="200"/>
        <w:rPr>
          <w:rFonts w:ascii="宋体" w:hAnsi="宋体" w:cs="宋体"/>
          <w:b/>
          <w:bCs/>
          <w:sz w:val="22"/>
        </w:rPr>
      </w:pPr>
      <w:r>
        <w:rPr>
          <w:rFonts w:hint="eastAsia" w:ascii="宋体" w:hAnsi="宋体" w:cs="宋体"/>
          <w:sz w:val="22"/>
        </w:rPr>
        <w:t>发包人有权在本工程施工过程中，进行随时地检查、检验和监督，为合同规定提供的材料进行性能试验。检验工作如果超出了承包人的能力，承包人应安排到第三方（指除发包人、承包人以外的另一方）进行，该第三方必须有检验条件和相应资质。检验工作的任何变化都应征得发包人的书面确认。如果某些试验项目在其他场所进行，承包人应替发包人办理进入现场</w:t>
      </w:r>
      <w:r>
        <w:rPr>
          <w:rFonts w:hint="eastAsia" w:ascii="宋体" w:hAnsi="宋体" w:cs="宋体"/>
          <w:b/>
          <w:bCs/>
          <w:sz w:val="22"/>
        </w:rPr>
        <w:t>的手续和亲自陪同。</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3.5施工管理要求</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3.5.1承包人必须服从发包人对于本工程进度、质量、安全施工等要求。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3.5.2本工程发包范围内的工程项目，一律不得分包。一经发现立即取消承包资格，作违约处理，并承担由此引起的一切经济损失。</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3.5.3承包人应严格按施工技术方案组织施工，并无条件地接受发包人对施工质量的监督和管理。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3.5.4施工现场的建筑垃圾要及时清运，并自行运至机场区域范围以外，施工现场的材料、设备退场及现场清扫工作需于竣工验收前全部完成。上述相关处置费用，由投标人综合考虑，包含在投标报价中。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3.6主要施工技术要求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3.6.1进出场道路：投标人现场自行调查了解，所有材料不因场内外道路状况、运输线路、运距发生变化而进行调价。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3.6.2施工及生活用水：建设单位负责提供施工场地附近外接水源接口，场内接管、安装水表由施工单位自行解决，每月按水表数据支付。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3.6.3施工用电：施工单位根据现场情况及施工阶段性需要必须考虑自行配备足够数量、功率的发电机。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3.6.4投标人应到工地踏勘以充分了解工地位置、情况、道路、储存空间、装卸限制及任何其他足以影响投标报价的情况，任何因忽视或误解工地情况而导致的索赔或工期延长申请将不被批准。现场安保工作需服从发包人统一安排、调遣，费用从各施工单位相关报价中扣除。</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3.6.5本次招标的工程需考虑以下问题：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(1)需做好施工单位的车辆进出场及材料推放的管理工作，相关费用计入投标报价，中标后不再调整。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(2)本工程开工时间根据甲方提供施工场地时间为准，投标人在投标时须考虑由此造成的工期延长，由此造成的费用不做变更。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(3)本次施工区域可能存在部分障碍物需要拆除、移除，相关费用计入投标报价中，中标后不再调整。</w:t>
      </w:r>
    </w:p>
    <w:bookmarkEnd w:id="20"/>
    <w:p>
      <w:pPr>
        <w:snapToGrid w:val="0"/>
        <w:spacing w:line="360" w:lineRule="exact"/>
        <w:ind w:firstLine="440" w:firstLineChars="200"/>
        <w:rPr>
          <w:rFonts w:ascii="宋体" w:hAnsi="宋体" w:cs="宋体"/>
          <w:sz w:val="22"/>
        </w:rPr>
      </w:pPr>
      <w:r>
        <w:rPr>
          <w:rFonts w:hint="eastAsia" w:ascii="宋体" w:hAnsi="宋体" w:cs="宋体"/>
          <w:sz w:val="22"/>
        </w:rPr>
        <w:t>四、产品保护</w:t>
      </w:r>
    </w:p>
    <w:p>
      <w:pPr>
        <w:snapToGrid w:val="0"/>
        <w:spacing w:line="360" w:lineRule="exact"/>
        <w:ind w:firstLine="440" w:firstLineChars="200"/>
        <w:rPr>
          <w:rFonts w:ascii="宋体" w:hAnsi="宋体" w:cs="宋体"/>
          <w:sz w:val="22"/>
        </w:rPr>
      </w:pPr>
      <w:r>
        <w:rPr>
          <w:rFonts w:hint="eastAsia" w:ascii="宋体" w:hAnsi="宋体" w:cs="宋体"/>
          <w:sz w:val="22"/>
        </w:rPr>
        <w:t>4.1在工程现场及其周围已由其他施工单位完成和在建的建筑产品，承包人在现场施工中应负有保护责任和义务，因工程施工引起损坏，由承包人负责赔偿或修复。</w:t>
      </w:r>
    </w:p>
    <w:p>
      <w:pPr>
        <w:snapToGrid w:val="0"/>
        <w:spacing w:line="360" w:lineRule="exact"/>
        <w:ind w:firstLine="440" w:firstLineChars="200"/>
        <w:rPr>
          <w:rFonts w:ascii="宋体" w:hAnsi="宋体" w:cs="宋体"/>
          <w:sz w:val="22"/>
        </w:rPr>
      </w:pPr>
      <w:r>
        <w:rPr>
          <w:rFonts w:hint="eastAsia" w:ascii="宋体" w:hAnsi="宋体" w:cs="宋体"/>
          <w:sz w:val="22"/>
        </w:rPr>
        <w:t>4.2承包人在施工期间，直至竣工验收尚未正式移交之前，应负责对所有材料及现场进行保护和清洁工作，直至办理完正式移交为止。若在此过程中发生材料丢失和产品损坏，应承担赔偿和修复。</w:t>
      </w:r>
    </w:p>
    <w:p>
      <w:pPr>
        <w:snapToGrid w:val="0"/>
        <w:spacing w:line="360" w:lineRule="exact"/>
        <w:ind w:firstLine="442" w:firstLineChars="200"/>
        <w:rPr>
          <w:rFonts w:ascii="宋体" w:hAnsi="宋体" w:cs="宋体"/>
          <w:b/>
          <w:sz w:val="22"/>
        </w:rPr>
      </w:pPr>
      <w:r>
        <w:rPr>
          <w:rFonts w:hint="eastAsia" w:ascii="宋体" w:hAnsi="宋体" w:cs="宋体"/>
          <w:b/>
          <w:kern w:val="0"/>
          <w:sz w:val="22"/>
        </w:rPr>
        <w:t>五、其他要求</w:t>
      </w:r>
    </w:p>
    <w:p>
      <w:pPr>
        <w:snapToGrid w:val="0"/>
        <w:spacing w:line="360" w:lineRule="exact"/>
        <w:ind w:firstLine="442" w:firstLineChars="200"/>
        <w:rPr>
          <w:rFonts w:ascii="宋体" w:hAnsi="宋体" w:cs="宋体"/>
          <w:b/>
          <w:sz w:val="22"/>
        </w:rPr>
      </w:pPr>
      <w:r>
        <w:rPr>
          <w:rFonts w:hint="eastAsia" w:ascii="宋体" w:hAnsi="宋体" w:cs="宋体"/>
          <w:b/>
          <w:sz w:val="22"/>
        </w:rPr>
        <w:t>5.</w:t>
      </w:r>
      <w:r>
        <w:rPr>
          <w:rFonts w:hint="eastAsia" w:ascii="宋体" w:hAnsi="宋体" w:cs="宋体"/>
          <w:b/>
          <w:sz w:val="22"/>
          <w:lang w:val="en-US" w:eastAsia="zh-CN"/>
        </w:rPr>
        <w:t>1</w:t>
      </w:r>
      <w:r>
        <w:rPr>
          <w:rFonts w:hint="eastAsia" w:ascii="宋体" w:hAnsi="宋体" w:cs="宋体"/>
          <w:b/>
          <w:sz w:val="22"/>
        </w:rPr>
        <w:t>承包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snapToGrid w:val="0"/>
        <w:spacing w:line="360" w:lineRule="exact"/>
        <w:ind w:firstLine="442" w:firstLineChars="200"/>
        <w:rPr>
          <w:rFonts w:hint="eastAsia" w:ascii="宋体" w:hAnsi="宋体" w:cs="宋体"/>
          <w:b/>
          <w:sz w:val="22"/>
          <w:lang w:val="en-US" w:eastAsia="zh-CN"/>
        </w:rPr>
      </w:pPr>
      <w:r>
        <w:rPr>
          <w:rFonts w:hint="eastAsia" w:ascii="宋体" w:hAnsi="宋体" w:cs="宋体"/>
          <w:b/>
          <w:sz w:val="22"/>
          <w:lang w:val="en-US" w:eastAsia="zh-CN"/>
        </w:rPr>
        <w:t>5.2本工程为固定总价合同。请投标人依据本项目招标内容、技术标准及要求、工程量清单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w:t>
      </w:r>
    </w:p>
    <w:p>
      <w:pPr>
        <w:snapToGrid w:val="0"/>
        <w:spacing w:line="360" w:lineRule="exact"/>
        <w:ind w:firstLine="442" w:firstLineChars="200"/>
        <w:rPr>
          <w:rFonts w:hint="eastAsia" w:ascii="宋体" w:hAnsi="宋体" w:cs="宋体"/>
          <w:b/>
          <w:bCs w:val="0"/>
          <w:sz w:val="22"/>
        </w:rPr>
      </w:pPr>
      <w:r>
        <w:rPr>
          <w:rFonts w:hint="eastAsia" w:ascii="宋体" w:hAnsi="宋体" w:cs="宋体"/>
          <w:b/>
          <w:sz w:val="22"/>
          <w:lang w:val="en-US" w:eastAsia="zh-CN"/>
        </w:rPr>
        <w:t xml:space="preserve">5.3  </w:t>
      </w:r>
      <w:r>
        <w:rPr>
          <w:rFonts w:hint="eastAsia" w:ascii="宋体" w:hAnsi="宋体" w:cs="宋体"/>
          <w:b/>
          <w:bCs w:val="0"/>
          <w:sz w:val="22"/>
        </w:rPr>
        <w:t>计日工单价最高限价</w:t>
      </w:r>
      <w:r>
        <w:rPr>
          <w:rFonts w:hint="eastAsia" w:ascii="宋体" w:hAnsi="宋体" w:cs="宋体"/>
          <w:b/>
          <w:bCs w:val="0"/>
          <w:sz w:val="22"/>
          <w:lang w:val="en-US" w:eastAsia="zh-CN"/>
        </w:rPr>
        <w:t>210</w:t>
      </w:r>
      <w:r>
        <w:rPr>
          <w:rFonts w:hint="eastAsia" w:ascii="宋体" w:hAnsi="宋体" w:cs="宋体"/>
          <w:b/>
          <w:bCs w:val="0"/>
          <w:sz w:val="22"/>
        </w:rPr>
        <w:t>元/工日。</w:t>
      </w:r>
    </w:p>
    <w:p>
      <w:pPr>
        <w:snapToGrid w:val="0"/>
        <w:spacing w:line="360" w:lineRule="exact"/>
        <w:ind w:firstLine="442" w:firstLineChars="200"/>
        <w:rPr>
          <w:rFonts w:hint="eastAsia" w:ascii="宋体" w:hAnsi="宋体" w:cs="宋体"/>
          <w:b/>
          <w:sz w:val="22"/>
          <w:lang w:val="en-US" w:eastAsia="zh-CN"/>
        </w:rPr>
      </w:pPr>
      <w:r>
        <w:rPr>
          <w:rFonts w:hint="eastAsia" w:ascii="宋体" w:hAnsi="宋体" w:cs="宋体"/>
          <w:b/>
          <w:sz w:val="22"/>
          <w:lang w:val="en-US" w:eastAsia="zh-CN"/>
        </w:rPr>
        <w:t>5.4 中标人项目负责人和所有施工人员须无条件配合甲方防疫工作，中标施工进场人员均须已接种新冠疫苗且提供48小时内核酸检测报告。项目施工期间每日8:00和13:00报送健康码、行程码至项目负责人处。施工单位还需按要求配备相关防疫物资及人员，做好自身防疫工作，投标人在投标时应充分考虑上述相关费用，中标后不予增加费用。如因疫情影响，导致施工过程中存在窝工，人员、机械降效情况，则请投标人在投标时充分考虑相关费用，中标后不予增加费用。</w:t>
      </w:r>
    </w:p>
    <w:p>
      <w:pPr>
        <w:pStyle w:val="9"/>
        <w:jc w:val="both"/>
        <w:rPr>
          <w:rFonts w:hint="default" w:eastAsia="黑体"/>
          <w:lang w:val="en-US" w:eastAsia="zh-CN"/>
        </w:rP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Pr>
        <w:pStyle w:val="9"/>
        <w:jc w:val="center"/>
      </w:pPr>
    </w:p>
    <w:p/>
    <w:p/>
    <w:p/>
    <w:p/>
    <w:p/>
    <w:p/>
    <w:p/>
    <w:p/>
    <w:p/>
    <w:p/>
    <w:p/>
    <w:bookmarkEnd w:id="6"/>
    <w:bookmarkEnd w:id="17"/>
    <w:bookmarkEnd w:id="18"/>
    <w:p>
      <w:pPr>
        <w:pStyle w:val="3"/>
        <w:keepNext/>
        <w:keepLines/>
        <w:pageBreakBefore/>
        <w:widowControl w:val="0"/>
        <w:kinsoku/>
        <w:wordWrap/>
        <w:overflowPunct/>
        <w:topLinePunct w:val="0"/>
        <w:autoSpaceDE/>
        <w:autoSpaceDN/>
        <w:bidi w:val="0"/>
        <w:adjustRightInd/>
        <w:snapToGrid/>
        <w:spacing w:before="0" w:after="0" w:line="564" w:lineRule="exact"/>
        <w:ind w:left="0" w:leftChars="0" w:right="57" w:rightChars="0" w:firstLine="0" w:firstLineChars="0"/>
        <w:jc w:val="center"/>
        <w:textAlignment w:val="auto"/>
        <w:outlineLvl w:val="0"/>
        <w:rPr>
          <w:sz w:val="32"/>
          <w:szCs w:val="32"/>
        </w:rPr>
      </w:pPr>
      <w:bookmarkStart w:id="21" w:name="_Toc10055"/>
      <w:bookmarkStart w:id="22" w:name="_Toc52907682"/>
      <w:r>
        <w:rPr>
          <w:sz w:val="32"/>
          <w:szCs w:val="32"/>
        </w:rPr>
        <w:t>第</w:t>
      </w:r>
      <w:r>
        <w:rPr>
          <w:rFonts w:hint="eastAsia"/>
          <w:sz w:val="32"/>
          <w:szCs w:val="32"/>
          <w:lang w:val="en-US" w:eastAsia="zh-CN"/>
        </w:rPr>
        <w:t>六</w:t>
      </w:r>
      <w:r>
        <w:rPr>
          <w:sz w:val="32"/>
          <w:szCs w:val="32"/>
        </w:rPr>
        <w:t>章</w:t>
      </w:r>
      <w:r>
        <w:rPr>
          <w:rFonts w:hint="eastAsia"/>
          <w:sz w:val="32"/>
          <w:szCs w:val="32"/>
        </w:rPr>
        <w:t xml:space="preserve">    </w:t>
      </w:r>
      <w:r>
        <w:rPr>
          <w:sz w:val="32"/>
          <w:szCs w:val="32"/>
        </w:rPr>
        <w:t>投标文件格式</w:t>
      </w:r>
      <w:bookmarkEnd w:id="21"/>
      <w:bookmarkEnd w:id="22"/>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投标人：</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(盖</w:t>
      </w:r>
      <w:r>
        <w:rPr>
          <w:rFonts w:ascii="宋体" w:hAnsi="宋体" w:cs="微软雅黑"/>
          <w:spacing w:val="-3"/>
          <w:kern w:val="0"/>
          <w:sz w:val="24"/>
          <w:szCs w:val="28"/>
        </w:rPr>
        <w:t>单</w:t>
      </w:r>
      <w:r>
        <w:rPr>
          <w:rFonts w:ascii="宋体" w:hAnsi="宋体" w:cs="微软雅黑"/>
          <w:kern w:val="0"/>
          <w:sz w:val="24"/>
          <w:szCs w:val="28"/>
        </w:rPr>
        <w:t>位</w:t>
      </w:r>
      <w:r>
        <w:rPr>
          <w:rFonts w:ascii="宋体" w:hAnsi="宋体" w:cs="微软雅黑"/>
          <w:spacing w:val="-3"/>
          <w:kern w:val="0"/>
          <w:sz w:val="24"/>
          <w:szCs w:val="28"/>
        </w:rPr>
        <w:t>章</w:t>
      </w:r>
      <w:r>
        <w:rPr>
          <w:rFonts w:ascii="宋体" w:hAnsi="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法定代</w:t>
      </w:r>
      <w:r>
        <w:rPr>
          <w:rFonts w:ascii="宋体" w:hAnsi="宋体" w:cs="微软雅黑"/>
          <w:spacing w:val="-3"/>
          <w:kern w:val="0"/>
          <w:sz w:val="24"/>
          <w:szCs w:val="28"/>
        </w:rPr>
        <w:t>表</w:t>
      </w:r>
      <w:r>
        <w:rPr>
          <w:rFonts w:ascii="宋体" w:hAnsi="宋体" w:cs="微软雅黑"/>
          <w:kern w:val="0"/>
          <w:sz w:val="24"/>
          <w:szCs w:val="28"/>
        </w:rPr>
        <w:t>人或其</w:t>
      </w:r>
      <w:r>
        <w:rPr>
          <w:rFonts w:ascii="宋体" w:hAnsi="宋体" w:cs="微软雅黑"/>
          <w:spacing w:val="-3"/>
          <w:kern w:val="0"/>
          <w:sz w:val="24"/>
          <w:szCs w:val="28"/>
        </w:rPr>
        <w:t>委托</w:t>
      </w:r>
      <w:r>
        <w:rPr>
          <w:rFonts w:ascii="宋体" w:hAnsi="宋体" w:cs="微软雅黑"/>
          <w:kern w:val="0"/>
          <w:sz w:val="24"/>
          <w:szCs w:val="28"/>
        </w:rPr>
        <w:t>代理人</w:t>
      </w:r>
      <w:r>
        <w:rPr>
          <w:rFonts w:ascii="宋体" w:hAnsi="宋体" w:cs="微软雅黑"/>
          <w:spacing w:val="2"/>
          <w:kern w:val="0"/>
          <w:sz w:val="24"/>
          <w:szCs w:val="28"/>
        </w:rPr>
        <w:t>：</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w:t>
      </w:r>
      <w:r>
        <w:rPr>
          <w:rFonts w:ascii="宋体" w:hAnsi="宋体" w:cs="微软雅黑"/>
          <w:spacing w:val="-3"/>
          <w:kern w:val="0"/>
          <w:sz w:val="24"/>
          <w:szCs w:val="28"/>
        </w:rPr>
        <w:t>签</w:t>
      </w:r>
      <w:r>
        <w:rPr>
          <w:rFonts w:ascii="宋体" w:hAnsi="宋体" w:cs="微软雅黑"/>
          <w:kern w:val="0"/>
          <w:sz w:val="24"/>
          <w:szCs w:val="28"/>
        </w:rPr>
        <w:t>字</w:t>
      </w:r>
      <w:r>
        <w:rPr>
          <w:rFonts w:hint="eastAsia" w:ascii="宋体" w:hAnsi="宋体" w:cs="微软雅黑"/>
          <w:kern w:val="0"/>
          <w:sz w:val="24"/>
          <w:szCs w:val="28"/>
        </w:rPr>
        <w:t>或盖章</w:t>
      </w:r>
      <w:r>
        <w:rPr>
          <w:rFonts w:ascii="宋体" w:hAnsi="宋体"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footerReference r:id="rId5" w:type="default"/>
          <w:pgSz w:w="11907" w:h="16840"/>
          <w:pgMar w:top="1134" w:right="1134" w:bottom="1134" w:left="1134" w:header="567" w:footer="567" w:gutter="0"/>
          <w:pgNumType w:start="1"/>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pStyle w:val="14"/>
        <w:numPr>
          <w:ilvl w:val="0"/>
          <w:numId w:val="7"/>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14"/>
        <w:numPr>
          <w:ilvl w:val="0"/>
          <w:numId w:val="0"/>
        </w:numPr>
        <w:tabs>
          <w:tab w:val="left" w:pos="360"/>
        </w:tabs>
        <w:autoSpaceDE w:val="0"/>
        <w:autoSpaceDN w:val="0"/>
        <w:adjustRightInd w:val="0"/>
        <w:spacing w:line="360" w:lineRule="auto"/>
        <w:ind w:leftChars="0"/>
        <w:rPr>
          <w:rFonts w:ascii="微软雅黑" w:hAnsi="Times New Roman" w:cs="微软雅黑"/>
          <w:spacing w:val="-2"/>
          <w:kern w:val="0"/>
          <w:sz w:val="22"/>
        </w:rPr>
      </w:pPr>
      <w:r>
        <w:rPr>
          <w:rFonts w:hint="eastAsia" w:ascii="宋体" w:hAnsi="宋体" w:cs="宋体"/>
          <w:kern w:val="0"/>
          <w:sz w:val="22"/>
          <w:lang w:val="en-US" w:eastAsia="zh-CN"/>
        </w:rPr>
        <w:t>二、</w:t>
      </w:r>
      <w:r>
        <w:rPr>
          <w:rFonts w:hint="eastAsia" w:ascii="宋体" w:hAnsi="宋体" w:cs="宋体"/>
          <w:kern w:val="0"/>
          <w:sz w:val="22"/>
        </w:rPr>
        <w:t>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p>
    <w:p>
      <w:pPr>
        <w:pStyle w:val="14"/>
        <w:numPr>
          <w:ilvl w:val="0"/>
          <w:numId w:val="0"/>
        </w:numPr>
        <w:tabs>
          <w:tab w:val="left" w:pos="360"/>
        </w:tabs>
        <w:autoSpaceDE w:val="0"/>
        <w:autoSpaceDN w:val="0"/>
        <w:adjustRightInd w:val="0"/>
        <w:spacing w:line="360" w:lineRule="auto"/>
        <w:ind w:leftChars="0" w:right="4013" w:rightChars="0"/>
        <w:rPr>
          <w:rFonts w:ascii="微软雅黑" w:hAnsi="Times New Roman" w:cs="微软雅黑"/>
          <w:spacing w:val="-2"/>
          <w:kern w:val="0"/>
          <w:sz w:val="22"/>
        </w:rPr>
      </w:pPr>
      <w:r>
        <w:rPr>
          <w:rFonts w:hint="eastAsia" w:ascii="微软雅黑" w:hAnsi="Times New Roman" w:cs="微软雅黑"/>
          <w:spacing w:val="-2"/>
          <w:kern w:val="0"/>
          <w:sz w:val="22"/>
          <w:lang w:val="en-US" w:eastAsia="zh-CN"/>
        </w:rPr>
        <w:t>三、</w:t>
      </w:r>
      <w:r>
        <w:rPr>
          <w:rFonts w:ascii="微软雅黑" w:hAnsi="Times New Roman" w:cs="微软雅黑"/>
          <w:spacing w:val="-2"/>
          <w:kern w:val="0"/>
          <w:sz w:val="22"/>
        </w:rPr>
        <w:t>已标价工程量清单；</w:t>
      </w:r>
    </w:p>
    <w:p>
      <w:pPr>
        <w:pStyle w:val="14"/>
        <w:numPr>
          <w:ilvl w:val="0"/>
          <w:numId w:val="0"/>
        </w:numPr>
        <w:tabs>
          <w:tab w:val="left" w:pos="360"/>
        </w:tabs>
        <w:autoSpaceDE w:val="0"/>
        <w:autoSpaceDN w:val="0"/>
        <w:adjustRightInd w:val="0"/>
        <w:spacing w:line="360" w:lineRule="auto"/>
        <w:ind w:leftChars="0" w:right="4013" w:rightChars="0"/>
        <w:rPr>
          <w:rFonts w:ascii="微软雅黑" w:hAnsi="Times New Roman" w:cs="微软雅黑"/>
          <w:spacing w:val="-2"/>
          <w:kern w:val="0"/>
          <w:sz w:val="22"/>
        </w:rPr>
      </w:pPr>
      <w:r>
        <w:rPr>
          <w:rFonts w:hint="eastAsia" w:ascii="微软雅黑" w:hAnsi="Times New Roman" w:cs="微软雅黑"/>
          <w:spacing w:val="-2"/>
          <w:kern w:val="0"/>
          <w:sz w:val="22"/>
          <w:lang w:val="en-US" w:eastAsia="zh-CN"/>
        </w:rPr>
        <w:t>四、</w:t>
      </w:r>
      <w:r>
        <w:rPr>
          <w:rFonts w:ascii="微软雅黑" w:hAnsi="Times New Roman" w:cs="微软雅黑"/>
          <w:spacing w:val="-2"/>
          <w:kern w:val="0"/>
          <w:sz w:val="22"/>
        </w:rPr>
        <w:t>投标人</w:t>
      </w:r>
      <w:r>
        <w:rPr>
          <w:rFonts w:hint="eastAsia" w:ascii="微软雅黑" w:hAnsi="Times New Roman" w:cs="微软雅黑"/>
          <w:spacing w:val="-2"/>
          <w:kern w:val="0"/>
          <w:sz w:val="22"/>
          <w:lang w:val="en-US" w:eastAsia="zh-CN"/>
        </w:rPr>
        <w:t>认为需要提供的</w:t>
      </w:r>
      <w:r>
        <w:rPr>
          <w:rFonts w:ascii="微软雅黑" w:hAnsi="Times New Roman" w:cs="微软雅黑"/>
          <w:spacing w:val="-2"/>
          <w:kern w:val="0"/>
          <w:sz w:val="22"/>
        </w:rPr>
        <w:t>其他材料。</w:t>
      </w:r>
    </w:p>
    <w:p>
      <w:pPr>
        <w:pStyle w:val="14"/>
        <w:numPr>
          <w:ilvl w:val="0"/>
          <w:numId w:val="0"/>
        </w:numPr>
        <w:tabs>
          <w:tab w:val="left" w:pos="360"/>
        </w:tabs>
        <w:autoSpaceDE w:val="0"/>
        <w:autoSpaceDN w:val="0"/>
        <w:adjustRightInd w:val="0"/>
        <w:spacing w:line="360" w:lineRule="auto"/>
        <w:ind w:leftChars="0" w:right="4013" w:rightChars="0"/>
        <w:rPr>
          <w:rFonts w:hint="eastAsia" w:ascii="微软雅黑" w:hAnsi="Times New Roman" w:cs="微软雅黑" w:eastAsiaTheme="minorEastAsia"/>
          <w:b/>
          <w:bCs/>
          <w:spacing w:val="-2"/>
          <w:kern w:val="0"/>
          <w:sz w:val="22"/>
          <w:lang w:val="en-US" w:eastAsia="zh-CN"/>
        </w:rPr>
      </w:pPr>
      <w:r>
        <w:rPr>
          <w:rFonts w:hint="eastAsia" w:ascii="微软雅黑" w:hAnsi="Times New Roman" w:cs="微软雅黑"/>
          <w:b/>
          <w:bCs/>
          <w:spacing w:val="-2"/>
          <w:kern w:val="0"/>
          <w:sz w:val="22"/>
          <w:lang w:val="en-US" w:eastAsia="zh-CN"/>
        </w:rPr>
        <w:t>注：未提供格式的由投标人自行拟定格式。</w:t>
      </w:r>
    </w:p>
    <w:p>
      <w:pPr>
        <w:autoSpaceDE w:val="0"/>
        <w:autoSpaceDN w:val="0"/>
        <w:adjustRightInd w:val="0"/>
        <w:snapToGrid w:val="0"/>
        <w:spacing w:line="360" w:lineRule="exact"/>
        <w:ind w:firstLine="723" w:firstLineChars="200"/>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cs="宋体"/>
          <w:sz w:val="22"/>
          <w:u w:val="single"/>
        </w:rPr>
        <w:t xml:space="preserve">  </w:t>
      </w:r>
      <w:r>
        <w:rPr>
          <w:rFonts w:hint="eastAsia" w:cs="宋体"/>
          <w:b/>
          <w:sz w:val="22"/>
          <w:u w:val="single"/>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hint="eastAsia" w:ascii="宋体" w:hAnsi="宋体" w:cs="Arial"/>
          <w:b/>
          <w:sz w:val="22"/>
        </w:rPr>
      </w:pPr>
      <w:r>
        <w:rPr>
          <w:rFonts w:ascii="宋体" w:hAnsi="宋体"/>
          <w:sz w:val="22"/>
        </w:rPr>
        <w:t>(1</w:t>
      </w:r>
      <w:r>
        <w:rPr>
          <w:rFonts w:hint="eastAsia" w:ascii="宋体" w:hAnsi="宋体"/>
          <w:sz w:val="22"/>
        </w:rPr>
        <w:t>)</w:t>
      </w:r>
      <w:r>
        <w:rPr>
          <w:rFonts w:cs="宋体"/>
          <w:b/>
          <w:sz w:val="22"/>
        </w:rPr>
        <w:t xml:space="preserve"> </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lang w:val="en-US" w:eastAsia="zh-CN"/>
        </w:rPr>
        <w:t>3</w:t>
      </w:r>
      <w:r>
        <w:rPr>
          <w:rFonts w:hint="eastAsia" w:ascii="宋体" w:hAnsi="宋体"/>
          <w:sz w:val="22"/>
        </w:rPr>
        <w:t>)</w:t>
      </w:r>
      <w:r>
        <w:rPr>
          <w:rFonts w:cs="宋体"/>
          <w:b/>
          <w:sz w:val="22"/>
        </w:rPr>
        <w:t xml:space="preserve"> </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kern w:val="0"/>
          <w:sz w:val="22"/>
        </w:rPr>
      </w:pPr>
      <w:r>
        <w:rPr>
          <w:rFonts w:hint="eastAsia" w:ascii="宋体" w:hAnsi="宋体"/>
          <w:sz w:val="22"/>
        </w:rPr>
        <w:t>(</w:t>
      </w:r>
      <w:r>
        <w:rPr>
          <w:rFonts w:hint="eastAsia" w:ascii="宋体" w:hAnsi="宋体"/>
          <w:sz w:val="22"/>
          <w:lang w:val="en-US" w:eastAsia="zh-CN"/>
        </w:rPr>
        <w:t>4</w:t>
      </w:r>
      <w:r>
        <w:rPr>
          <w:rFonts w:hint="eastAsia" w:ascii="宋体" w:hAnsi="宋体"/>
          <w:sz w:val="22"/>
        </w:rPr>
        <w:t>)</w:t>
      </w:r>
      <w:r>
        <w:rPr>
          <w:kern w:val="0"/>
          <w:sz w:val="22"/>
        </w:rPr>
        <w:t>在招投标过程中，廉洁自律并对所获悉的招标人的相关信息予以保密；如我方中标，承诺将招标文件所附的保密承诺书、廉洁自律承诺书作为合同附件</w:t>
      </w:r>
      <w:r>
        <w:rPr>
          <w:rFonts w:hint="eastAsia"/>
          <w:kern w:val="0"/>
          <w:sz w:val="22"/>
        </w:rPr>
        <w:t>；</w:t>
      </w:r>
    </w:p>
    <w:p>
      <w:pPr>
        <w:snapToGrid w:val="0"/>
        <w:spacing w:line="360" w:lineRule="exact"/>
        <w:ind w:firstLine="440" w:firstLineChars="200"/>
        <w:rPr>
          <w:rFonts w:hint="eastAsia" w:ascii="宋体" w:hAnsi="宋体" w:cs="宋体"/>
          <w:sz w:val="22"/>
        </w:rPr>
      </w:pPr>
      <w:r>
        <w:rPr>
          <w:rFonts w:hint="eastAsia" w:ascii="宋体" w:hAnsi="宋体"/>
          <w:sz w:val="22"/>
        </w:rPr>
        <w:t>(</w:t>
      </w:r>
      <w:r>
        <w:rPr>
          <w:rFonts w:hint="eastAsia" w:ascii="宋体" w:hAnsi="宋体"/>
          <w:sz w:val="22"/>
          <w:lang w:val="en-US" w:eastAsia="zh-CN"/>
        </w:rPr>
        <w:t>5</w:t>
      </w:r>
      <w:r>
        <w:rPr>
          <w:rFonts w:hint="eastAsia" w:ascii="宋体" w:hAnsi="宋体"/>
          <w:sz w:val="22"/>
        </w:rPr>
        <w:t>)</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以上承诺如有虚假给招标人造成损失的，愿意依法承担</w:t>
      </w:r>
      <w:r>
        <w:rPr>
          <w:rFonts w:hint="eastAsia"/>
          <w:kern w:val="0"/>
          <w:sz w:val="22"/>
          <w:lang w:val="en-US" w:eastAsia="zh-CN"/>
        </w:rPr>
        <w:t>全部</w:t>
      </w:r>
      <w:r>
        <w:rPr>
          <w:kern w:val="0"/>
          <w:sz w:val="22"/>
        </w:rPr>
        <w:t>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61312;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hint="eastAsia" w:cs="Calibri"/>
          <w:szCs w:val="21"/>
        </w:rPr>
      </w:pPr>
      <w:r>
        <w:rPr>
          <w:rFonts w:cs="Calibri"/>
          <w:szCs w:val="21"/>
        </w:rPr>
        <w:t>身份证号码：</w:t>
      </w:r>
    </w:p>
    <w:p>
      <w:pPr>
        <w:spacing w:line="440" w:lineRule="exact"/>
        <w:rPr>
          <w:rFonts w:hint="eastAsia"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2336"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62336;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spacing w:line="360" w:lineRule="auto"/>
        <w:jc w:val="both"/>
        <w:rPr>
          <w:rFonts w:cs="微软雅黑"/>
          <w:b/>
          <w:kern w:val="0"/>
          <w:sz w:val="36"/>
          <w:szCs w:val="36"/>
        </w:rPr>
      </w:pPr>
      <w:r>
        <w:rPr>
          <w:rFonts w:hint="eastAsia" w:cs="微软雅黑"/>
          <w:b/>
          <w:kern w:val="0"/>
          <w:sz w:val="36"/>
          <w:szCs w:val="36"/>
          <w:lang w:val="en-US" w:eastAsia="zh-CN"/>
        </w:rPr>
        <w:t xml:space="preserve">                三</w:t>
      </w:r>
      <w:r>
        <w:rPr>
          <w:rFonts w:hint="eastAsia" w:cs="微软雅黑"/>
          <w:b/>
          <w:kern w:val="0"/>
          <w:sz w:val="36"/>
          <w:szCs w:val="36"/>
        </w:rPr>
        <w:t>、已标价工程量清单</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须包含如下格式：</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w:t>
      </w:r>
      <w:r>
        <w:rPr>
          <w:rFonts w:hint="eastAsia" w:ascii="宋体" w:hAnsi="宋体" w:cs="Arial"/>
          <w:kern w:val="0"/>
          <w:szCs w:val="21"/>
        </w:rPr>
        <w:t>)投标总价封面</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2</w:t>
      </w:r>
      <w:r>
        <w:rPr>
          <w:rFonts w:hint="eastAsia" w:ascii="宋体" w:hAnsi="宋体" w:cs="Arial"/>
          <w:kern w:val="0"/>
          <w:szCs w:val="21"/>
        </w:rPr>
        <w:t>)工程总说明</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3</w:t>
      </w:r>
      <w:r>
        <w:rPr>
          <w:rFonts w:hint="eastAsia" w:ascii="宋体" w:hAnsi="宋体" w:cs="Arial"/>
          <w:kern w:val="0"/>
          <w:szCs w:val="21"/>
        </w:rPr>
        <w:t>)工程项目投标报价汇总表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4</w:t>
      </w:r>
      <w:r>
        <w:rPr>
          <w:rFonts w:hint="eastAsia" w:ascii="宋体" w:hAnsi="宋体" w:cs="Arial"/>
          <w:kern w:val="0"/>
          <w:szCs w:val="21"/>
        </w:rPr>
        <w:t>)单位(专业)工程投标报价计算表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5</w:t>
      </w:r>
      <w:r>
        <w:rPr>
          <w:rFonts w:hint="eastAsia" w:ascii="宋体" w:hAnsi="宋体" w:cs="Arial"/>
          <w:kern w:val="0"/>
          <w:szCs w:val="21"/>
        </w:rPr>
        <w:t>)分部分项工程量清单与计价表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6</w:t>
      </w:r>
      <w:r>
        <w:rPr>
          <w:rFonts w:hint="eastAsia" w:ascii="宋体" w:hAnsi="宋体" w:cs="Arial"/>
          <w:kern w:val="0"/>
          <w:szCs w:val="21"/>
        </w:rPr>
        <w:t>)工程量清单综合单价计算表</w:t>
      </w:r>
    </w:p>
    <w:p>
      <w:pPr>
        <w:autoSpaceDE w:val="0"/>
        <w:autoSpaceDN w:val="0"/>
        <w:adjustRightInd w:val="0"/>
        <w:snapToGrid w:val="0"/>
        <w:spacing w:line="360" w:lineRule="auto"/>
        <w:ind w:firstLine="420" w:firstLineChars="200"/>
        <w:rPr>
          <w:rFonts w:hint="eastAsia" w:ascii="宋体" w:hAnsi="宋体" w:cs="Arial"/>
          <w:kern w:val="0"/>
          <w:szCs w:val="21"/>
        </w:rPr>
      </w:pPr>
      <w:r>
        <w:rPr>
          <w:rFonts w:hint="eastAsia" w:ascii="宋体" w:hAnsi="宋体" w:cs="Arial"/>
          <w:kern w:val="0"/>
          <w:szCs w:val="21"/>
        </w:rPr>
        <w:t>(</w:t>
      </w:r>
      <w:r>
        <w:rPr>
          <w:rFonts w:ascii="宋体" w:hAnsi="宋体" w:cs="Arial"/>
          <w:kern w:val="0"/>
          <w:szCs w:val="21"/>
        </w:rPr>
        <w:t>7</w:t>
      </w:r>
      <w:r>
        <w:rPr>
          <w:rFonts w:hint="eastAsia" w:ascii="宋体" w:hAnsi="宋体" w:cs="Arial"/>
          <w:kern w:val="0"/>
          <w:szCs w:val="21"/>
        </w:rPr>
        <w:t>)工程量清单综合单价工料机分析表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8</w:t>
      </w:r>
      <w:r>
        <w:rPr>
          <w:rFonts w:hint="eastAsia" w:ascii="宋体" w:hAnsi="宋体" w:cs="Arial"/>
          <w:kern w:val="0"/>
          <w:szCs w:val="21"/>
        </w:rPr>
        <w:t>)施工技术措施项目清单与计价表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9</w:t>
      </w:r>
      <w:r>
        <w:rPr>
          <w:rFonts w:hint="eastAsia" w:ascii="宋体" w:hAnsi="宋体" w:cs="Arial"/>
          <w:kern w:val="0"/>
          <w:szCs w:val="21"/>
        </w:rPr>
        <w:t>)措施项目清单综合单价计算表</w:t>
      </w:r>
    </w:p>
    <w:p>
      <w:pPr>
        <w:autoSpaceDE w:val="0"/>
        <w:autoSpaceDN w:val="0"/>
        <w:adjustRightInd w:val="0"/>
        <w:snapToGrid w:val="0"/>
        <w:spacing w:line="360" w:lineRule="auto"/>
        <w:ind w:firstLine="420" w:firstLineChars="200"/>
        <w:rPr>
          <w:rFonts w:hint="eastAsia" w:ascii="宋体" w:hAnsi="宋体" w:cs="Arial"/>
          <w:kern w:val="0"/>
          <w:szCs w:val="21"/>
        </w:rPr>
      </w:pPr>
      <w:r>
        <w:rPr>
          <w:rFonts w:hint="eastAsia" w:ascii="宋体" w:hAnsi="宋体" w:cs="Arial"/>
          <w:kern w:val="0"/>
          <w:szCs w:val="21"/>
        </w:rPr>
        <w:t>(</w:t>
      </w:r>
      <w:r>
        <w:rPr>
          <w:rFonts w:ascii="宋体" w:hAnsi="宋体" w:cs="Arial"/>
          <w:kern w:val="0"/>
          <w:szCs w:val="21"/>
        </w:rPr>
        <w:t>10</w:t>
      </w:r>
      <w:r>
        <w:rPr>
          <w:rFonts w:hint="eastAsia" w:ascii="宋体" w:hAnsi="宋体" w:cs="Arial"/>
          <w:kern w:val="0"/>
          <w:szCs w:val="21"/>
        </w:rPr>
        <w:t>)措施项目清单综合单价工料机分析表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11</w:t>
      </w:r>
      <w:r>
        <w:rPr>
          <w:rFonts w:hint="eastAsia" w:ascii="宋体" w:hAnsi="宋体" w:cs="Arial"/>
          <w:kern w:val="0"/>
          <w:szCs w:val="21"/>
        </w:rPr>
        <w:t>)施工组织措施项目清单与计价表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12</w:t>
      </w:r>
      <w:r>
        <w:rPr>
          <w:rFonts w:hint="eastAsia" w:ascii="宋体" w:hAnsi="宋体" w:cs="Arial"/>
          <w:kern w:val="0"/>
          <w:szCs w:val="21"/>
        </w:rPr>
        <w:t>)其他项目清单与计价汇总表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13</w:t>
      </w:r>
      <w:r>
        <w:rPr>
          <w:rFonts w:hint="eastAsia" w:ascii="宋体" w:hAnsi="宋体" w:cs="Arial"/>
          <w:kern w:val="0"/>
          <w:szCs w:val="21"/>
        </w:rPr>
        <w:t>)计日工报价表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14</w:t>
      </w:r>
      <w:r>
        <w:rPr>
          <w:rFonts w:hint="eastAsia" w:ascii="宋体" w:hAnsi="宋体" w:cs="Arial"/>
          <w:kern w:val="0"/>
          <w:szCs w:val="21"/>
        </w:rPr>
        <w:t>)总承包服务费报价表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15</w:t>
      </w:r>
      <w:r>
        <w:rPr>
          <w:rFonts w:hint="eastAsia" w:ascii="宋体" w:hAnsi="宋体" w:cs="Arial"/>
          <w:kern w:val="0"/>
          <w:szCs w:val="21"/>
        </w:rPr>
        <w:t>)主要工日价格表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16</w:t>
      </w:r>
      <w:r>
        <w:rPr>
          <w:rFonts w:hint="eastAsia" w:ascii="宋体" w:hAnsi="宋体" w:cs="Arial"/>
          <w:kern w:val="0"/>
          <w:szCs w:val="21"/>
        </w:rPr>
        <w:t>)主要材料价格表</w:t>
      </w:r>
    </w:p>
    <w:p>
      <w:pPr>
        <w:autoSpaceDE w:val="0"/>
        <w:autoSpaceDN w:val="0"/>
        <w:adjustRightInd w:val="0"/>
        <w:snapToGrid w:val="0"/>
        <w:spacing w:line="360" w:lineRule="auto"/>
        <w:ind w:firstLine="420" w:firstLineChars="200"/>
        <w:rPr>
          <w:rFonts w:ascii="宋体" w:hAnsi="宋体" w:cs="Arial"/>
          <w:kern w:val="0"/>
          <w:szCs w:val="21"/>
        </w:rPr>
      </w:pPr>
      <w:r>
        <w:rPr>
          <w:rFonts w:hint="eastAsia" w:ascii="宋体" w:hAnsi="宋体" w:cs="Arial"/>
          <w:kern w:val="0"/>
          <w:szCs w:val="21"/>
        </w:rPr>
        <w:t>(</w:t>
      </w:r>
      <w:r>
        <w:rPr>
          <w:rFonts w:ascii="宋体" w:hAnsi="宋体" w:cs="Arial"/>
          <w:kern w:val="0"/>
          <w:szCs w:val="21"/>
        </w:rPr>
        <w:t>17</w:t>
      </w:r>
      <w:r>
        <w:rPr>
          <w:rFonts w:hint="eastAsia" w:ascii="宋体" w:hAnsi="宋体" w:cs="Arial"/>
          <w:kern w:val="0"/>
          <w:szCs w:val="21"/>
        </w:rPr>
        <w:t>)主要机械台班价格表</w:t>
      </w:r>
    </w:p>
    <w:p>
      <w:pPr>
        <w:autoSpaceDE w:val="0"/>
        <w:autoSpaceDN w:val="0"/>
        <w:adjustRightInd w:val="0"/>
        <w:spacing w:line="360" w:lineRule="auto"/>
        <w:jc w:val="center"/>
        <w:rPr>
          <w:rFonts w:cs="宋体"/>
          <w:sz w:val="22"/>
        </w:rPr>
      </w:pPr>
      <w:r>
        <w:rPr>
          <w:rFonts w:ascii="宋体" w:hAnsi="宋体" w:cs="Arial"/>
          <w:b/>
          <w:bCs/>
          <w:kern w:val="0"/>
          <w:szCs w:val="21"/>
        </w:rPr>
        <w:br w:type="page"/>
      </w:r>
    </w:p>
    <w:p>
      <w:pPr>
        <w:widowControl/>
        <w:jc w:val="center"/>
        <w:rPr>
          <w:rFonts w:hint="eastAsia" w:cs="微软雅黑"/>
          <w:b/>
          <w:kern w:val="0"/>
          <w:sz w:val="36"/>
          <w:szCs w:val="36"/>
        </w:rPr>
      </w:pPr>
      <w:bookmarkStart w:id="23" w:name="_Hlk54024727"/>
      <w:r>
        <w:rPr>
          <w:rFonts w:hint="eastAsia" w:cs="微软雅黑"/>
          <w:b/>
          <w:kern w:val="0"/>
          <w:sz w:val="36"/>
          <w:szCs w:val="36"/>
          <w:lang w:val="en-US" w:eastAsia="zh-CN"/>
        </w:rPr>
        <w:t>四</w:t>
      </w:r>
      <w:r>
        <w:rPr>
          <w:rFonts w:hint="eastAsia" w:cs="微软雅黑"/>
          <w:b/>
          <w:kern w:val="0"/>
          <w:sz w:val="36"/>
          <w:szCs w:val="36"/>
        </w:rPr>
        <w:t>、投标人认为需要提供的其他材料</w:t>
      </w:r>
    </w:p>
    <w:p>
      <w:pPr>
        <w:autoSpaceDE w:val="0"/>
        <w:autoSpaceDN w:val="0"/>
        <w:adjustRightInd w:val="0"/>
        <w:spacing w:line="360" w:lineRule="auto"/>
        <w:jc w:val="center"/>
        <w:rPr>
          <w:b/>
          <w:sz w:val="24"/>
        </w:rPr>
      </w:pPr>
    </w:p>
    <w:bookmarkEnd w:id="23"/>
    <w:p>
      <w:pPr>
        <w:widowControl/>
        <w:rPr>
          <w:rFonts w:cs="宋体"/>
          <w:b/>
          <w:sz w:val="32"/>
          <w:szCs w:val="32"/>
        </w:rPr>
      </w:pPr>
    </w:p>
    <w:sectPr>
      <w:footerReference r:id="rId8" w:type="first"/>
      <w:headerReference r:id="rId6" w:type="default"/>
      <w:footerReference r:id="rId7" w:type="default"/>
      <w:pgSz w:w="11906" w:h="16838"/>
      <w:pgMar w:top="1440" w:right="1800" w:bottom="1440" w:left="1800"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11381"/>
    </w:sdtPr>
    <w:sdtContent>
      <w:p>
        <w:pPr>
          <w:pStyle w:val="6"/>
          <w:jc w:val="center"/>
        </w:pPr>
        <w:r>
          <w:fldChar w:fldCharType="begin"/>
        </w:r>
        <w:r>
          <w:instrText xml:space="preserve"> PAGE   \* MERGEFORMAT </w:instrText>
        </w:r>
        <w:r>
          <w:fldChar w:fldCharType="separate"/>
        </w:r>
        <w:r>
          <w:rPr>
            <w:lang w:val="zh-CN"/>
          </w:rPr>
          <w:t>-</w:t>
        </w:r>
        <w:r>
          <w:t xml:space="preserve"> 47 -</w:t>
        </w:r>
        <w:r>
          <w:fldChar w:fldCharType="end"/>
        </w:r>
      </w:p>
    </w:sdtContent>
  </w:sdt>
  <w:p>
    <w:pPr>
      <w:pStyle w:val="6"/>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61</w:t>
    </w:r>
    <w:r>
      <w:rPr>
        <w:lang w:val="zh-CN"/>
      </w:rPr>
      <w:fldChar w:fldCharType="end"/>
    </w:r>
  </w:p>
  <w:p>
    <w:pPr>
      <w:pStyle w:val="6"/>
      <w:ind w:firstLine="18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40</w:t>
    </w:r>
    <w: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D75C5AD"/>
    <w:multiLevelType w:val="singleLevel"/>
    <w:tmpl w:val="5D75C5AD"/>
    <w:lvl w:ilvl="0" w:tentative="0">
      <w:start w:val="1"/>
      <w:numFmt w:val="decimal"/>
      <w:suff w:val="nothing"/>
      <w:lvlText w:val="（%1）"/>
      <w:lvlJc w:val="left"/>
    </w:lvl>
  </w:abstractNum>
  <w:abstractNum w:abstractNumId="3">
    <w:nsid w:val="5FD1CD8C"/>
    <w:multiLevelType w:val="singleLevel"/>
    <w:tmpl w:val="5FD1CD8C"/>
    <w:lvl w:ilvl="0" w:tentative="0">
      <w:start w:val="6"/>
      <w:numFmt w:val="chineseCounting"/>
      <w:suff w:val="space"/>
      <w:lvlText w:val="第%1条"/>
      <w:lvlJc w:val="left"/>
    </w:lvl>
  </w:abstractNum>
  <w:abstractNum w:abstractNumId="4">
    <w:nsid w:val="5FF401CA"/>
    <w:multiLevelType w:val="singleLevel"/>
    <w:tmpl w:val="5FF401CA"/>
    <w:lvl w:ilvl="0" w:tentative="0">
      <w:start w:val="5"/>
      <w:numFmt w:val="chineseCounting"/>
      <w:suff w:val="nothing"/>
      <w:lvlText w:val="%1、"/>
      <w:lvlJc w:val="left"/>
    </w:lvl>
  </w:abstractNum>
  <w:abstractNum w:abstractNumId="5">
    <w:nsid w:val="609CC20A"/>
    <w:multiLevelType w:val="singleLevel"/>
    <w:tmpl w:val="609CC20A"/>
    <w:lvl w:ilvl="0" w:tentative="0">
      <w:start w:val="8"/>
      <w:numFmt w:val="chineseCounting"/>
      <w:suff w:val="nothing"/>
      <w:lvlText w:val="%1、"/>
      <w:lvlJc w:val="left"/>
    </w:lvl>
  </w:abstractNum>
  <w:abstractNum w:abstractNumId="6">
    <w:nsid w:val="62B55EB8"/>
    <w:multiLevelType w:val="singleLevel"/>
    <w:tmpl w:val="62B55EB8"/>
    <w:lvl w:ilvl="0" w:tentative="0">
      <w:start w:val="4"/>
      <w:numFmt w:val="chineseCounting"/>
      <w:suff w:val="space"/>
      <w:lvlText w:val="第%1章"/>
      <w:lvlJc w:val="left"/>
    </w:lvl>
  </w:abstractNum>
  <w:num w:numId="1">
    <w:abstractNumId w:val="2"/>
  </w:num>
  <w:num w:numId="2">
    <w:abstractNumId w:val="4"/>
  </w:num>
  <w:num w:numId="3">
    <w:abstractNumId w:val="5"/>
  </w:num>
  <w:num w:numId="4">
    <w:abstractNumId w:val="0"/>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5YzhjOWRmMWJkMTcwNTJiYTlkNjc1NzNkM2M4NmYifQ=="/>
  </w:docVars>
  <w:rsids>
    <w:rsidRoot w:val="00000000"/>
    <w:rsid w:val="02BF3353"/>
    <w:rsid w:val="045B52FD"/>
    <w:rsid w:val="099E7021"/>
    <w:rsid w:val="0C7A7C22"/>
    <w:rsid w:val="10703E0D"/>
    <w:rsid w:val="13B93ECA"/>
    <w:rsid w:val="16A12B0D"/>
    <w:rsid w:val="22573150"/>
    <w:rsid w:val="2A8B0D53"/>
    <w:rsid w:val="2B0D7FFE"/>
    <w:rsid w:val="2C6861F3"/>
    <w:rsid w:val="2CC35B9E"/>
    <w:rsid w:val="30561360"/>
    <w:rsid w:val="3308314E"/>
    <w:rsid w:val="34DD057E"/>
    <w:rsid w:val="35560E24"/>
    <w:rsid w:val="377C2FB4"/>
    <w:rsid w:val="3FA72BD4"/>
    <w:rsid w:val="3FDE6181"/>
    <w:rsid w:val="46AB2678"/>
    <w:rsid w:val="48511E4D"/>
    <w:rsid w:val="4A370FED"/>
    <w:rsid w:val="4BFB68A7"/>
    <w:rsid w:val="4FA15887"/>
    <w:rsid w:val="523A167B"/>
    <w:rsid w:val="5A9320A5"/>
    <w:rsid w:val="616752E6"/>
    <w:rsid w:val="646B5557"/>
    <w:rsid w:val="65A14F44"/>
    <w:rsid w:val="65BB267B"/>
    <w:rsid w:val="66DF1922"/>
    <w:rsid w:val="67F51E74"/>
    <w:rsid w:val="69DD6BAD"/>
    <w:rsid w:val="6A413A96"/>
    <w:rsid w:val="72A96869"/>
    <w:rsid w:val="738A200A"/>
    <w:rsid w:val="7C7B1677"/>
    <w:rsid w:val="7DF10E34"/>
    <w:rsid w:val="7EB87481"/>
    <w:rsid w:val="7FC87536"/>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character" w:default="1" w:styleId="10">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eastAsia="宋体" w:cs="Times New Roman"/>
      <w:szCs w:val="20"/>
    </w:rPr>
  </w:style>
  <w:style w:type="paragraph" w:styleId="4">
    <w:name w:val="Body Text"/>
    <w:basedOn w:val="1"/>
    <w:next w:val="1"/>
    <w:qFormat/>
    <w:uiPriority w:val="0"/>
    <w:pPr>
      <w:spacing w:after="120"/>
    </w:pPr>
    <w:rPr>
      <w:rFonts w:ascii="Times New Roman" w:hAnsi="Times New Roman"/>
      <w:szCs w:val="24"/>
    </w:rPr>
  </w:style>
  <w:style w:type="paragraph" w:styleId="5">
    <w:name w:val="Plain Text"/>
    <w:basedOn w:val="1"/>
    <w:qFormat/>
    <w:uiPriority w:val="0"/>
    <w:rPr>
      <w:rFonts w:ascii="宋体" w:hAnsi="Courier New" w:eastAsia="宋体" w:cs="Times New Roman"/>
      <w:kern w:val="0"/>
      <w:sz w:val="20"/>
      <w:szCs w:val="21"/>
    </w:rPr>
  </w:style>
  <w:style w:type="paragraph" w:styleId="6">
    <w:name w:val="footer"/>
    <w:basedOn w:val="1"/>
    <w:qFormat/>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8">
    <w:name w:val="toc 1"/>
    <w:basedOn w:val="1"/>
    <w:next w:val="1"/>
    <w:qFormat/>
    <w:uiPriority w:val="0"/>
    <w:pPr>
      <w:adjustRightInd w:val="0"/>
      <w:snapToGrid w:val="0"/>
    </w:pPr>
    <w:rPr>
      <w:rFonts w:ascii="Times New Roman" w:hAnsi="Times New Roman" w:eastAsia="仿宋" w:cs="Times New Roman"/>
      <w:szCs w:val="24"/>
    </w:rPr>
  </w:style>
  <w:style w:type="paragraph" w:styleId="9">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character" w:styleId="11">
    <w:name w:val="page number"/>
    <w:basedOn w:val="10"/>
    <w:qFormat/>
    <w:uiPriority w:val="0"/>
  </w:style>
  <w:style w:type="paragraph" w:customStyle="1" w:styleId="13">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4">
    <w:name w:val="_Style 3"/>
    <w:basedOn w:val="1"/>
    <w:qFormat/>
    <w:uiPriority w:val="0"/>
    <w:pPr>
      <w:ind w:firstLine="420" w:firstLineChars="200"/>
    </w:pPr>
    <w:rPr>
      <w:szCs w:val="20"/>
    </w:rPr>
  </w:style>
  <w:style w:type="paragraph" w:customStyle="1" w:styleId="15">
    <w:name w:val="列出段落1"/>
    <w:basedOn w:val="1"/>
    <w:unhideWhenUsed/>
    <w:qFormat/>
    <w:uiPriority w:val="99"/>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20174</Words>
  <Characters>20889</Characters>
  <Lines>0</Lines>
  <Paragraphs>0</Paragraphs>
  <TotalTime>0</TotalTime>
  <ScaleCrop>false</ScaleCrop>
  <LinksUpToDate>false</LinksUpToDate>
  <CharactersWithSpaces>22364</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张乾波</cp:lastModifiedBy>
  <dcterms:modified xsi:type="dcterms:W3CDTF">2022-07-04T00:36:46Z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BE8124E95C404D679F4B1048CCB9B094</vt:lpwstr>
  </property>
</Properties>
</file>