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640"/>
        <w:jc w:val="center"/>
        <w:rPr>
          <w:rFonts w:ascii="仿宋" w:hAnsi="仿宋" w:cs="仿宋"/>
          <w:szCs w:val="32"/>
          <w:highlight w:val="none"/>
        </w:rPr>
      </w:pPr>
    </w:p>
    <w:p>
      <w:pPr>
        <w:ind w:firstLine="0" w:firstLineChars="0"/>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杭州萧山国际机场</w:t>
      </w:r>
    </w:p>
    <w:p>
      <w:pPr>
        <w:ind w:firstLine="0" w:firstLineChars="0"/>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新建场区摆渡车候车亭项目</w:t>
      </w:r>
    </w:p>
    <w:p>
      <w:pPr>
        <w:ind w:firstLine="0" w:firstLineChars="0"/>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施工监理</w:t>
      </w: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3"/>
        <w:jc w:val="center"/>
        <w:rPr>
          <w:rFonts w:ascii="仿宋" w:hAnsi="仿宋" w:cs="仿宋"/>
          <w:b/>
          <w:bCs/>
          <w:szCs w:val="32"/>
          <w:highlight w:val="none"/>
        </w:rPr>
      </w:pPr>
    </w:p>
    <w:p>
      <w:pPr>
        <w:ind w:firstLine="0" w:firstLineChars="0"/>
        <w:jc w:val="center"/>
        <w:rPr>
          <w:rFonts w:ascii="仿宋" w:hAnsi="仿宋" w:cs="仿宋"/>
          <w:b/>
          <w:bCs/>
          <w:sz w:val="44"/>
          <w:szCs w:val="44"/>
          <w:highlight w:val="none"/>
        </w:rPr>
      </w:pPr>
      <w:r>
        <w:rPr>
          <w:rFonts w:hint="eastAsia" w:ascii="仿宋" w:hAnsi="仿宋" w:cs="仿宋"/>
          <w:b/>
          <w:bCs/>
          <w:sz w:val="44"/>
          <w:szCs w:val="44"/>
          <w:highlight w:val="none"/>
        </w:rPr>
        <w:t>招标文件</w:t>
      </w:r>
    </w:p>
    <w:p>
      <w:pPr>
        <w:ind w:firstLine="0" w:firstLineChars="0"/>
        <w:jc w:val="center"/>
        <w:rPr>
          <w:rFonts w:ascii="仿宋" w:hAnsi="仿宋" w:cs="仿宋"/>
          <w:b/>
          <w:bCs/>
          <w:szCs w:val="32"/>
          <w:highlight w:val="none"/>
        </w:rPr>
      </w:pP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pPr>
      <w:r>
        <w:rPr>
          <w:rFonts w:hint="eastAsia" w:ascii="仿宋" w:hAnsi="仿宋" w:cs="仿宋"/>
          <w:szCs w:val="32"/>
          <w:highlight w:val="none"/>
        </w:rPr>
        <w:t>杭州萧山国际机场有限公司</w:t>
      </w:r>
    </w:p>
    <w:p>
      <w:pPr>
        <w:ind w:firstLine="0" w:firstLineChars="0"/>
        <w:jc w:val="center"/>
        <w:rPr>
          <w:rFonts w:ascii="仿宋" w:hAnsi="仿宋" w:cs="仿宋"/>
          <w:szCs w:val="32"/>
          <w:highlight w:val="none"/>
        </w:rPr>
      </w:pPr>
    </w:p>
    <w:p>
      <w:pPr>
        <w:ind w:firstLine="0" w:firstLineChars="0"/>
        <w:jc w:val="center"/>
        <w:rPr>
          <w:rFonts w:ascii="仿宋" w:hAnsi="仿宋" w:cs="仿宋"/>
          <w:szCs w:val="32"/>
          <w:highlight w:val="none"/>
        </w:rPr>
        <w:sectPr>
          <w:footerReference r:id="rId5" w:type="default"/>
          <w:pgSz w:w="11906" w:h="16838"/>
          <w:pgMar w:top="1440" w:right="1800" w:bottom="1440" w:left="1800" w:header="851" w:footer="992" w:gutter="0"/>
          <w:cols w:space="425" w:num="1"/>
          <w:docGrid w:type="lines" w:linePitch="312" w:charSpace="0"/>
        </w:sectPr>
      </w:pPr>
      <w:r>
        <w:rPr>
          <w:rFonts w:hint="eastAsia" w:ascii="仿宋" w:hAnsi="仿宋" w:cs="仿宋"/>
          <w:szCs w:val="32"/>
          <w:highlight w:val="none"/>
        </w:rPr>
        <w:t xml:space="preserve"> 二〇二三年</w:t>
      </w:r>
      <w:r>
        <w:rPr>
          <w:rFonts w:hint="eastAsia" w:ascii="仿宋" w:hAnsi="仿宋" w:cs="仿宋"/>
          <w:szCs w:val="32"/>
          <w:highlight w:val="none"/>
          <w:lang w:eastAsia="zh-CN"/>
        </w:rPr>
        <w:t>五</w:t>
      </w:r>
      <w:r>
        <w:rPr>
          <w:rFonts w:hint="eastAsia" w:ascii="仿宋" w:hAnsi="仿宋" w:cs="仿宋"/>
          <w:szCs w:val="32"/>
          <w:highlight w:val="none"/>
        </w:rPr>
        <w:t>月</w:t>
      </w:r>
    </w:p>
    <w:p>
      <w:pPr>
        <w:ind w:firstLine="0" w:firstLineChars="0"/>
        <w:jc w:val="center"/>
        <w:rPr>
          <w:rFonts w:ascii="仿宋" w:hAnsi="仿宋" w:cs="仿宋"/>
          <w:b/>
          <w:szCs w:val="32"/>
          <w:highlight w:val="none"/>
        </w:rPr>
      </w:pPr>
      <w:bookmarkStart w:id="0" w:name="_Toc444811406"/>
      <w:bookmarkStart w:id="1" w:name="_Toc444174976"/>
      <w:bookmarkStart w:id="2" w:name="_Toc448002981"/>
      <w:bookmarkStart w:id="3" w:name="_Toc400369182"/>
      <w:bookmarkStart w:id="4" w:name="_Toc444173456"/>
      <w:r>
        <w:rPr>
          <w:rFonts w:hint="eastAsia" w:ascii="仿宋" w:hAnsi="仿宋" w:cs="仿宋"/>
          <w:b/>
          <w:szCs w:val="32"/>
          <w:highlight w:val="none"/>
        </w:rPr>
        <w:t>目  录</w:t>
      </w:r>
      <w:bookmarkEnd w:id="0"/>
      <w:bookmarkEnd w:id="1"/>
      <w:bookmarkEnd w:id="2"/>
      <w:bookmarkEnd w:id="3"/>
      <w:bookmarkEnd w:id="4"/>
    </w:p>
    <w:p>
      <w:pPr>
        <w:pStyle w:val="2"/>
        <w:ind w:firstLine="643"/>
        <w:rPr>
          <w:rFonts w:ascii="仿宋" w:hAnsi="仿宋" w:eastAsia="仿宋" w:cs="仿宋"/>
          <w:b/>
          <w:sz w:val="32"/>
          <w:szCs w:val="32"/>
          <w:highlight w:val="none"/>
        </w:rPr>
      </w:pPr>
    </w:p>
    <w:p>
      <w:pPr>
        <w:pStyle w:val="2"/>
        <w:tabs>
          <w:tab w:val="right" w:leader="dot" w:pos="8306"/>
        </w:tabs>
        <w:ind w:firstLine="440"/>
        <w:rPr>
          <w:highlight w:val="none"/>
        </w:rPr>
      </w:pPr>
      <w:r>
        <w:rPr>
          <w:rFonts w:hint="eastAsia"/>
          <w:highlight w:val="none"/>
        </w:rPr>
        <w:fldChar w:fldCharType="begin"/>
      </w:r>
      <w:r>
        <w:rPr>
          <w:rFonts w:hint="eastAsia"/>
          <w:highlight w:val="none"/>
        </w:rPr>
        <w:instrText xml:space="preserve">TOC \o "1-1" \h \u </w:instrText>
      </w:r>
      <w:r>
        <w:rPr>
          <w:rFonts w:hint="eastAsia"/>
          <w:highlight w:val="none"/>
        </w:rPr>
        <w:fldChar w:fldCharType="separate"/>
      </w:r>
      <w:r>
        <w:rPr>
          <w:highlight w:val="none"/>
        </w:rPr>
        <w:fldChar w:fldCharType="begin"/>
      </w:r>
      <w:r>
        <w:rPr>
          <w:highlight w:val="none"/>
        </w:rPr>
        <w:instrText xml:space="preserve"> HYPERLINK \l "_Toc2932" </w:instrText>
      </w:r>
      <w:r>
        <w:rPr>
          <w:highlight w:val="none"/>
        </w:rPr>
        <w:fldChar w:fldCharType="separate"/>
      </w:r>
      <w:r>
        <w:rPr>
          <w:rFonts w:hint="eastAsia" w:ascii="仿宋" w:hAnsi="仿宋" w:eastAsia="仿宋" w:cs="仿宋"/>
          <w:bCs/>
          <w:kern w:val="0"/>
          <w:szCs w:val="32"/>
          <w:highlight w:val="none"/>
        </w:rPr>
        <w:t>第一章 招标公告</w:t>
      </w:r>
      <w:r>
        <w:rPr>
          <w:highlight w:val="none"/>
        </w:rPr>
        <w:tab/>
      </w:r>
      <w:r>
        <w:rPr>
          <w:highlight w:val="none"/>
        </w:rPr>
        <w:fldChar w:fldCharType="begin"/>
      </w:r>
      <w:r>
        <w:rPr>
          <w:highlight w:val="none"/>
        </w:rPr>
        <w:instrText xml:space="preserve"> PAGEREF _Toc2932 \h </w:instrText>
      </w:r>
      <w:r>
        <w:rPr>
          <w:highlight w:val="none"/>
        </w:rPr>
        <w:fldChar w:fldCharType="separate"/>
      </w:r>
      <w:r>
        <w:rPr>
          <w:highlight w:val="none"/>
        </w:rPr>
        <w:t>3</w:t>
      </w:r>
      <w:r>
        <w:rPr>
          <w:highlight w:val="none"/>
        </w:rPr>
        <w:fldChar w:fldCharType="end"/>
      </w:r>
      <w:r>
        <w:rPr>
          <w:highlight w:val="none"/>
        </w:rPr>
        <w:fldChar w:fldCharType="end"/>
      </w:r>
    </w:p>
    <w:p>
      <w:pPr>
        <w:pStyle w:val="2"/>
        <w:tabs>
          <w:tab w:val="right" w:leader="dot" w:pos="8306"/>
        </w:tabs>
        <w:ind w:firstLine="440"/>
        <w:rPr>
          <w:highlight w:val="none"/>
        </w:rPr>
      </w:pPr>
      <w:r>
        <w:rPr>
          <w:highlight w:val="none"/>
        </w:rPr>
        <w:fldChar w:fldCharType="begin"/>
      </w:r>
      <w:r>
        <w:rPr>
          <w:highlight w:val="none"/>
        </w:rPr>
        <w:instrText xml:space="preserve"> HYPERLINK \l "_Toc31094" </w:instrText>
      </w:r>
      <w:r>
        <w:rPr>
          <w:highlight w:val="none"/>
        </w:rPr>
        <w:fldChar w:fldCharType="separate"/>
      </w:r>
      <w:r>
        <w:rPr>
          <w:rFonts w:hint="eastAsia" w:ascii="仿宋" w:hAnsi="仿宋" w:eastAsia="仿宋" w:cs="仿宋"/>
          <w:bCs/>
          <w:kern w:val="44"/>
          <w:szCs w:val="32"/>
          <w:highlight w:val="none"/>
        </w:rPr>
        <w:t>第二章 投标人须知</w:t>
      </w:r>
      <w:r>
        <w:rPr>
          <w:highlight w:val="none"/>
        </w:rPr>
        <w:tab/>
      </w:r>
      <w:r>
        <w:rPr>
          <w:highlight w:val="none"/>
        </w:rPr>
        <w:fldChar w:fldCharType="begin"/>
      </w:r>
      <w:r>
        <w:rPr>
          <w:highlight w:val="none"/>
        </w:rPr>
        <w:instrText xml:space="preserve"> PAGEREF _Toc31094 \h </w:instrText>
      </w:r>
      <w:r>
        <w:rPr>
          <w:highlight w:val="none"/>
        </w:rPr>
        <w:fldChar w:fldCharType="separate"/>
      </w:r>
      <w:r>
        <w:rPr>
          <w:highlight w:val="none"/>
        </w:rPr>
        <w:t>7</w:t>
      </w:r>
      <w:r>
        <w:rPr>
          <w:highlight w:val="none"/>
        </w:rPr>
        <w:fldChar w:fldCharType="end"/>
      </w:r>
      <w:r>
        <w:rPr>
          <w:highlight w:val="none"/>
        </w:rPr>
        <w:fldChar w:fldCharType="end"/>
      </w:r>
    </w:p>
    <w:p>
      <w:pPr>
        <w:pStyle w:val="2"/>
        <w:tabs>
          <w:tab w:val="right" w:leader="dot" w:pos="8306"/>
        </w:tabs>
        <w:ind w:firstLine="440"/>
        <w:rPr>
          <w:highlight w:val="none"/>
        </w:rPr>
      </w:pPr>
      <w:r>
        <w:rPr>
          <w:highlight w:val="none"/>
        </w:rPr>
        <w:fldChar w:fldCharType="begin"/>
      </w:r>
      <w:r>
        <w:rPr>
          <w:highlight w:val="none"/>
        </w:rPr>
        <w:instrText xml:space="preserve"> HYPERLINK \l "_Toc2550" </w:instrText>
      </w:r>
      <w:r>
        <w:rPr>
          <w:highlight w:val="none"/>
        </w:rPr>
        <w:fldChar w:fldCharType="separate"/>
      </w:r>
      <w:r>
        <w:rPr>
          <w:rFonts w:hint="eastAsia" w:ascii="仿宋" w:hAnsi="仿宋" w:eastAsia="仿宋" w:cs="仿宋"/>
          <w:bCs/>
          <w:kern w:val="44"/>
          <w:szCs w:val="32"/>
          <w:highlight w:val="none"/>
        </w:rPr>
        <w:t>第三章 评标办法(经评审的最低价法)</w:t>
      </w:r>
      <w:r>
        <w:rPr>
          <w:highlight w:val="none"/>
        </w:rPr>
        <w:tab/>
      </w:r>
      <w:r>
        <w:rPr>
          <w:highlight w:val="none"/>
        </w:rPr>
        <w:fldChar w:fldCharType="begin"/>
      </w:r>
      <w:r>
        <w:rPr>
          <w:highlight w:val="none"/>
        </w:rPr>
        <w:instrText xml:space="preserve"> PAGEREF _Toc2550 \h </w:instrText>
      </w:r>
      <w:r>
        <w:rPr>
          <w:highlight w:val="none"/>
        </w:rPr>
        <w:fldChar w:fldCharType="separate"/>
      </w:r>
      <w:r>
        <w:rPr>
          <w:highlight w:val="none"/>
        </w:rPr>
        <w:t>9</w:t>
      </w:r>
      <w:r>
        <w:rPr>
          <w:highlight w:val="none"/>
        </w:rPr>
        <w:fldChar w:fldCharType="end"/>
      </w:r>
      <w:r>
        <w:rPr>
          <w:highlight w:val="none"/>
        </w:rPr>
        <w:fldChar w:fldCharType="end"/>
      </w:r>
    </w:p>
    <w:p>
      <w:pPr>
        <w:pStyle w:val="2"/>
        <w:tabs>
          <w:tab w:val="right" w:leader="dot" w:pos="8306"/>
        </w:tabs>
        <w:ind w:firstLine="440"/>
        <w:rPr>
          <w:highlight w:val="none"/>
        </w:rPr>
      </w:pPr>
      <w:r>
        <w:rPr>
          <w:highlight w:val="none"/>
        </w:rPr>
        <w:fldChar w:fldCharType="begin"/>
      </w:r>
      <w:r>
        <w:rPr>
          <w:highlight w:val="none"/>
        </w:rPr>
        <w:instrText xml:space="preserve"> HYPERLINK \l "_Toc2067" </w:instrText>
      </w:r>
      <w:r>
        <w:rPr>
          <w:highlight w:val="none"/>
        </w:rPr>
        <w:fldChar w:fldCharType="separate"/>
      </w:r>
      <w:r>
        <w:rPr>
          <w:rFonts w:hint="eastAsia" w:ascii="仿宋" w:hAnsi="仿宋" w:eastAsia="仿宋" w:cs="仿宋"/>
          <w:bCs/>
          <w:szCs w:val="32"/>
          <w:highlight w:val="none"/>
        </w:rPr>
        <w:t>第四章 合同条款及格式</w:t>
      </w:r>
      <w:r>
        <w:rPr>
          <w:highlight w:val="none"/>
        </w:rPr>
        <w:tab/>
      </w:r>
      <w:r>
        <w:rPr>
          <w:highlight w:val="none"/>
        </w:rPr>
        <w:fldChar w:fldCharType="begin"/>
      </w:r>
      <w:r>
        <w:rPr>
          <w:highlight w:val="none"/>
        </w:rPr>
        <w:instrText xml:space="preserve"> PAGEREF _Toc2067 \h </w:instrText>
      </w:r>
      <w:r>
        <w:rPr>
          <w:highlight w:val="none"/>
        </w:rPr>
        <w:fldChar w:fldCharType="separate"/>
      </w:r>
      <w:r>
        <w:rPr>
          <w:highlight w:val="none"/>
        </w:rPr>
        <w:t>14</w:t>
      </w:r>
      <w:r>
        <w:rPr>
          <w:highlight w:val="none"/>
        </w:rPr>
        <w:fldChar w:fldCharType="end"/>
      </w:r>
      <w:r>
        <w:rPr>
          <w:highlight w:val="none"/>
        </w:rPr>
        <w:fldChar w:fldCharType="end"/>
      </w:r>
    </w:p>
    <w:p>
      <w:pPr>
        <w:pStyle w:val="2"/>
        <w:tabs>
          <w:tab w:val="right" w:leader="dot" w:pos="8306"/>
        </w:tabs>
        <w:ind w:firstLine="440"/>
        <w:rPr>
          <w:highlight w:val="none"/>
        </w:rPr>
      </w:pPr>
      <w:r>
        <w:rPr>
          <w:highlight w:val="none"/>
        </w:rPr>
        <w:fldChar w:fldCharType="begin"/>
      </w:r>
      <w:r>
        <w:rPr>
          <w:highlight w:val="none"/>
        </w:rPr>
        <w:instrText xml:space="preserve"> HYPERLINK \l "_Toc14419" </w:instrText>
      </w:r>
      <w:r>
        <w:rPr>
          <w:highlight w:val="none"/>
        </w:rPr>
        <w:fldChar w:fldCharType="separate"/>
      </w:r>
      <w:r>
        <w:rPr>
          <w:rFonts w:hint="eastAsia" w:ascii="仿宋" w:hAnsi="仿宋" w:eastAsia="仿宋" w:cs="仿宋"/>
          <w:bCs/>
          <w:szCs w:val="32"/>
          <w:highlight w:val="none"/>
        </w:rPr>
        <w:t>第五章 服务技术标准及要求</w:t>
      </w:r>
      <w:r>
        <w:rPr>
          <w:highlight w:val="none"/>
        </w:rPr>
        <w:tab/>
      </w:r>
      <w:r>
        <w:rPr>
          <w:highlight w:val="none"/>
        </w:rPr>
        <w:fldChar w:fldCharType="begin"/>
      </w:r>
      <w:r>
        <w:rPr>
          <w:highlight w:val="none"/>
        </w:rPr>
        <w:instrText xml:space="preserve"> PAGEREF _Toc14419 \h </w:instrText>
      </w:r>
      <w:r>
        <w:rPr>
          <w:highlight w:val="none"/>
        </w:rPr>
        <w:fldChar w:fldCharType="separate"/>
      </w:r>
      <w:r>
        <w:rPr>
          <w:highlight w:val="none"/>
        </w:rPr>
        <w:t>53</w:t>
      </w:r>
      <w:r>
        <w:rPr>
          <w:highlight w:val="none"/>
        </w:rPr>
        <w:fldChar w:fldCharType="end"/>
      </w:r>
      <w:r>
        <w:rPr>
          <w:highlight w:val="none"/>
        </w:rPr>
        <w:fldChar w:fldCharType="end"/>
      </w:r>
    </w:p>
    <w:p>
      <w:pPr>
        <w:pStyle w:val="2"/>
        <w:tabs>
          <w:tab w:val="right" w:leader="dot" w:pos="8306"/>
        </w:tabs>
        <w:ind w:firstLine="440"/>
        <w:rPr>
          <w:highlight w:val="none"/>
        </w:rPr>
      </w:pPr>
      <w:r>
        <w:rPr>
          <w:highlight w:val="none"/>
        </w:rPr>
        <w:fldChar w:fldCharType="begin"/>
      </w:r>
      <w:r>
        <w:rPr>
          <w:highlight w:val="none"/>
        </w:rPr>
        <w:instrText xml:space="preserve"> HYPERLINK \l "_Toc18625" </w:instrText>
      </w:r>
      <w:r>
        <w:rPr>
          <w:highlight w:val="none"/>
        </w:rPr>
        <w:fldChar w:fldCharType="separate"/>
      </w:r>
      <w:r>
        <w:rPr>
          <w:rFonts w:hint="eastAsia" w:ascii="仿宋" w:hAnsi="仿宋" w:eastAsia="仿宋" w:cs="仿宋"/>
          <w:bCs/>
          <w:kern w:val="0"/>
          <w:szCs w:val="32"/>
          <w:highlight w:val="none"/>
        </w:rPr>
        <w:t>第六章 投标文件格式</w:t>
      </w:r>
      <w:r>
        <w:rPr>
          <w:highlight w:val="none"/>
        </w:rPr>
        <w:tab/>
      </w:r>
      <w:r>
        <w:rPr>
          <w:highlight w:val="none"/>
        </w:rPr>
        <w:fldChar w:fldCharType="begin"/>
      </w:r>
      <w:r>
        <w:rPr>
          <w:highlight w:val="none"/>
        </w:rPr>
        <w:instrText xml:space="preserve"> PAGEREF _Toc18625 \h </w:instrText>
      </w:r>
      <w:r>
        <w:rPr>
          <w:highlight w:val="none"/>
        </w:rPr>
        <w:fldChar w:fldCharType="separate"/>
      </w:r>
      <w:r>
        <w:rPr>
          <w:highlight w:val="none"/>
        </w:rPr>
        <w:t>64</w:t>
      </w:r>
      <w:r>
        <w:rPr>
          <w:highlight w:val="none"/>
        </w:rPr>
        <w:fldChar w:fldCharType="end"/>
      </w:r>
      <w:r>
        <w:rPr>
          <w:highlight w:val="none"/>
        </w:rPr>
        <w:fldChar w:fldCharType="end"/>
      </w:r>
    </w:p>
    <w:p>
      <w:pPr>
        <w:ind w:firstLine="640"/>
        <w:rPr>
          <w:highlight w:val="none"/>
        </w:rPr>
        <w:sectPr>
          <w:pgSz w:w="11906" w:h="16838"/>
          <w:pgMar w:top="1440" w:right="1800" w:bottom="1440" w:left="1800" w:header="851" w:footer="992" w:gutter="0"/>
          <w:cols w:space="425" w:num="1"/>
          <w:docGrid w:type="lines" w:linePitch="312" w:charSpace="0"/>
        </w:sectPr>
      </w:pPr>
      <w:r>
        <w:rPr>
          <w:rFonts w:hint="eastAsia"/>
          <w:highlight w:val="none"/>
        </w:rPr>
        <w:fldChar w:fldCharType="end"/>
      </w:r>
    </w:p>
    <w:p>
      <w:pPr>
        <w:keepNext/>
        <w:keepLines/>
        <w:ind w:firstLine="643"/>
        <w:jc w:val="center"/>
        <w:outlineLvl w:val="0"/>
        <w:rPr>
          <w:rFonts w:ascii="仿宋" w:hAnsi="仿宋" w:cs="仿宋"/>
          <w:b/>
          <w:bCs/>
          <w:kern w:val="0"/>
          <w:szCs w:val="32"/>
          <w:highlight w:val="none"/>
        </w:rPr>
      </w:pPr>
      <w:bookmarkStart w:id="5" w:name="_Toc6832"/>
      <w:bookmarkStart w:id="6" w:name="_Toc14628"/>
      <w:bookmarkStart w:id="7" w:name="_Toc24784"/>
      <w:bookmarkStart w:id="8" w:name="_Toc8110"/>
      <w:bookmarkStart w:id="9" w:name="_Toc24932"/>
      <w:bookmarkStart w:id="10" w:name="_Toc7641"/>
      <w:bookmarkStart w:id="11" w:name="_Toc18642"/>
      <w:bookmarkStart w:id="12" w:name="_Toc22293"/>
      <w:bookmarkStart w:id="13" w:name="_Toc6581"/>
      <w:bookmarkStart w:id="14" w:name="_Toc13396"/>
      <w:bookmarkStart w:id="15" w:name="_Toc28916"/>
      <w:bookmarkStart w:id="16" w:name="_Toc26096"/>
      <w:bookmarkStart w:id="17" w:name="_Toc2932"/>
      <w:bookmarkStart w:id="18" w:name="_Toc448002982"/>
      <w:bookmarkStart w:id="19" w:name="_Toc1766"/>
      <w:r>
        <w:rPr>
          <w:rFonts w:hint="eastAsia" w:ascii="仿宋" w:hAnsi="仿宋" w:cs="仿宋"/>
          <w:b/>
          <w:bCs/>
          <w:kern w:val="0"/>
          <w:szCs w:val="32"/>
          <w:highlight w:val="none"/>
        </w:rPr>
        <w:t xml:space="preserve">第一章 </w:t>
      </w:r>
      <w:bookmarkEnd w:id="5"/>
      <w:bookmarkEnd w:id="6"/>
      <w:bookmarkEnd w:id="7"/>
      <w:bookmarkEnd w:id="8"/>
      <w:bookmarkEnd w:id="9"/>
      <w:bookmarkEnd w:id="10"/>
      <w:bookmarkEnd w:id="11"/>
      <w:bookmarkEnd w:id="12"/>
      <w:bookmarkEnd w:id="13"/>
      <w:r>
        <w:rPr>
          <w:rFonts w:hint="eastAsia" w:ascii="仿宋" w:hAnsi="仿宋" w:cs="仿宋"/>
          <w:b/>
          <w:bCs/>
          <w:kern w:val="0"/>
          <w:szCs w:val="32"/>
          <w:highlight w:val="none"/>
        </w:rPr>
        <w:t>招标公告</w:t>
      </w:r>
      <w:bookmarkEnd w:id="14"/>
      <w:bookmarkEnd w:id="15"/>
      <w:bookmarkEnd w:id="16"/>
      <w:bookmarkEnd w:id="17"/>
      <w:bookmarkEnd w:id="18"/>
      <w:bookmarkEnd w:id="19"/>
    </w:p>
    <w:p>
      <w:pPr>
        <w:widowControl/>
        <w:adjustRightInd w:val="0"/>
        <w:snapToGrid w:val="0"/>
        <w:ind w:firstLine="643"/>
        <w:rPr>
          <w:rFonts w:ascii="仿宋" w:hAnsi="仿宋" w:cs="仿宋"/>
          <w:b/>
          <w:bCs/>
          <w:kern w:val="0"/>
          <w:szCs w:val="32"/>
          <w:highlight w:val="none"/>
        </w:rPr>
      </w:pPr>
      <w:r>
        <w:rPr>
          <w:rFonts w:hint="eastAsia" w:ascii="仿宋" w:hAnsi="仿宋" w:cs="仿宋"/>
          <w:b/>
          <w:bCs/>
          <w:kern w:val="0"/>
          <w:szCs w:val="32"/>
          <w:highlight w:val="none"/>
        </w:rPr>
        <w:t>一、招标范围及内容</w:t>
      </w:r>
    </w:p>
    <w:p>
      <w:pPr>
        <w:widowControl/>
        <w:adjustRightInd w:val="0"/>
        <w:snapToGrid w:val="0"/>
        <w:spacing w:line="440" w:lineRule="exact"/>
        <w:ind w:firstLine="640"/>
        <w:rPr>
          <w:rFonts w:ascii="仿宋" w:hAnsi="仿宋" w:cs="仿宋"/>
          <w:kern w:val="0"/>
          <w:szCs w:val="32"/>
          <w:highlight w:val="none"/>
        </w:rPr>
      </w:pPr>
      <w:r>
        <w:rPr>
          <w:rFonts w:hint="eastAsia" w:ascii="仿宋" w:hAnsi="仿宋" w:cs="仿宋"/>
          <w:kern w:val="0"/>
          <w:szCs w:val="32"/>
          <w:highlight w:val="none"/>
        </w:rPr>
        <w:t xml:space="preserve">（1） </w:t>
      </w:r>
      <w:r>
        <w:rPr>
          <w:rFonts w:hint="eastAsia" w:ascii="仿宋" w:hAnsi="仿宋" w:cs="仿宋"/>
          <w:kern w:val="0"/>
          <w:szCs w:val="32"/>
          <w:highlight w:val="none"/>
          <w:lang w:eastAsia="zh-CN"/>
        </w:rPr>
        <w:t>杭州萧山国际机场新建场区摆渡车候车亭项目</w:t>
      </w:r>
      <w:bookmarkStart w:id="182" w:name="_GoBack"/>
      <w:bookmarkEnd w:id="182"/>
      <w:r>
        <w:rPr>
          <w:rFonts w:hint="eastAsia" w:ascii="仿宋" w:hAnsi="仿宋" w:cs="仿宋"/>
          <w:kern w:val="0"/>
          <w:szCs w:val="32"/>
          <w:highlight w:val="none"/>
        </w:rPr>
        <w:t>已批准实施，项目委托人为杭州萧山国际机场有限公司，建设资金来源为自筹，出资比例100%。项目已具备招标条件，现对</w:t>
      </w:r>
      <w:r>
        <w:rPr>
          <w:rFonts w:hint="eastAsia" w:ascii="仿宋" w:hAnsi="仿宋" w:cs="仿宋"/>
          <w:kern w:val="0"/>
          <w:szCs w:val="32"/>
          <w:highlight w:val="none"/>
          <w:lang w:eastAsia="zh-CN"/>
        </w:rPr>
        <w:t>杭州萧山国际机场新建场区摆渡车候车亭项目</w:t>
      </w:r>
      <w:r>
        <w:rPr>
          <w:rFonts w:hint="eastAsia" w:ascii="仿宋" w:hAnsi="仿宋" w:cs="仿宋"/>
          <w:kern w:val="0"/>
          <w:szCs w:val="32"/>
          <w:highlight w:val="none"/>
        </w:rPr>
        <w:t>的施工监理进行公开招标。</w:t>
      </w:r>
    </w:p>
    <w:p>
      <w:pPr>
        <w:widowControl/>
        <w:adjustRightInd w:val="0"/>
        <w:snapToGrid w:val="0"/>
        <w:spacing w:line="440" w:lineRule="exact"/>
        <w:ind w:firstLine="640"/>
        <w:rPr>
          <w:rFonts w:ascii="仿宋" w:hAnsi="仿宋" w:cs="仿宋"/>
          <w:kern w:val="0"/>
          <w:szCs w:val="32"/>
          <w:highlight w:val="none"/>
          <w:lang w:val="zh-CN"/>
        </w:rPr>
      </w:pPr>
      <w:r>
        <w:rPr>
          <w:rFonts w:hint="eastAsia" w:ascii="仿宋" w:hAnsi="仿宋" w:cs="仿宋"/>
          <w:kern w:val="0"/>
          <w:szCs w:val="32"/>
          <w:highlight w:val="none"/>
        </w:rPr>
        <w:t>（2）项目概况：</w:t>
      </w:r>
      <w:r>
        <w:rPr>
          <w:rFonts w:hint="eastAsia" w:ascii="仿宋" w:hAnsi="仿宋" w:cs="仿宋"/>
          <w:kern w:val="0"/>
          <w:szCs w:val="32"/>
          <w:highlight w:val="none"/>
          <w:lang w:eastAsia="zh-CN"/>
        </w:rPr>
        <w:t>杭州萧山国际机场新建场区摆渡车候车亭项目</w:t>
      </w:r>
      <w:r>
        <w:rPr>
          <w:rFonts w:hint="eastAsia" w:ascii="仿宋" w:hAnsi="仿宋" w:cs="仿宋"/>
          <w:kern w:val="0"/>
          <w:szCs w:val="32"/>
          <w:highlight w:val="none"/>
        </w:rPr>
        <w:t>，包含场区摆渡车站点候车亭的设计深化和工程建设，新建站点主要包括：（一）综合服务楼、员工集体宿舍、新公安楼、P3停车场（2个停车站点）、食品公司（厦航货站）共6处站点候车亭(P3停车场站点有2处，需2座候车亭)；（二）T4航站楼站点增添两处双面发光立面信息牌及垃圾桶，T3站点地面铺砖；（三）3号航站楼13号门及4号航站楼21号门两处单独增添线路双面发光立面信息牌及垃圾桶（3号门、7号门根据摆渡车运行情况增设双面发光立面信息牌及垃圾桶）；（四）综合服务楼、P3停车场、T3站点绿化恢复</w:t>
      </w:r>
      <w:r>
        <w:rPr>
          <w:rFonts w:hint="eastAsia" w:ascii="仿宋" w:hAnsi="仿宋" w:cs="仿宋"/>
          <w:kern w:val="0"/>
          <w:szCs w:val="32"/>
          <w:highlight w:val="none"/>
          <w:lang w:val="zh-CN"/>
        </w:rPr>
        <w:t>。</w:t>
      </w:r>
    </w:p>
    <w:p>
      <w:pPr>
        <w:widowControl/>
        <w:numPr>
          <w:ilvl w:val="0"/>
          <w:numId w:val="2"/>
        </w:num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招标范围：本项目施工阶段及缺陷责任期（保修期）的全过程监理服务；包括施工准备阶段、施工阶段、竣工验收阶段和保修阶段全过程监理（含协助审计结束全过程）以及甲方现场通知的其他内容等；工作内容包括对工程进行质量、安全、进度、投资（含工程竣工结算审核工作）四大控制和合同管理、信息管理、文明施工管理，组织协调施工现场各方关系，工程竣工结算初步审核等。项目位于杭州萧山国际机场内，具体要求详见第三章“服务技术标准及要求”。</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（4）服务期：60日历天。</w:t>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二、 投标人资格要求 </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（2）未被列入失信被执行人名单（通过信用中国网站www.creditchina.gov.cn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 xml:space="preserve">（3）2020年1月1日起至投标截止日止，投标人、拟派项目负责人无行贿犯罪记录(以中国裁判文书网查询结果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 </w:t>
      </w:r>
    </w:p>
    <w:p>
      <w:pPr>
        <w:widowControl/>
        <w:numPr>
          <w:ilvl w:val="0"/>
          <w:numId w:val="2"/>
        </w:num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p>
      <w:pPr>
        <w:widowControl/>
        <w:numPr>
          <w:ilvl w:val="0"/>
          <w:numId w:val="2"/>
        </w:num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投标人须具备具有</w:t>
      </w:r>
      <w:bookmarkStart w:id="20" w:name="EB03eb38d4526f481689a7b49010b9a05d"/>
      <w:r>
        <w:rPr>
          <w:rFonts w:hint="eastAsia" w:ascii="仿宋" w:hAnsi="仿宋" w:cs="仿宋"/>
          <w:kern w:val="0"/>
          <w:szCs w:val="32"/>
          <w:highlight w:val="none"/>
        </w:rPr>
        <w:t>建设行政主管部门核发的房屋建筑或市政公用工程监理丙级及以上</w:t>
      </w:r>
      <w:bookmarkEnd w:id="20"/>
      <w:r>
        <w:rPr>
          <w:rFonts w:hint="eastAsia" w:ascii="仿宋" w:hAnsi="仿宋" w:cs="仿宋"/>
          <w:kern w:val="0"/>
          <w:szCs w:val="32"/>
          <w:highlight w:val="none"/>
        </w:rPr>
        <w:t>资质，并在人员、设备、资金等方面具有相应的能力；</w:t>
      </w:r>
    </w:p>
    <w:p>
      <w:pPr>
        <w:widowControl/>
        <w:numPr>
          <w:ilvl w:val="0"/>
          <w:numId w:val="2"/>
        </w:num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自2020年1月1日（以竣工验收时间为准）以来完成过单个房屋建筑工程或市政公用工程类监理合同监理业绩；（必须同时提供以下有效证明材料的原件扫描件：1、中标通知书或监理合同；2、竣工验收记录或竣工验收备案表）；</w:t>
      </w:r>
      <w:r>
        <w:rPr>
          <w:rFonts w:hint="eastAsia" w:ascii="仿宋" w:hAnsi="仿宋" w:cs="仿宋"/>
          <w:kern w:val="0"/>
          <w:szCs w:val="32"/>
          <w:highlight w:val="none"/>
        </w:rPr>
        <w:tab/>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（7）本次招标不接受联合体投标。</w:t>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三、招标文件获取</w:t>
      </w:r>
    </w:p>
    <w:p>
      <w:pPr>
        <w:widowControl/>
        <w:snapToGrid w:val="0"/>
        <w:spacing w:line="440" w:lineRule="exact"/>
        <w:ind w:firstLine="640"/>
        <w:rPr>
          <w:rFonts w:ascii="仿宋" w:hAnsi="仿宋" w:cs="仿宋"/>
          <w:kern w:val="0"/>
          <w:szCs w:val="32"/>
          <w:highlight w:val="none"/>
        </w:rPr>
      </w:pPr>
      <w:r>
        <w:rPr>
          <w:rFonts w:hint="eastAsia" w:ascii="仿宋" w:hAnsi="仿宋" w:cs="仿宋"/>
          <w:kern w:val="0"/>
          <w:szCs w:val="32"/>
          <w:highlight w:val="none"/>
        </w:rPr>
        <w:t>（1） 本项目招标文件和补充（答疑、澄清）、修改文件通过网络下载方式发放。</w:t>
      </w:r>
    </w:p>
    <w:p>
      <w:pPr>
        <w:widowControl/>
        <w:snapToGrid w:val="0"/>
        <w:spacing w:line="440" w:lineRule="exact"/>
        <w:ind w:firstLine="640"/>
        <w:rPr>
          <w:rFonts w:ascii="仿宋" w:hAnsi="仿宋" w:cs="仿宋"/>
          <w:kern w:val="0"/>
          <w:szCs w:val="32"/>
          <w:highlight w:val="none"/>
        </w:rPr>
      </w:pPr>
      <w:r>
        <w:rPr>
          <w:rFonts w:hint="eastAsia" w:ascii="仿宋" w:hAnsi="仿宋" w:cs="仿宋"/>
          <w:kern w:val="0"/>
          <w:szCs w:val="32"/>
          <w:highlight w:val="none"/>
        </w:rPr>
        <w:t>（2）凡符合资格条件并有投标意向的潜在投标人，请通过杭州萧山机场有限公司主页招投标信息栏http://www.hzairport.com/tender/index.html 自行下载招标文件。</w:t>
      </w:r>
    </w:p>
    <w:p>
      <w:pPr>
        <w:widowControl/>
        <w:snapToGrid w:val="0"/>
        <w:spacing w:line="440" w:lineRule="exact"/>
        <w:ind w:firstLine="640"/>
        <w:rPr>
          <w:rFonts w:ascii="仿宋" w:hAnsi="仿宋" w:cs="仿宋"/>
          <w:kern w:val="0"/>
          <w:szCs w:val="32"/>
          <w:highlight w:val="none"/>
        </w:rPr>
      </w:pPr>
      <w:r>
        <w:rPr>
          <w:rFonts w:hint="eastAsia" w:ascii="仿宋" w:hAnsi="仿宋" w:cs="仿宋"/>
          <w:kern w:val="0"/>
          <w:szCs w:val="32"/>
          <w:highlight w:val="none"/>
        </w:rPr>
        <w:t>（3）补充（答疑、澄清）、修改文件，潜在投标人应自行关注网站公告，招标人不再一一通知。投标人因自身贻误行为导致投标失败的，责任自负。</w:t>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四、投标文件的递交</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（1）投标文件递交截止时间：202</w:t>
      </w:r>
      <w:r>
        <w:rPr>
          <w:rFonts w:hint="eastAsia" w:ascii="仿宋" w:hAnsi="仿宋" w:cs="仿宋"/>
          <w:kern w:val="0"/>
          <w:szCs w:val="32"/>
          <w:highlight w:val="none"/>
          <w:lang w:val="en-US" w:eastAsia="zh-CN"/>
        </w:rPr>
        <w:t>3</w:t>
      </w:r>
      <w:r>
        <w:rPr>
          <w:rFonts w:hint="eastAsia" w:ascii="仿宋" w:hAnsi="仿宋" w:cs="仿宋"/>
          <w:kern w:val="0"/>
          <w:szCs w:val="32"/>
          <w:highlight w:val="none"/>
        </w:rPr>
        <w:t>年</w:t>
      </w:r>
      <w:r>
        <w:rPr>
          <w:rFonts w:hint="eastAsia" w:ascii="仿宋" w:hAnsi="仿宋" w:cs="仿宋"/>
          <w:kern w:val="0"/>
          <w:szCs w:val="32"/>
          <w:highlight w:val="none"/>
          <w:lang w:val="en-US" w:eastAsia="zh-CN"/>
        </w:rPr>
        <w:t>5</w:t>
      </w:r>
      <w:r>
        <w:rPr>
          <w:rFonts w:hint="eastAsia" w:ascii="仿宋" w:hAnsi="仿宋" w:cs="仿宋"/>
          <w:kern w:val="0"/>
          <w:szCs w:val="32"/>
          <w:highlight w:val="none"/>
        </w:rPr>
        <w:t>月</w:t>
      </w:r>
      <w:r>
        <w:rPr>
          <w:rFonts w:hint="eastAsia" w:ascii="仿宋" w:hAnsi="仿宋" w:cs="仿宋"/>
          <w:kern w:val="0"/>
          <w:szCs w:val="32"/>
          <w:highlight w:val="none"/>
          <w:lang w:val="en-US" w:eastAsia="zh-CN"/>
        </w:rPr>
        <w:t>31</w:t>
      </w:r>
      <w:r>
        <w:rPr>
          <w:rFonts w:hint="eastAsia" w:ascii="仿宋" w:hAnsi="仿宋" w:cs="仿宋"/>
          <w:kern w:val="0"/>
          <w:szCs w:val="32"/>
          <w:highlight w:val="none"/>
        </w:rPr>
        <w:t>日</w:t>
      </w:r>
      <w:r>
        <w:rPr>
          <w:rFonts w:hint="eastAsia" w:ascii="仿宋" w:hAnsi="仿宋" w:cs="仿宋"/>
          <w:kern w:val="0"/>
          <w:szCs w:val="32"/>
          <w:highlight w:val="none"/>
          <w:lang w:val="en-US" w:eastAsia="zh-CN"/>
        </w:rPr>
        <w:t>08</w:t>
      </w:r>
      <w:r>
        <w:rPr>
          <w:rFonts w:hint="eastAsia" w:ascii="仿宋" w:hAnsi="仿宋" w:cs="仿宋"/>
          <w:kern w:val="0"/>
          <w:szCs w:val="32"/>
          <w:highlight w:val="none"/>
        </w:rPr>
        <w:t>时</w:t>
      </w:r>
      <w:r>
        <w:rPr>
          <w:rFonts w:hint="eastAsia" w:ascii="仿宋" w:hAnsi="仿宋" w:cs="仿宋"/>
          <w:kern w:val="0"/>
          <w:szCs w:val="32"/>
          <w:highlight w:val="none"/>
          <w:lang w:val="en-US" w:eastAsia="zh-CN"/>
        </w:rPr>
        <w:t>30</w:t>
      </w:r>
      <w:r>
        <w:rPr>
          <w:rFonts w:hint="eastAsia" w:ascii="仿宋" w:hAnsi="仿宋" w:cs="仿宋"/>
          <w:kern w:val="0"/>
          <w:szCs w:val="32"/>
          <w:highlight w:val="none"/>
        </w:rPr>
        <w:t>分（北京时间）。</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（2）投标文件递交地点：杭州萧山国际机场空港大厦C座805 方工17816898596/0571-86662182</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（3）逾期送达、未送达指定地点的投标文件，招标人不予受理。</w:t>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五、发布公告的媒介</w:t>
      </w:r>
    </w:p>
    <w:p>
      <w:pPr>
        <w:widowControl/>
        <w:snapToGrid w:val="0"/>
        <w:spacing w:line="440" w:lineRule="exact"/>
        <w:ind w:firstLine="640"/>
        <w:rPr>
          <w:rFonts w:ascii="仿宋" w:hAnsi="仿宋" w:cs="仿宋"/>
          <w:szCs w:val="32"/>
          <w:highlight w:val="none"/>
        </w:rPr>
      </w:pPr>
      <w:r>
        <w:rPr>
          <w:rFonts w:hint="eastAsia" w:ascii="仿宋" w:hAnsi="仿宋" w:cs="仿宋"/>
          <w:szCs w:val="32"/>
          <w:highlight w:val="none"/>
        </w:rPr>
        <w:t>本次招标公告在以下媒介上发布：</w:t>
      </w:r>
    </w:p>
    <w:p>
      <w:pPr>
        <w:widowControl/>
        <w:snapToGrid w:val="0"/>
        <w:spacing w:line="440" w:lineRule="exact"/>
        <w:ind w:firstLine="640"/>
        <w:rPr>
          <w:rFonts w:ascii="仿宋" w:hAnsi="仿宋" w:cs="仿宋"/>
          <w:szCs w:val="32"/>
          <w:highlight w:val="none"/>
        </w:rPr>
      </w:pPr>
      <w:r>
        <w:rPr>
          <w:rFonts w:hint="eastAsia" w:ascii="仿宋" w:hAnsi="仿宋" w:cs="仿宋"/>
          <w:szCs w:val="32"/>
          <w:highlight w:val="none"/>
        </w:rPr>
        <w:t>6.1 政采云平台企业购：https：//b.zhengcaiyun.cn</w:t>
      </w:r>
    </w:p>
    <w:p>
      <w:pPr>
        <w:widowControl/>
        <w:snapToGrid w:val="0"/>
        <w:spacing w:line="440" w:lineRule="exact"/>
        <w:ind w:firstLine="640"/>
        <w:rPr>
          <w:rFonts w:ascii="仿宋" w:hAnsi="仿宋" w:cs="仿宋"/>
          <w:szCs w:val="32"/>
          <w:highlight w:val="none"/>
        </w:rPr>
      </w:pPr>
      <w:r>
        <w:rPr>
          <w:rFonts w:hint="eastAsia" w:ascii="仿宋" w:hAnsi="仿宋" w:cs="仿宋"/>
          <w:szCs w:val="32"/>
          <w:highlight w:val="none"/>
        </w:rPr>
        <w:t>6.2 浙江省机场集团有限公司官网：http://www.zjpairport.com</w:t>
      </w:r>
    </w:p>
    <w:p>
      <w:pPr>
        <w:widowControl/>
        <w:snapToGrid w:val="0"/>
        <w:spacing w:line="440" w:lineRule="exact"/>
        <w:ind w:firstLine="640"/>
        <w:rPr>
          <w:rFonts w:ascii="仿宋" w:hAnsi="仿宋" w:cs="仿宋"/>
          <w:szCs w:val="32"/>
          <w:highlight w:val="none"/>
        </w:rPr>
      </w:pPr>
      <w:r>
        <w:rPr>
          <w:rFonts w:hint="eastAsia" w:ascii="仿宋" w:hAnsi="仿宋" w:cs="仿宋"/>
          <w:szCs w:val="32"/>
          <w:highlight w:val="none"/>
        </w:rPr>
        <w:t>6.3 杭州萧山国际机场有限公司官网：http://www.hzairport.com</w:t>
      </w:r>
    </w:p>
    <w:p>
      <w:pPr>
        <w:widowControl/>
        <w:snapToGrid w:val="0"/>
        <w:spacing w:line="440" w:lineRule="exact"/>
        <w:ind w:firstLine="640"/>
        <w:rPr>
          <w:rFonts w:ascii="仿宋" w:hAnsi="仿宋" w:cs="仿宋"/>
          <w:szCs w:val="32"/>
          <w:highlight w:val="none"/>
        </w:rPr>
      </w:pPr>
      <w:r>
        <w:rPr>
          <w:rFonts w:hint="eastAsia" w:ascii="仿宋" w:hAnsi="仿宋" w:cs="仿宋"/>
          <w:szCs w:val="32"/>
          <w:highlight w:val="none"/>
        </w:rPr>
        <w:t>6.4 招天下：</w:t>
      </w:r>
      <w:r>
        <w:rPr>
          <w:highlight w:val="none"/>
        </w:rPr>
        <w:fldChar w:fldCharType="begin"/>
      </w:r>
      <w:r>
        <w:rPr>
          <w:highlight w:val="none"/>
        </w:rPr>
        <w:instrText xml:space="preserve"> HYPERLINK "https://www.zhaotx.cn" </w:instrText>
      </w:r>
      <w:r>
        <w:rPr>
          <w:highlight w:val="none"/>
        </w:rPr>
        <w:fldChar w:fldCharType="separate"/>
      </w:r>
      <w:r>
        <w:rPr>
          <w:rStyle w:val="24"/>
          <w:rFonts w:hint="eastAsia" w:ascii="仿宋" w:hAnsi="仿宋" w:cs="仿宋"/>
          <w:szCs w:val="32"/>
          <w:highlight w:val="none"/>
          <w:u w:val="none"/>
        </w:rPr>
        <w:t>https://www.zhaotx.cn</w:t>
      </w:r>
      <w:r>
        <w:rPr>
          <w:rStyle w:val="24"/>
          <w:rFonts w:hint="eastAsia" w:ascii="仿宋" w:hAnsi="仿宋" w:cs="仿宋"/>
          <w:szCs w:val="32"/>
          <w:highlight w:val="none"/>
          <w:u w:val="none"/>
        </w:rPr>
        <w:fldChar w:fldCharType="end"/>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六、其他事项</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(1)潜在投标人若对招标文件中的投标人资格条件、星号条款等重要内容有异议的，可在招标文件规定时间前通过书面形式提出，若招标人予以采纳，将对招标文件进行完善并以补充文件或更正公告形式发布。</w:t>
      </w:r>
    </w:p>
    <w:p>
      <w:pPr>
        <w:widowControl/>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当投标文件由委托代理人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widowControl/>
        <w:snapToGrid w:val="0"/>
        <w:spacing w:line="440" w:lineRule="exact"/>
        <w:ind w:firstLine="0" w:firstLineChars="0"/>
        <w:rPr>
          <w:rFonts w:ascii="仿宋" w:hAnsi="仿宋" w:cs="仿宋"/>
          <w:b/>
          <w:bCs/>
          <w:kern w:val="0"/>
          <w:szCs w:val="32"/>
          <w:highlight w:val="none"/>
        </w:rPr>
      </w:pPr>
      <w:r>
        <w:rPr>
          <w:rFonts w:hint="eastAsia" w:ascii="仿宋" w:hAnsi="仿宋" w:cs="仿宋"/>
          <w:b/>
          <w:bCs/>
          <w:kern w:val="0"/>
          <w:szCs w:val="32"/>
          <w:highlight w:val="none"/>
        </w:rPr>
        <w:t>七、联系方式</w:t>
      </w:r>
    </w:p>
    <w:p>
      <w:pPr>
        <w:tabs>
          <w:tab w:val="left" w:pos="4394"/>
          <w:tab w:val="left" w:pos="5990"/>
        </w:tabs>
        <w:spacing w:after="120" w:line="440" w:lineRule="exact"/>
        <w:ind w:left="420" w:right="157" w:firstLine="419" w:firstLineChars="0"/>
        <w:jc w:val="both"/>
        <w:rPr>
          <w:rFonts w:hint="eastAsia" w:ascii="仿宋" w:hAnsi="仿宋" w:cs="仿宋"/>
          <w:color w:val="000000"/>
          <w:szCs w:val="32"/>
          <w:highlight w:val="none"/>
          <w:lang w:val="en-US" w:eastAsia="zh-CN"/>
        </w:rPr>
      </w:pPr>
      <w:bookmarkStart w:id="21" w:name="_Toc19698495"/>
      <w:r>
        <w:rPr>
          <w:rFonts w:hint="eastAsia" w:ascii="仿宋" w:hAnsi="仿宋" w:cs="仿宋"/>
          <w:color w:val="000000"/>
          <w:szCs w:val="32"/>
          <w:highlight w:val="none"/>
        </w:rPr>
        <w:t>招标联系人：</w:t>
      </w:r>
      <w:r>
        <w:rPr>
          <w:rFonts w:hint="eastAsia" w:ascii="仿宋" w:hAnsi="仿宋" w:cs="仿宋"/>
          <w:color w:val="000000"/>
          <w:szCs w:val="32"/>
          <w:highlight w:val="none"/>
          <w:lang w:eastAsia="zh-CN"/>
        </w:rPr>
        <w:t>方</w:t>
      </w:r>
      <w:r>
        <w:rPr>
          <w:rFonts w:hint="eastAsia" w:ascii="仿宋" w:hAnsi="仿宋" w:cs="仿宋"/>
          <w:color w:val="000000"/>
          <w:szCs w:val="32"/>
          <w:highlight w:val="none"/>
        </w:rPr>
        <w:t>工</w:t>
      </w:r>
      <w:r>
        <w:rPr>
          <w:rFonts w:hint="eastAsia" w:ascii="仿宋" w:hAnsi="仿宋" w:cs="仿宋"/>
          <w:color w:val="000000"/>
          <w:szCs w:val="32"/>
          <w:highlight w:val="none"/>
          <w:lang w:val="en-US" w:eastAsia="zh-CN"/>
        </w:rPr>
        <w:t xml:space="preserve"> </w:t>
      </w:r>
      <w:r>
        <w:rPr>
          <w:rFonts w:hint="eastAsia" w:ascii="仿宋" w:hAnsi="仿宋" w:cs="仿宋"/>
          <w:color w:val="000000"/>
          <w:szCs w:val="32"/>
          <w:highlight w:val="none"/>
        </w:rPr>
        <w:t xml:space="preserve">       联系电话：</w:t>
      </w:r>
      <w:r>
        <w:rPr>
          <w:rFonts w:hint="eastAsia" w:ascii="仿宋" w:hAnsi="仿宋" w:cs="仿宋"/>
          <w:color w:val="000000"/>
          <w:szCs w:val="32"/>
          <w:highlight w:val="none"/>
          <w:lang w:val="en-US" w:eastAsia="zh-CN"/>
        </w:rPr>
        <w:t>0571-86662182</w:t>
      </w:r>
    </w:p>
    <w:bookmarkEnd w:id="21"/>
    <w:p>
      <w:pPr>
        <w:tabs>
          <w:tab w:val="left" w:pos="4394"/>
          <w:tab w:val="left" w:pos="5990"/>
        </w:tabs>
        <w:spacing w:after="120" w:line="440" w:lineRule="exact"/>
        <w:ind w:left="420" w:right="157" w:firstLine="419" w:firstLineChars="0"/>
        <w:jc w:val="both"/>
        <w:rPr>
          <w:rFonts w:hint="eastAsia" w:ascii="仿宋" w:hAnsi="仿宋" w:cs="仿宋"/>
          <w:color w:val="000000"/>
          <w:szCs w:val="32"/>
          <w:highlight w:val="none"/>
        </w:rPr>
      </w:pPr>
      <w:bookmarkStart w:id="22" w:name="_Toc52726302"/>
      <w:r>
        <w:rPr>
          <w:rFonts w:hint="eastAsia" w:ascii="仿宋" w:hAnsi="仿宋" w:cs="仿宋"/>
          <w:color w:val="000000"/>
          <w:szCs w:val="32"/>
          <w:highlight w:val="none"/>
        </w:rPr>
        <w:t>项目监督人</w:t>
      </w:r>
      <w:r>
        <w:rPr>
          <w:rFonts w:hint="eastAsia" w:ascii="仿宋" w:hAnsi="仿宋" w:cs="仿宋"/>
          <w:color w:val="000000"/>
          <w:szCs w:val="32"/>
          <w:highlight w:val="none"/>
          <w:lang w:val="en-US" w:eastAsia="zh-CN"/>
        </w:rPr>
        <w:t>:章工</w:t>
      </w:r>
      <w:r>
        <w:rPr>
          <w:rFonts w:hint="eastAsia" w:ascii="仿宋" w:hAnsi="仿宋" w:cs="仿宋"/>
          <w:color w:val="000000"/>
          <w:szCs w:val="32"/>
          <w:highlight w:val="none"/>
        </w:rPr>
        <w:t xml:space="preserve">   </w:t>
      </w:r>
      <w:r>
        <w:rPr>
          <w:rFonts w:hint="eastAsia" w:ascii="仿宋" w:hAnsi="仿宋" w:cs="仿宋"/>
          <w:color w:val="000000"/>
          <w:szCs w:val="32"/>
          <w:highlight w:val="none"/>
          <w:lang w:val="en-US" w:eastAsia="zh-CN"/>
        </w:rPr>
        <w:t xml:space="preserve">     </w:t>
      </w:r>
      <w:r>
        <w:rPr>
          <w:rFonts w:hint="eastAsia" w:ascii="仿宋" w:hAnsi="仿宋" w:cs="仿宋"/>
          <w:color w:val="000000"/>
          <w:szCs w:val="32"/>
          <w:highlight w:val="none"/>
        </w:rPr>
        <w:t>联系电话：</w:t>
      </w:r>
      <w:bookmarkEnd w:id="22"/>
      <w:r>
        <w:rPr>
          <w:rFonts w:hint="eastAsia" w:ascii="仿宋" w:hAnsi="仿宋" w:cs="仿宋"/>
          <w:color w:val="000000"/>
          <w:szCs w:val="32"/>
          <w:highlight w:val="none"/>
          <w:lang w:val="en-US" w:eastAsia="zh-CN"/>
        </w:rPr>
        <w:t>0571-83833456</w:t>
      </w:r>
    </w:p>
    <w:p>
      <w:pPr>
        <w:ind w:firstLine="0" w:firstLineChars="0"/>
        <w:jc w:val="center"/>
        <w:rPr>
          <w:rFonts w:ascii="仿宋" w:hAnsi="仿宋" w:cs="仿宋"/>
          <w:bCs/>
          <w:szCs w:val="32"/>
          <w:highlight w:val="none"/>
        </w:rPr>
        <w:sectPr>
          <w:pgSz w:w="11906" w:h="16838"/>
          <w:pgMar w:top="1440" w:right="1800" w:bottom="1440" w:left="1800" w:header="851" w:footer="992" w:gutter="0"/>
          <w:cols w:space="425" w:num="1"/>
          <w:docGrid w:type="lines" w:linePitch="312" w:charSpace="0"/>
        </w:sectPr>
      </w:pPr>
    </w:p>
    <w:p>
      <w:pPr>
        <w:keepNext/>
        <w:keepLines/>
        <w:ind w:right="57" w:firstLine="0" w:firstLineChars="0"/>
        <w:jc w:val="center"/>
        <w:outlineLvl w:val="0"/>
        <w:rPr>
          <w:rFonts w:ascii="仿宋" w:hAnsi="仿宋" w:cs="仿宋"/>
          <w:b/>
          <w:bCs/>
          <w:color w:val="000000"/>
          <w:kern w:val="44"/>
          <w:szCs w:val="32"/>
          <w:highlight w:val="none"/>
        </w:rPr>
      </w:pPr>
      <w:bookmarkStart w:id="23" w:name="_Toc16128"/>
      <w:bookmarkStart w:id="24" w:name="_Toc29233"/>
      <w:bookmarkStart w:id="25" w:name="_Toc31094"/>
      <w:bookmarkStart w:id="26" w:name="_Toc18349"/>
      <w:bookmarkStart w:id="27" w:name="_Toc5738"/>
      <w:r>
        <w:rPr>
          <w:rFonts w:hint="eastAsia" w:ascii="仿宋" w:hAnsi="仿宋" w:cs="仿宋"/>
          <w:b/>
          <w:bCs/>
          <w:color w:val="000000"/>
          <w:kern w:val="44"/>
          <w:szCs w:val="32"/>
          <w:highlight w:val="none"/>
        </w:rPr>
        <w:t>第二章    投标人须知</w:t>
      </w:r>
      <w:bookmarkEnd w:id="23"/>
      <w:bookmarkEnd w:id="24"/>
      <w:bookmarkEnd w:id="25"/>
      <w:bookmarkEnd w:id="26"/>
      <w:bookmarkEnd w:id="27"/>
    </w:p>
    <w:p>
      <w:pPr>
        <w:ind w:firstLine="0" w:firstLineChars="0"/>
        <w:jc w:val="center"/>
        <w:rPr>
          <w:rFonts w:ascii="仿宋" w:hAnsi="仿宋" w:cs="仿宋"/>
          <w:color w:val="000000"/>
          <w:szCs w:val="32"/>
          <w:highlight w:val="none"/>
        </w:rPr>
      </w:pPr>
      <w:bookmarkStart w:id="28" w:name="_bookmark19"/>
      <w:bookmarkEnd w:id="28"/>
      <w:bookmarkStart w:id="29" w:name="_Toc9238"/>
      <w:bookmarkStart w:id="30" w:name="_Toc7274"/>
      <w:bookmarkStart w:id="31" w:name="_Toc3427"/>
      <w:r>
        <w:rPr>
          <w:rFonts w:hint="eastAsia" w:ascii="仿宋" w:hAnsi="仿宋" w:cs="仿宋"/>
          <w:color w:val="000000"/>
          <w:szCs w:val="32"/>
          <w:highlight w:val="none"/>
        </w:rPr>
        <w:t>投标人须知前附表</w:t>
      </w:r>
      <w:bookmarkEnd w:id="29"/>
      <w:bookmarkEnd w:id="30"/>
      <w:bookmarkEnd w:id="31"/>
    </w:p>
    <w:tbl>
      <w:tblPr>
        <w:tblStyle w:val="20"/>
        <w:tblW w:w="9849" w:type="dxa"/>
        <w:tblInd w:w="-284" w:type="dxa"/>
        <w:tblLayout w:type="fixed"/>
        <w:tblCellMar>
          <w:top w:w="0" w:type="dxa"/>
          <w:left w:w="0" w:type="dxa"/>
          <w:bottom w:w="0" w:type="dxa"/>
          <w:right w:w="0" w:type="dxa"/>
        </w:tblCellMar>
      </w:tblPr>
      <w:tblGrid>
        <w:gridCol w:w="11"/>
        <w:gridCol w:w="1407"/>
        <w:gridCol w:w="1843"/>
        <w:gridCol w:w="6588"/>
      </w:tblGrid>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41" w:line="440" w:lineRule="exact"/>
              <w:ind w:left="259"/>
              <w:rPr>
                <w:rFonts w:ascii="仿宋" w:hAnsi="仿宋" w:eastAsia="仿宋" w:cs="仿宋"/>
                <w:sz w:val="28"/>
                <w:szCs w:val="28"/>
                <w:highlight w:val="none"/>
              </w:rPr>
            </w:pPr>
            <w:r>
              <w:rPr>
                <w:rFonts w:hint="eastAsia" w:ascii="仿宋" w:hAnsi="仿宋" w:eastAsia="仿宋" w:cs="仿宋"/>
                <w:b/>
                <w:bCs/>
                <w:sz w:val="28"/>
                <w:szCs w:val="28"/>
                <w:highlight w:val="none"/>
              </w:rPr>
              <w:t>条款号</w:t>
            </w:r>
          </w:p>
        </w:tc>
        <w:tc>
          <w:tcPr>
            <w:tcW w:w="1843"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41" w:line="440" w:lineRule="exact"/>
              <w:jc w:val="center"/>
              <w:rPr>
                <w:rFonts w:ascii="仿宋" w:hAnsi="仿宋" w:eastAsia="仿宋" w:cs="仿宋"/>
                <w:sz w:val="28"/>
                <w:szCs w:val="28"/>
                <w:highlight w:val="none"/>
              </w:rPr>
            </w:pPr>
            <w:r>
              <w:rPr>
                <w:rFonts w:hint="eastAsia" w:ascii="仿宋" w:hAnsi="仿宋" w:eastAsia="仿宋" w:cs="仿宋"/>
                <w:b/>
                <w:bCs/>
                <w:sz w:val="28"/>
                <w:szCs w:val="28"/>
                <w:highlight w:val="none"/>
              </w:rPr>
              <w:t>条款名称</w:t>
            </w:r>
          </w:p>
        </w:tc>
        <w:tc>
          <w:tcPr>
            <w:tcW w:w="6588"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41" w:line="440" w:lineRule="exact"/>
              <w:ind w:left="2"/>
              <w:jc w:val="center"/>
              <w:rPr>
                <w:rFonts w:ascii="仿宋" w:hAnsi="仿宋" w:eastAsia="仿宋" w:cs="仿宋"/>
                <w:sz w:val="28"/>
                <w:szCs w:val="28"/>
                <w:highlight w:val="none"/>
              </w:rPr>
            </w:pPr>
            <w:r>
              <w:rPr>
                <w:rFonts w:hint="eastAsia" w:ascii="仿宋" w:hAnsi="仿宋" w:eastAsia="仿宋" w:cs="仿宋"/>
                <w:b/>
                <w:bCs/>
                <w:sz w:val="28"/>
                <w:szCs w:val="28"/>
                <w:highlight w:val="none"/>
              </w:rPr>
              <w:t>编列内容</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招标人</w:t>
            </w:r>
          </w:p>
        </w:tc>
        <w:tc>
          <w:tcPr>
            <w:tcW w:w="6588"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40" w:line="440" w:lineRule="exact"/>
              <w:ind w:left="103"/>
              <w:rPr>
                <w:rFonts w:ascii="仿宋" w:hAnsi="仿宋" w:eastAsia="仿宋" w:cs="仿宋"/>
                <w:sz w:val="28"/>
                <w:szCs w:val="28"/>
                <w:highlight w:val="none"/>
              </w:rPr>
            </w:pPr>
            <w:r>
              <w:rPr>
                <w:rFonts w:hint="eastAsia" w:ascii="仿宋" w:hAnsi="仿宋" w:eastAsia="仿宋" w:cs="仿宋"/>
                <w:sz w:val="28"/>
                <w:szCs w:val="28"/>
                <w:highlight w:val="none"/>
              </w:rPr>
              <w:t>名称：杭州萧山国际机场有限公司</w:t>
            </w:r>
          </w:p>
          <w:p>
            <w:pPr>
              <w:pStyle w:val="28"/>
              <w:kinsoku w:val="0"/>
              <w:overflowPunct w:val="0"/>
              <w:spacing w:before="40" w:line="440" w:lineRule="exact"/>
              <w:ind w:left="103"/>
              <w:rPr>
                <w:rFonts w:ascii="仿宋" w:hAnsi="仿宋" w:eastAsia="仿宋" w:cs="仿宋"/>
                <w:sz w:val="28"/>
                <w:szCs w:val="28"/>
                <w:highlight w:val="none"/>
              </w:rPr>
            </w:pPr>
            <w:r>
              <w:rPr>
                <w:rFonts w:hint="eastAsia" w:ascii="仿宋" w:hAnsi="仿宋" w:eastAsia="仿宋" w:cs="仿宋"/>
                <w:sz w:val="28"/>
                <w:szCs w:val="28"/>
                <w:highlight w:val="none"/>
              </w:rPr>
              <w:t>地址：杭州萧山国际机场内</w:t>
            </w:r>
          </w:p>
          <w:p>
            <w:pPr>
              <w:pStyle w:val="28"/>
              <w:kinsoku w:val="0"/>
              <w:overflowPunct w:val="0"/>
              <w:spacing w:before="40" w:line="440" w:lineRule="exact"/>
              <w:ind w:left="103"/>
              <w:rPr>
                <w:rFonts w:ascii="仿宋" w:hAnsi="仿宋" w:eastAsia="仿宋" w:cs="仿宋"/>
                <w:sz w:val="28"/>
                <w:szCs w:val="28"/>
                <w:highlight w:val="none"/>
              </w:rPr>
            </w:pPr>
            <w:r>
              <w:rPr>
                <w:rFonts w:hint="eastAsia" w:ascii="仿宋" w:hAnsi="仿宋" w:eastAsia="仿宋" w:cs="仿宋"/>
                <w:sz w:val="28"/>
                <w:szCs w:val="28"/>
                <w:highlight w:val="none"/>
              </w:rPr>
              <w:t>联系人：方工</w:t>
            </w:r>
          </w:p>
          <w:p>
            <w:pPr>
              <w:pStyle w:val="28"/>
              <w:kinsoku w:val="0"/>
              <w:overflowPunct w:val="0"/>
              <w:spacing w:before="40" w:line="440" w:lineRule="exact"/>
              <w:ind w:left="103"/>
              <w:rPr>
                <w:rFonts w:ascii="仿宋" w:hAnsi="仿宋" w:eastAsia="仿宋" w:cs="仿宋"/>
                <w:sz w:val="28"/>
                <w:szCs w:val="28"/>
                <w:highlight w:val="none"/>
              </w:rPr>
            </w:pPr>
            <w:r>
              <w:rPr>
                <w:rFonts w:hint="eastAsia" w:ascii="仿宋" w:hAnsi="仿宋" w:eastAsia="仿宋" w:cs="仿宋"/>
                <w:sz w:val="28"/>
                <w:szCs w:val="28"/>
                <w:highlight w:val="none"/>
              </w:rPr>
              <w:t>电话：0571-86662182</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1.1.4</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工程名称</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38" w:line="440" w:lineRule="exact"/>
              <w:ind w:left="103"/>
              <w:jc w:val="both"/>
              <w:rPr>
                <w:rFonts w:ascii="仿宋" w:hAnsi="仿宋" w:eastAsia="仿宋" w:cs="仿宋"/>
                <w:sz w:val="28"/>
                <w:szCs w:val="28"/>
                <w:highlight w:val="none"/>
              </w:rPr>
            </w:pPr>
            <w:r>
              <w:rPr>
                <w:rFonts w:hint="eastAsia" w:ascii="仿宋" w:hAnsi="仿宋" w:eastAsia="仿宋" w:cs="仿宋"/>
                <w:sz w:val="28"/>
                <w:szCs w:val="28"/>
                <w:highlight w:val="none"/>
                <w:lang w:eastAsia="zh-CN"/>
              </w:rPr>
              <w:t>杭州萧山国际机场新建场区摆渡车候车亭项目</w:t>
            </w:r>
            <w:r>
              <w:rPr>
                <w:rFonts w:hint="eastAsia" w:ascii="仿宋" w:hAnsi="仿宋" w:eastAsia="仿宋" w:cs="仿宋"/>
                <w:sz w:val="28"/>
                <w:szCs w:val="28"/>
                <w:highlight w:val="none"/>
              </w:rPr>
              <w:t>施工监理</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1.1.5</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建设地点</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38" w:line="440" w:lineRule="exact"/>
              <w:ind w:left="103"/>
              <w:jc w:val="both"/>
              <w:rPr>
                <w:rFonts w:ascii="仿宋" w:hAnsi="仿宋" w:eastAsia="仿宋" w:cs="仿宋"/>
                <w:sz w:val="28"/>
                <w:szCs w:val="28"/>
                <w:highlight w:val="none"/>
              </w:rPr>
            </w:pPr>
            <w:r>
              <w:rPr>
                <w:rFonts w:hint="eastAsia" w:ascii="仿宋" w:hAnsi="仿宋" w:eastAsia="仿宋" w:cs="仿宋"/>
                <w:sz w:val="28"/>
                <w:szCs w:val="28"/>
                <w:highlight w:val="none"/>
              </w:rPr>
              <w:t>杭州萧山国际机场内</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1.1.6</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建设规模</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38" w:line="440" w:lineRule="exact"/>
              <w:ind w:left="103"/>
              <w:jc w:val="both"/>
              <w:rPr>
                <w:rFonts w:ascii="仿宋" w:hAnsi="仿宋" w:eastAsia="仿宋" w:cs="仿宋"/>
                <w:sz w:val="28"/>
                <w:szCs w:val="28"/>
                <w:highlight w:val="none"/>
              </w:rPr>
            </w:pPr>
            <w:r>
              <w:rPr>
                <w:rFonts w:hint="eastAsia" w:ascii="仿宋" w:hAnsi="仿宋" w:eastAsia="仿宋" w:cs="仿宋"/>
                <w:sz w:val="28"/>
                <w:szCs w:val="28"/>
                <w:highlight w:val="none"/>
              </w:rPr>
              <w:t>（一）综合服务楼、员工集体宿舍、新公安楼、P3停车场（2个停车站点）、食品公司（厦航货站）共6处站点候车亭(P3停车场站点有2处，需2座候车亭)；（二）T4航站楼站点增添两处双面发光立面信息牌及垃圾桶，T3站点地面铺砖；（三）3号航站楼13号门及4号航站楼21号门两处单独增添线路双面发光立面信息牌及垃圾桶（3号门、7号门根据摆渡车运行情况增设双面发光立面信息牌及垃圾桶）；（四）综合服务楼、P3停车场、T3站点绿化恢复。</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1.1.7</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工程项目施工预计开工日期和建设周期</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rPr>
                <w:rFonts w:ascii="仿宋" w:hAnsi="仿宋" w:eastAsia="仿宋" w:cs="仿宋"/>
                <w:sz w:val="28"/>
                <w:szCs w:val="28"/>
                <w:highlight w:val="none"/>
              </w:rPr>
            </w:pPr>
            <w:r>
              <w:rPr>
                <w:rFonts w:hint="eastAsia" w:ascii="仿宋" w:hAnsi="仿宋" w:eastAsia="仿宋" w:cs="仿宋"/>
                <w:sz w:val="28"/>
                <w:szCs w:val="28"/>
                <w:highlight w:val="none"/>
              </w:rPr>
              <w:t>预计开工日期：2023年06月1日</w:t>
            </w:r>
          </w:p>
          <w:p>
            <w:pPr>
              <w:pStyle w:val="28"/>
              <w:kinsoku w:val="0"/>
              <w:overflowPunct w:val="0"/>
              <w:spacing w:before="107" w:line="440" w:lineRule="exact"/>
              <w:rPr>
                <w:rFonts w:ascii="仿宋" w:hAnsi="仿宋" w:eastAsia="仿宋" w:cs="仿宋"/>
                <w:sz w:val="28"/>
                <w:szCs w:val="28"/>
                <w:highlight w:val="none"/>
              </w:rPr>
            </w:pPr>
            <w:r>
              <w:rPr>
                <w:rFonts w:hint="eastAsia" w:ascii="仿宋" w:hAnsi="仿宋" w:eastAsia="仿宋" w:cs="仿宋"/>
                <w:sz w:val="28"/>
                <w:szCs w:val="28"/>
                <w:highlight w:val="none"/>
              </w:rPr>
              <w:t>建设周期：60日历天</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1.1.8</w:t>
            </w:r>
          </w:p>
        </w:tc>
        <w:tc>
          <w:tcPr>
            <w:tcW w:w="1843"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建筑安装工程费/</w:t>
            </w:r>
          </w:p>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工程概算</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rPr>
                <w:rFonts w:ascii="仿宋" w:hAnsi="仿宋" w:eastAsia="仿宋" w:cs="仿宋"/>
                <w:sz w:val="28"/>
                <w:szCs w:val="28"/>
                <w:highlight w:val="none"/>
              </w:rPr>
            </w:pPr>
            <w:r>
              <w:rPr>
                <w:rFonts w:hint="eastAsia" w:ascii="仿宋" w:hAnsi="仿宋" w:eastAsia="仿宋" w:cs="仿宋"/>
                <w:sz w:val="28"/>
                <w:szCs w:val="28"/>
                <w:highlight w:val="none"/>
                <w:lang w:eastAsia="zh-CN"/>
              </w:rPr>
              <w:t>杭州萧山国际机场新建场区摆渡车候车亭项目</w:t>
            </w:r>
            <w:r>
              <w:rPr>
                <w:rFonts w:hint="eastAsia" w:ascii="仿宋" w:hAnsi="仿宋" w:eastAsia="仿宋" w:cs="仿宋"/>
                <w:sz w:val="28"/>
                <w:szCs w:val="28"/>
                <w:highlight w:val="none"/>
              </w:rPr>
              <w:t>工程费93.7599万元</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资金来源及比例</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color w:val="000000"/>
                <w:kern w:val="0"/>
                <w:sz w:val="28"/>
                <w:szCs w:val="28"/>
                <w:highlight w:val="none"/>
              </w:rPr>
              <w:t>国有自筹100%</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1.2.2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资金落实情况</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已落实</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1.3.1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0"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招标范围</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color w:val="000000"/>
                <w:kern w:val="0"/>
                <w:sz w:val="28"/>
                <w:szCs w:val="28"/>
                <w:highlight w:val="none"/>
              </w:rPr>
              <w:t>详见招标公告</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1.3.2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监理服务期限</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color w:val="000000"/>
                <w:kern w:val="0"/>
                <w:sz w:val="28"/>
                <w:szCs w:val="28"/>
                <w:highlight w:val="none"/>
              </w:rPr>
              <w:t>60日历天。</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1.3.3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0"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施工质量控制目标</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140" w:firstLineChars="50"/>
              <w:jc w:val="both"/>
              <w:rPr>
                <w:rFonts w:ascii="仿宋" w:hAnsi="仿宋" w:cs="仿宋"/>
                <w:color w:val="FF0000"/>
                <w:kern w:val="0"/>
                <w:sz w:val="28"/>
                <w:szCs w:val="28"/>
                <w:highlight w:val="none"/>
              </w:rPr>
            </w:pPr>
            <w:r>
              <w:rPr>
                <w:rFonts w:hint="eastAsia" w:ascii="仿宋" w:hAnsi="仿宋" w:cs="仿宋"/>
                <w:kern w:val="0"/>
                <w:sz w:val="28"/>
                <w:szCs w:val="28"/>
                <w:highlight w:val="none"/>
              </w:rPr>
              <w:t>合格</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1.4.1</w:t>
            </w:r>
          </w:p>
        </w:tc>
        <w:tc>
          <w:tcPr>
            <w:tcW w:w="1843" w:type="dxa"/>
            <w:tcBorders>
              <w:top w:val="single" w:color="000000" w:sz="4" w:space="0"/>
              <w:left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投标人资质及要求</w:t>
            </w:r>
          </w:p>
        </w:tc>
        <w:tc>
          <w:tcPr>
            <w:tcW w:w="6588" w:type="dxa"/>
            <w:tcBorders>
              <w:top w:val="single" w:color="000000" w:sz="4" w:space="0"/>
              <w:left w:val="single" w:color="000000" w:sz="4" w:space="0"/>
              <w:right w:val="single" w:color="000000" w:sz="4" w:space="0"/>
            </w:tcBorders>
            <w:vAlign w:val="center"/>
          </w:tcPr>
          <w:p>
            <w:pPr>
              <w:pStyle w:val="28"/>
              <w:kinsoku w:val="0"/>
              <w:overflowPunct w:val="0"/>
              <w:spacing w:before="148" w:line="440" w:lineRule="exact"/>
              <w:ind w:firstLine="140" w:firstLineChars="50"/>
              <w:jc w:val="both"/>
              <w:rPr>
                <w:rFonts w:ascii="仿宋" w:hAnsi="仿宋" w:eastAsia="仿宋" w:cs="仿宋"/>
                <w:sz w:val="28"/>
                <w:szCs w:val="28"/>
                <w:highlight w:val="none"/>
              </w:rPr>
            </w:pPr>
            <w:r>
              <w:rPr>
                <w:rFonts w:hint="eastAsia" w:ascii="仿宋" w:hAnsi="仿宋" w:eastAsia="仿宋" w:cs="仿宋"/>
                <w:sz w:val="28"/>
                <w:szCs w:val="28"/>
                <w:highlight w:val="none"/>
              </w:rPr>
              <w:t>☑见招标公告</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1.4.2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是否接受联合体投标</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9"/>
              <w:topLinePunct/>
              <w:snapToGrid w:val="0"/>
              <w:spacing w:line="440" w:lineRule="exact"/>
              <w:ind w:firstLine="140" w:firstLineChars="50"/>
              <w:rPr>
                <w:rFonts w:ascii="仿宋" w:hAnsi="仿宋" w:eastAsia="仿宋" w:cs="仿宋"/>
                <w:sz w:val="28"/>
                <w:szCs w:val="28"/>
                <w:highlight w:val="none"/>
              </w:rPr>
            </w:pPr>
            <w:r>
              <w:rPr>
                <w:rFonts w:hint="eastAsia" w:ascii="仿宋" w:hAnsi="仿宋" w:eastAsia="仿宋" w:cs="仿宋"/>
                <w:kern w:val="2"/>
                <w:sz w:val="28"/>
                <w:szCs w:val="28"/>
                <w:highlight w:val="none"/>
              </w:rPr>
              <w:t>☑不接受。</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1.4.3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资格审查方式</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71" w:line="440" w:lineRule="exact"/>
              <w:ind w:left="103"/>
              <w:jc w:val="both"/>
              <w:rPr>
                <w:rFonts w:ascii="仿宋" w:hAnsi="仿宋" w:eastAsia="仿宋" w:cs="仿宋"/>
                <w:sz w:val="28"/>
                <w:szCs w:val="28"/>
                <w:highlight w:val="none"/>
              </w:rPr>
            </w:pPr>
            <w:r>
              <w:rPr>
                <w:rFonts w:hint="eastAsia" w:ascii="仿宋" w:hAnsi="仿宋" w:eastAsia="仿宋" w:cs="仿宋"/>
                <w:sz w:val="28"/>
                <w:szCs w:val="28"/>
                <w:highlight w:val="none"/>
              </w:rPr>
              <w:t>采用资格后审</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1.6</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投标人资质条件、能力和信誉</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71" w:line="440" w:lineRule="exact"/>
              <w:ind w:left="103"/>
              <w:jc w:val="both"/>
              <w:rPr>
                <w:rFonts w:ascii="仿宋" w:hAnsi="仿宋" w:eastAsia="仿宋" w:cs="仿宋"/>
                <w:sz w:val="28"/>
                <w:szCs w:val="28"/>
                <w:highlight w:val="none"/>
              </w:rPr>
            </w:pPr>
            <w:r>
              <w:rPr>
                <w:rFonts w:hint="eastAsia" w:ascii="仿宋" w:hAnsi="仿宋" w:eastAsia="仿宋" w:cs="仿宋"/>
                <w:sz w:val="28"/>
                <w:szCs w:val="28"/>
                <w:highlight w:val="none"/>
              </w:rPr>
              <w:t>详见招标公告“投标人资格要求”</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1.9.1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踏勘现场</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sym w:font="Wingdings" w:char="00FE"/>
            </w:r>
            <w:r>
              <w:rPr>
                <w:rFonts w:hint="eastAsia" w:ascii="仿宋" w:hAnsi="仿宋" w:cs="仿宋"/>
                <w:kern w:val="0"/>
                <w:sz w:val="28"/>
                <w:szCs w:val="28"/>
                <w:highlight w:val="none"/>
              </w:rPr>
              <w:t>不组织</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1.10.1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投标预备会</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ind w:firstLine="140" w:firstLineChars="50"/>
              <w:jc w:val="both"/>
              <w:rPr>
                <w:rFonts w:ascii="仿宋" w:hAnsi="仿宋" w:eastAsia="仿宋" w:cs="仿宋"/>
                <w:kern w:val="2"/>
                <w:sz w:val="28"/>
                <w:szCs w:val="28"/>
                <w:highlight w:val="none"/>
              </w:rPr>
            </w:pPr>
            <w:r>
              <w:rPr>
                <w:rFonts w:hint="eastAsia" w:ascii="仿宋" w:hAnsi="仿宋" w:eastAsia="仿宋" w:cs="仿宋"/>
                <w:sz w:val="28"/>
                <w:szCs w:val="28"/>
                <w:highlight w:val="none"/>
              </w:rPr>
              <w:t>☑不召开</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实质性要求和条件</w:t>
            </w:r>
          </w:p>
        </w:tc>
        <w:tc>
          <w:tcPr>
            <w:tcW w:w="6588"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54" w:line="440" w:lineRule="exact"/>
              <w:ind w:firstLine="140" w:firstLineChars="50"/>
              <w:rPr>
                <w:rFonts w:ascii="仿宋" w:hAnsi="仿宋" w:eastAsia="仿宋" w:cs="仿宋"/>
                <w:spacing w:val="-103"/>
                <w:sz w:val="28"/>
                <w:szCs w:val="28"/>
                <w:highlight w:val="none"/>
              </w:rPr>
            </w:pPr>
            <w:r>
              <w:rPr>
                <w:rFonts w:hint="eastAsia" w:ascii="仿宋" w:hAnsi="仿宋" w:eastAsia="仿宋" w:cs="仿宋"/>
                <w:sz w:val="28"/>
                <w:szCs w:val="28"/>
                <w:highlight w:val="none"/>
              </w:rPr>
              <w:t>到位率：施工期间监理人员必须每日到场。</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1.12.3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偏差</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54" w:line="440" w:lineRule="exact"/>
              <w:ind w:firstLine="140" w:firstLineChars="50"/>
              <w:jc w:val="both"/>
              <w:rPr>
                <w:rFonts w:ascii="仿宋" w:hAnsi="仿宋" w:eastAsia="仿宋" w:cs="仿宋"/>
                <w:sz w:val="28"/>
                <w:szCs w:val="28"/>
                <w:highlight w:val="none"/>
              </w:rPr>
            </w:pPr>
            <w:r>
              <w:rPr>
                <w:rFonts w:hint="eastAsia" w:ascii="仿宋" w:hAnsi="仿宋" w:eastAsia="仿宋" w:cs="仿宋"/>
                <w:sz w:val="28"/>
                <w:szCs w:val="28"/>
                <w:highlight w:val="none"/>
              </w:rPr>
              <w:t>☑不允许</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ind w:left="2"/>
              <w:jc w:val="center"/>
              <w:rPr>
                <w:rFonts w:ascii="仿宋" w:hAnsi="仿宋" w:eastAsia="仿宋" w:cs="仿宋"/>
                <w:sz w:val="28"/>
                <w:szCs w:val="28"/>
                <w:highlight w:val="none"/>
              </w:rPr>
            </w:pPr>
            <w:r>
              <w:rPr>
                <w:rFonts w:hint="eastAsia" w:ascii="仿宋" w:hAnsi="仿宋" w:eastAsia="仿宋" w:cs="仿宋"/>
                <w:sz w:val="28"/>
                <w:szCs w:val="28"/>
                <w:highlight w:val="none"/>
              </w:rPr>
              <w:t>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构成招标文件的其他资料</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highlight w:val="none"/>
              </w:rPr>
            </w:pPr>
            <w:r>
              <w:rPr>
                <w:rFonts w:hint="eastAsia" w:ascii="仿宋" w:hAnsi="仿宋" w:cs="仿宋"/>
                <w:color w:val="000000"/>
                <w:kern w:val="0"/>
                <w:sz w:val="28"/>
                <w:szCs w:val="28"/>
                <w:highlight w:val="none"/>
              </w:rPr>
              <w:t>图纸（电子版）含设计回复（如有）、招标补充文件（如有）</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2.2.1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投标人要求澄清招标文件</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color w:val="000000"/>
                <w:kern w:val="0"/>
                <w:sz w:val="28"/>
                <w:szCs w:val="28"/>
                <w:highlight w:val="none"/>
              </w:rPr>
            </w:pPr>
            <w:r>
              <w:rPr>
                <w:rFonts w:hint="eastAsia" w:ascii="仿宋" w:hAnsi="仿宋" w:cs="仿宋"/>
                <w:color w:val="000000"/>
                <w:kern w:val="0"/>
                <w:sz w:val="28"/>
                <w:szCs w:val="28"/>
                <w:highlight w:val="none"/>
              </w:rPr>
              <w:t>2023年</w:t>
            </w:r>
            <w:r>
              <w:rPr>
                <w:rFonts w:hint="eastAsia" w:ascii="仿宋" w:hAnsi="仿宋" w:cs="仿宋"/>
                <w:color w:val="000000"/>
                <w:kern w:val="0"/>
                <w:sz w:val="28"/>
                <w:szCs w:val="28"/>
                <w:highlight w:val="none"/>
                <w:lang w:val="en-US" w:eastAsia="zh-CN"/>
              </w:rPr>
              <w:t>5</w:t>
            </w:r>
            <w:r>
              <w:rPr>
                <w:rFonts w:hint="eastAsia" w:ascii="仿宋" w:hAnsi="仿宋" w:cs="仿宋"/>
                <w:color w:val="000000"/>
                <w:kern w:val="0"/>
                <w:sz w:val="28"/>
                <w:szCs w:val="28"/>
                <w:highlight w:val="none"/>
              </w:rPr>
              <w:t>月</w:t>
            </w:r>
            <w:r>
              <w:rPr>
                <w:rFonts w:hint="eastAsia" w:ascii="仿宋" w:hAnsi="仿宋" w:cs="仿宋"/>
                <w:color w:val="000000"/>
                <w:kern w:val="0"/>
                <w:sz w:val="28"/>
                <w:szCs w:val="28"/>
                <w:highlight w:val="none"/>
                <w:lang w:val="en-US" w:eastAsia="zh-CN"/>
              </w:rPr>
              <w:t>27</w:t>
            </w:r>
            <w:r>
              <w:rPr>
                <w:rFonts w:hint="eastAsia" w:ascii="仿宋" w:hAnsi="仿宋" w:cs="仿宋"/>
                <w:color w:val="000000"/>
                <w:kern w:val="0"/>
                <w:sz w:val="28"/>
                <w:szCs w:val="28"/>
                <w:highlight w:val="none"/>
              </w:rPr>
              <w:t>日</w:t>
            </w:r>
            <w:r>
              <w:rPr>
                <w:rFonts w:hint="eastAsia" w:ascii="仿宋" w:hAnsi="仿宋" w:cs="仿宋"/>
                <w:color w:val="000000"/>
                <w:kern w:val="0"/>
                <w:sz w:val="28"/>
                <w:szCs w:val="28"/>
                <w:highlight w:val="none"/>
                <w:lang w:val="en-US" w:eastAsia="zh-CN"/>
              </w:rPr>
              <w:t>08</w:t>
            </w:r>
            <w:r>
              <w:rPr>
                <w:rFonts w:hint="eastAsia" w:ascii="仿宋" w:hAnsi="仿宋" w:cs="仿宋"/>
                <w:color w:val="000000"/>
                <w:kern w:val="0"/>
                <w:sz w:val="28"/>
                <w:szCs w:val="28"/>
                <w:highlight w:val="none"/>
              </w:rPr>
              <w:t>时</w:t>
            </w:r>
            <w:r>
              <w:rPr>
                <w:rFonts w:hint="eastAsia" w:ascii="仿宋" w:hAnsi="仿宋" w:cs="仿宋"/>
                <w:color w:val="000000"/>
                <w:kern w:val="0"/>
                <w:sz w:val="28"/>
                <w:szCs w:val="28"/>
                <w:highlight w:val="none"/>
                <w:lang w:val="en-US" w:eastAsia="zh-CN"/>
              </w:rPr>
              <w:t>30</w:t>
            </w:r>
            <w:r>
              <w:rPr>
                <w:rFonts w:hint="eastAsia" w:ascii="仿宋" w:hAnsi="仿宋" w:cs="仿宋"/>
                <w:color w:val="000000"/>
                <w:kern w:val="0"/>
                <w:sz w:val="28"/>
                <w:szCs w:val="28"/>
                <w:highlight w:val="none"/>
              </w:rPr>
              <w:t>分前，以E-mail形式提交给招标人（联系人：方工，电话：0571-86662182；电子邮箱：920431378@qq.com）投标人必须在规定时间前提出对招标文件的疑问，否则招标人有权拒绝接受和拒绝回答未在截止时间前提出的疑问。</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2.2.2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招标文件澄清</w:t>
            </w:r>
          </w:p>
          <w:p>
            <w:pPr>
              <w:pStyle w:val="28"/>
              <w:kinsoku w:val="0"/>
              <w:overflowPunct w:val="0"/>
              <w:spacing w:before="107"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发出的形式</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140" w:firstLineChars="50"/>
              <w:rPr>
                <w:rFonts w:ascii="仿宋" w:hAnsi="仿宋" w:cs="仿宋"/>
                <w:color w:val="000000"/>
                <w:kern w:val="0"/>
                <w:sz w:val="28"/>
                <w:szCs w:val="28"/>
                <w:highlight w:val="none"/>
              </w:rPr>
            </w:pPr>
            <w:r>
              <w:rPr>
                <w:rFonts w:hint="eastAsia" w:ascii="仿宋" w:hAnsi="仿宋" w:cs="仿宋"/>
                <w:color w:val="000000"/>
                <w:kern w:val="0"/>
                <w:sz w:val="28"/>
                <w:szCs w:val="28"/>
                <w:highlight w:val="none"/>
              </w:rPr>
              <w:t>招标人可在解答投标人提出的澄清问题时对招标文件进行修改，对招标文件的修改将以补充公告的形式发布，发布网站：杭州萧山机场有限公司主页招投标信息栏</w:t>
            </w:r>
          </w:p>
          <w:p>
            <w:pPr>
              <w:autoSpaceDE w:val="0"/>
              <w:autoSpaceDN w:val="0"/>
              <w:adjustRightInd w:val="0"/>
              <w:spacing w:line="440" w:lineRule="exact"/>
              <w:ind w:firstLine="140" w:firstLineChars="50"/>
              <w:rPr>
                <w:rFonts w:ascii="仿宋" w:hAnsi="仿宋" w:cs="仿宋"/>
                <w:kern w:val="0"/>
                <w:sz w:val="28"/>
                <w:szCs w:val="28"/>
                <w:highlight w:val="none"/>
              </w:rPr>
            </w:pPr>
            <w:r>
              <w:rPr>
                <w:rFonts w:hint="eastAsia" w:ascii="仿宋" w:hAnsi="仿宋" w:cs="仿宋"/>
                <w:color w:val="000000"/>
                <w:kern w:val="0"/>
                <w:sz w:val="28"/>
                <w:szCs w:val="28"/>
                <w:highlight w:val="none"/>
              </w:rPr>
              <w:t>http://www.hzairport.com/tender/index.html</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2.2.3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color w:val="0000FF"/>
                <w:sz w:val="28"/>
                <w:szCs w:val="28"/>
                <w:highlight w:val="none"/>
              </w:rPr>
            </w:pPr>
            <w:r>
              <w:rPr>
                <w:rFonts w:hint="eastAsia" w:ascii="仿宋" w:hAnsi="仿宋" w:eastAsia="仿宋" w:cs="仿宋"/>
                <w:sz w:val="28"/>
                <w:szCs w:val="28"/>
                <w:highlight w:val="none"/>
              </w:rPr>
              <w:t>投标人确认</w:t>
            </w:r>
          </w:p>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收到招标文件澄清</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140" w:firstLineChars="50"/>
              <w:jc w:val="both"/>
              <w:rPr>
                <w:rFonts w:ascii="仿宋" w:hAnsi="仿宋" w:cs="仿宋"/>
                <w:kern w:val="0"/>
                <w:sz w:val="28"/>
                <w:szCs w:val="28"/>
                <w:highlight w:val="none"/>
              </w:rPr>
            </w:pPr>
            <w:r>
              <w:rPr>
                <w:rFonts w:hint="eastAsia" w:ascii="仿宋" w:hAnsi="仿宋" w:cs="仿宋"/>
                <w:kern w:val="0"/>
                <w:sz w:val="28"/>
                <w:szCs w:val="28"/>
                <w:highlight w:val="none"/>
              </w:rPr>
              <w:t>无需确认。潜在投标人应自行关注网站公告，招标人不再一一通知。投标人因自身贻误行为导致投标失败的，责任自负。</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2.3.1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招标人修改文件发出的形式</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0" w:firstLineChars="0"/>
              <w:rPr>
                <w:rFonts w:ascii="仿宋" w:hAnsi="仿宋" w:cs="仿宋"/>
                <w:kern w:val="0"/>
                <w:sz w:val="28"/>
                <w:szCs w:val="28"/>
                <w:highlight w:val="none"/>
              </w:rPr>
            </w:pPr>
            <w:r>
              <w:rPr>
                <w:rFonts w:hint="eastAsia" w:ascii="仿宋" w:hAnsi="仿宋" w:cs="仿宋"/>
                <w:kern w:val="0"/>
                <w:sz w:val="28"/>
                <w:szCs w:val="28"/>
                <w:highlight w:val="none"/>
              </w:rPr>
              <w:t>同2.2.2</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line="440" w:lineRule="exact"/>
              <w:jc w:val="center"/>
              <w:rPr>
                <w:rFonts w:ascii="仿宋" w:hAnsi="仿宋" w:eastAsia="仿宋" w:cs="仿宋"/>
                <w:sz w:val="28"/>
                <w:szCs w:val="28"/>
                <w:highlight w:val="none"/>
              </w:rPr>
            </w:pPr>
          </w:p>
          <w:p>
            <w:pPr>
              <w:pStyle w:val="28"/>
              <w:kinsoku w:val="0"/>
              <w:overflowPunct w:val="0"/>
              <w:spacing w:before="152"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2.3.2</w:t>
            </w:r>
          </w:p>
        </w:tc>
        <w:tc>
          <w:tcPr>
            <w:tcW w:w="1843"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line="440" w:lineRule="exact"/>
              <w:rPr>
                <w:rFonts w:ascii="仿宋" w:hAnsi="仿宋" w:eastAsia="仿宋" w:cs="仿宋"/>
                <w:sz w:val="28"/>
                <w:szCs w:val="28"/>
                <w:highlight w:val="none"/>
              </w:rPr>
            </w:pPr>
            <w:r>
              <w:rPr>
                <w:rFonts w:hint="eastAsia" w:ascii="仿宋" w:hAnsi="仿宋" w:eastAsia="仿宋" w:cs="仿宋"/>
                <w:sz w:val="28"/>
                <w:szCs w:val="28"/>
                <w:highlight w:val="none"/>
              </w:rPr>
              <w:t>投标人确认收到招标文件修改</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highlight w:val="none"/>
              </w:rPr>
            </w:pPr>
            <w:r>
              <w:rPr>
                <w:rFonts w:hint="eastAsia" w:ascii="仿宋" w:hAnsi="仿宋" w:cs="仿宋"/>
                <w:kern w:val="0"/>
                <w:sz w:val="28"/>
                <w:szCs w:val="28"/>
                <w:highlight w:val="none"/>
              </w:rPr>
              <w:t>同2.2.3</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3.2.1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jc w:val="center"/>
              <w:rPr>
                <w:rFonts w:ascii="仿宋" w:hAnsi="仿宋" w:eastAsia="仿宋" w:cs="仿宋"/>
                <w:color w:val="00B0F0"/>
                <w:sz w:val="28"/>
                <w:szCs w:val="28"/>
                <w:highlight w:val="none"/>
              </w:rPr>
            </w:pPr>
            <w:r>
              <w:rPr>
                <w:rFonts w:hint="eastAsia" w:ascii="仿宋" w:hAnsi="仿宋" w:eastAsia="仿宋" w:cs="仿宋"/>
                <w:color w:val="00B0F0"/>
                <w:sz w:val="28"/>
                <w:szCs w:val="28"/>
                <w:highlight w:val="none"/>
              </w:rPr>
              <w:t>增值税税金的计算方法</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color w:val="00B0F0"/>
                <w:kern w:val="0"/>
                <w:sz w:val="28"/>
                <w:szCs w:val="28"/>
                <w:highlight w:val="none"/>
              </w:rPr>
            </w:pPr>
            <w:r>
              <w:rPr>
                <w:rFonts w:hint="eastAsia" w:ascii="仿宋" w:hAnsi="仿宋" w:cs="仿宋"/>
                <w:color w:val="00B0F0"/>
                <w:kern w:val="0"/>
                <w:sz w:val="28"/>
                <w:szCs w:val="28"/>
                <w:highlight w:val="none"/>
              </w:rPr>
              <w:t>☑一般计税法</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5"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3.2.4</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最高投标限价</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54" w:line="440" w:lineRule="exact"/>
              <w:jc w:val="both"/>
              <w:rPr>
                <w:rFonts w:ascii="仿宋" w:hAnsi="仿宋" w:eastAsia="仿宋" w:cs="仿宋"/>
                <w:color w:val="FF0000"/>
                <w:sz w:val="28"/>
                <w:szCs w:val="28"/>
                <w:highlight w:val="none"/>
              </w:rPr>
            </w:pPr>
            <w:r>
              <w:rPr>
                <w:rFonts w:hint="eastAsia" w:ascii="仿宋" w:hAnsi="仿宋" w:eastAsia="仿宋" w:cs="仿宋"/>
                <w:sz w:val="28"/>
                <w:szCs w:val="28"/>
                <w:highlight w:val="none"/>
              </w:rPr>
              <w:t>最高投标限价3万元。</w:t>
            </w:r>
          </w:p>
        </w:tc>
      </w:tr>
      <w:tr>
        <w:tblPrEx>
          <w:tblCellMar>
            <w:top w:w="0" w:type="dxa"/>
            <w:left w:w="0" w:type="dxa"/>
            <w:bottom w:w="0" w:type="dxa"/>
            <w:right w:w="0" w:type="dxa"/>
          </w:tblCellMar>
        </w:tblPrEx>
        <w:trPr>
          <w:trHeight w:val="998"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59"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3.2.5</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1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投标报价的</w:t>
            </w:r>
          </w:p>
          <w:p>
            <w:pPr>
              <w:pStyle w:val="28"/>
              <w:kinsoku w:val="0"/>
              <w:overflowPunct w:val="0"/>
              <w:spacing w:before="110"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其他要求</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3.3.1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投标有效期</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不少于   120  个日历天（从投标截止之日起算）。</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3.4.1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投标保证金</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40" w:lineRule="exact"/>
              <w:ind w:firstLine="0" w:firstLineChars="0"/>
              <w:jc w:val="both"/>
              <w:rPr>
                <w:rFonts w:ascii="仿宋" w:hAnsi="仿宋" w:cs="仿宋"/>
                <w:kern w:val="0"/>
                <w:sz w:val="28"/>
                <w:szCs w:val="28"/>
                <w:highlight w:val="none"/>
              </w:rPr>
            </w:pPr>
            <w:r>
              <w:rPr>
                <w:rFonts w:hint="eastAsia" w:ascii="仿宋" w:hAnsi="仿宋" w:cs="仿宋"/>
                <w:color w:val="000000"/>
                <w:sz w:val="28"/>
                <w:szCs w:val="28"/>
                <w:highlight w:val="none"/>
              </w:rPr>
              <w:sym w:font="Wingdings" w:char="F0FE"/>
            </w:r>
            <w:r>
              <w:rPr>
                <w:rFonts w:hint="eastAsia" w:ascii="仿宋" w:hAnsi="仿宋" w:cs="仿宋"/>
                <w:color w:val="000000"/>
                <w:sz w:val="28"/>
                <w:szCs w:val="28"/>
                <w:highlight w:val="none"/>
              </w:rPr>
              <w:t>不要求</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56" w:line="440" w:lineRule="exact"/>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3.6.4</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ind w:right="1"/>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投标文件副本份数</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40" w:lineRule="exact"/>
              <w:ind w:firstLine="0" w:firstLineChars="0"/>
              <w:jc w:val="both"/>
              <w:rPr>
                <w:rFonts w:hint="eastAsia" w:ascii="仿宋" w:hAnsi="仿宋" w:cs="仿宋"/>
                <w:color w:val="000000"/>
                <w:sz w:val="28"/>
                <w:szCs w:val="28"/>
                <w:highlight w:val="none"/>
              </w:rPr>
            </w:pPr>
            <w:r>
              <w:rPr>
                <w:rFonts w:hint="eastAsia" w:ascii="仿宋" w:hAnsi="仿宋" w:cs="仿宋"/>
                <w:color w:val="000000"/>
                <w:sz w:val="28"/>
                <w:szCs w:val="28"/>
                <w:highlight w:val="none"/>
              </w:rPr>
              <w:t>正本一份，副本二份</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56" w:line="440" w:lineRule="exact"/>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4.2.1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ind w:right="1"/>
              <w:jc w:val="center"/>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投标截止时间</w:t>
            </w:r>
          </w:p>
        </w:tc>
        <w:tc>
          <w:tcPr>
            <w:tcW w:w="658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440" w:lineRule="exact"/>
              <w:ind w:firstLine="0" w:firstLineChars="0"/>
              <w:jc w:val="both"/>
              <w:rPr>
                <w:rFonts w:hint="eastAsia" w:ascii="仿宋" w:hAnsi="仿宋" w:cs="仿宋"/>
                <w:color w:val="000000"/>
                <w:sz w:val="28"/>
                <w:szCs w:val="28"/>
                <w:highlight w:val="none"/>
              </w:rPr>
            </w:pPr>
            <w:r>
              <w:rPr>
                <w:rFonts w:hint="eastAsia" w:ascii="仿宋" w:hAnsi="仿宋" w:cs="仿宋"/>
                <w:color w:val="000000"/>
                <w:sz w:val="28"/>
                <w:szCs w:val="28"/>
                <w:highlight w:val="none"/>
              </w:rPr>
              <w:t>202</w:t>
            </w:r>
            <w:r>
              <w:rPr>
                <w:rFonts w:hint="eastAsia" w:ascii="仿宋" w:hAnsi="仿宋" w:cs="仿宋"/>
                <w:color w:val="000000"/>
                <w:sz w:val="28"/>
                <w:szCs w:val="28"/>
                <w:highlight w:val="none"/>
                <w:lang w:val="en-US" w:eastAsia="zh-CN"/>
              </w:rPr>
              <w:t>3</w:t>
            </w:r>
            <w:r>
              <w:rPr>
                <w:rFonts w:hint="eastAsia" w:ascii="仿宋" w:hAnsi="仿宋" w:cs="仿宋"/>
                <w:color w:val="000000"/>
                <w:sz w:val="28"/>
                <w:szCs w:val="28"/>
                <w:highlight w:val="none"/>
              </w:rPr>
              <w:t>年</w:t>
            </w:r>
            <w:r>
              <w:rPr>
                <w:rFonts w:hint="eastAsia" w:ascii="仿宋" w:hAnsi="仿宋" w:cs="仿宋"/>
                <w:color w:val="000000"/>
                <w:sz w:val="28"/>
                <w:szCs w:val="28"/>
                <w:highlight w:val="none"/>
                <w:lang w:val="en-US" w:eastAsia="zh-CN"/>
              </w:rPr>
              <w:t>5</w:t>
            </w:r>
            <w:r>
              <w:rPr>
                <w:rFonts w:hint="eastAsia" w:ascii="仿宋" w:hAnsi="仿宋" w:cs="仿宋"/>
                <w:color w:val="000000"/>
                <w:sz w:val="28"/>
                <w:szCs w:val="28"/>
                <w:highlight w:val="none"/>
              </w:rPr>
              <w:t>月</w:t>
            </w:r>
            <w:r>
              <w:rPr>
                <w:rFonts w:hint="eastAsia" w:ascii="仿宋" w:hAnsi="仿宋" w:cs="仿宋"/>
                <w:color w:val="000000"/>
                <w:sz w:val="28"/>
                <w:szCs w:val="28"/>
                <w:highlight w:val="none"/>
                <w:lang w:val="en-US" w:eastAsia="zh-CN"/>
              </w:rPr>
              <w:t>31</w:t>
            </w:r>
            <w:r>
              <w:rPr>
                <w:rFonts w:hint="eastAsia" w:ascii="仿宋" w:hAnsi="仿宋" w:cs="仿宋"/>
                <w:color w:val="000000"/>
                <w:sz w:val="28"/>
                <w:szCs w:val="28"/>
                <w:highlight w:val="none"/>
              </w:rPr>
              <w:t>日</w:t>
            </w:r>
            <w:r>
              <w:rPr>
                <w:rFonts w:hint="eastAsia" w:ascii="仿宋" w:hAnsi="仿宋" w:cs="仿宋"/>
                <w:color w:val="000000"/>
                <w:sz w:val="28"/>
                <w:szCs w:val="28"/>
                <w:highlight w:val="none"/>
                <w:lang w:val="en-US" w:eastAsia="zh-CN"/>
              </w:rPr>
              <w:t>08</w:t>
            </w:r>
            <w:r>
              <w:rPr>
                <w:rFonts w:hint="eastAsia" w:ascii="仿宋" w:hAnsi="仿宋" w:cs="仿宋"/>
                <w:color w:val="000000"/>
                <w:sz w:val="28"/>
                <w:szCs w:val="28"/>
                <w:highlight w:val="none"/>
              </w:rPr>
              <w:t>时</w:t>
            </w:r>
            <w:r>
              <w:rPr>
                <w:rFonts w:hint="eastAsia" w:ascii="仿宋" w:hAnsi="仿宋" w:cs="仿宋"/>
                <w:color w:val="000000"/>
                <w:sz w:val="28"/>
                <w:szCs w:val="28"/>
                <w:highlight w:val="none"/>
                <w:lang w:val="en-US" w:eastAsia="zh-CN"/>
              </w:rPr>
              <w:t>30</w:t>
            </w:r>
            <w:r>
              <w:rPr>
                <w:rFonts w:hint="eastAsia" w:ascii="仿宋" w:hAnsi="仿宋" w:cs="仿宋"/>
                <w:color w:val="000000"/>
                <w:sz w:val="28"/>
                <w:szCs w:val="28"/>
                <w:highlight w:val="none"/>
              </w:rPr>
              <w:t>分（北京时间）</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tcPr>
          <w:p>
            <w:pPr>
              <w:pStyle w:val="28"/>
              <w:kinsoku w:val="0"/>
              <w:overflowPunct w:val="0"/>
              <w:spacing w:before="156"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4.2.3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7"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是否退还投标文件</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0" w:firstLineChars="0"/>
              <w:jc w:val="both"/>
              <w:rPr>
                <w:rFonts w:ascii="仿宋" w:hAnsi="仿宋" w:cs="仿宋"/>
                <w:color w:val="000000"/>
                <w:sz w:val="28"/>
                <w:szCs w:val="28"/>
                <w:highlight w:val="none"/>
              </w:rPr>
            </w:pPr>
            <w:r>
              <w:rPr>
                <w:rFonts w:hint="eastAsia" w:ascii="仿宋" w:hAnsi="仿宋" w:cs="仿宋"/>
                <w:kern w:val="0"/>
                <w:sz w:val="28"/>
                <w:szCs w:val="28"/>
                <w:highlight w:val="none"/>
              </w:rPr>
              <w:sym w:font="Wingdings" w:char="F0FE"/>
            </w:r>
            <w:r>
              <w:rPr>
                <w:rFonts w:hint="eastAsia" w:ascii="仿宋" w:hAnsi="仿宋" w:cs="仿宋"/>
                <w:kern w:val="0"/>
                <w:sz w:val="28"/>
                <w:szCs w:val="28"/>
                <w:highlight w:val="none"/>
              </w:rPr>
              <w:t>否</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8" w:line="440" w:lineRule="exact"/>
              <w:ind w:left="103" w:right="-5"/>
              <w:jc w:val="center"/>
              <w:rPr>
                <w:rFonts w:ascii="仿宋" w:hAnsi="仿宋" w:eastAsia="仿宋" w:cs="仿宋"/>
                <w:sz w:val="28"/>
                <w:szCs w:val="28"/>
                <w:highlight w:val="none"/>
              </w:rPr>
            </w:pPr>
            <w:r>
              <w:rPr>
                <w:rFonts w:hint="eastAsia" w:ascii="仿宋" w:hAnsi="仿宋" w:eastAsia="仿宋" w:cs="仿宋"/>
                <w:sz w:val="28"/>
                <w:szCs w:val="28"/>
                <w:highlight w:val="none"/>
              </w:rPr>
              <w:t>5.1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08"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开标时间和地点</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440" w:lineRule="exact"/>
              <w:ind w:firstLine="280" w:firstLineChars="100"/>
              <w:jc w:val="both"/>
              <w:rPr>
                <w:rFonts w:ascii="仿宋" w:hAnsi="仿宋" w:cs="仿宋"/>
                <w:kern w:val="0"/>
                <w:sz w:val="28"/>
                <w:szCs w:val="28"/>
                <w:highlight w:val="none"/>
              </w:rPr>
            </w:pPr>
            <w:r>
              <w:rPr>
                <w:rFonts w:hint="eastAsia" w:ascii="仿宋" w:hAnsi="仿宋" w:cs="仿宋"/>
                <w:kern w:val="0"/>
                <w:sz w:val="28"/>
                <w:szCs w:val="28"/>
                <w:highlight w:val="none"/>
              </w:rPr>
              <w:t>开标时间：2023年</w:t>
            </w:r>
            <w:r>
              <w:rPr>
                <w:rFonts w:hint="eastAsia" w:ascii="仿宋" w:hAnsi="仿宋" w:cs="仿宋"/>
                <w:kern w:val="0"/>
                <w:sz w:val="28"/>
                <w:szCs w:val="28"/>
                <w:highlight w:val="none"/>
                <w:lang w:val="en-US" w:eastAsia="zh-CN"/>
              </w:rPr>
              <w:t>5</w:t>
            </w:r>
            <w:r>
              <w:rPr>
                <w:rFonts w:hint="eastAsia" w:ascii="仿宋" w:hAnsi="仿宋" w:cs="仿宋"/>
                <w:kern w:val="0"/>
                <w:sz w:val="28"/>
                <w:szCs w:val="28"/>
                <w:highlight w:val="none"/>
              </w:rPr>
              <w:t>月</w:t>
            </w:r>
            <w:r>
              <w:rPr>
                <w:rFonts w:hint="eastAsia" w:ascii="仿宋" w:hAnsi="仿宋" w:cs="仿宋"/>
                <w:kern w:val="0"/>
                <w:sz w:val="28"/>
                <w:szCs w:val="28"/>
                <w:highlight w:val="none"/>
                <w:lang w:val="en-US" w:eastAsia="zh-CN"/>
              </w:rPr>
              <w:t>31</w:t>
            </w:r>
            <w:r>
              <w:rPr>
                <w:rFonts w:hint="eastAsia" w:ascii="仿宋" w:hAnsi="仿宋" w:cs="仿宋"/>
                <w:kern w:val="0"/>
                <w:sz w:val="28"/>
                <w:szCs w:val="28"/>
                <w:highlight w:val="none"/>
              </w:rPr>
              <w:t>日</w:t>
            </w:r>
            <w:r>
              <w:rPr>
                <w:rFonts w:hint="eastAsia" w:ascii="仿宋" w:hAnsi="仿宋" w:cs="仿宋"/>
                <w:kern w:val="0"/>
                <w:sz w:val="28"/>
                <w:szCs w:val="28"/>
                <w:highlight w:val="none"/>
                <w:lang w:val="en-US" w:eastAsia="zh-CN"/>
              </w:rPr>
              <w:t>09</w:t>
            </w:r>
            <w:r>
              <w:rPr>
                <w:rFonts w:hint="eastAsia" w:ascii="仿宋" w:hAnsi="仿宋" w:cs="仿宋"/>
                <w:kern w:val="0"/>
                <w:sz w:val="28"/>
                <w:szCs w:val="28"/>
                <w:highlight w:val="none"/>
              </w:rPr>
              <w:t>时</w:t>
            </w:r>
            <w:r>
              <w:rPr>
                <w:rFonts w:hint="eastAsia" w:ascii="仿宋" w:hAnsi="仿宋" w:cs="仿宋"/>
                <w:kern w:val="0"/>
                <w:sz w:val="28"/>
                <w:szCs w:val="28"/>
                <w:highlight w:val="none"/>
                <w:lang w:val="en-US" w:eastAsia="zh-CN"/>
              </w:rPr>
              <w:t>00</w:t>
            </w:r>
            <w:r>
              <w:rPr>
                <w:rFonts w:hint="eastAsia" w:ascii="仿宋" w:hAnsi="仿宋" w:cs="仿宋"/>
                <w:kern w:val="0"/>
                <w:sz w:val="28"/>
                <w:szCs w:val="28"/>
                <w:highlight w:val="none"/>
              </w:rPr>
              <w:t>分</w:t>
            </w:r>
          </w:p>
          <w:p>
            <w:pPr>
              <w:autoSpaceDE w:val="0"/>
              <w:autoSpaceDN w:val="0"/>
              <w:adjustRightInd w:val="0"/>
              <w:snapToGrid w:val="0"/>
              <w:spacing w:line="440" w:lineRule="exact"/>
              <w:ind w:firstLine="280" w:firstLineChars="100"/>
              <w:jc w:val="both"/>
              <w:rPr>
                <w:rFonts w:ascii="仿宋" w:hAnsi="仿宋" w:cs="仿宋"/>
                <w:kern w:val="0"/>
                <w:sz w:val="28"/>
                <w:szCs w:val="28"/>
                <w:highlight w:val="none"/>
              </w:rPr>
            </w:pPr>
            <w:r>
              <w:rPr>
                <w:rFonts w:hint="eastAsia" w:ascii="仿宋" w:hAnsi="仿宋" w:cs="仿宋"/>
                <w:kern w:val="0"/>
                <w:sz w:val="28"/>
                <w:szCs w:val="28"/>
                <w:highlight w:val="none"/>
              </w:rPr>
              <w:t>开标地点：杭州萧山国际机场翔越路综合服务楼园区招标中心</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38"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6.1.1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评标委员会的组建</w:t>
            </w:r>
          </w:p>
        </w:tc>
        <w:tc>
          <w:tcPr>
            <w:tcW w:w="6588" w:type="dxa"/>
            <w:tcBorders>
              <w:top w:val="single" w:color="000000" w:sz="4" w:space="0"/>
              <w:left w:val="single" w:color="000000" w:sz="4" w:space="0"/>
              <w:bottom w:val="single" w:color="000000" w:sz="4" w:space="0"/>
              <w:right w:val="single" w:color="000000" w:sz="4" w:space="0"/>
            </w:tcBorders>
          </w:tcPr>
          <w:p>
            <w:pPr>
              <w:pStyle w:val="28"/>
              <w:tabs>
                <w:tab w:val="left" w:pos="2309"/>
                <w:tab w:val="left" w:pos="2729"/>
                <w:tab w:val="left" w:pos="3826"/>
              </w:tabs>
              <w:kinsoku w:val="0"/>
              <w:overflowPunct w:val="0"/>
              <w:spacing w:before="3" w:line="440" w:lineRule="exact"/>
              <w:ind w:left="103" w:right="-3"/>
              <w:rPr>
                <w:rFonts w:ascii="仿宋" w:hAnsi="仿宋" w:eastAsia="仿宋" w:cs="仿宋"/>
                <w:spacing w:val="-2"/>
                <w:sz w:val="28"/>
                <w:szCs w:val="28"/>
                <w:highlight w:val="none"/>
              </w:rPr>
            </w:pPr>
            <w:r>
              <w:rPr>
                <w:rFonts w:hint="eastAsia" w:ascii="仿宋" w:hAnsi="仿宋" w:eastAsia="仿宋" w:cs="仿宋"/>
                <w:spacing w:val="-2"/>
                <w:sz w:val="28"/>
                <w:szCs w:val="28"/>
                <w:highlight w:val="none"/>
              </w:rPr>
              <w:t>评标委员会构成：3人及以上单数</w:t>
            </w:r>
          </w:p>
          <w:p>
            <w:pPr>
              <w:pStyle w:val="28"/>
              <w:tabs>
                <w:tab w:val="left" w:pos="2309"/>
                <w:tab w:val="left" w:pos="2729"/>
                <w:tab w:val="left" w:pos="3826"/>
              </w:tabs>
              <w:kinsoku w:val="0"/>
              <w:overflowPunct w:val="0"/>
              <w:spacing w:before="3" w:line="440" w:lineRule="exact"/>
              <w:ind w:left="103" w:right="-3"/>
              <w:rPr>
                <w:rFonts w:ascii="仿宋" w:hAnsi="仿宋" w:eastAsia="仿宋" w:cs="仿宋"/>
                <w:sz w:val="28"/>
                <w:szCs w:val="28"/>
                <w:highlight w:val="none"/>
              </w:rPr>
            </w:pPr>
            <w:r>
              <w:rPr>
                <w:rFonts w:hint="eastAsia" w:ascii="仿宋" w:hAnsi="仿宋" w:eastAsia="仿宋" w:cs="仿宋"/>
                <w:spacing w:val="-2"/>
                <w:sz w:val="28"/>
                <w:szCs w:val="28"/>
                <w:highlight w:val="none"/>
              </w:rPr>
              <w:t>评标专家确定方式：评标委员会由招标人自行组建。</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6.3</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评标办法</w:t>
            </w:r>
          </w:p>
        </w:tc>
        <w:tc>
          <w:tcPr>
            <w:tcW w:w="6588" w:type="dxa"/>
            <w:tcBorders>
              <w:top w:val="single" w:color="000000" w:sz="4" w:space="0"/>
              <w:left w:val="single" w:color="000000" w:sz="4" w:space="0"/>
              <w:bottom w:val="single" w:color="000000" w:sz="4" w:space="0"/>
              <w:right w:val="single" w:color="000000" w:sz="4" w:space="0"/>
            </w:tcBorders>
            <w:vAlign w:val="center"/>
          </w:tcPr>
          <w:p>
            <w:pPr>
              <w:pStyle w:val="28"/>
              <w:tabs>
                <w:tab w:val="left" w:pos="2309"/>
                <w:tab w:val="left" w:pos="2729"/>
                <w:tab w:val="left" w:pos="3826"/>
              </w:tabs>
              <w:kinsoku w:val="0"/>
              <w:overflowPunct w:val="0"/>
              <w:spacing w:before="3" w:line="440" w:lineRule="exact"/>
              <w:ind w:left="103" w:right="-3"/>
              <w:jc w:val="both"/>
              <w:rPr>
                <w:rFonts w:ascii="仿宋" w:hAnsi="仿宋" w:eastAsia="仿宋" w:cs="仿宋"/>
                <w:sz w:val="28"/>
                <w:szCs w:val="28"/>
                <w:highlight w:val="none"/>
              </w:rPr>
            </w:pPr>
            <w:r>
              <w:rPr>
                <w:rFonts w:hint="eastAsia" w:ascii="仿宋" w:hAnsi="仿宋" w:eastAsia="仿宋" w:cs="仿宋"/>
                <w:sz w:val="28"/>
                <w:szCs w:val="28"/>
                <w:highlight w:val="none"/>
              </w:rPr>
              <w:t>经评审的最低价法</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8" w:line="440" w:lineRule="exact"/>
              <w:ind w:left="2"/>
              <w:jc w:val="center"/>
              <w:rPr>
                <w:rFonts w:ascii="仿宋" w:hAnsi="仿宋" w:eastAsia="仿宋" w:cs="仿宋"/>
                <w:sz w:val="28"/>
                <w:szCs w:val="28"/>
                <w:highlight w:val="none"/>
              </w:rPr>
            </w:pPr>
            <w:r>
              <w:rPr>
                <w:rFonts w:hint="eastAsia" w:ascii="仿宋" w:hAnsi="仿宋" w:eastAsia="仿宋" w:cs="仿宋"/>
                <w:sz w:val="28"/>
                <w:szCs w:val="28"/>
                <w:highlight w:val="none"/>
              </w:rPr>
              <w:t>7.1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rPr>
                <w:rFonts w:ascii="仿宋" w:hAnsi="仿宋" w:eastAsia="仿宋" w:cs="仿宋"/>
                <w:sz w:val="28"/>
                <w:szCs w:val="28"/>
                <w:highlight w:val="none"/>
              </w:rPr>
            </w:pPr>
            <w:r>
              <w:rPr>
                <w:rFonts w:hint="eastAsia" w:ascii="仿宋" w:hAnsi="仿宋" w:eastAsia="仿宋" w:cs="仿宋"/>
                <w:sz w:val="28"/>
                <w:szCs w:val="28"/>
                <w:highlight w:val="none"/>
              </w:rPr>
              <w:t>中标候选人公示媒介及期限</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highlight w:val="none"/>
              </w:rPr>
            </w:pPr>
            <w:r>
              <w:rPr>
                <w:rFonts w:hint="eastAsia" w:ascii="仿宋" w:hAnsi="仿宋" w:cs="仿宋"/>
                <w:kern w:val="0"/>
                <w:sz w:val="28"/>
                <w:szCs w:val="28"/>
                <w:highlight w:val="none"/>
              </w:rPr>
              <w:t>公示媒介：杭州萧山机场有限公司主页招投标信息栏</w:t>
            </w:r>
          </w:p>
          <w:p>
            <w:pPr>
              <w:autoSpaceDE w:val="0"/>
              <w:autoSpaceDN w:val="0"/>
              <w:adjustRightInd w:val="0"/>
              <w:spacing w:line="440" w:lineRule="exact"/>
              <w:ind w:firstLine="0" w:firstLineChars="0"/>
              <w:rPr>
                <w:rFonts w:ascii="仿宋" w:hAnsi="仿宋" w:cs="仿宋"/>
                <w:color w:val="000000"/>
                <w:kern w:val="0"/>
                <w:sz w:val="28"/>
                <w:szCs w:val="28"/>
                <w:highlight w:val="none"/>
              </w:rPr>
            </w:pPr>
            <w:r>
              <w:rPr>
                <w:rFonts w:hint="eastAsia" w:ascii="仿宋" w:hAnsi="仿宋" w:cs="仿宋"/>
                <w:kern w:val="0"/>
                <w:sz w:val="28"/>
                <w:szCs w:val="28"/>
                <w:highlight w:val="none"/>
              </w:rPr>
              <w:t>http://www.hzairport.com/tender/index.html</w:t>
            </w:r>
          </w:p>
          <w:p>
            <w:pPr>
              <w:pStyle w:val="28"/>
              <w:tabs>
                <w:tab w:val="left" w:pos="2100"/>
              </w:tabs>
              <w:kinsoku w:val="0"/>
              <w:overflowPunct w:val="0"/>
              <w:spacing w:before="164" w:line="440" w:lineRule="exact"/>
              <w:ind w:left="103"/>
              <w:jc w:val="both"/>
              <w:rPr>
                <w:rFonts w:ascii="仿宋" w:hAnsi="仿宋" w:eastAsia="仿宋" w:cs="仿宋"/>
                <w:sz w:val="28"/>
                <w:szCs w:val="28"/>
                <w:highlight w:val="none"/>
              </w:rPr>
            </w:pPr>
            <w:r>
              <w:rPr>
                <w:rFonts w:hint="eastAsia" w:ascii="仿宋" w:hAnsi="仿宋" w:eastAsia="仿宋" w:cs="仿宋"/>
                <w:spacing w:val="-2"/>
                <w:sz w:val="28"/>
                <w:szCs w:val="28"/>
                <w:highlight w:val="none"/>
              </w:rPr>
              <w:t>公示期限：3</w:t>
            </w:r>
            <w:r>
              <w:rPr>
                <w:rFonts w:hint="eastAsia" w:ascii="仿宋" w:hAnsi="仿宋" w:eastAsia="仿宋" w:cs="仿宋"/>
                <w:sz w:val="28"/>
                <w:szCs w:val="28"/>
                <w:highlight w:val="none"/>
              </w:rPr>
              <w:t>日。</w:t>
            </w:r>
          </w:p>
        </w:tc>
      </w:tr>
      <w:tr>
        <w:tblPrEx>
          <w:tblCellMar>
            <w:top w:w="0" w:type="dxa"/>
            <w:left w:w="0" w:type="dxa"/>
            <w:bottom w:w="0" w:type="dxa"/>
            <w:right w:w="0" w:type="dxa"/>
          </w:tblCellMar>
        </w:tblPrEx>
        <w:trPr>
          <w:trHeight w:val="23" w:hRule="atLeast"/>
        </w:trPr>
        <w:tc>
          <w:tcPr>
            <w:tcW w:w="1418" w:type="dxa"/>
            <w:gridSpan w:val="2"/>
            <w:tcBorders>
              <w:top w:val="single" w:color="000000" w:sz="4" w:space="0"/>
              <w:left w:val="single" w:color="000000" w:sz="4" w:space="0"/>
              <w:right w:val="single" w:color="000000" w:sz="4" w:space="0"/>
            </w:tcBorders>
            <w:vAlign w:val="center"/>
          </w:tcPr>
          <w:p>
            <w:pPr>
              <w:pStyle w:val="28"/>
              <w:kinsoku w:val="0"/>
              <w:overflowPunct w:val="0"/>
              <w:spacing w:before="145" w:line="440" w:lineRule="exact"/>
              <w:ind w:left="2"/>
              <w:jc w:val="center"/>
              <w:rPr>
                <w:rFonts w:ascii="仿宋" w:hAnsi="仿宋" w:eastAsia="仿宋" w:cs="仿宋"/>
                <w:sz w:val="28"/>
                <w:szCs w:val="28"/>
                <w:highlight w:val="none"/>
              </w:rPr>
            </w:pPr>
            <w:r>
              <w:rPr>
                <w:rFonts w:hint="eastAsia" w:ascii="仿宋" w:hAnsi="仿宋" w:eastAsia="仿宋" w:cs="仿宋"/>
                <w:sz w:val="28"/>
                <w:szCs w:val="28"/>
                <w:highlight w:val="none"/>
              </w:rPr>
              <w:t>7.2</w:t>
            </w:r>
          </w:p>
        </w:tc>
        <w:tc>
          <w:tcPr>
            <w:tcW w:w="1843" w:type="dxa"/>
            <w:tcBorders>
              <w:top w:val="single" w:color="000000" w:sz="4" w:space="0"/>
              <w:left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是否授权评标委员</w:t>
            </w:r>
          </w:p>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会确定中标人</w:t>
            </w:r>
          </w:p>
        </w:tc>
        <w:tc>
          <w:tcPr>
            <w:tcW w:w="6588" w:type="dxa"/>
            <w:tcBorders>
              <w:top w:val="single" w:color="000000" w:sz="4" w:space="0"/>
              <w:left w:val="single" w:color="000000" w:sz="4" w:space="0"/>
              <w:bottom w:val="single" w:color="000000" w:sz="4" w:space="0"/>
              <w:right w:val="single" w:color="000000" w:sz="4" w:space="0"/>
            </w:tcBorders>
          </w:tcPr>
          <w:p>
            <w:pPr>
              <w:pStyle w:val="28"/>
              <w:kinsoku w:val="0"/>
              <w:overflowPunct w:val="0"/>
              <w:spacing w:before="71" w:line="440" w:lineRule="exact"/>
              <w:ind w:left="103"/>
              <w:rPr>
                <w:rFonts w:ascii="仿宋" w:hAnsi="仿宋" w:eastAsia="仿宋" w:cs="仿宋"/>
                <w:sz w:val="28"/>
                <w:szCs w:val="28"/>
                <w:highlight w:val="none"/>
              </w:rPr>
            </w:pPr>
            <w:r>
              <w:rPr>
                <w:rFonts w:hint="eastAsia" w:ascii="仿宋" w:hAnsi="仿宋" w:eastAsia="仿宋" w:cs="仿宋"/>
                <w:sz w:val="28"/>
                <w:szCs w:val="28"/>
                <w:highlight w:val="none"/>
              </w:rPr>
              <w:t>☑否， 评标委员会根据投标单位排名顺序推荐__1__个中标候选人。</w:t>
            </w:r>
          </w:p>
        </w:tc>
      </w:tr>
      <w:tr>
        <w:tblPrEx>
          <w:tblCellMar>
            <w:top w:w="0" w:type="dxa"/>
            <w:left w:w="0" w:type="dxa"/>
            <w:bottom w:w="0" w:type="dxa"/>
            <w:right w:w="0" w:type="dxa"/>
          </w:tblCellMar>
        </w:tblPrEx>
        <w:trPr>
          <w:gridBefore w:val="1"/>
          <w:wBefore w:w="11" w:type="dxa"/>
          <w:trHeight w:val="23" w:hRule="atLeast"/>
        </w:trPr>
        <w:tc>
          <w:tcPr>
            <w:tcW w:w="1407"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ind w:left="367" w:firstLine="280" w:firstLineChars="100"/>
              <w:rPr>
                <w:rFonts w:ascii="仿宋" w:hAnsi="仿宋" w:eastAsia="仿宋" w:cs="仿宋"/>
                <w:sz w:val="28"/>
                <w:szCs w:val="28"/>
                <w:highlight w:val="none"/>
              </w:rPr>
            </w:pPr>
            <w:r>
              <w:rPr>
                <w:rFonts w:hint="eastAsia" w:ascii="仿宋" w:hAnsi="仿宋" w:eastAsia="仿宋" w:cs="仿宋"/>
                <w:sz w:val="28"/>
                <w:szCs w:val="28"/>
                <w:highlight w:val="none"/>
              </w:rPr>
              <w:t>7.4</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ind w:right="1"/>
              <w:jc w:val="center"/>
              <w:rPr>
                <w:rFonts w:ascii="仿宋" w:hAnsi="仿宋" w:eastAsia="仿宋" w:cs="仿宋"/>
                <w:sz w:val="28"/>
                <w:szCs w:val="28"/>
                <w:highlight w:val="none"/>
              </w:rPr>
            </w:pPr>
            <w:r>
              <w:rPr>
                <w:rFonts w:hint="eastAsia" w:ascii="仿宋" w:hAnsi="仿宋" w:eastAsia="仿宋" w:cs="仿宋"/>
                <w:sz w:val="28"/>
                <w:szCs w:val="28"/>
                <w:highlight w:val="none"/>
              </w:rPr>
              <w:t>履约担保及支付担保</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rPr>
                <w:rFonts w:ascii="仿宋" w:hAnsi="仿宋" w:cs="仿宋"/>
                <w:kern w:val="0"/>
                <w:sz w:val="28"/>
                <w:szCs w:val="28"/>
                <w:highlight w:val="none"/>
              </w:rPr>
            </w:pPr>
            <w:r>
              <w:rPr>
                <w:rFonts w:hint="eastAsia" w:ascii="仿宋" w:hAnsi="仿宋" w:cs="仿宋"/>
                <w:kern w:val="0"/>
                <w:sz w:val="28"/>
                <w:szCs w:val="28"/>
                <w:highlight w:val="none"/>
              </w:rPr>
              <w:sym w:font="Wingdings" w:char="00FE"/>
            </w:r>
            <w:r>
              <w:rPr>
                <w:rFonts w:hint="eastAsia" w:ascii="仿宋" w:hAnsi="仿宋" w:cs="仿宋"/>
                <w:kern w:val="0"/>
                <w:sz w:val="28"/>
                <w:szCs w:val="28"/>
                <w:highlight w:val="none"/>
              </w:rPr>
              <w:t>不要求</w:t>
            </w:r>
          </w:p>
        </w:tc>
      </w:tr>
      <w:tr>
        <w:tblPrEx>
          <w:tblCellMar>
            <w:top w:w="0" w:type="dxa"/>
            <w:left w:w="0" w:type="dxa"/>
            <w:bottom w:w="0" w:type="dxa"/>
            <w:right w:w="0" w:type="dxa"/>
          </w:tblCellMar>
        </w:tblPrEx>
        <w:trPr>
          <w:gridBefore w:val="1"/>
          <w:wBefore w:w="11" w:type="dxa"/>
          <w:trHeight w:val="23" w:hRule="atLeast"/>
        </w:trPr>
        <w:tc>
          <w:tcPr>
            <w:tcW w:w="1407"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5"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10</w:t>
            </w:r>
          </w:p>
        </w:tc>
        <w:tc>
          <w:tcPr>
            <w:tcW w:w="8431" w:type="dxa"/>
            <w:gridSpan w:val="2"/>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需要补充的其他内容</w:t>
            </w:r>
          </w:p>
        </w:tc>
      </w:tr>
      <w:tr>
        <w:tblPrEx>
          <w:tblCellMar>
            <w:top w:w="0" w:type="dxa"/>
            <w:left w:w="0" w:type="dxa"/>
            <w:bottom w:w="0" w:type="dxa"/>
            <w:right w:w="0" w:type="dxa"/>
          </w:tblCellMar>
        </w:tblPrEx>
        <w:trPr>
          <w:gridBefore w:val="1"/>
          <w:wBefore w:w="11" w:type="dxa"/>
          <w:trHeight w:val="23" w:hRule="atLeast"/>
        </w:trPr>
        <w:tc>
          <w:tcPr>
            <w:tcW w:w="1407"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5"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10.1</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4"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投标文件的澄清、质询</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1、澄清回复时间不得超过在发出通知后   30   分钟，投标人逾期或未按要求澄清回复的，将视为不予回复或确认，评标委员会有权否决其投标。投标人通讯不畅通，导致不能及时联系的，视作为投标人不予回复或确认。</w:t>
            </w:r>
            <w:r>
              <w:rPr>
                <w:rFonts w:hint="eastAsia" w:ascii="仿宋" w:hAnsi="仿宋" w:cs="仿宋"/>
                <w:kern w:val="0"/>
                <w:sz w:val="28"/>
                <w:szCs w:val="28"/>
                <w:highlight w:val="none"/>
              </w:rPr>
              <w:br w:type="textWrapping"/>
            </w:r>
            <w:r>
              <w:rPr>
                <w:rFonts w:hint="eastAsia" w:ascii="仿宋" w:hAnsi="仿宋" w:cs="仿宋"/>
                <w:kern w:val="0"/>
                <w:sz w:val="28"/>
                <w:szCs w:val="28"/>
                <w:highlight w:val="none"/>
              </w:rPr>
              <w:t>2、评标委员会对投标人提交的澄清、说明或补正有疑问的，可以要求投标人进一步澄清、说明或补正，直至满足评标委员会的要求。</w:t>
            </w:r>
          </w:p>
        </w:tc>
      </w:tr>
      <w:tr>
        <w:tblPrEx>
          <w:tblCellMar>
            <w:top w:w="0" w:type="dxa"/>
            <w:left w:w="0" w:type="dxa"/>
            <w:bottom w:w="0" w:type="dxa"/>
            <w:right w:w="0" w:type="dxa"/>
          </w:tblCellMar>
        </w:tblPrEx>
        <w:trPr>
          <w:gridBefore w:val="1"/>
          <w:wBefore w:w="11" w:type="dxa"/>
          <w:trHeight w:val="23" w:hRule="atLeast"/>
        </w:trPr>
        <w:tc>
          <w:tcPr>
            <w:tcW w:w="1407"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145"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10.2</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28"/>
              <w:kinsoku w:val="0"/>
              <w:overflowPunct w:val="0"/>
              <w:spacing w:before="4"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其他</w:t>
            </w:r>
          </w:p>
        </w:tc>
        <w:tc>
          <w:tcPr>
            <w:tcW w:w="658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utoSpaceDE w:val="0"/>
              <w:autoSpaceDN w:val="0"/>
              <w:adjustRightInd w:val="0"/>
              <w:spacing w:line="440" w:lineRule="exact"/>
              <w:ind w:firstLine="0" w:firstLineChars="0"/>
              <w:jc w:val="both"/>
              <w:rPr>
                <w:rFonts w:ascii="仿宋" w:hAnsi="仿宋" w:cs="仿宋"/>
                <w:kern w:val="0"/>
                <w:sz w:val="28"/>
                <w:szCs w:val="28"/>
                <w:highlight w:val="none"/>
              </w:rPr>
            </w:pPr>
            <w:r>
              <w:rPr>
                <w:rFonts w:hint="eastAsia" w:ascii="仿宋" w:hAnsi="仿宋" w:cs="仿宋"/>
                <w:kern w:val="0"/>
                <w:sz w:val="28"/>
                <w:szCs w:val="28"/>
                <w:highlight w:val="none"/>
              </w:rPr>
              <w:t>2、本前附表内容与招标文件其他内容不一致之处，以本前附表为准。</w:t>
            </w:r>
          </w:p>
        </w:tc>
      </w:tr>
    </w:tbl>
    <w:p>
      <w:pPr>
        <w:pStyle w:val="18"/>
        <w:spacing w:line="560" w:lineRule="exact"/>
        <w:ind w:firstLine="320"/>
        <w:rPr>
          <w:rFonts w:ascii="仿宋" w:hAnsi="仿宋" w:eastAsia="仿宋" w:cs="仿宋"/>
          <w:sz w:val="32"/>
          <w:szCs w:val="32"/>
          <w:highlight w:val="none"/>
        </w:rPr>
      </w:pPr>
      <w:r>
        <w:rPr>
          <w:rFonts w:hint="eastAsia" w:ascii="仿宋" w:hAnsi="仿宋" w:eastAsia="仿宋" w:cs="仿宋"/>
          <w:sz w:val="32"/>
          <w:szCs w:val="32"/>
          <w:highlight w:val="none"/>
        </w:rPr>
        <w:t xml:space="preserve">    </w:t>
      </w:r>
    </w:p>
    <w:p>
      <w:pPr>
        <w:pStyle w:val="18"/>
        <w:spacing w:line="560" w:lineRule="exact"/>
        <w:ind w:firstLine="320"/>
        <w:rPr>
          <w:rFonts w:ascii="仿宋" w:hAnsi="仿宋" w:eastAsia="仿宋" w:cs="仿宋"/>
          <w:sz w:val="32"/>
          <w:szCs w:val="32"/>
          <w:highlight w:val="none"/>
        </w:rPr>
        <w:sectPr>
          <w:pgSz w:w="11906" w:h="16838"/>
          <w:pgMar w:top="1440" w:right="1800" w:bottom="1440" w:left="1800" w:header="851" w:footer="992" w:gutter="0"/>
          <w:cols w:space="425" w:num="1"/>
          <w:docGrid w:type="lines" w:linePitch="312" w:charSpace="0"/>
        </w:sectPr>
      </w:pP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1. 总则</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2" w:name="_Toc26216"/>
      <w:r>
        <w:rPr>
          <w:rFonts w:hint="eastAsia" w:ascii="仿宋" w:hAnsi="仿宋" w:cs="仿宋"/>
          <w:b/>
          <w:bCs/>
          <w:kern w:val="0"/>
          <w:szCs w:val="32"/>
          <w:highlight w:val="none"/>
        </w:rPr>
        <w:t>1.1 项目</w:t>
      </w:r>
      <w:bookmarkEnd w:id="32"/>
      <w:r>
        <w:rPr>
          <w:rFonts w:hint="eastAsia" w:ascii="仿宋" w:hAnsi="仿宋" w:cs="仿宋"/>
          <w:b/>
          <w:bCs/>
          <w:kern w:val="0"/>
          <w:szCs w:val="32"/>
          <w:highlight w:val="none"/>
        </w:rPr>
        <w:t>概况</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kern w:val="0"/>
          <w:szCs w:val="32"/>
          <w:highlight w:val="none"/>
        </w:rPr>
        <w:t>1.1.2项目实施地点见投标人须知前附表</w:t>
      </w:r>
      <w:r>
        <w:rPr>
          <w:rFonts w:hint="eastAsia" w:ascii="仿宋" w:hAnsi="仿宋" w:cs="仿宋"/>
          <w:szCs w:val="32"/>
          <w:highlight w:val="none"/>
        </w:rPr>
        <w:t>。</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3" w:name="_Toc9136"/>
      <w:r>
        <w:rPr>
          <w:rFonts w:hint="eastAsia" w:ascii="仿宋" w:hAnsi="仿宋" w:cs="仿宋"/>
          <w:b/>
          <w:bCs/>
          <w:kern w:val="0"/>
          <w:szCs w:val="32"/>
          <w:highlight w:val="none"/>
        </w:rPr>
        <w:t>1.2 资金来源</w:t>
      </w:r>
      <w:bookmarkEnd w:id="33"/>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4" w:name="_Toc10673"/>
      <w:r>
        <w:rPr>
          <w:rFonts w:hint="eastAsia" w:ascii="仿宋" w:hAnsi="仿宋" w:cs="仿宋"/>
          <w:b/>
          <w:bCs/>
          <w:kern w:val="0"/>
          <w:szCs w:val="32"/>
          <w:highlight w:val="none"/>
        </w:rPr>
        <w:t>1.3 招标</w:t>
      </w:r>
      <w:bookmarkEnd w:id="34"/>
      <w:r>
        <w:rPr>
          <w:rFonts w:hint="eastAsia" w:ascii="仿宋" w:hAnsi="仿宋" w:cs="仿宋"/>
          <w:b/>
          <w:bCs/>
          <w:kern w:val="0"/>
          <w:szCs w:val="32"/>
          <w:highlight w:val="none"/>
        </w:rPr>
        <w:t>内容</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5" w:name="_Toc718"/>
      <w:r>
        <w:rPr>
          <w:rFonts w:hint="eastAsia" w:ascii="仿宋" w:hAnsi="仿宋" w:cs="仿宋"/>
          <w:b/>
          <w:bCs/>
          <w:kern w:val="0"/>
          <w:szCs w:val="32"/>
          <w:highlight w:val="none"/>
        </w:rPr>
        <w:t>1.4 招标方式</w:t>
      </w:r>
      <w:bookmarkEnd w:id="35"/>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6" w:name="_Toc9161"/>
      <w:r>
        <w:rPr>
          <w:rFonts w:hint="eastAsia" w:ascii="仿宋" w:hAnsi="仿宋" w:cs="仿宋"/>
          <w:b/>
          <w:bCs/>
          <w:kern w:val="0"/>
          <w:szCs w:val="32"/>
          <w:highlight w:val="none"/>
        </w:rPr>
        <w:t>1.5 资格审查</w:t>
      </w:r>
      <w:bookmarkEnd w:id="36"/>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7" w:name="_Toc13012"/>
      <w:r>
        <w:rPr>
          <w:rFonts w:hint="eastAsia" w:ascii="仿宋" w:hAnsi="仿宋" w:cs="仿宋"/>
          <w:b/>
          <w:bCs/>
          <w:kern w:val="0"/>
          <w:szCs w:val="32"/>
          <w:highlight w:val="none"/>
        </w:rPr>
        <w:t>1.6 投标人资质条件、能力和信誉</w:t>
      </w:r>
      <w:bookmarkEnd w:id="37"/>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38" w:name="_Toc2796"/>
      <w:r>
        <w:rPr>
          <w:rFonts w:hint="eastAsia" w:ascii="仿宋" w:hAnsi="仿宋" w:cs="仿宋"/>
          <w:b/>
          <w:bCs/>
          <w:kern w:val="0"/>
          <w:szCs w:val="32"/>
          <w:highlight w:val="none"/>
        </w:rPr>
        <w:t>1.7 服务期</w:t>
      </w:r>
      <w:bookmarkEnd w:id="38"/>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1.8 质量要求</w:t>
      </w:r>
    </w:p>
    <w:p>
      <w:pPr>
        <w:adjustRightInd w:val="0"/>
        <w:snapToGrid w:val="0"/>
        <w:spacing w:line="440" w:lineRule="exact"/>
        <w:ind w:firstLine="640"/>
        <w:jc w:val="both"/>
        <w:rPr>
          <w:rFonts w:ascii="仿宋" w:hAnsi="仿宋" w:cs="仿宋"/>
          <w:szCs w:val="32"/>
          <w:highlight w:val="none"/>
        </w:rPr>
      </w:pPr>
      <w:bookmarkStart w:id="39" w:name="_Toc13907"/>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1.9 踏勘现场</w:t>
      </w:r>
      <w:bookmarkEnd w:id="39"/>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1.9.1投标人须知前附表规定组织踏勘现场的，招标人按投标人须知前附表规定的时间、地点组织投标人踏勘项目现场。</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1.9.2 投标人踏勘现场发生的费用自理。</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1.9.3 投标人自行负责在踏勘现场中所发生的人员伤亡和财产损失。</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1.9.4 招标人向投标人提供的有关现场的数据和资料，仅供投标人在编制投标文件时参考，招标人不对投标人据此作出的判断和决策负责。</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0" w:name="_Toc4199"/>
      <w:r>
        <w:rPr>
          <w:rFonts w:hint="eastAsia" w:ascii="仿宋" w:hAnsi="仿宋" w:cs="仿宋"/>
          <w:b/>
          <w:bCs/>
          <w:kern w:val="0"/>
          <w:szCs w:val="32"/>
          <w:highlight w:val="none"/>
        </w:rPr>
        <w:t>1.10 投标预备会</w:t>
      </w:r>
      <w:bookmarkEnd w:id="40"/>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见投标人须知前附表。</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1" w:name="_Toc4584"/>
      <w:r>
        <w:rPr>
          <w:rFonts w:hint="eastAsia" w:ascii="仿宋" w:hAnsi="仿宋" w:cs="仿宋"/>
          <w:b/>
          <w:bCs/>
          <w:kern w:val="0"/>
          <w:szCs w:val="32"/>
          <w:highlight w:val="none"/>
        </w:rPr>
        <w:t>1.11 分包</w:t>
      </w:r>
      <w:bookmarkEnd w:id="41"/>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本项目涉及到其它专业的部分分项工作允许分包。</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2" w:name="_Toc3996"/>
      <w:r>
        <w:rPr>
          <w:rFonts w:hint="eastAsia" w:ascii="仿宋" w:hAnsi="仿宋" w:cs="仿宋"/>
          <w:b/>
          <w:bCs/>
          <w:kern w:val="0"/>
          <w:szCs w:val="32"/>
          <w:highlight w:val="none"/>
        </w:rPr>
        <w:t>1.12 投标费用</w:t>
      </w:r>
      <w:bookmarkEnd w:id="42"/>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投标人在投标过程中的一切费用，不论中标与否，均由投标人自理。</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3" w:name="_Toc15241"/>
      <w:bookmarkStart w:id="44" w:name="_Toc143421657"/>
      <w:r>
        <w:rPr>
          <w:rFonts w:hint="eastAsia" w:ascii="仿宋" w:hAnsi="仿宋" w:cs="仿宋"/>
          <w:b/>
          <w:bCs/>
          <w:kern w:val="0"/>
          <w:szCs w:val="32"/>
          <w:highlight w:val="none"/>
        </w:rPr>
        <w:t>2.招标文件</w:t>
      </w:r>
      <w:bookmarkEnd w:id="43"/>
      <w:bookmarkEnd w:id="44"/>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5" w:name="_Toc1426"/>
      <w:r>
        <w:rPr>
          <w:rFonts w:hint="eastAsia" w:ascii="仿宋" w:hAnsi="仿宋" w:cs="仿宋"/>
          <w:b/>
          <w:bCs/>
          <w:kern w:val="0"/>
          <w:szCs w:val="32"/>
          <w:highlight w:val="none"/>
        </w:rPr>
        <w:t>2.1 招标文件的组成</w:t>
      </w:r>
      <w:bookmarkEnd w:id="45"/>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本招标文件包括：</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（1）招标公告</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（2）投标人须知</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（3）服务技术标准及要求</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（4）合同条款</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（5）评标办法及标准</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（6）投标文件格式</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szCs w:val="32"/>
          <w:highlight w:val="none"/>
        </w:rPr>
        <w:t>根据本须知第2.2款和2.3款对招标文件做出的澄清、修改，构成招标文件的组成部分。</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6" w:name="_Toc18230"/>
      <w:r>
        <w:rPr>
          <w:rFonts w:hint="eastAsia" w:ascii="仿宋" w:hAnsi="仿宋" w:cs="仿宋"/>
          <w:b/>
          <w:bCs/>
          <w:kern w:val="0"/>
          <w:szCs w:val="32"/>
          <w:highlight w:val="none"/>
        </w:rPr>
        <w:t>2.2 招标文件的澄清</w:t>
      </w:r>
      <w:bookmarkEnd w:id="46"/>
    </w:p>
    <w:p>
      <w:pPr>
        <w:adjustRightInd w:val="0"/>
        <w:snapToGrid w:val="0"/>
        <w:spacing w:line="440" w:lineRule="exact"/>
        <w:ind w:firstLine="440" w:firstLineChars="0"/>
        <w:jc w:val="both"/>
        <w:rPr>
          <w:rFonts w:ascii="仿宋" w:hAnsi="仿宋" w:cs="仿宋"/>
          <w:szCs w:val="32"/>
          <w:highlight w:val="none"/>
        </w:rPr>
      </w:pPr>
      <w:bookmarkStart w:id="47" w:name="_Toc18303"/>
      <w:r>
        <w:rPr>
          <w:rFonts w:hint="eastAsia" w:ascii="仿宋" w:hAnsi="仿宋" w:cs="仿宋"/>
          <w:szCs w:val="32"/>
          <w:highlight w:val="none"/>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440" w:lineRule="exact"/>
        <w:ind w:firstLine="440" w:firstLineChars="0"/>
        <w:jc w:val="both"/>
        <w:rPr>
          <w:rFonts w:ascii="仿宋" w:hAnsi="仿宋" w:cs="仿宋"/>
          <w:szCs w:val="32"/>
          <w:highlight w:val="none"/>
        </w:rPr>
      </w:pPr>
      <w:r>
        <w:rPr>
          <w:rFonts w:hint="eastAsia" w:ascii="仿宋" w:hAnsi="仿宋" w:cs="仿宋"/>
          <w:szCs w:val="32"/>
          <w:highlight w:val="none"/>
        </w:rPr>
        <w:t>2.2.2</w:t>
      </w:r>
      <w:r>
        <w:rPr>
          <w:rFonts w:hint="eastAsia" w:ascii="仿宋" w:hAnsi="仿宋" w:cs="仿宋"/>
          <w:kern w:val="0"/>
          <w:szCs w:val="32"/>
          <w:highlight w:val="none"/>
        </w:rPr>
        <w:t>招标人将视情况采用补充公告的方式予以澄清。</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2.3 招标文件的修改</w:t>
      </w:r>
      <w:bookmarkEnd w:id="47"/>
    </w:p>
    <w:p>
      <w:pPr>
        <w:adjustRightInd w:val="0"/>
        <w:snapToGrid w:val="0"/>
        <w:spacing w:line="440" w:lineRule="exact"/>
        <w:ind w:firstLine="440" w:firstLineChars="0"/>
        <w:jc w:val="both"/>
        <w:rPr>
          <w:rFonts w:ascii="仿宋" w:hAnsi="仿宋" w:cs="仿宋"/>
          <w:szCs w:val="32"/>
          <w:highlight w:val="none"/>
        </w:rPr>
      </w:pPr>
      <w:r>
        <w:rPr>
          <w:rFonts w:hint="eastAsia" w:ascii="仿宋" w:hAnsi="仿宋" w:cs="仿宋"/>
          <w:kern w:val="0"/>
          <w:szCs w:val="32"/>
          <w:highlight w:val="none"/>
        </w:rPr>
        <w:t>2.3.1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440" w:lineRule="exact"/>
        <w:ind w:firstLine="440" w:firstLineChars="0"/>
        <w:jc w:val="both"/>
        <w:rPr>
          <w:rFonts w:ascii="仿宋" w:hAnsi="仿宋" w:cs="仿宋"/>
          <w:szCs w:val="32"/>
          <w:highlight w:val="none"/>
        </w:rPr>
      </w:pPr>
      <w:r>
        <w:rPr>
          <w:rFonts w:hint="eastAsia" w:ascii="仿宋" w:hAnsi="仿宋" w:cs="仿宋"/>
          <w:szCs w:val="32"/>
          <w:highlight w:val="none"/>
        </w:rPr>
        <w:t>2.3.2招标文件的修改为招标文件的组成部分，对投标人有约束力。</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48" w:name="_Toc18870"/>
      <w:bookmarkStart w:id="49" w:name="_Toc143421658"/>
      <w:r>
        <w:rPr>
          <w:rFonts w:hint="eastAsia" w:ascii="仿宋" w:hAnsi="仿宋" w:cs="仿宋"/>
          <w:b/>
          <w:bCs/>
          <w:kern w:val="0"/>
          <w:szCs w:val="32"/>
          <w:highlight w:val="none"/>
        </w:rPr>
        <w:t>3.投标文件</w:t>
      </w:r>
      <w:bookmarkEnd w:id="48"/>
      <w:bookmarkEnd w:id="49"/>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0" w:name="_Toc461"/>
      <w:r>
        <w:rPr>
          <w:rFonts w:hint="eastAsia" w:ascii="仿宋" w:hAnsi="仿宋" w:cs="仿宋"/>
          <w:b/>
          <w:bCs/>
          <w:kern w:val="0"/>
          <w:szCs w:val="32"/>
          <w:highlight w:val="none"/>
        </w:rPr>
        <w:t>3.1 投标文件的语言和计量单位</w:t>
      </w:r>
      <w:bookmarkEnd w:id="50"/>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szCs w:val="32"/>
          <w:highlight w:val="none"/>
        </w:rPr>
        <w:t>3.1.1投标文件与投标有关的所有文件均应使用中文。</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3.1.2除规范另有规定外，投标文件使用的度量衡单位，均采用中华人民共和国法定计量单位。</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3.1.3招标文件中的“天”除特别说明外，均为日历天。</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3.1.4招标文件中所指的“合同”除特别说明外，指 “服务合同”。</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1" w:name="_Toc1411"/>
      <w:r>
        <w:rPr>
          <w:rFonts w:hint="eastAsia" w:ascii="仿宋" w:hAnsi="仿宋" w:cs="仿宋"/>
          <w:b/>
          <w:bCs/>
          <w:kern w:val="0"/>
          <w:szCs w:val="32"/>
          <w:highlight w:val="none"/>
        </w:rPr>
        <w:t>3.2 投标文件的组成</w:t>
      </w:r>
      <w:bookmarkEnd w:id="51"/>
    </w:p>
    <w:p>
      <w:pPr>
        <w:autoSpaceDE w:val="0"/>
        <w:autoSpaceDN w:val="0"/>
        <w:adjustRightInd w:val="0"/>
        <w:snapToGrid w:val="0"/>
        <w:spacing w:line="440" w:lineRule="exact"/>
        <w:ind w:firstLine="640"/>
        <w:jc w:val="both"/>
        <w:rPr>
          <w:rFonts w:ascii="仿宋" w:hAnsi="仿宋" w:cs="仿宋"/>
          <w:szCs w:val="32"/>
          <w:highlight w:val="none"/>
        </w:rPr>
      </w:pPr>
      <w:bookmarkStart w:id="52" w:name="_Toc32225"/>
      <w:r>
        <w:rPr>
          <w:rFonts w:hint="eastAsia" w:ascii="仿宋" w:hAnsi="仿宋" w:cs="仿宋"/>
          <w:szCs w:val="32"/>
          <w:highlight w:val="none"/>
        </w:rPr>
        <w:t>3.2.1投标函；</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3.2.2投标报价表；</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3.2.2法定代表人身份证明；</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3.2.4授权委托书；</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3.2.5投标人资格审查资料：</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（1）独立法人资格，有效营业执照；</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（2）有关证明投标人的企业信誉资料（信用中国网、裁判文书网）；</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（3）投标人纳税资格；</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（4）行政主管部门核发的房屋建筑或市政公用工程监理丙级及以上资质；</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（5）近三年完成类似项目业绩情况。</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3.2.6服务大纲</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（1）投标人一般情况</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（2）项目负责人简介</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（3）主要参与服务人员简介</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（4）投入本工程检测仪器、设备汇总表</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（5）到位承诺书</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（6）监理人员的作业安排</w:t>
      </w:r>
    </w:p>
    <w:p>
      <w:pPr>
        <w:autoSpaceDE w:val="0"/>
        <w:autoSpaceDN w:val="0"/>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3.2.7投标人认为应该提供的其他材料。</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3.3 投标报价</w:t>
      </w:r>
      <w:bookmarkEnd w:id="52"/>
    </w:p>
    <w:p>
      <w:pPr>
        <w:adjustRightInd w:val="0"/>
        <w:snapToGrid w:val="0"/>
        <w:spacing w:line="440" w:lineRule="exact"/>
        <w:ind w:firstLine="640"/>
        <w:jc w:val="both"/>
        <w:rPr>
          <w:rFonts w:ascii="仿宋" w:hAnsi="仿宋" w:cs="仿宋"/>
          <w:kern w:val="0"/>
          <w:szCs w:val="32"/>
          <w:highlight w:val="none"/>
        </w:rPr>
      </w:pPr>
      <w:bookmarkStart w:id="53" w:name="_Toc13307"/>
      <w:r>
        <w:rPr>
          <w:rFonts w:hint="eastAsia" w:ascii="仿宋" w:hAnsi="仿宋" w:cs="仿宋"/>
          <w:kern w:val="0"/>
          <w:szCs w:val="32"/>
          <w:highlight w:val="none"/>
        </w:rPr>
        <w:t>3.2.1 投标人应按本招标文件中“投标文件格式”的要求填写相应表格。</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3.2.2 投标人在投标截止时间前修改投标函中的投标总报价，应同时修改本招标文件中“投标文件格式”中的相应报价。此修改须符合本章第4.3款的有关要求。</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3.2.3招标人设有最高投标限价的，投标人的投标报价不得超过最高投标限价，最高投标限价详见投标人须知前附表。</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3.2.4投标报价的其他要求：\。</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3.4 投标有效期</w:t>
      </w:r>
      <w:bookmarkEnd w:id="53"/>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3.4.1在投标人须知前附表规定的投标有效期内，投标人不得要求撤销和修改其投标文件。</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4" w:name="_Toc30464"/>
      <w:r>
        <w:rPr>
          <w:rFonts w:hint="eastAsia" w:ascii="仿宋" w:hAnsi="仿宋" w:cs="仿宋"/>
          <w:b/>
          <w:bCs/>
          <w:kern w:val="0"/>
          <w:szCs w:val="32"/>
          <w:highlight w:val="none"/>
        </w:rPr>
        <w:t>3.5 投标保证金</w:t>
      </w:r>
      <w:bookmarkEnd w:id="54"/>
      <w:r>
        <w:rPr>
          <w:rFonts w:hint="eastAsia" w:ascii="仿宋" w:hAnsi="仿宋" w:cs="仿宋"/>
          <w:b/>
          <w:bCs/>
          <w:kern w:val="0"/>
          <w:szCs w:val="32"/>
          <w:highlight w:val="none"/>
        </w:rPr>
        <w:t>（如有）</w:t>
      </w:r>
    </w:p>
    <w:p>
      <w:pPr>
        <w:adjustRightInd w:val="0"/>
        <w:snapToGrid w:val="0"/>
        <w:spacing w:line="440" w:lineRule="exact"/>
        <w:ind w:firstLine="440" w:firstLineChars="0"/>
        <w:jc w:val="both"/>
        <w:rPr>
          <w:rFonts w:ascii="仿宋" w:hAnsi="仿宋" w:cs="仿宋"/>
          <w:kern w:val="0"/>
          <w:szCs w:val="32"/>
          <w:highlight w:val="none"/>
        </w:rPr>
      </w:pPr>
      <w:bookmarkStart w:id="55" w:name="_Toc29989"/>
      <w:r>
        <w:rPr>
          <w:rFonts w:hint="eastAsia" w:ascii="仿宋" w:hAnsi="仿宋" w:cs="仿宋"/>
          <w:kern w:val="0"/>
          <w:szCs w:val="32"/>
          <w:highlight w:val="none"/>
        </w:rPr>
        <w:t>3.5.1投标人在递交投标文件的同时，应按投标人须知前附表规定的金额、担保形式和第六章</w:t>
      </w:r>
      <w:r>
        <w:rPr>
          <w:rFonts w:hint="eastAsia" w:ascii="仿宋" w:hAnsi="仿宋" w:cs="仿宋"/>
          <w:szCs w:val="32"/>
          <w:highlight w:val="none"/>
        </w:rPr>
        <w:t>“投标文件格式”</w:t>
      </w:r>
      <w:r>
        <w:rPr>
          <w:rFonts w:hint="eastAsia" w:ascii="仿宋" w:hAnsi="仿宋" w:cs="仿宋"/>
          <w:kern w:val="0"/>
          <w:szCs w:val="32"/>
          <w:highlight w:val="none"/>
        </w:rPr>
        <w:t>规定的投标保证金格式递交投标保证金，并作为其投标文件的组成部分。否则，视为投标人自动放弃投标资格。</w:t>
      </w:r>
    </w:p>
    <w:p>
      <w:pPr>
        <w:adjustRightInd w:val="0"/>
        <w:snapToGrid w:val="0"/>
        <w:spacing w:line="440" w:lineRule="exact"/>
        <w:ind w:firstLine="440" w:firstLineChars="0"/>
        <w:jc w:val="both"/>
        <w:rPr>
          <w:rFonts w:ascii="仿宋" w:hAnsi="仿宋" w:cs="仿宋"/>
          <w:kern w:val="0"/>
          <w:szCs w:val="32"/>
          <w:highlight w:val="none"/>
        </w:rPr>
      </w:pPr>
      <w:r>
        <w:rPr>
          <w:rFonts w:hint="eastAsia" w:ascii="仿宋" w:hAnsi="仿宋" w:cs="仿宋"/>
          <w:kern w:val="0"/>
          <w:szCs w:val="32"/>
          <w:highlight w:val="none"/>
        </w:rPr>
        <w:t>3.5.2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440" w:lineRule="exact"/>
        <w:ind w:firstLine="440" w:firstLineChars="0"/>
        <w:jc w:val="both"/>
        <w:rPr>
          <w:rFonts w:ascii="仿宋" w:hAnsi="仿宋" w:cs="仿宋"/>
          <w:kern w:val="0"/>
          <w:szCs w:val="32"/>
          <w:highlight w:val="none"/>
        </w:rPr>
      </w:pPr>
      <w:r>
        <w:rPr>
          <w:rFonts w:hint="eastAsia" w:ascii="仿宋" w:hAnsi="仿宋" w:cs="仿宋"/>
          <w:kern w:val="0"/>
          <w:szCs w:val="32"/>
          <w:highlight w:val="none"/>
        </w:rPr>
        <w:t>3.5.3投标人如有下列情形之一的，投标保证金将不予退还：</w:t>
      </w:r>
    </w:p>
    <w:p>
      <w:pPr>
        <w:adjustRightInd w:val="0"/>
        <w:snapToGrid w:val="0"/>
        <w:spacing w:line="440" w:lineRule="exact"/>
        <w:ind w:firstLine="440" w:firstLineChars="0"/>
        <w:jc w:val="both"/>
        <w:rPr>
          <w:rFonts w:ascii="仿宋" w:hAnsi="仿宋" w:cs="仿宋"/>
          <w:kern w:val="0"/>
          <w:szCs w:val="32"/>
          <w:highlight w:val="none"/>
        </w:rPr>
      </w:pPr>
      <w:r>
        <w:rPr>
          <w:rFonts w:hint="eastAsia" w:ascii="仿宋" w:hAnsi="仿宋" w:cs="仿宋"/>
          <w:kern w:val="0"/>
          <w:szCs w:val="32"/>
          <w:highlight w:val="none"/>
        </w:rPr>
        <w:t>（1）投标人在规定的投标有效期内撤销或修改其投标文件；</w:t>
      </w:r>
    </w:p>
    <w:p>
      <w:pPr>
        <w:adjustRightInd w:val="0"/>
        <w:snapToGrid w:val="0"/>
        <w:spacing w:line="440" w:lineRule="exact"/>
        <w:ind w:firstLine="440" w:firstLineChars="0"/>
        <w:jc w:val="both"/>
        <w:rPr>
          <w:rFonts w:ascii="仿宋" w:hAnsi="仿宋" w:cs="仿宋"/>
          <w:szCs w:val="32"/>
          <w:highlight w:val="none"/>
        </w:rPr>
      </w:pPr>
      <w:r>
        <w:rPr>
          <w:rFonts w:hint="eastAsia" w:ascii="仿宋" w:hAnsi="仿宋" w:cs="仿宋"/>
          <w:kern w:val="0"/>
          <w:szCs w:val="32"/>
          <w:highlight w:val="none"/>
        </w:rPr>
        <w:t>（2）中标人在收到中标通知书后，</w:t>
      </w:r>
      <w:r>
        <w:rPr>
          <w:rFonts w:hint="eastAsia" w:ascii="仿宋" w:hAnsi="仿宋" w:cs="仿宋"/>
          <w:szCs w:val="32"/>
          <w:highlight w:val="none"/>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440" w:lineRule="exact"/>
        <w:ind w:firstLine="440" w:firstLineChars="0"/>
        <w:jc w:val="both"/>
        <w:rPr>
          <w:rFonts w:ascii="仿宋" w:hAnsi="仿宋" w:cs="仿宋"/>
          <w:kern w:val="0"/>
          <w:szCs w:val="32"/>
          <w:highlight w:val="none"/>
        </w:rPr>
      </w:pPr>
      <w:r>
        <w:rPr>
          <w:rFonts w:hint="eastAsia" w:ascii="仿宋" w:hAnsi="仿宋" w:cs="仿宋"/>
          <w:kern w:val="0"/>
          <w:szCs w:val="32"/>
          <w:highlight w:val="none"/>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3.6 投标文件的编制</w:t>
      </w:r>
      <w:bookmarkEnd w:id="55"/>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3.6.1 投标文件应按本须知第3.2款规定的内容和第六章“投标文件格式”进行编写，如有必要，可以增加附页，作为投标文件的组成部分，“投标文件格式”中没有规定的可自行编制格式。其中，服务期在满足招标文件实质性要求的基础上，可以提出比招标文件要求更有利于招标人的承诺。</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szCs w:val="32"/>
          <w:highlight w:val="none"/>
        </w:rPr>
        <w:t xml:space="preserve">3.6.2 </w:t>
      </w:r>
      <w:r>
        <w:rPr>
          <w:rFonts w:hint="eastAsia" w:ascii="仿宋" w:hAnsi="仿宋" w:cs="仿宋"/>
          <w:kern w:val="0"/>
          <w:szCs w:val="32"/>
          <w:highlight w:val="none"/>
        </w:rPr>
        <w:t>投标文件应对招标文件有关服务期、投标有效期、招标内容等实质性内容作出响应。</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hint="eastAsia" w:ascii="仿宋" w:hAnsi="仿宋" w:cs="仿宋"/>
          <w:kern w:val="0"/>
          <w:szCs w:val="32"/>
          <w:highlight w:val="none"/>
        </w:rPr>
        <w:t>签字或盖章的具体要求见投标人须知前附表。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3.6.4投标文件正本一份， 副本份数见投标人须知前附表。正本、副本的封面上应清楚地标记</w:t>
      </w:r>
      <w:r>
        <w:rPr>
          <w:rFonts w:hint="eastAsia" w:ascii="仿宋" w:hAnsi="仿宋" w:cs="仿宋"/>
          <w:b/>
          <w:bCs/>
          <w:szCs w:val="32"/>
          <w:highlight w:val="none"/>
        </w:rPr>
        <w:t>“正本</w:t>
      </w:r>
      <w:r>
        <w:rPr>
          <w:rFonts w:hint="eastAsia" w:ascii="仿宋" w:hAnsi="仿宋" w:cs="仿宋"/>
          <w:szCs w:val="32"/>
          <w:highlight w:val="none"/>
        </w:rPr>
        <w:t>”或“</w:t>
      </w:r>
      <w:r>
        <w:rPr>
          <w:rFonts w:hint="eastAsia" w:ascii="仿宋" w:hAnsi="仿宋" w:cs="仿宋"/>
          <w:b/>
          <w:bCs/>
          <w:szCs w:val="32"/>
          <w:highlight w:val="none"/>
        </w:rPr>
        <w:t>副本</w:t>
      </w:r>
      <w:r>
        <w:rPr>
          <w:rFonts w:hint="eastAsia" w:ascii="仿宋" w:hAnsi="仿宋" w:cs="仿宋"/>
          <w:szCs w:val="32"/>
          <w:highlight w:val="none"/>
        </w:rPr>
        <w:t>”的字样。当副本和正本不一致时，以正本为准。</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3.6.5投标文件的正本与副本应分别按A4规格装订成册，具体装订要求见投标人须知前附表规定。</w:t>
      </w:r>
      <w:bookmarkStart w:id="56" w:name="_Toc143421659"/>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7" w:name="_Toc32652"/>
      <w:r>
        <w:rPr>
          <w:rFonts w:hint="eastAsia" w:ascii="仿宋" w:hAnsi="仿宋" w:cs="仿宋"/>
          <w:b/>
          <w:bCs/>
          <w:kern w:val="0"/>
          <w:szCs w:val="32"/>
          <w:highlight w:val="none"/>
        </w:rPr>
        <w:t>4.投标</w:t>
      </w:r>
      <w:bookmarkEnd w:id="56"/>
      <w:bookmarkEnd w:id="57"/>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8" w:name="_Toc649"/>
      <w:r>
        <w:rPr>
          <w:rFonts w:hint="eastAsia" w:ascii="仿宋" w:hAnsi="仿宋" w:cs="仿宋"/>
          <w:b/>
          <w:bCs/>
          <w:kern w:val="0"/>
          <w:szCs w:val="32"/>
          <w:highlight w:val="none"/>
        </w:rPr>
        <w:t>4.1 投标文件的密封和标识</w:t>
      </w:r>
      <w:bookmarkEnd w:id="58"/>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szCs w:val="32"/>
          <w:highlight w:val="none"/>
        </w:rPr>
        <w:t>4.1.1</w:t>
      </w:r>
      <w:r>
        <w:rPr>
          <w:rFonts w:hint="eastAsia" w:ascii="仿宋" w:hAnsi="仿宋" w:cs="仿宋"/>
          <w:kern w:val="0"/>
          <w:szCs w:val="32"/>
          <w:highlight w:val="none"/>
        </w:rPr>
        <w:t>投标文件的正本、副本可一同密封包装，并在封口处加盖投标人单位章或法定代表人盖章（或签字）或委托代理人盖章（或签字）。</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4.1.2 投标文件的封套上应清楚地标记“投标文件”字样，封套上应写明的其他内容见投标人须知前附表。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4.1.3 未按本章第4.1.1项或第4.1.2项要求密封和加写标记的投标文件，招标人不予受理。</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4.1.4</w:t>
      </w:r>
      <w:r>
        <w:rPr>
          <w:rFonts w:hint="eastAsia" w:ascii="仿宋" w:hAnsi="仿宋" w:cs="仿宋"/>
          <w:szCs w:val="32"/>
          <w:highlight w:val="none"/>
        </w:rPr>
        <w:t>如果包封上没有按上述规定密封并加以标记，招标人将不承担投标文件错放或提前开封的责任。</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59" w:name="_Toc16616"/>
      <w:r>
        <w:rPr>
          <w:rFonts w:hint="eastAsia" w:ascii="仿宋" w:hAnsi="仿宋" w:cs="仿宋"/>
          <w:b/>
          <w:bCs/>
          <w:kern w:val="0"/>
          <w:szCs w:val="32"/>
          <w:highlight w:val="none"/>
        </w:rPr>
        <w:t xml:space="preserve">4.2 投标文件的递交 </w:t>
      </w:r>
      <w:bookmarkEnd w:id="59"/>
    </w:p>
    <w:p>
      <w:pPr>
        <w:autoSpaceDE w:val="0"/>
        <w:autoSpaceDN w:val="0"/>
        <w:adjustRightInd w:val="0"/>
        <w:snapToGrid w:val="0"/>
        <w:spacing w:line="440" w:lineRule="exact"/>
        <w:ind w:firstLine="643"/>
        <w:jc w:val="both"/>
        <w:rPr>
          <w:rFonts w:ascii="仿宋" w:hAnsi="仿宋" w:cs="仿宋"/>
          <w:b/>
          <w:bCs/>
          <w:kern w:val="0"/>
          <w:szCs w:val="32"/>
          <w:highlight w:val="none"/>
        </w:rPr>
      </w:pPr>
      <w:r>
        <w:rPr>
          <w:rFonts w:hint="eastAsia" w:ascii="仿宋" w:hAnsi="仿宋" w:cs="仿宋"/>
          <w:b/>
          <w:bCs/>
          <w:kern w:val="0"/>
          <w:szCs w:val="32"/>
          <w:highlight w:val="none"/>
        </w:rPr>
        <w:t>4.2.1投标人应在本须知前附表规定的投标截止时间前递交投标文件。</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4.2.2投标人送达投标文件的地点：见投标人须知前附表。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4.2.3除投标人须知前附表另有规定外，投标人所递交的投标文件不予退还。</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4.2.4逾期送达的或者未送达指定地点的投标文件，招标人不予受理。</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0" w:name="_Toc26099"/>
      <w:r>
        <w:rPr>
          <w:rFonts w:hint="eastAsia" w:ascii="仿宋" w:hAnsi="仿宋" w:cs="仿宋"/>
          <w:b/>
          <w:bCs/>
          <w:kern w:val="0"/>
          <w:szCs w:val="32"/>
          <w:highlight w:val="none"/>
        </w:rPr>
        <w:t>4.3 投标文件的修改和撤回</w:t>
      </w:r>
      <w:bookmarkEnd w:id="60"/>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4.3.1在规定的投标截止时间前，投标人可以修改或撤回已递交的投标文件，但应以书面形式通知招标人。</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4.3.2投标人修改或撤回已递交投标文件的书面通知应按照规定的要求签字。招标人收到书面通知后，向投标人出具签收凭证。</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4.3.3修改的内容为投标文件的组成部分。修改的投标文件应按照本须知3、4规定进行编制、密封、标识和递交，并标明“修改”字样。</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1" w:name="_Toc29641"/>
      <w:r>
        <w:rPr>
          <w:rFonts w:hint="eastAsia" w:ascii="仿宋" w:hAnsi="仿宋" w:cs="仿宋"/>
          <w:b/>
          <w:bCs/>
          <w:kern w:val="0"/>
          <w:szCs w:val="32"/>
          <w:highlight w:val="none"/>
        </w:rPr>
        <w:t>5.开标</w:t>
      </w:r>
      <w:bookmarkEnd w:id="61"/>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2" w:name="_Toc15123"/>
      <w:r>
        <w:rPr>
          <w:rFonts w:hint="eastAsia" w:ascii="仿宋" w:hAnsi="仿宋" w:cs="仿宋"/>
          <w:b/>
          <w:bCs/>
          <w:kern w:val="0"/>
          <w:szCs w:val="32"/>
          <w:highlight w:val="none"/>
        </w:rPr>
        <w:t>5.1 开标时间和地点</w:t>
      </w:r>
      <w:bookmarkEnd w:id="62"/>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5.1.1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5.1.2投标人在投标时应随身携带下列资料提交招标人</w:t>
      </w:r>
    </w:p>
    <w:p>
      <w:pPr>
        <w:adjustRightInd w:val="0"/>
        <w:snapToGrid w:val="0"/>
        <w:spacing w:line="440" w:lineRule="exact"/>
        <w:ind w:firstLine="640"/>
        <w:jc w:val="both"/>
        <w:rPr>
          <w:rFonts w:ascii="仿宋" w:hAnsi="仿宋" w:cs="仿宋"/>
          <w:szCs w:val="32"/>
          <w:highlight w:val="none"/>
        </w:rPr>
      </w:pPr>
      <w:bookmarkStart w:id="63" w:name="_Toc7101"/>
      <w:r>
        <w:rPr>
          <w:rFonts w:hint="eastAsia" w:ascii="仿宋" w:hAnsi="仿宋" w:cs="仿宋"/>
          <w:szCs w:val="32"/>
          <w:highlight w:val="none"/>
        </w:rPr>
        <w:t>（1）委托代理人的身份证、法定代表人授权委托书（装订在投标文件内亦可）；</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（2）投标保证金收执证明或汇款凭证或银行回单（装订在投标文件内亦可）。</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5.2 开标程序</w:t>
      </w:r>
      <w:bookmarkEnd w:id="63"/>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主持人按下列程序进行开标：</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（1）宣布开标纪律；</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（2）公布在投标截止时间前递交投标文件的投标人名称，并点名确认投标人是否派人到场；</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（3）宣布开标人、唱标人、记录人、监标人等有关人员姓名；</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（4）按照投标人须知前附表规定检查投标文件的密封情况；</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（5）按照投标人须知前附表的规定确定并宣布投标文件开标顺序；</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（6）</w:t>
      </w:r>
      <w:r>
        <w:rPr>
          <w:rFonts w:hint="eastAsia" w:ascii="仿宋" w:hAnsi="仿宋" w:cs="仿宋"/>
          <w:szCs w:val="32"/>
          <w:highlight w:val="none"/>
        </w:rPr>
        <w:t>按照宣布的开标顺序当众开标，公布投标人名称、投标保证金的递交情况、投标报价、服务期及其他内容，并记录在案；</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（7）投标人代表、招标人代表、监标人、记录人等有关人员在开标记录上签字确认；</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（8）开标结束。</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4" w:name="_Toc31578"/>
      <w:r>
        <w:rPr>
          <w:rFonts w:hint="eastAsia" w:ascii="仿宋" w:hAnsi="仿宋" w:cs="仿宋"/>
          <w:b/>
          <w:bCs/>
          <w:kern w:val="0"/>
          <w:szCs w:val="32"/>
          <w:highlight w:val="none"/>
        </w:rPr>
        <w:t>6.评标</w:t>
      </w:r>
      <w:bookmarkEnd w:id="64"/>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5" w:name="_Toc10279"/>
      <w:r>
        <w:rPr>
          <w:rFonts w:hint="eastAsia" w:ascii="仿宋" w:hAnsi="仿宋" w:cs="仿宋"/>
          <w:b/>
          <w:bCs/>
          <w:kern w:val="0"/>
          <w:szCs w:val="32"/>
          <w:highlight w:val="none"/>
        </w:rPr>
        <w:t>6.1 评标委员会</w:t>
      </w:r>
      <w:bookmarkEnd w:id="65"/>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6.1.1评标由招标人依法组建的评标委员会负责。评标委员会成员人数以及技术、经济等方面专家的确定方式见投标人须知前附表。</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6.1.2评标委员会成员有下列情形之一的，应当回避：</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（1）招标人或投标人的主要负责人的近亲属；</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（2）项目主管部门或者行政监督部门的人员；</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（3）与投标人有经济利益关系，可能影响对投标公正评审的；</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（4）曾因在招标、评标以及其他与招标投标有关活动中从事违法行为而受过行政处罚或刑事处罚的。</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6" w:name="_Toc3460"/>
      <w:r>
        <w:rPr>
          <w:rFonts w:hint="eastAsia" w:ascii="仿宋" w:hAnsi="仿宋" w:cs="仿宋"/>
          <w:b/>
          <w:bCs/>
          <w:kern w:val="0"/>
          <w:szCs w:val="32"/>
          <w:highlight w:val="none"/>
        </w:rPr>
        <w:t>6.2 评标原则</w:t>
      </w:r>
      <w:bookmarkEnd w:id="66"/>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评标活动遵循公平、公正、科学和择优的原则。</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7" w:name="_Toc28178"/>
      <w:r>
        <w:rPr>
          <w:rFonts w:hint="eastAsia" w:ascii="仿宋" w:hAnsi="仿宋" w:cs="仿宋"/>
          <w:b/>
          <w:bCs/>
          <w:kern w:val="0"/>
          <w:szCs w:val="32"/>
          <w:highlight w:val="none"/>
        </w:rPr>
        <w:t>6.3 评标</w:t>
      </w:r>
      <w:bookmarkEnd w:id="67"/>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评标委员会按照第三章“评标方法及标准”对投标文件进行评审。第三章“评标方法及标准”没有规定的方法、评审因素和标准，不作为评标依据。</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8" w:name="_Toc24237"/>
      <w:r>
        <w:rPr>
          <w:rFonts w:hint="eastAsia" w:ascii="仿宋" w:hAnsi="仿宋" w:cs="仿宋"/>
          <w:b/>
          <w:bCs/>
          <w:kern w:val="0"/>
          <w:szCs w:val="32"/>
          <w:highlight w:val="none"/>
        </w:rPr>
        <w:t>7.合同授予</w:t>
      </w:r>
      <w:bookmarkEnd w:id="68"/>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69" w:name="_Toc18809"/>
      <w:r>
        <w:rPr>
          <w:rFonts w:hint="eastAsia" w:ascii="仿宋" w:hAnsi="仿宋" w:cs="仿宋"/>
          <w:b/>
          <w:bCs/>
          <w:kern w:val="0"/>
          <w:szCs w:val="32"/>
          <w:highlight w:val="none"/>
        </w:rPr>
        <w:t>7.1 定标方式</w:t>
      </w:r>
      <w:bookmarkEnd w:id="69"/>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除投标人须知前附表规定评标委员会直接确定中标人外，招标人依据评标委员会推荐的中标候选人确定中标人，评标委员会推荐中标候选人的人数见投标人须知前附表。招标人对评标、定标结果不负责解释。</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70" w:name="_Toc14573"/>
      <w:r>
        <w:rPr>
          <w:rFonts w:hint="eastAsia" w:ascii="仿宋" w:hAnsi="仿宋" w:cs="仿宋"/>
          <w:b/>
          <w:bCs/>
          <w:kern w:val="0"/>
          <w:szCs w:val="32"/>
          <w:highlight w:val="none"/>
        </w:rPr>
        <w:t>7.2 中标通知</w:t>
      </w:r>
      <w:bookmarkEnd w:id="70"/>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在投标人须知第3.4款规定的投标有效期内，招标人以书面形式向中标人发出中标通知书。</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71" w:name="_Toc27132"/>
      <w:bookmarkStart w:id="72" w:name="_Toc27581"/>
      <w:r>
        <w:rPr>
          <w:rFonts w:hint="eastAsia" w:ascii="仿宋" w:hAnsi="仿宋" w:cs="仿宋"/>
          <w:b/>
          <w:bCs/>
          <w:kern w:val="0"/>
          <w:szCs w:val="32"/>
          <w:highlight w:val="none"/>
        </w:rPr>
        <w:t>7.3 履约保证金</w:t>
      </w:r>
      <w:bookmarkEnd w:id="71"/>
      <w:r>
        <w:rPr>
          <w:rFonts w:hint="eastAsia" w:ascii="仿宋" w:hAnsi="仿宋" w:cs="仿宋"/>
          <w:b/>
          <w:bCs/>
          <w:kern w:val="0"/>
          <w:szCs w:val="32"/>
          <w:highlight w:val="none"/>
        </w:rPr>
        <w:t>（如有）</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7.3.1在签订合同前，中标人应按投标人须知前附表规定的金额和担保形式向招标人提交履约保证金。</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7.3.2 中标人不能按本章第7.3.1项要求提交履约保证金的，视为放弃中标，其投标保证金不予退还，给招标人造成的损失超过投标保证金数额的，中标人还应当对超过部分予以赔偿。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7.4 签订合同</w:t>
      </w:r>
      <w:bookmarkEnd w:id="72"/>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szCs w:val="32"/>
          <w:highlight w:val="none"/>
        </w:rPr>
        <w:t>7</w:t>
      </w:r>
      <w:bookmarkStart w:id="73" w:name="_Toc219809801"/>
      <w:bookmarkStart w:id="74" w:name="_Toc220123241"/>
      <w:bookmarkStart w:id="75" w:name="_Toc11806"/>
      <w:r>
        <w:rPr>
          <w:rFonts w:hint="eastAsia" w:ascii="仿宋" w:hAnsi="仿宋" w:cs="仿宋"/>
          <w:kern w:val="0"/>
          <w:szCs w:val="32"/>
          <w:highlight w:val="none"/>
        </w:rPr>
        <w:t>.4.1招标人和中标人应当自中标通知书发出之日起30个工作日内订立书面合同（合同条款按第四章“合同条款”）。中标人无正当理由拒签协议的，招标人取消其中标资格，其投标保证金不予退还；给招标人造成的损失超过投标保证金数额的，中标人还应当对超过部分予以赔偿。</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7.4.2 发出中标通知书后，招标人无正当理由拒签合同的，招标人向中标人退还投标保证金；给中标人造成损失的，还应当赔偿损失。</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8.重新招标和不再招标</w:t>
      </w:r>
      <w:bookmarkEnd w:id="73"/>
      <w:bookmarkEnd w:id="74"/>
      <w:bookmarkEnd w:id="75"/>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76" w:name="_Toc220123242"/>
      <w:bookmarkStart w:id="77" w:name="_Toc15553"/>
      <w:bookmarkStart w:id="78" w:name="_Toc219809802"/>
      <w:r>
        <w:rPr>
          <w:rFonts w:hint="eastAsia" w:ascii="仿宋" w:hAnsi="仿宋" w:cs="仿宋"/>
          <w:b/>
          <w:bCs/>
          <w:kern w:val="0"/>
          <w:szCs w:val="32"/>
          <w:highlight w:val="none"/>
        </w:rPr>
        <w:t>8.1 重新招标</w:t>
      </w:r>
      <w:bookmarkEnd w:id="76"/>
      <w:bookmarkEnd w:id="77"/>
      <w:bookmarkEnd w:id="78"/>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有下列情形之一的，招标人将重新招标；</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（1）投标截止时间止，投标人少于3个的；</w:t>
      </w:r>
    </w:p>
    <w:p>
      <w:pPr>
        <w:adjustRightInd w:val="0"/>
        <w:snapToGrid w:val="0"/>
        <w:spacing w:line="440" w:lineRule="exact"/>
        <w:ind w:firstLine="640"/>
        <w:jc w:val="both"/>
        <w:rPr>
          <w:rFonts w:ascii="仿宋" w:hAnsi="仿宋" w:cs="仿宋"/>
          <w:kern w:val="0"/>
          <w:szCs w:val="32"/>
          <w:highlight w:val="none"/>
        </w:rPr>
      </w:pPr>
      <w:r>
        <w:rPr>
          <w:rFonts w:hint="eastAsia" w:ascii="仿宋" w:hAnsi="仿宋" w:cs="仿宋"/>
          <w:kern w:val="0"/>
          <w:szCs w:val="32"/>
          <w:highlight w:val="none"/>
        </w:rPr>
        <w:t>（2）</w:t>
      </w:r>
      <w:r>
        <w:rPr>
          <w:rFonts w:hint="eastAsia" w:ascii="仿宋" w:hAnsi="仿宋" w:cs="仿宋"/>
          <w:b/>
          <w:bCs/>
          <w:szCs w:val="32"/>
          <w:highlight w:val="none"/>
        </w:rPr>
        <w:t>所有投标人的报价均偏高，招标人无法接受的；</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kern w:val="0"/>
          <w:szCs w:val="32"/>
          <w:highlight w:val="none"/>
        </w:rPr>
        <w:t>（3）经评标委员会评审后否决所有投标的。</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79" w:name="_Toc18806"/>
      <w:bookmarkStart w:id="80" w:name="_Toc220123243"/>
      <w:bookmarkStart w:id="81" w:name="_Toc219809803"/>
      <w:r>
        <w:rPr>
          <w:rFonts w:hint="eastAsia" w:ascii="仿宋" w:hAnsi="仿宋" w:cs="仿宋"/>
          <w:b/>
          <w:bCs/>
          <w:kern w:val="0"/>
          <w:szCs w:val="32"/>
          <w:highlight w:val="none"/>
        </w:rPr>
        <w:t>8.2 不再招标</w:t>
      </w:r>
      <w:bookmarkEnd w:id="79"/>
      <w:bookmarkEnd w:id="80"/>
      <w:bookmarkEnd w:id="81"/>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重新招标后投标人仍少于3个或者所有投标被否决的，经批准后不再进行招标。</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82" w:name="_Toc219809804"/>
      <w:bookmarkStart w:id="83" w:name="_Toc220123244"/>
      <w:bookmarkStart w:id="84" w:name="_Toc2986"/>
      <w:bookmarkStart w:id="85" w:name="_Toc215941254"/>
      <w:r>
        <w:rPr>
          <w:rFonts w:hint="eastAsia" w:ascii="仿宋" w:hAnsi="仿宋" w:cs="仿宋"/>
          <w:b/>
          <w:bCs/>
          <w:kern w:val="0"/>
          <w:szCs w:val="32"/>
          <w:highlight w:val="none"/>
        </w:rPr>
        <w:t>9.纪律和监督</w:t>
      </w:r>
      <w:bookmarkEnd w:id="82"/>
      <w:bookmarkEnd w:id="83"/>
      <w:bookmarkEnd w:id="84"/>
      <w:bookmarkEnd w:id="85"/>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86" w:name="_Toc219809805"/>
      <w:bookmarkStart w:id="87" w:name="_Toc5509"/>
      <w:bookmarkStart w:id="88" w:name="_Toc220123245"/>
      <w:r>
        <w:rPr>
          <w:rFonts w:hint="eastAsia" w:ascii="仿宋" w:hAnsi="仿宋" w:cs="仿宋"/>
          <w:b/>
          <w:bCs/>
          <w:kern w:val="0"/>
          <w:szCs w:val="32"/>
          <w:highlight w:val="none"/>
        </w:rPr>
        <w:t>9.1 对招标人的纪律要求</w:t>
      </w:r>
      <w:bookmarkEnd w:id="86"/>
      <w:bookmarkEnd w:id="87"/>
      <w:bookmarkEnd w:id="88"/>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招标人不得泄漏招标投标活动中应当保密的情况和资料，不得与投标人串通损害国家利益、社会公共利益或者他人合法权益。</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89" w:name="_Toc10820"/>
      <w:bookmarkStart w:id="90" w:name="_Toc219809806"/>
      <w:bookmarkStart w:id="91" w:name="_Toc220123246"/>
      <w:r>
        <w:rPr>
          <w:rFonts w:hint="eastAsia" w:ascii="仿宋" w:hAnsi="仿宋" w:cs="仿宋"/>
          <w:b/>
          <w:bCs/>
          <w:kern w:val="0"/>
          <w:szCs w:val="32"/>
          <w:highlight w:val="none"/>
        </w:rPr>
        <w:t>9.2 对投标人的纪律要求</w:t>
      </w:r>
      <w:bookmarkEnd w:id="89"/>
      <w:bookmarkEnd w:id="90"/>
      <w:bookmarkEnd w:id="91"/>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440" w:lineRule="exact"/>
        <w:ind w:firstLine="440" w:firstLineChars="0"/>
        <w:jc w:val="both"/>
        <w:rPr>
          <w:rFonts w:ascii="仿宋" w:hAnsi="仿宋" w:cs="仿宋"/>
          <w:szCs w:val="32"/>
          <w:highlight w:val="none"/>
        </w:rPr>
      </w:pPr>
      <w:r>
        <w:rPr>
          <w:rFonts w:hint="eastAsia" w:ascii="仿宋" w:hAnsi="仿宋" w:cs="仿宋"/>
          <w:b/>
          <w:szCs w:val="32"/>
          <w:highlight w:val="none"/>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92" w:name="_Toc219809807"/>
      <w:bookmarkStart w:id="93" w:name="_Toc10756"/>
      <w:bookmarkStart w:id="94" w:name="_Toc220123247"/>
      <w:r>
        <w:rPr>
          <w:rFonts w:hint="eastAsia" w:ascii="仿宋" w:hAnsi="仿宋" w:cs="仿宋"/>
          <w:b/>
          <w:bCs/>
          <w:kern w:val="0"/>
          <w:szCs w:val="32"/>
          <w:highlight w:val="none"/>
        </w:rPr>
        <w:t>9.3 对评标委员会成员的纪律要求</w:t>
      </w:r>
      <w:bookmarkEnd w:id="92"/>
      <w:bookmarkEnd w:id="93"/>
      <w:bookmarkEnd w:id="94"/>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及标准”没有规定的评审因素和标准进行评标。</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95" w:name="_Toc220123248"/>
      <w:bookmarkStart w:id="96" w:name="_Toc219809808"/>
      <w:bookmarkStart w:id="97" w:name="_Toc12792"/>
      <w:r>
        <w:rPr>
          <w:rFonts w:hint="eastAsia" w:ascii="仿宋" w:hAnsi="仿宋" w:cs="仿宋"/>
          <w:b/>
          <w:bCs/>
          <w:kern w:val="0"/>
          <w:szCs w:val="32"/>
          <w:highlight w:val="none"/>
        </w:rPr>
        <w:t>9.4 对评标活动有关的工作人员的纪律要求</w:t>
      </w:r>
      <w:bookmarkEnd w:id="95"/>
      <w:bookmarkEnd w:id="96"/>
      <w:bookmarkEnd w:id="97"/>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98" w:name="_Toc220123249"/>
      <w:bookmarkStart w:id="99" w:name="_Toc219809809"/>
      <w:bookmarkStart w:id="100" w:name="_Toc239"/>
      <w:r>
        <w:rPr>
          <w:rFonts w:hint="eastAsia" w:ascii="仿宋" w:hAnsi="仿宋" w:cs="仿宋"/>
          <w:b/>
          <w:bCs/>
          <w:kern w:val="0"/>
          <w:szCs w:val="32"/>
          <w:highlight w:val="none"/>
        </w:rPr>
        <w:t>9.5 投诉</w:t>
      </w:r>
      <w:bookmarkEnd w:id="98"/>
      <w:bookmarkEnd w:id="99"/>
      <w:bookmarkEnd w:id="100"/>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投标人和其他利害关系人认为本次招标活动违反法律、法规和规章规定的，有权向有关行政监督部门投诉。</w:t>
      </w:r>
    </w:p>
    <w:p>
      <w:pPr>
        <w:autoSpaceDE w:val="0"/>
        <w:autoSpaceDN w:val="0"/>
        <w:adjustRightInd w:val="0"/>
        <w:snapToGrid w:val="0"/>
        <w:spacing w:line="440" w:lineRule="exact"/>
        <w:ind w:firstLine="0" w:firstLineChars="0"/>
        <w:jc w:val="both"/>
        <w:rPr>
          <w:rFonts w:ascii="仿宋" w:hAnsi="仿宋" w:cs="仿宋"/>
          <w:b/>
          <w:bCs/>
          <w:kern w:val="0"/>
          <w:szCs w:val="32"/>
          <w:highlight w:val="none"/>
        </w:rPr>
      </w:pPr>
      <w:bookmarkStart w:id="101" w:name="_Toc10817"/>
      <w:r>
        <w:rPr>
          <w:rFonts w:hint="eastAsia" w:ascii="仿宋" w:hAnsi="仿宋" w:cs="仿宋"/>
          <w:b/>
          <w:bCs/>
          <w:kern w:val="0"/>
          <w:szCs w:val="32"/>
          <w:highlight w:val="none"/>
        </w:rPr>
        <w:t>10. 需要补充的其他内容</w:t>
      </w:r>
      <w:bookmarkEnd w:id="101"/>
    </w:p>
    <w:p>
      <w:pPr>
        <w:autoSpaceDE w:val="0"/>
        <w:autoSpaceDN w:val="0"/>
        <w:adjustRightInd w:val="0"/>
        <w:snapToGrid w:val="0"/>
        <w:spacing w:line="440" w:lineRule="exact"/>
        <w:ind w:firstLine="640"/>
        <w:rPr>
          <w:rFonts w:ascii="仿宋" w:hAnsi="仿宋" w:cs="仿宋"/>
          <w:szCs w:val="32"/>
          <w:highlight w:val="none"/>
        </w:rPr>
      </w:pPr>
      <w:r>
        <w:rPr>
          <w:rFonts w:hint="eastAsia" w:ascii="仿宋" w:hAnsi="仿宋" w:cs="仿宋"/>
          <w:szCs w:val="32"/>
          <w:highlight w:val="none"/>
        </w:rPr>
        <w:t>需要补充的其他内容：见投标人须知前附表。</w:t>
      </w:r>
    </w:p>
    <w:p>
      <w:pPr>
        <w:snapToGrid w:val="0"/>
        <w:spacing w:line="440" w:lineRule="exact"/>
        <w:ind w:firstLine="640"/>
        <w:jc w:val="center"/>
        <w:rPr>
          <w:rFonts w:ascii="仿宋" w:hAnsi="仿宋" w:cs="仿宋"/>
          <w:szCs w:val="32"/>
          <w:highlight w:val="none"/>
        </w:rPr>
        <w:sectPr>
          <w:footerReference r:id="rId9" w:type="first"/>
          <w:headerReference r:id="rId6" w:type="default"/>
          <w:footerReference r:id="rId7" w:type="default"/>
          <w:footerReference r:id="rId8" w:type="even"/>
          <w:pgSz w:w="11906" w:h="16838"/>
          <w:pgMar w:top="1134" w:right="986" w:bottom="1134" w:left="1155" w:header="851" w:footer="992" w:gutter="0"/>
          <w:pgNumType w:start="0"/>
          <w:cols w:space="720" w:num="1"/>
          <w:titlePg/>
          <w:docGrid w:linePitch="312" w:charSpace="0"/>
        </w:sectPr>
      </w:pPr>
    </w:p>
    <w:p>
      <w:pPr>
        <w:keepNext/>
        <w:keepLines/>
        <w:ind w:right="57" w:firstLine="0" w:firstLineChars="0"/>
        <w:jc w:val="center"/>
        <w:outlineLvl w:val="0"/>
        <w:rPr>
          <w:rFonts w:ascii="仿宋" w:hAnsi="仿宋" w:cs="仿宋"/>
          <w:b/>
          <w:bCs/>
          <w:color w:val="000000"/>
          <w:kern w:val="44"/>
          <w:szCs w:val="32"/>
          <w:highlight w:val="none"/>
        </w:rPr>
      </w:pPr>
      <w:bookmarkStart w:id="102" w:name="_Toc448002987"/>
      <w:bookmarkStart w:id="103" w:name="_Toc2325"/>
      <w:bookmarkStart w:id="104" w:name="_Toc2550"/>
      <w:bookmarkStart w:id="105" w:name="_Toc22961"/>
      <w:bookmarkStart w:id="106" w:name="_Toc7175"/>
      <w:bookmarkStart w:id="107" w:name="_Toc31924"/>
      <w:r>
        <w:rPr>
          <w:rFonts w:hint="eastAsia" w:ascii="仿宋" w:hAnsi="仿宋" w:cs="仿宋"/>
          <w:b/>
          <w:bCs/>
          <w:color w:val="000000"/>
          <w:kern w:val="44"/>
          <w:szCs w:val="32"/>
          <w:highlight w:val="none"/>
        </w:rPr>
        <w:t xml:space="preserve">第三章  </w:t>
      </w:r>
      <w:bookmarkEnd w:id="102"/>
      <w:r>
        <w:rPr>
          <w:rFonts w:hint="eastAsia" w:ascii="仿宋" w:hAnsi="仿宋" w:cs="仿宋"/>
          <w:b/>
          <w:bCs/>
          <w:color w:val="000000"/>
          <w:kern w:val="44"/>
          <w:szCs w:val="32"/>
          <w:highlight w:val="none"/>
        </w:rPr>
        <w:t>评标办法(经评审的最低价法)</w:t>
      </w:r>
      <w:bookmarkEnd w:id="103"/>
      <w:bookmarkEnd w:id="104"/>
      <w:bookmarkEnd w:id="105"/>
      <w:bookmarkEnd w:id="106"/>
      <w:bookmarkEnd w:id="107"/>
    </w:p>
    <w:p>
      <w:pPr>
        <w:snapToGrid w:val="0"/>
        <w:ind w:firstLine="627" w:firstLineChars="196"/>
        <w:jc w:val="both"/>
        <w:rPr>
          <w:rFonts w:ascii="仿宋" w:hAnsi="仿宋" w:cs="仿宋"/>
          <w:szCs w:val="32"/>
          <w:highlight w:val="none"/>
        </w:rPr>
      </w:pPr>
      <w:r>
        <w:rPr>
          <w:rFonts w:hint="eastAsia" w:ascii="仿宋" w:hAnsi="仿宋" w:cs="仿宋"/>
          <w:szCs w:val="32"/>
          <w:highlight w:val="none"/>
        </w:rPr>
        <w:t>根据《中华人民共和国招标投标法》、《中华人民共和国招标投标法实施条例》等有关规定，制定本办法。</w:t>
      </w:r>
    </w:p>
    <w:p>
      <w:pPr>
        <w:snapToGrid w:val="0"/>
        <w:ind w:firstLine="630" w:firstLineChars="196"/>
        <w:jc w:val="both"/>
        <w:rPr>
          <w:rFonts w:ascii="仿宋" w:hAnsi="仿宋" w:cs="仿宋"/>
          <w:b/>
          <w:kern w:val="0"/>
          <w:szCs w:val="32"/>
          <w:highlight w:val="none"/>
        </w:rPr>
      </w:pPr>
      <w:r>
        <w:rPr>
          <w:rFonts w:hint="eastAsia" w:ascii="仿宋" w:hAnsi="仿宋" w:cs="仿宋"/>
          <w:b/>
          <w:kern w:val="0"/>
          <w:szCs w:val="32"/>
          <w:highlight w:val="none"/>
        </w:rPr>
        <w:t>一、评标原则</w:t>
      </w:r>
    </w:p>
    <w:p>
      <w:pPr>
        <w:snapToGrid w:val="0"/>
        <w:ind w:firstLine="720" w:firstLineChars="225"/>
        <w:jc w:val="both"/>
        <w:rPr>
          <w:rFonts w:ascii="仿宋" w:hAnsi="仿宋" w:cs="仿宋"/>
          <w:kern w:val="0"/>
          <w:szCs w:val="32"/>
          <w:highlight w:val="none"/>
        </w:rPr>
      </w:pPr>
      <w:r>
        <w:rPr>
          <w:rFonts w:hint="eastAsia" w:ascii="仿宋" w:hAnsi="仿宋" w:cs="仿宋"/>
          <w:kern w:val="0"/>
          <w:szCs w:val="32"/>
          <w:highlight w:val="none"/>
        </w:rPr>
        <w:t>本项目的招标办法为经评审的最低价法，评标应遵循公平、公正、科学、择优的原则。</w:t>
      </w:r>
    </w:p>
    <w:p>
      <w:pPr>
        <w:snapToGrid w:val="0"/>
        <w:ind w:firstLine="630" w:firstLineChars="196"/>
        <w:jc w:val="both"/>
        <w:rPr>
          <w:rFonts w:ascii="仿宋" w:hAnsi="仿宋" w:cs="仿宋"/>
          <w:b/>
          <w:kern w:val="0"/>
          <w:szCs w:val="32"/>
          <w:highlight w:val="none"/>
        </w:rPr>
      </w:pPr>
      <w:r>
        <w:rPr>
          <w:rFonts w:hint="eastAsia" w:ascii="仿宋" w:hAnsi="仿宋" w:cs="仿宋"/>
          <w:b/>
          <w:kern w:val="0"/>
          <w:szCs w:val="32"/>
          <w:highlight w:val="none"/>
        </w:rPr>
        <w:t>二、评标组织</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评标工作由招标人依法组建的评标委员会负责，评标委员会的组建见投标人须知前附表。</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评标委员会应推举产生评标委员会负责人，评标委员会负责人负责组织评标、掌握评标进程、主持询标、编写评标报告等工作，评标委员会负责人与其他成员具有同等的权利。评标委员会成员对所提出的评审意见承担个人责任。</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评标委员会应当按照招标文件确定的评标标准和方法，客观、公正对投标文件进行评审和比较，招标文件没有规定的评标标准和方法不得作为评标的依据。</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评标委员会对投标文件作出的评审结论，应当符合有关法律、法规、规章和招标文件的规定。</w:t>
      </w:r>
    </w:p>
    <w:p>
      <w:pPr>
        <w:snapToGrid w:val="0"/>
        <w:ind w:firstLine="614" w:firstLineChars="191"/>
        <w:jc w:val="both"/>
        <w:rPr>
          <w:rFonts w:ascii="仿宋" w:hAnsi="仿宋" w:cs="仿宋"/>
          <w:b/>
          <w:kern w:val="0"/>
          <w:szCs w:val="32"/>
          <w:highlight w:val="none"/>
        </w:rPr>
      </w:pPr>
      <w:r>
        <w:rPr>
          <w:rFonts w:hint="eastAsia" w:ascii="仿宋" w:hAnsi="仿宋" w:cs="仿宋"/>
          <w:b/>
          <w:kern w:val="0"/>
          <w:szCs w:val="32"/>
          <w:highlight w:val="none"/>
        </w:rPr>
        <w:t>三、评标程序和内容</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（一）熟悉招标文件和评标办法；</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（二）投标文件的符合性评审；</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（三）投标文件的资信评审；</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（四）投标文件的监理大纲评审；</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（五）投标文件的报价评审；</w:t>
      </w:r>
    </w:p>
    <w:p>
      <w:pPr>
        <w:adjustRightInd w:val="0"/>
        <w:snapToGrid w:val="0"/>
        <w:ind w:firstLine="640"/>
        <w:jc w:val="both"/>
        <w:rPr>
          <w:rFonts w:ascii="仿宋" w:hAnsi="仿宋" w:cs="仿宋"/>
          <w:b/>
          <w:szCs w:val="32"/>
          <w:highlight w:val="none"/>
        </w:rPr>
      </w:pPr>
      <w:r>
        <w:rPr>
          <w:rFonts w:hint="eastAsia" w:ascii="仿宋" w:hAnsi="仿宋" w:cs="仿宋"/>
          <w:szCs w:val="32"/>
          <w:highlight w:val="none"/>
        </w:rPr>
        <w:t>（六）</w:t>
      </w:r>
      <w:r>
        <w:rPr>
          <w:rFonts w:hint="eastAsia" w:ascii="仿宋" w:hAnsi="仿宋" w:cs="仿宋"/>
          <w:b/>
          <w:szCs w:val="32"/>
          <w:highlight w:val="none"/>
        </w:rPr>
        <w:t>当否决投标后，剩余投标人少于3个时，评标委员会应对投标是否具有竞争性进行认定。认为明显缺乏竞争的，可以否决全部投标，否则，应继续进行评审；</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（七）必要时对投标文件中的问题进行询标，包括拟作出否决投标决定前对相关投标人进行的询问核实；</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（八）根据评标办法和标准对投标文件进行综合评分、排序；</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（九）完成评标报告，推荐中标候选人。</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四、 详细评审</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 xml:space="preserve"> 如商务报价中有以下情况之一的，按商务审查不合格处理：</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（1）投标人未按招标文件规定要求进行报价，拒绝修正不平衡报价，拒绝提供报价分析说明和证明材料的；</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（2）评标委员会认定属投标人自身原因有重大漏项的；</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（3）投标报价明显低于其他投标报价，使其投标报价可能低于其成本的，并投标人不能合理说明或者不能提供相应证明材料的；</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（4）如所有投标人的报价均偏高，招标人将重新组织招标。</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经评审后的有效标少于3家时，如果评标委员会认定其投标仍具有竞争性，可继续进行评审；否则，评标委员会可否决所有投标，本次招标失败，招标人将依法组织重新招标。</w:t>
      </w:r>
    </w:p>
    <w:p>
      <w:pPr>
        <w:autoSpaceDE w:val="0"/>
        <w:autoSpaceDN w:val="0"/>
        <w:adjustRightInd w:val="0"/>
        <w:snapToGrid w:val="0"/>
        <w:ind w:firstLine="0" w:firstLineChars="0"/>
        <w:jc w:val="both"/>
        <w:rPr>
          <w:rFonts w:ascii="仿宋" w:hAnsi="仿宋" w:cs="仿宋"/>
          <w:b/>
          <w:bCs/>
          <w:kern w:val="0"/>
          <w:szCs w:val="32"/>
          <w:highlight w:val="none"/>
        </w:rPr>
      </w:pPr>
      <w:bookmarkStart w:id="108" w:name="_Toc144974563"/>
      <w:bookmarkStart w:id="109" w:name="_Toc246392116"/>
      <w:bookmarkStart w:id="110" w:name="_Toc179632614"/>
      <w:bookmarkStart w:id="111" w:name="_Toc152045596"/>
      <w:bookmarkStart w:id="112" w:name="_Toc152042373"/>
      <w:r>
        <w:rPr>
          <w:rFonts w:hint="eastAsia" w:ascii="仿宋" w:hAnsi="仿宋" w:cs="仿宋"/>
          <w:b/>
          <w:bCs/>
          <w:kern w:val="0"/>
          <w:szCs w:val="32"/>
          <w:highlight w:val="none"/>
        </w:rPr>
        <w:t>五、投标文件的澄清</w:t>
      </w:r>
      <w:bookmarkEnd w:id="108"/>
      <w:r>
        <w:rPr>
          <w:rFonts w:hint="eastAsia" w:ascii="仿宋" w:hAnsi="仿宋" w:cs="仿宋"/>
          <w:b/>
          <w:bCs/>
          <w:kern w:val="0"/>
          <w:szCs w:val="32"/>
          <w:highlight w:val="none"/>
        </w:rPr>
        <w:t>和补正</w:t>
      </w:r>
      <w:bookmarkEnd w:id="109"/>
      <w:bookmarkEnd w:id="110"/>
      <w:bookmarkEnd w:id="111"/>
      <w:bookmarkEnd w:id="112"/>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（1）在评标过程中，评标委员会可以书面形式要求投标人对所提交的投标文件中不明确的内容进行书面澄清或说明，或者对细微偏差进行补正。评标委员会不接受投标人主动提出的澄清、说明或补正。</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（2）澄清、说明和补正不得改变投标文件的实质性内容（算术性错误修正的除外）。投标人的书面澄清、说明和补正属于投标文件的组成部分。</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（3）评标委员会对投标人提交的澄清、说明或补正有疑问的，可以要求投标人进一步澄清、说明或补正，直至满足评标委员会的要求。</w:t>
      </w:r>
    </w:p>
    <w:p>
      <w:pPr>
        <w:autoSpaceDE w:val="0"/>
        <w:autoSpaceDN w:val="0"/>
        <w:adjustRightInd w:val="0"/>
        <w:snapToGrid w:val="0"/>
        <w:ind w:firstLine="0" w:firstLineChars="0"/>
        <w:jc w:val="both"/>
        <w:rPr>
          <w:rFonts w:ascii="仿宋" w:hAnsi="仿宋" w:cs="仿宋"/>
          <w:b/>
          <w:bCs/>
          <w:kern w:val="0"/>
          <w:szCs w:val="32"/>
          <w:highlight w:val="none"/>
        </w:rPr>
      </w:pPr>
      <w:bookmarkStart w:id="113" w:name="_Toc246392117"/>
      <w:bookmarkStart w:id="114" w:name="_Toc144974564"/>
      <w:bookmarkStart w:id="115" w:name="_Toc179632615"/>
      <w:bookmarkStart w:id="116" w:name="_Toc152045597"/>
      <w:bookmarkStart w:id="117" w:name="_Toc152042374"/>
      <w:r>
        <w:rPr>
          <w:rFonts w:hint="eastAsia" w:ascii="仿宋" w:hAnsi="仿宋" w:cs="仿宋"/>
          <w:b/>
          <w:bCs/>
          <w:kern w:val="0"/>
          <w:szCs w:val="32"/>
          <w:highlight w:val="none"/>
        </w:rPr>
        <w:t>六、评标结果</w:t>
      </w:r>
      <w:bookmarkEnd w:id="113"/>
      <w:bookmarkEnd w:id="114"/>
      <w:bookmarkEnd w:id="115"/>
      <w:bookmarkEnd w:id="116"/>
      <w:bookmarkEnd w:id="117"/>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（1）能够满足招标文件的实质性要求，并且经评审的最低投标价的投标人，推荐为第一中标候选人。</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2）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重新招标。</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七、合同授予</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（一） 定标方式</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除投标人须知前附表规定评标委员会直接确定中标人外，招标人依据评标委员会推荐的中标候选人确定中标人，评标委员会推荐中标候选人的人数见投标人须知前附表。招标人对评标、定标结果不负责解释。</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（二）签订合同</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1.招标人和中标人应当自中标通知书发出之日起30个工作日内订立书面施工合同（合同条款按第四章“合同条款及格式”）。中标人无正当理由拒签合同的，招标人取消其中标资格，其投标保证金不予退还；给招标人造成的损失超过投标保证金数额的，中标人还应当对超过部分予以赔偿。</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2. 发出中标通知书后，招标人无正当理由拒签合同的，招标人向中标人退还投标保证金；给中标人造成损失的，还应当赔偿损失。</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八、重新招标和不再招标</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（一）重新招标</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有下列情形之一的，招标人将重新招标；</w:t>
      </w:r>
    </w:p>
    <w:p>
      <w:pPr>
        <w:adjustRightInd w:val="0"/>
        <w:snapToGrid w:val="0"/>
        <w:ind w:firstLine="440" w:firstLineChars="0"/>
        <w:jc w:val="both"/>
        <w:rPr>
          <w:rFonts w:ascii="仿宋" w:hAnsi="仿宋" w:cs="仿宋"/>
          <w:kern w:val="0"/>
          <w:szCs w:val="32"/>
          <w:highlight w:val="none"/>
        </w:rPr>
      </w:pPr>
      <w:r>
        <w:rPr>
          <w:rFonts w:hint="eastAsia" w:ascii="仿宋" w:hAnsi="仿宋" w:cs="仿宋"/>
          <w:kern w:val="0"/>
          <w:szCs w:val="32"/>
          <w:highlight w:val="none"/>
        </w:rPr>
        <w:t>（1）投标截止时间止，投标人少于3个的；</w:t>
      </w:r>
    </w:p>
    <w:p>
      <w:pPr>
        <w:adjustRightInd w:val="0"/>
        <w:snapToGrid w:val="0"/>
        <w:ind w:firstLine="476" w:firstLineChars="0"/>
        <w:jc w:val="both"/>
        <w:rPr>
          <w:rFonts w:ascii="仿宋" w:hAnsi="仿宋" w:cs="仿宋"/>
          <w:b/>
          <w:kern w:val="0"/>
          <w:szCs w:val="32"/>
          <w:highlight w:val="none"/>
        </w:rPr>
      </w:pPr>
      <w:r>
        <w:rPr>
          <w:rFonts w:hint="eastAsia" w:ascii="仿宋" w:hAnsi="仿宋" w:cs="仿宋"/>
          <w:b/>
          <w:kern w:val="0"/>
          <w:szCs w:val="32"/>
          <w:highlight w:val="none"/>
        </w:rPr>
        <w:t>（2）所有投标人的报价均偏高，招标人无法接受的；</w:t>
      </w:r>
    </w:p>
    <w:p>
      <w:pPr>
        <w:adjustRightInd w:val="0"/>
        <w:snapToGrid w:val="0"/>
        <w:ind w:firstLine="440" w:firstLineChars="0"/>
        <w:jc w:val="both"/>
        <w:rPr>
          <w:rFonts w:ascii="仿宋" w:hAnsi="仿宋" w:cs="仿宋"/>
          <w:szCs w:val="32"/>
          <w:highlight w:val="none"/>
        </w:rPr>
      </w:pPr>
      <w:r>
        <w:rPr>
          <w:rFonts w:hint="eastAsia" w:ascii="仿宋" w:hAnsi="仿宋" w:cs="仿宋"/>
          <w:kern w:val="0"/>
          <w:szCs w:val="32"/>
          <w:highlight w:val="none"/>
        </w:rPr>
        <w:t>（3）经评标委员会评审后否决所有投标的。</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（二）不再招标</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重新招标后投标人仍少于3个或者所有投标被否决的，经批准后不再进行招标。</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九、纪律和监督</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（一） 对招标人的纪律要求</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招标人不得泄漏招标投标活动中应当保密的情况和资料，不得与投标人串通损害国家利益、社会公共利益或者他人合法权益。</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（二）对投标人的纪律要求</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（三）对评标委员会成员的纪律要求</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评标办法”没有规定的评审因素和标准进行评标。</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（四）对评标活动有关的工作人员的纪律要求</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ind w:firstLine="0" w:firstLineChars="0"/>
        <w:jc w:val="both"/>
        <w:rPr>
          <w:rFonts w:ascii="仿宋" w:hAnsi="仿宋" w:cs="仿宋"/>
          <w:b/>
          <w:bCs/>
          <w:kern w:val="0"/>
          <w:szCs w:val="32"/>
          <w:highlight w:val="none"/>
        </w:rPr>
      </w:pPr>
      <w:r>
        <w:rPr>
          <w:rFonts w:hint="eastAsia" w:ascii="仿宋" w:hAnsi="仿宋" w:cs="仿宋"/>
          <w:b/>
          <w:bCs/>
          <w:kern w:val="0"/>
          <w:szCs w:val="32"/>
          <w:highlight w:val="none"/>
        </w:rPr>
        <w:t>（五）投诉</w:t>
      </w:r>
    </w:p>
    <w:p>
      <w:pPr>
        <w:adjustRightInd w:val="0"/>
        <w:snapToGrid w:val="0"/>
        <w:ind w:firstLine="440" w:firstLineChars="0"/>
        <w:jc w:val="both"/>
        <w:rPr>
          <w:rFonts w:ascii="仿宋" w:hAnsi="仿宋" w:cs="仿宋"/>
          <w:szCs w:val="32"/>
          <w:highlight w:val="none"/>
        </w:rPr>
      </w:pPr>
      <w:r>
        <w:rPr>
          <w:rFonts w:hint="eastAsia" w:ascii="仿宋" w:hAnsi="仿宋" w:cs="仿宋"/>
          <w:szCs w:val="32"/>
          <w:highlight w:val="none"/>
        </w:rPr>
        <w:t>投标人和其他利害关系人认为本次招标活动违反法律、法规和规章规定的，有权向有关行政监督部门投诉。</w:t>
      </w:r>
    </w:p>
    <w:p>
      <w:pPr>
        <w:ind w:firstLine="0" w:firstLineChars="0"/>
        <w:jc w:val="both"/>
        <w:rPr>
          <w:rFonts w:ascii="仿宋" w:hAnsi="仿宋" w:cs="仿宋"/>
          <w:szCs w:val="32"/>
          <w:highlight w:val="none"/>
        </w:rPr>
      </w:pPr>
    </w:p>
    <w:p>
      <w:pPr>
        <w:pStyle w:val="18"/>
        <w:spacing w:line="560" w:lineRule="exact"/>
        <w:ind w:firstLine="320"/>
        <w:rPr>
          <w:rFonts w:ascii="仿宋" w:hAnsi="仿宋" w:eastAsia="仿宋" w:cs="仿宋"/>
          <w:sz w:val="32"/>
          <w:szCs w:val="32"/>
          <w:highlight w:val="none"/>
        </w:rPr>
        <w:sectPr>
          <w:pgSz w:w="11906" w:h="16838"/>
          <w:pgMar w:top="1440" w:right="1080" w:bottom="1440" w:left="1080" w:header="851" w:footer="992" w:gutter="0"/>
          <w:cols w:space="425" w:num="1"/>
          <w:docGrid w:type="lines" w:linePitch="312" w:charSpace="0"/>
        </w:sectPr>
      </w:pPr>
    </w:p>
    <w:p>
      <w:pPr>
        <w:pStyle w:val="3"/>
        <w:spacing w:before="0" w:after="0" w:line="560" w:lineRule="exact"/>
        <w:ind w:right="57"/>
        <w:rPr>
          <w:rFonts w:ascii="仿宋" w:hAnsi="仿宋" w:eastAsia="仿宋" w:cs="仿宋"/>
          <w:b/>
          <w:bCs/>
          <w:sz w:val="32"/>
          <w:szCs w:val="32"/>
          <w:highlight w:val="none"/>
        </w:rPr>
      </w:pPr>
      <w:r>
        <w:rPr>
          <w:rFonts w:hint="eastAsia" w:ascii="仿宋" w:hAnsi="仿宋" w:eastAsia="仿宋" w:cs="仿宋"/>
          <w:sz w:val="32"/>
          <w:szCs w:val="32"/>
          <w:highlight w:val="none"/>
        </w:rPr>
        <w:t xml:space="preserve"> </w:t>
      </w:r>
      <w:bookmarkStart w:id="118" w:name="_Toc14403"/>
      <w:bookmarkStart w:id="119" w:name="_Toc52907678"/>
      <w:bookmarkStart w:id="120" w:name="_Toc4230"/>
      <w:bookmarkStart w:id="121" w:name="_Toc1636"/>
      <w:bookmarkStart w:id="122" w:name="_Toc2067"/>
      <w:bookmarkStart w:id="123" w:name="_Toc30014"/>
      <w:r>
        <w:rPr>
          <w:rFonts w:hint="eastAsia" w:ascii="仿宋" w:hAnsi="仿宋" w:eastAsia="仿宋" w:cs="仿宋"/>
          <w:b/>
          <w:bCs/>
          <w:sz w:val="32"/>
          <w:szCs w:val="32"/>
          <w:highlight w:val="none"/>
        </w:rPr>
        <w:t>第四章    合同条款及格式</w:t>
      </w:r>
      <w:bookmarkEnd w:id="118"/>
      <w:bookmarkEnd w:id="119"/>
      <w:bookmarkEnd w:id="120"/>
      <w:bookmarkEnd w:id="121"/>
      <w:bookmarkEnd w:id="122"/>
      <w:bookmarkEnd w:id="123"/>
    </w:p>
    <w:p>
      <w:pPr>
        <w:widowControl/>
        <w:ind w:firstLine="0" w:firstLineChars="0"/>
        <w:rPr>
          <w:rFonts w:ascii="仿宋" w:hAnsi="仿宋" w:cs="仿宋"/>
          <w:b/>
          <w:bCs/>
          <w:szCs w:val="32"/>
          <w:highlight w:val="none"/>
        </w:rPr>
      </w:pPr>
    </w:p>
    <w:p>
      <w:pPr>
        <w:spacing w:before="312" w:beforeLines="100"/>
        <w:ind w:firstLine="0" w:firstLineChars="0"/>
        <w:jc w:val="right"/>
        <w:rPr>
          <w:rFonts w:ascii="仿宋" w:hAnsi="仿宋" w:cs="仿宋"/>
          <w:szCs w:val="32"/>
          <w:highlight w:val="none"/>
        </w:rPr>
      </w:pPr>
      <w:r>
        <w:rPr>
          <w:rFonts w:hint="eastAsia" w:ascii="仿宋" w:hAnsi="仿宋" w:cs="仿宋"/>
          <w:bCs/>
          <w:szCs w:val="32"/>
          <w:highlight w:val="none"/>
        </w:rPr>
        <w:t xml:space="preserve">  合同编号：【 】</w:t>
      </w: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szCs w:val="32"/>
          <w:highlight w:val="none"/>
        </w:rPr>
      </w:pPr>
    </w:p>
    <w:p>
      <w:pPr>
        <w:spacing w:before="312" w:beforeLines="100"/>
        <w:ind w:firstLine="0" w:firstLineChars="0"/>
        <w:jc w:val="center"/>
        <w:rPr>
          <w:rFonts w:ascii="仿宋" w:hAnsi="仿宋" w:cs="仿宋"/>
          <w:b/>
          <w:bCs/>
          <w:szCs w:val="32"/>
          <w:highlight w:val="none"/>
        </w:rPr>
      </w:pPr>
      <w:r>
        <w:rPr>
          <w:rFonts w:hint="eastAsia" w:ascii="仿宋" w:hAnsi="仿宋" w:cs="仿宋"/>
          <w:b/>
          <w:bCs/>
          <w:szCs w:val="32"/>
          <w:highlight w:val="none"/>
        </w:rPr>
        <w:t>杭州萧山国际机场</w:t>
      </w:r>
      <w:r>
        <w:rPr>
          <w:rFonts w:hint="eastAsia" w:ascii="仿宋" w:hAnsi="仿宋" w:cs="仿宋"/>
          <w:b/>
          <w:bCs/>
          <w:szCs w:val="32"/>
          <w:highlight w:val="none"/>
          <w:lang w:eastAsia="zh-CN"/>
        </w:rPr>
        <w:t>杭州萧山国际机场新建场区摆渡车候车亭项目</w:t>
      </w:r>
      <w:r>
        <w:rPr>
          <w:rFonts w:hint="eastAsia" w:ascii="仿宋" w:hAnsi="仿宋" w:cs="仿宋"/>
          <w:b/>
          <w:bCs/>
          <w:szCs w:val="32"/>
          <w:highlight w:val="none"/>
        </w:rPr>
        <w:t>施工</w:t>
      </w:r>
    </w:p>
    <w:p>
      <w:pPr>
        <w:spacing w:before="312" w:beforeLines="100"/>
        <w:ind w:firstLine="0" w:firstLineChars="0"/>
        <w:jc w:val="center"/>
        <w:rPr>
          <w:rFonts w:ascii="仿宋" w:hAnsi="仿宋" w:cs="仿宋"/>
          <w:b/>
          <w:bCs/>
          <w:szCs w:val="32"/>
          <w:highlight w:val="none"/>
        </w:rPr>
      </w:pPr>
      <w:r>
        <w:rPr>
          <w:rFonts w:hint="eastAsia" w:ascii="仿宋" w:hAnsi="仿宋" w:cs="仿宋"/>
          <w:b/>
          <w:bCs/>
          <w:szCs w:val="32"/>
          <w:highlight w:val="none"/>
        </w:rPr>
        <w:t>监理合同</w:t>
      </w:r>
    </w:p>
    <w:p>
      <w:pPr>
        <w:spacing w:before="312" w:beforeLines="100"/>
        <w:ind w:firstLine="2880" w:firstLineChars="900"/>
        <w:jc w:val="both"/>
        <w:rPr>
          <w:rFonts w:ascii="仿宋" w:hAnsi="仿宋" w:cs="仿宋"/>
          <w:szCs w:val="32"/>
          <w:highlight w:val="none"/>
        </w:rPr>
      </w:pPr>
    </w:p>
    <w:p>
      <w:pPr>
        <w:spacing w:before="312" w:beforeLines="100"/>
        <w:ind w:firstLine="2880" w:firstLineChars="900"/>
        <w:jc w:val="both"/>
        <w:rPr>
          <w:rFonts w:ascii="仿宋" w:hAnsi="仿宋" w:cs="仿宋"/>
          <w:szCs w:val="32"/>
          <w:highlight w:val="none"/>
        </w:rPr>
      </w:pPr>
    </w:p>
    <w:p>
      <w:pPr>
        <w:spacing w:before="312" w:beforeLines="100"/>
        <w:ind w:firstLine="2880" w:firstLineChars="900"/>
        <w:jc w:val="both"/>
        <w:rPr>
          <w:rFonts w:ascii="仿宋" w:hAnsi="仿宋" w:cs="仿宋"/>
          <w:szCs w:val="32"/>
          <w:highlight w:val="none"/>
        </w:rPr>
      </w:pPr>
    </w:p>
    <w:p>
      <w:pPr>
        <w:spacing w:before="312" w:beforeLines="100"/>
        <w:ind w:firstLine="2880" w:firstLineChars="900"/>
        <w:jc w:val="both"/>
        <w:rPr>
          <w:rFonts w:ascii="仿宋" w:hAnsi="仿宋" w:cs="仿宋"/>
          <w:szCs w:val="32"/>
          <w:highlight w:val="none"/>
        </w:rPr>
      </w:pPr>
    </w:p>
    <w:p>
      <w:pPr>
        <w:spacing w:before="312" w:beforeLines="100"/>
        <w:ind w:firstLine="2880" w:firstLineChars="900"/>
        <w:jc w:val="both"/>
        <w:rPr>
          <w:rFonts w:ascii="仿宋" w:hAnsi="仿宋" w:cs="仿宋"/>
          <w:szCs w:val="32"/>
          <w:highlight w:val="none"/>
        </w:rPr>
      </w:pPr>
    </w:p>
    <w:p>
      <w:pPr>
        <w:ind w:firstLine="0" w:firstLineChars="0"/>
        <w:jc w:val="center"/>
        <w:rPr>
          <w:rFonts w:ascii="仿宋" w:hAnsi="仿宋" w:cs="仿宋"/>
          <w:b/>
          <w:szCs w:val="32"/>
          <w:highlight w:val="none"/>
        </w:rPr>
      </w:pPr>
      <w:r>
        <w:rPr>
          <w:rFonts w:hint="eastAsia" w:ascii="仿宋" w:hAnsi="仿宋" w:cs="仿宋"/>
          <w:b/>
          <w:bCs/>
          <w:szCs w:val="32"/>
          <w:highlight w:val="none"/>
        </w:rPr>
        <w:t>【2023】年【 】月【 】日</w:t>
      </w:r>
    </w:p>
    <w:p>
      <w:pPr>
        <w:ind w:firstLine="0" w:firstLineChars="0"/>
        <w:jc w:val="center"/>
        <w:rPr>
          <w:rFonts w:ascii="仿宋" w:hAnsi="仿宋" w:cs="仿宋"/>
          <w:b/>
          <w:bCs/>
          <w:szCs w:val="32"/>
          <w:highlight w:val="none"/>
        </w:rPr>
      </w:pPr>
    </w:p>
    <w:p>
      <w:pPr>
        <w:ind w:firstLine="0" w:firstLineChars="0"/>
        <w:jc w:val="center"/>
        <w:rPr>
          <w:rFonts w:ascii="仿宋" w:hAnsi="仿宋" w:cs="仿宋"/>
          <w:b/>
          <w:bCs/>
          <w:szCs w:val="32"/>
          <w:highlight w:val="none"/>
        </w:rPr>
      </w:pPr>
      <w:r>
        <w:rPr>
          <w:rFonts w:hint="eastAsia" w:ascii="仿宋" w:hAnsi="仿宋" w:cs="仿宋"/>
          <w:b/>
          <w:bCs/>
          <w:szCs w:val="32"/>
          <w:highlight w:val="none"/>
        </w:rPr>
        <w:t xml:space="preserve"> </w:t>
      </w:r>
    </w:p>
    <w:p>
      <w:pPr>
        <w:tabs>
          <w:tab w:val="left" w:pos="3120"/>
        </w:tabs>
        <w:ind w:firstLine="0" w:firstLineChars="0"/>
        <w:jc w:val="center"/>
        <w:rPr>
          <w:rFonts w:ascii="仿宋" w:hAnsi="仿宋" w:cs="仿宋"/>
          <w:b/>
          <w:bCs/>
          <w:szCs w:val="32"/>
          <w:highlight w:val="none"/>
        </w:rPr>
      </w:pPr>
      <w:r>
        <w:rPr>
          <w:rFonts w:hint="eastAsia" w:ascii="仿宋" w:hAnsi="仿宋" w:cs="仿宋"/>
          <w:b/>
          <w:bCs/>
          <w:szCs w:val="32"/>
          <w:highlight w:val="none"/>
        </w:rPr>
        <w:t>第一部分  协议书</w:t>
      </w:r>
    </w:p>
    <w:p>
      <w:pPr>
        <w:tabs>
          <w:tab w:val="left" w:pos="3120"/>
        </w:tabs>
        <w:ind w:firstLine="643"/>
        <w:jc w:val="center"/>
        <w:rPr>
          <w:rFonts w:ascii="仿宋" w:hAnsi="仿宋" w:cs="仿宋"/>
          <w:b/>
          <w:bCs/>
          <w:szCs w:val="32"/>
          <w:highlight w:val="none"/>
        </w:rPr>
      </w:pPr>
    </w:p>
    <w:p>
      <w:pPr>
        <w:adjustRightInd w:val="0"/>
        <w:snapToGrid w:val="0"/>
        <w:ind w:firstLine="803" w:firstLineChars="250"/>
        <w:jc w:val="both"/>
        <w:rPr>
          <w:rFonts w:ascii="仿宋" w:hAnsi="仿宋" w:cs="仿宋"/>
          <w:b/>
          <w:szCs w:val="32"/>
          <w:highlight w:val="none"/>
        </w:rPr>
      </w:pPr>
    </w:p>
    <w:p>
      <w:pPr>
        <w:adjustRightInd w:val="0"/>
        <w:snapToGrid w:val="0"/>
        <w:ind w:firstLine="643"/>
        <w:jc w:val="both"/>
        <w:rPr>
          <w:rFonts w:ascii="仿宋" w:hAnsi="仿宋" w:cs="仿宋"/>
          <w:b/>
          <w:szCs w:val="32"/>
          <w:highlight w:val="none"/>
        </w:rPr>
      </w:pPr>
      <w:r>
        <w:rPr>
          <w:rFonts w:hint="eastAsia" w:ascii="仿宋" w:hAnsi="仿宋" w:cs="仿宋"/>
          <w:b/>
          <w:szCs w:val="32"/>
          <w:highlight w:val="none"/>
        </w:rPr>
        <w:t xml:space="preserve">委托人（全称）： 杭州萧山国际机场有限公司          </w:t>
      </w:r>
    </w:p>
    <w:p>
      <w:pPr>
        <w:adjustRightInd w:val="0"/>
        <w:snapToGrid w:val="0"/>
        <w:ind w:firstLine="643"/>
        <w:jc w:val="both"/>
        <w:rPr>
          <w:rFonts w:ascii="仿宋" w:hAnsi="仿宋" w:cs="仿宋"/>
          <w:szCs w:val="32"/>
          <w:highlight w:val="none"/>
        </w:rPr>
      </w:pPr>
      <w:r>
        <w:rPr>
          <w:rFonts w:hint="eastAsia" w:ascii="仿宋" w:hAnsi="仿宋" w:cs="仿宋"/>
          <w:b/>
          <w:szCs w:val="32"/>
          <w:highlight w:val="none"/>
        </w:rPr>
        <w:t xml:space="preserve">监理人（全称）：                                   </w:t>
      </w:r>
      <w:r>
        <w:rPr>
          <w:rFonts w:hint="eastAsia" w:ascii="仿宋" w:hAnsi="仿宋" w:cs="仿宋"/>
          <w:szCs w:val="32"/>
          <w:highlight w:val="none"/>
        </w:rPr>
        <w:t xml:space="preserve">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根据《中华人民共和国民法典》、《中华人民共和国建筑法》及其他有关法律、法规，遵循平等、自愿、公平和诚信的原则，双方就下述工程委托监理与相关服务事项协商一致，订立本合同。</w:t>
      </w:r>
    </w:p>
    <w:p>
      <w:pPr>
        <w:ind w:firstLine="636" w:firstLineChars="198"/>
        <w:jc w:val="both"/>
        <w:outlineLvl w:val="0"/>
        <w:rPr>
          <w:rFonts w:ascii="仿宋" w:hAnsi="仿宋" w:cs="仿宋"/>
          <w:b/>
          <w:szCs w:val="32"/>
          <w:highlight w:val="none"/>
        </w:rPr>
      </w:pPr>
      <w:bookmarkStart w:id="124" w:name="_Toc20101"/>
      <w:bookmarkStart w:id="125" w:name="_Toc19882"/>
      <w:bookmarkStart w:id="126" w:name="_Toc14232"/>
      <w:bookmarkStart w:id="127" w:name="_Toc338"/>
      <w:bookmarkStart w:id="128" w:name="_Toc15133"/>
      <w:r>
        <w:rPr>
          <w:rFonts w:hint="eastAsia" w:ascii="仿宋" w:hAnsi="仿宋" w:cs="仿宋"/>
          <w:b/>
          <w:szCs w:val="32"/>
          <w:highlight w:val="none"/>
        </w:rPr>
        <w:t>一、工程概况</w:t>
      </w:r>
      <w:bookmarkEnd w:id="124"/>
      <w:bookmarkEnd w:id="125"/>
      <w:bookmarkEnd w:id="126"/>
      <w:bookmarkEnd w:id="127"/>
      <w:bookmarkEnd w:id="128"/>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1. 工程名称：杭州萧山国际机场</w:t>
      </w:r>
      <w:r>
        <w:rPr>
          <w:rFonts w:hint="eastAsia" w:ascii="仿宋" w:hAnsi="仿宋" w:cs="仿宋"/>
          <w:szCs w:val="32"/>
          <w:highlight w:val="none"/>
          <w:lang w:eastAsia="zh-CN"/>
        </w:rPr>
        <w:t>杭州萧山国际机场新建场区摆渡车候车亭项目</w:t>
      </w:r>
      <w:r>
        <w:rPr>
          <w:rFonts w:hint="eastAsia" w:ascii="仿宋" w:hAnsi="仿宋" w:cs="仿宋"/>
          <w:szCs w:val="32"/>
          <w:highlight w:val="none"/>
        </w:rPr>
        <w:t>施工监理；</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2. 工程地点：杭州萧山国际机场内      ；</w:t>
      </w:r>
    </w:p>
    <w:p>
      <w:pPr>
        <w:adjustRightInd w:val="0"/>
        <w:snapToGrid w:val="0"/>
        <w:ind w:firstLine="633" w:firstLineChars="198"/>
        <w:jc w:val="both"/>
        <w:rPr>
          <w:rFonts w:hint="eastAsia" w:ascii="仿宋" w:hAnsi="仿宋" w:eastAsia="仿宋" w:cs="仿宋"/>
          <w:szCs w:val="32"/>
          <w:highlight w:val="none"/>
          <w:lang w:eastAsia="zh-CN"/>
        </w:rPr>
      </w:pPr>
      <w:r>
        <w:rPr>
          <w:rFonts w:hint="eastAsia" w:ascii="仿宋" w:hAnsi="仿宋" w:cs="仿宋"/>
          <w:szCs w:val="32"/>
          <w:highlight w:val="none"/>
        </w:rPr>
        <w:t>3. 工程规模：详见杭州萧山国际机场</w:t>
      </w:r>
      <w:r>
        <w:rPr>
          <w:rFonts w:hint="eastAsia" w:ascii="仿宋" w:hAnsi="仿宋" w:cs="仿宋"/>
          <w:szCs w:val="32"/>
          <w:highlight w:val="none"/>
          <w:lang w:eastAsia="zh-CN"/>
        </w:rPr>
        <w:t>杭州萧山国际机场新建场区摆渡车候车亭项目</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建设工程施工合同；</w:t>
      </w:r>
    </w:p>
    <w:p>
      <w:pPr>
        <w:adjustRightInd w:val="0"/>
        <w:snapToGrid w:val="0"/>
        <w:ind w:firstLine="633" w:firstLineChars="198"/>
        <w:rPr>
          <w:rFonts w:ascii="仿宋" w:hAnsi="仿宋" w:cs="仿宋"/>
          <w:szCs w:val="32"/>
          <w:highlight w:val="none"/>
        </w:rPr>
      </w:pPr>
      <w:r>
        <w:rPr>
          <w:rFonts w:hint="eastAsia" w:ascii="仿宋" w:hAnsi="仿宋" w:cs="仿宋"/>
          <w:szCs w:val="32"/>
          <w:highlight w:val="none"/>
        </w:rPr>
        <w:t>4. 工程</w:t>
      </w:r>
      <w:r>
        <w:rPr>
          <w:rFonts w:hint="eastAsia" w:ascii="仿宋" w:hAnsi="仿宋" w:cs="仿宋"/>
          <w:kern w:val="0"/>
          <w:szCs w:val="32"/>
          <w:highlight w:val="none"/>
        </w:rPr>
        <w:t>概算投资额或建筑安装工程费</w:t>
      </w:r>
      <w:r>
        <w:rPr>
          <w:rFonts w:hint="eastAsia" w:ascii="仿宋" w:hAnsi="仿宋" w:cs="仿宋"/>
          <w:szCs w:val="32"/>
          <w:highlight w:val="none"/>
        </w:rPr>
        <w:t>：93.7599万元 。</w:t>
      </w:r>
    </w:p>
    <w:p>
      <w:pPr>
        <w:ind w:firstLine="636" w:firstLineChars="198"/>
        <w:jc w:val="both"/>
        <w:rPr>
          <w:rFonts w:ascii="仿宋" w:hAnsi="仿宋" w:cs="仿宋"/>
          <w:b/>
          <w:szCs w:val="32"/>
          <w:highlight w:val="none"/>
        </w:rPr>
      </w:pPr>
      <w:r>
        <w:rPr>
          <w:rFonts w:hint="eastAsia" w:ascii="仿宋" w:hAnsi="仿宋" w:cs="仿宋"/>
          <w:b/>
          <w:szCs w:val="32"/>
          <w:highlight w:val="none"/>
        </w:rPr>
        <w:t>二、词语限定</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协议书中相关词语的含义与通用条件中的定义与解释相同。</w:t>
      </w:r>
    </w:p>
    <w:p>
      <w:pPr>
        <w:ind w:firstLine="636" w:firstLineChars="198"/>
        <w:jc w:val="both"/>
        <w:outlineLvl w:val="0"/>
        <w:rPr>
          <w:rFonts w:ascii="仿宋" w:hAnsi="仿宋" w:cs="仿宋"/>
          <w:b/>
          <w:szCs w:val="32"/>
          <w:highlight w:val="none"/>
        </w:rPr>
      </w:pPr>
      <w:bookmarkStart w:id="129" w:name="_Toc3500"/>
      <w:bookmarkStart w:id="130" w:name="_Toc29570"/>
      <w:bookmarkStart w:id="131" w:name="_Toc28868"/>
      <w:bookmarkStart w:id="132" w:name="_Toc19898"/>
      <w:bookmarkStart w:id="133" w:name="_Toc18729"/>
      <w:r>
        <w:rPr>
          <w:rFonts w:hint="eastAsia" w:ascii="仿宋" w:hAnsi="仿宋" w:cs="仿宋"/>
          <w:b/>
          <w:szCs w:val="32"/>
          <w:highlight w:val="none"/>
        </w:rPr>
        <w:t>三、组成本合同的文件</w:t>
      </w:r>
      <w:bookmarkEnd w:id="129"/>
      <w:bookmarkEnd w:id="130"/>
      <w:bookmarkEnd w:id="131"/>
      <w:bookmarkEnd w:id="132"/>
      <w:bookmarkEnd w:id="133"/>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1. 协议书；</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2. 中标通知书</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3. 投标文件；</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    4. 专用条件；</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5. 通用条件；</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6. 附录，即：</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附录A  相关服务的范围和内容</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附录B  委托人派遣的人员和提供的</w:t>
      </w:r>
      <w:r>
        <w:rPr>
          <w:rFonts w:hint="eastAsia" w:ascii="仿宋" w:hAnsi="仿宋" w:cs="仿宋"/>
          <w:bCs/>
          <w:szCs w:val="32"/>
          <w:highlight w:val="none"/>
        </w:rPr>
        <w:t>房屋、资料</w:t>
      </w:r>
      <w:r>
        <w:rPr>
          <w:rFonts w:hint="eastAsia" w:ascii="仿宋" w:hAnsi="仿宋" w:cs="仿宋"/>
          <w:szCs w:val="32"/>
          <w:highlight w:val="none"/>
        </w:rPr>
        <w:t>、设备</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本合同签订后，双方依法签订的补充协议也是本合同文件的组成部分。</w:t>
      </w:r>
    </w:p>
    <w:p>
      <w:pPr>
        <w:ind w:firstLine="643"/>
        <w:jc w:val="both"/>
        <w:outlineLvl w:val="0"/>
        <w:rPr>
          <w:rFonts w:ascii="仿宋" w:hAnsi="仿宋" w:cs="仿宋"/>
          <w:b/>
          <w:szCs w:val="32"/>
          <w:highlight w:val="none"/>
        </w:rPr>
      </w:pPr>
      <w:bookmarkStart w:id="134" w:name="_Toc20776"/>
      <w:bookmarkStart w:id="135" w:name="_Toc6426"/>
      <w:bookmarkStart w:id="136" w:name="_Toc30311"/>
      <w:bookmarkStart w:id="137" w:name="_Toc24358"/>
      <w:bookmarkStart w:id="138" w:name="_Toc10562"/>
      <w:r>
        <w:rPr>
          <w:rFonts w:hint="eastAsia" w:ascii="仿宋" w:hAnsi="仿宋" w:cs="仿宋"/>
          <w:b/>
          <w:szCs w:val="32"/>
          <w:highlight w:val="none"/>
        </w:rPr>
        <w:t>四、总监理工程师</w:t>
      </w:r>
      <w:bookmarkEnd w:id="134"/>
      <w:bookmarkEnd w:id="135"/>
      <w:bookmarkEnd w:id="136"/>
      <w:bookmarkEnd w:id="137"/>
      <w:bookmarkEnd w:id="138"/>
    </w:p>
    <w:p>
      <w:pPr>
        <w:adjustRightInd w:val="0"/>
        <w:snapToGrid w:val="0"/>
        <w:ind w:firstLine="640"/>
        <w:rPr>
          <w:rFonts w:ascii="仿宋" w:hAnsi="仿宋" w:cs="仿宋"/>
          <w:kern w:val="0"/>
          <w:szCs w:val="32"/>
          <w:highlight w:val="none"/>
        </w:rPr>
      </w:pPr>
      <w:r>
        <w:rPr>
          <w:rFonts w:hint="eastAsia" w:ascii="仿宋" w:hAnsi="仿宋" w:cs="仿宋"/>
          <w:kern w:val="0"/>
          <w:szCs w:val="32"/>
          <w:highlight w:val="none"/>
        </w:rPr>
        <w:t>总监理工程师姓名：</w:t>
      </w:r>
      <w:r>
        <w:rPr>
          <w:rFonts w:hint="eastAsia" w:ascii="仿宋" w:hAnsi="仿宋" w:cs="仿宋"/>
          <w:kern w:val="0"/>
          <w:szCs w:val="32"/>
          <w:highlight w:val="none"/>
          <w:u w:val="single"/>
        </w:rPr>
        <w:t xml:space="preserve">           </w:t>
      </w:r>
      <w:r>
        <w:rPr>
          <w:rFonts w:hint="eastAsia" w:ascii="仿宋" w:hAnsi="仿宋" w:cs="仿宋"/>
          <w:kern w:val="0"/>
          <w:szCs w:val="32"/>
          <w:highlight w:val="none"/>
        </w:rPr>
        <w:t>，</w:t>
      </w:r>
    </w:p>
    <w:p>
      <w:pPr>
        <w:adjustRightInd w:val="0"/>
        <w:snapToGrid w:val="0"/>
        <w:ind w:firstLine="640"/>
        <w:rPr>
          <w:rFonts w:ascii="仿宋" w:hAnsi="仿宋" w:cs="仿宋"/>
          <w:kern w:val="0"/>
          <w:szCs w:val="32"/>
          <w:highlight w:val="none"/>
        </w:rPr>
      </w:pPr>
      <w:r>
        <w:rPr>
          <w:rFonts w:hint="eastAsia" w:ascii="仿宋" w:hAnsi="仿宋" w:cs="仿宋"/>
          <w:kern w:val="0"/>
          <w:szCs w:val="32"/>
          <w:highlight w:val="none"/>
        </w:rPr>
        <w:t>身份证码：</w:t>
      </w:r>
      <w:r>
        <w:rPr>
          <w:rFonts w:hint="eastAsia" w:ascii="仿宋" w:hAnsi="仿宋" w:cs="仿宋"/>
          <w:kern w:val="0"/>
          <w:szCs w:val="32"/>
          <w:highlight w:val="none"/>
          <w:u w:val="single"/>
        </w:rPr>
        <w:t xml:space="preserve">           </w:t>
      </w:r>
      <w:r>
        <w:rPr>
          <w:rFonts w:hint="eastAsia" w:ascii="仿宋" w:hAnsi="仿宋" w:cs="仿宋"/>
          <w:kern w:val="0"/>
          <w:szCs w:val="32"/>
          <w:highlight w:val="none"/>
        </w:rPr>
        <w:t>，</w:t>
      </w:r>
    </w:p>
    <w:p>
      <w:pPr>
        <w:adjustRightInd w:val="0"/>
        <w:snapToGrid w:val="0"/>
        <w:ind w:firstLine="640"/>
        <w:rPr>
          <w:rFonts w:ascii="仿宋" w:hAnsi="仿宋" w:cs="仿宋"/>
          <w:kern w:val="0"/>
          <w:szCs w:val="32"/>
          <w:highlight w:val="none"/>
        </w:rPr>
      </w:pPr>
      <w:r>
        <w:rPr>
          <w:rFonts w:hint="eastAsia" w:ascii="仿宋" w:hAnsi="仿宋" w:cs="仿宋"/>
          <w:kern w:val="0"/>
          <w:szCs w:val="32"/>
          <w:highlight w:val="none"/>
        </w:rPr>
        <w:t>注册号：</w:t>
      </w:r>
      <w:r>
        <w:rPr>
          <w:rFonts w:hint="eastAsia" w:ascii="仿宋" w:hAnsi="仿宋" w:cs="仿宋"/>
          <w:kern w:val="0"/>
          <w:szCs w:val="32"/>
          <w:highlight w:val="none"/>
          <w:u w:val="single"/>
        </w:rPr>
        <w:t xml:space="preserve">                 </w:t>
      </w:r>
      <w:r>
        <w:rPr>
          <w:rFonts w:hint="eastAsia" w:ascii="仿宋" w:hAnsi="仿宋" w:cs="仿宋"/>
          <w:kern w:val="0"/>
          <w:szCs w:val="32"/>
          <w:highlight w:val="none"/>
        </w:rPr>
        <w:t>。</w:t>
      </w:r>
    </w:p>
    <w:p>
      <w:pPr>
        <w:ind w:firstLine="643"/>
        <w:jc w:val="both"/>
        <w:outlineLvl w:val="0"/>
        <w:rPr>
          <w:rFonts w:ascii="仿宋" w:hAnsi="仿宋" w:cs="仿宋"/>
          <w:b/>
          <w:szCs w:val="32"/>
          <w:highlight w:val="none"/>
        </w:rPr>
      </w:pPr>
      <w:bookmarkStart w:id="139" w:name="_Toc16325"/>
      <w:bookmarkStart w:id="140" w:name="_Toc17990"/>
      <w:bookmarkStart w:id="141" w:name="_Toc7487"/>
      <w:bookmarkStart w:id="142" w:name="_Toc12804"/>
      <w:bookmarkStart w:id="143" w:name="_Toc5223"/>
      <w:r>
        <w:rPr>
          <w:rFonts w:hint="eastAsia" w:ascii="仿宋" w:hAnsi="仿宋" w:cs="仿宋"/>
          <w:b/>
          <w:szCs w:val="32"/>
          <w:highlight w:val="none"/>
        </w:rPr>
        <w:t>五、签约酬金</w:t>
      </w:r>
      <w:bookmarkEnd w:id="139"/>
      <w:bookmarkEnd w:id="140"/>
      <w:bookmarkEnd w:id="141"/>
      <w:bookmarkEnd w:id="142"/>
      <w:bookmarkEnd w:id="143"/>
    </w:p>
    <w:p>
      <w:pPr>
        <w:adjustRightInd w:val="0"/>
        <w:snapToGrid w:val="0"/>
        <w:ind w:firstLine="640"/>
        <w:rPr>
          <w:rFonts w:ascii="仿宋" w:hAnsi="仿宋" w:cs="仿宋"/>
          <w:szCs w:val="32"/>
          <w:highlight w:val="none"/>
        </w:rPr>
      </w:pPr>
      <w:r>
        <w:rPr>
          <w:rFonts w:hint="eastAsia" w:ascii="仿宋" w:hAnsi="仿宋" w:cs="仿宋"/>
          <w:szCs w:val="32"/>
          <w:highlight w:val="none"/>
        </w:rPr>
        <w:t>签约酬金（大写）：</w:t>
      </w:r>
      <w:r>
        <w:rPr>
          <w:rFonts w:hint="eastAsia" w:ascii="仿宋" w:hAnsi="仿宋" w:cs="仿宋"/>
          <w:szCs w:val="32"/>
          <w:highlight w:val="none"/>
          <w:u w:val="single"/>
        </w:rPr>
        <w:t xml:space="preserve">           </w:t>
      </w:r>
      <w:r>
        <w:rPr>
          <w:rFonts w:hint="eastAsia" w:ascii="仿宋" w:hAnsi="仿宋" w:cs="仿宋"/>
          <w:szCs w:val="32"/>
          <w:highlight w:val="none"/>
        </w:rPr>
        <w:t>（¥</w:t>
      </w:r>
      <w:r>
        <w:rPr>
          <w:rFonts w:hint="eastAsia" w:ascii="仿宋" w:hAnsi="仿宋" w:cs="仿宋"/>
          <w:szCs w:val="32"/>
          <w:highlight w:val="none"/>
          <w:u w:val="single"/>
        </w:rPr>
        <w:t xml:space="preserve">        </w:t>
      </w:r>
      <w:r>
        <w:rPr>
          <w:rFonts w:hint="eastAsia" w:ascii="仿宋" w:hAnsi="仿宋" w:cs="仿宋"/>
          <w:szCs w:val="32"/>
          <w:highlight w:val="none"/>
        </w:rPr>
        <w:t>）。</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包括：</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 监理酬金：完成本项目工程监理的所有费用。</w:t>
      </w:r>
    </w:p>
    <w:p>
      <w:pPr>
        <w:adjustRightInd w:val="0"/>
        <w:snapToGrid w:val="0"/>
        <w:ind w:firstLine="640"/>
        <w:rPr>
          <w:rFonts w:ascii="仿宋" w:hAnsi="仿宋" w:cs="仿宋"/>
          <w:szCs w:val="32"/>
          <w:highlight w:val="none"/>
        </w:rPr>
      </w:pPr>
      <w:r>
        <w:rPr>
          <w:rFonts w:hint="eastAsia" w:ascii="仿宋" w:hAnsi="仿宋" w:cs="仿宋"/>
          <w:szCs w:val="32"/>
          <w:highlight w:val="none"/>
        </w:rPr>
        <w:t>2. 相关服务酬金：/。</w:t>
      </w:r>
    </w:p>
    <w:p>
      <w:pPr>
        <w:adjustRightInd w:val="0"/>
        <w:snapToGrid w:val="0"/>
        <w:ind w:firstLine="640"/>
        <w:rPr>
          <w:rFonts w:ascii="仿宋" w:hAnsi="仿宋" w:cs="仿宋"/>
          <w:szCs w:val="32"/>
          <w:highlight w:val="none"/>
        </w:rPr>
      </w:pPr>
      <w:r>
        <w:rPr>
          <w:rFonts w:hint="eastAsia" w:ascii="仿宋" w:hAnsi="仿宋" w:cs="仿宋"/>
          <w:szCs w:val="32"/>
          <w:highlight w:val="none"/>
        </w:rPr>
        <w:t>其中：</w:t>
      </w:r>
    </w:p>
    <w:p>
      <w:pPr>
        <w:adjustRightInd w:val="0"/>
        <w:snapToGrid w:val="0"/>
        <w:ind w:firstLine="640"/>
        <w:rPr>
          <w:rFonts w:ascii="仿宋" w:hAnsi="仿宋" w:cs="仿宋"/>
          <w:szCs w:val="32"/>
          <w:highlight w:val="none"/>
        </w:rPr>
      </w:pPr>
      <w:r>
        <w:rPr>
          <w:rFonts w:hint="eastAsia" w:ascii="仿宋" w:hAnsi="仿宋" w:cs="仿宋"/>
          <w:kern w:val="0"/>
          <w:szCs w:val="32"/>
          <w:highlight w:val="none"/>
        </w:rPr>
        <w:t>（1）勘察阶段服务酬</w:t>
      </w:r>
      <w:r>
        <w:rPr>
          <w:rFonts w:hint="eastAsia" w:ascii="仿宋" w:hAnsi="仿宋" w:cs="仿宋"/>
          <w:szCs w:val="32"/>
          <w:highlight w:val="none"/>
        </w:rPr>
        <w:t>金：/ 。</w:t>
      </w:r>
    </w:p>
    <w:p>
      <w:pPr>
        <w:adjustRightInd w:val="0"/>
        <w:snapToGrid w:val="0"/>
        <w:ind w:firstLine="640"/>
        <w:rPr>
          <w:rFonts w:ascii="仿宋" w:hAnsi="仿宋" w:cs="仿宋"/>
          <w:szCs w:val="32"/>
          <w:highlight w:val="none"/>
        </w:rPr>
      </w:pPr>
      <w:r>
        <w:rPr>
          <w:rFonts w:hint="eastAsia" w:ascii="仿宋" w:hAnsi="仿宋" w:cs="仿宋"/>
          <w:kern w:val="0"/>
          <w:szCs w:val="32"/>
          <w:highlight w:val="none"/>
        </w:rPr>
        <w:t>（2）设计阶段服务</w:t>
      </w:r>
      <w:r>
        <w:rPr>
          <w:rFonts w:hint="eastAsia" w:ascii="仿宋" w:hAnsi="仿宋" w:cs="仿宋"/>
          <w:szCs w:val="32"/>
          <w:highlight w:val="none"/>
        </w:rPr>
        <w:t>酬金：/。</w:t>
      </w:r>
    </w:p>
    <w:p>
      <w:pPr>
        <w:adjustRightInd w:val="0"/>
        <w:snapToGrid w:val="0"/>
        <w:ind w:firstLine="640"/>
        <w:rPr>
          <w:rFonts w:ascii="仿宋" w:hAnsi="仿宋" w:cs="仿宋"/>
          <w:szCs w:val="32"/>
          <w:highlight w:val="none"/>
        </w:rPr>
      </w:pPr>
      <w:r>
        <w:rPr>
          <w:rFonts w:hint="eastAsia" w:ascii="仿宋" w:hAnsi="仿宋" w:cs="仿宋"/>
          <w:kern w:val="0"/>
          <w:szCs w:val="32"/>
          <w:highlight w:val="none"/>
        </w:rPr>
        <w:t>（3）保修阶段服务</w:t>
      </w:r>
      <w:r>
        <w:rPr>
          <w:rFonts w:hint="eastAsia" w:ascii="仿宋" w:hAnsi="仿宋" w:cs="仿宋"/>
          <w:szCs w:val="32"/>
          <w:highlight w:val="none"/>
        </w:rPr>
        <w:t>酬金：/。</w:t>
      </w:r>
    </w:p>
    <w:p>
      <w:pPr>
        <w:adjustRightInd w:val="0"/>
        <w:snapToGrid w:val="0"/>
        <w:ind w:firstLine="640"/>
        <w:rPr>
          <w:rFonts w:ascii="仿宋" w:hAnsi="仿宋" w:cs="仿宋"/>
          <w:szCs w:val="32"/>
          <w:highlight w:val="none"/>
        </w:rPr>
      </w:pPr>
      <w:r>
        <w:rPr>
          <w:rFonts w:hint="eastAsia" w:ascii="仿宋" w:hAnsi="仿宋" w:cs="仿宋"/>
          <w:kern w:val="0"/>
          <w:szCs w:val="32"/>
          <w:highlight w:val="none"/>
        </w:rPr>
        <w:t>（4）</w:t>
      </w:r>
      <w:r>
        <w:rPr>
          <w:rFonts w:hint="eastAsia" w:ascii="仿宋" w:hAnsi="仿宋" w:cs="仿宋"/>
          <w:szCs w:val="32"/>
          <w:highlight w:val="none"/>
        </w:rPr>
        <w:t>其他相关服务酬金：/。</w:t>
      </w:r>
    </w:p>
    <w:p>
      <w:pPr>
        <w:ind w:firstLine="636" w:firstLineChars="198"/>
        <w:jc w:val="both"/>
        <w:outlineLvl w:val="0"/>
        <w:rPr>
          <w:rFonts w:ascii="仿宋" w:hAnsi="仿宋" w:cs="仿宋"/>
          <w:b/>
          <w:szCs w:val="32"/>
          <w:highlight w:val="none"/>
        </w:rPr>
      </w:pPr>
      <w:bookmarkStart w:id="144" w:name="_Toc31336"/>
      <w:bookmarkStart w:id="145" w:name="_Toc28463"/>
      <w:bookmarkStart w:id="146" w:name="_Toc28211"/>
      <w:bookmarkStart w:id="147" w:name="_Toc23873"/>
      <w:bookmarkStart w:id="148" w:name="_Toc3999"/>
      <w:r>
        <w:rPr>
          <w:rFonts w:hint="eastAsia" w:ascii="仿宋" w:hAnsi="仿宋" w:cs="仿宋"/>
          <w:b/>
          <w:szCs w:val="32"/>
          <w:highlight w:val="none"/>
        </w:rPr>
        <w:t>六、期限</w:t>
      </w:r>
      <w:bookmarkEnd w:id="144"/>
      <w:bookmarkEnd w:id="145"/>
      <w:bookmarkEnd w:id="146"/>
      <w:bookmarkEnd w:id="147"/>
      <w:bookmarkEnd w:id="148"/>
    </w:p>
    <w:p>
      <w:pPr>
        <w:adjustRightInd w:val="0"/>
        <w:snapToGrid w:val="0"/>
        <w:ind w:firstLine="800" w:firstLineChars="250"/>
        <w:rPr>
          <w:rFonts w:ascii="仿宋" w:hAnsi="仿宋" w:cs="仿宋"/>
          <w:szCs w:val="32"/>
          <w:highlight w:val="none"/>
        </w:rPr>
      </w:pPr>
      <w:r>
        <w:rPr>
          <w:rFonts w:hint="eastAsia" w:ascii="仿宋" w:hAnsi="仿宋" w:cs="仿宋"/>
          <w:kern w:val="0"/>
          <w:szCs w:val="32"/>
          <w:highlight w:val="none"/>
        </w:rPr>
        <w:t xml:space="preserve">1. </w:t>
      </w:r>
      <w:r>
        <w:rPr>
          <w:rFonts w:hint="eastAsia" w:ascii="仿宋" w:hAnsi="仿宋" w:cs="仿宋"/>
          <w:szCs w:val="32"/>
          <w:highlight w:val="none"/>
        </w:rPr>
        <w:t>监理期限：</w:t>
      </w:r>
    </w:p>
    <w:p>
      <w:pPr>
        <w:adjustRightInd w:val="0"/>
        <w:snapToGrid w:val="0"/>
        <w:ind w:firstLine="800" w:firstLineChars="250"/>
        <w:rPr>
          <w:rFonts w:ascii="仿宋" w:hAnsi="仿宋" w:cs="仿宋"/>
          <w:szCs w:val="32"/>
          <w:highlight w:val="none"/>
        </w:rPr>
      </w:pPr>
      <w:r>
        <w:rPr>
          <w:rFonts w:hint="eastAsia" w:ascii="仿宋" w:hAnsi="仿宋" w:cs="仿宋"/>
          <w:szCs w:val="32"/>
          <w:highlight w:val="none"/>
        </w:rPr>
        <w:t>60日历天（按下发开工指令之日开始计算监理计费服务期，以下时段的监理工作不计入监理计费服务期，但须纳入整体监理服务范围：①合同签订后至开工前期；②竣工验收后的竣工结算审核期；③施工缺陷责任期）。</w:t>
      </w:r>
    </w:p>
    <w:p>
      <w:pPr>
        <w:adjustRightInd w:val="0"/>
        <w:snapToGrid w:val="0"/>
        <w:ind w:firstLine="800" w:firstLineChars="250"/>
        <w:rPr>
          <w:rFonts w:ascii="仿宋" w:hAnsi="仿宋" w:cs="仿宋"/>
          <w:szCs w:val="32"/>
          <w:highlight w:val="none"/>
        </w:rPr>
      </w:pPr>
      <w:r>
        <w:rPr>
          <w:rFonts w:hint="eastAsia" w:ascii="仿宋" w:hAnsi="仿宋" w:cs="仿宋"/>
          <w:szCs w:val="32"/>
          <w:highlight w:val="none"/>
        </w:rPr>
        <w:t>自</w:t>
      </w:r>
      <w:r>
        <w:rPr>
          <w:rFonts w:hint="eastAsia" w:ascii="仿宋" w:hAnsi="仿宋" w:cs="仿宋"/>
          <w:szCs w:val="32"/>
          <w:highlight w:val="none"/>
          <w:u w:val="single"/>
        </w:rPr>
        <w:t xml:space="preserve">       </w:t>
      </w:r>
      <w:r>
        <w:rPr>
          <w:rFonts w:hint="eastAsia" w:ascii="仿宋" w:hAnsi="仿宋" w:cs="仿宋"/>
          <w:szCs w:val="32"/>
          <w:highlight w:val="none"/>
        </w:rPr>
        <w:t>年</w:t>
      </w:r>
      <w:r>
        <w:rPr>
          <w:rFonts w:hint="eastAsia" w:ascii="仿宋" w:hAnsi="仿宋" w:cs="仿宋"/>
          <w:szCs w:val="32"/>
          <w:highlight w:val="none"/>
          <w:u w:val="single"/>
        </w:rPr>
        <w:t xml:space="preserve">   </w:t>
      </w:r>
      <w:r>
        <w:rPr>
          <w:rFonts w:hint="eastAsia" w:ascii="仿宋" w:hAnsi="仿宋" w:cs="仿宋"/>
          <w:szCs w:val="32"/>
          <w:highlight w:val="none"/>
        </w:rPr>
        <w:t>月</w:t>
      </w:r>
      <w:r>
        <w:rPr>
          <w:rFonts w:hint="eastAsia" w:ascii="仿宋" w:hAnsi="仿宋" w:cs="仿宋"/>
          <w:szCs w:val="32"/>
          <w:highlight w:val="none"/>
          <w:u w:val="single"/>
        </w:rPr>
        <w:t xml:space="preserve">   </w:t>
      </w:r>
      <w:r>
        <w:rPr>
          <w:rFonts w:hint="eastAsia" w:ascii="仿宋" w:hAnsi="仿宋" w:cs="仿宋"/>
          <w:szCs w:val="32"/>
          <w:highlight w:val="none"/>
        </w:rPr>
        <w:t>日始，至</w:t>
      </w:r>
      <w:r>
        <w:rPr>
          <w:rFonts w:hint="eastAsia" w:ascii="仿宋" w:hAnsi="仿宋" w:cs="仿宋"/>
          <w:szCs w:val="32"/>
          <w:highlight w:val="none"/>
          <w:u w:val="single"/>
        </w:rPr>
        <w:t xml:space="preserve">       </w:t>
      </w:r>
      <w:r>
        <w:rPr>
          <w:rFonts w:hint="eastAsia" w:ascii="仿宋" w:hAnsi="仿宋" w:cs="仿宋"/>
          <w:szCs w:val="32"/>
          <w:highlight w:val="none"/>
        </w:rPr>
        <w:t>年</w:t>
      </w:r>
      <w:r>
        <w:rPr>
          <w:rFonts w:hint="eastAsia" w:ascii="仿宋" w:hAnsi="仿宋" w:cs="仿宋"/>
          <w:szCs w:val="32"/>
          <w:highlight w:val="none"/>
          <w:u w:val="single"/>
        </w:rPr>
        <w:t xml:space="preserve">   </w:t>
      </w:r>
      <w:r>
        <w:rPr>
          <w:rFonts w:hint="eastAsia" w:ascii="仿宋" w:hAnsi="仿宋" w:cs="仿宋"/>
          <w:szCs w:val="32"/>
          <w:highlight w:val="none"/>
        </w:rPr>
        <w:t>月</w:t>
      </w:r>
      <w:r>
        <w:rPr>
          <w:rFonts w:hint="eastAsia" w:ascii="仿宋" w:hAnsi="仿宋" w:cs="仿宋"/>
          <w:szCs w:val="32"/>
          <w:highlight w:val="none"/>
          <w:u w:val="single"/>
        </w:rPr>
        <w:t xml:space="preserve">   </w:t>
      </w:r>
      <w:r>
        <w:rPr>
          <w:rFonts w:hint="eastAsia" w:ascii="仿宋" w:hAnsi="仿宋" w:cs="仿宋"/>
          <w:szCs w:val="32"/>
          <w:highlight w:val="none"/>
        </w:rPr>
        <w:t>日止。</w:t>
      </w:r>
    </w:p>
    <w:p>
      <w:pPr>
        <w:adjustRightInd w:val="0"/>
        <w:snapToGrid w:val="0"/>
        <w:ind w:firstLine="800" w:firstLineChars="250"/>
        <w:rPr>
          <w:rFonts w:ascii="仿宋" w:hAnsi="仿宋" w:cs="仿宋"/>
          <w:szCs w:val="32"/>
          <w:highlight w:val="none"/>
        </w:rPr>
      </w:pPr>
      <w:r>
        <w:rPr>
          <w:rFonts w:hint="eastAsia" w:ascii="仿宋" w:hAnsi="仿宋" w:cs="仿宋"/>
          <w:szCs w:val="32"/>
          <w:highlight w:val="none"/>
        </w:rPr>
        <w:t>监理服务期以开工报告（施工）为起始点直到竣工验收完成，并协助委托人完成前期施工图设计、结算审计。在工程质量保修期内，监理人应对工程质量承担相应的义务和责任。</w:t>
      </w:r>
    </w:p>
    <w:p>
      <w:pPr>
        <w:ind w:firstLine="636" w:firstLineChars="198"/>
        <w:jc w:val="both"/>
        <w:outlineLvl w:val="0"/>
        <w:rPr>
          <w:rFonts w:ascii="仿宋" w:hAnsi="仿宋" w:cs="仿宋"/>
          <w:b/>
          <w:szCs w:val="32"/>
          <w:highlight w:val="none"/>
        </w:rPr>
      </w:pPr>
      <w:bookmarkStart w:id="149" w:name="_Toc13525"/>
      <w:bookmarkStart w:id="150" w:name="_Toc28024"/>
      <w:bookmarkStart w:id="151" w:name="_Toc17343"/>
      <w:bookmarkStart w:id="152" w:name="_Toc14916"/>
      <w:bookmarkStart w:id="153" w:name="_Toc31257"/>
      <w:r>
        <w:rPr>
          <w:rFonts w:hint="eastAsia" w:ascii="仿宋" w:hAnsi="仿宋" w:cs="仿宋"/>
          <w:b/>
          <w:szCs w:val="32"/>
          <w:highlight w:val="none"/>
        </w:rPr>
        <w:t>七、双方承诺</w:t>
      </w:r>
      <w:bookmarkEnd w:id="149"/>
      <w:bookmarkEnd w:id="150"/>
      <w:bookmarkEnd w:id="151"/>
      <w:bookmarkEnd w:id="152"/>
      <w:bookmarkEnd w:id="153"/>
    </w:p>
    <w:p>
      <w:pPr>
        <w:ind w:firstLine="633" w:firstLineChars="198"/>
        <w:jc w:val="both"/>
        <w:outlineLvl w:val="0"/>
        <w:rPr>
          <w:rFonts w:ascii="仿宋" w:hAnsi="仿宋" w:cs="仿宋"/>
          <w:b/>
          <w:szCs w:val="32"/>
          <w:highlight w:val="none"/>
        </w:rPr>
      </w:pPr>
      <w:bookmarkStart w:id="154" w:name="_Toc31473"/>
      <w:bookmarkStart w:id="155" w:name="_Toc27528"/>
      <w:bookmarkStart w:id="156" w:name="_Toc30345"/>
      <w:bookmarkStart w:id="157" w:name="_Toc28652"/>
      <w:bookmarkStart w:id="158" w:name="_Toc24806"/>
      <w:r>
        <w:rPr>
          <w:rFonts w:hint="eastAsia" w:ascii="仿宋" w:hAnsi="仿宋" w:cs="仿宋"/>
          <w:szCs w:val="32"/>
          <w:highlight w:val="none"/>
        </w:rPr>
        <w:t>1. 监理人向委托人承诺，按照本合同约定</w:t>
      </w:r>
      <w:r>
        <w:rPr>
          <w:rFonts w:hint="eastAsia" w:ascii="仿宋" w:hAnsi="仿宋" w:cs="仿宋"/>
          <w:kern w:val="0"/>
          <w:szCs w:val="32"/>
          <w:highlight w:val="none"/>
        </w:rPr>
        <w:t>提供</w:t>
      </w:r>
      <w:r>
        <w:rPr>
          <w:rFonts w:hint="eastAsia" w:ascii="仿宋" w:hAnsi="仿宋" w:cs="仿宋"/>
          <w:szCs w:val="32"/>
          <w:highlight w:val="none"/>
        </w:rPr>
        <w:t>监理与相关服务。</w:t>
      </w:r>
      <w:bookmarkEnd w:id="154"/>
      <w:bookmarkEnd w:id="155"/>
      <w:bookmarkEnd w:id="156"/>
      <w:bookmarkEnd w:id="157"/>
      <w:bookmarkEnd w:id="158"/>
    </w:p>
    <w:p>
      <w:pPr>
        <w:ind w:firstLine="633" w:firstLineChars="198"/>
        <w:jc w:val="both"/>
        <w:outlineLvl w:val="0"/>
        <w:rPr>
          <w:rFonts w:ascii="仿宋" w:hAnsi="仿宋" w:cs="仿宋"/>
          <w:szCs w:val="32"/>
          <w:highlight w:val="none"/>
        </w:rPr>
      </w:pPr>
      <w:bookmarkStart w:id="159" w:name="_Toc16527"/>
      <w:bookmarkStart w:id="160" w:name="_Toc19678"/>
      <w:bookmarkStart w:id="161" w:name="_Toc22628"/>
      <w:bookmarkStart w:id="162" w:name="_Toc23648"/>
      <w:bookmarkStart w:id="163" w:name="_Toc23058"/>
      <w:r>
        <w:rPr>
          <w:rFonts w:hint="eastAsia" w:ascii="仿宋" w:hAnsi="仿宋" w:cs="仿宋"/>
          <w:szCs w:val="32"/>
          <w:highlight w:val="none"/>
        </w:rPr>
        <w:t>2. 委托人向监理人承诺，按照本合同约定派遣相应的人员，提供</w:t>
      </w:r>
      <w:r>
        <w:rPr>
          <w:rFonts w:hint="eastAsia" w:ascii="仿宋" w:hAnsi="仿宋" w:cs="仿宋"/>
          <w:bCs/>
          <w:szCs w:val="32"/>
          <w:highlight w:val="none"/>
        </w:rPr>
        <w:t>房屋、资料</w:t>
      </w:r>
      <w:r>
        <w:rPr>
          <w:rFonts w:hint="eastAsia" w:ascii="仿宋" w:hAnsi="仿宋" w:cs="仿宋"/>
          <w:szCs w:val="32"/>
          <w:highlight w:val="none"/>
        </w:rPr>
        <w:t>、设备，并按本合同约定支付酬金。</w:t>
      </w:r>
      <w:bookmarkEnd w:id="159"/>
      <w:bookmarkEnd w:id="160"/>
      <w:bookmarkEnd w:id="161"/>
      <w:bookmarkEnd w:id="162"/>
      <w:bookmarkEnd w:id="163"/>
    </w:p>
    <w:p>
      <w:pPr>
        <w:ind w:firstLine="636" w:firstLineChars="198"/>
        <w:jc w:val="both"/>
        <w:outlineLvl w:val="0"/>
        <w:rPr>
          <w:rFonts w:ascii="仿宋" w:hAnsi="仿宋" w:cs="仿宋"/>
          <w:b/>
          <w:szCs w:val="32"/>
          <w:highlight w:val="none"/>
        </w:rPr>
      </w:pPr>
      <w:bookmarkStart w:id="164" w:name="_Toc16727"/>
      <w:bookmarkStart w:id="165" w:name="_Toc11933"/>
      <w:bookmarkStart w:id="166" w:name="_Toc32562"/>
      <w:bookmarkStart w:id="167" w:name="_Toc5172"/>
      <w:bookmarkStart w:id="168" w:name="_Toc12993"/>
      <w:r>
        <w:rPr>
          <w:rFonts w:hint="eastAsia" w:ascii="仿宋" w:hAnsi="仿宋" w:cs="仿宋"/>
          <w:b/>
          <w:szCs w:val="32"/>
          <w:highlight w:val="none"/>
        </w:rPr>
        <w:t>八、合同订立</w:t>
      </w:r>
      <w:bookmarkEnd w:id="164"/>
      <w:bookmarkEnd w:id="165"/>
      <w:bookmarkEnd w:id="166"/>
      <w:bookmarkEnd w:id="167"/>
      <w:bookmarkEnd w:id="168"/>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1. 订立时间：</w:t>
      </w:r>
      <w:r>
        <w:rPr>
          <w:rFonts w:hint="eastAsia" w:ascii="仿宋" w:hAnsi="仿宋" w:cs="仿宋"/>
          <w:szCs w:val="32"/>
          <w:highlight w:val="none"/>
          <w:u w:val="single"/>
        </w:rPr>
        <w:t xml:space="preserve">          </w:t>
      </w:r>
      <w:r>
        <w:rPr>
          <w:rFonts w:hint="eastAsia" w:ascii="仿宋" w:hAnsi="仿宋" w:cs="仿宋"/>
          <w:szCs w:val="32"/>
          <w:highlight w:val="none"/>
        </w:rPr>
        <w:t>年</w:t>
      </w:r>
      <w:r>
        <w:rPr>
          <w:rFonts w:hint="eastAsia" w:ascii="仿宋" w:hAnsi="仿宋" w:cs="仿宋"/>
          <w:szCs w:val="32"/>
          <w:highlight w:val="none"/>
          <w:u w:val="single"/>
        </w:rPr>
        <w:t xml:space="preserve">       </w:t>
      </w:r>
      <w:r>
        <w:rPr>
          <w:rFonts w:hint="eastAsia" w:ascii="仿宋" w:hAnsi="仿宋" w:cs="仿宋"/>
          <w:szCs w:val="32"/>
          <w:highlight w:val="none"/>
        </w:rPr>
        <w:t>月</w:t>
      </w:r>
      <w:r>
        <w:rPr>
          <w:rFonts w:hint="eastAsia" w:ascii="仿宋" w:hAnsi="仿宋" w:cs="仿宋"/>
          <w:szCs w:val="32"/>
          <w:highlight w:val="none"/>
          <w:u w:val="single"/>
        </w:rPr>
        <w:t xml:space="preserve">      </w:t>
      </w:r>
      <w:r>
        <w:rPr>
          <w:rFonts w:hint="eastAsia" w:ascii="仿宋" w:hAnsi="仿宋" w:cs="仿宋"/>
          <w:szCs w:val="32"/>
          <w:highlight w:val="none"/>
        </w:rPr>
        <w:t>日。</w:t>
      </w:r>
    </w:p>
    <w:p>
      <w:pPr>
        <w:adjustRightInd w:val="0"/>
        <w:snapToGrid w:val="0"/>
        <w:ind w:firstLine="633" w:firstLineChars="198"/>
        <w:jc w:val="both"/>
        <w:rPr>
          <w:rFonts w:ascii="仿宋" w:hAnsi="仿宋" w:cs="仿宋"/>
          <w:szCs w:val="32"/>
          <w:highlight w:val="none"/>
        </w:rPr>
      </w:pPr>
      <w:r>
        <w:rPr>
          <w:rFonts w:hint="eastAsia" w:ascii="仿宋" w:hAnsi="仿宋" w:cs="仿宋"/>
          <w:szCs w:val="32"/>
          <w:highlight w:val="none"/>
        </w:rPr>
        <w:t>2. 订立地点：</w:t>
      </w:r>
      <w:r>
        <w:rPr>
          <w:rFonts w:hint="eastAsia" w:ascii="仿宋" w:hAnsi="仿宋" w:cs="仿宋"/>
          <w:szCs w:val="32"/>
          <w:highlight w:val="none"/>
          <w:u w:val="single"/>
        </w:rPr>
        <w:t xml:space="preserve">                                </w:t>
      </w:r>
      <w:r>
        <w:rPr>
          <w:rFonts w:hint="eastAsia" w:ascii="仿宋" w:hAnsi="仿宋" w:cs="仿宋"/>
          <w:szCs w:val="32"/>
          <w:highlight w:val="none"/>
        </w:rPr>
        <w:t xml:space="preserve">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3. 本合同一式肆份，具有同等法律效力，双方各执贰份。</w:t>
      </w:r>
    </w:p>
    <w:p>
      <w:pPr>
        <w:adjustRightInd w:val="0"/>
        <w:snapToGrid w:val="0"/>
        <w:ind w:firstLine="633" w:firstLineChars="198"/>
        <w:jc w:val="both"/>
        <w:rPr>
          <w:rFonts w:ascii="仿宋" w:hAnsi="仿宋" w:cs="仿宋"/>
          <w:szCs w:val="32"/>
          <w:highlight w:val="none"/>
        </w:rPr>
      </w:pPr>
    </w:p>
    <w:p>
      <w:pPr>
        <w:ind w:firstLine="640"/>
        <w:rPr>
          <w:rFonts w:ascii="仿宋" w:hAnsi="仿宋" w:cs="仿宋"/>
          <w:szCs w:val="32"/>
          <w:highlight w:val="none"/>
        </w:rPr>
      </w:pPr>
      <w:r>
        <w:rPr>
          <w:rFonts w:hint="eastAsia" w:ascii="仿宋" w:hAnsi="仿宋" w:cs="仿宋"/>
          <w:szCs w:val="32"/>
          <w:highlight w:val="none"/>
        </w:rPr>
        <w:br w:type="page"/>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委托人：   （盖章）           监理人：   （盖章）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住所：                        住所：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邮政编码：                    邮政编码：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法定代表人或其授权            法定代表人或其授权</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的代理人：（签字）             的代理人：（签字）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开户银行：                    开户银行：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账号：                         账号：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电话：                         电话：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传真：                         传真：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电子邮箱：                    电子邮箱：                  </w:t>
      </w:r>
    </w:p>
    <w:p>
      <w:pPr>
        <w:pageBreakBefore/>
        <w:ind w:firstLine="0" w:firstLineChars="0"/>
        <w:jc w:val="center"/>
        <w:rPr>
          <w:rFonts w:ascii="仿宋" w:hAnsi="仿宋" w:cs="仿宋"/>
          <w:b/>
          <w:szCs w:val="32"/>
          <w:highlight w:val="none"/>
        </w:rPr>
      </w:pPr>
      <w:r>
        <w:rPr>
          <w:rFonts w:hint="eastAsia" w:ascii="仿宋" w:hAnsi="仿宋" w:cs="仿宋"/>
          <w:b/>
          <w:szCs w:val="32"/>
          <w:highlight w:val="none"/>
        </w:rPr>
        <w:t>第二部分  通用条件（略）</w:t>
      </w:r>
    </w:p>
    <w:p>
      <w:pPr>
        <w:ind w:firstLine="0" w:firstLineChars="0"/>
        <w:jc w:val="center"/>
        <w:rPr>
          <w:rFonts w:ascii="仿宋" w:hAnsi="仿宋" w:cs="仿宋"/>
          <w:b/>
          <w:szCs w:val="32"/>
          <w:highlight w:val="none"/>
        </w:rPr>
      </w:pPr>
      <w:r>
        <w:rPr>
          <w:rFonts w:hint="eastAsia" w:ascii="仿宋" w:hAnsi="仿宋" w:cs="仿宋"/>
          <w:i/>
          <w:szCs w:val="32"/>
          <w:highlight w:val="none"/>
        </w:rPr>
        <w:t>通用条件参照《建设工程监理合同》（GF—2012—0202）相应部分</w:t>
      </w:r>
      <w:r>
        <w:rPr>
          <w:rFonts w:hint="eastAsia" w:ascii="仿宋" w:hAnsi="仿宋" w:cs="仿宋"/>
          <w:b/>
          <w:bCs/>
          <w:kern w:val="44"/>
          <w:szCs w:val="32"/>
          <w:highlight w:val="none"/>
        </w:rPr>
        <w:br w:type="page"/>
      </w:r>
    </w:p>
    <w:p>
      <w:pPr>
        <w:pageBreakBefore/>
        <w:ind w:firstLine="0" w:firstLineChars="0"/>
        <w:jc w:val="center"/>
        <w:rPr>
          <w:rFonts w:ascii="仿宋" w:hAnsi="仿宋" w:cs="仿宋"/>
          <w:b/>
          <w:szCs w:val="32"/>
          <w:highlight w:val="none"/>
        </w:rPr>
      </w:pPr>
      <w:r>
        <w:rPr>
          <w:rFonts w:hint="eastAsia" w:ascii="仿宋" w:hAnsi="仿宋" w:cs="仿宋"/>
          <w:b/>
          <w:szCs w:val="32"/>
          <w:highlight w:val="none"/>
        </w:rPr>
        <w:t>第三部分  专用条件</w:t>
      </w:r>
    </w:p>
    <w:p>
      <w:pPr>
        <w:ind w:firstLine="0" w:firstLineChars="0"/>
        <w:jc w:val="center"/>
        <w:rPr>
          <w:rFonts w:ascii="仿宋" w:hAnsi="仿宋" w:cs="仿宋"/>
          <w:b/>
          <w:szCs w:val="32"/>
          <w:highlight w:val="none"/>
        </w:rPr>
      </w:pPr>
    </w:p>
    <w:p>
      <w:pPr>
        <w:adjustRightInd w:val="0"/>
        <w:snapToGrid w:val="0"/>
        <w:ind w:firstLine="0" w:firstLineChars="0"/>
        <w:jc w:val="both"/>
        <w:rPr>
          <w:rFonts w:ascii="仿宋" w:hAnsi="仿宋" w:cs="仿宋"/>
          <w:b/>
          <w:szCs w:val="32"/>
          <w:highlight w:val="none"/>
        </w:rPr>
      </w:pPr>
      <w:r>
        <w:rPr>
          <w:rFonts w:hint="eastAsia" w:ascii="仿宋" w:hAnsi="仿宋" w:cs="仿宋"/>
          <w:b/>
          <w:szCs w:val="32"/>
          <w:highlight w:val="none"/>
        </w:rPr>
        <w:t>1. 定义与解释</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  1.2  解释</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1.2.1 本合同文件除使用中文外，还可用 无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1.2.2 约定本合同文件的解释顺序为：</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①协议书；</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②中标通知书；</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③专用条件；</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④通用条件；</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⑤招标文件、询标纪要、在实施过程中双方共同签署的补充与修正文件</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⑥投标文件；</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双方签订的补充协议与其他文件发生矛盾或歧义时，属于同一类内容的文件，应以最新签署的为准。</w:t>
      </w:r>
    </w:p>
    <w:p>
      <w:pPr>
        <w:adjustRightInd w:val="0"/>
        <w:snapToGrid w:val="0"/>
        <w:ind w:firstLine="0" w:firstLineChars="0"/>
        <w:jc w:val="both"/>
        <w:rPr>
          <w:rFonts w:ascii="仿宋" w:hAnsi="仿宋" w:cs="仿宋"/>
          <w:b/>
          <w:szCs w:val="32"/>
          <w:highlight w:val="none"/>
        </w:rPr>
      </w:pPr>
      <w:r>
        <w:rPr>
          <w:rFonts w:hint="eastAsia" w:ascii="仿宋" w:hAnsi="仿宋" w:cs="仿宋"/>
          <w:b/>
          <w:szCs w:val="32"/>
          <w:highlight w:val="none"/>
        </w:rPr>
        <w:t>2. 监理人义务</w:t>
      </w:r>
    </w:p>
    <w:p>
      <w:pPr>
        <w:adjustRightInd w:val="0"/>
        <w:snapToGrid w:val="0"/>
        <w:ind w:firstLine="313" w:firstLineChars="98"/>
        <w:jc w:val="both"/>
        <w:rPr>
          <w:rFonts w:ascii="仿宋" w:hAnsi="仿宋" w:cs="仿宋"/>
          <w:szCs w:val="32"/>
          <w:highlight w:val="none"/>
        </w:rPr>
      </w:pPr>
      <w:r>
        <w:rPr>
          <w:rFonts w:hint="eastAsia" w:ascii="仿宋" w:hAnsi="仿宋" w:cs="仿宋"/>
          <w:szCs w:val="32"/>
          <w:highlight w:val="none"/>
        </w:rPr>
        <w:t>2.1 监理的范围和</w:t>
      </w:r>
      <w:r>
        <w:rPr>
          <w:rFonts w:hint="eastAsia" w:ascii="仿宋" w:hAnsi="仿宋" w:cs="仿宋"/>
          <w:bCs/>
          <w:szCs w:val="32"/>
          <w:highlight w:val="none"/>
        </w:rPr>
        <w:t>内容</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2.1.1 监理范围包括：本项目施工阶段及缺陷责任期（保修期）的全过程监理服务；包括施工准备阶段、施工阶段、竣工验收阶段和保修阶段全过程监理（含协助审计结束全过程）以及甲方现场通知的其他内容等；工作内容包括对工程进行质量、安全、进度、投资（含工程竣工结算审核工作）四大控制和合同管理、信息管理、文明施工管理，组织协调施工现场各方关系，工程竣工结算初步审核等。</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2.1.2 监理工作内容还包括：</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施工准备及实施阶段：</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（1）协助委托人做好开工前准备，审查施工单位各项施工准备工作（包括施工前现场情况调查报告、施工报备材料准备等），复核灰线，协助委托人下达开工通知书。</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（2）主持召开工程综合管线现场协调调研，调解有关工程建设涉及的各种管线问题，处理索赔事项。</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（3）审查施工单位提交的施工组织设计、施工技术方案和施工进度计划，提出合理的整改意见和建议，并督促实施。</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（4）参与委托人与承包人签订施工工程合同，审核施工进度计划，并在实施过程中检查、督促承包商严格按合同和施工规范、工程技术标准、设计要求进行施工，监督承包商现场施工管理。</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（5）审查施工单位施工管理制度和质量安全文明施工保证体系的建立、健全与实施。</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（6）协助委托人审查施工单位提交的设计深化成果，并应提出可能的问题及建议。协助委托人组织设计交底及图纸会审。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（7）审查承包人现场项目管理机构的质量管理体系、技术管理体系、质量保证体系、安全文明施工体系，并督促实施。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（8）监理人应审查设计单位提出的新材料、新工艺、新技术、新设备在相关部门的备案情况。必要时应协助委托人组织专家评审。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（9）审查承包人采购清单，检查工程使用材料、构件、设备的规格、质量与数量。督促承包人编制材料的供需计划，协助委托人安排甲供材料的供应计划。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（10）协助委托人对工程投资进行控制，对施工单位提出的付款申请进行审核。复核已完工程量，签署工程付款凭证，审核施工预算和竣工结算。</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（11）参加审核工程结算，协助委托人审核工程造价，努力降低工程费用。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（12）及时提供完整的监理资料，定期编制监理简报。</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工程质量控制工作：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（1）审查、签认承包人对施工组织设计进行的调整、补充或变动，复核施工变更。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（2）审核、签认承包人报送重点部位、关键工序的施工工艺和确保工程质量的措施。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（3）对进场的工程原材料、构配件、半成品、成品和设备的质量进行审核，按规定的比例采用平行检验或见证取样方式进行抽检。</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（4）定期检查承包人的直接影响工程质量的计量设备的技术状况。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（5）对施工过程进行巡视和检查，对隐蔽工程、重点工程进行旁站，签认隐蔽工程报验。</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6）抽查工程施工质量，对隐蔽工程进行复验签证，参与工程质量事故的分析及处理；及时发现质量缺陷、重大质量隐患，并对处理结果进行跟踪检查和验收。分阶段协调施工进度计划，及时提出调整意见，控制工程进度。</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（7）对分部工程和单位工程质量验评资料进行审核和现场检查，并签认。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（8）督促执行承包合同，协助处理合同纠纷和索赔事宜，协调委托人与施工单位之间的争议。督促并检查施工单位人员安全生产、文明施工。</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（9）督促施工单位及时整理技术资料及竣工验收资料。</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（10）其他监理规范中要求履行的职责及委托人委托的工作。</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工程安全控制工作：</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（1）监督施工单位按照施工组织设计中的安全技术措施和专项施工方案组织施工，及时制止违规施工作业。</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（2）定期巡视检查施工过程中的危险性较大工程作业情况。</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（3）检查施工现场各种安全标志和安全防护措施是否符合强制性标准要求。</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（4）督促施工单位进行安全自查工作，并对施工单位自查情况进行抽查，参加建设单位组织的安全生产专项检查。</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（5）对施工现场安全生产情况进行巡视检查，对发现的各类安全事故隐患，应书面通知施工单位，并督促其立即整改。</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（6）情况严重的，监理人应及时下达工程暂停令，要求施工单位停工整改，并同时报告建设单位。</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（7）施工单位拒不整改或不停工整改的，监理人应当及时向报告，并及时补充书面报告。检查、整改、复查、报告等情况应记载在监理日志、监理月报中。</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 （8）安全事故隐患消除后，监理人应检查整改结果，签署复查或复工意见。</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工程造价控制工作：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（1）对工程投资进行控制，对施工单位提出的付款申请进行审核。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（2）对工程项目造价目标进行风险分析，并制定防范性对策。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（3）审查工程变更的方案，监理人必须按招标人要求对暂定价材料的产品、设备及价格进行市场调查和询价，与招标人共同确认工程变更的价款。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（4）及时收集、整理有关的施工和监理资料，为处理费用索赔提供证据。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（5）审核竣工结算文件。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（6）其他监理规范中要求履行的职责及委托人委托的工作。</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工程进度控制工作：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（1）审批施工进度计划，并监督实施。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（2）对进度目标进行风险分析，制定防范性对策。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（3）及时纠偏。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（4）每周向委托人报告工程进度和所采取进度控制措施的执行情况，并提出合理预防由委托人原因导致的工期延误及其相关费用索赔的建议。</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（5）其他监理规范中要求履行的职责及委托人委托的工作。</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竣工验收及保修期的工作：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（1）督促施工单位及时整理技术资料及竣工验收资料。对竣工资料进行审查，对工程质量进行预验收，签署工程竣工报验单，提出工程质量评估报告。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（2）参加竣工验收，签署竣工验收报告。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（3）依据监理合同约定的工程质量保修期监理工作的时间、范围和内容开展工作。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（4）保修期间若出现工程质量问题，应参与调查研究，确定发生工程质量问题的责任，共同研究修补措施并督促实施。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（5）检查和记录工程质量缺陷，对缺陷原因进行调查分析并确定责任归属，审核修复方案，监督修复过程并验收，审核修复费用。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（6）其他监理规范中要求履行的职责及委托人委托的工作。</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施工合同管理：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（1）参与施工合同的签订和把关。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（2）根据需要签发工程暂停及复工令。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（3）根据施工的实际情况，做好工程变更的管理工作。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（4）根据有关规定处理费用索赔问题。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（5）若发生工程延期，根据有关规定处理工程延误问题。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 xml:space="preserve">（6）协助处理合同纠纷，协调委托人与承包人之间的争议。 </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（7）其他监理规范中要求履行的职责及委托人委托的工作。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完成监理规范要求的其他工作内容。</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履行其他法律、法规规定的监理职责义务，提供其他委托人要求提供的监理服务。</w:t>
      </w:r>
    </w:p>
    <w:p>
      <w:pPr>
        <w:ind w:firstLine="313" w:firstLineChars="98"/>
        <w:jc w:val="both"/>
        <w:rPr>
          <w:rFonts w:ascii="仿宋" w:hAnsi="仿宋" w:cs="仿宋"/>
          <w:szCs w:val="32"/>
          <w:highlight w:val="none"/>
        </w:rPr>
      </w:pPr>
      <w:r>
        <w:rPr>
          <w:rFonts w:hint="eastAsia" w:ascii="仿宋" w:hAnsi="仿宋" w:cs="仿宋"/>
          <w:szCs w:val="32"/>
          <w:highlight w:val="none"/>
        </w:rPr>
        <w:t>2.2 监理与相关服务依据</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2.2.1 监理依据包括：</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（1）国家的法律、行政法规，以及国家有关部门规章和工程所在地的地方法规、规章。</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（2）国家及有关部门颁布的相关工程设计、施工技术标准、规程、规范和工程质量检验评定标准。</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（3）本工程的设计文件和批文。</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（4）经审查的施工图纸、资料及说明。</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（5）监理合同、设计合同、工程总承包合同、设备采购合同及其它与委托人签订的合同。</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（6）委托人提供的其它文件和资料。 </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（7）监理招标文件。</w:t>
      </w:r>
    </w:p>
    <w:p>
      <w:pPr>
        <w:adjustRightInd w:val="0"/>
        <w:snapToGrid w:val="0"/>
        <w:ind w:firstLine="640"/>
        <w:jc w:val="both"/>
        <w:rPr>
          <w:rFonts w:ascii="仿宋" w:hAnsi="仿宋" w:cs="仿宋"/>
          <w:dstrike/>
          <w:szCs w:val="32"/>
          <w:highlight w:val="none"/>
        </w:rPr>
      </w:pPr>
      <w:r>
        <w:rPr>
          <w:rFonts w:hint="eastAsia" w:ascii="仿宋" w:hAnsi="仿宋" w:cs="仿宋"/>
          <w:szCs w:val="32"/>
          <w:highlight w:val="none"/>
        </w:rPr>
        <w:t>2.2.2 相关服务依据包括：相关技术标准、规程、规范  。</w:t>
      </w:r>
    </w:p>
    <w:p>
      <w:pPr>
        <w:ind w:firstLine="0" w:firstLineChars="0"/>
        <w:jc w:val="both"/>
        <w:rPr>
          <w:rFonts w:ascii="仿宋" w:hAnsi="仿宋" w:cs="仿宋"/>
          <w:szCs w:val="32"/>
          <w:highlight w:val="none"/>
        </w:rPr>
      </w:pPr>
      <w:r>
        <w:rPr>
          <w:rFonts w:hint="eastAsia" w:ascii="仿宋" w:hAnsi="仿宋" w:cs="仿宋"/>
          <w:szCs w:val="32"/>
          <w:highlight w:val="none"/>
        </w:rPr>
        <w:t xml:space="preserve">  2.3</w:t>
      </w:r>
      <w:r>
        <w:rPr>
          <w:rFonts w:hint="eastAsia" w:ascii="仿宋" w:hAnsi="仿宋" w:cs="仿宋"/>
          <w:kern w:val="0"/>
          <w:szCs w:val="32"/>
          <w:highlight w:val="none"/>
        </w:rPr>
        <w:t>项目监理机构和人员</w:t>
      </w:r>
    </w:p>
    <w:p>
      <w:pPr>
        <w:adjustRightInd w:val="0"/>
        <w:snapToGrid w:val="0"/>
        <w:ind w:firstLine="640"/>
        <w:jc w:val="both"/>
        <w:rPr>
          <w:rFonts w:ascii="仿宋" w:hAnsi="仿宋" w:cs="仿宋"/>
          <w:kern w:val="0"/>
          <w:szCs w:val="32"/>
          <w:highlight w:val="none"/>
        </w:rPr>
      </w:pPr>
      <w:r>
        <w:rPr>
          <w:rFonts w:hint="eastAsia" w:ascii="仿宋" w:hAnsi="仿宋" w:cs="仿宋"/>
          <w:szCs w:val="32"/>
          <w:highlight w:val="none"/>
        </w:rPr>
        <w:t xml:space="preserve">2.3.4 </w:t>
      </w:r>
      <w:r>
        <w:rPr>
          <w:rFonts w:hint="eastAsia" w:ascii="仿宋" w:hAnsi="仿宋" w:cs="仿宋"/>
          <w:kern w:val="0"/>
          <w:szCs w:val="32"/>
          <w:highlight w:val="none"/>
        </w:rPr>
        <w:t>更换监理人员的其他情形：</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1）监理人应按合同中拟定的经委托人认可的人员名单派监理人员到位上岗。除非委托人另有要求或其它特殊原因，监理人不得以任何理由在施工过程中调换总监和专业监理工程师等主要监理人员。</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2）监理人擅自更换监理人员时，将被视为监理人违约，每擅自更换一次应承担违约金5000元，直至委托人书面批准止。情节严重的，委托人有权单方面中止本监理合同。罚款均在监理款中扣罚。</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3）监理人应按投标文件中提供监理人员名单表的监理人员名单到位上岗。每位监理人员必须持证上岗。本工程人员必须要单独配置总监代表岗位。若因特殊情况或实际需要必须调换者，监理人必须事先向委托人提供以下材料并取得委托人的书面批准以后，才能派替换的监理人员进场。</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若因特殊情况或实际需要必须调换者，监理人必须事先向委托人提供以下材料并取得委托人的书面批准以后，才能派替换的监理人员进场：</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a、书面请示报告；</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b、替换人的技术职称证书、监理岗位证书、身份证（验证原件，提供复印件）及其工作经历与业绩等有关证明材料。当替换人的职称、资质和工作经历满足招标文件要求或委托人认为可以接受时，委托人可以给予批准。</w:t>
      </w:r>
    </w:p>
    <w:p>
      <w:pPr>
        <w:pStyle w:val="2"/>
        <w:spacing w:line="560" w:lineRule="exact"/>
        <w:ind w:firstLine="640"/>
        <w:rPr>
          <w:rFonts w:ascii="仿宋" w:hAnsi="仿宋" w:eastAsia="仿宋" w:cs="仿宋"/>
          <w:kern w:val="0"/>
          <w:sz w:val="32"/>
          <w:szCs w:val="32"/>
          <w:highlight w:val="none"/>
        </w:rPr>
      </w:pPr>
      <w:r>
        <w:rPr>
          <w:rFonts w:hint="eastAsia" w:ascii="仿宋" w:hAnsi="仿宋" w:eastAsia="仿宋" w:cs="仿宋"/>
          <w:kern w:val="0"/>
          <w:sz w:val="32"/>
          <w:szCs w:val="32"/>
          <w:highlight w:val="none"/>
        </w:rPr>
        <w:t>2.3.5 人员到位要求：</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kern w:val="0"/>
          <w:sz w:val="32"/>
          <w:szCs w:val="32"/>
          <w:highlight w:val="none"/>
        </w:rPr>
        <w:t>监理人员必须每日到场，实际到位天数每少一天，按500元/（人*天）承担违约金。</w:t>
      </w:r>
    </w:p>
    <w:p>
      <w:pPr>
        <w:ind w:firstLine="313" w:firstLineChars="98"/>
        <w:jc w:val="both"/>
        <w:rPr>
          <w:rFonts w:ascii="仿宋" w:hAnsi="仿宋" w:cs="仿宋"/>
          <w:szCs w:val="32"/>
          <w:highlight w:val="none"/>
        </w:rPr>
      </w:pPr>
      <w:r>
        <w:rPr>
          <w:rFonts w:hint="eastAsia" w:ascii="仿宋" w:hAnsi="仿宋" w:cs="仿宋"/>
          <w:szCs w:val="32"/>
          <w:highlight w:val="none"/>
        </w:rPr>
        <w:t xml:space="preserve">2.4 </w:t>
      </w:r>
      <w:r>
        <w:rPr>
          <w:rFonts w:hint="eastAsia" w:ascii="仿宋" w:hAnsi="仿宋" w:cs="仿宋"/>
          <w:kern w:val="0"/>
          <w:szCs w:val="32"/>
          <w:highlight w:val="none"/>
        </w:rPr>
        <w:t>履行职责</w:t>
      </w:r>
    </w:p>
    <w:p>
      <w:pPr>
        <w:adjustRightInd w:val="0"/>
        <w:snapToGrid w:val="0"/>
        <w:ind w:firstLine="0" w:firstLineChars="0"/>
        <w:jc w:val="both"/>
        <w:rPr>
          <w:rFonts w:ascii="仿宋" w:hAnsi="仿宋" w:cs="仿宋"/>
          <w:szCs w:val="32"/>
          <w:highlight w:val="none"/>
        </w:rPr>
      </w:pPr>
      <w:r>
        <w:rPr>
          <w:rFonts w:hint="eastAsia" w:ascii="仿宋" w:hAnsi="仿宋" w:cs="仿宋"/>
          <w:szCs w:val="32"/>
          <w:highlight w:val="none"/>
        </w:rPr>
        <w:t>2.4.3 对监理人的授权范围：工程项目全过程监理，包括工程质量、进度、投资、安全进行控制，合同及信息管理，现场协调等。凡涉及到工程价款或费用、变更工期、暂停或终止施工的工程联系单和大宗及关键设备和材料的进场、验收、计量等，必须事先经过委托人签署认可后方可签字并下达指令。</w:t>
      </w:r>
    </w:p>
    <w:p>
      <w:pPr>
        <w:adjustRightInd w:val="0"/>
        <w:snapToGrid w:val="0"/>
        <w:ind w:firstLine="480" w:firstLineChars="150"/>
        <w:jc w:val="both"/>
        <w:rPr>
          <w:rFonts w:ascii="仿宋" w:hAnsi="仿宋" w:cs="仿宋"/>
          <w:szCs w:val="32"/>
          <w:highlight w:val="none"/>
        </w:rPr>
      </w:pPr>
      <w:r>
        <w:rPr>
          <w:rFonts w:hint="eastAsia" w:ascii="仿宋" w:hAnsi="仿宋" w:cs="仿宋"/>
          <w:kern w:val="0"/>
          <w:szCs w:val="32"/>
          <w:highlight w:val="none"/>
        </w:rPr>
        <w:t>2.4.4 监理人有权要求承包人调换其人员</w:t>
      </w:r>
      <w:r>
        <w:rPr>
          <w:rFonts w:hint="eastAsia" w:ascii="仿宋" w:hAnsi="仿宋" w:cs="仿宋"/>
          <w:szCs w:val="32"/>
          <w:highlight w:val="none"/>
        </w:rPr>
        <w:t xml:space="preserve">的限制条件：按通用条款约定，但监理人在要求承包人调换不能胜任本职工作人员前需经得委托人书面同意。  </w:t>
      </w:r>
    </w:p>
    <w:p>
      <w:pPr>
        <w:adjustRightInd w:val="0"/>
        <w:snapToGrid w:val="0"/>
        <w:ind w:firstLine="640"/>
        <w:jc w:val="both"/>
        <w:rPr>
          <w:rFonts w:ascii="仿宋" w:hAnsi="仿宋" w:cs="仿宋"/>
          <w:szCs w:val="32"/>
          <w:highlight w:val="none"/>
        </w:rPr>
      </w:pPr>
      <w:r>
        <w:rPr>
          <w:rFonts w:hint="eastAsia" w:ascii="仿宋" w:hAnsi="仿宋" w:cs="仿宋"/>
          <w:kern w:val="0"/>
          <w:szCs w:val="32"/>
          <w:highlight w:val="none"/>
        </w:rPr>
        <w:t xml:space="preserve">2.5 </w:t>
      </w:r>
      <w:r>
        <w:rPr>
          <w:rFonts w:hint="eastAsia" w:ascii="仿宋" w:hAnsi="仿宋" w:cs="仿宋"/>
          <w:szCs w:val="32"/>
          <w:highlight w:val="none"/>
        </w:rPr>
        <w:t>提交</w:t>
      </w:r>
      <w:r>
        <w:rPr>
          <w:rFonts w:hint="eastAsia" w:ascii="仿宋" w:hAnsi="仿宋" w:cs="仿宋"/>
          <w:kern w:val="0"/>
          <w:szCs w:val="32"/>
          <w:highlight w:val="none"/>
        </w:rPr>
        <w:t>报告</w:t>
      </w:r>
    </w:p>
    <w:p>
      <w:pPr>
        <w:ind w:firstLine="0" w:firstLineChars="0"/>
        <w:jc w:val="both"/>
        <w:rPr>
          <w:rFonts w:ascii="仿宋" w:hAnsi="仿宋" w:cs="仿宋"/>
          <w:kern w:val="0"/>
          <w:szCs w:val="32"/>
          <w:highlight w:val="none"/>
        </w:rPr>
      </w:pPr>
      <w:r>
        <w:rPr>
          <w:rFonts w:hint="eastAsia" w:ascii="仿宋" w:hAnsi="仿宋" w:cs="仿宋"/>
          <w:szCs w:val="32"/>
          <w:highlight w:val="none"/>
        </w:rPr>
        <w:t>监理人应提交报告的种类(</w:t>
      </w:r>
      <w:r>
        <w:rPr>
          <w:rFonts w:hint="eastAsia" w:ascii="仿宋" w:hAnsi="仿宋" w:cs="仿宋"/>
          <w:kern w:val="0"/>
          <w:szCs w:val="32"/>
          <w:highlight w:val="none"/>
        </w:rPr>
        <w:t>包括监理规划、监理月报及约定的专项报告)</w:t>
      </w:r>
      <w:r>
        <w:rPr>
          <w:rFonts w:hint="eastAsia" w:ascii="仿宋" w:hAnsi="仿宋" w:cs="仿宋"/>
          <w:szCs w:val="32"/>
          <w:highlight w:val="none"/>
        </w:rPr>
        <w:t>、时间和份数</w:t>
      </w:r>
      <w:r>
        <w:rPr>
          <w:rFonts w:hint="eastAsia" w:ascii="仿宋" w:hAnsi="仿宋" w:cs="仿宋"/>
          <w:kern w:val="0"/>
          <w:szCs w:val="32"/>
          <w:highlight w:val="none"/>
        </w:rPr>
        <w:t>：</w:t>
      </w:r>
    </w:p>
    <w:p>
      <w:pPr>
        <w:ind w:firstLine="0" w:firstLineChars="0"/>
        <w:jc w:val="both"/>
        <w:rPr>
          <w:rFonts w:ascii="仿宋" w:hAnsi="仿宋" w:cs="仿宋"/>
          <w:kern w:val="0"/>
          <w:szCs w:val="32"/>
          <w:highlight w:val="none"/>
        </w:rPr>
      </w:pPr>
      <w:r>
        <w:rPr>
          <w:rFonts w:hint="eastAsia" w:ascii="仿宋" w:hAnsi="仿宋" w:cs="仿宋"/>
          <w:kern w:val="0"/>
          <w:szCs w:val="32"/>
          <w:highlight w:val="none"/>
        </w:rPr>
        <w:t>1）监理规划、监理细则（第一次现场踏勘7天前、1份）；2）监理周报（应包含工程进度、质量、安全、造价、施工合同履行情况；主要材料设备进场验收、见证取样、设计变更、经济签证等记录）（每周一汇报上一周每日进度情况及周工作总结、1份）；</w:t>
      </w:r>
    </w:p>
    <w:p>
      <w:pPr>
        <w:ind w:firstLine="0" w:firstLineChars="0"/>
        <w:jc w:val="both"/>
        <w:rPr>
          <w:rFonts w:ascii="仿宋" w:hAnsi="仿宋" w:cs="仿宋"/>
          <w:kern w:val="0"/>
          <w:szCs w:val="32"/>
          <w:highlight w:val="none"/>
        </w:rPr>
      </w:pPr>
      <w:r>
        <w:rPr>
          <w:rFonts w:hint="eastAsia" w:ascii="仿宋" w:hAnsi="仿宋" w:cs="仿宋"/>
          <w:kern w:val="0"/>
          <w:szCs w:val="32"/>
          <w:highlight w:val="none"/>
        </w:rPr>
        <w:t>3）监理专题会议报告（如有专项会议，会议结束后3天、根据参加单位数量分发）；</w:t>
      </w:r>
    </w:p>
    <w:p>
      <w:pPr>
        <w:ind w:firstLine="0" w:firstLineChars="0"/>
        <w:jc w:val="both"/>
        <w:rPr>
          <w:rFonts w:ascii="仿宋" w:hAnsi="仿宋" w:cs="仿宋"/>
          <w:kern w:val="0"/>
          <w:szCs w:val="32"/>
          <w:highlight w:val="none"/>
        </w:rPr>
      </w:pPr>
      <w:r>
        <w:rPr>
          <w:rFonts w:hint="eastAsia" w:ascii="仿宋" w:hAnsi="仿宋" w:cs="仿宋"/>
          <w:kern w:val="0"/>
          <w:szCs w:val="32"/>
          <w:highlight w:val="none"/>
        </w:rPr>
        <w:t>4）各项验收监理总结报告（验收后2天、2份）。</w:t>
      </w:r>
    </w:p>
    <w:p>
      <w:pPr>
        <w:ind w:firstLine="0" w:firstLineChars="0"/>
        <w:jc w:val="both"/>
        <w:rPr>
          <w:rFonts w:ascii="仿宋" w:hAnsi="仿宋" w:cs="仿宋"/>
          <w:kern w:val="0"/>
          <w:szCs w:val="32"/>
          <w:highlight w:val="none"/>
        </w:rPr>
      </w:pPr>
      <w:r>
        <w:rPr>
          <w:rFonts w:hint="eastAsia" w:ascii="仿宋" w:hAnsi="仿宋" w:cs="仿宋"/>
          <w:kern w:val="0"/>
          <w:szCs w:val="32"/>
          <w:highlight w:val="none"/>
        </w:rPr>
        <w:t xml:space="preserve"> 2.7 使用委托人的财产</w:t>
      </w:r>
    </w:p>
    <w:p>
      <w:pPr>
        <w:ind w:firstLine="0" w:firstLineChars="0"/>
        <w:jc w:val="both"/>
        <w:rPr>
          <w:rFonts w:ascii="仿宋" w:hAnsi="仿宋" w:cs="仿宋"/>
          <w:kern w:val="0"/>
          <w:szCs w:val="32"/>
          <w:highlight w:val="none"/>
        </w:rPr>
      </w:pPr>
      <w:r>
        <w:rPr>
          <w:rFonts w:hint="eastAsia" w:ascii="仿宋" w:hAnsi="仿宋" w:cs="仿宋"/>
          <w:kern w:val="0"/>
          <w:szCs w:val="32"/>
          <w:highlight w:val="none"/>
        </w:rPr>
        <w:t xml:space="preserve">     </w:t>
      </w:r>
      <w:r>
        <w:rPr>
          <w:rFonts w:hint="eastAsia" w:ascii="仿宋" w:hAnsi="仿宋" w:cs="仿宋"/>
          <w:szCs w:val="32"/>
          <w:highlight w:val="none"/>
        </w:rPr>
        <w:t>附录B中由委托人无偿提供的房屋、设备的所有权属于委托人。</w:t>
      </w:r>
    </w:p>
    <w:p>
      <w:pPr>
        <w:ind w:firstLine="640"/>
        <w:jc w:val="both"/>
        <w:rPr>
          <w:rFonts w:ascii="仿宋" w:hAnsi="仿宋" w:cs="仿宋"/>
          <w:kern w:val="0"/>
          <w:szCs w:val="32"/>
          <w:highlight w:val="none"/>
        </w:rPr>
      </w:pPr>
      <w:r>
        <w:rPr>
          <w:rFonts w:hint="eastAsia" w:ascii="仿宋" w:hAnsi="仿宋" w:cs="仿宋"/>
          <w:szCs w:val="32"/>
          <w:highlight w:val="none"/>
        </w:rPr>
        <w:t>监理人应在本合同终止后 14  天内移交委托人无偿提供的房屋、设备，移交的方式为：双方现场移交。</w:t>
      </w:r>
    </w:p>
    <w:p>
      <w:pPr>
        <w:adjustRightInd w:val="0"/>
        <w:snapToGrid w:val="0"/>
        <w:ind w:firstLine="0" w:firstLineChars="0"/>
        <w:jc w:val="both"/>
        <w:rPr>
          <w:rFonts w:ascii="仿宋" w:hAnsi="仿宋" w:cs="仿宋"/>
          <w:b/>
          <w:szCs w:val="32"/>
          <w:highlight w:val="none"/>
        </w:rPr>
      </w:pPr>
      <w:r>
        <w:rPr>
          <w:rFonts w:hint="eastAsia" w:ascii="仿宋" w:hAnsi="仿宋" w:cs="仿宋"/>
          <w:b/>
          <w:kern w:val="0"/>
          <w:szCs w:val="32"/>
          <w:highlight w:val="none"/>
        </w:rPr>
        <w:t xml:space="preserve">3. 委托人义务  </w:t>
      </w:r>
    </w:p>
    <w:p>
      <w:pPr>
        <w:snapToGrid w:val="0"/>
        <w:ind w:firstLine="0" w:firstLineChars="0"/>
        <w:jc w:val="both"/>
        <w:rPr>
          <w:rFonts w:ascii="仿宋" w:hAnsi="仿宋" w:cs="仿宋"/>
          <w:szCs w:val="32"/>
          <w:highlight w:val="none"/>
        </w:rPr>
      </w:pPr>
      <w:r>
        <w:rPr>
          <w:rFonts w:hint="eastAsia" w:ascii="仿宋" w:hAnsi="仿宋" w:cs="仿宋"/>
          <w:szCs w:val="32"/>
          <w:highlight w:val="none"/>
        </w:rPr>
        <w:t xml:space="preserve">  </w:t>
      </w:r>
      <w:r>
        <w:rPr>
          <w:rFonts w:hint="eastAsia" w:ascii="仿宋" w:hAnsi="仿宋" w:cs="仿宋"/>
          <w:kern w:val="0"/>
          <w:szCs w:val="32"/>
          <w:highlight w:val="none"/>
        </w:rPr>
        <w:t>3.4 委托人代表</w:t>
      </w:r>
    </w:p>
    <w:p>
      <w:pPr>
        <w:adjustRightInd w:val="0"/>
        <w:snapToGrid w:val="0"/>
        <w:ind w:firstLine="0" w:firstLineChars="0"/>
        <w:rPr>
          <w:rFonts w:ascii="仿宋" w:hAnsi="仿宋" w:cs="仿宋"/>
          <w:szCs w:val="32"/>
          <w:highlight w:val="none"/>
        </w:rPr>
      </w:pPr>
      <w:r>
        <w:rPr>
          <w:rFonts w:hint="eastAsia" w:ascii="仿宋" w:hAnsi="仿宋" w:cs="仿宋"/>
          <w:szCs w:val="32"/>
          <w:highlight w:val="none"/>
        </w:rPr>
        <w:t>委托人代表为：</w:t>
      </w:r>
      <w:r>
        <w:rPr>
          <w:rFonts w:hint="eastAsia" w:ascii="仿宋" w:hAnsi="仿宋" w:cs="仿宋"/>
          <w:szCs w:val="32"/>
          <w:highlight w:val="none"/>
          <w:u w:val="single"/>
        </w:rPr>
        <w:t xml:space="preserve">          </w:t>
      </w:r>
      <w:r>
        <w:rPr>
          <w:rFonts w:hint="eastAsia" w:ascii="仿宋" w:hAnsi="仿宋" w:cs="仿宋"/>
          <w:szCs w:val="32"/>
          <w:highlight w:val="none"/>
        </w:rPr>
        <w:t>。</w:t>
      </w:r>
    </w:p>
    <w:p>
      <w:pPr>
        <w:adjustRightInd w:val="0"/>
        <w:snapToGrid w:val="0"/>
        <w:ind w:firstLine="313" w:firstLineChars="98"/>
        <w:jc w:val="both"/>
        <w:rPr>
          <w:rFonts w:ascii="仿宋" w:hAnsi="仿宋" w:cs="仿宋"/>
          <w:kern w:val="0"/>
          <w:szCs w:val="32"/>
          <w:highlight w:val="none"/>
        </w:rPr>
      </w:pPr>
      <w:r>
        <w:rPr>
          <w:rFonts w:hint="eastAsia" w:ascii="仿宋" w:hAnsi="仿宋" w:cs="仿宋"/>
          <w:kern w:val="0"/>
          <w:szCs w:val="32"/>
          <w:highlight w:val="none"/>
        </w:rPr>
        <w:t>3.6 答复</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委托人同意在 7 天内，对监理人书面提交并要求做出决定的事宜给予书面答复。</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针对须委托人认可的答复事项，监理人有义务催告委托人。只有在委托人未在前款期限内作出决定，且监理人在期满后第二次以书面形式向委托人发出明确载明“逾期未答复的，视为委托人认可”内容的催告函后，委托人仍未在收到书面催告函后合理期限内答复的，方可视为委托人认可。其余任何情况下，均不能认定委托人未答复即视为认可。</w:t>
      </w:r>
    </w:p>
    <w:p>
      <w:pPr>
        <w:snapToGrid w:val="0"/>
        <w:ind w:firstLine="0" w:firstLineChars="0"/>
        <w:jc w:val="both"/>
        <w:rPr>
          <w:rFonts w:ascii="仿宋" w:hAnsi="仿宋" w:cs="仿宋"/>
          <w:b/>
          <w:bCs/>
          <w:szCs w:val="32"/>
          <w:highlight w:val="none"/>
        </w:rPr>
      </w:pPr>
      <w:r>
        <w:rPr>
          <w:rFonts w:hint="eastAsia" w:ascii="仿宋" w:hAnsi="仿宋" w:cs="仿宋"/>
          <w:b/>
          <w:bCs/>
          <w:szCs w:val="32"/>
          <w:highlight w:val="none"/>
        </w:rPr>
        <w:t>4. 违约责任</w:t>
      </w:r>
    </w:p>
    <w:p>
      <w:pPr>
        <w:ind w:left="320" w:leftChars="100" w:firstLine="0" w:firstLineChars="0"/>
        <w:jc w:val="both"/>
        <w:rPr>
          <w:rFonts w:ascii="仿宋" w:hAnsi="仿宋" w:cs="仿宋"/>
          <w:kern w:val="0"/>
          <w:szCs w:val="32"/>
          <w:highlight w:val="none"/>
        </w:rPr>
      </w:pPr>
      <w:r>
        <w:rPr>
          <w:rFonts w:hint="eastAsia" w:ascii="仿宋" w:hAnsi="仿宋" w:cs="仿宋"/>
          <w:kern w:val="0"/>
          <w:szCs w:val="32"/>
          <w:highlight w:val="none"/>
        </w:rPr>
        <w:t>4.1 监理人的违约责任</w:t>
      </w:r>
    </w:p>
    <w:p>
      <w:pPr>
        <w:adjustRightInd w:val="0"/>
        <w:snapToGrid w:val="0"/>
        <w:ind w:firstLine="640"/>
        <w:jc w:val="both"/>
        <w:rPr>
          <w:rFonts w:ascii="仿宋" w:hAnsi="仿宋" w:cs="仿宋"/>
          <w:kern w:val="0"/>
          <w:szCs w:val="32"/>
          <w:highlight w:val="none"/>
        </w:rPr>
      </w:pPr>
      <w:r>
        <w:rPr>
          <w:rFonts w:hint="eastAsia" w:ascii="仿宋" w:hAnsi="仿宋" w:cs="仿宋"/>
          <w:kern w:val="0"/>
          <w:szCs w:val="32"/>
          <w:highlight w:val="none"/>
        </w:rPr>
        <w:t>4.1.1监理人赔偿金额按下列方法确定：</w:t>
      </w:r>
    </w:p>
    <w:p>
      <w:pPr>
        <w:adjustRightInd w:val="0"/>
        <w:snapToGrid w:val="0"/>
        <w:ind w:firstLine="640"/>
        <w:jc w:val="both"/>
        <w:rPr>
          <w:rFonts w:ascii="仿宋" w:hAnsi="仿宋" w:cs="仿宋"/>
          <w:kern w:val="0"/>
          <w:szCs w:val="32"/>
          <w:highlight w:val="none"/>
        </w:rPr>
      </w:pPr>
      <w:r>
        <w:rPr>
          <w:rFonts w:hint="eastAsia" w:ascii="仿宋" w:hAnsi="仿宋" w:cs="仿宋"/>
          <w:szCs w:val="32"/>
          <w:highlight w:val="none"/>
        </w:rPr>
        <w:t>因监理人违反本合同约定给委托人造成损失的，监理人应当向委托人承担合同总价10% 的违约金。委托人有权优先从支付监理酬金中扣除，若该等监理酬违约金不足以弥补委托人的损失，则委托人有权继续向监理人追偿实际损失。</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4.1.2</w:t>
      </w:r>
      <w:r>
        <w:rPr>
          <w:rFonts w:hint="eastAsia" w:ascii="仿宋" w:hAnsi="仿宋" w:cs="仿宋"/>
          <w:kern w:val="0"/>
          <w:szCs w:val="32"/>
          <w:highlight w:val="none"/>
        </w:rPr>
        <w:t>若由于监理人不重视质量监理，工程实际未能到符合施工图、国家施工验收规范规定的合格标准，则监理人向委托人支付监理酬金50%的违约金。</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4.1.3</w:t>
      </w:r>
      <w:r>
        <w:rPr>
          <w:rFonts w:hint="eastAsia" w:ascii="仿宋" w:hAnsi="仿宋" w:cs="仿宋"/>
          <w:kern w:val="0"/>
          <w:szCs w:val="32"/>
          <w:highlight w:val="none"/>
        </w:rPr>
        <w:t>工程所有隐检工作监理人应安排专人旁站全数检查并记录，砼的浇捣令、模板的拆模令等关键制度，必须严格执行，如发现有未旁站、检查以及制度执行不严格、不及时的情况，委托人有权要求监理人承担每次1000元的违约金，并在监理费中直接扣除。</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4.1.4</w:t>
      </w:r>
      <w:r>
        <w:rPr>
          <w:rFonts w:hint="eastAsia" w:ascii="仿宋" w:hAnsi="仿宋" w:cs="仿宋"/>
          <w:kern w:val="0"/>
          <w:szCs w:val="32"/>
          <w:highlight w:val="none"/>
        </w:rPr>
        <w:t>项目监理机构应及时、认真、如实做好每天有关建设工程监理工作及施工进展情况的监理日记，并每周向建设单位提交的建设工程监理工作及建设工程实施情况的分析总结监理周报。委托人应对监理人所做监理日记和监理周报进行抽查或考核，如果发现未及时、如实纪录，委托人有权要求监理人承担每次1000元的违约金，并在监理费中直接扣除。</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4.1.5</w:t>
      </w:r>
      <w:r>
        <w:rPr>
          <w:rFonts w:hint="eastAsia" w:ascii="仿宋" w:hAnsi="仿宋" w:cs="仿宋"/>
          <w:kern w:val="0"/>
          <w:szCs w:val="32"/>
          <w:highlight w:val="none"/>
        </w:rPr>
        <w:t>监理人应对施工现场安全、质量等加强管理。对于因施工导致机场现有道路、管线或设备设施等财产损坏或施工未按图纸和规范施工，导致工程质量出现问题的，除对施工单位按照合同进行处罚外，委托人有权对监理人按照《杭州萧山国际机场建设项目工程监理安全文明施工协议书》进行处罚，对于考核办法中未有约定的内容，委托人有权要求监理人承担按施工单位违约金金额10%计算的违约金，并在监理费中直接扣除。</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4.1.6</w:t>
      </w:r>
      <w:r>
        <w:rPr>
          <w:rFonts w:hint="eastAsia" w:ascii="仿宋" w:hAnsi="仿宋" w:cs="仿宋"/>
          <w:kern w:val="0"/>
          <w:szCs w:val="32"/>
          <w:highlight w:val="none"/>
        </w:rPr>
        <w:t>监理人在做好自身安全必须督促施工单位做好现场的安全管理工作，工程实施过程中因监理人不作为出现一般安全责任事故，委托人有权对监理人处以5000/起的违约金；出现较大安全责任事故，委托人有权对监理人处以不低于1万元的违约金（具体视情定）</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4.1.7</w:t>
      </w:r>
      <w:r>
        <w:rPr>
          <w:rFonts w:hint="eastAsia" w:ascii="仿宋" w:hAnsi="仿宋" w:cs="仿宋"/>
          <w:kern w:val="0"/>
          <w:szCs w:val="32"/>
          <w:highlight w:val="none"/>
        </w:rPr>
        <w:t>监理项目部人员在工作时间内上网聊天、玩游戏的，每发现一次承担违约金500元，在监理费中直接扣除。监理项目部人员中午及工作时间(包括值班时间)不得饮酒，每发现一次承担违约金2000元，在监理费中直接扣除。</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4.1.8</w:t>
      </w:r>
      <w:r>
        <w:rPr>
          <w:rFonts w:hint="eastAsia" w:ascii="仿宋" w:hAnsi="仿宋" w:cs="仿宋"/>
          <w:kern w:val="0"/>
          <w:szCs w:val="32"/>
          <w:highlight w:val="none"/>
        </w:rPr>
        <w:t>属下列情况之一者，委托人有权扣除监理酬金的10%作为违约金，并有权单方面终止合同，由此造成的损失由监理人自负。</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rPr>
        <w:t>1）合同执行期间，监理人及现场管理人员拒绝接受委托人管理，监理人员不能胜任本职工作，而监理人又不能按委托人要求及早更换。</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rPr>
        <w:t>2）监理人员严重失职造成重大工程事故或违反职业道德、营私舞弊、收受贿赂，给委托人造成的损失。</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rPr>
        <w:t>3）合同执行期间，监理人对施工承包方管理监督不力，造成进度缓慢，工程质量低劣，委托人认为驻地办不能胜任监理工作的。</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rPr>
        <w:t>4）在确定监理人检查预定的时间后2小时内未到场且过后又没有进行复检而造成质量问题的。</w:t>
      </w:r>
    </w:p>
    <w:p>
      <w:pPr>
        <w:snapToGrid w:val="0"/>
        <w:ind w:firstLine="640" w:firstLineChars="200"/>
        <w:jc w:val="both"/>
        <w:rPr>
          <w:rFonts w:hint="eastAsia" w:ascii="仿宋" w:hAnsi="仿宋" w:cs="仿宋"/>
          <w:kern w:val="0"/>
          <w:szCs w:val="32"/>
          <w:highlight w:val="none"/>
        </w:rPr>
      </w:pPr>
      <w:r>
        <w:rPr>
          <w:rFonts w:hint="eastAsia" w:ascii="仿宋" w:hAnsi="仿宋" w:cs="仿宋"/>
          <w:kern w:val="0"/>
          <w:szCs w:val="32"/>
          <w:highlight w:val="none"/>
          <w:lang w:val="en-US" w:eastAsia="zh-CN"/>
        </w:rPr>
        <w:t>4.1.9</w:t>
      </w:r>
      <w:r>
        <w:rPr>
          <w:rFonts w:hint="eastAsia" w:ascii="仿宋" w:hAnsi="仿宋" w:cs="仿宋"/>
          <w:kern w:val="0"/>
          <w:szCs w:val="32"/>
          <w:highlight w:val="none"/>
        </w:rPr>
        <w:t>本监理合同禁止转包和分包，一经发现，委托方有权中止合同，并要求监理人承担监理酬金20%的违约金。</w:t>
      </w:r>
    </w:p>
    <w:p>
      <w:pPr>
        <w:snapToGrid w:val="0"/>
        <w:ind w:firstLine="320" w:firstLineChars="100"/>
        <w:jc w:val="both"/>
        <w:rPr>
          <w:rFonts w:ascii="仿宋" w:hAnsi="仿宋" w:cs="仿宋"/>
          <w:kern w:val="0"/>
          <w:szCs w:val="32"/>
          <w:highlight w:val="none"/>
        </w:rPr>
      </w:pPr>
      <w:r>
        <w:rPr>
          <w:rFonts w:hint="eastAsia" w:ascii="仿宋" w:hAnsi="仿宋" w:cs="仿宋"/>
          <w:kern w:val="0"/>
          <w:szCs w:val="32"/>
          <w:highlight w:val="none"/>
        </w:rPr>
        <w:t>4.2 委托人的违约责任</w:t>
      </w:r>
    </w:p>
    <w:p>
      <w:pPr>
        <w:ind w:firstLine="640"/>
        <w:jc w:val="both"/>
        <w:rPr>
          <w:rFonts w:ascii="仿宋" w:hAnsi="仿宋" w:cs="仿宋"/>
          <w:kern w:val="0"/>
          <w:szCs w:val="32"/>
          <w:highlight w:val="none"/>
        </w:rPr>
      </w:pPr>
      <w:r>
        <w:rPr>
          <w:rFonts w:hint="eastAsia" w:ascii="仿宋" w:hAnsi="仿宋" w:cs="仿宋"/>
          <w:szCs w:val="32"/>
          <w:highlight w:val="none"/>
        </w:rPr>
        <w:t>4.2.3 委托人</w:t>
      </w:r>
      <w:r>
        <w:rPr>
          <w:rFonts w:hint="eastAsia" w:ascii="仿宋" w:hAnsi="仿宋" w:cs="仿宋"/>
          <w:kern w:val="0"/>
          <w:szCs w:val="32"/>
          <w:highlight w:val="none"/>
        </w:rPr>
        <w:t>逾期付款利息按下列方法确定：</w:t>
      </w:r>
    </w:p>
    <w:p>
      <w:pPr>
        <w:ind w:firstLine="640"/>
        <w:jc w:val="both"/>
        <w:rPr>
          <w:rFonts w:hint="eastAsia" w:ascii="仿宋" w:hAnsi="仿宋" w:cs="仿宋"/>
          <w:szCs w:val="32"/>
          <w:highlight w:val="none"/>
        </w:rPr>
      </w:pPr>
      <w:r>
        <w:rPr>
          <w:rFonts w:hint="eastAsia" w:ascii="仿宋" w:hAnsi="仿宋" w:cs="仿宋"/>
          <w:szCs w:val="32"/>
          <w:highlight w:val="none"/>
        </w:rPr>
        <w:t>逾期付款利息＝当期应付款总额×全国银行间同业拆借中心公布的同期贷款利率（LPR）×拖延支付天数</w:t>
      </w:r>
    </w:p>
    <w:p>
      <w:pPr>
        <w:rPr>
          <w:highlight w:val="none"/>
        </w:rPr>
      </w:pPr>
    </w:p>
    <w:p>
      <w:pPr>
        <w:snapToGrid w:val="0"/>
        <w:ind w:firstLine="0" w:firstLineChars="0"/>
        <w:jc w:val="both"/>
        <w:rPr>
          <w:rFonts w:ascii="仿宋" w:hAnsi="仿宋" w:cs="仿宋"/>
          <w:b/>
          <w:szCs w:val="32"/>
          <w:highlight w:val="none"/>
        </w:rPr>
      </w:pPr>
      <w:r>
        <w:rPr>
          <w:rFonts w:hint="eastAsia" w:ascii="仿宋" w:hAnsi="仿宋" w:cs="仿宋"/>
          <w:b/>
          <w:bCs/>
          <w:szCs w:val="32"/>
          <w:highlight w:val="none"/>
        </w:rPr>
        <w:t>5. 支付</w:t>
      </w:r>
    </w:p>
    <w:p>
      <w:pPr>
        <w:snapToGrid w:val="0"/>
        <w:ind w:firstLine="0" w:firstLineChars="0"/>
        <w:jc w:val="both"/>
        <w:rPr>
          <w:rFonts w:ascii="仿宋" w:hAnsi="仿宋" w:cs="仿宋"/>
          <w:bCs/>
          <w:szCs w:val="32"/>
          <w:highlight w:val="none"/>
        </w:rPr>
      </w:pPr>
      <w:r>
        <w:rPr>
          <w:rFonts w:hint="eastAsia" w:ascii="仿宋" w:hAnsi="仿宋" w:cs="仿宋"/>
          <w:szCs w:val="32"/>
          <w:highlight w:val="none"/>
        </w:rPr>
        <w:t xml:space="preserve">  5.1 </w:t>
      </w:r>
      <w:r>
        <w:rPr>
          <w:rFonts w:hint="eastAsia" w:ascii="仿宋" w:hAnsi="仿宋" w:cs="仿宋"/>
          <w:bCs/>
          <w:szCs w:val="32"/>
          <w:highlight w:val="none"/>
        </w:rPr>
        <w:t>支付货币</w:t>
      </w:r>
    </w:p>
    <w:p>
      <w:pPr>
        <w:snapToGrid w:val="0"/>
        <w:ind w:firstLine="640"/>
        <w:jc w:val="both"/>
        <w:rPr>
          <w:rFonts w:ascii="仿宋" w:hAnsi="仿宋" w:cs="仿宋"/>
          <w:szCs w:val="32"/>
          <w:highlight w:val="none"/>
        </w:rPr>
      </w:pPr>
      <w:r>
        <w:rPr>
          <w:rFonts w:hint="eastAsia" w:ascii="仿宋" w:hAnsi="仿宋" w:cs="仿宋"/>
          <w:szCs w:val="32"/>
          <w:highlight w:val="none"/>
        </w:rPr>
        <w:t xml:space="preserve">币种为：人民币 ，比例为：/，汇率为：/。 </w:t>
      </w:r>
    </w:p>
    <w:p>
      <w:pPr>
        <w:snapToGrid w:val="0"/>
        <w:ind w:firstLine="320" w:firstLineChars="100"/>
        <w:jc w:val="both"/>
        <w:rPr>
          <w:rFonts w:ascii="仿宋" w:hAnsi="仿宋" w:cs="仿宋"/>
          <w:kern w:val="0"/>
          <w:szCs w:val="32"/>
          <w:highlight w:val="none"/>
        </w:rPr>
      </w:pPr>
      <w:r>
        <w:rPr>
          <w:rFonts w:hint="eastAsia" w:ascii="仿宋" w:hAnsi="仿宋" w:cs="仿宋"/>
          <w:kern w:val="0"/>
          <w:szCs w:val="32"/>
          <w:highlight w:val="none"/>
        </w:rPr>
        <w:t>5.3 支付酬金</w:t>
      </w:r>
    </w:p>
    <w:p>
      <w:pPr>
        <w:pStyle w:val="2"/>
        <w:spacing w:line="560" w:lineRule="exact"/>
        <w:ind w:firstLine="640"/>
        <w:rPr>
          <w:rFonts w:ascii="仿宋" w:hAnsi="仿宋" w:eastAsia="仿宋" w:cs="仿宋"/>
          <w:kern w:val="0"/>
          <w:sz w:val="32"/>
          <w:szCs w:val="32"/>
          <w:highlight w:val="none"/>
        </w:rPr>
      </w:pPr>
      <w:r>
        <w:rPr>
          <w:rFonts w:hint="eastAsia" w:ascii="仿宋" w:hAnsi="仿宋" w:eastAsia="仿宋" w:cs="仿宋"/>
          <w:kern w:val="0"/>
          <w:sz w:val="32"/>
          <w:szCs w:val="32"/>
          <w:highlight w:val="none"/>
        </w:rPr>
        <w:t>最终监理酬金的确定：</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kern w:val="0"/>
          <w:sz w:val="32"/>
          <w:szCs w:val="32"/>
          <w:highlight w:val="none"/>
        </w:rPr>
        <w:t>最终监理酬金=中标价，本工程监理酬金为固定总价。如遇建设工期顺延，此监理酬金也不予调整。</w:t>
      </w:r>
    </w:p>
    <w:tbl>
      <w:tblPr>
        <w:tblStyle w:val="20"/>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127"/>
        <w:gridCol w:w="1559"/>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支付次数</w:t>
            </w:r>
          </w:p>
        </w:tc>
        <w:tc>
          <w:tcPr>
            <w:tcW w:w="2127"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支付时间</w:t>
            </w:r>
          </w:p>
        </w:tc>
        <w:tc>
          <w:tcPr>
            <w:tcW w:w="1559" w:type="dxa"/>
          </w:tcPr>
          <w:p>
            <w:pPr>
              <w:ind w:firstLine="0" w:firstLineChars="0"/>
              <w:jc w:val="center"/>
              <w:rPr>
                <w:rFonts w:ascii="仿宋" w:hAnsi="仿宋" w:cs="仿宋"/>
                <w:szCs w:val="32"/>
                <w:highlight w:val="none"/>
              </w:rPr>
            </w:pPr>
            <w:r>
              <w:rPr>
                <w:rFonts w:hint="eastAsia" w:ascii="仿宋" w:hAnsi="仿宋" w:cs="仿宋"/>
                <w:szCs w:val="32"/>
                <w:highlight w:val="none"/>
              </w:rPr>
              <w:t>支付比例</w:t>
            </w:r>
          </w:p>
        </w:tc>
        <w:tc>
          <w:tcPr>
            <w:tcW w:w="2835"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支付金额（万元）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tcPr>
          <w:p>
            <w:pPr>
              <w:ind w:firstLine="0" w:firstLineChars="0"/>
              <w:jc w:val="both"/>
              <w:rPr>
                <w:rFonts w:ascii="仿宋" w:hAnsi="仿宋" w:cs="仿宋"/>
                <w:szCs w:val="32"/>
                <w:highlight w:val="none"/>
              </w:rPr>
            </w:pPr>
            <w:r>
              <w:rPr>
                <w:rFonts w:hint="eastAsia" w:ascii="仿宋" w:hAnsi="仿宋" w:cs="仿宋"/>
                <w:szCs w:val="32"/>
                <w:highlight w:val="none"/>
              </w:rPr>
              <w:t>一次</w:t>
            </w:r>
          </w:p>
        </w:tc>
        <w:tc>
          <w:tcPr>
            <w:tcW w:w="2127" w:type="dxa"/>
          </w:tcPr>
          <w:p>
            <w:pPr>
              <w:ind w:firstLine="0" w:firstLineChars="0"/>
              <w:jc w:val="center"/>
              <w:rPr>
                <w:rFonts w:ascii="仿宋" w:hAnsi="仿宋" w:cs="仿宋"/>
                <w:szCs w:val="32"/>
                <w:highlight w:val="none"/>
              </w:rPr>
            </w:pPr>
            <w:r>
              <w:rPr>
                <w:rFonts w:hint="eastAsia" w:ascii="仿宋" w:hAnsi="仿宋" w:cs="仿宋"/>
                <w:szCs w:val="32"/>
                <w:highlight w:val="none"/>
              </w:rPr>
              <w:t>经委托人验收确认后30天内</w:t>
            </w:r>
          </w:p>
        </w:tc>
        <w:tc>
          <w:tcPr>
            <w:tcW w:w="1559" w:type="dxa"/>
          </w:tcPr>
          <w:p>
            <w:pPr>
              <w:ind w:firstLine="0" w:firstLineChars="0"/>
              <w:jc w:val="both"/>
              <w:rPr>
                <w:rFonts w:ascii="仿宋" w:hAnsi="仿宋" w:cs="仿宋"/>
                <w:szCs w:val="32"/>
                <w:highlight w:val="none"/>
              </w:rPr>
            </w:pPr>
            <w:r>
              <w:rPr>
                <w:rFonts w:hint="eastAsia" w:ascii="仿宋" w:hAnsi="仿宋" w:cs="仿宋"/>
                <w:szCs w:val="32"/>
                <w:highlight w:val="none"/>
              </w:rPr>
              <w:t>100%</w:t>
            </w:r>
          </w:p>
        </w:tc>
        <w:tc>
          <w:tcPr>
            <w:tcW w:w="2835" w:type="dxa"/>
          </w:tcPr>
          <w:p>
            <w:pPr>
              <w:ind w:firstLine="0" w:firstLineChars="0"/>
              <w:jc w:val="both"/>
              <w:rPr>
                <w:rFonts w:ascii="仿宋" w:hAnsi="仿宋" w:cs="仿宋"/>
                <w:szCs w:val="32"/>
                <w:highlight w:val="none"/>
              </w:rPr>
            </w:pPr>
          </w:p>
        </w:tc>
      </w:tr>
    </w:tbl>
    <w:p>
      <w:pPr>
        <w:snapToGrid w:val="0"/>
        <w:ind w:firstLine="640"/>
        <w:jc w:val="both"/>
        <w:rPr>
          <w:rFonts w:ascii="仿宋" w:hAnsi="仿宋" w:cs="仿宋"/>
          <w:szCs w:val="32"/>
          <w:highlight w:val="none"/>
        </w:rPr>
      </w:pPr>
      <w:r>
        <w:rPr>
          <w:rFonts w:hint="eastAsia" w:ascii="仿宋" w:hAnsi="仿宋" w:cs="仿宋"/>
          <w:szCs w:val="32"/>
          <w:highlight w:val="none"/>
        </w:rPr>
        <w:t xml:space="preserve"> </w:t>
      </w:r>
    </w:p>
    <w:p>
      <w:pPr>
        <w:snapToGrid w:val="0"/>
        <w:ind w:firstLine="0" w:firstLineChars="0"/>
        <w:jc w:val="both"/>
        <w:rPr>
          <w:rFonts w:ascii="仿宋" w:hAnsi="仿宋" w:cs="仿宋"/>
          <w:b/>
          <w:bCs/>
          <w:color w:val="FF0000"/>
          <w:szCs w:val="32"/>
          <w:highlight w:val="none"/>
        </w:rPr>
      </w:pPr>
      <w:r>
        <w:rPr>
          <w:rFonts w:hint="eastAsia" w:ascii="仿宋" w:hAnsi="仿宋" w:cs="仿宋"/>
          <w:bCs/>
          <w:szCs w:val="32"/>
          <w:highlight w:val="none"/>
        </w:rPr>
        <w:t>6</w:t>
      </w:r>
      <w:r>
        <w:rPr>
          <w:rFonts w:hint="eastAsia" w:ascii="仿宋" w:hAnsi="仿宋" w:cs="仿宋"/>
          <w:b/>
          <w:bCs/>
          <w:szCs w:val="32"/>
          <w:highlight w:val="none"/>
        </w:rPr>
        <w:t>. 合同生效、变更、暂停、解除与终止</w:t>
      </w:r>
    </w:p>
    <w:p>
      <w:pPr>
        <w:adjustRightInd w:val="0"/>
        <w:snapToGrid w:val="0"/>
        <w:ind w:firstLine="320" w:firstLineChars="100"/>
        <w:jc w:val="both"/>
        <w:rPr>
          <w:rFonts w:ascii="仿宋" w:hAnsi="仿宋" w:cs="仿宋"/>
          <w:szCs w:val="32"/>
          <w:highlight w:val="none"/>
        </w:rPr>
      </w:pPr>
      <w:r>
        <w:rPr>
          <w:rFonts w:hint="eastAsia" w:ascii="仿宋" w:hAnsi="仿宋" w:cs="仿宋"/>
          <w:szCs w:val="32"/>
          <w:highlight w:val="none"/>
        </w:rPr>
        <w:t>6.1 生效</w:t>
      </w:r>
    </w:p>
    <w:p>
      <w:pPr>
        <w:adjustRightInd w:val="0"/>
        <w:snapToGrid w:val="0"/>
        <w:ind w:firstLine="480" w:firstLineChars="0"/>
        <w:jc w:val="both"/>
        <w:rPr>
          <w:rFonts w:ascii="仿宋" w:hAnsi="仿宋" w:cs="仿宋"/>
          <w:szCs w:val="32"/>
          <w:highlight w:val="none"/>
        </w:rPr>
      </w:pPr>
      <w:r>
        <w:rPr>
          <w:rFonts w:hint="eastAsia" w:ascii="仿宋" w:hAnsi="仿宋" w:cs="仿宋"/>
          <w:szCs w:val="32"/>
          <w:highlight w:val="none"/>
        </w:rPr>
        <w:t>本合同生效条件：双方法定代表人或授权委托人签字并加盖公章。</w:t>
      </w:r>
    </w:p>
    <w:p>
      <w:pPr>
        <w:adjustRightInd w:val="0"/>
        <w:snapToGrid w:val="0"/>
        <w:ind w:firstLine="313" w:firstLineChars="98"/>
        <w:jc w:val="both"/>
        <w:rPr>
          <w:rFonts w:ascii="仿宋" w:hAnsi="仿宋" w:cs="仿宋"/>
          <w:szCs w:val="32"/>
          <w:highlight w:val="none"/>
        </w:rPr>
      </w:pPr>
      <w:r>
        <w:rPr>
          <w:rFonts w:hint="eastAsia" w:ascii="仿宋" w:hAnsi="仿宋" w:cs="仿宋"/>
          <w:szCs w:val="32"/>
          <w:highlight w:val="none"/>
        </w:rPr>
        <w:t>6.2 变更</w:t>
      </w:r>
    </w:p>
    <w:p>
      <w:pPr>
        <w:adjustRightInd w:val="0"/>
        <w:snapToGrid w:val="0"/>
        <w:ind w:firstLine="640"/>
        <w:jc w:val="both"/>
        <w:rPr>
          <w:rFonts w:ascii="仿宋" w:hAnsi="仿宋" w:cs="仿宋"/>
          <w:kern w:val="0"/>
          <w:szCs w:val="32"/>
          <w:highlight w:val="none"/>
        </w:rPr>
      </w:pPr>
      <w:r>
        <w:rPr>
          <w:rFonts w:hint="eastAsia" w:ascii="仿宋" w:hAnsi="仿宋" w:cs="仿宋"/>
          <w:szCs w:val="32"/>
          <w:highlight w:val="none"/>
        </w:rPr>
        <w:t>6.2.2 除不可抗力外， 因非监理人原因导致本合同期限延长时，附加工作酬金按下列方法确定：无</w:t>
      </w:r>
    </w:p>
    <w:p>
      <w:pPr>
        <w:snapToGrid w:val="0"/>
        <w:ind w:firstLine="640"/>
        <w:jc w:val="both"/>
        <w:rPr>
          <w:rFonts w:ascii="仿宋" w:hAnsi="仿宋" w:cs="仿宋"/>
          <w:szCs w:val="32"/>
          <w:highlight w:val="none"/>
        </w:rPr>
      </w:pPr>
      <w:r>
        <w:rPr>
          <w:rFonts w:hint="eastAsia" w:ascii="仿宋" w:hAnsi="仿宋" w:cs="仿宋"/>
          <w:szCs w:val="32"/>
          <w:highlight w:val="none"/>
        </w:rPr>
        <w:t>6.2.3附加工作酬金按下列方法确定：无</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6.2.5 正常工作酬金增加额按下列方法确定：无</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本工程监理酬金为固定总价。如遇建设工期顺延、工程结算造价或概算价相对监理服务收费计费额增加或减少，此监理酬金也不予调整。</w:t>
      </w:r>
    </w:p>
    <w:p>
      <w:pPr>
        <w:snapToGrid w:val="0"/>
        <w:ind w:firstLine="0" w:firstLineChars="0"/>
        <w:jc w:val="both"/>
        <w:rPr>
          <w:rFonts w:ascii="仿宋" w:hAnsi="仿宋" w:cs="仿宋"/>
          <w:b/>
          <w:szCs w:val="32"/>
          <w:highlight w:val="none"/>
        </w:rPr>
      </w:pPr>
      <w:r>
        <w:rPr>
          <w:rFonts w:hint="eastAsia" w:ascii="仿宋" w:hAnsi="仿宋" w:cs="仿宋"/>
          <w:b/>
          <w:bCs/>
          <w:szCs w:val="32"/>
          <w:highlight w:val="none"/>
        </w:rPr>
        <w:t>7. 争议解决</w:t>
      </w:r>
    </w:p>
    <w:p>
      <w:pPr>
        <w:snapToGrid w:val="0"/>
        <w:ind w:firstLine="313" w:firstLineChars="98"/>
        <w:jc w:val="both"/>
        <w:rPr>
          <w:rFonts w:ascii="仿宋" w:hAnsi="仿宋" w:cs="仿宋"/>
          <w:szCs w:val="32"/>
          <w:highlight w:val="none"/>
        </w:rPr>
      </w:pPr>
      <w:r>
        <w:rPr>
          <w:rFonts w:hint="eastAsia" w:ascii="仿宋" w:hAnsi="仿宋" w:cs="仿宋"/>
          <w:szCs w:val="32"/>
          <w:highlight w:val="none"/>
        </w:rPr>
        <w:t xml:space="preserve">7.2 </w:t>
      </w:r>
      <w:r>
        <w:rPr>
          <w:rFonts w:hint="eastAsia" w:ascii="仿宋" w:hAnsi="仿宋" w:cs="仿宋"/>
          <w:bCs/>
          <w:szCs w:val="32"/>
          <w:highlight w:val="none"/>
        </w:rPr>
        <w:t>调解</w:t>
      </w:r>
    </w:p>
    <w:p>
      <w:pPr>
        <w:snapToGrid w:val="0"/>
        <w:ind w:firstLine="627" w:firstLineChars="196"/>
        <w:jc w:val="both"/>
        <w:rPr>
          <w:rFonts w:ascii="仿宋" w:hAnsi="仿宋" w:cs="仿宋"/>
          <w:szCs w:val="32"/>
          <w:highlight w:val="none"/>
        </w:rPr>
      </w:pPr>
      <w:r>
        <w:rPr>
          <w:rFonts w:hint="eastAsia" w:ascii="仿宋" w:hAnsi="仿宋" w:cs="仿宋"/>
          <w:szCs w:val="32"/>
          <w:highlight w:val="none"/>
        </w:rPr>
        <w:t>本合同争议进行调解时，可提交</w:t>
      </w:r>
      <w:r>
        <w:rPr>
          <w:rFonts w:hint="eastAsia" w:ascii="仿宋" w:hAnsi="仿宋" w:cs="仿宋"/>
          <w:szCs w:val="32"/>
          <w:highlight w:val="none"/>
          <w:u w:val="single"/>
        </w:rPr>
        <w:t xml:space="preserve"> / </w:t>
      </w:r>
      <w:r>
        <w:rPr>
          <w:rFonts w:hint="eastAsia" w:ascii="仿宋" w:hAnsi="仿宋" w:cs="仿宋"/>
          <w:szCs w:val="32"/>
          <w:highlight w:val="none"/>
        </w:rPr>
        <w:t>进行调解。</w:t>
      </w:r>
    </w:p>
    <w:p>
      <w:pPr>
        <w:snapToGrid w:val="0"/>
        <w:ind w:firstLine="313" w:firstLineChars="98"/>
        <w:jc w:val="both"/>
        <w:rPr>
          <w:rFonts w:ascii="仿宋" w:hAnsi="仿宋" w:cs="仿宋"/>
          <w:szCs w:val="32"/>
          <w:highlight w:val="none"/>
        </w:rPr>
      </w:pPr>
      <w:r>
        <w:rPr>
          <w:rFonts w:hint="eastAsia" w:ascii="仿宋" w:hAnsi="仿宋" w:cs="仿宋"/>
          <w:szCs w:val="32"/>
          <w:highlight w:val="none"/>
        </w:rPr>
        <w:t xml:space="preserve">7.3 </w:t>
      </w:r>
      <w:r>
        <w:rPr>
          <w:rFonts w:hint="eastAsia" w:ascii="仿宋" w:hAnsi="仿宋" w:cs="仿宋"/>
          <w:bCs/>
          <w:szCs w:val="32"/>
          <w:highlight w:val="none"/>
        </w:rPr>
        <w:t>仲裁或诉讼</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合同争议的最终解决方式为下列第2 种方式：</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（1）提请</w:t>
      </w:r>
      <w:r>
        <w:rPr>
          <w:rFonts w:hint="eastAsia" w:ascii="仿宋" w:hAnsi="仿宋" w:cs="仿宋"/>
          <w:szCs w:val="32"/>
          <w:highlight w:val="none"/>
          <w:u w:val="single"/>
        </w:rPr>
        <w:t xml:space="preserve"> / </w:t>
      </w:r>
      <w:r>
        <w:rPr>
          <w:rFonts w:hint="eastAsia" w:ascii="仿宋" w:hAnsi="仿宋" w:cs="仿宋"/>
          <w:szCs w:val="32"/>
          <w:highlight w:val="none"/>
        </w:rPr>
        <w:t>仲裁委员会进行仲裁。</w:t>
      </w:r>
    </w:p>
    <w:p>
      <w:pPr>
        <w:adjustRightInd w:val="0"/>
        <w:snapToGrid w:val="0"/>
        <w:ind w:firstLine="640"/>
        <w:jc w:val="both"/>
        <w:rPr>
          <w:rFonts w:ascii="仿宋" w:hAnsi="仿宋" w:cs="仿宋"/>
          <w:szCs w:val="32"/>
          <w:highlight w:val="none"/>
        </w:rPr>
      </w:pPr>
      <w:r>
        <w:rPr>
          <w:rFonts w:hint="eastAsia" w:ascii="仿宋" w:hAnsi="仿宋" w:cs="仿宋"/>
          <w:szCs w:val="32"/>
          <w:highlight w:val="none"/>
        </w:rPr>
        <w:t>（2）向 项目所在地人民法院提起诉讼。</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争议解决期间，双方应继续履行其本合同项下的其他义务。</w:t>
      </w:r>
    </w:p>
    <w:p>
      <w:pPr>
        <w:adjustRightInd w:val="0"/>
        <w:snapToGrid w:val="0"/>
        <w:ind w:firstLine="0" w:firstLineChars="0"/>
        <w:jc w:val="both"/>
        <w:rPr>
          <w:rFonts w:ascii="仿宋" w:hAnsi="仿宋" w:cs="仿宋"/>
          <w:b/>
          <w:bCs/>
          <w:szCs w:val="32"/>
          <w:highlight w:val="none"/>
        </w:rPr>
      </w:pPr>
      <w:r>
        <w:rPr>
          <w:rFonts w:hint="eastAsia" w:ascii="仿宋" w:hAnsi="仿宋" w:cs="仿宋"/>
          <w:b/>
          <w:bCs/>
          <w:szCs w:val="32"/>
          <w:highlight w:val="none"/>
        </w:rPr>
        <w:t>8. 其他</w:t>
      </w:r>
    </w:p>
    <w:p>
      <w:pPr>
        <w:adjustRightInd w:val="0"/>
        <w:snapToGrid w:val="0"/>
        <w:ind w:firstLine="0" w:firstLineChars="0"/>
        <w:jc w:val="both"/>
        <w:rPr>
          <w:rFonts w:ascii="仿宋" w:hAnsi="仿宋" w:cs="仿宋"/>
          <w:bCs/>
          <w:szCs w:val="32"/>
          <w:highlight w:val="none"/>
        </w:rPr>
      </w:pPr>
      <w:r>
        <w:rPr>
          <w:rFonts w:hint="eastAsia" w:ascii="仿宋" w:hAnsi="仿宋" w:cs="仿宋"/>
          <w:b/>
          <w:bCs/>
          <w:szCs w:val="32"/>
          <w:highlight w:val="none"/>
        </w:rPr>
        <w:t xml:space="preserve">  </w:t>
      </w:r>
      <w:r>
        <w:rPr>
          <w:rFonts w:hint="eastAsia" w:ascii="仿宋" w:hAnsi="仿宋" w:cs="仿宋"/>
          <w:bCs/>
          <w:szCs w:val="32"/>
          <w:highlight w:val="none"/>
        </w:rPr>
        <w:t>8.2 检测费用</w:t>
      </w:r>
    </w:p>
    <w:p>
      <w:pPr>
        <w:adjustRightInd w:val="0"/>
        <w:snapToGrid w:val="0"/>
        <w:ind w:firstLine="0" w:firstLineChars="0"/>
        <w:jc w:val="both"/>
        <w:rPr>
          <w:rFonts w:ascii="仿宋" w:hAnsi="仿宋" w:cs="仿宋"/>
          <w:bCs/>
          <w:szCs w:val="32"/>
          <w:highlight w:val="none"/>
        </w:rPr>
      </w:pPr>
      <w:r>
        <w:rPr>
          <w:rFonts w:hint="eastAsia" w:ascii="仿宋" w:hAnsi="仿宋" w:cs="仿宋"/>
          <w:bCs/>
          <w:szCs w:val="32"/>
          <w:highlight w:val="none"/>
        </w:rPr>
        <w:t xml:space="preserve">    委托人应在检测工作完成后</w:t>
      </w:r>
      <w:r>
        <w:rPr>
          <w:rFonts w:hint="eastAsia" w:ascii="仿宋" w:hAnsi="仿宋" w:cs="仿宋"/>
          <w:szCs w:val="32"/>
          <w:highlight w:val="none"/>
          <w:u w:val="single"/>
        </w:rPr>
        <w:t xml:space="preserve"> /</w:t>
      </w:r>
      <w:r>
        <w:rPr>
          <w:rFonts w:hint="eastAsia" w:ascii="仿宋" w:hAnsi="仿宋" w:cs="仿宋"/>
          <w:bCs/>
          <w:szCs w:val="32"/>
          <w:highlight w:val="none"/>
        </w:rPr>
        <w:t>天内支付检测费用。</w:t>
      </w:r>
    </w:p>
    <w:p>
      <w:pPr>
        <w:adjustRightInd w:val="0"/>
        <w:snapToGrid w:val="0"/>
        <w:ind w:firstLine="0" w:firstLineChars="0"/>
        <w:jc w:val="both"/>
        <w:rPr>
          <w:rFonts w:ascii="仿宋" w:hAnsi="仿宋" w:cs="仿宋"/>
          <w:bCs/>
          <w:szCs w:val="32"/>
          <w:highlight w:val="none"/>
        </w:rPr>
      </w:pPr>
      <w:r>
        <w:rPr>
          <w:rFonts w:hint="eastAsia" w:ascii="仿宋" w:hAnsi="仿宋" w:cs="仿宋"/>
          <w:bCs/>
          <w:szCs w:val="32"/>
          <w:highlight w:val="none"/>
        </w:rPr>
        <w:t xml:space="preserve">  8.3 咨询费用</w:t>
      </w:r>
    </w:p>
    <w:p>
      <w:pPr>
        <w:adjustRightInd w:val="0"/>
        <w:snapToGrid w:val="0"/>
        <w:ind w:firstLine="0" w:firstLineChars="0"/>
        <w:jc w:val="both"/>
        <w:rPr>
          <w:rFonts w:ascii="仿宋" w:hAnsi="仿宋" w:cs="仿宋"/>
          <w:bCs/>
          <w:szCs w:val="32"/>
          <w:highlight w:val="none"/>
        </w:rPr>
      </w:pPr>
      <w:r>
        <w:rPr>
          <w:rFonts w:hint="eastAsia" w:ascii="仿宋" w:hAnsi="仿宋" w:cs="仿宋"/>
          <w:bCs/>
          <w:szCs w:val="32"/>
          <w:highlight w:val="none"/>
        </w:rPr>
        <w:t xml:space="preserve">    委托人应在咨询工作完成后</w:t>
      </w:r>
      <w:r>
        <w:rPr>
          <w:rFonts w:hint="eastAsia" w:ascii="仿宋" w:hAnsi="仿宋" w:cs="仿宋"/>
          <w:szCs w:val="32"/>
          <w:highlight w:val="none"/>
          <w:u w:val="single"/>
        </w:rPr>
        <w:t xml:space="preserve"> / </w:t>
      </w:r>
      <w:r>
        <w:rPr>
          <w:rFonts w:hint="eastAsia" w:ascii="仿宋" w:hAnsi="仿宋" w:cs="仿宋"/>
          <w:bCs/>
          <w:szCs w:val="32"/>
          <w:highlight w:val="none"/>
        </w:rPr>
        <w:t>天内支付咨询费用。</w:t>
      </w:r>
    </w:p>
    <w:p>
      <w:pPr>
        <w:snapToGrid w:val="0"/>
        <w:ind w:firstLine="313" w:firstLineChars="98"/>
        <w:jc w:val="both"/>
        <w:rPr>
          <w:rFonts w:ascii="仿宋" w:hAnsi="仿宋" w:cs="仿宋"/>
          <w:szCs w:val="32"/>
          <w:highlight w:val="none"/>
        </w:rPr>
      </w:pPr>
      <w:r>
        <w:rPr>
          <w:rFonts w:hint="eastAsia" w:ascii="仿宋" w:hAnsi="仿宋" w:cs="仿宋"/>
          <w:szCs w:val="32"/>
          <w:highlight w:val="none"/>
        </w:rPr>
        <w:t>8.4 奖励</w:t>
      </w:r>
    </w:p>
    <w:p>
      <w:pPr>
        <w:snapToGrid w:val="0"/>
        <w:ind w:firstLine="640"/>
        <w:jc w:val="both"/>
        <w:rPr>
          <w:rFonts w:ascii="仿宋" w:hAnsi="仿宋" w:cs="仿宋"/>
          <w:szCs w:val="32"/>
          <w:highlight w:val="none"/>
        </w:rPr>
      </w:pPr>
      <w:r>
        <w:rPr>
          <w:rFonts w:hint="eastAsia" w:ascii="仿宋" w:hAnsi="仿宋" w:cs="仿宋"/>
          <w:szCs w:val="32"/>
          <w:highlight w:val="none"/>
        </w:rPr>
        <w:t>合理化建议的奖励金额按下列方法确定为：</w:t>
      </w:r>
    </w:p>
    <w:p>
      <w:pPr>
        <w:snapToGrid w:val="0"/>
        <w:ind w:firstLine="640"/>
        <w:jc w:val="both"/>
        <w:rPr>
          <w:rFonts w:ascii="仿宋" w:hAnsi="仿宋" w:cs="仿宋"/>
          <w:szCs w:val="32"/>
          <w:highlight w:val="none"/>
        </w:rPr>
      </w:pPr>
      <w:r>
        <w:rPr>
          <w:rFonts w:hint="eastAsia" w:ascii="仿宋" w:hAnsi="仿宋" w:cs="仿宋"/>
          <w:szCs w:val="32"/>
          <w:highlight w:val="none"/>
        </w:rPr>
        <w:t>奖励金额＝工程投资节省额×奖励金额的比率；</w:t>
      </w:r>
    </w:p>
    <w:p>
      <w:pPr>
        <w:snapToGrid w:val="0"/>
        <w:ind w:firstLine="640"/>
        <w:jc w:val="both"/>
        <w:rPr>
          <w:rFonts w:ascii="仿宋" w:hAnsi="仿宋" w:cs="仿宋"/>
          <w:szCs w:val="32"/>
          <w:highlight w:val="none"/>
        </w:rPr>
      </w:pPr>
      <w:r>
        <w:rPr>
          <w:rFonts w:hint="eastAsia" w:ascii="仿宋" w:hAnsi="仿宋" w:cs="仿宋"/>
          <w:szCs w:val="32"/>
          <w:highlight w:val="none"/>
        </w:rPr>
        <w:t>奖励金额的比率为</w:t>
      </w:r>
      <w:r>
        <w:rPr>
          <w:rFonts w:hint="eastAsia" w:ascii="仿宋" w:hAnsi="仿宋" w:cs="仿宋"/>
          <w:szCs w:val="32"/>
          <w:highlight w:val="none"/>
          <w:u w:val="single"/>
        </w:rPr>
        <w:t xml:space="preserve">/ </w:t>
      </w:r>
      <w:r>
        <w:rPr>
          <w:rFonts w:hint="eastAsia" w:ascii="仿宋" w:hAnsi="仿宋" w:cs="仿宋"/>
          <w:szCs w:val="32"/>
          <w:highlight w:val="none"/>
        </w:rPr>
        <w:t>%。</w:t>
      </w:r>
    </w:p>
    <w:p>
      <w:pPr>
        <w:adjustRightInd w:val="0"/>
        <w:snapToGrid w:val="0"/>
        <w:ind w:firstLine="313" w:firstLineChars="98"/>
        <w:jc w:val="both"/>
        <w:rPr>
          <w:rFonts w:ascii="仿宋" w:hAnsi="仿宋" w:cs="仿宋"/>
          <w:szCs w:val="32"/>
          <w:highlight w:val="none"/>
        </w:rPr>
      </w:pPr>
      <w:r>
        <w:rPr>
          <w:rFonts w:hint="eastAsia" w:ascii="仿宋" w:hAnsi="仿宋" w:cs="仿宋"/>
          <w:szCs w:val="32"/>
          <w:highlight w:val="none"/>
        </w:rPr>
        <w:t>8.6 保密</w:t>
      </w:r>
    </w:p>
    <w:p>
      <w:pPr>
        <w:snapToGrid w:val="0"/>
        <w:ind w:firstLine="313" w:firstLineChars="98"/>
        <w:jc w:val="both"/>
        <w:rPr>
          <w:rFonts w:ascii="仿宋" w:hAnsi="仿宋" w:cs="仿宋"/>
          <w:szCs w:val="32"/>
          <w:highlight w:val="none"/>
        </w:rPr>
      </w:pPr>
      <w:r>
        <w:rPr>
          <w:rFonts w:hint="eastAsia" w:ascii="仿宋" w:hAnsi="仿宋" w:cs="仿宋"/>
          <w:szCs w:val="32"/>
          <w:highlight w:val="none"/>
        </w:rPr>
        <w:t>双方不得泄露对方申明的保密资料，亦不得泄露与实施工程有关的第三方所提供的保密资料。</w:t>
      </w:r>
    </w:p>
    <w:p>
      <w:pPr>
        <w:snapToGrid w:val="0"/>
        <w:ind w:firstLine="313" w:firstLineChars="98"/>
        <w:jc w:val="both"/>
        <w:rPr>
          <w:rFonts w:ascii="仿宋" w:hAnsi="仿宋" w:cs="仿宋"/>
          <w:szCs w:val="32"/>
          <w:highlight w:val="none"/>
        </w:rPr>
      </w:pPr>
      <w:r>
        <w:rPr>
          <w:rFonts w:hint="eastAsia" w:ascii="仿宋" w:hAnsi="仿宋" w:cs="仿宋"/>
          <w:szCs w:val="32"/>
          <w:highlight w:val="none"/>
        </w:rPr>
        <w:t>8.7 通知</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本合同涉及的通知均应当采用书面形式，并在送达对方时生效，收件人应书面签收。</w:t>
      </w:r>
    </w:p>
    <w:p>
      <w:pPr>
        <w:snapToGrid w:val="0"/>
        <w:ind w:firstLine="313" w:firstLineChars="98"/>
        <w:jc w:val="both"/>
        <w:rPr>
          <w:rFonts w:ascii="仿宋" w:hAnsi="仿宋" w:cs="仿宋"/>
          <w:bCs/>
          <w:szCs w:val="32"/>
          <w:highlight w:val="none"/>
        </w:rPr>
      </w:pPr>
      <w:r>
        <w:rPr>
          <w:rFonts w:hint="eastAsia" w:ascii="仿宋" w:hAnsi="仿宋" w:cs="仿宋"/>
          <w:szCs w:val="32"/>
          <w:highlight w:val="none"/>
        </w:rPr>
        <w:t>8.8</w:t>
      </w:r>
      <w:r>
        <w:rPr>
          <w:rFonts w:hint="eastAsia" w:ascii="仿宋" w:hAnsi="仿宋" w:cs="仿宋"/>
          <w:bCs/>
          <w:szCs w:val="32"/>
          <w:highlight w:val="none"/>
        </w:rPr>
        <w:t>著作权</w:t>
      </w:r>
    </w:p>
    <w:p>
      <w:pPr>
        <w:snapToGrid w:val="0"/>
        <w:ind w:firstLine="640"/>
        <w:jc w:val="both"/>
        <w:rPr>
          <w:rFonts w:ascii="仿宋" w:hAnsi="仿宋" w:cs="仿宋"/>
          <w:szCs w:val="32"/>
          <w:highlight w:val="none"/>
        </w:rPr>
      </w:pPr>
      <w:r>
        <w:rPr>
          <w:rFonts w:hint="eastAsia" w:ascii="仿宋" w:hAnsi="仿宋" w:cs="仿宋"/>
          <w:szCs w:val="32"/>
          <w:highlight w:val="none"/>
        </w:rPr>
        <w:t>监理人在本合同履行期间及本合同终止后两年内出版涉及本工程的有关监理与相关服务的资料的限制条件：</w:t>
      </w:r>
    </w:p>
    <w:p>
      <w:pPr>
        <w:adjustRightInd w:val="0"/>
        <w:snapToGrid w:val="0"/>
        <w:spacing w:before="156" w:beforeLines="50" w:after="156" w:afterLines="50"/>
        <w:ind w:firstLine="0" w:firstLineChars="0"/>
        <w:jc w:val="both"/>
        <w:rPr>
          <w:rFonts w:ascii="仿宋" w:hAnsi="仿宋" w:cs="仿宋"/>
          <w:szCs w:val="32"/>
          <w:highlight w:val="none"/>
        </w:rPr>
      </w:pPr>
      <w:r>
        <w:rPr>
          <w:rFonts w:hint="eastAsia" w:ascii="仿宋" w:hAnsi="仿宋" w:cs="仿宋"/>
          <w:szCs w:val="32"/>
          <w:highlight w:val="none"/>
        </w:rPr>
        <w:t>按照合同通用条款约定。</w:t>
      </w:r>
    </w:p>
    <w:p>
      <w:pPr>
        <w:adjustRightInd w:val="0"/>
        <w:snapToGrid w:val="0"/>
        <w:spacing w:before="156" w:beforeLines="50" w:after="156" w:afterLines="50"/>
        <w:ind w:firstLine="320" w:firstLineChars="100"/>
        <w:jc w:val="both"/>
        <w:rPr>
          <w:rFonts w:ascii="仿宋" w:hAnsi="仿宋" w:cs="仿宋"/>
          <w:szCs w:val="32"/>
          <w:highlight w:val="none"/>
        </w:rPr>
      </w:pPr>
      <w:r>
        <w:rPr>
          <w:rFonts w:hint="eastAsia" w:ascii="仿宋" w:hAnsi="仿宋" w:cs="仿宋"/>
          <w:szCs w:val="32"/>
          <w:highlight w:val="none"/>
        </w:rPr>
        <w:t>9. 补充条款</w:t>
      </w:r>
    </w:p>
    <w:p>
      <w:pPr>
        <w:adjustRightInd w:val="0"/>
        <w:snapToGrid w:val="0"/>
        <w:spacing w:before="156" w:beforeLines="50" w:after="156" w:afterLines="50"/>
        <w:ind w:firstLine="640"/>
        <w:jc w:val="both"/>
        <w:rPr>
          <w:rFonts w:ascii="仿宋" w:hAnsi="仿宋" w:cs="仿宋"/>
          <w:szCs w:val="32"/>
          <w:highlight w:val="none"/>
        </w:rPr>
      </w:pPr>
      <w:r>
        <w:rPr>
          <w:rFonts w:hint="eastAsia" w:ascii="仿宋" w:hAnsi="仿宋" w:cs="仿宋"/>
          <w:szCs w:val="32"/>
          <w:highlight w:val="none"/>
        </w:rPr>
        <w:t>9.1监理人必须密切配合委托人，做好本工程的技术资料工作。由于监理人原因造成的监理工作量增加或监理服务期延长的，委托人不予增加监理费用。</w:t>
      </w:r>
    </w:p>
    <w:p>
      <w:pPr>
        <w:adjustRightInd w:val="0"/>
        <w:snapToGrid w:val="0"/>
        <w:spacing w:before="156" w:beforeLines="50" w:after="156" w:afterLines="50"/>
        <w:ind w:firstLine="640"/>
        <w:jc w:val="both"/>
        <w:rPr>
          <w:rFonts w:ascii="仿宋" w:hAnsi="仿宋" w:cs="仿宋"/>
          <w:szCs w:val="32"/>
          <w:highlight w:val="none"/>
        </w:rPr>
      </w:pPr>
      <w:r>
        <w:rPr>
          <w:rFonts w:hint="eastAsia" w:ascii="仿宋" w:hAnsi="仿宋" w:cs="仿宋"/>
          <w:szCs w:val="32"/>
          <w:highlight w:val="none"/>
        </w:rPr>
        <w:t>9.2本工程服务期以委托人同意的开工令时间起算，在此之前委托人如要求监理人实施相关配合工作，监理人应予以配合。配合工作的费用应已考虑在监理费中，委托人不需再支付费用。</w:t>
      </w:r>
    </w:p>
    <w:p>
      <w:pPr>
        <w:pStyle w:val="2"/>
        <w:spacing w:line="560" w:lineRule="exact"/>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9.3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w:t>
      </w:r>
      <w:r>
        <w:rPr>
          <w:rFonts w:hint="eastAsia" w:ascii="仿宋" w:hAnsi="仿宋" w:eastAsia="仿宋" w:cs="仿宋"/>
          <w:sz w:val="32"/>
          <w:szCs w:val="32"/>
          <w:highlight w:val="none"/>
          <w:lang w:eastAsia="zh-CN"/>
        </w:rPr>
        <w:t>。</w:t>
      </w:r>
    </w:p>
    <w:p>
      <w:pPr>
        <w:ind w:firstLine="640"/>
        <w:rPr>
          <w:rFonts w:ascii="仿宋" w:hAnsi="仿宋" w:cs="仿宋"/>
          <w:szCs w:val="32"/>
          <w:highlight w:val="none"/>
        </w:rPr>
      </w:pPr>
      <w:r>
        <w:rPr>
          <w:rFonts w:hint="eastAsia" w:ascii="仿宋" w:hAnsi="仿宋" w:cs="仿宋"/>
          <w:szCs w:val="32"/>
          <w:highlight w:val="none"/>
        </w:rPr>
        <w:t>9.4对于不合格的监理人员，委托人有权提出更换，直至更换满意为止，由此而导致的费用增加，由监理人承担。</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9.5监理人应对施工承包人组织的日常安全专项检查、消防检查、临设安全检查情况进行抽查，每月抽查次数不得少于1次，并应做好抽查纪录。根据《杭州萧山国际机场建设项目工程监理安全文明施工协议书》对施工承包人进行施工安全检查，如果发现有安全隐患的，按照《杭州萧山国际机场建设项目工程监理安全文明施工协议书》进行处罚，并在监理费中直接扣除。</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在危险性较大的分部分项工程施工前，项目监理机构应编制详细且有可操作性的专项监理实施细则。同时对危险性较大的分部分项工程监理人应加强巡视检查，每天巡视检查次数不得少于2次，并应填写危险性较大的分部分项工程巡视检查记录单。</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监理人员须廉洁自律，严禁行贿、受贿行为，如有发生，将以行（受）贿额十倍进行处罚，并要求调离本项目。</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w:t>
      </w: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监理人必须保存好监理过程中的所有资料（包括文字、照片、影像等资料</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本项目所有图纸、规范、设计、报表和其他监理人为提供监理服务而制备的文件资料均属委托人财产，监理人在协议书终止期满前应将此类文件、报表、签认的凭证、监理日记、监理指令等资料汇总、整理、装订成册（一式叁份）作为监理竣工资料，交付给委托人（原件和贰份副本），监理人保留一份副本。竣工资料必须满足《档案管理和归档要求》以及基建部工程档案管理其它要求。同时监理人对所监理项目的电子文件及电子档案负有审核责任。</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w:t>
      </w: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rPr>
        <w:t>要求监理人投保监理人和第三方责任险，其费用应包含在监理酬金报价中。投保时间从签订监理合同协议之日起，至本监理服务期满之日止。</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w:t>
      </w: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委托人委托监理人承担本合同项目之外的监理服务，按《建设工程监理与相关服务收费标准》与本合同相同下浮比例另行支付费用。</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9.1</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委托人对监理合同有效期内因国家或地方政府的法律、法规变动而引起监理酬金的增加不予考虑。委托人对本项目监理合同有效期内因物价变动而导致监理酬金增减的补偿不予考虑。</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9.1</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adjustRightInd w:val="0"/>
        <w:snapToGrid w:val="0"/>
        <w:spacing w:before="156" w:beforeLines="50" w:after="156" w:afterLines="50"/>
        <w:ind w:firstLine="640"/>
        <w:jc w:val="both"/>
        <w:rPr>
          <w:rFonts w:ascii="仿宋" w:hAnsi="仿宋" w:cs="仿宋"/>
          <w:szCs w:val="32"/>
          <w:highlight w:val="none"/>
        </w:rPr>
      </w:pPr>
      <w:r>
        <w:rPr>
          <w:rFonts w:hint="eastAsia" w:ascii="仿宋" w:hAnsi="仿宋" w:cs="仿宋"/>
          <w:szCs w:val="32"/>
          <w:highlight w:val="none"/>
        </w:rPr>
        <w:t>9.</w:t>
      </w:r>
      <w:r>
        <w:rPr>
          <w:rFonts w:hint="eastAsia" w:ascii="仿宋" w:hAnsi="仿宋" w:cs="仿宋"/>
          <w:szCs w:val="32"/>
          <w:highlight w:val="none"/>
          <w:lang w:val="en-US" w:eastAsia="zh-CN"/>
        </w:rPr>
        <w:t>13</w:t>
      </w:r>
      <w:r>
        <w:rPr>
          <w:rFonts w:hint="eastAsia" w:ascii="仿宋" w:hAnsi="仿宋" w:cs="仿宋"/>
          <w:szCs w:val="32"/>
          <w:highlight w:val="none"/>
        </w:rPr>
        <w:t>监理人应自备水准仪、经纬仪、回弹仪、游标卡尺、靠尺、卷尺、接地摇表、绝缘电阻测试仪、压力表、检查工具包、照相机等专业工具开展监理工作所需的所有必备仪器设备。</w:t>
      </w:r>
    </w:p>
    <w:p>
      <w:pPr>
        <w:adjustRightInd w:val="0"/>
        <w:snapToGrid w:val="0"/>
        <w:spacing w:before="156" w:beforeLines="50" w:after="156" w:afterLines="50"/>
        <w:ind w:firstLine="640"/>
        <w:jc w:val="both"/>
        <w:rPr>
          <w:rFonts w:ascii="仿宋" w:hAnsi="仿宋" w:cs="仿宋"/>
          <w:szCs w:val="32"/>
          <w:highlight w:val="none"/>
        </w:rPr>
      </w:pPr>
      <w:r>
        <w:rPr>
          <w:rFonts w:hint="eastAsia" w:ascii="仿宋" w:hAnsi="仿宋" w:cs="仿宋"/>
          <w:szCs w:val="32"/>
          <w:highlight w:val="none"/>
        </w:rPr>
        <w:t>9.</w:t>
      </w:r>
      <w:r>
        <w:rPr>
          <w:rFonts w:hint="eastAsia" w:ascii="仿宋" w:hAnsi="仿宋" w:cs="仿宋"/>
          <w:szCs w:val="32"/>
          <w:highlight w:val="none"/>
          <w:lang w:val="en-US" w:eastAsia="zh-CN"/>
        </w:rPr>
        <w:t>14</w:t>
      </w:r>
      <w:r>
        <w:rPr>
          <w:rFonts w:hint="eastAsia" w:ascii="仿宋" w:hAnsi="仿宋" w:cs="仿宋"/>
          <w:szCs w:val="32"/>
          <w:highlight w:val="none"/>
        </w:rPr>
        <w:t>在监理工作范围内，监理人应对其工作人员进行安全教育并实行人身意外事故保险。监理人员的任何损伤与委托人无涉。</w:t>
      </w:r>
    </w:p>
    <w:p>
      <w:pPr>
        <w:ind w:firstLine="0" w:firstLineChars="0"/>
        <w:jc w:val="both"/>
        <w:rPr>
          <w:rFonts w:ascii="仿宋" w:hAnsi="仿宋" w:cs="仿宋"/>
          <w:bCs/>
          <w:szCs w:val="32"/>
          <w:highlight w:val="none"/>
        </w:rPr>
      </w:pPr>
    </w:p>
    <w:p>
      <w:pPr>
        <w:pageBreakBefore/>
        <w:ind w:firstLine="0" w:firstLineChars="0"/>
        <w:jc w:val="center"/>
        <w:rPr>
          <w:rFonts w:ascii="仿宋" w:hAnsi="仿宋" w:cs="仿宋"/>
          <w:b/>
          <w:bCs/>
          <w:szCs w:val="32"/>
          <w:highlight w:val="none"/>
        </w:rPr>
      </w:pPr>
      <w:r>
        <w:rPr>
          <w:rFonts w:hint="eastAsia" w:ascii="仿宋" w:hAnsi="仿宋" w:cs="仿宋"/>
          <w:b/>
          <w:bCs/>
          <w:szCs w:val="32"/>
          <w:highlight w:val="none"/>
        </w:rPr>
        <w:t>附录B  委托人提供的资料</w:t>
      </w:r>
    </w:p>
    <w:p>
      <w:pPr>
        <w:spacing w:before="156" w:beforeLines="50"/>
        <w:ind w:firstLine="0" w:firstLineChars="0"/>
        <w:jc w:val="both"/>
        <w:outlineLvl w:val="0"/>
        <w:rPr>
          <w:rFonts w:ascii="仿宋" w:hAnsi="仿宋" w:cs="仿宋"/>
          <w:b/>
          <w:kern w:val="0"/>
          <w:szCs w:val="32"/>
          <w:highlight w:val="none"/>
        </w:rPr>
      </w:pPr>
      <w:bookmarkStart w:id="169" w:name="_Toc23471"/>
      <w:bookmarkStart w:id="170" w:name="_Toc28445"/>
      <w:bookmarkStart w:id="171" w:name="_Toc1398"/>
      <w:bookmarkStart w:id="172" w:name="_Toc135"/>
      <w:bookmarkStart w:id="173" w:name="_Toc5705"/>
      <w:r>
        <w:rPr>
          <w:rFonts w:hint="eastAsia" w:ascii="仿宋" w:hAnsi="仿宋" w:cs="仿宋"/>
          <w:b/>
          <w:kern w:val="0"/>
          <w:szCs w:val="32"/>
          <w:highlight w:val="none"/>
        </w:rPr>
        <w:t>委托人提供的资料</w:t>
      </w:r>
      <w:bookmarkEnd w:id="169"/>
      <w:bookmarkEnd w:id="170"/>
      <w:bookmarkEnd w:id="171"/>
      <w:bookmarkEnd w:id="172"/>
      <w:bookmarkEnd w:id="173"/>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491"/>
        <w:gridCol w:w="2147"/>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center"/>
              <w:rPr>
                <w:rFonts w:ascii="仿宋" w:hAnsi="仿宋" w:cs="仿宋"/>
                <w:kern w:val="0"/>
                <w:szCs w:val="32"/>
                <w:highlight w:val="none"/>
              </w:rPr>
            </w:pPr>
            <w:r>
              <w:rPr>
                <w:rFonts w:hint="eastAsia" w:ascii="仿宋" w:hAnsi="仿宋" w:cs="仿宋"/>
                <w:kern w:val="0"/>
                <w:szCs w:val="32"/>
                <w:highlight w:val="none"/>
              </w:rPr>
              <w:t>名称</w:t>
            </w:r>
          </w:p>
        </w:tc>
        <w:tc>
          <w:tcPr>
            <w:tcW w:w="1491" w:type="dxa"/>
          </w:tcPr>
          <w:p>
            <w:pPr>
              <w:ind w:firstLine="0" w:firstLineChars="0"/>
              <w:jc w:val="center"/>
              <w:rPr>
                <w:rFonts w:ascii="仿宋" w:hAnsi="仿宋" w:cs="仿宋"/>
                <w:kern w:val="0"/>
                <w:szCs w:val="32"/>
                <w:highlight w:val="none"/>
              </w:rPr>
            </w:pPr>
            <w:r>
              <w:rPr>
                <w:rFonts w:hint="eastAsia" w:ascii="仿宋" w:hAnsi="仿宋" w:cs="仿宋"/>
                <w:kern w:val="0"/>
                <w:szCs w:val="32"/>
                <w:highlight w:val="none"/>
              </w:rPr>
              <w:t>份数</w:t>
            </w:r>
          </w:p>
        </w:tc>
        <w:tc>
          <w:tcPr>
            <w:tcW w:w="2147" w:type="dxa"/>
          </w:tcPr>
          <w:p>
            <w:pPr>
              <w:ind w:firstLine="0" w:firstLineChars="0"/>
              <w:jc w:val="center"/>
              <w:rPr>
                <w:rFonts w:ascii="仿宋" w:hAnsi="仿宋" w:cs="仿宋"/>
                <w:kern w:val="0"/>
                <w:szCs w:val="32"/>
                <w:highlight w:val="none"/>
              </w:rPr>
            </w:pPr>
            <w:r>
              <w:rPr>
                <w:rFonts w:hint="eastAsia" w:ascii="仿宋" w:hAnsi="仿宋" w:cs="仿宋"/>
                <w:kern w:val="0"/>
                <w:szCs w:val="32"/>
                <w:highlight w:val="none"/>
              </w:rPr>
              <w:t>提供时间</w:t>
            </w:r>
          </w:p>
        </w:tc>
        <w:tc>
          <w:tcPr>
            <w:tcW w:w="2082" w:type="dxa"/>
          </w:tcPr>
          <w:p>
            <w:pPr>
              <w:ind w:firstLine="0" w:firstLineChars="0"/>
              <w:jc w:val="center"/>
              <w:rPr>
                <w:rFonts w:ascii="仿宋" w:hAnsi="仿宋" w:cs="仿宋"/>
                <w:kern w:val="0"/>
                <w:szCs w:val="32"/>
                <w:highlight w:val="none"/>
              </w:rPr>
            </w:pPr>
            <w:r>
              <w:rPr>
                <w:rFonts w:hint="eastAsia" w:ascii="仿宋" w:hAnsi="仿宋" w:cs="仿宋"/>
                <w:kern w:val="0"/>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1. 工程招标文件</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2. 工程勘察文件</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3. 工程设计及施工图纸</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4. 工程承包合同及其他相关合同</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5. 施工许可文件</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r>
              <w:rPr>
                <w:rFonts w:hint="eastAsia" w:ascii="仿宋" w:hAnsi="仿宋" w:cs="仿宋"/>
                <w:kern w:val="0"/>
                <w:szCs w:val="32"/>
                <w:highlight w:val="none"/>
              </w:rPr>
              <w:t>6. 其他文件</w:t>
            </w: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ind w:firstLine="0" w:firstLineChars="0"/>
              <w:jc w:val="both"/>
              <w:rPr>
                <w:rFonts w:ascii="仿宋" w:hAnsi="仿宋" w:cs="仿宋"/>
                <w:kern w:val="0"/>
                <w:szCs w:val="32"/>
                <w:highlight w:val="none"/>
              </w:rPr>
            </w:pPr>
          </w:p>
        </w:tc>
        <w:tc>
          <w:tcPr>
            <w:tcW w:w="1491" w:type="dxa"/>
          </w:tcPr>
          <w:p>
            <w:pPr>
              <w:ind w:firstLine="0" w:firstLineChars="0"/>
              <w:jc w:val="both"/>
              <w:rPr>
                <w:rFonts w:ascii="仿宋" w:hAnsi="仿宋" w:cs="仿宋"/>
                <w:kern w:val="0"/>
                <w:szCs w:val="32"/>
                <w:highlight w:val="none"/>
              </w:rPr>
            </w:pPr>
          </w:p>
        </w:tc>
        <w:tc>
          <w:tcPr>
            <w:tcW w:w="2147" w:type="dxa"/>
          </w:tcPr>
          <w:p>
            <w:pPr>
              <w:ind w:firstLine="0" w:firstLineChars="0"/>
              <w:jc w:val="both"/>
              <w:rPr>
                <w:rFonts w:ascii="仿宋" w:hAnsi="仿宋" w:cs="仿宋"/>
                <w:kern w:val="0"/>
                <w:szCs w:val="32"/>
                <w:highlight w:val="none"/>
              </w:rPr>
            </w:pPr>
          </w:p>
        </w:tc>
        <w:tc>
          <w:tcPr>
            <w:tcW w:w="2082" w:type="dxa"/>
          </w:tcPr>
          <w:p>
            <w:pPr>
              <w:ind w:firstLine="0" w:firstLineChars="0"/>
              <w:jc w:val="both"/>
              <w:rPr>
                <w:rFonts w:ascii="仿宋" w:hAnsi="仿宋" w:cs="仿宋"/>
                <w:kern w:val="0"/>
                <w:szCs w:val="32"/>
                <w:highlight w:val="none"/>
              </w:rPr>
            </w:pPr>
          </w:p>
        </w:tc>
      </w:tr>
    </w:tbl>
    <w:p>
      <w:pPr>
        <w:ind w:firstLine="0" w:firstLineChars="0"/>
        <w:jc w:val="both"/>
        <w:rPr>
          <w:rFonts w:ascii="仿宋" w:hAnsi="仿宋" w:cs="仿宋"/>
          <w:szCs w:val="32"/>
          <w:highlight w:val="none"/>
        </w:rPr>
      </w:pPr>
    </w:p>
    <w:p>
      <w:pPr>
        <w:ind w:firstLine="0" w:firstLineChars="0"/>
        <w:jc w:val="both"/>
        <w:rPr>
          <w:rFonts w:ascii="仿宋" w:hAnsi="仿宋" w:cs="仿宋"/>
          <w:szCs w:val="32"/>
          <w:highlight w:val="none"/>
        </w:rPr>
      </w:pPr>
    </w:p>
    <w:p>
      <w:pPr>
        <w:pStyle w:val="18"/>
        <w:spacing w:line="560" w:lineRule="exact"/>
        <w:ind w:firstLine="320"/>
        <w:rPr>
          <w:rFonts w:ascii="仿宋" w:hAnsi="仿宋" w:eastAsia="仿宋" w:cs="仿宋"/>
          <w:sz w:val="32"/>
          <w:szCs w:val="32"/>
          <w:highlight w:val="none"/>
        </w:rPr>
        <w:sectPr>
          <w:pgSz w:w="11906" w:h="16838"/>
          <w:pgMar w:top="1440" w:right="1800" w:bottom="1440" w:left="1800" w:header="851" w:footer="992" w:gutter="0"/>
          <w:cols w:space="425" w:num="1"/>
          <w:docGrid w:type="lines" w:linePitch="312" w:charSpace="0"/>
        </w:sectPr>
      </w:pPr>
    </w:p>
    <w:p>
      <w:pPr>
        <w:ind w:firstLine="640"/>
        <w:rPr>
          <w:rFonts w:ascii="仿宋" w:hAnsi="仿宋" w:cs="仿宋"/>
          <w:szCs w:val="32"/>
          <w:highlight w:val="none"/>
        </w:rPr>
      </w:pPr>
      <w:r>
        <w:rPr>
          <w:rFonts w:hint="eastAsia" w:ascii="仿宋" w:hAnsi="仿宋" w:cs="仿宋"/>
          <w:szCs w:val="32"/>
          <w:highlight w:val="none"/>
        </w:rPr>
        <w:t>附件一</w:t>
      </w:r>
    </w:p>
    <w:p>
      <w:pPr>
        <w:ind w:firstLine="640"/>
        <w:rPr>
          <w:rFonts w:ascii="仿宋" w:hAnsi="仿宋" w:cs="仿宋"/>
          <w:szCs w:val="32"/>
          <w:highlight w:val="none"/>
        </w:rPr>
      </w:pPr>
    </w:p>
    <w:p>
      <w:pPr>
        <w:ind w:firstLine="640"/>
        <w:jc w:val="center"/>
        <w:rPr>
          <w:rFonts w:hint="eastAsia" w:ascii="仿宋" w:hAnsi="仿宋" w:eastAsia="仿宋" w:cs="仿宋"/>
          <w:szCs w:val="32"/>
          <w:highlight w:val="none"/>
          <w:lang w:eastAsia="zh-CN"/>
        </w:rPr>
      </w:pPr>
      <w:r>
        <w:rPr>
          <w:rFonts w:hint="eastAsia" w:ascii="仿宋" w:hAnsi="仿宋" w:cs="仿宋"/>
          <w:szCs w:val="32"/>
          <w:highlight w:val="none"/>
        </w:rPr>
        <w:t>杭州萧山国际机场</w:t>
      </w:r>
      <w:r>
        <w:rPr>
          <w:rFonts w:hint="eastAsia" w:ascii="仿宋" w:hAnsi="仿宋" w:cs="仿宋"/>
          <w:szCs w:val="32"/>
          <w:highlight w:val="none"/>
          <w:lang w:eastAsia="zh-CN"/>
        </w:rPr>
        <w:t>杭州萧山国际机场新建场区摆渡车候车亭项目</w:t>
      </w:r>
    </w:p>
    <w:p>
      <w:pPr>
        <w:ind w:firstLine="640"/>
        <w:jc w:val="center"/>
        <w:rPr>
          <w:rFonts w:ascii="仿宋" w:hAnsi="仿宋" w:cs="仿宋"/>
          <w:szCs w:val="32"/>
          <w:highlight w:val="none"/>
        </w:rPr>
      </w:pPr>
      <w:r>
        <w:rPr>
          <w:rFonts w:hint="eastAsia" w:ascii="仿宋" w:hAnsi="仿宋" w:cs="仿宋"/>
          <w:szCs w:val="32"/>
          <w:highlight w:val="none"/>
        </w:rPr>
        <w:t>施工监理安全文明施工协议书</w:t>
      </w:r>
    </w:p>
    <w:p>
      <w:pPr>
        <w:ind w:firstLine="640"/>
        <w:rPr>
          <w:rFonts w:ascii="仿宋" w:hAnsi="仿宋" w:cs="仿宋"/>
          <w:szCs w:val="32"/>
          <w:highlight w:val="none"/>
        </w:rPr>
      </w:pPr>
    </w:p>
    <w:p>
      <w:pPr>
        <w:ind w:firstLine="640"/>
        <w:rPr>
          <w:rFonts w:ascii="仿宋" w:hAnsi="仿宋" w:cs="仿宋"/>
          <w:szCs w:val="32"/>
          <w:highlight w:val="none"/>
        </w:rPr>
      </w:pPr>
      <w:r>
        <w:rPr>
          <w:rFonts w:hint="eastAsia" w:ascii="仿宋" w:hAnsi="仿宋" w:cs="仿宋"/>
          <w:szCs w:val="32"/>
          <w:highlight w:val="none"/>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 </w:t>
      </w:r>
    </w:p>
    <w:p>
      <w:pPr>
        <w:ind w:firstLine="640"/>
        <w:rPr>
          <w:rFonts w:ascii="仿宋" w:hAnsi="仿宋" w:cs="仿宋"/>
          <w:szCs w:val="32"/>
          <w:highlight w:val="none"/>
        </w:rPr>
      </w:pPr>
      <w:r>
        <w:rPr>
          <w:rFonts w:hint="eastAsia" w:ascii="仿宋" w:hAnsi="仿宋" w:cs="仿宋"/>
          <w:szCs w:val="32"/>
          <w:highlight w:val="none"/>
        </w:rPr>
        <w:t>一、委托人对监理人实行安全目标管理，安全目标的具体内容是：</w:t>
      </w:r>
    </w:p>
    <w:p>
      <w:pPr>
        <w:ind w:firstLine="640"/>
        <w:rPr>
          <w:rFonts w:ascii="仿宋" w:hAnsi="仿宋" w:cs="仿宋"/>
          <w:szCs w:val="32"/>
          <w:highlight w:val="none"/>
        </w:rPr>
      </w:pPr>
      <w:r>
        <w:rPr>
          <w:rFonts w:hint="eastAsia" w:ascii="仿宋" w:hAnsi="仿宋" w:cs="仿宋"/>
          <w:szCs w:val="32"/>
          <w:highlight w:val="none"/>
        </w:rPr>
        <w:t>1、无责任死亡事故和群伤事件。</w:t>
      </w:r>
    </w:p>
    <w:p>
      <w:pPr>
        <w:ind w:firstLine="640"/>
        <w:rPr>
          <w:rFonts w:ascii="仿宋" w:hAnsi="仿宋" w:cs="仿宋"/>
          <w:szCs w:val="32"/>
          <w:highlight w:val="none"/>
        </w:rPr>
      </w:pPr>
      <w:r>
        <w:rPr>
          <w:rFonts w:hint="eastAsia" w:ascii="仿宋" w:hAnsi="仿宋" w:cs="仿宋"/>
          <w:szCs w:val="32"/>
          <w:highlight w:val="none"/>
        </w:rPr>
        <w:t>2、无重大经济责任事故。</w:t>
      </w:r>
    </w:p>
    <w:p>
      <w:pPr>
        <w:ind w:firstLine="640"/>
        <w:rPr>
          <w:rFonts w:ascii="仿宋" w:hAnsi="仿宋" w:cs="仿宋"/>
          <w:szCs w:val="32"/>
          <w:highlight w:val="none"/>
        </w:rPr>
      </w:pPr>
      <w:r>
        <w:rPr>
          <w:rFonts w:hint="eastAsia" w:ascii="仿宋" w:hAnsi="仿宋" w:cs="仿宋"/>
          <w:szCs w:val="32"/>
          <w:highlight w:val="none"/>
        </w:rPr>
        <w:t>3、无空防安全事故。</w:t>
      </w:r>
    </w:p>
    <w:p>
      <w:pPr>
        <w:ind w:firstLine="640"/>
        <w:rPr>
          <w:rFonts w:ascii="仿宋" w:hAnsi="仿宋" w:cs="仿宋"/>
          <w:szCs w:val="32"/>
          <w:highlight w:val="none"/>
        </w:rPr>
      </w:pPr>
      <w:r>
        <w:rPr>
          <w:rFonts w:hint="eastAsia" w:ascii="仿宋" w:hAnsi="仿宋" w:cs="仿宋"/>
          <w:szCs w:val="32"/>
          <w:highlight w:val="none"/>
        </w:rPr>
        <w:t>4、无责任原因影响机场运行的不安全事件。</w:t>
      </w:r>
    </w:p>
    <w:p>
      <w:pPr>
        <w:ind w:firstLine="640"/>
        <w:rPr>
          <w:rFonts w:ascii="仿宋" w:hAnsi="仿宋" w:cs="仿宋"/>
          <w:szCs w:val="32"/>
          <w:highlight w:val="none"/>
        </w:rPr>
      </w:pPr>
      <w:r>
        <w:rPr>
          <w:rFonts w:hint="eastAsia" w:ascii="仿宋" w:hAnsi="仿宋" w:cs="仿宋"/>
          <w:szCs w:val="32"/>
          <w:highlight w:val="none"/>
        </w:rPr>
        <w:t>上述情况的认定按国家和行业的有关规定和标准执行。</w:t>
      </w:r>
    </w:p>
    <w:p>
      <w:pPr>
        <w:ind w:firstLine="640"/>
        <w:rPr>
          <w:rFonts w:ascii="仿宋" w:hAnsi="仿宋" w:cs="仿宋"/>
          <w:szCs w:val="32"/>
          <w:highlight w:val="none"/>
        </w:rPr>
      </w:pPr>
      <w:r>
        <w:rPr>
          <w:rFonts w:hint="eastAsia" w:ascii="仿宋" w:hAnsi="仿宋" w:cs="仿宋"/>
          <w:szCs w:val="32"/>
          <w:highlight w:val="none"/>
        </w:rPr>
        <w:t>二、委托人的安全、文明权利和义务</w:t>
      </w:r>
    </w:p>
    <w:p>
      <w:pPr>
        <w:ind w:firstLine="640"/>
        <w:rPr>
          <w:rFonts w:ascii="仿宋" w:hAnsi="仿宋" w:cs="仿宋"/>
          <w:szCs w:val="32"/>
          <w:highlight w:val="none"/>
        </w:rPr>
      </w:pPr>
      <w:r>
        <w:rPr>
          <w:rFonts w:hint="eastAsia" w:ascii="仿宋" w:hAnsi="仿宋" w:cs="仿宋"/>
          <w:szCs w:val="32"/>
          <w:highlight w:val="none"/>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w:t>
      </w:r>
    </w:p>
    <w:p>
      <w:pPr>
        <w:ind w:firstLine="640"/>
        <w:rPr>
          <w:rFonts w:ascii="仿宋" w:hAnsi="仿宋" w:cs="仿宋"/>
          <w:szCs w:val="32"/>
          <w:highlight w:val="none"/>
        </w:rPr>
      </w:pPr>
      <w:r>
        <w:rPr>
          <w:rFonts w:hint="eastAsia" w:ascii="仿宋" w:hAnsi="仿宋" w:cs="仿宋"/>
          <w:szCs w:val="32"/>
          <w:highlight w:val="none"/>
        </w:rPr>
        <w:t>6、委托人联系和协调机场公安机关，督促监理人按有关规定申报暂住登记和申领《居住证》，并协助监理人联系机场公安局商定有关工地安全保卫事宜。</w:t>
      </w:r>
    </w:p>
    <w:p>
      <w:pPr>
        <w:ind w:firstLine="640"/>
        <w:rPr>
          <w:rFonts w:ascii="仿宋" w:hAnsi="仿宋" w:cs="仿宋"/>
          <w:szCs w:val="32"/>
          <w:highlight w:val="none"/>
        </w:rPr>
      </w:pPr>
      <w:r>
        <w:rPr>
          <w:rFonts w:hint="eastAsia" w:ascii="仿宋" w:hAnsi="仿宋" w:cs="仿宋"/>
          <w:szCs w:val="32"/>
          <w:highlight w:val="none"/>
        </w:rPr>
        <w:t>7、委托人利用施工例会等定期分析和掌握工程的治安情况，通报当前治安形势，交流工作经验，协助处理相关问题。</w:t>
      </w:r>
    </w:p>
    <w:p>
      <w:pPr>
        <w:ind w:firstLine="640"/>
        <w:rPr>
          <w:rFonts w:ascii="仿宋" w:hAnsi="仿宋" w:cs="仿宋"/>
          <w:szCs w:val="32"/>
          <w:highlight w:val="none"/>
        </w:rPr>
      </w:pPr>
      <w:r>
        <w:rPr>
          <w:rFonts w:hint="eastAsia" w:ascii="仿宋" w:hAnsi="仿宋" w:cs="仿宋"/>
          <w:szCs w:val="32"/>
          <w:highlight w:val="none"/>
        </w:rPr>
        <w:t>8、依据民航行业和标化工地要求，对工地及临舍实施封闭管理。委托人应组织施工、监理人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ind w:firstLine="640"/>
        <w:rPr>
          <w:rFonts w:ascii="仿宋" w:hAnsi="仿宋" w:cs="仿宋"/>
          <w:szCs w:val="32"/>
          <w:highlight w:val="none"/>
        </w:rPr>
      </w:pPr>
      <w:r>
        <w:rPr>
          <w:rFonts w:hint="eastAsia" w:ascii="仿宋" w:hAnsi="仿宋" w:cs="仿宋"/>
          <w:szCs w:val="32"/>
          <w:highlight w:val="none"/>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ind w:firstLine="640"/>
        <w:rPr>
          <w:rFonts w:ascii="仿宋" w:hAnsi="仿宋" w:cs="仿宋"/>
          <w:szCs w:val="32"/>
          <w:highlight w:val="none"/>
        </w:rPr>
      </w:pPr>
      <w:r>
        <w:rPr>
          <w:rFonts w:hint="eastAsia" w:ascii="仿宋" w:hAnsi="仿宋" w:cs="仿宋"/>
          <w:szCs w:val="32"/>
          <w:highlight w:val="none"/>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ind w:firstLine="640"/>
        <w:rPr>
          <w:rFonts w:ascii="仿宋" w:hAnsi="仿宋" w:cs="仿宋"/>
          <w:szCs w:val="32"/>
          <w:highlight w:val="none"/>
        </w:rPr>
      </w:pPr>
      <w:r>
        <w:rPr>
          <w:rFonts w:hint="eastAsia" w:ascii="仿宋" w:hAnsi="仿宋" w:cs="仿宋"/>
          <w:szCs w:val="32"/>
          <w:highlight w:val="none"/>
        </w:rPr>
        <w:t>11、委托人不得对监理人提出不符合建设工程安全生产法律、法规和强制性标准的要求，不得随意压缩合同约定的工期。</w:t>
      </w:r>
    </w:p>
    <w:p>
      <w:pPr>
        <w:ind w:firstLine="640"/>
        <w:rPr>
          <w:rFonts w:ascii="仿宋" w:hAnsi="仿宋" w:cs="仿宋"/>
          <w:szCs w:val="32"/>
          <w:highlight w:val="none"/>
        </w:rPr>
      </w:pPr>
      <w:r>
        <w:rPr>
          <w:rFonts w:hint="eastAsia" w:ascii="仿宋" w:hAnsi="仿宋" w:cs="仿宋"/>
          <w:szCs w:val="32"/>
          <w:highlight w:val="none"/>
        </w:rPr>
        <w:t>三、监理人的安全、文明权利和义务</w:t>
      </w:r>
    </w:p>
    <w:p>
      <w:pPr>
        <w:ind w:firstLine="640"/>
        <w:rPr>
          <w:rFonts w:ascii="仿宋" w:hAnsi="仿宋" w:cs="仿宋"/>
          <w:szCs w:val="32"/>
          <w:highlight w:val="none"/>
        </w:rPr>
      </w:pPr>
      <w:r>
        <w:rPr>
          <w:rFonts w:hint="eastAsia" w:ascii="仿宋" w:hAnsi="仿宋" w:cs="仿宋"/>
          <w:szCs w:val="32"/>
          <w:highlight w:val="none"/>
        </w:rPr>
        <w:t>遵守《中华人民共和国安全生产法》、《中华人民共和国建筑法》、《建设工程安全生产管理条例》、《民用机场运行安全管理规定》、《浙江省建筑业管理条例》、《建筑施工安全检查标准》、《浙江省建筑安全文明施工标准化工地管理办法》以及其他安全文明的法律、法规，遵守机场有关安全管理的规章制度。</w:t>
      </w:r>
    </w:p>
    <w:p>
      <w:pPr>
        <w:ind w:firstLine="640"/>
        <w:rPr>
          <w:rFonts w:ascii="仿宋" w:hAnsi="仿宋" w:cs="仿宋"/>
          <w:szCs w:val="32"/>
          <w:highlight w:val="none"/>
        </w:rPr>
      </w:pPr>
      <w:r>
        <w:rPr>
          <w:rFonts w:hint="eastAsia" w:ascii="仿宋" w:hAnsi="仿宋" w:cs="仿宋"/>
          <w:szCs w:val="32"/>
          <w:highlight w:val="none"/>
        </w:rPr>
        <w:t>（一）安全文明施工管理</w:t>
      </w:r>
    </w:p>
    <w:p>
      <w:pPr>
        <w:ind w:firstLine="640"/>
        <w:rPr>
          <w:rFonts w:ascii="仿宋" w:hAnsi="仿宋" w:cs="仿宋"/>
          <w:szCs w:val="32"/>
          <w:highlight w:val="none"/>
        </w:rPr>
      </w:pPr>
      <w:r>
        <w:rPr>
          <w:rFonts w:hint="eastAsia" w:ascii="仿宋" w:hAnsi="仿宋" w:cs="仿宋"/>
          <w:szCs w:val="32"/>
          <w:highlight w:val="none"/>
        </w:rPr>
        <w:t>12、落实施工安全责任，以安全责任书的方式确定各总分包单位的安全责任，监理人应层层签订安全责任书。</w:t>
      </w:r>
    </w:p>
    <w:p>
      <w:pPr>
        <w:ind w:firstLine="640"/>
        <w:rPr>
          <w:rFonts w:ascii="仿宋" w:hAnsi="仿宋" w:cs="仿宋"/>
          <w:szCs w:val="32"/>
          <w:highlight w:val="none"/>
        </w:rPr>
      </w:pPr>
      <w:r>
        <w:rPr>
          <w:rFonts w:hint="eastAsia" w:ascii="仿宋" w:hAnsi="仿宋" w:cs="仿宋"/>
          <w:szCs w:val="32"/>
          <w:highlight w:val="none"/>
        </w:rPr>
        <w:t>13、监理人应开展风险管理，结合风险评估结果有针对性地制定和落实施工安全技术措施。</w:t>
      </w:r>
    </w:p>
    <w:p>
      <w:pPr>
        <w:ind w:firstLine="640"/>
        <w:rPr>
          <w:rFonts w:ascii="仿宋" w:hAnsi="仿宋" w:cs="仿宋"/>
          <w:szCs w:val="32"/>
          <w:highlight w:val="none"/>
        </w:rPr>
      </w:pPr>
      <w:r>
        <w:rPr>
          <w:rFonts w:hint="eastAsia" w:ascii="仿宋" w:hAnsi="仿宋" w:cs="仿宋"/>
          <w:szCs w:val="32"/>
          <w:highlight w:val="none"/>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ind w:firstLine="640"/>
        <w:rPr>
          <w:rFonts w:ascii="仿宋" w:hAnsi="仿宋" w:cs="仿宋"/>
          <w:szCs w:val="32"/>
          <w:highlight w:val="none"/>
        </w:rPr>
      </w:pPr>
      <w:r>
        <w:rPr>
          <w:rFonts w:hint="eastAsia" w:ascii="仿宋" w:hAnsi="仿宋" w:cs="仿宋"/>
          <w:szCs w:val="32"/>
          <w:highlight w:val="none"/>
        </w:rPr>
        <w:t xml:space="preserve">14.1 基坑与降水工程； </w:t>
      </w:r>
    </w:p>
    <w:p>
      <w:pPr>
        <w:ind w:firstLine="640"/>
        <w:rPr>
          <w:rFonts w:ascii="仿宋" w:hAnsi="仿宋" w:cs="仿宋"/>
          <w:szCs w:val="32"/>
          <w:highlight w:val="none"/>
        </w:rPr>
      </w:pPr>
      <w:r>
        <w:rPr>
          <w:rFonts w:hint="eastAsia" w:ascii="仿宋" w:hAnsi="仿宋" w:cs="仿宋"/>
          <w:szCs w:val="32"/>
          <w:highlight w:val="none"/>
        </w:rPr>
        <w:t xml:space="preserve">14.2 土方开挖工程； </w:t>
      </w:r>
    </w:p>
    <w:p>
      <w:pPr>
        <w:ind w:firstLine="640"/>
        <w:rPr>
          <w:rFonts w:ascii="仿宋" w:hAnsi="仿宋" w:cs="仿宋"/>
          <w:szCs w:val="32"/>
          <w:highlight w:val="none"/>
        </w:rPr>
      </w:pPr>
      <w:r>
        <w:rPr>
          <w:rFonts w:hint="eastAsia" w:ascii="仿宋" w:hAnsi="仿宋" w:cs="仿宋"/>
          <w:szCs w:val="32"/>
          <w:highlight w:val="none"/>
        </w:rPr>
        <w:t xml:space="preserve">14.3 模板工程； </w:t>
      </w:r>
    </w:p>
    <w:p>
      <w:pPr>
        <w:ind w:firstLine="640"/>
        <w:rPr>
          <w:rFonts w:ascii="仿宋" w:hAnsi="仿宋" w:cs="仿宋"/>
          <w:szCs w:val="32"/>
          <w:highlight w:val="none"/>
        </w:rPr>
      </w:pPr>
      <w:r>
        <w:rPr>
          <w:rFonts w:hint="eastAsia" w:ascii="仿宋" w:hAnsi="仿宋" w:cs="仿宋"/>
          <w:szCs w:val="32"/>
          <w:highlight w:val="none"/>
        </w:rPr>
        <w:t xml:space="preserve">14.4 起重吊装工程； </w:t>
      </w:r>
    </w:p>
    <w:p>
      <w:pPr>
        <w:ind w:firstLine="640"/>
        <w:rPr>
          <w:rFonts w:ascii="仿宋" w:hAnsi="仿宋" w:cs="仿宋"/>
          <w:szCs w:val="32"/>
          <w:highlight w:val="none"/>
        </w:rPr>
      </w:pPr>
      <w:r>
        <w:rPr>
          <w:rFonts w:hint="eastAsia" w:ascii="仿宋" w:hAnsi="仿宋" w:cs="仿宋"/>
          <w:szCs w:val="32"/>
          <w:highlight w:val="none"/>
        </w:rPr>
        <w:t xml:space="preserve">14.5 脚手架工程； </w:t>
      </w:r>
    </w:p>
    <w:p>
      <w:pPr>
        <w:ind w:firstLine="640"/>
        <w:rPr>
          <w:rFonts w:ascii="仿宋" w:hAnsi="仿宋" w:cs="仿宋"/>
          <w:szCs w:val="32"/>
          <w:highlight w:val="none"/>
        </w:rPr>
      </w:pPr>
      <w:r>
        <w:rPr>
          <w:rFonts w:hint="eastAsia" w:ascii="仿宋" w:hAnsi="仿宋" w:cs="仿宋"/>
          <w:szCs w:val="32"/>
          <w:highlight w:val="none"/>
        </w:rPr>
        <w:t xml:space="preserve">14.6 焊接、切割、爆破、拆除作业工程； </w:t>
      </w:r>
    </w:p>
    <w:p>
      <w:pPr>
        <w:ind w:firstLine="640"/>
        <w:rPr>
          <w:rFonts w:ascii="仿宋" w:hAnsi="仿宋" w:cs="仿宋"/>
          <w:szCs w:val="32"/>
          <w:highlight w:val="none"/>
        </w:rPr>
      </w:pPr>
      <w:r>
        <w:rPr>
          <w:rFonts w:hint="eastAsia" w:ascii="仿宋" w:hAnsi="仿宋" w:cs="仿宋"/>
          <w:szCs w:val="32"/>
          <w:highlight w:val="none"/>
        </w:rPr>
        <w:t>14.7国务院建设行政主管部门或其它有关部门规定的其它危险性较大的工程。</w:t>
      </w:r>
    </w:p>
    <w:p>
      <w:pPr>
        <w:ind w:firstLine="640"/>
        <w:rPr>
          <w:rFonts w:ascii="仿宋" w:hAnsi="仿宋" w:cs="仿宋"/>
          <w:szCs w:val="32"/>
          <w:highlight w:val="none"/>
        </w:rPr>
      </w:pPr>
      <w:r>
        <w:rPr>
          <w:rFonts w:hint="eastAsia" w:ascii="仿宋" w:hAnsi="仿宋" w:cs="仿宋"/>
          <w:szCs w:val="32"/>
          <w:highlight w:val="none"/>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ind w:firstLine="640"/>
        <w:rPr>
          <w:rFonts w:ascii="仿宋" w:hAnsi="仿宋" w:cs="仿宋"/>
          <w:szCs w:val="32"/>
          <w:highlight w:val="none"/>
        </w:rPr>
      </w:pPr>
      <w:r>
        <w:rPr>
          <w:rFonts w:hint="eastAsia" w:ascii="仿宋" w:hAnsi="仿宋" w:cs="仿宋"/>
          <w:szCs w:val="32"/>
          <w:highlight w:val="none"/>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ind w:firstLine="640"/>
        <w:rPr>
          <w:rFonts w:ascii="仿宋" w:hAnsi="仿宋" w:cs="仿宋"/>
          <w:szCs w:val="32"/>
          <w:highlight w:val="none"/>
        </w:rPr>
      </w:pPr>
      <w:r>
        <w:rPr>
          <w:rFonts w:hint="eastAsia" w:ascii="仿宋" w:hAnsi="仿宋" w:cs="仿宋"/>
          <w:szCs w:val="32"/>
          <w:highlight w:val="none"/>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ind w:firstLine="640"/>
        <w:rPr>
          <w:rFonts w:ascii="仿宋" w:hAnsi="仿宋" w:cs="仿宋"/>
          <w:szCs w:val="32"/>
          <w:highlight w:val="none"/>
        </w:rPr>
      </w:pPr>
      <w:r>
        <w:rPr>
          <w:rFonts w:hint="eastAsia" w:ascii="仿宋" w:hAnsi="仿宋" w:cs="仿宋"/>
          <w:szCs w:val="32"/>
          <w:highlight w:val="none"/>
        </w:rPr>
        <w:t>18、为保障民工合法权益，监理人还应承担以下义务：</w:t>
      </w:r>
    </w:p>
    <w:p>
      <w:pPr>
        <w:ind w:firstLine="640"/>
        <w:rPr>
          <w:rFonts w:ascii="仿宋" w:hAnsi="仿宋" w:cs="仿宋"/>
          <w:szCs w:val="32"/>
          <w:highlight w:val="none"/>
        </w:rPr>
      </w:pPr>
      <w:r>
        <w:rPr>
          <w:rFonts w:hint="eastAsia" w:ascii="仿宋" w:hAnsi="仿宋" w:cs="仿宋"/>
          <w:szCs w:val="32"/>
          <w:highlight w:val="none"/>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ind w:firstLine="640"/>
        <w:rPr>
          <w:rFonts w:ascii="仿宋" w:hAnsi="仿宋" w:cs="仿宋"/>
          <w:szCs w:val="32"/>
          <w:highlight w:val="none"/>
        </w:rPr>
      </w:pPr>
      <w:r>
        <w:rPr>
          <w:rFonts w:hint="eastAsia" w:ascii="仿宋" w:hAnsi="仿宋" w:cs="仿宋"/>
          <w:szCs w:val="32"/>
          <w:highlight w:val="none"/>
        </w:rPr>
        <w:t>18.2监理人应监督施工单位要按合同约定如期支付下属劳务单位（或施工班组）工程进度款，优先支付民工工资款，对下属劳务单位（或施工班组）发放民工工资应当派员进行指导、监督，确保及时足额发放。</w:t>
      </w:r>
    </w:p>
    <w:p>
      <w:pPr>
        <w:ind w:firstLine="640"/>
        <w:rPr>
          <w:rFonts w:ascii="仿宋" w:hAnsi="仿宋" w:cs="仿宋"/>
          <w:szCs w:val="32"/>
          <w:highlight w:val="none"/>
        </w:rPr>
      </w:pPr>
      <w:r>
        <w:rPr>
          <w:rFonts w:hint="eastAsia" w:ascii="仿宋" w:hAnsi="仿宋" w:cs="仿宋"/>
          <w:szCs w:val="32"/>
          <w:highlight w:val="none"/>
        </w:rPr>
        <w:t>18.3监理人应督促施工单位制定相关约束性制度，落实措施，预防、杜绝下属劳务单位（或施工班组）无序维权事件发生。</w:t>
      </w:r>
    </w:p>
    <w:p>
      <w:pPr>
        <w:ind w:firstLine="640"/>
        <w:rPr>
          <w:rFonts w:ascii="仿宋" w:hAnsi="仿宋" w:cs="仿宋"/>
          <w:szCs w:val="32"/>
          <w:highlight w:val="none"/>
        </w:rPr>
      </w:pPr>
      <w:r>
        <w:rPr>
          <w:rFonts w:hint="eastAsia" w:ascii="仿宋" w:hAnsi="仿宋" w:cs="仿宋"/>
          <w:szCs w:val="32"/>
          <w:highlight w:val="none"/>
        </w:rPr>
        <w:t>18.4一旦发生民工无序维权，监理人项目部主要领导应当及时到场，督促施工单位（或施工班组）负责人劝离民工，并积极配合委托人相关部门协调处置。</w:t>
      </w:r>
    </w:p>
    <w:p>
      <w:pPr>
        <w:ind w:firstLine="640"/>
        <w:rPr>
          <w:rFonts w:ascii="仿宋" w:hAnsi="仿宋" w:cs="仿宋"/>
          <w:szCs w:val="32"/>
          <w:highlight w:val="none"/>
        </w:rPr>
      </w:pPr>
      <w:r>
        <w:rPr>
          <w:rFonts w:hint="eastAsia" w:ascii="仿宋" w:hAnsi="仿宋" w:cs="仿宋"/>
          <w:szCs w:val="32"/>
          <w:highlight w:val="none"/>
        </w:rPr>
        <w:t>委托人对监理人的上述工作有随时监督检查的权利，监理人应积极配合委托人的检查。</w:t>
      </w:r>
    </w:p>
    <w:p>
      <w:pPr>
        <w:ind w:firstLine="640"/>
        <w:rPr>
          <w:rFonts w:ascii="仿宋" w:hAnsi="仿宋" w:cs="仿宋"/>
          <w:szCs w:val="32"/>
          <w:highlight w:val="none"/>
        </w:rPr>
      </w:pPr>
      <w:r>
        <w:rPr>
          <w:rFonts w:hint="eastAsia" w:ascii="仿宋" w:hAnsi="仿宋" w:cs="仿宋"/>
          <w:szCs w:val="32"/>
          <w:highlight w:val="none"/>
        </w:rPr>
        <w:t xml:space="preserve">（二）空防安全管理  </w:t>
      </w:r>
    </w:p>
    <w:p>
      <w:pPr>
        <w:ind w:firstLine="640"/>
        <w:rPr>
          <w:rFonts w:ascii="仿宋" w:hAnsi="仿宋" w:cs="仿宋"/>
          <w:szCs w:val="32"/>
          <w:highlight w:val="none"/>
        </w:rPr>
      </w:pPr>
      <w:r>
        <w:rPr>
          <w:rFonts w:hint="eastAsia" w:ascii="仿宋" w:hAnsi="仿宋" w:cs="仿宋"/>
          <w:szCs w:val="32"/>
          <w:highlight w:val="none"/>
        </w:rPr>
        <w:t>19、必须严格遵守民用航空安全、空防管理的法律、法规和机场安全管理的各项规章制度。属于机场不停航施工项目或需进入机场控制区施工的项目，其人员和车辆实行机场控制区通行证管理制度。</w:t>
      </w:r>
    </w:p>
    <w:p>
      <w:pPr>
        <w:ind w:firstLine="640"/>
        <w:rPr>
          <w:rFonts w:ascii="仿宋" w:hAnsi="仿宋" w:cs="仿宋"/>
          <w:szCs w:val="32"/>
          <w:highlight w:val="none"/>
        </w:rPr>
      </w:pPr>
      <w:r>
        <w:rPr>
          <w:rFonts w:hint="eastAsia" w:ascii="仿宋" w:hAnsi="仿宋" w:cs="仿宋"/>
          <w:szCs w:val="32"/>
          <w:highlight w:val="none"/>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ind w:firstLine="640"/>
        <w:rPr>
          <w:rFonts w:ascii="仿宋" w:hAnsi="仿宋" w:cs="仿宋"/>
          <w:szCs w:val="32"/>
          <w:highlight w:val="none"/>
        </w:rPr>
      </w:pPr>
      <w:r>
        <w:rPr>
          <w:rFonts w:hint="eastAsia" w:ascii="仿宋" w:hAnsi="仿宋" w:cs="仿宋"/>
          <w:szCs w:val="32"/>
          <w:highlight w:val="none"/>
        </w:rPr>
        <w:t>21、进入机场控制区施工的人员和车辆需由委托人派员负责引领并主动接受机场管理人员的安全检查，服从机场相关职能部门的监管，无通行证者一律不得进入。</w:t>
      </w:r>
    </w:p>
    <w:p>
      <w:pPr>
        <w:ind w:firstLine="640"/>
        <w:rPr>
          <w:rFonts w:ascii="仿宋" w:hAnsi="仿宋" w:cs="仿宋"/>
          <w:szCs w:val="32"/>
          <w:highlight w:val="none"/>
        </w:rPr>
      </w:pPr>
      <w:r>
        <w:rPr>
          <w:rFonts w:hint="eastAsia" w:ascii="仿宋" w:hAnsi="仿宋" w:cs="仿宋"/>
          <w:szCs w:val="32"/>
          <w:highlight w:val="none"/>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ind w:firstLine="640"/>
        <w:rPr>
          <w:rFonts w:ascii="仿宋" w:hAnsi="仿宋" w:cs="仿宋"/>
          <w:szCs w:val="32"/>
          <w:highlight w:val="none"/>
        </w:rPr>
      </w:pPr>
      <w:r>
        <w:rPr>
          <w:rFonts w:hint="eastAsia" w:ascii="仿宋" w:hAnsi="仿宋" w:cs="仿宋"/>
          <w:szCs w:val="32"/>
          <w:highlight w:val="none"/>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ind w:firstLine="640"/>
        <w:rPr>
          <w:rFonts w:ascii="仿宋" w:hAnsi="仿宋" w:cs="仿宋"/>
          <w:szCs w:val="32"/>
          <w:highlight w:val="none"/>
        </w:rPr>
      </w:pPr>
      <w:r>
        <w:rPr>
          <w:rFonts w:hint="eastAsia" w:ascii="仿宋" w:hAnsi="仿宋" w:cs="仿宋"/>
          <w:szCs w:val="32"/>
          <w:highlight w:val="none"/>
        </w:rPr>
        <w:t>（三）不停航施工安全管理（仅指进入控制区从事不停航施工项目）</w:t>
      </w:r>
    </w:p>
    <w:p>
      <w:pPr>
        <w:ind w:firstLine="640"/>
        <w:rPr>
          <w:rFonts w:ascii="仿宋" w:hAnsi="仿宋" w:cs="仿宋"/>
          <w:szCs w:val="32"/>
          <w:highlight w:val="none"/>
        </w:rPr>
      </w:pPr>
      <w:r>
        <w:rPr>
          <w:rFonts w:hint="eastAsia" w:ascii="仿宋" w:hAnsi="仿宋" w:cs="仿宋"/>
          <w:szCs w:val="32"/>
          <w:highlight w:val="none"/>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ind w:firstLine="640"/>
        <w:rPr>
          <w:rFonts w:ascii="仿宋" w:hAnsi="仿宋" w:cs="仿宋"/>
          <w:szCs w:val="32"/>
          <w:highlight w:val="none"/>
        </w:rPr>
      </w:pPr>
      <w:r>
        <w:rPr>
          <w:rFonts w:hint="eastAsia" w:ascii="仿宋" w:hAnsi="仿宋" w:cs="仿宋"/>
          <w:szCs w:val="32"/>
          <w:highlight w:val="none"/>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ind w:firstLine="640"/>
        <w:rPr>
          <w:rFonts w:ascii="仿宋" w:hAnsi="仿宋" w:cs="仿宋"/>
          <w:szCs w:val="32"/>
          <w:highlight w:val="none"/>
        </w:rPr>
      </w:pPr>
      <w:r>
        <w:rPr>
          <w:rFonts w:hint="eastAsia" w:ascii="仿宋" w:hAnsi="仿宋" w:cs="仿宋"/>
          <w:szCs w:val="32"/>
          <w:highlight w:val="none"/>
        </w:rPr>
        <w:t>24.2、机场开放运行期间，必须协助委托人严格控制施工机械的活动范围，杜绝出现机具、车辆侵入飞行活动区或超越机场净空限制面等情况。</w:t>
      </w:r>
    </w:p>
    <w:p>
      <w:pPr>
        <w:ind w:firstLine="640"/>
        <w:rPr>
          <w:rFonts w:ascii="仿宋" w:hAnsi="仿宋" w:cs="仿宋"/>
          <w:szCs w:val="32"/>
          <w:highlight w:val="none"/>
        </w:rPr>
      </w:pPr>
      <w:r>
        <w:rPr>
          <w:rFonts w:hint="eastAsia" w:ascii="仿宋" w:hAnsi="仿宋" w:cs="仿宋"/>
          <w:szCs w:val="32"/>
          <w:highlight w:val="none"/>
        </w:rPr>
        <w:t>（四）社会治安管理</w:t>
      </w:r>
    </w:p>
    <w:p>
      <w:pPr>
        <w:ind w:firstLine="640"/>
        <w:rPr>
          <w:rFonts w:ascii="仿宋" w:hAnsi="仿宋" w:cs="仿宋"/>
          <w:szCs w:val="32"/>
          <w:highlight w:val="none"/>
        </w:rPr>
      </w:pPr>
      <w:r>
        <w:rPr>
          <w:rFonts w:hint="eastAsia" w:ascii="仿宋" w:hAnsi="仿宋" w:cs="仿宋"/>
          <w:szCs w:val="32"/>
          <w:highlight w:val="none"/>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ind w:firstLine="640"/>
        <w:rPr>
          <w:rFonts w:ascii="仿宋" w:hAnsi="仿宋" w:cs="仿宋"/>
          <w:szCs w:val="32"/>
          <w:highlight w:val="none"/>
        </w:rPr>
      </w:pPr>
      <w:r>
        <w:rPr>
          <w:rFonts w:hint="eastAsia" w:ascii="仿宋" w:hAnsi="仿宋" w:cs="仿宋"/>
          <w:szCs w:val="32"/>
          <w:highlight w:val="none"/>
        </w:rPr>
        <w:t>26、做好内部的治安防范工作，对重要部位和物资、设备，要监督施工单位落实人防、物防和技防的措施，积极配合公安机关组织的治安联防活动。</w:t>
      </w:r>
    </w:p>
    <w:p>
      <w:pPr>
        <w:ind w:firstLine="640"/>
        <w:rPr>
          <w:rFonts w:ascii="仿宋" w:hAnsi="仿宋" w:cs="仿宋"/>
          <w:szCs w:val="32"/>
          <w:highlight w:val="none"/>
        </w:rPr>
      </w:pPr>
      <w:r>
        <w:rPr>
          <w:rFonts w:hint="eastAsia" w:ascii="仿宋" w:hAnsi="仿宋" w:cs="仿宋"/>
          <w:szCs w:val="32"/>
          <w:highlight w:val="none"/>
        </w:rPr>
        <w:t>27、加强对施工单位的遵纪守法教育，预防“黄、毒、赌”、斗殴、偷窃等违法违纪行为的发生，主动接受委托人和机场公安机关的指导、检查、监督、考核。</w:t>
      </w:r>
    </w:p>
    <w:p>
      <w:pPr>
        <w:ind w:firstLine="640"/>
        <w:rPr>
          <w:rFonts w:ascii="仿宋" w:hAnsi="仿宋" w:cs="仿宋"/>
          <w:szCs w:val="32"/>
          <w:highlight w:val="none"/>
        </w:rPr>
      </w:pPr>
      <w:r>
        <w:rPr>
          <w:rFonts w:hint="eastAsia" w:ascii="仿宋" w:hAnsi="仿宋" w:cs="仿宋"/>
          <w:szCs w:val="32"/>
          <w:highlight w:val="none"/>
        </w:rPr>
        <w:t>28、认真排查、调处各类矛盾，及时消除不稳定因素，杜绝各类社会矛盾引发的群体性事件的发生。</w:t>
      </w:r>
    </w:p>
    <w:p>
      <w:pPr>
        <w:ind w:firstLine="640"/>
        <w:rPr>
          <w:rFonts w:ascii="仿宋" w:hAnsi="仿宋" w:cs="仿宋"/>
          <w:szCs w:val="32"/>
          <w:highlight w:val="none"/>
        </w:rPr>
      </w:pPr>
      <w:r>
        <w:rPr>
          <w:rFonts w:hint="eastAsia" w:ascii="仿宋" w:hAnsi="仿宋" w:cs="仿宋"/>
          <w:szCs w:val="32"/>
          <w:highlight w:val="none"/>
        </w:rPr>
        <w:t>29、制定包括重大安全生产事故、重大道路交通事故、重大消防安全事故、重大刑事案件以及群体性事件等突发性事件在内的应急处置预案，一旦发生，及时报告委托人和上级主管部门并做好处置工作。</w:t>
      </w:r>
    </w:p>
    <w:p>
      <w:pPr>
        <w:ind w:firstLine="640"/>
        <w:rPr>
          <w:rFonts w:ascii="仿宋" w:hAnsi="仿宋" w:cs="仿宋"/>
          <w:szCs w:val="32"/>
          <w:highlight w:val="none"/>
        </w:rPr>
      </w:pPr>
      <w:r>
        <w:rPr>
          <w:rFonts w:hint="eastAsia" w:ascii="仿宋" w:hAnsi="仿宋" w:cs="仿宋"/>
          <w:szCs w:val="32"/>
          <w:highlight w:val="none"/>
        </w:rPr>
        <w:t xml:space="preserve">30、员工宿舍必须定人定位，不得男女混住，不准留宿身份不明的人员，留客住宿必须经项目部负责人同意，并登记备查，保证生产、生活区的安全。    </w:t>
      </w:r>
    </w:p>
    <w:p>
      <w:pPr>
        <w:ind w:firstLine="640"/>
        <w:rPr>
          <w:rFonts w:ascii="仿宋" w:hAnsi="仿宋" w:cs="仿宋"/>
          <w:szCs w:val="32"/>
          <w:highlight w:val="none"/>
        </w:rPr>
      </w:pPr>
      <w:r>
        <w:rPr>
          <w:rFonts w:hint="eastAsia" w:ascii="仿宋" w:hAnsi="仿宋" w:cs="仿宋"/>
          <w:szCs w:val="32"/>
          <w:highlight w:val="none"/>
        </w:rPr>
        <w:t>31、加强对施工单位的现场监管，外来人员拟居住30天以下的，应及时到机场公安机关申报暂住登记；拟居住30天以上的年满16周岁人员， 应在10天内到机场公安机关申领《居住证》。</w:t>
      </w:r>
    </w:p>
    <w:p>
      <w:pPr>
        <w:ind w:firstLine="640"/>
        <w:rPr>
          <w:rFonts w:ascii="仿宋" w:hAnsi="仿宋" w:cs="仿宋"/>
          <w:szCs w:val="32"/>
          <w:highlight w:val="none"/>
        </w:rPr>
      </w:pPr>
      <w:r>
        <w:rPr>
          <w:rFonts w:hint="eastAsia" w:ascii="仿宋" w:hAnsi="仿宋" w:cs="仿宋"/>
          <w:szCs w:val="32"/>
          <w:highlight w:val="none"/>
        </w:rPr>
        <w:t>（五）消防安全管理</w:t>
      </w:r>
    </w:p>
    <w:p>
      <w:pPr>
        <w:ind w:firstLine="640"/>
        <w:rPr>
          <w:rFonts w:ascii="仿宋" w:hAnsi="仿宋" w:cs="仿宋"/>
          <w:szCs w:val="32"/>
          <w:highlight w:val="none"/>
        </w:rPr>
      </w:pPr>
      <w:r>
        <w:rPr>
          <w:rFonts w:hint="eastAsia" w:ascii="仿宋" w:hAnsi="仿宋" w:cs="仿宋"/>
          <w:szCs w:val="32"/>
          <w:highlight w:val="none"/>
        </w:rPr>
        <w:t>32、遵守国家消防法律法规，建立和健全消防管理规章制度，明确项目消防安全责任人，健全消防安全网络（配备专职或兼职消防员），并报委托人和机场公安局消防部门备案。</w:t>
      </w:r>
    </w:p>
    <w:p>
      <w:pPr>
        <w:ind w:firstLine="640"/>
        <w:rPr>
          <w:rFonts w:ascii="仿宋" w:hAnsi="仿宋" w:cs="仿宋"/>
          <w:szCs w:val="32"/>
          <w:highlight w:val="none"/>
        </w:rPr>
      </w:pPr>
      <w:r>
        <w:rPr>
          <w:rFonts w:hint="eastAsia" w:ascii="仿宋" w:hAnsi="仿宋" w:cs="仿宋"/>
          <w:szCs w:val="32"/>
          <w:highlight w:val="none"/>
        </w:rPr>
        <w:t>33、监督施工单位制定用火、用电、使用易燃易爆及危险化学物品等各项消防安全操作规程，设置消防通道、消防水源、配备必须的消防设备和灭火器材，并在重点场所重点部位设置消防警示标志。</w:t>
      </w:r>
    </w:p>
    <w:p>
      <w:pPr>
        <w:ind w:firstLine="640"/>
        <w:rPr>
          <w:rFonts w:ascii="仿宋" w:hAnsi="仿宋" w:cs="仿宋"/>
          <w:szCs w:val="32"/>
          <w:highlight w:val="none"/>
        </w:rPr>
      </w:pPr>
      <w:r>
        <w:rPr>
          <w:rFonts w:hint="eastAsia" w:ascii="仿宋" w:hAnsi="仿宋" w:cs="仿宋"/>
          <w:szCs w:val="32"/>
          <w:highlight w:val="none"/>
        </w:rPr>
        <w:t>34、施工中使用明火，使用电、气进行焊接和切割作业，须经机场公安消防管理部门审查批准，监理人须监督施工单位在施工现场设置专门的防火监护人、接火盆、配足有效的灭火器材、清理附近的可燃物等。</w:t>
      </w:r>
    </w:p>
    <w:p>
      <w:pPr>
        <w:ind w:firstLine="640"/>
        <w:rPr>
          <w:rFonts w:ascii="仿宋" w:hAnsi="仿宋" w:cs="仿宋"/>
          <w:szCs w:val="32"/>
          <w:highlight w:val="none"/>
        </w:rPr>
      </w:pPr>
      <w:r>
        <w:rPr>
          <w:rFonts w:hint="eastAsia" w:ascii="仿宋" w:hAnsi="仿宋" w:cs="仿宋"/>
          <w:szCs w:val="32"/>
          <w:highlight w:val="none"/>
        </w:rPr>
        <w:t>35、监理人应协助委托人监督施工单位对施工人员进行消防安全教育，使其熟悉本岗位防火措施、遇险报警、初期扑救及自救逃生的知识和技能。</w:t>
      </w:r>
    </w:p>
    <w:p>
      <w:pPr>
        <w:ind w:firstLine="640"/>
        <w:rPr>
          <w:rFonts w:ascii="仿宋" w:hAnsi="仿宋" w:cs="仿宋"/>
          <w:szCs w:val="32"/>
          <w:highlight w:val="none"/>
        </w:rPr>
      </w:pPr>
      <w:r>
        <w:rPr>
          <w:rFonts w:hint="eastAsia" w:ascii="仿宋" w:hAnsi="仿宋" w:cs="仿宋"/>
          <w:szCs w:val="32"/>
          <w:highlight w:val="none"/>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ind w:firstLine="640"/>
        <w:rPr>
          <w:rFonts w:ascii="仿宋" w:hAnsi="仿宋" w:cs="仿宋"/>
          <w:szCs w:val="32"/>
          <w:highlight w:val="none"/>
        </w:rPr>
      </w:pPr>
      <w:r>
        <w:rPr>
          <w:rFonts w:hint="eastAsia" w:ascii="仿宋" w:hAnsi="仿宋" w:cs="仿宋"/>
          <w:szCs w:val="32"/>
          <w:highlight w:val="none"/>
        </w:rPr>
        <w:t>（六）交通安全管理</w:t>
      </w:r>
    </w:p>
    <w:p>
      <w:pPr>
        <w:ind w:firstLine="640"/>
        <w:rPr>
          <w:rFonts w:ascii="仿宋" w:hAnsi="仿宋" w:cs="仿宋"/>
          <w:szCs w:val="32"/>
          <w:highlight w:val="none"/>
        </w:rPr>
      </w:pPr>
      <w:r>
        <w:rPr>
          <w:rFonts w:hint="eastAsia" w:ascii="仿宋" w:hAnsi="仿宋" w:cs="仿宋"/>
          <w:szCs w:val="32"/>
          <w:highlight w:val="none"/>
        </w:rPr>
        <w:t>37、加强对下属员工、驾驶人员的道路交通安全法律法规宣传教育，车辆进出机场和施工场地均应服从交警及其他交通管理人员的指挥和管理。</w:t>
      </w:r>
    </w:p>
    <w:p>
      <w:pPr>
        <w:ind w:firstLine="640"/>
        <w:rPr>
          <w:rFonts w:ascii="仿宋" w:hAnsi="仿宋" w:cs="仿宋"/>
          <w:szCs w:val="32"/>
          <w:highlight w:val="none"/>
        </w:rPr>
      </w:pPr>
      <w:r>
        <w:rPr>
          <w:rFonts w:hint="eastAsia" w:ascii="仿宋" w:hAnsi="仿宋" w:cs="仿宋"/>
          <w:szCs w:val="32"/>
          <w:highlight w:val="none"/>
        </w:rPr>
        <w:t>38、确保各类运输车辆技术状况良好，不得使用假牌、假证、无号牌、无行驶证、无保险和带故障、检验不合格的运输车辆。</w:t>
      </w:r>
    </w:p>
    <w:p>
      <w:pPr>
        <w:ind w:firstLine="640"/>
        <w:rPr>
          <w:rFonts w:ascii="仿宋" w:hAnsi="仿宋" w:cs="仿宋"/>
          <w:szCs w:val="32"/>
          <w:highlight w:val="none"/>
        </w:rPr>
      </w:pPr>
      <w:r>
        <w:rPr>
          <w:rFonts w:hint="eastAsia" w:ascii="仿宋" w:hAnsi="仿宋" w:cs="仿宋"/>
          <w:szCs w:val="32"/>
          <w:highlight w:val="none"/>
        </w:rPr>
        <w:t>39、所有运输车辆均应办理施工通行证并按指定路线和限定速度行驶，进入控制区施工车辆应安装并开启黄色警示灯。</w:t>
      </w:r>
    </w:p>
    <w:p>
      <w:pPr>
        <w:ind w:firstLine="640"/>
        <w:rPr>
          <w:rFonts w:ascii="仿宋" w:hAnsi="仿宋" w:cs="仿宋"/>
          <w:szCs w:val="32"/>
          <w:highlight w:val="none"/>
        </w:rPr>
      </w:pPr>
      <w:r>
        <w:rPr>
          <w:rFonts w:hint="eastAsia" w:ascii="仿宋" w:hAnsi="仿宋" w:cs="仿宋"/>
          <w:szCs w:val="32"/>
          <w:highlight w:val="none"/>
        </w:rPr>
        <w:t>40、监督施工单位在施工现场内及进、出口处设置必要的交通标志，预防交通事故的发生。</w:t>
      </w:r>
    </w:p>
    <w:p>
      <w:pPr>
        <w:ind w:firstLine="640"/>
        <w:rPr>
          <w:rFonts w:ascii="仿宋" w:hAnsi="仿宋" w:cs="仿宋"/>
          <w:szCs w:val="32"/>
          <w:highlight w:val="none"/>
        </w:rPr>
      </w:pPr>
      <w:r>
        <w:rPr>
          <w:rFonts w:hint="eastAsia" w:ascii="仿宋" w:hAnsi="仿宋" w:cs="仿宋"/>
          <w:szCs w:val="32"/>
          <w:highlight w:val="none"/>
        </w:rPr>
        <w:t>四、违约责任</w:t>
      </w:r>
    </w:p>
    <w:p>
      <w:pPr>
        <w:ind w:firstLine="640"/>
        <w:rPr>
          <w:rFonts w:ascii="仿宋" w:hAnsi="仿宋" w:cs="仿宋"/>
          <w:szCs w:val="32"/>
          <w:highlight w:val="none"/>
        </w:rPr>
      </w:pPr>
      <w:r>
        <w:rPr>
          <w:rFonts w:hint="eastAsia" w:ascii="仿宋" w:hAnsi="仿宋" w:cs="仿宋"/>
          <w:szCs w:val="32"/>
          <w:highlight w:val="none"/>
        </w:rPr>
        <w:t>41、本《杭州萧山国际机场建设项目工程监理安全文明施工协议书》是《 杭州萧山国际机场</w:t>
      </w:r>
      <w:r>
        <w:rPr>
          <w:rFonts w:hint="eastAsia" w:ascii="仿宋" w:hAnsi="仿宋" w:cs="仿宋"/>
          <w:szCs w:val="32"/>
          <w:highlight w:val="none"/>
          <w:lang w:eastAsia="zh-CN"/>
        </w:rPr>
        <w:t>杭州萧山国际机场新建场区摆渡车候车亭项目</w:t>
      </w:r>
      <w:r>
        <w:rPr>
          <w:rFonts w:hint="eastAsia" w:ascii="仿宋" w:hAnsi="仿宋" w:cs="仿宋"/>
          <w:szCs w:val="32"/>
          <w:highlight w:val="none"/>
        </w:rPr>
        <w:t>施工监理合同》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ind w:firstLine="640"/>
        <w:rPr>
          <w:rFonts w:ascii="仿宋" w:hAnsi="仿宋" w:cs="仿宋"/>
          <w:szCs w:val="32"/>
          <w:highlight w:val="none"/>
        </w:rPr>
      </w:pPr>
      <w:r>
        <w:rPr>
          <w:rFonts w:hint="eastAsia" w:ascii="仿宋" w:hAnsi="仿宋" w:cs="仿宋"/>
          <w:szCs w:val="32"/>
          <w:highlight w:val="none"/>
        </w:rPr>
        <w:t>42、监理人监理人未实现本协议安全管理目标的，或违反上述安全文明施工管理、空防安全管理、不停航施工安全管理、社会治安管理、消防安全管理或交通安全管理条款的，委托人将严格按照相关规定进行扣分和处罚。</w:t>
      </w:r>
    </w:p>
    <w:p>
      <w:pPr>
        <w:ind w:firstLine="640"/>
        <w:rPr>
          <w:rFonts w:ascii="仿宋" w:hAnsi="仿宋" w:cs="仿宋"/>
          <w:szCs w:val="32"/>
          <w:highlight w:val="none"/>
        </w:rPr>
      </w:pPr>
      <w:r>
        <w:rPr>
          <w:rFonts w:hint="eastAsia" w:ascii="仿宋" w:hAnsi="仿宋" w:cs="仿宋"/>
          <w:szCs w:val="32"/>
          <w:highlight w:val="none"/>
        </w:rPr>
        <w:t>43、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ind w:firstLine="640"/>
        <w:rPr>
          <w:rFonts w:ascii="仿宋" w:hAnsi="仿宋" w:cs="仿宋"/>
          <w:szCs w:val="32"/>
          <w:highlight w:val="none"/>
        </w:rPr>
      </w:pPr>
      <w:r>
        <w:rPr>
          <w:rFonts w:hint="eastAsia" w:ascii="仿宋" w:hAnsi="仿宋" w:cs="仿宋"/>
          <w:szCs w:val="32"/>
          <w:highlight w:val="none"/>
        </w:rPr>
        <w:t>五、本协议书附于《杭州萧山国际机场</w:t>
      </w:r>
      <w:r>
        <w:rPr>
          <w:rFonts w:hint="eastAsia" w:ascii="仿宋" w:hAnsi="仿宋" w:cs="仿宋"/>
          <w:szCs w:val="32"/>
          <w:highlight w:val="none"/>
          <w:lang w:eastAsia="zh-CN"/>
        </w:rPr>
        <w:t>杭州萧山国际机场新建场区摆渡车候车亭项目</w:t>
      </w:r>
      <w:r>
        <w:rPr>
          <w:rFonts w:hint="eastAsia" w:ascii="仿宋" w:hAnsi="仿宋" w:cs="仿宋"/>
          <w:szCs w:val="32"/>
          <w:highlight w:val="none"/>
        </w:rPr>
        <w:t>施工监理合同》后，本协议书自委托人、监理人共同盖章后生效。</w:t>
      </w:r>
    </w:p>
    <w:p>
      <w:pPr>
        <w:ind w:firstLine="640"/>
        <w:rPr>
          <w:rFonts w:ascii="仿宋" w:hAnsi="仿宋" w:cs="仿宋"/>
          <w:szCs w:val="32"/>
          <w:highlight w:val="none"/>
        </w:rPr>
      </w:pPr>
    </w:p>
    <w:p>
      <w:pPr>
        <w:ind w:firstLine="640"/>
        <w:jc w:val="center"/>
        <w:rPr>
          <w:rFonts w:ascii="仿宋" w:hAnsi="仿宋" w:cs="仿宋"/>
          <w:szCs w:val="32"/>
          <w:highlight w:val="none"/>
        </w:rPr>
      </w:pPr>
      <w:r>
        <w:rPr>
          <w:rFonts w:hint="eastAsia" w:ascii="仿宋" w:hAnsi="仿宋" w:cs="仿宋"/>
          <w:szCs w:val="32"/>
          <w:highlight w:val="none"/>
        </w:rPr>
        <w:t>甲方单位：（盖章）            乙方单位：（盖章）</w:t>
      </w:r>
    </w:p>
    <w:p>
      <w:pPr>
        <w:ind w:firstLine="640"/>
        <w:jc w:val="center"/>
        <w:rPr>
          <w:rFonts w:ascii="仿宋" w:hAnsi="仿宋" w:cs="仿宋"/>
          <w:szCs w:val="32"/>
          <w:highlight w:val="none"/>
        </w:rPr>
      </w:pPr>
      <w:r>
        <w:rPr>
          <w:rFonts w:hint="eastAsia" w:ascii="仿宋" w:hAnsi="仿宋" w:cs="仿宋"/>
          <w:szCs w:val="32"/>
          <w:highlight w:val="none"/>
        </w:rPr>
        <w:t>法定代表人：                 法定代表人：</w:t>
      </w:r>
    </w:p>
    <w:p>
      <w:pPr>
        <w:ind w:firstLine="640"/>
        <w:jc w:val="center"/>
        <w:rPr>
          <w:rFonts w:ascii="仿宋" w:hAnsi="仿宋" w:cs="仿宋"/>
          <w:szCs w:val="32"/>
          <w:highlight w:val="none"/>
        </w:rPr>
      </w:pPr>
      <w:r>
        <w:rPr>
          <w:rFonts w:hint="eastAsia" w:ascii="仿宋" w:hAnsi="仿宋" w:cs="仿宋"/>
          <w:szCs w:val="32"/>
          <w:highlight w:val="none"/>
        </w:rPr>
        <w:t>地  址：                     地  址：</w:t>
      </w:r>
    </w:p>
    <w:p>
      <w:pPr>
        <w:ind w:firstLine="640"/>
        <w:jc w:val="center"/>
        <w:rPr>
          <w:rFonts w:ascii="仿宋" w:hAnsi="仿宋" w:cs="仿宋"/>
          <w:szCs w:val="32"/>
          <w:highlight w:val="none"/>
        </w:rPr>
      </w:pPr>
      <w:r>
        <w:rPr>
          <w:rFonts w:hint="eastAsia" w:ascii="仿宋" w:hAnsi="仿宋" w:cs="仿宋"/>
          <w:szCs w:val="32"/>
          <w:highlight w:val="none"/>
        </w:rPr>
        <w:t xml:space="preserve">电  话：                     电  话： </w:t>
      </w:r>
    </w:p>
    <w:p>
      <w:pPr>
        <w:ind w:firstLine="640"/>
        <w:jc w:val="center"/>
        <w:rPr>
          <w:rFonts w:ascii="仿宋" w:hAnsi="仿宋" w:cs="仿宋"/>
          <w:szCs w:val="32"/>
          <w:highlight w:val="none"/>
        </w:rPr>
      </w:pPr>
      <w:r>
        <w:rPr>
          <w:rFonts w:hint="eastAsia" w:ascii="仿宋" w:hAnsi="仿宋" w:cs="仿宋"/>
          <w:szCs w:val="32"/>
          <w:highlight w:val="none"/>
        </w:rPr>
        <w:t>年   月   日                 年   月   日</w:t>
      </w:r>
    </w:p>
    <w:p>
      <w:pPr>
        <w:ind w:firstLine="640"/>
        <w:rPr>
          <w:rFonts w:ascii="仿宋" w:hAnsi="仿宋" w:cs="仿宋"/>
          <w:szCs w:val="32"/>
          <w:highlight w:val="none"/>
        </w:rPr>
      </w:pPr>
      <w:r>
        <w:rPr>
          <w:rFonts w:hint="eastAsia" w:ascii="仿宋" w:hAnsi="仿宋" w:cs="仿宋"/>
          <w:szCs w:val="32"/>
          <w:highlight w:val="none"/>
        </w:rPr>
        <w:br w:type="page"/>
      </w:r>
    </w:p>
    <w:p>
      <w:pPr>
        <w:ind w:firstLine="640"/>
        <w:jc w:val="center"/>
        <w:rPr>
          <w:rFonts w:ascii="仿宋" w:hAnsi="仿宋" w:cs="仿宋"/>
          <w:szCs w:val="32"/>
          <w:highlight w:val="none"/>
        </w:rPr>
      </w:pPr>
      <w:r>
        <w:rPr>
          <w:rFonts w:hint="eastAsia" w:ascii="仿宋" w:hAnsi="仿宋" w:cs="仿宋"/>
          <w:szCs w:val="32"/>
          <w:highlight w:val="none"/>
        </w:rPr>
        <w:t>工程项目廉政责任书</w:t>
      </w:r>
    </w:p>
    <w:p>
      <w:pPr>
        <w:ind w:firstLine="640"/>
        <w:rPr>
          <w:rFonts w:ascii="仿宋" w:hAnsi="仿宋" w:cs="仿宋"/>
          <w:szCs w:val="32"/>
          <w:highlight w:val="none"/>
        </w:rPr>
      </w:pPr>
      <w:r>
        <w:rPr>
          <w:rFonts w:hint="eastAsia" w:ascii="仿宋" w:hAnsi="仿宋" w:cs="仿宋"/>
          <w:szCs w:val="32"/>
          <w:highlight w:val="none"/>
        </w:rPr>
        <w:t xml:space="preserve">工程项目名称：                </w:t>
      </w:r>
    </w:p>
    <w:p>
      <w:pPr>
        <w:ind w:firstLine="640"/>
        <w:rPr>
          <w:rFonts w:ascii="仿宋" w:hAnsi="仿宋" w:cs="仿宋"/>
          <w:szCs w:val="32"/>
          <w:highlight w:val="none"/>
        </w:rPr>
      </w:pPr>
      <w:r>
        <w:rPr>
          <w:rFonts w:hint="eastAsia" w:ascii="仿宋" w:hAnsi="仿宋" w:cs="仿宋"/>
          <w:szCs w:val="32"/>
          <w:highlight w:val="none"/>
        </w:rPr>
        <w:t xml:space="preserve">工程项目地址：                </w:t>
      </w:r>
    </w:p>
    <w:p>
      <w:pPr>
        <w:ind w:firstLine="640"/>
        <w:rPr>
          <w:rFonts w:ascii="仿宋" w:hAnsi="仿宋" w:cs="仿宋"/>
          <w:szCs w:val="32"/>
          <w:highlight w:val="none"/>
        </w:rPr>
      </w:pPr>
      <w:r>
        <w:rPr>
          <w:rFonts w:hint="eastAsia" w:ascii="仿宋" w:hAnsi="仿宋" w:cs="仿宋"/>
          <w:szCs w:val="32"/>
          <w:highlight w:val="none"/>
        </w:rPr>
        <w:t xml:space="preserve">委托方(甲方)：                 </w:t>
      </w:r>
    </w:p>
    <w:p>
      <w:pPr>
        <w:ind w:firstLine="640"/>
        <w:rPr>
          <w:rFonts w:ascii="仿宋" w:hAnsi="仿宋" w:cs="仿宋"/>
          <w:szCs w:val="32"/>
          <w:highlight w:val="none"/>
        </w:rPr>
      </w:pPr>
      <w:r>
        <w:rPr>
          <w:rFonts w:hint="eastAsia" w:ascii="仿宋" w:hAnsi="仿宋" w:cs="仿宋"/>
          <w:szCs w:val="32"/>
          <w:highlight w:val="none"/>
        </w:rPr>
        <w:t xml:space="preserve">受托方(乙方)：                    </w:t>
      </w:r>
    </w:p>
    <w:p>
      <w:pPr>
        <w:ind w:firstLine="640"/>
        <w:rPr>
          <w:rFonts w:ascii="仿宋" w:hAnsi="仿宋" w:cs="仿宋"/>
          <w:szCs w:val="32"/>
          <w:highlight w:val="none"/>
        </w:rPr>
      </w:pPr>
      <w:r>
        <w:rPr>
          <w:rFonts w:hint="eastAsia" w:ascii="仿宋" w:hAnsi="仿宋" w:cs="仿宋"/>
          <w:szCs w:val="32"/>
          <w:highlight w:val="none"/>
        </w:rPr>
        <w:t>为加强工程在项目前期、规划、建设施工中的廉政建设，规范工程建设前期、规划、施工委托与被委托双方的各项活动，防止发生各种谋取不正当利益的违法违纪行为，保护国家、集体和当事人的合法权益，根据国家有关建设的法律法规和廉政建设责任制规定，特订立本廉政责任责任书。</w:t>
      </w:r>
    </w:p>
    <w:p>
      <w:pPr>
        <w:ind w:firstLine="640"/>
        <w:rPr>
          <w:rFonts w:ascii="仿宋" w:hAnsi="仿宋" w:cs="仿宋"/>
          <w:szCs w:val="32"/>
          <w:highlight w:val="none"/>
        </w:rPr>
      </w:pPr>
      <w:r>
        <w:rPr>
          <w:rFonts w:hint="eastAsia" w:ascii="仿宋" w:hAnsi="仿宋" w:cs="仿宋"/>
          <w:szCs w:val="32"/>
          <w:highlight w:val="none"/>
        </w:rPr>
        <w:t>第一条  甲乙双方的责任</w:t>
      </w:r>
    </w:p>
    <w:p>
      <w:pPr>
        <w:ind w:firstLine="640"/>
        <w:rPr>
          <w:rFonts w:ascii="仿宋" w:hAnsi="仿宋" w:cs="仿宋"/>
          <w:szCs w:val="32"/>
          <w:highlight w:val="none"/>
        </w:rPr>
      </w:pPr>
      <w:r>
        <w:rPr>
          <w:rFonts w:hint="eastAsia" w:ascii="仿宋" w:hAnsi="仿宋" w:cs="仿宋"/>
          <w:szCs w:val="32"/>
          <w:highlight w:val="none"/>
        </w:rPr>
        <w:t>（一）应严格遵守国家关于市场准入、项目招标投标、项目规划设计、工程建设和市场活动的有关法律、法规，相关政策，以及廉政建设的各项规定。</w:t>
      </w:r>
    </w:p>
    <w:p>
      <w:pPr>
        <w:ind w:firstLine="640"/>
        <w:rPr>
          <w:rFonts w:ascii="仿宋" w:hAnsi="仿宋" w:cs="仿宋"/>
          <w:szCs w:val="32"/>
          <w:highlight w:val="none"/>
        </w:rPr>
      </w:pPr>
      <w:r>
        <w:rPr>
          <w:rFonts w:hint="eastAsia" w:ascii="仿宋" w:hAnsi="仿宋" w:cs="仿宋"/>
          <w:szCs w:val="32"/>
          <w:highlight w:val="none"/>
        </w:rPr>
        <w:t>（二）严格执行工程项目规划、设计、施工的合同文件，自觉按合同办事。</w:t>
      </w:r>
    </w:p>
    <w:p>
      <w:pPr>
        <w:ind w:firstLine="640"/>
        <w:rPr>
          <w:rFonts w:ascii="仿宋" w:hAnsi="仿宋" w:cs="仿宋"/>
          <w:szCs w:val="32"/>
          <w:highlight w:val="none"/>
        </w:rPr>
      </w:pPr>
      <w:r>
        <w:rPr>
          <w:rFonts w:hint="eastAsia" w:ascii="仿宋" w:hAnsi="仿宋" w:cs="仿宋"/>
          <w:szCs w:val="32"/>
          <w:highlight w:val="none"/>
        </w:rPr>
        <w:t>（三）业务活动必须坚持公开、公平、诚信、透明的原则   （除法律法规另有规定者外），不得为获取不正当的利益，损害国家、集体和对方利益，不得违反工程规划设计管理、建设管理、建设监理的规章制度。</w:t>
      </w:r>
    </w:p>
    <w:p>
      <w:pPr>
        <w:ind w:firstLine="640"/>
        <w:rPr>
          <w:rFonts w:ascii="仿宋" w:hAnsi="仿宋" w:cs="仿宋"/>
          <w:szCs w:val="32"/>
          <w:highlight w:val="none"/>
        </w:rPr>
      </w:pPr>
      <w:r>
        <w:rPr>
          <w:rFonts w:hint="eastAsia" w:ascii="仿宋" w:hAnsi="仿宋" w:cs="仿宋"/>
          <w:szCs w:val="32"/>
          <w:highlight w:val="none"/>
        </w:rPr>
        <w:t>（四）发现对方在业务活动中有违规、违纪、违法行为的，应及时提醒对方，情节严重的，应向其上级主管部门或纪检监察、司法等有关机关举报。</w:t>
      </w:r>
    </w:p>
    <w:p>
      <w:pPr>
        <w:ind w:firstLine="640"/>
        <w:rPr>
          <w:rFonts w:ascii="仿宋" w:hAnsi="仿宋" w:cs="仿宋"/>
          <w:szCs w:val="32"/>
          <w:highlight w:val="none"/>
        </w:rPr>
      </w:pPr>
      <w:r>
        <w:rPr>
          <w:rFonts w:hint="eastAsia" w:ascii="仿宋" w:hAnsi="仿宋" w:cs="仿宋"/>
          <w:szCs w:val="32"/>
          <w:highlight w:val="none"/>
        </w:rPr>
        <w:t>第二条  甲方的责任</w:t>
      </w:r>
    </w:p>
    <w:p>
      <w:pPr>
        <w:ind w:firstLine="640"/>
        <w:rPr>
          <w:rFonts w:ascii="仿宋" w:hAnsi="仿宋" w:cs="仿宋"/>
          <w:szCs w:val="32"/>
          <w:highlight w:val="none"/>
        </w:rPr>
      </w:pPr>
      <w:r>
        <w:rPr>
          <w:rFonts w:hint="eastAsia" w:ascii="仿宋" w:hAnsi="仿宋" w:cs="仿宋"/>
          <w:szCs w:val="32"/>
          <w:highlight w:val="none"/>
        </w:rPr>
        <w:t>甲方的领导和从事该建设项目的工作人员在工程建设的事前、事中、事后应遵守以下规定：</w:t>
      </w:r>
    </w:p>
    <w:p>
      <w:pPr>
        <w:ind w:firstLine="640"/>
        <w:rPr>
          <w:rFonts w:ascii="仿宋" w:hAnsi="仿宋" w:cs="仿宋"/>
          <w:szCs w:val="32"/>
          <w:highlight w:val="none"/>
        </w:rPr>
      </w:pPr>
      <w:r>
        <w:rPr>
          <w:rFonts w:hint="eastAsia" w:ascii="仿宋" w:hAnsi="仿宋" w:cs="仿宋"/>
          <w:szCs w:val="32"/>
          <w:highlight w:val="none"/>
        </w:rPr>
        <w:t>（一）不准向乙方和相关单位索要或接受回扣、礼金、有价证券贵重物品和好处费、感谢费等。</w:t>
      </w:r>
    </w:p>
    <w:p>
      <w:pPr>
        <w:ind w:firstLine="640"/>
        <w:rPr>
          <w:rFonts w:ascii="仿宋" w:hAnsi="仿宋" w:cs="仿宋"/>
          <w:szCs w:val="32"/>
          <w:highlight w:val="none"/>
        </w:rPr>
      </w:pPr>
      <w:r>
        <w:rPr>
          <w:rFonts w:hint="eastAsia" w:ascii="仿宋" w:hAnsi="仿宋" w:cs="仿宋"/>
          <w:szCs w:val="32"/>
          <w:highlight w:val="none"/>
        </w:rPr>
        <w:t>（二）不准在乙方和相关单位报销任何应由甲方或个人支付的费用。</w:t>
      </w:r>
    </w:p>
    <w:p>
      <w:pPr>
        <w:ind w:firstLine="640"/>
        <w:rPr>
          <w:rFonts w:ascii="仿宋" w:hAnsi="仿宋" w:cs="仿宋"/>
          <w:szCs w:val="32"/>
          <w:highlight w:val="none"/>
        </w:rPr>
      </w:pPr>
      <w:r>
        <w:rPr>
          <w:rFonts w:hint="eastAsia" w:ascii="仿宋" w:hAnsi="仿宋" w:cs="仿宋"/>
          <w:szCs w:val="32"/>
          <w:highlight w:val="none"/>
        </w:rPr>
        <w:t>（三）不准要求、暗示或接受乙方和相关单位为个人装修住房、婚丧嫁娶、配偶子女的工作安排以及出国（境）、旅游等提供方便。</w:t>
      </w:r>
    </w:p>
    <w:p>
      <w:pPr>
        <w:ind w:firstLine="640"/>
        <w:rPr>
          <w:rFonts w:ascii="仿宋" w:hAnsi="仿宋" w:cs="仿宋"/>
          <w:szCs w:val="32"/>
          <w:highlight w:val="none"/>
        </w:rPr>
      </w:pPr>
      <w:r>
        <w:rPr>
          <w:rFonts w:hint="eastAsia" w:ascii="仿宋" w:hAnsi="仿宋" w:cs="仿宋"/>
          <w:szCs w:val="32"/>
          <w:highlight w:val="none"/>
        </w:rPr>
        <w:t>（四）不准参加有可能影响公正执行公务的乙方和相关单位的宴请、健身、娱乐等活动。</w:t>
      </w:r>
    </w:p>
    <w:p>
      <w:pPr>
        <w:ind w:firstLine="640"/>
        <w:rPr>
          <w:rFonts w:ascii="仿宋" w:hAnsi="仿宋" w:cs="仿宋"/>
          <w:szCs w:val="32"/>
          <w:highlight w:val="none"/>
        </w:rPr>
      </w:pPr>
      <w:r>
        <w:rPr>
          <w:rFonts w:hint="eastAsia" w:ascii="仿宋" w:hAnsi="仿宋" w:cs="仿宋"/>
          <w:szCs w:val="32"/>
          <w:highlight w:val="none"/>
        </w:rPr>
        <w:t>（五）不准向乙方和相关单位介绍或为配偶、子女、亲属参与同甲方工程项目合同有关的设计、监理、施工及分包项目等活动。不准向乙方和相关单位介绍或为配偶、子女、亲属参与同项目合同有关的设计、设备、材料、工程分包、劳务等经济活动。不得以任何理由向乙方和相关单位推荐设计院所、分包单位和要求购买与项目工程合同规定以外的材料、设备等。</w:t>
      </w:r>
    </w:p>
    <w:p>
      <w:pPr>
        <w:ind w:firstLine="640"/>
        <w:rPr>
          <w:rFonts w:ascii="仿宋" w:hAnsi="仿宋" w:cs="仿宋"/>
          <w:szCs w:val="32"/>
          <w:highlight w:val="none"/>
        </w:rPr>
      </w:pPr>
      <w:r>
        <w:rPr>
          <w:rFonts w:hint="eastAsia" w:ascii="仿宋" w:hAnsi="仿宋" w:cs="仿宋"/>
          <w:szCs w:val="32"/>
          <w:highlight w:val="none"/>
        </w:rPr>
        <w:t>第三条  乙方的责任</w:t>
      </w:r>
    </w:p>
    <w:p>
      <w:pPr>
        <w:ind w:firstLine="640"/>
        <w:rPr>
          <w:rFonts w:ascii="仿宋" w:hAnsi="仿宋" w:cs="仿宋"/>
          <w:szCs w:val="32"/>
          <w:highlight w:val="none"/>
        </w:rPr>
      </w:pPr>
      <w:r>
        <w:rPr>
          <w:rFonts w:hint="eastAsia" w:ascii="仿宋" w:hAnsi="仿宋" w:cs="仿宋"/>
          <w:szCs w:val="32"/>
          <w:highlight w:val="none"/>
        </w:rPr>
        <w:t>应与甲方和相关单位保持正常的业务交往，按照有关法律法规和程序开展业务工作，严格执行工程规划、建设的方针、政策，尤其是有关勘察、设计、建筑施工安装的强制性标准和规范，以及施工法规，认真履行自身职责，并遵守以下规定：</w:t>
      </w:r>
    </w:p>
    <w:p>
      <w:pPr>
        <w:ind w:firstLine="640"/>
        <w:rPr>
          <w:rFonts w:ascii="仿宋" w:hAnsi="仿宋" w:cs="仿宋"/>
          <w:szCs w:val="32"/>
          <w:highlight w:val="none"/>
        </w:rPr>
      </w:pPr>
      <w:r>
        <w:rPr>
          <w:rFonts w:hint="eastAsia" w:ascii="仿宋" w:hAnsi="仿宋" w:cs="仿宋"/>
          <w:szCs w:val="32"/>
          <w:highlight w:val="none"/>
        </w:rPr>
        <w:t>（一）不准以任何理由向甲方和相关单位及其工作人员索要、接受或赠送礼金、有价证券、贵重物品及回扣、好处费、感谢费等。</w:t>
      </w:r>
    </w:p>
    <w:p>
      <w:pPr>
        <w:ind w:firstLine="640"/>
        <w:rPr>
          <w:rFonts w:ascii="仿宋" w:hAnsi="仿宋" w:cs="仿宋"/>
          <w:szCs w:val="32"/>
          <w:highlight w:val="none"/>
        </w:rPr>
      </w:pPr>
      <w:r>
        <w:rPr>
          <w:rFonts w:hint="eastAsia" w:ascii="仿宋" w:hAnsi="仿宋" w:cs="仿宋"/>
          <w:szCs w:val="32"/>
          <w:highlight w:val="none"/>
        </w:rPr>
        <w:t>（二）不准以任何理由为甲方和相关单位报销应由对方或个人支付的费用。</w:t>
      </w:r>
    </w:p>
    <w:p>
      <w:pPr>
        <w:ind w:firstLine="640"/>
        <w:rPr>
          <w:rFonts w:ascii="仿宋" w:hAnsi="仿宋" w:cs="仿宋"/>
          <w:szCs w:val="32"/>
          <w:highlight w:val="none"/>
        </w:rPr>
      </w:pPr>
      <w:r>
        <w:rPr>
          <w:rFonts w:hint="eastAsia" w:ascii="仿宋" w:hAnsi="仿宋" w:cs="仿宋"/>
          <w:szCs w:val="32"/>
          <w:highlight w:val="none"/>
        </w:rPr>
        <w:t>（三）不准接受或暗示为甲方、相关单位或个人装修住房、婚丧嫁娶、配偶子女的工作安排以及出国（境）、旅游等提供方便。</w:t>
      </w:r>
    </w:p>
    <w:p>
      <w:pPr>
        <w:ind w:firstLine="640"/>
        <w:rPr>
          <w:rFonts w:ascii="仿宋" w:hAnsi="仿宋" w:cs="仿宋"/>
          <w:szCs w:val="32"/>
          <w:highlight w:val="none"/>
        </w:rPr>
      </w:pPr>
      <w:r>
        <w:rPr>
          <w:rFonts w:hint="eastAsia" w:ascii="仿宋" w:hAnsi="仿宋" w:cs="仿宋"/>
          <w:szCs w:val="32"/>
          <w:highlight w:val="none"/>
        </w:rPr>
        <w:t>（四）不准违反合同约定而使用甲方、相关单位提供的通信、交通工具和高档办公用品。</w:t>
      </w:r>
    </w:p>
    <w:p>
      <w:pPr>
        <w:ind w:firstLine="640"/>
        <w:rPr>
          <w:rFonts w:ascii="仿宋" w:hAnsi="仿宋" w:cs="仿宋"/>
          <w:szCs w:val="32"/>
          <w:highlight w:val="none"/>
        </w:rPr>
      </w:pPr>
      <w:r>
        <w:rPr>
          <w:rFonts w:hint="eastAsia" w:ascii="仿宋" w:hAnsi="仿宋" w:cs="仿宋"/>
          <w:szCs w:val="32"/>
          <w:highlight w:val="none"/>
        </w:rPr>
        <w:t>（五）不准以任何理由为甲方、相关单位或个人组织有可能影响公正执行公务的宴请、健身、娱乐等活动。</w:t>
      </w:r>
    </w:p>
    <w:p>
      <w:pPr>
        <w:ind w:firstLine="640"/>
        <w:rPr>
          <w:rFonts w:ascii="仿宋" w:hAnsi="仿宋" w:cs="仿宋"/>
          <w:szCs w:val="32"/>
          <w:highlight w:val="none"/>
        </w:rPr>
      </w:pPr>
      <w:r>
        <w:rPr>
          <w:rFonts w:hint="eastAsia" w:ascii="仿宋" w:hAnsi="仿宋" w:cs="仿宋"/>
          <w:szCs w:val="32"/>
          <w:highlight w:val="none"/>
        </w:rPr>
        <w:t>第四条  违约责任</w:t>
      </w:r>
    </w:p>
    <w:p>
      <w:pPr>
        <w:ind w:firstLine="640"/>
        <w:rPr>
          <w:rFonts w:ascii="仿宋" w:hAnsi="仿宋" w:cs="仿宋"/>
          <w:szCs w:val="32"/>
          <w:highlight w:val="none"/>
        </w:rPr>
      </w:pPr>
      <w:r>
        <w:rPr>
          <w:rFonts w:hint="eastAsia" w:ascii="仿宋" w:hAnsi="仿宋" w:cs="仿宋"/>
          <w:szCs w:val="32"/>
          <w:highlight w:val="none"/>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pPr>
        <w:ind w:firstLine="640"/>
        <w:rPr>
          <w:rFonts w:ascii="仿宋" w:hAnsi="仿宋" w:cs="仿宋"/>
          <w:szCs w:val="32"/>
          <w:highlight w:val="none"/>
        </w:rPr>
      </w:pPr>
      <w:r>
        <w:rPr>
          <w:rFonts w:hint="eastAsia" w:ascii="仿宋" w:hAnsi="仿宋" w:cs="仿宋"/>
          <w:szCs w:val="32"/>
          <w:highlight w:val="none"/>
        </w:rPr>
        <w:t>（二）乙方工作人员有违反本责任书第一、三条责任行为的，按照管理权限，依据有关法律法规和规定给予党纪、政纪处分或组织处理；涉嫌犯罪的，移交司法机关追究刑事责任；给甲方单位造成经济损失的，应予以赔偿，并终止合同。</w:t>
      </w:r>
    </w:p>
    <w:p>
      <w:pPr>
        <w:ind w:firstLine="640"/>
        <w:rPr>
          <w:rFonts w:ascii="仿宋" w:hAnsi="仿宋" w:cs="仿宋"/>
          <w:szCs w:val="32"/>
          <w:highlight w:val="none"/>
        </w:rPr>
      </w:pPr>
      <w:r>
        <w:rPr>
          <w:rFonts w:hint="eastAsia" w:ascii="仿宋" w:hAnsi="仿宋" w:cs="仿宋"/>
          <w:szCs w:val="32"/>
          <w:highlight w:val="none"/>
        </w:rPr>
        <w:t>第五条  本责任书作为工程设计、施工合同的附件，与工程设计、施工合同具有同等法律效力。经双方签署后立即生效。</w:t>
      </w:r>
    </w:p>
    <w:p>
      <w:pPr>
        <w:ind w:firstLine="640"/>
        <w:rPr>
          <w:rFonts w:ascii="仿宋" w:hAnsi="仿宋" w:cs="仿宋"/>
          <w:szCs w:val="32"/>
          <w:highlight w:val="none"/>
        </w:rPr>
      </w:pPr>
      <w:r>
        <w:rPr>
          <w:rFonts w:hint="eastAsia" w:ascii="仿宋" w:hAnsi="仿宋" w:cs="仿宋"/>
          <w:szCs w:val="32"/>
          <w:highlight w:val="none"/>
        </w:rPr>
        <w:t>第六条  本责任书的有效期为双方签署之日起至完成规划批复或项目竣工验收合格为止。</w:t>
      </w:r>
    </w:p>
    <w:p>
      <w:pPr>
        <w:ind w:firstLine="640"/>
        <w:rPr>
          <w:rFonts w:ascii="仿宋" w:hAnsi="仿宋" w:cs="仿宋"/>
          <w:szCs w:val="32"/>
          <w:highlight w:val="none"/>
        </w:rPr>
      </w:pPr>
      <w:r>
        <w:rPr>
          <w:rFonts w:hint="eastAsia" w:ascii="仿宋" w:hAnsi="仿宋" w:cs="仿宋"/>
          <w:szCs w:val="32"/>
          <w:highlight w:val="none"/>
        </w:rPr>
        <w:t>第七条  本责任书一式肆份，由甲乙双方各执贰份。</w:t>
      </w:r>
    </w:p>
    <w:p>
      <w:pPr>
        <w:ind w:firstLine="640"/>
        <w:rPr>
          <w:rFonts w:ascii="仿宋" w:hAnsi="仿宋" w:cs="仿宋"/>
          <w:szCs w:val="32"/>
          <w:highlight w:val="none"/>
        </w:rPr>
      </w:pPr>
    </w:p>
    <w:p>
      <w:pPr>
        <w:ind w:firstLine="640"/>
        <w:rPr>
          <w:rFonts w:ascii="仿宋" w:hAnsi="仿宋" w:cs="仿宋"/>
          <w:szCs w:val="32"/>
          <w:highlight w:val="none"/>
        </w:rPr>
      </w:pPr>
      <w:r>
        <w:rPr>
          <w:rFonts w:hint="eastAsia" w:ascii="仿宋" w:hAnsi="仿宋" w:cs="仿宋"/>
          <w:szCs w:val="32"/>
          <w:highlight w:val="none"/>
        </w:rPr>
        <w:t>甲方单位：（盖章）            乙方单位：（盖章）</w:t>
      </w:r>
    </w:p>
    <w:p>
      <w:pPr>
        <w:ind w:firstLine="640"/>
        <w:rPr>
          <w:rFonts w:ascii="仿宋" w:hAnsi="仿宋" w:cs="仿宋"/>
          <w:szCs w:val="32"/>
          <w:highlight w:val="none"/>
        </w:rPr>
      </w:pPr>
      <w:r>
        <w:rPr>
          <w:rFonts w:hint="eastAsia" w:ascii="仿宋" w:hAnsi="仿宋" w:cs="仿宋"/>
          <w:szCs w:val="32"/>
          <w:highlight w:val="none"/>
        </w:rPr>
        <w:t>法定代表人：                 法定代表人：</w:t>
      </w:r>
    </w:p>
    <w:p>
      <w:pPr>
        <w:ind w:firstLine="640"/>
        <w:rPr>
          <w:rFonts w:ascii="仿宋" w:hAnsi="仿宋" w:cs="仿宋"/>
          <w:szCs w:val="32"/>
          <w:highlight w:val="none"/>
        </w:rPr>
      </w:pPr>
      <w:r>
        <w:rPr>
          <w:rFonts w:hint="eastAsia" w:ascii="仿宋" w:hAnsi="仿宋" w:cs="仿宋"/>
          <w:szCs w:val="32"/>
          <w:highlight w:val="none"/>
        </w:rPr>
        <w:t>地  址：                     地  址：</w:t>
      </w:r>
    </w:p>
    <w:p>
      <w:pPr>
        <w:ind w:firstLine="640"/>
        <w:rPr>
          <w:rFonts w:ascii="仿宋" w:hAnsi="仿宋" w:cs="仿宋"/>
          <w:szCs w:val="32"/>
          <w:highlight w:val="none"/>
        </w:rPr>
      </w:pPr>
      <w:r>
        <w:rPr>
          <w:rFonts w:hint="eastAsia" w:ascii="仿宋" w:hAnsi="仿宋" w:cs="仿宋"/>
          <w:szCs w:val="32"/>
          <w:highlight w:val="none"/>
        </w:rPr>
        <w:t xml:space="preserve">电  话：                     电  话： </w:t>
      </w:r>
    </w:p>
    <w:p>
      <w:pPr>
        <w:ind w:firstLine="640"/>
        <w:rPr>
          <w:rFonts w:ascii="仿宋" w:hAnsi="仿宋" w:cs="仿宋"/>
          <w:szCs w:val="32"/>
          <w:highlight w:val="none"/>
        </w:rPr>
      </w:pPr>
      <w:r>
        <w:rPr>
          <w:rFonts w:hint="eastAsia" w:ascii="仿宋" w:hAnsi="仿宋" w:cs="仿宋"/>
          <w:szCs w:val="32"/>
          <w:highlight w:val="none"/>
        </w:rPr>
        <w:t>年   月   日                 年   月   日</w:t>
      </w:r>
    </w:p>
    <w:p>
      <w:pPr>
        <w:ind w:firstLine="640"/>
        <w:rPr>
          <w:rFonts w:ascii="仿宋" w:hAnsi="仿宋" w:cs="仿宋"/>
          <w:szCs w:val="32"/>
          <w:highlight w:val="none"/>
        </w:rPr>
      </w:pPr>
    </w:p>
    <w:p>
      <w:pPr>
        <w:ind w:firstLine="640"/>
        <w:rPr>
          <w:rFonts w:ascii="仿宋" w:hAnsi="仿宋" w:cs="仿宋"/>
          <w:szCs w:val="32"/>
          <w:highlight w:val="none"/>
        </w:rPr>
        <w:sectPr>
          <w:pgSz w:w="11906" w:h="16838"/>
          <w:pgMar w:top="1440" w:right="1800" w:bottom="1440" w:left="1800" w:header="851" w:footer="992" w:gutter="0"/>
          <w:cols w:space="425" w:num="1"/>
          <w:docGrid w:type="lines" w:linePitch="312" w:charSpace="0"/>
        </w:sectPr>
      </w:pPr>
    </w:p>
    <w:p>
      <w:pPr>
        <w:pStyle w:val="2"/>
        <w:spacing w:line="560" w:lineRule="exact"/>
        <w:ind w:firstLine="643"/>
        <w:jc w:val="center"/>
        <w:outlineLvl w:val="0"/>
        <w:rPr>
          <w:rFonts w:ascii="仿宋" w:hAnsi="仿宋" w:eastAsia="仿宋" w:cs="仿宋"/>
          <w:b/>
          <w:bCs/>
          <w:sz w:val="32"/>
          <w:szCs w:val="32"/>
          <w:highlight w:val="none"/>
        </w:rPr>
      </w:pPr>
      <w:bookmarkStart w:id="174" w:name="_Toc14419"/>
      <w:r>
        <w:rPr>
          <w:rFonts w:hint="eastAsia" w:ascii="仿宋" w:hAnsi="仿宋" w:eastAsia="仿宋" w:cs="仿宋"/>
          <w:b/>
          <w:bCs/>
          <w:sz w:val="32"/>
          <w:szCs w:val="32"/>
          <w:highlight w:val="none"/>
        </w:rPr>
        <w:t>第五章  服务技术标准及要求</w:t>
      </w:r>
      <w:bookmarkEnd w:id="174"/>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1工程概况</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1.1工程名称： 杭州萧山国际机场</w:t>
      </w:r>
      <w:r>
        <w:rPr>
          <w:rFonts w:hint="eastAsia" w:ascii="仿宋" w:hAnsi="仿宋" w:eastAsia="仿宋" w:cs="仿宋"/>
          <w:sz w:val="32"/>
          <w:szCs w:val="32"/>
          <w:highlight w:val="none"/>
          <w:lang w:eastAsia="zh-CN"/>
        </w:rPr>
        <w:t>杭州萧山国际机场新建场区摆渡车候车亭项目</w:t>
      </w:r>
      <w:r>
        <w:rPr>
          <w:rFonts w:hint="eastAsia" w:ascii="仿宋" w:hAnsi="仿宋" w:eastAsia="仿宋" w:cs="仿宋"/>
          <w:sz w:val="32"/>
          <w:szCs w:val="32"/>
          <w:highlight w:val="none"/>
        </w:rPr>
        <w:t>施工监理</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1.2工程地点及周围环境：杭州萧山国际机场内</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1.3工程规模内容及建设项目投资额：</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本项目为杭州萧山国际机场</w:t>
      </w:r>
      <w:r>
        <w:rPr>
          <w:rFonts w:hint="eastAsia" w:ascii="仿宋" w:hAnsi="仿宋" w:eastAsia="仿宋" w:cs="仿宋"/>
          <w:sz w:val="32"/>
          <w:szCs w:val="32"/>
          <w:highlight w:val="none"/>
          <w:lang w:eastAsia="zh-CN"/>
        </w:rPr>
        <w:t>杭州萧山国际机场新建场区摆渡车候车亭项目</w:t>
      </w:r>
      <w:r>
        <w:rPr>
          <w:rFonts w:hint="eastAsia" w:ascii="仿宋" w:hAnsi="仿宋" w:eastAsia="仿宋" w:cs="仿宋"/>
          <w:sz w:val="32"/>
          <w:szCs w:val="32"/>
          <w:highlight w:val="none"/>
        </w:rPr>
        <w:t>，工程投资额约93.7599万元。</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2.1建设单位：杭州萧山国际机场有限公司</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2.2招标人：杭州萧山国际机场有限公司</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2.3施工单位：待定</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3 现场条件</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已具备施工条件。</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4招标内容</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工作范围为项目施工准备阶段、施工阶段、竣工验收阶段和保修阶段全过程监理（含协助审计结束全过程）以及甲方现场通知的其他内容等；工作内容包括对项目进行质量、安全、进度、投资四大控制和合同管理、信息管理、文明施工管理，组织协调施工现场各方关系以及工程竣工结算初步审核等。</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5施工质量目标</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符合国家施工验收规范规定的合格标准。</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6 施工进度计划</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计划施工工期60日历天。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7监理服务期</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施工监理服务期为 60日历天，（按下发开工指令之日开始计算监理计费服务期，以下时段的监理工作不计入监理计费服务期，但须纳入整体监理服务范围：①合同签订后至开工前期；②竣工验收后的竣工结算审核期；③施工缺陷责任期）。本项目要求监理提前（监理投标结束）介入，质量缺陷期为24个月。</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8 监理服务内容和要求（包括但不限于）:</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监理范围包括：本项目施工阶段及缺陷责任期（保修期）的全过程监理服务；包括施工准备阶段、施工阶段、竣工验收阶段和保修阶段全过程监理（含协助审计结束全过程）以及甲方现场通知的其他内容等；工作内容包括对工程进行质量、安全、进度、投资（含工程竣工结算审核工作）四大控制和合同管理、信息管理、文明施工管理，组织协调施工现场各方关系，工程竣工结算初步审核等。</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监理工作内容还包括：</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施工准备及实施阶段：</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（1）协助委托人做好开工前准备，审查施工单位各项施工准备工作（包括施工前现场情况调查报告、施工报备材料准备等），复核灰线，协助委托人下达开工通知书。</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（2）主持召开工程综合管线现场协调调研，调解有关工程建设涉及的各种管线问题，处理索赔事项。</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（3）审查施工单位提交的施工组织设计、施工技术方案和施工进度计划，提出合理的整改意见和建议，并督促实施。</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（4）参与委托人与承包人签订施工工程合同，审核施工进度计划，并在实施过程中检查、督促承包商严格按合同和施工规范、工程技术标准、设计要求进行施工，监督承包商现场施工管理。</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（5）审查施工单位施工管理制度和质量安全文明施工保证体系的建立、健全与实施。（6）协助委托人审查施工单位提交的设计深化成果，并应提出可能的问题及建议。协助委托人组织设计交底及图纸会审。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（7）审查承包人现场项目管理机构的质量管理体系、技术管理体系、质量保证体系、安全文明施工体系，并督促实施。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（8）监理人应审查设计单位提出的新材料、新工艺、新技术、新设备在相关部门的备案情况。必要时应协助委托人组织专家评审。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（9）审查承包人采购清单，检查工程使用材料、构件、设备的规格、质量与数量。督促承包人编制材料的供需计划，协助委托人安排甲供材料的供应计划。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（10）协助委托人对工程投资进行控制，对施工单位提出的付款申请进行审核。复核已完工程量，签署工程付款款凭证，审核施工预算和竣工结算。</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（11）参加审核工程结算，协助委托人审核工程造价，努力降低工程费用。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（12）及时提供完整的监理资料，定期编制监理简报。</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工程质量控制工作：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（1）审查、签认承包人对施工组织设计进行的调整、补充或变动，复核施工变更。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（2）审核、签认承包人报送重点部位、关键工序的施工工艺和确保工程质量的措施。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（3）对进场的工程原材料、构配件、半成品、成品和设备的质量进行审核，按规定的比例采用平行检验或见证取样方式进行抽检。</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（4）定期检查承包人的直接影响工程质量的计量设备的技术状况。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（5）对施工过程进行巡视和检查，对隐蔽工程、重点工程进行旁站，签认隐蔽工程报验。</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6）抽查工程施工质量，对隐蔽工程进行复验签证，参与工程质量事故的分析及处理；及时发现质量缺陷、重大质量隐患，并对处理结果进行跟踪检查和验收。分阶段协调施工进度计划，及时提出调整意见，控制工程进度。</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（7）对分部工程和单位工程质量验评资料进行审核和现场检查，并签认。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（8）督促执行承包合同，协助处理合同纠纷和索赔事宜，协调委托人与施工单位之间的争议。督促并检查施工单位人员安全生产、文明施工。</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（9）督促施工单位及时整理技术资料及竣工验收资料。</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工程安全控制工作：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（1）监督施工单位按照施工组织设计中的安全技术措施和专项施工方案组织施工，及时制止违规施工作业。</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（2）定期巡视检查施工过程中的危险性较大工程作业情况。</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（3）检查施工现场各种安全标志和安全防护措施是否符合强制性标准要求。</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（4）督促施工单位进行安全自查工作，并对施工单位自查情况进行抽查，参加建设单位组织的安全生产专项检查。</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（5）对施工现场安全生产情况进行巡视检查，对发现的各类安全事故隐患，应书面通知施工单位，并督促其立即整改。</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（6）情况严重的，监理人应及时下达工程暂停令，要求施工单位停工整改，并同时报告建设单位。</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（7）施工单位拒不整改或不停工整改的，监理人应当及时向报告，并及时补充书面报告。检查、整改、复查、报告等情况应记载在监理日志、监理月报中。</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 （8）安全事故隐患消除后，监理人应检查整改结果，签署复查或复工意见。</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工程造价控制工作：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（1）对工程投资进行控制，对施工单位提出的付款申请进行审核。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（2）对工程项目造价目标进行风险分析，并制定防范性对策。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（3）审查工程变更的方案，监理人必须按招标人要求对暂定价材料的产品、设备及价格进行市场调查和询价，与招标人共同确认工程变更的价款。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（4）及时收集、整理有关的施工和监理资料，为处理费用索赔提供证据。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（5）审核竣工结算文件。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（6）其他监理规范中要求履行的职责及委托人委托的工作。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工程进度控制工作：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（1）审批施工施工进度计划，并监督实施。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（2）对进度目标进行风险分析，制定防范性对策。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（3）及时纠偏。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（4）每周向委托人报告工程进度和所采取进度控制措施的执行情况，并提出合理预防由委托人原因导致的工期延误及其相关费用索赔的建议。</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（5）其他监理规范中要求履行的职责及委托人委托的工作。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竣工验收及保修期的工作：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（1）督促施工单位及时整理技术资料及竣工验收资料。对竣工资料进行审查，对工程质量进行预验收，签署工程竣工报验单，提出工程质量评估报告。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（2）参加竣工验收，签署竣工验收报告。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（3）依据监理合同约定的工程质量保修期监理工作的时间、范围和内容开展工作。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（4）保修期间若出现工程质量问题，应参与调查研究，确定发生工程质量问题的责任，共同研究修补措施并督促实施。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（5）检查和记录工程质量缺陷，对缺陷原因进行调查分析并确定责任归属，审核修复方案，监督修复过程并验收，审核修复费用。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（6）其他监理规范中要求履行的职责及委托人委托的工作。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施工合同管理：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（1）参与施工合同的签订和把关。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（2）根据需要签发工程暂停及复工令。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（3）根据施工的实际情况，做好工程变更的管理工作。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（4）根据有关规定处理费用索赔问题。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（5）若发生工程延期，根据有关规定处理工程延误问题。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（6）协助处理合同纠纷，协调委托人与承包人之间的争议。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（7）其他监理规范中要求履行的职责及委托人委托的工作。</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完成监理规范要求的其他工作内容。</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履行其他法律、法规规定的监理职责义务，提供其他委托人要求提供的监理服务。</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9.监理依据</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（1)国家和地方政府机关发布的有关工程建设的法律、法规、政策和规定； </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 (2)由政府主管部门批准的各类文件、技术资料、施工图纸及说明文件；</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 (3)现行的工程设计、施工与运行规范及质量评定、验收标准和有关管理办法；</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 (4)委托人与承包人签订的合同或协议（符合法律、行政法规的强制性规定）；</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 (5)本合同及补充协议。</w:t>
      </w:r>
    </w:p>
    <w:p>
      <w:pPr>
        <w:ind w:firstLine="640"/>
        <w:rPr>
          <w:rFonts w:ascii="仿宋" w:hAnsi="仿宋" w:cs="仿宋"/>
          <w:szCs w:val="32"/>
          <w:highlight w:val="none"/>
        </w:rPr>
      </w:pPr>
      <w:r>
        <w:rPr>
          <w:rFonts w:hint="eastAsia" w:ascii="仿宋" w:hAnsi="仿宋" w:cs="仿宋"/>
          <w:szCs w:val="32"/>
          <w:highlight w:val="none"/>
        </w:rPr>
        <w:t>10.监理人员要求</w:t>
      </w:r>
    </w:p>
    <w:p>
      <w:pPr>
        <w:ind w:firstLine="640"/>
        <w:rPr>
          <w:rFonts w:ascii="仿宋" w:hAnsi="仿宋" w:cs="仿宋"/>
          <w:szCs w:val="32"/>
          <w:highlight w:val="none"/>
        </w:rPr>
      </w:pPr>
      <w:r>
        <w:rPr>
          <w:rFonts w:hint="eastAsia" w:ascii="仿宋" w:hAnsi="仿宋" w:cs="仿宋"/>
          <w:szCs w:val="32"/>
          <w:highlight w:val="none"/>
        </w:rPr>
        <w:t>各监理人员须持证上岗，主要人员配置必须不低于下表所列条件：</w:t>
      </w:r>
    </w:p>
    <w:tbl>
      <w:tblPr>
        <w:tblStyle w:val="20"/>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992"/>
        <w:gridCol w:w="1796"/>
        <w:gridCol w:w="2631"/>
        <w:gridCol w:w="1325"/>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blHeader/>
          <w:jc w:val="center"/>
        </w:trPr>
        <w:tc>
          <w:tcPr>
            <w:tcW w:w="1843"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监理岗位</w:t>
            </w:r>
          </w:p>
        </w:tc>
        <w:tc>
          <w:tcPr>
            <w:tcW w:w="992"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人数</w:t>
            </w:r>
          </w:p>
        </w:tc>
        <w:tc>
          <w:tcPr>
            <w:tcW w:w="1796"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专业要求</w:t>
            </w:r>
          </w:p>
        </w:tc>
        <w:tc>
          <w:tcPr>
            <w:tcW w:w="2631"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人员资格</w:t>
            </w:r>
          </w:p>
        </w:tc>
        <w:tc>
          <w:tcPr>
            <w:tcW w:w="1325"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到岗要求</w:t>
            </w:r>
          </w:p>
        </w:tc>
        <w:tc>
          <w:tcPr>
            <w:tcW w:w="1170" w:type="dxa"/>
            <w:vAlign w:val="center"/>
          </w:tcPr>
          <w:p>
            <w:pPr>
              <w:autoSpaceDE w:val="0"/>
              <w:autoSpaceDN w:val="0"/>
              <w:adjustRightInd w:val="0"/>
              <w:ind w:firstLine="0" w:firstLineChars="0"/>
              <w:jc w:val="center"/>
              <w:rPr>
                <w:rFonts w:ascii="仿宋" w:hAnsi="仿宋" w:cs="仿宋"/>
                <w:b/>
                <w:color w:val="000000"/>
                <w:kern w:val="0"/>
                <w:szCs w:val="32"/>
                <w:highlight w:val="none"/>
              </w:rPr>
            </w:pPr>
            <w:r>
              <w:rPr>
                <w:rFonts w:hint="eastAsia" w:ascii="仿宋" w:hAnsi="仿宋" w:cs="仿宋"/>
                <w:b/>
                <w:color w:val="000000"/>
                <w:kern w:val="0"/>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843"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项目总监</w:t>
            </w:r>
          </w:p>
        </w:tc>
        <w:tc>
          <w:tcPr>
            <w:tcW w:w="992"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1</w:t>
            </w:r>
          </w:p>
        </w:tc>
        <w:tc>
          <w:tcPr>
            <w:tcW w:w="1796"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房屋建筑或市政公用</w:t>
            </w:r>
          </w:p>
        </w:tc>
        <w:tc>
          <w:tcPr>
            <w:tcW w:w="2631"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 xml:space="preserve">国家注册监理工程师 </w:t>
            </w:r>
          </w:p>
        </w:tc>
        <w:tc>
          <w:tcPr>
            <w:tcW w:w="1325"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80%</w:t>
            </w:r>
          </w:p>
        </w:tc>
        <w:tc>
          <w:tcPr>
            <w:tcW w:w="1170" w:type="dxa"/>
            <w:vAlign w:val="center"/>
          </w:tcPr>
          <w:p>
            <w:pPr>
              <w:autoSpaceDE w:val="0"/>
              <w:autoSpaceDN w:val="0"/>
              <w:adjustRightInd w:val="0"/>
              <w:ind w:firstLine="0" w:firstLineChars="0"/>
              <w:jc w:val="center"/>
              <w:rPr>
                <w:rFonts w:ascii="仿宋" w:hAnsi="仿宋" w:cs="仿宋"/>
                <w:color w:val="000000"/>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843"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监理员</w:t>
            </w:r>
          </w:p>
        </w:tc>
        <w:tc>
          <w:tcPr>
            <w:tcW w:w="992"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1</w:t>
            </w:r>
          </w:p>
        </w:tc>
        <w:tc>
          <w:tcPr>
            <w:tcW w:w="1796"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市政公用</w:t>
            </w:r>
          </w:p>
        </w:tc>
        <w:tc>
          <w:tcPr>
            <w:tcW w:w="2631" w:type="dxa"/>
            <w:vAlign w:val="center"/>
          </w:tcPr>
          <w:p>
            <w:pPr>
              <w:widowControl/>
              <w:ind w:firstLine="640"/>
              <w:rPr>
                <w:rFonts w:ascii="仿宋" w:hAnsi="仿宋" w:cs="仿宋"/>
                <w:color w:val="000000"/>
                <w:szCs w:val="32"/>
                <w:highlight w:val="none"/>
              </w:rPr>
            </w:pPr>
            <w:r>
              <w:rPr>
                <w:rFonts w:hint="eastAsia" w:ascii="仿宋" w:hAnsi="仿宋" w:cs="仿宋"/>
                <w:color w:val="000000"/>
                <w:szCs w:val="32"/>
                <w:highlight w:val="none"/>
              </w:rPr>
              <w:t>监理员上岗证或监理员培训合格证书或国家注册监理工程师</w:t>
            </w:r>
          </w:p>
        </w:tc>
        <w:tc>
          <w:tcPr>
            <w:tcW w:w="1325"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100%</w:t>
            </w:r>
          </w:p>
        </w:tc>
        <w:tc>
          <w:tcPr>
            <w:tcW w:w="1170" w:type="dxa"/>
            <w:vAlign w:val="center"/>
          </w:tcPr>
          <w:p>
            <w:pPr>
              <w:autoSpaceDE w:val="0"/>
              <w:autoSpaceDN w:val="0"/>
              <w:adjustRightInd w:val="0"/>
              <w:ind w:firstLine="0" w:firstLineChars="0"/>
              <w:jc w:val="center"/>
              <w:rPr>
                <w:rFonts w:ascii="仿宋" w:hAnsi="仿宋" w:cs="仿宋"/>
                <w:color w:val="000000"/>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843"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造价工程师</w:t>
            </w:r>
          </w:p>
        </w:tc>
        <w:tc>
          <w:tcPr>
            <w:tcW w:w="992"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1</w:t>
            </w:r>
          </w:p>
        </w:tc>
        <w:tc>
          <w:tcPr>
            <w:tcW w:w="1796"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市政公用</w:t>
            </w:r>
          </w:p>
        </w:tc>
        <w:tc>
          <w:tcPr>
            <w:tcW w:w="2631"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二级及以上注册造价工程师</w:t>
            </w:r>
          </w:p>
        </w:tc>
        <w:tc>
          <w:tcPr>
            <w:tcW w:w="1325" w:type="dxa"/>
            <w:vAlign w:val="center"/>
          </w:tcPr>
          <w:p>
            <w:pPr>
              <w:autoSpaceDE w:val="0"/>
              <w:autoSpaceDN w:val="0"/>
              <w:adjustRightInd w:val="0"/>
              <w:ind w:firstLine="0" w:firstLineChars="0"/>
              <w:jc w:val="center"/>
              <w:rPr>
                <w:rFonts w:ascii="仿宋" w:hAnsi="仿宋" w:cs="仿宋"/>
                <w:color w:val="000000"/>
                <w:kern w:val="0"/>
                <w:szCs w:val="32"/>
                <w:highlight w:val="none"/>
              </w:rPr>
            </w:pPr>
            <w:r>
              <w:rPr>
                <w:rFonts w:hint="eastAsia" w:ascii="仿宋" w:hAnsi="仿宋" w:cs="仿宋"/>
                <w:color w:val="000000"/>
                <w:kern w:val="0"/>
                <w:szCs w:val="32"/>
                <w:highlight w:val="none"/>
              </w:rPr>
              <w:t>根据项目需求视情况到岗</w:t>
            </w:r>
          </w:p>
        </w:tc>
        <w:tc>
          <w:tcPr>
            <w:tcW w:w="1170" w:type="dxa"/>
            <w:vAlign w:val="center"/>
          </w:tcPr>
          <w:p>
            <w:pPr>
              <w:autoSpaceDE w:val="0"/>
              <w:autoSpaceDN w:val="0"/>
              <w:adjustRightInd w:val="0"/>
              <w:ind w:firstLine="0" w:firstLineChars="0"/>
              <w:jc w:val="center"/>
              <w:rPr>
                <w:rFonts w:ascii="仿宋" w:hAnsi="仿宋" w:cs="仿宋"/>
                <w:color w:val="000000"/>
                <w:kern w:val="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757" w:type="dxa"/>
            <w:gridSpan w:val="6"/>
            <w:vAlign w:val="center"/>
          </w:tcPr>
          <w:p>
            <w:pPr>
              <w:autoSpaceDE w:val="0"/>
              <w:autoSpaceDN w:val="0"/>
              <w:adjustRightInd w:val="0"/>
              <w:ind w:firstLine="0" w:firstLineChars="0"/>
              <w:rPr>
                <w:rFonts w:ascii="仿宋" w:hAnsi="仿宋" w:cs="仿宋"/>
                <w:color w:val="000000"/>
                <w:kern w:val="0"/>
                <w:szCs w:val="32"/>
                <w:highlight w:val="none"/>
              </w:rPr>
            </w:pPr>
            <w:r>
              <w:rPr>
                <w:rFonts w:hint="eastAsia" w:ascii="仿宋" w:hAnsi="仿宋" w:cs="仿宋"/>
                <w:color w:val="000000"/>
                <w:kern w:val="0"/>
                <w:szCs w:val="32"/>
                <w:highlight w:val="none"/>
              </w:rPr>
              <w:t>注：1、投标人须提供上述人员在投标截止日前本单位缴纳的连续3个月及以上有效社保证明；若上述人员已退休但仍可满足执业要求的，社保证明可凭社保部门出具的退休证明及聘用合同替代。</w:t>
            </w:r>
          </w:p>
          <w:p>
            <w:pPr>
              <w:autoSpaceDE w:val="0"/>
              <w:autoSpaceDN w:val="0"/>
              <w:adjustRightInd w:val="0"/>
              <w:ind w:firstLine="0" w:firstLineChars="0"/>
              <w:rPr>
                <w:rFonts w:ascii="仿宋" w:hAnsi="仿宋" w:cs="仿宋"/>
                <w:color w:val="000000"/>
                <w:kern w:val="0"/>
                <w:szCs w:val="32"/>
                <w:highlight w:val="none"/>
              </w:rPr>
            </w:pPr>
            <w:r>
              <w:rPr>
                <w:rFonts w:hint="eastAsia" w:ascii="仿宋" w:hAnsi="仿宋" w:cs="仿宋"/>
                <w:color w:val="000000"/>
                <w:kern w:val="0"/>
                <w:szCs w:val="32"/>
                <w:highlight w:val="none"/>
              </w:rPr>
              <w:t>2、列入本表人员如要更换，需经招标人单位同意。擅自更换或不到位属违约行为。</w:t>
            </w:r>
          </w:p>
          <w:p>
            <w:pPr>
              <w:autoSpaceDE w:val="0"/>
              <w:autoSpaceDN w:val="0"/>
              <w:adjustRightInd w:val="0"/>
              <w:ind w:firstLine="0" w:firstLineChars="0"/>
              <w:rPr>
                <w:rFonts w:ascii="仿宋" w:hAnsi="仿宋" w:cs="仿宋"/>
                <w:color w:val="000000"/>
                <w:kern w:val="0"/>
                <w:szCs w:val="32"/>
                <w:highlight w:val="none"/>
              </w:rPr>
            </w:pPr>
            <w:r>
              <w:rPr>
                <w:rFonts w:hint="eastAsia" w:ascii="仿宋" w:hAnsi="仿宋" w:cs="仿宋"/>
                <w:color w:val="000000"/>
                <w:kern w:val="0"/>
                <w:szCs w:val="32"/>
                <w:highlight w:val="none"/>
              </w:rPr>
              <w:t>3、为完成本项工程，监理人员安排应科学合理并充分满足本工程实际需要，其人员可自行补充，并不得少于按规定配备的相应人员及专业。</w:t>
            </w:r>
          </w:p>
        </w:tc>
      </w:tr>
    </w:tbl>
    <w:p>
      <w:pPr>
        <w:pStyle w:val="2"/>
        <w:spacing w:line="560" w:lineRule="exact"/>
        <w:ind w:firstLine="640"/>
        <w:rPr>
          <w:rFonts w:ascii="仿宋" w:hAnsi="仿宋" w:eastAsia="仿宋" w:cs="仿宋"/>
          <w:sz w:val="32"/>
          <w:szCs w:val="32"/>
          <w:highlight w:val="none"/>
        </w:rPr>
      </w:pP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10报价要求</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10.1监理费报价应包括为完成本监理工程服务内容可能发生的各项费用，如工作、生活、交通、通讯、设备（仪器）、劳力、利润、税收等以及所有有关的管理成本。</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10.2 投标人应认真填报（附件）中的所有内容，有关报价的详细说明可在投标书的相应条款中予以说明。对没有填报的费用，招标人将不予支付，并认为此项费用已包含在报价表中的其他单价和合价中。</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9.4根据国家发展改革委关于《进一步放开建设项目专业服务价格的通知》发改价格〔2015〕299号的规定，本项目监理服务费报价采用市场调节价。</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9.5在保证监理工作质量的基础上，各投标人可视自身情况和实力以及本工程的实际情况竞争报价。监理费报价一次性包干，如遇建设投资，施工承包合同造价调整及工期延长，监理费均不做调整。</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9.6由于监理人原因造成监理工作量增加或监理服务期延长的，监理费不予调整。</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9.7本工程监理酬金为固定总价。如遇建设工期顺延、工程结算造价或概算价相对监理服务收费计费额增加或减少，此监理酬金也不予调整。</w:t>
      </w:r>
    </w:p>
    <w:p>
      <w:pPr>
        <w:pStyle w:val="2"/>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10、总监理工程师的管理根据《杭州市建设工程项目总监理工程师管理办法（试行）》的通知要求执行。</w:t>
      </w:r>
    </w:p>
    <w:p>
      <w:pPr>
        <w:pStyle w:val="2"/>
        <w:spacing w:line="560" w:lineRule="exact"/>
        <w:ind w:firstLine="640"/>
        <w:rPr>
          <w:rFonts w:ascii="仿宋" w:hAnsi="仿宋" w:eastAsia="仿宋" w:cs="仿宋"/>
          <w:sz w:val="32"/>
          <w:szCs w:val="32"/>
          <w:highlight w:val="none"/>
        </w:rPr>
      </w:pPr>
    </w:p>
    <w:p>
      <w:pPr>
        <w:pStyle w:val="2"/>
        <w:numPr>
          <w:ilvl w:val="0"/>
          <w:numId w:val="3"/>
        </w:numPr>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施工期间，监理人员必须每日到场。</w:t>
      </w:r>
    </w:p>
    <w:p>
      <w:pPr>
        <w:ind w:firstLine="0" w:firstLineChars="0"/>
        <w:rPr>
          <w:rFonts w:ascii="仿宋" w:hAnsi="仿宋" w:cs="仿宋"/>
          <w:szCs w:val="32"/>
          <w:highlight w:val="none"/>
        </w:rPr>
      </w:pPr>
    </w:p>
    <w:p>
      <w:pPr>
        <w:pStyle w:val="2"/>
        <w:spacing w:line="560" w:lineRule="exact"/>
        <w:ind w:firstLine="640"/>
        <w:rPr>
          <w:rFonts w:ascii="仿宋" w:hAnsi="仿宋" w:eastAsia="仿宋" w:cs="仿宋"/>
          <w:sz w:val="32"/>
          <w:szCs w:val="32"/>
          <w:highlight w:val="none"/>
        </w:rPr>
        <w:sectPr>
          <w:pgSz w:w="11906" w:h="16838"/>
          <w:pgMar w:top="1440" w:right="1800" w:bottom="1440" w:left="1800" w:header="851" w:footer="992" w:gutter="0"/>
          <w:cols w:space="425" w:num="1"/>
          <w:docGrid w:type="lines" w:linePitch="312" w:charSpace="0"/>
        </w:sectPr>
      </w:pPr>
    </w:p>
    <w:p>
      <w:pPr>
        <w:keepNext/>
        <w:keepLines/>
        <w:ind w:firstLine="643"/>
        <w:jc w:val="center"/>
        <w:outlineLvl w:val="0"/>
        <w:rPr>
          <w:rFonts w:ascii="仿宋" w:hAnsi="仿宋" w:cs="仿宋"/>
          <w:b/>
          <w:bCs/>
          <w:kern w:val="0"/>
          <w:szCs w:val="32"/>
          <w:highlight w:val="none"/>
        </w:rPr>
      </w:pPr>
      <w:bookmarkStart w:id="175" w:name="_Toc19167"/>
      <w:bookmarkStart w:id="176" w:name="_Toc31536"/>
      <w:bookmarkStart w:id="177" w:name="_Toc29589"/>
      <w:bookmarkStart w:id="178" w:name="_Toc18625"/>
      <w:bookmarkStart w:id="179" w:name="_Toc30740"/>
      <w:bookmarkStart w:id="180" w:name="_Toc448002988"/>
      <w:r>
        <w:rPr>
          <w:rFonts w:hint="eastAsia" w:ascii="仿宋" w:hAnsi="仿宋" w:cs="仿宋"/>
          <w:b/>
          <w:bCs/>
          <w:kern w:val="0"/>
          <w:szCs w:val="32"/>
          <w:highlight w:val="none"/>
        </w:rPr>
        <w:t>第六章  投标文件格式</w:t>
      </w:r>
      <w:bookmarkEnd w:id="175"/>
      <w:bookmarkEnd w:id="176"/>
      <w:bookmarkEnd w:id="177"/>
      <w:bookmarkEnd w:id="178"/>
      <w:bookmarkEnd w:id="179"/>
      <w:bookmarkEnd w:id="180"/>
    </w:p>
    <w:p>
      <w:pPr>
        <w:ind w:firstLine="0" w:firstLineChars="0"/>
        <w:jc w:val="both"/>
        <w:rPr>
          <w:rFonts w:ascii="仿宋" w:hAnsi="仿宋" w:cs="仿宋"/>
          <w:szCs w:val="32"/>
          <w:highlight w:val="none"/>
        </w:rPr>
      </w:pPr>
    </w:p>
    <w:p>
      <w:pPr>
        <w:ind w:firstLine="0" w:firstLineChars="0"/>
        <w:jc w:val="center"/>
        <w:rPr>
          <w:rFonts w:ascii="仿宋" w:hAnsi="仿宋" w:cs="仿宋"/>
          <w:b/>
          <w:szCs w:val="32"/>
          <w:highlight w:val="none"/>
        </w:rPr>
      </w:pPr>
      <w:r>
        <w:rPr>
          <w:rFonts w:hint="eastAsia" w:ascii="仿宋" w:hAnsi="仿宋" w:cs="仿宋"/>
          <w:b/>
          <w:szCs w:val="32"/>
          <w:highlight w:val="none"/>
        </w:rPr>
        <w:t>目   录</w:t>
      </w:r>
    </w:p>
    <w:p>
      <w:pPr>
        <w:spacing w:line="440" w:lineRule="exact"/>
        <w:ind w:firstLine="640"/>
        <w:jc w:val="both"/>
        <w:rPr>
          <w:rFonts w:ascii="仿宋" w:hAnsi="仿宋" w:cs="仿宋"/>
          <w:szCs w:val="32"/>
          <w:highlight w:val="none"/>
        </w:rPr>
      </w:pPr>
      <w:r>
        <w:rPr>
          <w:rFonts w:hint="eastAsia" w:ascii="仿宋" w:hAnsi="仿宋" w:cs="仿宋"/>
          <w:szCs w:val="32"/>
          <w:highlight w:val="none"/>
        </w:rPr>
        <w:t>封面</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一、投标函；</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二、投标报价表；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三、法定代表人身份证明；</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四、授权委托书；</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五、投标人资格审查资料：</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（1）独立法人资格，有效营业执照；</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（2）有关证明投标人的企业信誉资料（信用中国网、裁判文书网）；</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（3）投标人纳税资格；</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（4）行政主管部门核发的房屋建筑或市政公用工程监理丙级及以上资质；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（5）近三年完成类似项目业绩情况。</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六、服务大纲</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（1）投标人一般情况</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（2）项目负责人简介</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（3）主要参与服务人员简介</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（4）投入本工程检测仪器、设备汇总表</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（5）到位承诺书</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（6）监理人员的作业安排</w:t>
      </w:r>
    </w:p>
    <w:p>
      <w:pPr>
        <w:adjustRightInd w:val="0"/>
        <w:snapToGrid w:val="0"/>
        <w:spacing w:line="440" w:lineRule="exact"/>
        <w:ind w:firstLine="640"/>
        <w:jc w:val="both"/>
        <w:rPr>
          <w:rFonts w:ascii="仿宋" w:hAnsi="仿宋" w:cs="仿宋"/>
          <w:szCs w:val="32"/>
          <w:highlight w:val="none"/>
        </w:rPr>
      </w:pPr>
      <w:r>
        <w:rPr>
          <w:rFonts w:hint="eastAsia" w:ascii="仿宋" w:hAnsi="仿宋" w:cs="仿宋"/>
          <w:szCs w:val="32"/>
          <w:highlight w:val="none"/>
        </w:rPr>
        <w:t>七、投标人认为应该提供的其他材料。</w:t>
      </w:r>
    </w:p>
    <w:p>
      <w:pPr>
        <w:spacing w:line="440" w:lineRule="exact"/>
        <w:ind w:firstLine="0" w:firstLineChars="0"/>
        <w:jc w:val="both"/>
        <w:rPr>
          <w:rFonts w:ascii="仿宋" w:hAnsi="仿宋" w:cs="仿宋"/>
          <w:szCs w:val="32"/>
          <w:highlight w:val="none"/>
        </w:rPr>
      </w:pPr>
    </w:p>
    <w:p>
      <w:pPr>
        <w:spacing w:line="440" w:lineRule="exact"/>
        <w:ind w:firstLine="0" w:firstLineChars="0"/>
        <w:jc w:val="both"/>
        <w:rPr>
          <w:rFonts w:ascii="仿宋" w:hAnsi="仿宋" w:cs="仿宋"/>
          <w:szCs w:val="32"/>
          <w:highlight w:val="none"/>
        </w:rPr>
      </w:pPr>
    </w:p>
    <w:p>
      <w:pPr>
        <w:spacing w:line="440" w:lineRule="exact"/>
        <w:ind w:right="420" w:firstLine="0" w:firstLineChars="0"/>
        <w:jc w:val="both"/>
        <w:rPr>
          <w:rFonts w:ascii="仿宋" w:hAnsi="仿宋" w:cs="仿宋"/>
          <w:szCs w:val="32"/>
          <w:highlight w:val="none"/>
        </w:rPr>
      </w:pPr>
      <w:r>
        <w:rPr>
          <w:rFonts w:hint="eastAsia" w:ascii="仿宋" w:hAnsi="仿宋" w:cs="仿宋"/>
          <w:szCs w:val="32"/>
          <w:highlight w:val="none"/>
        </w:rPr>
        <w:t>注：未提供格式的由投标人自行拟定格式。</w:t>
      </w:r>
    </w:p>
    <w:p>
      <w:pPr>
        <w:ind w:right="420" w:firstLine="0" w:firstLineChars="0"/>
        <w:jc w:val="both"/>
        <w:rPr>
          <w:rFonts w:ascii="仿宋" w:hAnsi="仿宋" w:cs="仿宋"/>
          <w:szCs w:val="32"/>
          <w:highlight w:val="none"/>
        </w:rPr>
      </w:pPr>
    </w:p>
    <w:p>
      <w:pPr>
        <w:ind w:right="420" w:firstLine="0" w:firstLineChars="0"/>
        <w:jc w:val="both"/>
        <w:rPr>
          <w:rFonts w:ascii="仿宋" w:hAnsi="仿宋" w:cs="仿宋"/>
          <w:szCs w:val="32"/>
          <w:highlight w:val="none"/>
        </w:rPr>
      </w:pPr>
    </w:p>
    <w:p>
      <w:pPr>
        <w:ind w:right="420" w:firstLine="0" w:firstLineChars="0"/>
        <w:jc w:val="right"/>
        <w:rPr>
          <w:rFonts w:ascii="仿宋" w:hAnsi="仿宋" w:cs="仿宋"/>
          <w:szCs w:val="32"/>
          <w:highlight w:val="none"/>
        </w:rPr>
      </w:pPr>
      <w:r>
        <w:rPr>
          <w:rFonts w:hint="eastAsia" w:ascii="仿宋" w:hAnsi="仿宋" w:cs="仿宋"/>
          <w:szCs w:val="32"/>
          <w:highlight w:val="none"/>
        </w:rPr>
        <w:br w:type="page"/>
      </w:r>
      <w:r>
        <w:rPr>
          <w:rFonts w:hint="eastAsia" w:ascii="仿宋" w:hAnsi="仿宋" w:cs="仿宋"/>
          <w:szCs w:val="32"/>
          <w:highlight w:val="none"/>
        </w:rPr>
        <w:t>正本（或副本）</w:t>
      </w:r>
    </w:p>
    <w:p>
      <w:pPr>
        <w:ind w:firstLine="0" w:firstLineChars="0"/>
        <w:jc w:val="both"/>
        <w:rPr>
          <w:rFonts w:ascii="仿宋" w:hAnsi="仿宋" w:cs="仿宋"/>
          <w:szCs w:val="32"/>
          <w:highlight w:val="none"/>
        </w:rPr>
      </w:pPr>
      <w:bookmarkStart w:id="181" w:name="_Toc171421958"/>
      <w:r>
        <w:rPr>
          <w:rFonts w:hint="eastAsia" w:ascii="仿宋" w:hAnsi="仿宋" w:cs="仿宋"/>
          <w:szCs w:val="32"/>
          <w:highlight w:val="none"/>
        </w:rPr>
        <w:t>封面</w:t>
      </w:r>
      <w:bookmarkEnd w:id="181"/>
    </w:p>
    <w:p>
      <w:pPr>
        <w:autoSpaceDE w:val="0"/>
        <w:autoSpaceDN w:val="0"/>
        <w:adjustRightInd w:val="0"/>
        <w:ind w:firstLine="0" w:firstLineChars="0"/>
        <w:jc w:val="center"/>
        <w:rPr>
          <w:rFonts w:ascii="仿宋" w:hAnsi="仿宋" w:cs="仿宋"/>
          <w:b/>
          <w:spacing w:val="20"/>
          <w:kern w:val="0"/>
          <w:szCs w:val="32"/>
          <w:highlight w:val="none"/>
        </w:rPr>
      </w:pPr>
    </w:p>
    <w:p>
      <w:pPr>
        <w:autoSpaceDE w:val="0"/>
        <w:autoSpaceDN w:val="0"/>
        <w:adjustRightInd w:val="0"/>
        <w:spacing w:line="240" w:lineRule="auto"/>
        <w:ind w:firstLine="0" w:firstLineChars="0"/>
        <w:jc w:val="center"/>
        <w:rPr>
          <w:rFonts w:ascii="宋体" w:hAnsi="宋体" w:cs="Calibri" w:eastAsiaTheme="minorEastAsia"/>
          <w:b/>
          <w:sz w:val="44"/>
          <w:szCs w:val="44"/>
          <w:highlight w:val="none"/>
        </w:rPr>
      </w:pPr>
      <w:r>
        <w:rPr>
          <w:rFonts w:hint="eastAsia" w:ascii="宋体" w:hAnsi="宋体" w:cs="Calibri" w:eastAsiaTheme="minorEastAsia"/>
          <w:b/>
          <w:sz w:val="44"/>
          <w:szCs w:val="44"/>
          <w:highlight w:val="none"/>
        </w:rPr>
        <w:t>杭州萧山国际机场         项目</w:t>
      </w:r>
    </w:p>
    <w:p>
      <w:pPr>
        <w:ind w:firstLine="0" w:firstLineChars="0"/>
        <w:jc w:val="both"/>
        <w:rPr>
          <w:rFonts w:ascii="仿宋" w:hAnsi="仿宋" w:cs="仿宋"/>
          <w:szCs w:val="32"/>
          <w:highlight w:val="none"/>
        </w:rPr>
      </w:pPr>
    </w:p>
    <w:p>
      <w:pPr>
        <w:ind w:firstLine="640"/>
        <w:jc w:val="center"/>
        <w:rPr>
          <w:rFonts w:ascii="仿宋" w:hAnsi="仿宋" w:cs="仿宋"/>
          <w:szCs w:val="32"/>
          <w:highlight w:val="none"/>
        </w:rPr>
      </w:pPr>
    </w:p>
    <w:p>
      <w:pPr>
        <w:ind w:firstLine="0" w:firstLineChars="0"/>
        <w:jc w:val="both"/>
        <w:rPr>
          <w:rFonts w:ascii="仿宋" w:hAnsi="仿宋" w:cs="仿宋"/>
          <w:szCs w:val="32"/>
          <w:highlight w:val="none"/>
        </w:rPr>
      </w:pPr>
    </w:p>
    <w:p>
      <w:pPr>
        <w:spacing w:before="624" w:beforeLines="200" w:after="624" w:afterLines="200"/>
        <w:ind w:firstLine="0" w:firstLineChars="0"/>
        <w:jc w:val="center"/>
        <w:rPr>
          <w:rFonts w:ascii="仿宋" w:hAnsi="仿宋" w:cs="仿宋"/>
          <w:b/>
          <w:bCs/>
          <w:szCs w:val="32"/>
          <w:highlight w:val="none"/>
        </w:rPr>
      </w:pPr>
    </w:p>
    <w:p>
      <w:pPr>
        <w:spacing w:before="624" w:beforeLines="200" w:after="624" w:afterLines="200" w:line="240" w:lineRule="auto"/>
        <w:ind w:firstLine="0" w:firstLineChars="0"/>
        <w:jc w:val="center"/>
        <w:rPr>
          <w:rFonts w:ascii="宋体" w:hAnsi="宋体" w:eastAsia="宋体" w:cs="宋体"/>
          <w:b/>
          <w:bCs/>
          <w:sz w:val="84"/>
          <w:szCs w:val="84"/>
          <w:highlight w:val="none"/>
        </w:rPr>
      </w:pPr>
      <w:r>
        <w:rPr>
          <w:rFonts w:hint="eastAsia" w:ascii="宋体" w:hAnsi="宋体" w:eastAsia="宋体" w:cs="宋体"/>
          <w:b/>
          <w:bCs/>
          <w:sz w:val="84"/>
          <w:szCs w:val="84"/>
          <w:highlight w:val="none"/>
        </w:rPr>
        <w:t>投标文件</w:t>
      </w:r>
    </w:p>
    <w:p>
      <w:pPr>
        <w:ind w:firstLine="640"/>
        <w:jc w:val="center"/>
        <w:rPr>
          <w:rFonts w:ascii="仿宋" w:hAnsi="仿宋" w:cs="仿宋"/>
          <w:szCs w:val="32"/>
          <w:highlight w:val="none"/>
        </w:rPr>
      </w:pPr>
    </w:p>
    <w:p>
      <w:pPr>
        <w:ind w:firstLine="640"/>
        <w:jc w:val="both"/>
        <w:rPr>
          <w:rFonts w:ascii="仿宋" w:hAnsi="仿宋" w:cs="仿宋"/>
          <w:szCs w:val="32"/>
          <w:highlight w:val="none"/>
        </w:rPr>
      </w:pPr>
      <w:r>
        <w:rPr>
          <w:rFonts w:hint="eastAsia" w:ascii="仿宋" w:hAnsi="仿宋" w:cs="仿宋"/>
          <w:szCs w:val="32"/>
          <w:highlight w:val="none"/>
        </w:rPr>
        <w:t xml:space="preserve">                  </w:t>
      </w: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640"/>
        <w:jc w:val="center"/>
        <w:rPr>
          <w:rFonts w:ascii="仿宋" w:hAnsi="仿宋" w:cs="仿宋"/>
          <w:szCs w:val="32"/>
          <w:highlight w:val="none"/>
        </w:rPr>
      </w:pPr>
    </w:p>
    <w:p>
      <w:pPr>
        <w:ind w:firstLine="1600" w:firstLineChars="500"/>
        <w:jc w:val="both"/>
        <w:rPr>
          <w:rFonts w:ascii="仿宋" w:hAnsi="仿宋" w:cs="仿宋"/>
          <w:szCs w:val="32"/>
          <w:highlight w:val="none"/>
        </w:rPr>
      </w:pPr>
      <w:r>
        <w:rPr>
          <w:rFonts w:hint="eastAsia" w:ascii="仿宋" w:hAnsi="仿宋" w:cs="仿宋"/>
          <w:szCs w:val="32"/>
          <w:highlight w:val="none"/>
        </w:rPr>
        <w:t>投标人：</w:t>
      </w:r>
      <w:r>
        <w:rPr>
          <w:rFonts w:hint="eastAsia" w:ascii="仿宋" w:hAnsi="仿宋" w:cs="仿宋"/>
          <w:szCs w:val="32"/>
          <w:highlight w:val="none"/>
          <w:u w:val="single"/>
        </w:rPr>
        <w:t xml:space="preserve">                </w:t>
      </w:r>
      <w:r>
        <w:rPr>
          <w:rFonts w:hint="eastAsia" w:ascii="仿宋" w:hAnsi="仿宋" w:cs="仿宋"/>
          <w:szCs w:val="32"/>
          <w:highlight w:val="none"/>
        </w:rPr>
        <w:t xml:space="preserve">（盖单位章）           </w:t>
      </w:r>
    </w:p>
    <w:p>
      <w:pPr>
        <w:ind w:firstLine="1600" w:firstLineChars="500"/>
        <w:jc w:val="both"/>
        <w:rPr>
          <w:rFonts w:ascii="仿宋" w:hAnsi="仿宋" w:cs="仿宋"/>
          <w:szCs w:val="32"/>
          <w:highlight w:val="none"/>
        </w:rPr>
      </w:pPr>
      <w:r>
        <w:rPr>
          <w:rFonts w:hint="eastAsia" w:ascii="仿宋" w:hAnsi="仿宋" w:cs="仿宋"/>
          <w:szCs w:val="32"/>
          <w:highlight w:val="none"/>
        </w:rPr>
        <w:t>法定代表人或其委托代理人：</w:t>
      </w:r>
      <w:r>
        <w:rPr>
          <w:rFonts w:hint="eastAsia" w:ascii="仿宋" w:hAnsi="仿宋" w:cs="仿宋"/>
          <w:szCs w:val="32"/>
          <w:highlight w:val="none"/>
          <w:u w:val="single"/>
        </w:rPr>
        <w:t xml:space="preserve">   （签字或盖章）  </w:t>
      </w:r>
      <w:r>
        <w:rPr>
          <w:rFonts w:hint="eastAsia" w:ascii="仿宋" w:hAnsi="仿宋" w:cs="仿宋"/>
          <w:szCs w:val="32"/>
          <w:highlight w:val="none"/>
        </w:rPr>
        <w:t xml:space="preserve"> </w:t>
      </w:r>
    </w:p>
    <w:p>
      <w:pPr>
        <w:ind w:firstLine="1600" w:firstLineChars="500"/>
        <w:jc w:val="both"/>
        <w:rPr>
          <w:rFonts w:ascii="仿宋" w:hAnsi="仿宋" w:cs="仿宋"/>
          <w:szCs w:val="32"/>
          <w:highlight w:val="none"/>
        </w:rPr>
      </w:pPr>
      <w:r>
        <w:rPr>
          <w:rFonts w:hint="eastAsia" w:ascii="仿宋" w:hAnsi="仿宋" w:cs="仿宋"/>
          <w:szCs w:val="32"/>
          <w:highlight w:val="none"/>
        </w:rPr>
        <w:t>日  期：</w:t>
      </w:r>
      <w:r>
        <w:rPr>
          <w:rFonts w:hint="eastAsia" w:ascii="仿宋" w:hAnsi="仿宋" w:cs="仿宋"/>
          <w:szCs w:val="32"/>
          <w:highlight w:val="none"/>
          <w:u w:val="single"/>
        </w:rPr>
        <w:t xml:space="preserve">        </w:t>
      </w:r>
      <w:r>
        <w:rPr>
          <w:rFonts w:hint="eastAsia" w:ascii="仿宋" w:hAnsi="仿宋" w:cs="仿宋"/>
          <w:szCs w:val="32"/>
          <w:highlight w:val="none"/>
        </w:rPr>
        <w:t>年</w:t>
      </w:r>
      <w:r>
        <w:rPr>
          <w:rFonts w:hint="eastAsia" w:ascii="仿宋" w:hAnsi="仿宋" w:cs="仿宋"/>
          <w:szCs w:val="32"/>
          <w:highlight w:val="none"/>
          <w:u w:val="single"/>
        </w:rPr>
        <w:t xml:space="preserve">         </w:t>
      </w:r>
      <w:r>
        <w:rPr>
          <w:rFonts w:hint="eastAsia" w:ascii="仿宋" w:hAnsi="仿宋" w:cs="仿宋"/>
          <w:szCs w:val="32"/>
          <w:highlight w:val="none"/>
        </w:rPr>
        <w:t>月</w:t>
      </w:r>
      <w:r>
        <w:rPr>
          <w:rFonts w:hint="eastAsia" w:ascii="仿宋" w:hAnsi="仿宋" w:cs="仿宋"/>
          <w:szCs w:val="32"/>
          <w:highlight w:val="none"/>
          <w:u w:val="single"/>
        </w:rPr>
        <w:t xml:space="preserve">        </w:t>
      </w:r>
      <w:r>
        <w:rPr>
          <w:rFonts w:hint="eastAsia" w:ascii="仿宋" w:hAnsi="仿宋" w:cs="仿宋"/>
          <w:szCs w:val="32"/>
          <w:highlight w:val="none"/>
        </w:rPr>
        <w:t>日</w:t>
      </w:r>
    </w:p>
    <w:p>
      <w:pPr>
        <w:ind w:firstLine="0" w:firstLineChars="0"/>
        <w:jc w:val="center"/>
        <w:rPr>
          <w:rFonts w:ascii="仿宋" w:hAnsi="仿宋" w:cs="仿宋"/>
          <w:bCs/>
          <w:szCs w:val="32"/>
          <w:highlight w:val="none"/>
        </w:rPr>
      </w:pPr>
      <w:r>
        <w:rPr>
          <w:rFonts w:hint="eastAsia" w:ascii="仿宋" w:hAnsi="仿宋" w:cs="仿宋"/>
          <w:szCs w:val="32"/>
          <w:highlight w:val="none"/>
        </w:rPr>
        <w:br w:type="page"/>
      </w:r>
      <w:r>
        <w:rPr>
          <w:rFonts w:hint="eastAsia" w:ascii="仿宋" w:hAnsi="仿宋" w:cs="仿宋"/>
          <w:bCs/>
          <w:szCs w:val="32"/>
          <w:highlight w:val="none"/>
        </w:rPr>
        <w:t>一、投 标 函</w:t>
      </w:r>
    </w:p>
    <w:p>
      <w:pPr>
        <w:ind w:firstLine="0" w:firstLineChars="0"/>
        <w:jc w:val="center"/>
        <w:rPr>
          <w:rFonts w:ascii="仿宋" w:hAnsi="仿宋" w:cs="仿宋"/>
          <w:b/>
          <w:bCs/>
          <w:szCs w:val="32"/>
          <w:highlight w:val="none"/>
        </w:rPr>
      </w:pPr>
    </w:p>
    <w:p>
      <w:pPr>
        <w:snapToGrid w:val="0"/>
        <w:spacing w:line="240" w:lineRule="auto"/>
        <w:ind w:firstLine="0" w:firstLineChars="0"/>
        <w:jc w:val="both"/>
        <w:rPr>
          <w:rFonts w:ascii="仿宋" w:hAnsi="仿宋" w:cs="仿宋"/>
          <w:b/>
          <w:bCs/>
          <w:sz w:val="28"/>
          <w:szCs w:val="28"/>
          <w:highlight w:val="none"/>
        </w:rPr>
      </w:pPr>
      <w:r>
        <w:rPr>
          <w:rFonts w:hint="eastAsia" w:ascii="仿宋" w:hAnsi="仿宋" w:cs="仿宋"/>
          <w:sz w:val="28"/>
          <w:szCs w:val="28"/>
          <w:highlight w:val="none"/>
        </w:rPr>
        <w:t>致：杭州萧山国际机场有限公司</w:t>
      </w:r>
    </w:p>
    <w:p>
      <w:pPr>
        <w:snapToGrid w:val="0"/>
        <w:spacing w:line="240" w:lineRule="auto"/>
        <w:ind w:firstLine="700" w:firstLineChars="250"/>
        <w:jc w:val="both"/>
        <w:rPr>
          <w:rFonts w:ascii="仿宋" w:hAnsi="仿宋" w:cs="仿宋"/>
          <w:sz w:val="28"/>
          <w:szCs w:val="28"/>
          <w:highlight w:val="none"/>
        </w:rPr>
      </w:pPr>
      <w:r>
        <w:rPr>
          <w:rFonts w:hint="eastAsia" w:ascii="仿宋" w:hAnsi="仿宋" w:cs="仿宋"/>
          <w:sz w:val="28"/>
          <w:szCs w:val="28"/>
          <w:highlight w:val="none"/>
        </w:rPr>
        <w:t>1、根据已收到的</w:t>
      </w:r>
      <w:r>
        <w:rPr>
          <w:rFonts w:hint="eastAsia" w:ascii="仿宋" w:hAnsi="仿宋" w:cs="仿宋"/>
          <w:sz w:val="28"/>
          <w:szCs w:val="28"/>
          <w:highlight w:val="none"/>
          <w:u w:val="single"/>
        </w:rPr>
        <w:t xml:space="preserve">                           </w:t>
      </w:r>
      <w:r>
        <w:rPr>
          <w:rFonts w:hint="eastAsia" w:ascii="仿宋" w:hAnsi="仿宋" w:cs="仿宋"/>
          <w:sz w:val="28"/>
          <w:szCs w:val="28"/>
          <w:highlight w:val="none"/>
        </w:rPr>
        <w:t>招标文件，遵照《中华人民共和国招标投标法》等有关规定，经考察现场和研究上述招标文件后，我方愿以投标总价为人民币 (大写)：</w:t>
      </w:r>
      <w:r>
        <w:rPr>
          <w:rFonts w:hint="eastAsia" w:ascii="仿宋" w:hAnsi="仿宋" w:cs="仿宋"/>
          <w:sz w:val="28"/>
          <w:szCs w:val="28"/>
          <w:highlight w:val="none"/>
          <w:u w:val="single"/>
        </w:rPr>
        <w:t xml:space="preserve">               </w:t>
      </w:r>
      <w:r>
        <w:rPr>
          <w:rFonts w:hint="eastAsia" w:ascii="仿宋" w:hAnsi="仿宋" w:cs="仿宋"/>
          <w:sz w:val="28"/>
          <w:szCs w:val="28"/>
          <w:highlight w:val="none"/>
        </w:rPr>
        <w:t>元（RMB</w:t>
      </w:r>
      <w:r>
        <w:rPr>
          <w:rFonts w:hint="eastAsia" w:ascii="仿宋" w:hAnsi="仿宋" w:cs="仿宋"/>
          <w:sz w:val="28"/>
          <w:szCs w:val="28"/>
          <w:highlight w:val="none"/>
          <w:u w:val="single"/>
        </w:rPr>
        <w:t xml:space="preserve">         </w:t>
      </w:r>
      <w:r>
        <w:rPr>
          <w:rFonts w:hint="eastAsia" w:ascii="仿宋" w:hAnsi="仿宋" w:cs="仿宋"/>
          <w:sz w:val="28"/>
          <w:szCs w:val="28"/>
          <w:highlight w:val="none"/>
        </w:rPr>
        <w:t>元）报价并按上述招标文件要求承揽上述项目</w:t>
      </w:r>
      <w:r>
        <w:rPr>
          <w:rFonts w:hint="eastAsia" w:ascii="仿宋" w:hAnsi="仿宋" w:cs="仿宋"/>
          <w:bCs/>
          <w:sz w:val="28"/>
          <w:szCs w:val="28"/>
          <w:highlight w:val="none"/>
        </w:rPr>
        <w:t>所有等工作</w:t>
      </w:r>
      <w:r>
        <w:rPr>
          <w:rFonts w:hint="eastAsia" w:ascii="仿宋" w:hAnsi="仿宋" w:cs="仿宋"/>
          <w:sz w:val="28"/>
          <w:szCs w:val="28"/>
          <w:highlight w:val="none"/>
        </w:rPr>
        <w:t>。负责本工程的总监是_______身份证号码：</w:t>
      </w:r>
      <w:r>
        <w:rPr>
          <w:rFonts w:hint="eastAsia" w:ascii="仿宋" w:hAnsi="仿宋" w:cs="仿宋"/>
          <w:sz w:val="28"/>
          <w:szCs w:val="28"/>
          <w:highlight w:val="none"/>
          <w:u w:val="single"/>
        </w:rPr>
        <w:t xml:space="preserve">          </w:t>
      </w:r>
      <w:r>
        <w:rPr>
          <w:rFonts w:hint="eastAsia" w:ascii="仿宋" w:hAnsi="仿宋" w:cs="仿宋"/>
          <w:sz w:val="28"/>
          <w:szCs w:val="28"/>
          <w:highlight w:val="none"/>
        </w:rPr>
        <w:t xml:space="preserve">，所在单位:_________，监理人数为______人，监理服务期为______日历天，施工质量控制目标为________。 </w:t>
      </w:r>
    </w:p>
    <w:p>
      <w:pPr>
        <w:snapToGrid w:val="0"/>
        <w:spacing w:line="240" w:lineRule="auto"/>
        <w:ind w:firstLine="700" w:firstLineChars="250"/>
        <w:jc w:val="both"/>
        <w:rPr>
          <w:rFonts w:ascii="仿宋" w:hAnsi="仿宋" w:cs="仿宋"/>
          <w:b/>
          <w:sz w:val="28"/>
          <w:szCs w:val="28"/>
          <w:highlight w:val="none"/>
        </w:rPr>
      </w:pPr>
      <w:r>
        <w:rPr>
          <w:rFonts w:hint="eastAsia" w:ascii="仿宋" w:hAnsi="仿宋" w:cs="仿宋"/>
          <w:sz w:val="28"/>
          <w:szCs w:val="28"/>
          <w:highlight w:val="none"/>
        </w:rPr>
        <w:t>2、我方承认该投标函格式为投标函的组成部分。</w:t>
      </w:r>
    </w:p>
    <w:p>
      <w:pPr>
        <w:snapToGrid w:val="0"/>
        <w:spacing w:line="240" w:lineRule="auto"/>
        <w:ind w:firstLine="0" w:firstLineChars="0"/>
        <w:jc w:val="both"/>
        <w:rPr>
          <w:rFonts w:ascii="仿宋" w:hAnsi="仿宋" w:cs="仿宋"/>
          <w:sz w:val="28"/>
          <w:szCs w:val="28"/>
          <w:highlight w:val="none"/>
        </w:rPr>
      </w:pPr>
      <w:r>
        <w:rPr>
          <w:rFonts w:hint="eastAsia" w:ascii="仿宋" w:hAnsi="仿宋" w:cs="仿宋"/>
          <w:sz w:val="28"/>
          <w:szCs w:val="28"/>
          <w:highlight w:val="none"/>
        </w:rPr>
        <w:t>　　 3、我方同意所递交的投标文件在“前附表”规定的投标有效期内有效，在此期间内我方的投标有可能中标，我方将受此约束。</w:t>
      </w:r>
    </w:p>
    <w:p>
      <w:pPr>
        <w:snapToGrid w:val="0"/>
        <w:spacing w:line="240" w:lineRule="auto"/>
        <w:ind w:firstLine="560"/>
        <w:jc w:val="both"/>
        <w:rPr>
          <w:rFonts w:ascii="仿宋" w:hAnsi="仿宋" w:cs="仿宋"/>
          <w:sz w:val="28"/>
          <w:szCs w:val="28"/>
          <w:highlight w:val="none"/>
        </w:rPr>
      </w:pPr>
      <w:r>
        <w:rPr>
          <w:rFonts w:hint="eastAsia" w:ascii="仿宋" w:hAnsi="仿宋" w:cs="仿宋"/>
          <w:sz w:val="28"/>
          <w:szCs w:val="28"/>
          <w:highlight w:val="none"/>
        </w:rPr>
        <w:t>4、除非另外达成协议并生效，你方的中标通知书和本投标文件将构成约束我们双方的合同。</w:t>
      </w:r>
    </w:p>
    <w:p>
      <w:pPr>
        <w:snapToGrid w:val="0"/>
        <w:spacing w:line="240" w:lineRule="auto"/>
        <w:ind w:firstLine="700" w:firstLineChars="250"/>
        <w:jc w:val="both"/>
        <w:rPr>
          <w:rFonts w:ascii="仿宋" w:hAnsi="仿宋" w:cs="仿宋"/>
          <w:sz w:val="28"/>
          <w:szCs w:val="28"/>
          <w:highlight w:val="none"/>
        </w:rPr>
      </w:pPr>
      <w:r>
        <w:rPr>
          <w:rFonts w:hint="eastAsia" w:ascii="仿宋" w:hAnsi="仿宋" w:cs="仿宋"/>
          <w:sz w:val="28"/>
          <w:szCs w:val="28"/>
          <w:highlight w:val="none"/>
        </w:rPr>
        <w:t>5、一旦我方中标，我方保证按照招标文件的要求，按时签订服务合同，并全面履行服务合同。</w:t>
      </w: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4200" w:firstLineChars="1500"/>
        <w:jc w:val="both"/>
        <w:rPr>
          <w:rFonts w:ascii="仿宋" w:hAnsi="仿宋" w:cs="仿宋"/>
          <w:sz w:val="28"/>
          <w:szCs w:val="28"/>
          <w:highlight w:val="none"/>
        </w:rPr>
      </w:pP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投标人：（盖单位章）</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法定代表人或其委托代理人：（签字或盖章）</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地    址：</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邮政编码：</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电    话：</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传    真：</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开户银行：</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账    号：</w:t>
      </w:r>
    </w:p>
    <w:p>
      <w:pPr>
        <w:snapToGrid w:val="0"/>
        <w:spacing w:line="240" w:lineRule="auto"/>
        <w:ind w:firstLine="2878" w:firstLineChars="1028"/>
        <w:jc w:val="both"/>
        <w:rPr>
          <w:rFonts w:ascii="仿宋" w:hAnsi="仿宋" w:cs="仿宋"/>
          <w:sz w:val="28"/>
          <w:szCs w:val="28"/>
          <w:highlight w:val="none"/>
        </w:rPr>
      </w:pPr>
      <w:r>
        <w:rPr>
          <w:rFonts w:hint="eastAsia" w:ascii="仿宋" w:hAnsi="仿宋" w:cs="仿宋"/>
          <w:sz w:val="28"/>
          <w:szCs w:val="28"/>
          <w:highlight w:val="none"/>
        </w:rPr>
        <w:t>日    期：    年     月     日</w:t>
      </w:r>
    </w:p>
    <w:p>
      <w:pPr>
        <w:snapToGrid w:val="0"/>
        <w:ind w:firstLine="4200" w:firstLineChars="1500"/>
        <w:jc w:val="both"/>
        <w:rPr>
          <w:rFonts w:ascii="仿宋" w:hAnsi="仿宋" w:cs="仿宋"/>
          <w:sz w:val="28"/>
          <w:szCs w:val="28"/>
          <w:highlight w:val="none"/>
        </w:rPr>
      </w:pPr>
    </w:p>
    <w:p>
      <w:pPr>
        <w:snapToGrid w:val="0"/>
        <w:ind w:firstLine="4800" w:firstLineChars="1500"/>
        <w:jc w:val="both"/>
        <w:rPr>
          <w:rFonts w:ascii="仿宋" w:hAnsi="仿宋" w:cs="仿宋"/>
          <w:szCs w:val="32"/>
          <w:highlight w:val="none"/>
        </w:rPr>
      </w:pPr>
    </w:p>
    <w:p>
      <w:pPr>
        <w:ind w:firstLine="0" w:firstLineChars="0"/>
        <w:jc w:val="center"/>
        <w:rPr>
          <w:rFonts w:ascii="仿宋" w:hAnsi="仿宋" w:cs="仿宋"/>
          <w:szCs w:val="32"/>
          <w:highlight w:val="none"/>
        </w:rPr>
      </w:pPr>
      <w:r>
        <w:rPr>
          <w:rFonts w:hint="eastAsia" w:ascii="仿宋" w:hAnsi="仿宋" w:cs="仿宋"/>
          <w:szCs w:val="32"/>
          <w:highlight w:val="none"/>
        </w:rPr>
        <w:br w:type="page"/>
      </w:r>
    </w:p>
    <w:p>
      <w:pPr>
        <w:widowControl/>
        <w:ind w:firstLine="0" w:firstLineChars="0"/>
        <w:jc w:val="center"/>
        <w:rPr>
          <w:rFonts w:ascii="仿宋" w:hAnsi="仿宋" w:cs="仿宋"/>
          <w:szCs w:val="32"/>
          <w:highlight w:val="none"/>
        </w:rPr>
      </w:pPr>
      <w:r>
        <w:rPr>
          <w:rFonts w:hint="eastAsia" w:ascii="仿宋" w:hAnsi="仿宋" w:cs="仿宋"/>
          <w:szCs w:val="32"/>
          <w:highlight w:val="none"/>
        </w:rPr>
        <w:t>二、投标报价表</w:t>
      </w:r>
    </w:p>
    <w:p>
      <w:pPr>
        <w:ind w:firstLine="0" w:firstLineChars="0"/>
        <w:jc w:val="both"/>
        <w:rPr>
          <w:rFonts w:ascii="仿宋" w:hAnsi="仿宋" w:cs="仿宋"/>
          <w:szCs w:val="32"/>
          <w:highlight w:val="none"/>
        </w:rPr>
      </w:pPr>
    </w:p>
    <w:p>
      <w:pPr>
        <w:ind w:firstLine="0" w:firstLineChars="0"/>
        <w:jc w:val="right"/>
        <w:rPr>
          <w:rFonts w:ascii="仿宋" w:hAnsi="仿宋" w:cs="仿宋"/>
          <w:bCs/>
          <w:szCs w:val="32"/>
          <w:highlight w:val="none"/>
        </w:rPr>
      </w:pPr>
      <w:r>
        <w:rPr>
          <w:rFonts w:hint="eastAsia" w:ascii="仿宋" w:hAnsi="仿宋" w:cs="仿宋"/>
          <w:bCs/>
          <w:szCs w:val="32"/>
          <w:highlight w:val="none"/>
        </w:rPr>
        <w:t>单位：万元</w:t>
      </w:r>
    </w:p>
    <w:tbl>
      <w:tblPr>
        <w:tblStyle w:val="2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序号</w:t>
            </w:r>
          </w:p>
        </w:tc>
        <w:tc>
          <w:tcPr>
            <w:tcW w:w="3155"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费用名称</w:t>
            </w:r>
          </w:p>
        </w:tc>
        <w:tc>
          <w:tcPr>
            <w:tcW w:w="4536" w:type="dxa"/>
            <w:tcBorders>
              <w:left w:val="single" w:color="auto" w:sz="4" w:space="0"/>
            </w:tcBorders>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
                <w:bCs/>
                <w:szCs w:val="32"/>
                <w:highlight w:val="none"/>
              </w:rPr>
            </w:pPr>
            <w:r>
              <w:rPr>
                <w:rFonts w:hint="eastAsia" w:ascii="仿宋" w:hAnsi="仿宋" w:cs="仿宋"/>
                <w:bCs/>
                <w:szCs w:val="32"/>
                <w:highlight w:val="none"/>
              </w:rPr>
              <w:t>1</w:t>
            </w:r>
          </w:p>
        </w:tc>
        <w:tc>
          <w:tcPr>
            <w:tcW w:w="3155" w:type="dxa"/>
            <w:vAlign w:val="center"/>
          </w:tcPr>
          <w:p>
            <w:pPr>
              <w:ind w:firstLine="0" w:firstLineChars="0"/>
              <w:jc w:val="center"/>
              <w:rPr>
                <w:rFonts w:ascii="仿宋" w:hAnsi="仿宋" w:cs="仿宋"/>
                <w:szCs w:val="32"/>
                <w:highlight w:val="none"/>
              </w:rPr>
            </w:pP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highlight w:val="none"/>
              </w:rPr>
            </w:pPr>
            <w:r>
              <w:rPr>
                <w:rFonts w:hint="eastAsia" w:ascii="仿宋" w:hAnsi="仿宋" w:cs="仿宋"/>
                <w:bCs/>
                <w:szCs w:val="32"/>
                <w:highlight w:val="none"/>
              </w:rPr>
              <w:t>2</w:t>
            </w:r>
          </w:p>
        </w:tc>
        <w:tc>
          <w:tcPr>
            <w:tcW w:w="3155" w:type="dxa"/>
            <w:vAlign w:val="center"/>
          </w:tcPr>
          <w:p>
            <w:pPr>
              <w:ind w:firstLine="0" w:firstLineChars="0"/>
              <w:jc w:val="center"/>
              <w:rPr>
                <w:rFonts w:ascii="仿宋" w:hAnsi="仿宋" w:cs="仿宋"/>
                <w:szCs w:val="32"/>
                <w:highlight w:val="none"/>
              </w:rPr>
            </w:pP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highlight w:val="none"/>
              </w:rPr>
            </w:pPr>
            <w:r>
              <w:rPr>
                <w:rFonts w:hint="eastAsia" w:ascii="仿宋" w:hAnsi="仿宋" w:cs="仿宋"/>
                <w:bCs/>
                <w:szCs w:val="32"/>
                <w:highlight w:val="none"/>
              </w:rPr>
              <w:t>3</w:t>
            </w:r>
          </w:p>
        </w:tc>
        <w:tc>
          <w:tcPr>
            <w:tcW w:w="3155" w:type="dxa"/>
            <w:vAlign w:val="center"/>
          </w:tcPr>
          <w:p>
            <w:pPr>
              <w:ind w:firstLine="0" w:firstLineChars="0"/>
              <w:jc w:val="center"/>
              <w:rPr>
                <w:rFonts w:ascii="仿宋" w:hAnsi="仿宋" w:cs="仿宋"/>
                <w:szCs w:val="32"/>
                <w:highlight w:val="none"/>
              </w:rPr>
            </w:pP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highlight w:val="none"/>
              </w:rPr>
            </w:pPr>
            <w:r>
              <w:rPr>
                <w:rFonts w:hint="eastAsia" w:ascii="仿宋" w:hAnsi="仿宋" w:cs="仿宋"/>
                <w:bCs/>
                <w:szCs w:val="32"/>
                <w:highlight w:val="none"/>
              </w:rPr>
              <w:t>4</w:t>
            </w:r>
          </w:p>
        </w:tc>
        <w:tc>
          <w:tcPr>
            <w:tcW w:w="3155" w:type="dxa"/>
            <w:vAlign w:val="center"/>
          </w:tcPr>
          <w:p>
            <w:pPr>
              <w:ind w:firstLine="0" w:firstLineChars="0"/>
              <w:jc w:val="center"/>
              <w:rPr>
                <w:rFonts w:ascii="仿宋" w:hAnsi="仿宋" w:cs="仿宋"/>
                <w:szCs w:val="32"/>
                <w:highlight w:val="none"/>
              </w:rPr>
            </w:pP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highlight w:val="none"/>
              </w:rPr>
            </w:pPr>
          </w:p>
        </w:tc>
        <w:tc>
          <w:tcPr>
            <w:tcW w:w="3155" w:type="dxa"/>
            <w:vAlign w:val="center"/>
          </w:tcPr>
          <w:p>
            <w:pPr>
              <w:ind w:firstLine="0" w:firstLineChars="0"/>
              <w:jc w:val="center"/>
              <w:rPr>
                <w:rFonts w:ascii="仿宋" w:hAnsi="仿宋" w:cs="仿宋"/>
                <w:szCs w:val="32"/>
                <w:highlight w:val="none"/>
              </w:rPr>
            </w:pP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ind w:firstLine="0" w:firstLineChars="0"/>
              <w:jc w:val="center"/>
              <w:rPr>
                <w:rFonts w:ascii="仿宋" w:hAnsi="仿宋" w:cs="仿宋"/>
                <w:bCs/>
                <w:szCs w:val="32"/>
                <w:highlight w:val="none"/>
              </w:rPr>
            </w:pPr>
          </w:p>
        </w:tc>
        <w:tc>
          <w:tcPr>
            <w:tcW w:w="3155" w:type="dxa"/>
            <w:vAlign w:val="center"/>
          </w:tcPr>
          <w:p>
            <w:pPr>
              <w:ind w:firstLine="0" w:firstLineChars="0"/>
              <w:jc w:val="center"/>
              <w:rPr>
                <w:rFonts w:ascii="仿宋" w:hAnsi="仿宋" w:cs="仿宋"/>
                <w:szCs w:val="32"/>
                <w:highlight w:val="none"/>
              </w:rPr>
            </w:pPr>
            <w:r>
              <w:rPr>
                <w:rFonts w:hint="eastAsia" w:ascii="仿宋" w:hAnsi="仿宋" w:cs="仿宋"/>
                <w:szCs w:val="32"/>
                <w:highlight w:val="none"/>
              </w:rPr>
              <w:t>合  计</w:t>
            </w:r>
          </w:p>
        </w:tc>
        <w:tc>
          <w:tcPr>
            <w:tcW w:w="4536" w:type="dxa"/>
            <w:tcBorders>
              <w:left w:val="single" w:color="auto" w:sz="4" w:space="0"/>
            </w:tcBorders>
            <w:vAlign w:val="center"/>
          </w:tcPr>
          <w:p>
            <w:pPr>
              <w:ind w:firstLine="0" w:firstLineChars="0"/>
              <w:jc w:val="right"/>
              <w:rPr>
                <w:rFonts w:ascii="仿宋" w:hAnsi="仿宋" w:cs="仿宋"/>
                <w:bCs/>
                <w:szCs w:val="32"/>
                <w:highlight w:val="none"/>
              </w:rPr>
            </w:pPr>
          </w:p>
        </w:tc>
      </w:tr>
    </w:tbl>
    <w:p>
      <w:pPr>
        <w:adjustRightInd w:val="0"/>
        <w:snapToGrid w:val="0"/>
        <w:ind w:firstLine="0" w:firstLineChars="0"/>
        <w:rPr>
          <w:rFonts w:ascii="仿宋" w:hAnsi="仿宋" w:cs="仿宋"/>
          <w:b/>
          <w:szCs w:val="32"/>
          <w:highlight w:val="none"/>
        </w:rPr>
      </w:pPr>
    </w:p>
    <w:p>
      <w:pPr>
        <w:adjustRightInd w:val="0"/>
        <w:snapToGrid w:val="0"/>
        <w:ind w:firstLine="0" w:firstLineChars="0"/>
        <w:rPr>
          <w:rFonts w:ascii="仿宋" w:hAnsi="仿宋" w:cs="仿宋"/>
          <w:b/>
          <w:szCs w:val="32"/>
          <w:highlight w:val="none"/>
        </w:rPr>
      </w:pPr>
    </w:p>
    <w:p>
      <w:pPr>
        <w:adjustRightInd w:val="0"/>
        <w:snapToGrid w:val="0"/>
        <w:ind w:firstLine="0" w:firstLineChars="0"/>
        <w:rPr>
          <w:rFonts w:ascii="仿宋" w:hAnsi="仿宋" w:cs="仿宋"/>
          <w:b/>
          <w:szCs w:val="32"/>
          <w:highlight w:val="none"/>
        </w:rPr>
      </w:pPr>
    </w:p>
    <w:p>
      <w:pPr>
        <w:adjustRightInd w:val="0"/>
        <w:snapToGrid w:val="0"/>
        <w:ind w:firstLine="0" w:firstLineChars="0"/>
        <w:rPr>
          <w:rFonts w:ascii="仿宋" w:hAnsi="仿宋" w:cs="仿宋"/>
          <w:b/>
          <w:szCs w:val="32"/>
          <w:highlight w:val="none"/>
        </w:rPr>
      </w:pPr>
    </w:p>
    <w:p>
      <w:pPr>
        <w:adjustRightInd w:val="0"/>
        <w:snapToGrid w:val="0"/>
        <w:ind w:firstLine="0" w:firstLineChars="0"/>
        <w:rPr>
          <w:rFonts w:ascii="仿宋" w:hAnsi="仿宋" w:cs="仿宋"/>
          <w:b/>
          <w:szCs w:val="32"/>
          <w:highlight w:val="none"/>
        </w:rPr>
      </w:pPr>
    </w:p>
    <w:p>
      <w:pPr>
        <w:snapToGrid w:val="0"/>
        <w:ind w:firstLine="2520" w:firstLineChars="900"/>
        <w:jc w:val="both"/>
        <w:rPr>
          <w:rFonts w:ascii="仿宋" w:hAnsi="仿宋" w:cs="仿宋"/>
          <w:sz w:val="28"/>
          <w:szCs w:val="28"/>
          <w:highlight w:val="none"/>
        </w:rPr>
      </w:pPr>
      <w:r>
        <w:rPr>
          <w:rFonts w:hint="eastAsia" w:ascii="仿宋" w:hAnsi="仿宋" w:cs="仿宋"/>
          <w:sz w:val="28"/>
          <w:szCs w:val="28"/>
          <w:highlight w:val="none"/>
        </w:rPr>
        <w:t>投标人：（盖单位章）</w:t>
      </w:r>
    </w:p>
    <w:p>
      <w:pPr>
        <w:snapToGrid w:val="0"/>
        <w:ind w:firstLine="2520" w:firstLineChars="900"/>
        <w:jc w:val="both"/>
        <w:rPr>
          <w:rFonts w:ascii="仿宋" w:hAnsi="仿宋" w:cs="仿宋"/>
          <w:sz w:val="28"/>
          <w:szCs w:val="28"/>
          <w:highlight w:val="none"/>
        </w:rPr>
      </w:pPr>
      <w:r>
        <w:rPr>
          <w:rFonts w:hint="eastAsia" w:ascii="仿宋" w:hAnsi="仿宋" w:cs="仿宋"/>
          <w:sz w:val="28"/>
          <w:szCs w:val="28"/>
          <w:highlight w:val="none"/>
        </w:rPr>
        <w:t>法定代表人或其委托代理人：（签字或盖章）</w:t>
      </w:r>
    </w:p>
    <w:p>
      <w:pPr>
        <w:snapToGrid w:val="0"/>
        <w:ind w:firstLine="2520" w:firstLineChars="900"/>
        <w:jc w:val="both"/>
        <w:rPr>
          <w:rFonts w:ascii="仿宋" w:hAnsi="仿宋" w:cs="仿宋"/>
          <w:sz w:val="28"/>
          <w:szCs w:val="28"/>
          <w:highlight w:val="none"/>
        </w:rPr>
      </w:pPr>
      <w:r>
        <w:rPr>
          <w:rFonts w:hint="eastAsia" w:ascii="仿宋" w:hAnsi="仿宋" w:cs="仿宋"/>
          <w:sz w:val="28"/>
          <w:szCs w:val="28"/>
          <w:highlight w:val="none"/>
        </w:rPr>
        <w:t>日期：    年     月     日</w:t>
      </w:r>
    </w:p>
    <w:p>
      <w:pPr>
        <w:adjustRightInd w:val="0"/>
        <w:snapToGrid w:val="0"/>
        <w:ind w:firstLine="0" w:firstLineChars="0"/>
        <w:rPr>
          <w:rFonts w:ascii="仿宋" w:hAnsi="仿宋" w:cs="仿宋"/>
          <w:b/>
          <w:szCs w:val="32"/>
          <w:highlight w:val="none"/>
        </w:rPr>
      </w:pPr>
    </w:p>
    <w:p>
      <w:pPr>
        <w:adjustRightInd w:val="0"/>
        <w:snapToGrid w:val="0"/>
        <w:ind w:firstLine="0" w:firstLineChars="0"/>
        <w:jc w:val="center"/>
        <w:rPr>
          <w:rFonts w:ascii="仿宋" w:hAnsi="仿宋" w:cs="仿宋"/>
          <w:szCs w:val="32"/>
          <w:highlight w:val="none"/>
        </w:rPr>
      </w:pPr>
      <w:r>
        <w:rPr>
          <w:rFonts w:hint="eastAsia" w:ascii="仿宋" w:hAnsi="仿宋" w:cs="仿宋"/>
          <w:szCs w:val="32"/>
          <w:highlight w:val="none"/>
        </w:rPr>
        <w:br w:type="page"/>
      </w:r>
      <w:r>
        <w:rPr>
          <w:rFonts w:hint="eastAsia" w:ascii="仿宋" w:hAnsi="仿宋" w:cs="仿宋"/>
          <w:szCs w:val="32"/>
          <w:highlight w:val="none"/>
        </w:rPr>
        <w:t>三、法定代表人身份证明</w:t>
      </w:r>
    </w:p>
    <w:p>
      <w:pPr>
        <w:spacing w:after="156" w:afterLines="50"/>
        <w:ind w:firstLine="0" w:firstLineChars="0"/>
        <w:jc w:val="both"/>
        <w:rPr>
          <w:rFonts w:ascii="仿宋" w:hAnsi="仿宋" w:cs="仿宋"/>
          <w:szCs w:val="32"/>
          <w:highlight w:val="none"/>
        </w:rPr>
      </w:pP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投标人名称：</w:t>
      </w:r>
      <w:r>
        <w:rPr>
          <w:rFonts w:hint="eastAsia" w:ascii="仿宋" w:hAnsi="仿宋" w:cs="仿宋"/>
          <w:szCs w:val="32"/>
          <w:highlight w:val="none"/>
          <w:u w:val="single"/>
        </w:rPr>
        <w:t xml:space="preserve">                                 </w:t>
      </w:r>
      <w:r>
        <w:rPr>
          <w:rFonts w:hint="eastAsia" w:ascii="仿宋" w:hAnsi="仿宋" w:cs="仿宋"/>
          <w:szCs w:val="32"/>
          <w:highlight w:val="none"/>
        </w:rPr>
        <w:t xml:space="preserve"> </w:t>
      </w: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单位性质：</w:t>
      </w:r>
      <w:r>
        <w:rPr>
          <w:rFonts w:hint="eastAsia" w:ascii="仿宋" w:hAnsi="仿宋" w:cs="仿宋"/>
          <w:szCs w:val="32"/>
          <w:highlight w:val="none"/>
          <w:u w:val="single"/>
        </w:rPr>
        <w:t xml:space="preserve">                                   </w:t>
      </w:r>
      <w:r>
        <w:rPr>
          <w:rFonts w:hint="eastAsia" w:ascii="仿宋" w:hAnsi="仿宋" w:cs="仿宋"/>
          <w:szCs w:val="32"/>
          <w:highlight w:val="none"/>
        </w:rPr>
        <w:t xml:space="preserve"> </w:t>
      </w: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地址：</w:t>
      </w:r>
      <w:r>
        <w:rPr>
          <w:rFonts w:hint="eastAsia" w:ascii="仿宋" w:hAnsi="仿宋" w:cs="仿宋"/>
          <w:szCs w:val="32"/>
          <w:highlight w:val="none"/>
          <w:u w:val="single"/>
        </w:rPr>
        <w:t xml:space="preserve">                                       </w:t>
      </w:r>
      <w:r>
        <w:rPr>
          <w:rFonts w:hint="eastAsia" w:ascii="仿宋" w:hAnsi="仿宋" w:cs="仿宋"/>
          <w:szCs w:val="32"/>
          <w:highlight w:val="none"/>
        </w:rPr>
        <w:t xml:space="preserve"> </w:t>
      </w: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成立时间：</w:t>
      </w:r>
      <w:r>
        <w:rPr>
          <w:rFonts w:hint="eastAsia" w:ascii="仿宋" w:hAnsi="仿宋" w:cs="仿宋"/>
          <w:szCs w:val="32"/>
          <w:highlight w:val="none"/>
          <w:u w:val="single"/>
        </w:rPr>
        <w:t xml:space="preserve">         </w:t>
      </w:r>
      <w:r>
        <w:rPr>
          <w:rFonts w:hint="eastAsia" w:ascii="仿宋" w:hAnsi="仿宋" w:cs="仿宋"/>
          <w:szCs w:val="32"/>
          <w:highlight w:val="none"/>
        </w:rPr>
        <w:t xml:space="preserve"> 年</w:t>
      </w:r>
      <w:r>
        <w:rPr>
          <w:rFonts w:hint="eastAsia" w:ascii="仿宋" w:hAnsi="仿宋" w:cs="仿宋"/>
          <w:szCs w:val="32"/>
          <w:highlight w:val="none"/>
          <w:u w:val="single"/>
        </w:rPr>
        <w:t xml:space="preserve">          </w:t>
      </w:r>
      <w:r>
        <w:rPr>
          <w:rFonts w:hint="eastAsia" w:ascii="仿宋" w:hAnsi="仿宋" w:cs="仿宋"/>
          <w:szCs w:val="32"/>
          <w:highlight w:val="none"/>
        </w:rPr>
        <w:t xml:space="preserve"> 月 </w:t>
      </w:r>
      <w:r>
        <w:rPr>
          <w:rFonts w:hint="eastAsia" w:ascii="仿宋" w:hAnsi="仿宋" w:cs="仿宋"/>
          <w:szCs w:val="32"/>
          <w:highlight w:val="none"/>
          <w:u w:val="single"/>
        </w:rPr>
        <w:t xml:space="preserve">         </w:t>
      </w:r>
      <w:r>
        <w:rPr>
          <w:rFonts w:hint="eastAsia" w:ascii="仿宋" w:hAnsi="仿宋" w:cs="仿宋"/>
          <w:szCs w:val="32"/>
          <w:highlight w:val="none"/>
        </w:rPr>
        <w:t xml:space="preserve"> 日</w:t>
      </w: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经营期限：</w:t>
      </w:r>
      <w:r>
        <w:rPr>
          <w:rFonts w:hint="eastAsia" w:ascii="仿宋" w:hAnsi="仿宋" w:cs="仿宋"/>
          <w:szCs w:val="32"/>
          <w:highlight w:val="none"/>
          <w:u w:val="single"/>
        </w:rPr>
        <w:t xml:space="preserve">                                   </w:t>
      </w:r>
      <w:r>
        <w:rPr>
          <w:rFonts w:hint="eastAsia" w:ascii="仿宋" w:hAnsi="仿宋" w:cs="仿宋"/>
          <w:szCs w:val="32"/>
          <w:highlight w:val="none"/>
        </w:rPr>
        <w:t xml:space="preserve">  </w:t>
      </w:r>
    </w:p>
    <w:p>
      <w:pPr>
        <w:spacing w:after="156" w:afterLines="50" w:line="440" w:lineRule="exact"/>
        <w:ind w:firstLine="0" w:firstLineChars="0"/>
        <w:jc w:val="both"/>
        <w:rPr>
          <w:rFonts w:ascii="仿宋" w:hAnsi="仿宋" w:cs="仿宋"/>
          <w:szCs w:val="32"/>
          <w:highlight w:val="none"/>
          <w:u w:val="single"/>
        </w:rPr>
      </w:pPr>
      <w:r>
        <w:rPr>
          <w:rFonts w:hint="eastAsia" w:ascii="仿宋" w:hAnsi="仿宋" w:cs="仿宋"/>
          <w:szCs w:val="32"/>
          <w:highlight w:val="none"/>
        </w:rPr>
        <w:t>姓名：</w:t>
      </w:r>
      <w:r>
        <w:rPr>
          <w:rFonts w:hint="eastAsia" w:ascii="仿宋" w:hAnsi="仿宋" w:cs="仿宋"/>
          <w:szCs w:val="32"/>
          <w:highlight w:val="none"/>
          <w:u w:val="single"/>
        </w:rPr>
        <w:t xml:space="preserve">          </w:t>
      </w:r>
      <w:r>
        <w:rPr>
          <w:rFonts w:hint="eastAsia" w:ascii="仿宋" w:hAnsi="仿宋" w:cs="仿宋"/>
          <w:szCs w:val="32"/>
          <w:highlight w:val="none"/>
        </w:rPr>
        <w:t xml:space="preserve"> 性别：</w:t>
      </w:r>
      <w:r>
        <w:rPr>
          <w:rFonts w:hint="eastAsia" w:ascii="仿宋" w:hAnsi="仿宋" w:cs="仿宋"/>
          <w:szCs w:val="32"/>
          <w:highlight w:val="none"/>
          <w:u w:val="single"/>
        </w:rPr>
        <w:t xml:space="preserve">          </w:t>
      </w:r>
      <w:r>
        <w:rPr>
          <w:rFonts w:hint="eastAsia" w:ascii="仿宋" w:hAnsi="仿宋" w:cs="仿宋"/>
          <w:szCs w:val="32"/>
          <w:highlight w:val="none"/>
        </w:rPr>
        <w:t xml:space="preserve"> 年龄：</w:t>
      </w:r>
      <w:r>
        <w:rPr>
          <w:rFonts w:hint="eastAsia" w:ascii="仿宋" w:hAnsi="仿宋" w:cs="仿宋"/>
          <w:szCs w:val="32"/>
          <w:highlight w:val="none"/>
          <w:u w:val="single"/>
        </w:rPr>
        <w:t xml:space="preserve">        </w:t>
      </w:r>
      <w:r>
        <w:rPr>
          <w:rFonts w:hint="eastAsia" w:ascii="仿宋" w:hAnsi="仿宋" w:cs="仿宋"/>
          <w:szCs w:val="32"/>
          <w:highlight w:val="none"/>
        </w:rPr>
        <w:t xml:space="preserve">   职务：</w:t>
      </w:r>
      <w:r>
        <w:rPr>
          <w:rFonts w:hint="eastAsia" w:ascii="仿宋" w:hAnsi="仿宋" w:cs="仿宋"/>
          <w:szCs w:val="32"/>
          <w:highlight w:val="none"/>
          <w:u w:val="single"/>
        </w:rPr>
        <w:t xml:space="preserve">           </w:t>
      </w:r>
    </w:p>
    <w:p>
      <w:pPr>
        <w:spacing w:after="156" w:afterLines="50" w:line="440" w:lineRule="exact"/>
        <w:ind w:firstLine="0" w:firstLineChars="0"/>
        <w:jc w:val="both"/>
        <w:rPr>
          <w:rFonts w:ascii="仿宋" w:hAnsi="仿宋" w:cs="仿宋"/>
          <w:szCs w:val="32"/>
          <w:highlight w:val="none"/>
        </w:rPr>
      </w:pPr>
      <w:r>
        <w:rPr>
          <w:rFonts w:hint="eastAsia" w:ascii="仿宋" w:hAnsi="仿宋" w:cs="仿宋"/>
          <w:szCs w:val="32"/>
          <w:highlight w:val="none"/>
        </w:rPr>
        <w:t>身份证号码：</w:t>
      </w:r>
      <w:r>
        <w:rPr>
          <w:rFonts w:hint="eastAsia" w:ascii="仿宋" w:hAnsi="仿宋" w:cs="仿宋"/>
          <w:szCs w:val="32"/>
          <w:highlight w:val="none"/>
          <w:u w:val="single"/>
        </w:rPr>
        <w:t xml:space="preserve">                           </w:t>
      </w:r>
    </w:p>
    <w:p>
      <w:pPr>
        <w:spacing w:line="440" w:lineRule="exact"/>
        <w:ind w:firstLine="560" w:firstLineChars="0"/>
        <w:jc w:val="both"/>
        <w:rPr>
          <w:rFonts w:ascii="仿宋" w:hAnsi="仿宋" w:cs="仿宋"/>
          <w:szCs w:val="32"/>
          <w:highlight w:val="none"/>
        </w:rPr>
      </w:pP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系</w:t>
      </w:r>
      <w:r>
        <w:rPr>
          <w:rFonts w:hint="eastAsia" w:ascii="仿宋" w:hAnsi="仿宋" w:cs="仿宋"/>
          <w:szCs w:val="32"/>
          <w:highlight w:val="none"/>
          <w:u w:val="single"/>
        </w:rPr>
        <w:t xml:space="preserve">                        （</w:t>
      </w:r>
      <w:r>
        <w:rPr>
          <w:rFonts w:hint="eastAsia" w:ascii="仿宋" w:hAnsi="仿宋" w:cs="仿宋"/>
          <w:szCs w:val="32"/>
          <w:highlight w:val="none"/>
        </w:rPr>
        <w:t>投标人名称）的法定代表人。</w:t>
      </w:r>
    </w:p>
    <w:p>
      <w:pPr>
        <w:spacing w:line="440" w:lineRule="exact"/>
        <w:ind w:firstLine="560" w:firstLineChars="0"/>
        <w:jc w:val="both"/>
        <w:rPr>
          <w:rFonts w:ascii="仿宋" w:hAnsi="仿宋" w:cs="仿宋"/>
          <w:szCs w:val="32"/>
          <w:highlight w:val="none"/>
        </w:rPr>
      </w:pP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特此证明。</w:t>
      </w: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附：法定代表人身份证复印件</w:t>
      </w: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 xml:space="preserve">投标人：（盖单位章） </w:t>
      </w:r>
    </w:p>
    <w:p>
      <w:pPr>
        <w:ind w:firstLine="0" w:firstLineChars="0"/>
        <w:jc w:val="both"/>
        <w:rPr>
          <w:rFonts w:ascii="仿宋" w:hAnsi="仿宋" w:cs="仿宋"/>
          <w:szCs w:val="32"/>
          <w:highlight w:val="none"/>
        </w:rPr>
      </w:pPr>
    </w:p>
    <w:p>
      <w:pPr>
        <w:ind w:firstLine="4160" w:firstLineChars="1300"/>
        <w:jc w:val="both"/>
        <w:rPr>
          <w:rFonts w:ascii="仿宋" w:hAnsi="仿宋" w:cs="仿宋"/>
          <w:b/>
          <w:szCs w:val="32"/>
          <w:highlight w:val="none"/>
        </w:rPr>
      </w:pPr>
      <w:r>
        <w:rPr>
          <w:rFonts w:hint="eastAsia" w:ascii="仿宋" w:hAnsi="仿宋" w:cs="仿宋"/>
          <w:szCs w:val="32"/>
          <w:highlight w:val="none"/>
        </w:rPr>
        <w:t>日期：   年    月    日</w:t>
      </w:r>
    </w:p>
    <w:p>
      <w:pPr>
        <w:ind w:firstLine="0" w:firstLineChars="0"/>
        <w:jc w:val="both"/>
        <w:rPr>
          <w:rFonts w:ascii="仿宋" w:hAnsi="仿宋" w:cs="仿宋"/>
          <w:b/>
          <w:szCs w:val="32"/>
          <w:highlight w:val="none"/>
        </w:rPr>
      </w:pPr>
      <w:r>
        <w:rPr>
          <w:rFonts w:hint="eastAsia" w:ascii="仿宋" w:hAnsi="仿宋" w:cs="仿宋"/>
          <w:b/>
          <w:szCs w:val="32"/>
          <w:highlight w:val="none"/>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64135</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1"/>
                                <w:szCs w:val="21"/>
                              </w:rPr>
                            </w:pPr>
                            <w:r>
                              <w:rPr>
                                <w:rFonts w:ascii="Calibri" w:hAnsi="Calibri" w:eastAsiaTheme="minorEastAsia"/>
                                <w:sz w:val="21"/>
                                <w:szCs w:val="21"/>
                              </w:rPr>
                              <w:t>法定代表人</w:t>
                            </w:r>
                            <w:r>
                              <w:rPr>
                                <w:rFonts w:hint="eastAsia" w:ascii="Calibri" w:hAnsi="Calibri" w:eastAsiaTheme="minorEastAsia"/>
                                <w:sz w:val="21"/>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95pt;margin-top:5.05pt;height:171.6pt;width:423pt;mso-wrap-distance-bottom:0pt;mso-wrap-distance-left:9pt;mso-wrap-distance-right:9pt;mso-wrap-distance-top:0pt;z-index:251661312;mso-width-relative:page;mso-height-relative:page;" fillcolor="#FFFFFF" filled="t" stroked="t" coordsize="21600,21600" o:gfxdata="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SCZevXAAAACAEAAA8AAAAAAAAAAQAgAAAAIgAAAGRycy9kb3du&#10;cmV2LnhtbFBLAQIUABQAAAAIAIdO4kBWCwsFOQIAAJUEAAAOAAAAAAAAAAEAIAAAACYBAABkcnMv&#10;ZTJvRG9jLnhtbFBLBQYAAAAABgAGAFkBAADRBQAAAAA=&#10;">
                <v:fill on="t" focussize="0,0"/>
                <v:stroke color="#000000" miterlimit="8" joinstyle="miter"/>
                <v:imagedata o:title=""/>
                <o:lock v:ext="edit" aspectratio="f"/>
                <v:textbo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1"/>
                          <w:szCs w:val="21"/>
                        </w:rPr>
                      </w:pPr>
                      <w:r>
                        <w:rPr>
                          <w:rFonts w:ascii="Calibri" w:hAnsi="Calibri" w:eastAsiaTheme="minorEastAsia"/>
                          <w:sz w:val="21"/>
                          <w:szCs w:val="21"/>
                        </w:rPr>
                        <w:t>法定代表人</w:t>
                      </w:r>
                      <w:r>
                        <w:rPr>
                          <w:rFonts w:hint="eastAsia" w:ascii="Calibri" w:hAnsi="Calibri" w:eastAsiaTheme="minorEastAsia"/>
                          <w:sz w:val="21"/>
                          <w:szCs w:val="21"/>
                        </w:rPr>
                        <w:t>身份证复印件粘贴处（正、反面）</w:t>
                      </w:r>
                    </w:p>
                  </w:txbxContent>
                </v:textbox>
                <w10:wrap type="square"/>
              </v:shape>
            </w:pict>
          </mc:Fallback>
        </mc:AlternateContent>
      </w:r>
    </w:p>
    <w:p>
      <w:pPr>
        <w:ind w:firstLine="643"/>
        <w:rPr>
          <w:rFonts w:ascii="仿宋" w:hAnsi="仿宋" w:cs="仿宋"/>
          <w:b/>
          <w:szCs w:val="32"/>
          <w:highlight w:val="none"/>
        </w:rPr>
      </w:pPr>
      <w:r>
        <w:rPr>
          <w:rFonts w:hint="eastAsia" w:ascii="仿宋" w:hAnsi="仿宋" w:cs="仿宋"/>
          <w:b/>
          <w:szCs w:val="32"/>
          <w:highlight w:val="none"/>
        </w:rPr>
        <w:br w:type="page"/>
      </w:r>
    </w:p>
    <w:p>
      <w:pPr>
        <w:pStyle w:val="2"/>
        <w:ind w:firstLine="440"/>
        <w:rPr>
          <w:highlight w:val="none"/>
        </w:rPr>
      </w:pPr>
    </w:p>
    <w:p>
      <w:pPr>
        <w:ind w:firstLine="0" w:firstLineChars="0"/>
        <w:jc w:val="center"/>
        <w:rPr>
          <w:rFonts w:ascii="仿宋" w:hAnsi="仿宋" w:cs="仿宋"/>
          <w:szCs w:val="32"/>
          <w:highlight w:val="none"/>
        </w:rPr>
      </w:pPr>
      <w:r>
        <w:rPr>
          <w:rFonts w:hint="eastAsia" w:ascii="仿宋" w:hAnsi="仿宋" w:cs="仿宋"/>
          <w:szCs w:val="32"/>
          <w:highlight w:val="none"/>
        </w:rPr>
        <w:t>四、授权委托书</w:t>
      </w:r>
    </w:p>
    <w:p>
      <w:pPr>
        <w:ind w:firstLine="640"/>
        <w:jc w:val="both"/>
        <w:rPr>
          <w:rFonts w:ascii="仿宋" w:hAnsi="仿宋" w:cs="仿宋"/>
          <w:szCs w:val="32"/>
          <w:highlight w:val="none"/>
        </w:rPr>
      </w:pPr>
    </w:p>
    <w:p>
      <w:pPr>
        <w:spacing w:line="440" w:lineRule="exact"/>
        <w:ind w:firstLine="640"/>
        <w:jc w:val="both"/>
        <w:rPr>
          <w:rFonts w:ascii="仿宋" w:hAnsi="仿宋" w:cs="仿宋"/>
          <w:szCs w:val="32"/>
          <w:highlight w:val="none"/>
        </w:rPr>
      </w:pPr>
      <w:r>
        <w:rPr>
          <w:rFonts w:hint="eastAsia" w:ascii="仿宋" w:hAnsi="仿宋" w:cs="仿宋"/>
          <w:szCs w:val="32"/>
          <w:highlight w:val="none"/>
        </w:rPr>
        <w:t>本人</w:t>
      </w:r>
      <w:r>
        <w:rPr>
          <w:rFonts w:hint="eastAsia" w:ascii="仿宋" w:hAnsi="仿宋" w:cs="仿宋"/>
          <w:szCs w:val="32"/>
          <w:highlight w:val="none"/>
          <w:u w:val="single"/>
        </w:rPr>
        <w:t xml:space="preserve">        </w:t>
      </w:r>
      <w:r>
        <w:rPr>
          <w:rFonts w:hint="eastAsia" w:ascii="仿宋" w:hAnsi="仿宋" w:cs="仿宋"/>
          <w:szCs w:val="32"/>
          <w:highlight w:val="none"/>
        </w:rPr>
        <w:t>（姓名）系</w:t>
      </w:r>
      <w:r>
        <w:rPr>
          <w:rFonts w:hint="eastAsia" w:ascii="仿宋" w:hAnsi="仿宋" w:cs="仿宋"/>
          <w:szCs w:val="32"/>
          <w:highlight w:val="none"/>
          <w:u w:val="single"/>
        </w:rPr>
        <w:t xml:space="preserve">                </w:t>
      </w:r>
      <w:r>
        <w:rPr>
          <w:rFonts w:hint="eastAsia" w:ascii="仿宋" w:hAnsi="仿宋" w:cs="仿宋"/>
          <w:szCs w:val="32"/>
          <w:highlight w:val="none"/>
        </w:rPr>
        <w:t>（投标人名称）的法定代表人，现委托</w:t>
      </w:r>
      <w:r>
        <w:rPr>
          <w:rFonts w:hint="eastAsia" w:ascii="仿宋" w:hAnsi="仿宋" w:cs="仿宋"/>
          <w:szCs w:val="32"/>
          <w:highlight w:val="none"/>
          <w:u w:val="single"/>
        </w:rPr>
        <w:t xml:space="preserve">      </w:t>
      </w:r>
      <w:r>
        <w:rPr>
          <w:rFonts w:hint="eastAsia" w:ascii="仿宋" w:hAnsi="仿宋" w:cs="仿宋"/>
          <w:szCs w:val="32"/>
          <w:highlight w:val="none"/>
        </w:rPr>
        <w:t>（姓名）为我方代理人。代理人根据授权，以我方名义签署、澄清、说明、补正、递交、撤回、修改</w:t>
      </w:r>
      <w:r>
        <w:rPr>
          <w:rFonts w:hint="eastAsia" w:ascii="仿宋" w:hAnsi="仿宋" w:cs="仿宋"/>
          <w:szCs w:val="32"/>
          <w:highlight w:val="none"/>
          <w:u w:val="single"/>
        </w:rPr>
        <w:t xml:space="preserve">              </w:t>
      </w:r>
      <w:r>
        <w:rPr>
          <w:rFonts w:hint="eastAsia" w:ascii="仿宋" w:hAnsi="仿宋" w:cs="仿宋"/>
          <w:szCs w:val="32"/>
          <w:highlight w:val="none"/>
        </w:rPr>
        <w:t>（项目名称）投标文件、签订合同和处理有关事宜，其法律后果由我方承担。</w:t>
      </w:r>
    </w:p>
    <w:p>
      <w:pPr>
        <w:spacing w:line="440" w:lineRule="exact"/>
        <w:ind w:firstLine="640"/>
        <w:jc w:val="both"/>
        <w:rPr>
          <w:rFonts w:ascii="仿宋" w:hAnsi="仿宋" w:cs="仿宋"/>
          <w:szCs w:val="32"/>
          <w:highlight w:val="none"/>
        </w:rPr>
      </w:pPr>
      <w:r>
        <w:rPr>
          <w:rFonts w:hint="eastAsia" w:ascii="仿宋" w:hAnsi="仿宋" w:cs="仿宋"/>
          <w:szCs w:val="32"/>
          <w:highlight w:val="none"/>
        </w:rPr>
        <w:t>代理人无转委托权。</w:t>
      </w:r>
    </w:p>
    <w:p>
      <w:pPr>
        <w:spacing w:line="440" w:lineRule="exact"/>
        <w:ind w:firstLine="640"/>
        <w:jc w:val="both"/>
        <w:rPr>
          <w:rFonts w:ascii="仿宋" w:hAnsi="仿宋" w:cs="仿宋"/>
          <w:szCs w:val="32"/>
          <w:highlight w:val="none"/>
        </w:rPr>
      </w:pPr>
      <w:r>
        <w:rPr>
          <w:rFonts w:hint="eastAsia" w:ascii="仿宋" w:hAnsi="仿宋" w:cs="仿宋"/>
          <w:szCs w:val="32"/>
          <w:highlight w:val="none"/>
        </w:rPr>
        <w:t>附：委托代理人身份证复印件</w:t>
      </w:r>
    </w:p>
    <w:p>
      <w:pPr>
        <w:spacing w:line="440" w:lineRule="exact"/>
        <w:ind w:firstLine="0" w:firstLineChars="0"/>
        <w:jc w:val="both"/>
        <w:rPr>
          <w:rFonts w:ascii="仿宋" w:hAnsi="仿宋" w:cs="仿宋"/>
          <w:szCs w:val="32"/>
          <w:highlight w:val="none"/>
        </w:rPr>
      </w:pP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投标人：（盖单位章）</w:t>
      </w: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法定代表人：（签字或盖章）</w:t>
      </w: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身份证号码：</w:t>
      </w:r>
    </w:p>
    <w:p>
      <w:pPr>
        <w:spacing w:line="440" w:lineRule="exact"/>
        <w:ind w:firstLine="0" w:firstLineChars="0"/>
        <w:jc w:val="both"/>
        <w:rPr>
          <w:rFonts w:ascii="仿宋" w:hAnsi="仿宋" w:cs="仿宋"/>
          <w:szCs w:val="32"/>
          <w:highlight w:val="none"/>
        </w:rPr>
      </w:pP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委托的代理人：（签字或盖章）</w:t>
      </w:r>
    </w:p>
    <w:p>
      <w:pPr>
        <w:spacing w:line="440" w:lineRule="exact"/>
        <w:ind w:firstLine="0" w:firstLineChars="0"/>
        <w:jc w:val="both"/>
        <w:rPr>
          <w:rFonts w:ascii="仿宋" w:hAnsi="仿宋" w:cs="仿宋"/>
          <w:szCs w:val="32"/>
          <w:highlight w:val="none"/>
        </w:rPr>
      </w:pPr>
      <w:r>
        <w:rPr>
          <w:rFonts w:hint="eastAsia" w:ascii="仿宋" w:hAnsi="仿宋" w:cs="仿宋"/>
          <w:szCs w:val="32"/>
          <w:highlight w:val="none"/>
        </w:rPr>
        <w:t>身份证号码：</w:t>
      </w:r>
    </w:p>
    <w:p>
      <w:pPr>
        <w:ind w:firstLine="3840" w:firstLineChars="1200"/>
        <w:jc w:val="both"/>
        <w:rPr>
          <w:rFonts w:ascii="仿宋" w:hAnsi="仿宋" w:cs="仿宋"/>
          <w:szCs w:val="32"/>
          <w:highlight w:val="none"/>
        </w:rPr>
      </w:pPr>
    </w:p>
    <w:p>
      <w:pPr>
        <w:ind w:firstLine="3840" w:firstLineChars="1200"/>
        <w:jc w:val="both"/>
        <w:rPr>
          <w:rFonts w:ascii="仿宋" w:hAnsi="仿宋" w:cs="仿宋"/>
          <w:szCs w:val="32"/>
          <w:highlight w:val="none"/>
        </w:rPr>
      </w:pPr>
      <w:r>
        <w:rPr>
          <w:rFonts w:hint="eastAsia" w:ascii="仿宋" w:hAnsi="仿宋" w:cs="仿宋"/>
          <w:szCs w:val="32"/>
          <w:highlight w:val="none"/>
        </w:rPr>
        <w:t>日期：     年     月      日</w:t>
      </w:r>
    </w:p>
    <w:p>
      <w:pPr>
        <w:snapToGrid w:val="0"/>
        <w:ind w:firstLine="0" w:firstLineChars="0"/>
        <w:jc w:val="both"/>
        <w:rPr>
          <w:rFonts w:ascii="仿宋" w:hAnsi="仿宋" w:cs="仿宋"/>
          <w:b/>
          <w:bCs/>
          <w:szCs w:val="32"/>
          <w:highlight w:val="none"/>
        </w:rPr>
      </w:pPr>
      <w:r>
        <w:rPr>
          <w:rFonts w:hint="eastAsia" w:ascii="仿宋" w:hAnsi="仿宋" w:cs="仿宋"/>
          <w:b/>
          <w:szCs w:val="32"/>
          <w:highlight w:val="none"/>
        </w:rPr>
        <mc:AlternateContent>
          <mc:Choice Requires="wps">
            <w:drawing>
              <wp:anchor distT="0" distB="0" distL="114300" distR="114300" simplePos="0" relativeHeight="251662336" behindDoc="0" locked="0" layoutInCell="1" allowOverlap="1">
                <wp:simplePos x="0" y="0"/>
                <wp:positionH relativeFrom="column">
                  <wp:posOffset>116205</wp:posOffset>
                </wp:positionH>
                <wp:positionV relativeFrom="paragraph">
                  <wp:posOffset>13970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8"/>
                                <w:szCs w:val="28"/>
                              </w:rPr>
                            </w:pPr>
                            <w:r>
                              <w:rPr>
                                <w:rFonts w:hint="eastAsia" w:ascii="Calibri" w:hAnsi="Calibri" w:eastAsiaTheme="minorEastAsia"/>
                                <w:sz w:val="21"/>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1.1pt;height:171.6pt;width:423pt;mso-wrap-distance-bottom:0pt;mso-wrap-distance-left:9pt;mso-wrap-distance-right:9pt;mso-wrap-distance-top:0pt;z-index:251662336;mso-width-relative:page;mso-height-relative:page;" fillcolor="#FFFFFF" filled="t" stroked="t" coordsize="21600,21600" o:gfxdata="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O5uNs1wAAAAgBAAAPAAAAAAAAAAEAIAAAACIAAABkcnMvZG93&#10;bnJldi54bWxQSwECFAAUAAAACACHTuJApEYjTjoCAACVBAAADgAAAAAAAAABACAAAAAmAQAAZHJz&#10;L2Uyb0RvYy54bWxQSwUGAAAAAAYABgBZAQAA0gUAAAAA&#10;">
                <v:fill on="t" focussize="0,0"/>
                <v:stroke color="#000000" miterlimit="8" joinstyle="miter"/>
                <v:imagedata o:title=""/>
                <o:lock v:ext="edit" aspectratio="f"/>
                <v:textbox>
                  <w:txbxContent>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30"/>
                          <w:szCs w:val="30"/>
                        </w:rPr>
                      </w:pPr>
                    </w:p>
                    <w:p>
                      <w:pPr>
                        <w:spacing w:line="240" w:lineRule="auto"/>
                        <w:ind w:firstLine="0" w:firstLineChars="0"/>
                        <w:jc w:val="center"/>
                        <w:rPr>
                          <w:rFonts w:ascii="Calibri" w:hAnsi="Calibri" w:eastAsiaTheme="minorEastAsia"/>
                          <w:sz w:val="28"/>
                          <w:szCs w:val="28"/>
                        </w:rPr>
                      </w:pPr>
                      <w:r>
                        <w:rPr>
                          <w:rFonts w:hint="eastAsia" w:ascii="Calibri" w:hAnsi="Calibri" w:eastAsiaTheme="minorEastAsia"/>
                          <w:sz w:val="21"/>
                          <w:szCs w:val="21"/>
                        </w:rPr>
                        <w:t>委托代理人身份证复印件粘贴处（正、反面）</w:t>
                      </w:r>
                    </w:p>
                  </w:txbxContent>
                </v:textbox>
                <w10:wrap type="square"/>
              </v:shape>
            </w:pict>
          </mc:Fallback>
        </mc:AlternateContent>
      </w:r>
      <w:r>
        <w:rPr>
          <w:rFonts w:hint="eastAsia" w:ascii="仿宋" w:hAnsi="仿宋" w:cs="仿宋"/>
          <w:szCs w:val="32"/>
          <w:highlight w:val="none"/>
        </w:rPr>
        <w:t xml:space="preserve"> 注：如投标文件由委托代理人签字或盖章的，投标文件必须附此授权委托书。</w:t>
      </w:r>
      <w:r>
        <w:rPr>
          <w:rFonts w:hint="eastAsia" w:ascii="仿宋" w:hAnsi="仿宋" w:cs="仿宋"/>
          <w:b/>
          <w:bCs/>
          <w:szCs w:val="32"/>
          <w:highlight w:val="none"/>
        </w:rPr>
        <w:t xml:space="preserve">     </w:t>
      </w:r>
    </w:p>
    <w:p>
      <w:pPr>
        <w:ind w:firstLine="0" w:firstLineChars="0"/>
        <w:jc w:val="both"/>
        <w:rPr>
          <w:rFonts w:ascii="仿宋" w:hAnsi="仿宋" w:cs="仿宋"/>
          <w:b/>
          <w:bCs/>
          <w:szCs w:val="32"/>
          <w:highlight w:val="none"/>
        </w:rPr>
      </w:pPr>
      <w:r>
        <w:rPr>
          <w:rFonts w:hint="eastAsia" w:ascii="仿宋" w:hAnsi="仿宋" w:cs="仿宋"/>
          <w:bCs/>
          <w:szCs w:val="32"/>
          <w:highlight w:val="none"/>
        </w:rPr>
        <w:br w:type="page"/>
      </w:r>
    </w:p>
    <w:p>
      <w:pPr>
        <w:ind w:firstLine="0" w:firstLineChars="0"/>
        <w:jc w:val="center"/>
        <w:rPr>
          <w:rFonts w:ascii="仿宋" w:hAnsi="仿宋" w:cs="仿宋"/>
          <w:szCs w:val="32"/>
          <w:highlight w:val="none"/>
        </w:rPr>
      </w:pPr>
      <w:r>
        <w:rPr>
          <w:rFonts w:hint="eastAsia" w:ascii="仿宋" w:hAnsi="仿宋" w:cs="仿宋"/>
          <w:szCs w:val="32"/>
          <w:highlight w:val="none"/>
        </w:rPr>
        <w:t>五、投标人资格证明文件</w:t>
      </w:r>
    </w:p>
    <w:p>
      <w:pPr>
        <w:ind w:firstLine="0" w:firstLineChars="0"/>
        <w:jc w:val="center"/>
        <w:rPr>
          <w:rFonts w:ascii="仿宋" w:hAnsi="仿宋" w:cs="仿宋"/>
          <w:szCs w:val="32"/>
          <w:highlight w:val="none"/>
        </w:rPr>
      </w:pPr>
    </w:p>
    <w:p>
      <w:pPr>
        <w:pStyle w:val="2"/>
        <w:numPr>
          <w:ilvl w:val="0"/>
          <w:numId w:val="4"/>
        </w:numPr>
        <w:spacing w:line="56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资格审查一览表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4634"/>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序号</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资料名称</w:t>
            </w:r>
          </w:p>
        </w:tc>
        <w:tc>
          <w:tcPr>
            <w:tcW w:w="2841" w:type="dxa"/>
          </w:tcPr>
          <w:p>
            <w:pPr>
              <w:ind w:firstLine="0" w:firstLineChars="0"/>
              <w:jc w:val="both"/>
              <w:rPr>
                <w:rFonts w:ascii="仿宋" w:hAnsi="仿宋" w:cs="仿宋"/>
                <w:szCs w:val="32"/>
                <w:highlight w:val="none"/>
              </w:rPr>
            </w:pPr>
            <w:r>
              <w:rPr>
                <w:rFonts w:hint="eastAsia" w:ascii="仿宋" w:hAnsi="仿宋" w:cs="仿宋"/>
                <w:szCs w:val="32"/>
                <w:highlight w:val="none"/>
              </w:rPr>
              <w:t>位于投标文件X页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1</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独立法人资格，持有有效营业执照</w:t>
            </w:r>
          </w:p>
        </w:tc>
        <w:tc>
          <w:tcPr>
            <w:tcW w:w="2841" w:type="dxa"/>
          </w:tcPr>
          <w:p>
            <w:pPr>
              <w:ind w:firstLine="0" w:firstLineChars="0"/>
              <w:jc w:val="both"/>
              <w:rPr>
                <w:rFonts w:ascii="仿宋" w:hAnsi="仿宋" w:cs="仿宋"/>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2</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未被列入失信被执行人名单</w:t>
            </w:r>
          </w:p>
        </w:tc>
        <w:tc>
          <w:tcPr>
            <w:tcW w:w="2841" w:type="dxa"/>
          </w:tcPr>
          <w:p>
            <w:pPr>
              <w:ind w:firstLine="0" w:firstLineChars="0"/>
              <w:jc w:val="both"/>
              <w:rPr>
                <w:rFonts w:ascii="仿宋" w:hAnsi="仿宋" w:cs="仿宋"/>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3</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2020年1月1日起至投标截止日止，投标人、拟派项目负责人无行贿犯罪记录(以中国裁判文书网查询结果为准)</w:t>
            </w:r>
          </w:p>
        </w:tc>
        <w:tc>
          <w:tcPr>
            <w:tcW w:w="2841" w:type="dxa"/>
          </w:tcPr>
          <w:p>
            <w:pPr>
              <w:ind w:firstLine="0" w:firstLineChars="0"/>
              <w:jc w:val="both"/>
              <w:rPr>
                <w:rFonts w:ascii="仿宋" w:hAnsi="仿宋" w:cs="仿宋"/>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4</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投标人须具备具有建设行政主管部门核发的房屋建筑或市政公用工程监理丙级及以上资质，并在人员、设备、资金等方面具有相应的能力</w:t>
            </w:r>
          </w:p>
        </w:tc>
        <w:tc>
          <w:tcPr>
            <w:tcW w:w="2841" w:type="dxa"/>
          </w:tcPr>
          <w:p>
            <w:pPr>
              <w:ind w:firstLine="0" w:firstLineChars="0"/>
              <w:jc w:val="both"/>
              <w:rPr>
                <w:rFonts w:ascii="仿宋" w:hAnsi="仿宋" w:cs="仿宋"/>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7" w:type="dxa"/>
          </w:tcPr>
          <w:p>
            <w:pPr>
              <w:ind w:firstLine="0" w:firstLineChars="0"/>
              <w:jc w:val="both"/>
              <w:rPr>
                <w:rFonts w:ascii="仿宋" w:hAnsi="仿宋" w:cs="仿宋"/>
                <w:szCs w:val="32"/>
                <w:highlight w:val="none"/>
              </w:rPr>
            </w:pPr>
            <w:r>
              <w:rPr>
                <w:rFonts w:hint="eastAsia" w:ascii="仿宋" w:hAnsi="仿宋" w:cs="仿宋"/>
                <w:szCs w:val="32"/>
                <w:highlight w:val="none"/>
              </w:rPr>
              <w:t>5</w:t>
            </w:r>
          </w:p>
        </w:tc>
        <w:tc>
          <w:tcPr>
            <w:tcW w:w="4634" w:type="dxa"/>
          </w:tcPr>
          <w:p>
            <w:pPr>
              <w:ind w:firstLine="0" w:firstLineChars="0"/>
              <w:jc w:val="both"/>
              <w:rPr>
                <w:rFonts w:ascii="仿宋" w:hAnsi="仿宋" w:cs="仿宋"/>
                <w:szCs w:val="32"/>
                <w:highlight w:val="none"/>
              </w:rPr>
            </w:pPr>
            <w:r>
              <w:rPr>
                <w:rFonts w:hint="eastAsia" w:ascii="仿宋" w:hAnsi="仿宋" w:cs="仿宋"/>
                <w:szCs w:val="32"/>
                <w:highlight w:val="none"/>
              </w:rPr>
              <w:t>自2020年1月1日（以竣工验收时间为准）以来完成过单个房屋建筑工程或市政公用工程类监理合同监理业绩</w:t>
            </w:r>
          </w:p>
        </w:tc>
        <w:tc>
          <w:tcPr>
            <w:tcW w:w="2841" w:type="dxa"/>
          </w:tcPr>
          <w:p>
            <w:pPr>
              <w:ind w:firstLine="0" w:firstLineChars="0"/>
              <w:jc w:val="both"/>
              <w:rPr>
                <w:rFonts w:ascii="仿宋" w:hAnsi="仿宋" w:cs="仿宋"/>
                <w:szCs w:val="32"/>
                <w:highlight w:val="none"/>
              </w:rPr>
            </w:pPr>
          </w:p>
        </w:tc>
      </w:tr>
    </w:tbl>
    <w:p>
      <w:pPr>
        <w:ind w:firstLine="0" w:firstLineChars="0"/>
        <w:rPr>
          <w:rFonts w:ascii="仿宋" w:hAnsi="仿宋" w:cs="仿宋"/>
          <w:szCs w:val="32"/>
          <w:highlight w:val="none"/>
        </w:rPr>
      </w:pPr>
    </w:p>
    <w:p>
      <w:pPr>
        <w:ind w:firstLine="640"/>
        <w:rPr>
          <w:rFonts w:ascii="仿宋" w:hAnsi="仿宋" w:cs="仿宋"/>
          <w:szCs w:val="32"/>
          <w:highlight w:val="none"/>
        </w:rPr>
      </w:pPr>
    </w:p>
    <w:p>
      <w:pPr>
        <w:ind w:firstLine="0" w:firstLineChars="0"/>
        <w:jc w:val="center"/>
        <w:rPr>
          <w:rFonts w:ascii="仿宋" w:hAnsi="仿宋" w:cs="仿宋"/>
          <w:b/>
          <w:szCs w:val="32"/>
          <w:highlight w:val="none"/>
        </w:rPr>
      </w:pPr>
    </w:p>
    <w:p>
      <w:pPr>
        <w:widowControl/>
        <w:ind w:firstLine="0" w:firstLineChars="0"/>
        <w:rPr>
          <w:rFonts w:ascii="仿宋" w:hAnsi="仿宋" w:cs="仿宋"/>
          <w:szCs w:val="32"/>
          <w:highlight w:val="none"/>
        </w:rPr>
      </w:pPr>
    </w:p>
    <w:p>
      <w:pPr>
        <w:numPr>
          <w:ilvl w:val="0"/>
          <w:numId w:val="5"/>
        </w:numPr>
        <w:ind w:firstLine="0" w:firstLineChars="0"/>
        <w:jc w:val="center"/>
        <w:rPr>
          <w:rFonts w:ascii="仿宋" w:hAnsi="仿宋" w:cs="仿宋"/>
          <w:szCs w:val="32"/>
          <w:highlight w:val="none"/>
        </w:rPr>
      </w:pPr>
      <w:r>
        <w:rPr>
          <w:rFonts w:hint="eastAsia" w:ascii="仿宋" w:hAnsi="仿宋" w:cs="仿宋"/>
          <w:szCs w:val="32"/>
          <w:highlight w:val="none"/>
        </w:rPr>
        <w:t>服务大纲</w:t>
      </w:r>
    </w:p>
    <w:p>
      <w:pPr>
        <w:ind w:firstLine="0" w:firstLineChars="0"/>
        <w:jc w:val="center"/>
        <w:rPr>
          <w:rFonts w:ascii="仿宋" w:hAnsi="仿宋" w:cs="仿宋"/>
          <w:szCs w:val="32"/>
          <w:highlight w:val="none"/>
        </w:rPr>
      </w:pPr>
      <w:r>
        <w:rPr>
          <w:rFonts w:hint="eastAsia" w:ascii="仿宋" w:hAnsi="仿宋" w:cs="仿宋"/>
          <w:szCs w:val="32"/>
          <w:highlight w:val="none"/>
        </w:rPr>
        <w:t>（一）投标人一般情况</w:t>
      </w:r>
    </w:p>
    <w:tbl>
      <w:tblPr>
        <w:tblStyle w:val="20"/>
        <w:tblW w:w="93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企业技术</w:t>
            </w:r>
          </w:p>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p>
            <w:pPr>
              <w:snapToGrid w:val="0"/>
              <w:ind w:firstLine="220" w:firstLineChars="100"/>
              <w:jc w:val="center"/>
              <w:rPr>
                <w:rFonts w:ascii="仿宋" w:hAnsi="仿宋" w:cs="仿宋"/>
                <w:sz w:val="22"/>
                <w:szCs w:val="22"/>
                <w:highlight w:val="none"/>
              </w:rPr>
            </w:pPr>
            <w:r>
              <w:rPr>
                <w:rFonts w:hint="eastAsia" w:ascii="仿宋" w:hAnsi="仿宋" w:cs="仿宋"/>
                <w:sz w:val="22"/>
                <w:szCs w:val="22"/>
                <w:highlight w:val="none"/>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p>
            <w:pPr>
              <w:snapToGrid w:val="0"/>
              <w:ind w:firstLine="220" w:firstLineChars="100"/>
              <w:jc w:val="center"/>
              <w:rPr>
                <w:rFonts w:ascii="仿宋" w:hAnsi="仿宋" w:cs="仿宋"/>
                <w:sz w:val="22"/>
                <w:szCs w:val="22"/>
                <w:highlight w:val="none"/>
              </w:rPr>
            </w:pPr>
            <w:r>
              <w:rPr>
                <w:rFonts w:hint="eastAsia" w:ascii="仿宋" w:hAnsi="仿宋" w:cs="仿宋"/>
                <w:sz w:val="22"/>
                <w:szCs w:val="22"/>
                <w:highlight w:val="none"/>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r>
              <w:rPr>
                <w:rFonts w:hint="eastAsia" w:ascii="仿宋" w:hAnsi="仿宋" w:cs="仿宋"/>
                <w:sz w:val="22"/>
                <w:szCs w:val="22"/>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联系人姓名</w:t>
            </w:r>
          </w:p>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过去3年完成</w:t>
            </w:r>
          </w:p>
          <w:p>
            <w:pPr>
              <w:snapToGrid w:val="0"/>
              <w:ind w:firstLine="0" w:firstLineChars="0"/>
              <w:jc w:val="center"/>
              <w:rPr>
                <w:rFonts w:ascii="仿宋" w:hAnsi="仿宋" w:cs="仿宋"/>
                <w:sz w:val="22"/>
                <w:szCs w:val="22"/>
                <w:highlight w:val="none"/>
              </w:rPr>
            </w:pPr>
            <w:r>
              <w:rPr>
                <w:rFonts w:hint="eastAsia" w:ascii="仿宋" w:hAnsi="仿宋" w:cs="仿宋"/>
                <w:sz w:val="22"/>
                <w:szCs w:val="22"/>
                <w:highlight w:val="none"/>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0" w:firstLineChars="0"/>
              <w:jc w:val="both"/>
              <w:rPr>
                <w:rFonts w:ascii="仿宋" w:hAnsi="仿宋" w:cs="仿宋"/>
                <w:sz w:val="22"/>
                <w:szCs w:val="22"/>
                <w:highlight w:val="none"/>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0" w:firstLineChars="0"/>
              <w:jc w:val="both"/>
              <w:rPr>
                <w:rFonts w:ascii="仿宋" w:hAnsi="仿宋" w:cs="仿宋"/>
                <w:sz w:val="22"/>
                <w:szCs w:val="22"/>
                <w:highlight w:val="none"/>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ind w:firstLine="0" w:firstLineChars="0"/>
              <w:jc w:val="both"/>
              <w:rPr>
                <w:rFonts w:ascii="仿宋" w:hAnsi="仿宋" w:cs="仿宋"/>
                <w:sz w:val="22"/>
                <w:szCs w:val="22"/>
                <w:highlight w:val="none"/>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r>
              <w:rPr>
                <w:rFonts w:hint="eastAsia" w:ascii="仿宋" w:hAnsi="仿宋" w:cs="仿宋"/>
                <w:sz w:val="22"/>
                <w:szCs w:val="22"/>
                <w:highlight w:val="none"/>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2"/>
                <w:szCs w:val="22"/>
                <w:highlight w:val="none"/>
              </w:rPr>
            </w:pPr>
            <w:r>
              <w:rPr>
                <w:rFonts w:hint="eastAsia" w:ascii="仿宋" w:hAnsi="仿宋" w:cs="仿宋"/>
                <w:sz w:val="22"/>
                <w:szCs w:val="22"/>
                <w:highlight w:val="none"/>
              </w:rPr>
              <w:t xml:space="preserve">        </w:t>
            </w:r>
          </w:p>
        </w:tc>
      </w:tr>
    </w:tbl>
    <w:p>
      <w:pPr>
        <w:ind w:firstLine="0" w:firstLineChars="0"/>
        <w:jc w:val="center"/>
        <w:rPr>
          <w:rFonts w:ascii="仿宋" w:hAnsi="仿宋" w:cs="仿宋"/>
          <w:szCs w:val="32"/>
          <w:highlight w:val="none"/>
        </w:rPr>
      </w:pPr>
    </w:p>
    <w:p>
      <w:pPr>
        <w:ind w:firstLine="640"/>
        <w:rPr>
          <w:rFonts w:ascii="仿宋" w:hAnsi="仿宋" w:cs="仿宋"/>
          <w:szCs w:val="32"/>
          <w:highlight w:val="none"/>
        </w:rPr>
      </w:pPr>
      <w:r>
        <w:rPr>
          <w:rFonts w:hint="eastAsia" w:ascii="仿宋" w:hAnsi="仿宋" w:cs="仿宋"/>
          <w:szCs w:val="32"/>
          <w:highlight w:val="none"/>
        </w:rPr>
        <w:br w:type="page"/>
      </w:r>
    </w:p>
    <w:p>
      <w:pPr>
        <w:ind w:firstLine="0" w:firstLineChars="0"/>
        <w:jc w:val="center"/>
        <w:rPr>
          <w:rFonts w:ascii="仿宋" w:hAnsi="仿宋" w:cs="仿宋"/>
          <w:szCs w:val="32"/>
          <w:highlight w:val="none"/>
        </w:rPr>
      </w:pPr>
      <w:r>
        <w:rPr>
          <w:rFonts w:hint="eastAsia" w:ascii="仿宋" w:hAnsi="仿宋" w:cs="仿宋"/>
          <w:szCs w:val="32"/>
          <w:highlight w:val="none"/>
        </w:rPr>
        <w:t>（二）项目负责人简介</w:t>
      </w:r>
    </w:p>
    <w:tbl>
      <w:tblPr>
        <w:tblStyle w:val="20"/>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8"/>
                <w:szCs w:val="28"/>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3920" w:firstLineChars="1400"/>
              <w:jc w:val="both"/>
              <w:rPr>
                <w:rFonts w:ascii="仿宋" w:hAnsi="仿宋" w:cs="仿宋"/>
                <w:sz w:val="28"/>
                <w:szCs w:val="28"/>
                <w:highlight w:val="none"/>
              </w:rPr>
            </w:pPr>
            <w:r>
              <w:rPr>
                <w:rFonts w:hint="eastAsia" w:ascii="仿宋" w:hAnsi="仿宋" w:cs="仿宋"/>
                <w:sz w:val="28"/>
                <w:szCs w:val="28"/>
                <w:highlight w:val="none"/>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80" w:firstLineChars="100"/>
              <w:jc w:val="both"/>
              <w:rPr>
                <w:rFonts w:ascii="仿宋" w:hAnsi="仿宋" w:cs="仿宋"/>
                <w:sz w:val="28"/>
                <w:szCs w:val="28"/>
                <w:highlight w:val="none"/>
              </w:rPr>
            </w:pPr>
            <w:r>
              <w:rPr>
                <w:rFonts w:hint="eastAsia" w:ascii="仿宋" w:hAnsi="仿宋" w:cs="仿宋"/>
                <w:sz w:val="28"/>
                <w:szCs w:val="28"/>
                <w:highlight w:val="none"/>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80" w:firstLineChars="100"/>
              <w:jc w:val="center"/>
              <w:rPr>
                <w:rFonts w:ascii="仿宋" w:hAnsi="仿宋" w:cs="仿宋"/>
                <w:sz w:val="28"/>
                <w:szCs w:val="28"/>
                <w:highlight w:val="none"/>
              </w:rPr>
            </w:pPr>
            <w:r>
              <w:rPr>
                <w:rFonts w:hint="eastAsia" w:ascii="仿宋" w:hAnsi="仿宋" w:cs="仿宋"/>
                <w:sz w:val="28"/>
                <w:szCs w:val="28"/>
                <w:highlight w:val="none"/>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rFonts w:ascii="仿宋" w:hAnsi="仿宋" w:cs="仿宋"/>
                <w:sz w:val="28"/>
                <w:szCs w:val="28"/>
                <w:highlight w:val="none"/>
              </w:rPr>
            </w:pPr>
            <w:r>
              <w:rPr>
                <w:rFonts w:hint="eastAsia" w:ascii="仿宋" w:hAnsi="仿宋" w:cs="仿宋"/>
                <w:sz w:val="28"/>
                <w:szCs w:val="28"/>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4"/>
              <w:snapToGrid w:val="0"/>
              <w:spacing w:line="560" w:lineRule="exact"/>
              <w:ind w:left="8000"/>
              <w:rPr>
                <w:rFonts w:ascii="仿宋" w:hAnsi="仿宋" w:eastAsia="仿宋" w:cs="仿宋"/>
                <w:kern w:val="2"/>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14"/>
              <w:snapToGrid w:val="0"/>
              <w:spacing w:line="560" w:lineRule="exact"/>
              <w:ind w:left="8000"/>
              <w:rPr>
                <w:rFonts w:ascii="仿宋" w:hAnsi="仿宋" w:eastAsia="仿宋" w:cs="仿宋"/>
                <w:kern w:val="2"/>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ind w:firstLine="0" w:firstLineChars="0"/>
              <w:jc w:val="both"/>
              <w:rPr>
                <w:rFonts w:ascii="仿宋" w:hAnsi="仿宋" w:cs="仿宋"/>
                <w:sz w:val="28"/>
                <w:szCs w:val="28"/>
                <w:highlight w:val="none"/>
              </w:rPr>
            </w:pPr>
          </w:p>
        </w:tc>
      </w:tr>
    </w:tbl>
    <w:p>
      <w:pPr>
        <w:ind w:firstLine="0" w:firstLineChars="0"/>
        <w:jc w:val="both"/>
        <w:rPr>
          <w:rFonts w:ascii="仿宋" w:hAnsi="仿宋" w:cs="仿宋"/>
          <w:szCs w:val="32"/>
          <w:highlight w:val="none"/>
        </w:rPr>
      </w:pPr>
      <w:r>
        <w:rPr>
          <w:rFonts w:hint="eastAsia" w:ascii="仿宋" w:hAnsi="仿宋" w:cs="仿宋"/>
          <w:szCs w:val="32"/>
          <w:highlight w:val="none"/>
        </w:rPr>
        <w:t>注：附职称证、身份证、资格证、业绩合同等相应证明文件</w:t>
      </w:r>
    </w:p>
    <w:p>
      <w:pPr>
        <w:ind w:firstLine="640"/>
        <w:rPr>
          <w:rFonts w:ascii="仿宋" w:hAnsi="仿宋" w:cs="仿宋"/>
          <w:szCs w:val="32"/>
          <w:highlight w:val="none"/>
        </w:rPr>
      </w:pPr>
      <w:r>
        <w:rPr>
          <w:rFonts w:hint="eastAsia" w:ascii="仿宋" w:hAnsi="仿宋" w:cs="仿宋"/>
          <w:szCs w:val="32"/>
          <w:highlight w:val="none"/>
        </w:rPr>
        <w:br w:type="page"/>
      </w:r>
    </w:p>
    <w:p>
      <w:pPr>
        <w:ind w:firstLine="0" w:firstLineChars="0"/>
        <w:jc w:val="center"/>
        <w:rPr>
          <w:rFonts w:ascii="仿宋" w:hAnsi="仿宋" w:cs="仿宋"/>
          <w:szCs w:val="32"/>
          <w:highlight w:val="none"/>
        </w:rPr>
      </w:pPr>
      <w:r>
        <w:rPr>
          <w:rFonts w:hint="eastAsia" w:ascii="仿宋" w:hAnsi="仿宋" w:cs="仿宋"/>
          <w:szCs w:val="32"/>
          <w:highlight w:val="none"/>
        </w:rPr>
        <w:t>（三）主要参与服务人员简介</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107"/>
        <w:gridCol w:w="496"/>
        <w:gridCol w:w="803"/>
        <w:gridCol w:w="1449"/>
        <w:gridCol w:w="1932"/>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vAlign w:val="center"/>
          </w:tcPr>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姓名</w:t>
            </w:r>
          </w:p>
        </w:tc>
        <w:tc>
          <w:tcPr>
            <w:tcW w:w="650" w:type="pct"/>
            <w:vAlign w:val="center"/>
          </w:tcPr>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本项目</w:t>
            </w:r>
          </w:p>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拟任职务</w:t>
            </w:r>
          </w:p>
        </w:tc>
        <w:tc>
          <w:tcPr>
            <w:tcW w:w="289" w:type="pct"/>
            <w:vAlign w:val="center"/>
          </w:tcPr>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年龄</w:t>
            </w:r>
          </w:p>
        </w:tc>
        <w:tc>
          <w:tcPr>
            <w:tcW w:w="471" w:type="pct"/>
            <w:vAlign w:val="center"/>
          </w:tcPr>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性别</w:t>
            </w:r>
          </w:p>
        </w:tc>
        <w:tc>
          <w:tcPr>
            <w:tcW w:w="850" w:type="pct"/>
            <w:vAlign w:val="center"/>
          </w:tcPr>
          <w:p>
            <w:pPr>
              <w:pStyle w:val="7"/>
              <w:snapToGrid w:val="0"/>
              <w:spacing w:line="560" w:lineRule="exact"/>
              <w:ind w:firstLine="0"/>
              <w:jc w:val="both"/>
              <w:rPr>
                <w:rFonts w:ascii="仿宋" w:hAnsi="仿宋" w:eastAsia="仿宋" w:cs="仿宋"/>
                <w:bCs/>
                <w:sz w:val="28"/>
                <w:szCs w:val="28"/>
                <w:highlight w:val="none"/>
              </w:rPr>
            </w:pPr>
            <w:r>
              <w:rPr>
                <w:rFonts w:hint="eastAsia" w:ascii="仿宋" w:hAnsi="仿宋" w:eastAsia="仿宋" w:cs="仿宋"/>
                <w:bCs/>
                <w:sz w:val="28"/>
                <w:szCs w:val="28"/>
                <w:highlight w:val="none"/>
              </w:rPr>
              <w:t>执业资格/职称</w:t>
            </w:r>
          </w:p>
        </w:tc>
        <w:tc>
          <w:tcPr>
            <w:tcW w:w="1133" w:type="pct"/>
            <w:vAlign w:val="center"/>
          </w:tcPr>
          <w:p>
            <w:pPr>
              <w:snapToGrid w:val="0"/>
              <w:ind w:firstLine="0" w:firstLineChars="0"/>
              <w:jc w:val="center"/>
              <w:rPr>
                <w:rFonts w:ascii="仿宋" w:hAnsi="仿宋" w:cs="仿宋"/>
                <w:bCs/>
                <w:sz w:val="28"/>
                <w:szCs w:val="28"/>
                <w:highlight w:val="none"/>
              </w:rPr>
            </w:pPr>
            <w:r>
              <w:rPr>
                <w:rFonts w:hint="eastAsia" w:ascii="仿宋" w:hAnsi="仿宋" w:cs="仿宋"/>
                <w:bCs/>
                <w:sz w:val="28"/>
                <w:szCs w:val="28"/>
                <w:highlight w:val="none"/>
              </w:rPr>
              <w:t>专业</w:t>
            </w:r>
          </w:p>
        </w:tc>
        <w:tc>
          <w:tcPr>
            <w:tcW w:w="1133" w:type="pct"/>
            <w:vAlign w:val="center"/>
          </w:tcPr>
          <w:p>
            <w:pPr>
              <w:snapToGrid w:val="0"/>
              <w:ind w:firstLine="0" w:firstLineChars="0"/>
              <w:jc w:val="center"/>
              <w:rPr>
                <w:rFonts w:ascii="仿宋" w:hAnsi="仿宋" w:cs="仿宋"/>
                <w:bCs/>
                <w:sz w:val="28"/>
                <w:szCs w:val="28"/>
                <w:highlight w:val="none"/>
              </w:rPr>
            </w:pPr>
            <w:r>
              <w:rPr>
                <w:rFonts w:hint="eastAsia" w:ascii="仿宋" w:hAnsi="仿宋" w:cs="仿宋"/>
                <w:bCs/>
                <w:sz w:val="28"/>
                <w:szCs w:val="28"/>
                <w:highlight w:val="none"/>
              </w:rPr>
              <w:t>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0" w:type="pct"/>
          </w:tcPr>
          <w:p>
            <w:pPr>
              <w:pStyle w:val="7"/>
              <w:snapToGrid w:val="0"/>
              <w:spacing w:line="560" w:lineRule="exact"/>
              <w:ind w:firstLine="241"/>
              <w:jc w:val="center"/>
              <w:rPr>
                <w:rFonts w:ascii="仿宋" w:hAnsi="仿宋" w:eastAsia="仿宋" w:cs="仿宋"/>
                <w:sz w:val="28"/>
                <w:szCs w:val="28"/>
                <w:highlight w:val="none"/>
              </w:rPr>
            </w:pPr>
          </w:p>
        </w:tc>
        <w:tc>
          <w:tcPr>
            <w:tcW w:w="650" w:type="pct"/>
          </w:tcPr>
          <w:p>
            <w:pPr>
              <w:pStyle w:val="7"/>
              <w:snapToGrid w:val="0"/>
              <w:spacing w:line="560" w:lineRule="exact"/>
              <w:ind w:firstLine="241"/>
              <w:jc w:val="center"/>
              <w:rPr>
                <w:rFonts w:ascii="仿宋" w:hAnsi="仿宋" w:eastAsia="仿宋" w:cs="仿宋"/>
                <w:sz w:val="28"/>
                <w:szCs w:val="28"/>
                <w:highlight w:val="none"/>
              </w:rPr>
            </w:pPr>
          </w:p>
        </w:tc>
        <w:tc>
          <w:tcPr>
            <w:tcW w:w="289" w:type="pct"/>
          </w:tcPr>
          <w:p>
            <w:pPr>
              <w:pStyle w:val="7"/>
              <w:snapToGrid w:val="0"/>
              <w:spacing w:line="560" w:lineRule="exact"/>
              <w:ind w:firstLine="241"/>
              <w:jc w:val="center"/>
              <w:rPr>
                <w:rFonts w:ascii="仿宋" w:hAnsi="仿宋" w:eastAsia="仿宋" w:cs="仿宋"/>
                <w:sz w:val="28"/>
                <w:szCs w:val="28"/>
                <w:highlight w:val="none"/>
              </w:rPr>
            </w:pPr>
          </w:p>
        </w:tc>
        <w:tc>
          <w:tcPr>
            <w:tcW w:w="471" w:type="pct"/>
          </w:tcPr>
          <w:p>
            <w:pPr>
              <w:pStyle w:val="7"/>
              <w:snapToGrid w:val="0"/>
              <w:spacing w:line="560" w:lineRule="exact"/>
              <w:ind w:firstLine="241"/>
              <w:jc w:val="center"/>
              <w:rPr>
                <w:rFonts w:ascii="仿宋" w:hAnsi="仿宋" w:eastAsia="仿宋" w:cs="仿宋"/>
                <w:sz w:val="28"/>
                <w:szCs w:val="28"/>
                <w:highlight w:val="none"/>
              </w:rPr>
            </w:pPr>
          </w:p>
        </w:tc>
        <w:tc>
          <w:tcPr>
            <w:tcW w:w="850"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c>
          <w:tcPr>
            <w:tcW w:w="1133" w:type="pct"/>
          </w:tcPr>
          <w:p>
            <w:pPr>
              <w:pStyle w:val="7"/>
              <w:snapToGrid w:val="0"/>
              <w:spacing w:line="560" w:lineRule="exact"/>
              <w:ind w:firstLine="241"/>
              <w:jc w:val="center"/>
              <w:rPr>
                <w:rFonts w:ascii="仿宋" w:hAnsi="仿宋" w:eastAsia="仿宋" w:cs="仿宋"/>
                <w:sz w:val="28"/>
                <w:szCs w:val="28"/>
                <w:highlight w:val="none"/>
              </w:rPr>
            </w:pPr>
          </w:p>
        </w:tc>
      </w:tr>
    </w:tbl>
    <w:p>
      <w:pPr>
        <w:ind w:firstLine="0" w:firstLineChars="0"/>
        <w:jc w:val="both"/>
        <w:rPr>
          <w:rFonts w:ascii="仿宋" w:hAnsi="仿宋" w:cs="仿宋"/>
          <w:szCs w:val="32"/>
          <w:highlight w:val="none"/>
        </w:rPr>
      </w:pPr>
      <w:r>
        <w:rPr>
          <w:rFonts w:hint="eastAsia" w:ascii="仿宋" w:hAnsi="仿宋" w:cs="仿宋"/>
          <w:szCs w:val="32"/>
          <w:highlight w:val="none"/>
        </w:rPr>
        <w:t>注：附职称证、身份证、资格证等相应证明文件，列入本表人员如要更换，需经委托人单位同意。擅自更换或不到位属违约行为。</w:t>
      </w:r>
    </w:p>
    <w:p>
      <w:pPr>
        <w:ind w:firstLine="640"/>
        <w:rPr>
          <w:rFonts w:ascii="仿宋" w:hAnsi="仿宋" w:cs="仿宋"/>
          <w:kern w:val="0"/>
          <w:szCs w:val="32"/>
          <w:highlight w:val="none"/>
        </w:rPr>
      </w:pPr>
      <w:r>
        <w:rPr>
          <w:rFonts w:hint="eastAsia" w:ascii="仿宋" w:hAnsi="仿宋" w:cs="仿宋"/>
          <w:szCs w:val="32"/>
          <w:highlight w:val="none"/>
        </w:rPr>
        <w:br w:type="page"/>
      </w:r>
    </w:p>
    <w:p>
      <w:pPr>
        <w:autoSpaceDE w:val="0"/>
        <w:autoSpaceDN w:val="0"/>
        <w:adjustRightInd w:val="0"/>
        <w:ind w:firstLine="0" w:firstLineChars="0"/>
        <w:jc w:val="center"/>
        <w:rPr>
          <w:rFonts w:ascii="仿宋" w:hAnsi="仿宋" w:cs="仿宋"/>
          <w:kern w:val="0"/>
          <w:szCs w:val="32"/>
          <w:highlight w:val="none"/>
        </w:rPr>
      </w:pPr>
      <w:r>
        <w:rPr>
          <w:rFonts w:hint="eastAsia" w:ascii="仿宋" w:hAnsi="仿宋" w:cs="仿宋"/>
          <w:kern w:val="0"/>
          <w:szCs w:val="32"/>
          <w:highlight w:val="none"/>
        </w:rPr>
        <w:t>（四）投入本工程检测仪器、设备汇总表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980"/>
        <w:gridCol w:w="1620"/>
        <w:gridCol w:w="720"/>
        <w:gridCol w:w="1260"/>
        <w:gridCol w:w="1260"/>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top w:val="single" w:color="auto" w:sz="12" w:space="0"/>
              <w:left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序号</w:t>
            </w:r>
          </w:p>
        </w:tc>
        <w:tc>
          <w:tcPr>
            <w:tcW w:w="198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仪器、设备名称</w:t>
            </w:r>
          </w:p>
        </w:tc>
        <w:tc>
          <w:tcPr>
            <w:tcW w:w="162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规 格 型 号</w:t>
            </w:r>
          </w:p>
        </w:tc>
        <w:tc>
          <w:tcPr>
            <w:tcW w:w="72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数量</w:t>
            </w:r>
          </w:p>
        </w:tc>
        <w:tc>
          <w:tcPr>
            <w:tcW w:w="126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使用年数</w:t>
            </w:r>
          </w:p>
        </w:tc>
        <w:tc>
          <w:tcPr>
            <w:tcW w:w="1260" w:type="dxa"/>
            <w:tcBorders>
              <w:top w:val="single" w:color="auto" w:sz="12" w:space="0"/>
              <w:bottom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投入时间</w:t>
            </w:r>
          </w:p>
        </w:tc>
        <w:tc>
          <w:tcPr>
            <w:tcW w:w="1211" w:type="dxa"/>
            <w:tcBorders>
              <w:top w:val="single" w:color="auto" w:sz="12" w:space="0"/>
              <w:bottom w:val="single" w:color="auto" w:sz="12" w:space="0"/>
              <w:right w:val="single" w:color="auto" w:sz="12" w:space="0"/>
            </w:tcBorders>
            <w:vAlign w:val="center"/>
          </w:tcPr>
          <w:p>
            <w:pPr>
              <w:autoSpaceDE w:val="0"/>
              <w:autoSpaceDN w:val="0"/>
              <w:adjustRightInd w:val="0"/>
              <w:ind w:firstLine="0" w:firstLineChars="0"/>
              <w:rPr>
                <w:rFonts w:ascii="仿宋" w:hAnsi="仿宋" w:cs="仿宋"/>
                <w:b/>
                <w:kern w:val="0"/>
                <w:sz w:val="24"/>
                <w:highlight w:val="none"/>
              </w:rPr>
            </w:pPr>
            <w:r>
              <w:rPr>
                <w:rFonts w:hint="eastAsia" w:ascii="仿宋" w:hAnsi="仿宋" w:cs="仿宋"/>
                <w:b/>
                <w:kern w:val="0"/>
                <w:sz w:val="24"/>
                <w:highlight w:val="none"/>
              </w:rPr>
              <w:t xml:space="preserve"> 备  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top w:val="single" w:color="auto" w:sz="12" w:space="0"/>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tcBorders>
              <w:top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620" w:type="dxa"/>
            <w:tcBorders>
              <w:top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720" w:type="dxa"/>
            <w:tcBorders>
              <w:top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260" w:type="dxa"/>
            <w:tcBorders>
              <w:top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260" w:type="dxa"/>
            <w:tcBorders>
              <w:top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top w:val="single" w:color="auto" w:sz="12" w:space="0"/>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vAlign w:val="center"/>
          </w:tcPr>
          <w:p>
            <w:pPr>
              <w:autoSpaceDE w:val="0"/>
              <w:autoSpaceDN w:val="0"/>
              <w:adjustRightInd w:val="0"/>
              <w:ind w:firstLine="0" w:firstLineChars="0"/>
              <w:rPr>
                <w:rFonts w:ascii="仿宋" w:hAnsi="仿宋" w:cs="仿宋"/>
                <w:kern w:val="0"/>
                <w:sz w:val="24"/>
                <w:highlight w:val="none"/>
              </w:rPr>
            </w:pPr>
          </w:p>
        </w:tc>
        <w:tc>
          <w:tcPr>
            <w:tcW w:w="1620" w:type="dxa"/>
            <w:vAlign w:val="center"/>
          </w:tcPr>
          <w:p>
            <w:pPr>
              <w:autoSpaceDE w:val="0"/>
              <w:autoSpaceDN w:val="0"/>
              <w:adjustRightInd w:val="0"/>
              <w:ind w:firstLine="0" w:firstLineChars="0"/>
              <w:rPr>
                <w:rFonts w:ascii="仿宋" w:hAnsi="仿宋" w:cs="仿宋"/>
                <w:kern w:val="0"/>
                <w:sz w:val="24"/>
                <w:highlight w:val="none"/>
              </w:rPr>
            </w:pPr>
          </w:p>
        </w:tc>
        <w:tc>
          <w:tcPr>
            <w:tcW w:w="72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vAlign w:val="center"/>
          </w:tcPr>
          <w:p>
            <w:pPr>
              <w:autoSpaceDE w:val="0"/>
              <w:autoSpaceDN w:val="0"/>
              <w:adjustRightInd w:val="0"/>
              <w:ind w:firstLine="0" w:firstLineChars="0"/>
              <w:rPr>
                <w:rFonts w:ascii="仿宋" w:hAnsi="仿宋" w:cs="仿宋"/>
                <w:kern w:val="0"/>
                <w:sz w:val="24"/>
                <w:highlight w:val="none"/>
              </w:rPr>
            </w:pPr>
          </w:p>
        </w:tc>
        <w:tc>
          <w:tcPr>
            <w:tcW w:w="1620" w:type="dxa"/>
            <w:vAlign w:val="center"/>
          </w:tcPr>
          <w:p>
            <w:pPr>
              <w:autoSpaceDE w:val="0"/>
              <w:autoSpaceDN w:val="0"/>
              <w:adjustRightInd w:val="0"/>
              <w:ind w:firstLine="0" w:firstLineChars="0"/>
              <w:rPr>
                <w:rFonts w:ascii="仿宋" w:hAnsi="仿宋" w:cs="仿宋"/>
                <w:kern w:val="0"/>
                <w:sz w:val="24"/>
                <w:highlight w:val="none"/>
              </w:rPr>
            </w:pPr>
          </w:p>
        </w:tc>
        <w:tc>
          <w:tcPr>
            <w:tcW w:w="72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vAlign w:val="center"/>
          </w:tcPr>
          <w:p>
            <w:pPr>
              <w:autoSpaceDE w:val="0"/>
              <w:autoSpaceDN w:val="0"/>
              <w:adjustRightInd w:val="0"/>
              <w:ind w:firstLine="0" w:firstLineChars="0"/>
              <w:rPr>
                <w:rFonts w:ascii="仿宋" w:hAnsi="仿宋" w:cs="仿宋"/>
                <w:kern w:val="0"/>
                <w:sz w:val="24"/>
                <w:highlight w:val="none"/>
              </w:rPr>
            </w:pPr>
          </w:p>
        </w:tc>
        <w:tc>
          <w:tcPr>
            <w:tcW w:w="1620" w:type="dxa"/>
            <w:vAlign w:val="center"/>
          </w:tcPr>
          <w:p>
            <w:pPr>
              <w:autoSpaceDE w:val="0"/>
              <w:autoSpaceDN w:val="0"/>
              <w:adjustRightInd w:val="0"/>
              <w:ind w:firstLine="0" w:firstLineChars="0"/>
              <w:rPr>
                <w:rFonts w:ascii="仿宋" w:hAnsi="仿宋" w:cs="仿宋"/>
                <w:kern w:val="0"/>
                <w:sz w:val="24"/>
                <w:highlight w:val="none"/>
              </w:rPr>
            </w:pPr>
          </w:p>
        </w:tc>
        <w:tc>
          <w:tcPr>
            <w:tcW w:w="72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vAlign w:val="center"/>
          </w:tcPr>
          <w:p>
            <w:pPr>
              <w:autoSpaceDE w:val="0"/>
              <w:autoSpaceDN w:val="0"/>
              <w:adjustRightInd w:val="0"/>
              <w:ind w:firstLine="0" w:firstLineChars="0"/>
              <w:rPr>
                <w:rFonts w:ascii="仿宋" w:hAnsi="仿宋" w:cs="仿宋"/>
                <w:kern w:val="0"/>
                <w:sz w:val="24"/>
                <w:highlight w:val="none"/>
              </w:rPr>
            </w:pPr>
          </w:p>
        </w:tc>
        <w:tc>
          <w:tcPr>
            <w:tcW w:w="1620" w:type="dxa"/>
            <w:vAlign w:val="center"/>
          </w:tcPr>
          <w:p>
            <w:pPr>
              <w:autoSpaceDE w:val="0"/>
              <w:autoSpaceDN w:val="0"/>
              <w:adjustRightInd w:val="0"/>
              <w:ind w:firstLine="0" w:firstLineChars="0"/>
              <w:rPr>
                <w:rFonts w:ascii="仿宋" w:hAnsi="仿宋" w:cs="仿宋"/>
                <w:kern w:val="0"/>
                <w:sz w:val="24"/>
                <w:highlight w:val="none"/>
              </w:rPr>
            </w:pPr>
          </w:p>
        </w:tc>
        <w:tc>
          <w:tcPr>
            <w:tcW w:w="72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8" w:type="dxa"/>
            <w:tcBorders>
              <w:lef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c>
          <w:tcPr>
            <w:tcW w:w="1980" w:type="dxa"/>
            <w:vAlign w:val="center"/>
          </w:tcPr>
          <w:p>
            <w:pPr>
              <w:autoSpaceDE w:val="0"/>
              <w:autoSpaceDN w:val="0"/>
              <w:adjustRightInd w:val="0"/>
              <w:ind w:firstLine="0" w:firstLineChars="0"/>
              <w:rPr>
                <w:rFonts w:ascii="仿宋" w:hAnsi="仿宋" w:cs="仿宋"/>
                <w:kern w:val="0"/>
                <w:sz w:val="24"/>
                <w:highlight w:val="none"/>
              </w:rPr>
            </w:pPr>
          </w:p>
        </w:tc>
        <w:tc>
          <w:tcPr>
            <w:tcW w:w="1620" w:type="dxa"/>
            <w:vAlign w:val="center"/>
          </w:tcPr>
          <w:p>
            <w:pPr>
              <w:autoSpaceDE w:val="0"/>
              <w:autoSpaceDN w:val="0"/>
              <w:adjustRightInd w:val="0"/>
              <w:ind w:firstLine="0" w:firstLineChars="0"/>
              <w:rPr>
                <w:rFonts w:ascii="仿宋" w:hAnsi="仿宋" w:cs="仿宋"/>
                <w:kern w:val="0"/>
                <w:sz w:val="24"/>
                <w:highlight w:val="none"/>
              </w:rPr>
            </w:pPr>
          </w:p>
        </w:tc>
        <w:tc>
          <w:tcPr>
            <w:tcW w:w="72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60" w:type="dxa"/>
            <w:vAlign w:val="center"/>
          </w:tcPr>
          <w:p>
            <w:pPr>
              <w:autoSpaceDE w:val="0"/>
              <w:autoSpaceDN w:val="0"/>
              <w:adjustRightInd w:val="0"/>
              <w:ind w:firstLine="0" w:firstLineChars="0"/>
              <w:rPr>
                <w:rFonts w:ascii="仿宋" w:hAnsi="仿宋" w:cs="仿宋"/>
                <w:kern w:val="0"/>
                <w:sz w:val="24"/>
                <w:highlight w:val="none"/>
              </w:rPr>
            </w:pPr>
          </w:p>
        </w:tc>
        <w:tc>
          <w:tcPr>
            <w:tcW w:w="1211" w:type="dxa"/>
            <w:tcBorders>
              <w:right w:val="single" w:color="auto" w:sz="12" w:space="0"/>
            </w:tcBorders>
            <w:vAlign w:val="center"/>
          </w:tcPr>
          <w:p>
            <w:pPr>
              <w:autoSpaceDE w:val="0"/>
              <w:autoSpaceDN w:val="0"/>
              <w:adjustRightInd w:val="0"/>
              <w:ind w:firstLine="0" w:firstLineChars="0"/>
              <w:rPr>
                <w:rFonts w:ascii="仿宋" w:hAnsi="仿宋" w:cs="仿宋"/>
                <w:kern w:val="0"/>
                <w:sz w:val="24"/>
                <w:highlight w:val="none"/>
              </w:rPr>
            </w:pPr>
          </w:p>
        </w:tc>
      </w:tr>
    </w:tbl>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widowControl/>
        <w:spacing w:after="100"/>
        <w:ind w:firstLine="640"/>
        <w:jc w:val="center"/>
        <w:rPr>
          <w:rFonts w:ascii="仿宋" w:hAnsi="仿宋" w:cs="仿宋"/>
          <w:szCs w:val="32"/>
          <w:highlight w:val="none"/>
        </w:rPr>
      </w:pPr>
    </w:p>
    <w:p>
      <w:pPr>
        <w:ind w:firstLine="0" w:firstLineChars="0"/>
        <w:jc w:val="both"/>
        <w:rPr>
          <w:rFonts w:ascii="仿宋" w:hAnsi="仿宋" w:cs="仿宋"/>
          <w:szCs w:val="32"/>
          <w:highlight w:val="none"/>
        </w:rPr>
      </w:pPr>
    </w:p>
    <w:p>
      <w:pPr>
        <w:ind w:firstLine="0" w:firstLineChars="0"/>
        <w:jc w:val="center"/>
        <w:rPr>
          <w:rFonts w:ascii="仿宋" w:hAnsi="仿宋" w:cs="仿宋"/>
          <w:szCs w:val="32"/>
          <w:highlight w:val="none"/>
        </w:rPr>
      </w:pPr>
      <w:r>
        <w:rPr>
          <w:rFonts w:hint="eastAsia" w:ascii="仿宋" w:hAnsi="仿宋" w:cs="仿宋"/>
          <w:szCs w:val="32"/>
          <w:highlight w:val="none"/>
        </w:rPr>
        <w:t>（五）到位率承诺书</w:t>
      </w:r>
    </w:p>
    <w:p>
      <w:pPr>
        <w:autoSpaceDE w:val="0"/>
        <w:autoSpaceDN w:val="0"/>
        <w:adjustRightInd w:val="0"/>
        <w:ind w:firstLine="0" w:firstLineChars="0"/>
        <w:jc w:val="center"/>
        <w:rPr>
          <w:rFonts w:ascii="仿宋" w:hAnsi="仿宋" w:cs="仿宋"/>
          <w:b/>
          <w:bCs/>
          <w:kern w:val="0"/>
          <w:szCs w:val="32"/>
          <w:highlight w:val="none"/>
        </w:rPr>
      </w:pPr>
    </w:p>
    <w:p>
      <w:pPr>
        <w:autoSpaceDE w:val="0"/>
        <w:autoSpaceDN w:val="0"/>
        <w:adjustRightInd w:val="0"/>
        <w:ind w:firstLine="0" w:firstLineChars="0"/>
        <w:jc w:val="center"/>
        <w:rPr>
          <w:rFonts w:ascii="仿宋" w:hAnsi="仿宋" w:cs="仿宋"/>
          <w:bCs/>
          <w:kern w:val="0"/>
          <w:szCs w:val="32"/>
          <w:highlight w:val="none"/>
        </w:rPr>
      </w:pPr>
    </w:p>
    <w:p>
      <w:pPr>
        <w:autoSpaceDE w:val="0"/>
        <w:autoSpaceDN w:val="0"/>
        <w:adjustRightInd w:val="0"/>
        <w:ind w:firstLine="0" w:firstLineChars="0"/>
        <w:rPr>
          <w:rFonts w:ascii="仿宋" w:hAnsi="仿宋" w:cs="仿宋"/>
          <w:bCs/>
          <w:kern w:val="0"/>
          <w:szCs w:val="32"/>
          <w:highlight w:val="none"/>
        </w:rPr>
      </w:pPr>
      <w:r>
        <w:rPr>
          <w:rFonts w:hint="eastAsia" w:ascii="仿宋" w:hAnsi="仿宋" w:cs="仿宋"/>
          <w:bCs/>
          <w:kern w:val="0"/>
          <w:szCs w:val="32"/>
          <w:highlight w:val="none"/>
        </w:rPr>
        <w:t>致：</w:t>
      </w:r>
      <w:r>
        <w:rPr>
          <w:rFonts w:hint="eastAsia" w:ascii="仿宋" w:hAnsi="仿宋" w:cs="仿宋"/>
          <w:kern w:val="0"/>
          <w:szCs w:val="32"/>
          <w:highlight w:val="none"/>
          <w:u w:val="single"/>
        </w:rPr>
        <w:t xml:space="preserve">   （招   标  人  名  称）</w:t>
      </w:r>
      <w:r>
        <w:rPr>
          <w:rFonts w:hint="eastAsia" w:ascii="仿宋" w:hAnsi="仿宋" w:cs="仿宋"/>
          <w:kern w:val="0"/>
          <w:szCs w:val="32"/>
          <w:highlight w:val="none"/>
        </w:rPr>
        <w:t xml:space="preserve">  </w:t>
      </w:r>
    </w:p>
    <w:p>
      <w:pPr>
        <w:autoSpaceDE w:val="0"/>
        <w:autoSpaceDN w:val="0"/>
        <w:adjustRightInd w:val="0"/>
        <w:ind w:firstLine="0" w:firstLineChars="0"/>
        <w:rPr>
          <w:rFonts w:ascii="仿宋" w:hAnsi="仿宋" w:cs="仿宋"/>
          <w:bCs/>
          <w:kern w:val="0"/>
          <w:szCs w:val="32"/>
          <w:highlight w:val="none"/>
        </w:rPr>
      </w:pPr>
    </w:p>
    <w:p>
      <w:pPr>
        <w:autoSpaceDE w:val="0"/>
        <w:autoSpaceDN w:val="0"/>
        <w:adjustRightInd w:val="0"/>
        <w:ind w:left="266" w:leftChars="83" w:firstLine="441" w:firstLineChars="138"/>
        <w:rPr>
          <w:rFonts w:ascii="仿宋" w:hAnsi="仿宋" w:cs="仿宋"/>
          <w:bCs/>
          <w:kern w:val="0"/>
          <w:szCs w:val="32"/>
          <w:highlight w:val="none"/>
        </w:rPr>
      </w:pPr>
      <w:r>
        <w:rPr>
          <w:rFonts w:hint="eastAsia" w:ascii="仿宋" w:hAnsi="仿宋" w:cs="仿宋"/>
          <w:bCs/>
          <w:kern w:val="0"/>
          <w:szCs w:val="32"/>
          <w:highlight w:val="none"/>
        </w:rPr>
        <w:t>如中标，参与</w:t>
      </w:r>
      <w:r>
        <w:rPr>
          <w:rFonts w:hint="eastAsia" w:ascii="仿宋" w:hAnsi="仿宋" w:cs="仿宋"/>
          <w:bCs/>
          <w:kern w:val="0"/>
          <w:szCs w:val="32"/>
          <w:highlight w:val="none"/>
          <w:u w:val="single"/>
        </w:rPr>
        <w:t xml:space="preserve">                 </w:t>
      </w:r>
      <w:r>
        <w:rPr>
          <w:rFonts w:hint="eastAsia" w:ascii="仿宋" w:hAnsi="仿宋" w:cs="仿宋"/>
          <w:bCs/>
          <w:kern w:val="0"/>
          <w:szCs w:val="32"/>
          <w:highlight w:val="none"/>
        </w:rPr>
        <w:t>工程的施工监理，我公司将派具有类似监理经验的_______（填写项目总监名称、监理资格证书编号）为本工程的项目总监，并保证项目总监到位率在</w:t>
      </w:r>
      <w:r>
        <w:rPr>
          <w:rFonts w:hint="eastAsia" w:ascii="仿宋" w:hAnsi="仿宋" w:cs="仿宋"/>
          <w:bCs/>
          <w:kern w:val="0"/>
          <w:szCs w:val="32"/>
          <w:highlight w:val="none"/>
          <w:u w:val="single"/>
        </w:rPr>
        <w:t xml:space="preserve">    </w:t>
      </w:r>
      <w:r>
        <w:rPr>
          <w:rFonts w:hint="eastAsia" w:ascii="仿宋" w:hAnsi="仿宋" w:cs="仿宋"/>
          <w:bCs/>
          <w:kern w:val="0"/>
          <w:szCs w:val="32"/>
          <w:highlight w:val="none"/>
        </w:rPr>
        <w:t xml:space="preserve"> %（填百分比）以上即每月不少于   日历天。其他监理人员到位率在</w:t>
      </w:r>
      <w:r>
        <w:rPr>
          <w:rFonts w:hint="eastAsia" w:ascii="仿宋" w:hAnsi="仿宋" w:cs="仿宋"/>
          <w:bCs/>
          <w:kern w:val="0"/>
          <w:szCs w:val="32"/>
          <w:highlight w:val="none"/>
          <w:u w:val="single"/>
        </w:rPr>
        <w:t xml:space="preserve">    </w:t>
      </w:r>
      <w:r>
        <w:rPr>
          <w:rFonts w:hint="eastAsia" w:ascii="仿宋" w:hAnsi="仿宋" w:cs="仿宋"/>
          <w:bCs/>
          <w:kern w:val="0"/>
          <w:szCs w:val="32"/>
          <w:highlight w:val="none"/>
        </w:rPr>
        <w:t xml:space="preserve"> %（填百分比）以上即每月不少于</w:t>
      </w:r>
      <w:r>
        <w:rPr>
          <w:rFonts w:hint="eastAsia" w:ascii="仿宋" w:hAnsi="仿宋" w:cs="仿宋"/>
          <w:bCs/>
          <w:kern w:val="0"/>
          <w:szCs w:val="32"/>
          <w:highlight w:val="none"/>
          <w:u w:val="single"/>
        </w:rPr>
        <w:t xml:space="preserve">   </w:t>
      </w:r>
      <w:r>
        <w:rPr>
          <w:rFonts w:hint="eastAsia" w:ascii="仿宋" w:hAnsi="仿宋" w:cs="仿宋"/>
          <w:bCs/>
          <w:kern w:val="0"/>
          <w:szCs w:val="32"/>
          <w:highlight w:val="none"/>
        </w:rPr>
        <w:t>日历天。如违反此承诺，愿按合同有关规定接受处罚。</w:t>
      </w:r>
    </w:p>
    <w:p>
      <w:pPr>
        <w:autoSpaceDE w:val="0"/>
        <w:autoSpaceDN w:val="0"/>
        <w:adjustRightInd w:val="0"/>
        <w:ind w:firstLine="573"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r>
        <w:rPr>
          <w:rFonts w:hint="eastAsia" w:ascii="仿宋" w:hAnsi="仿宋" w:cs="仿宋"/>
          <w:bCs/>
          <w:kern w:val="0"/>
          <w:szCs w:val="32"/>
          <w:highlight w:val="none"/>
        </w:rPr>
        <w:t>投标人名称（盖章）：</w:t>
      </w: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bCs/>
          <w:kern w:val="0"/>
          <w:szCs w:val="32"/>
          <w:highlight w:val="none"/>
        </w:rPr>
      </w:pPr>
      <w:r>
        <w:rPr>
          <w:rFonts w:hint="eastAsia" w:ascii="仿宋" w:hAnsi="仿宋" w:cs="仿宋"/>
          <w:bCs/>
          <w:kern w:val="0"/>
          <w:szCs w:val="32"/>
          <w:highlight w:val="none"/>
        </w:rPr>
        <w:t>法定代表人（签字或盖章）：</w:t>
      </w:r>
    </w:p>
    <w:p>
      <w:pPr>
        <w:autoSpaceDE w:val="0"/>
        <w:autoSpaceDN w:val="0"/>
        <w:adjustRightInd w:val="0"/>
        <w:ind w:firstLine="570" w:firstLineChars="0"/>
        <w:rPr>
          <w:rFonts w:ascii="仿宋" w:hAnsi="仿宋" w:cs="仿宋"/>
          <w:bCs/>
          <w:kern w:val="0"/>
          <w:szCs w:val="32"/>
          <w:highlight w:val="none"/>
        </w:rPr>
      </w:pPr>
    </w:p>
    <w:p>
      <w:pPr>
        <w:autoSpaceDE w:val="0"/>
        <w:autoSpaceDN w:val="0"/>
        <w:adjustRightInd w:val="0"/>
        <w:ind w:firstLine="570" w:firstLineChars="0"/>
        <w:rPr>
          <w:rFonts w:ascii="仿宋" w:hAnsi="仿宋" w:cs="仿宋"/>
          <w:szCs w:val="32"/>
          <w:highlight w:val="none"/>
        </w:rPr>
      </w:pPr>
      <w:r>
        <w:rPr>
          <w:rFonts w:hint="eastAsia" w:ascii="仿宋" w:hAnsi="仿宋" w:cs="仿宋"/>
          <w:bCs/>
          <w:kern w:val="0"/>
          <w:szCs w:val="32"/>
          <w:highlight w:val="none"/>
        </w:rPr>
        <w:t>日  期：    年     月    日</w:t>
      </w:r>
    </w:p>
    <w:p>
      <w:pPr>
        <w:numPr>
          <w:ilvl w:val="0"/>
          <w:numId w:val="6"/>
        </w:numPr>
        <w:ind w:firstLine="0" w:firstLineChars="0"/>
        <w:jc w:val="center"/>
        <w:rPr>
          <w:rFonts w:ascii="仿宋" w:hAnsi="仿宋" w:cs="仿宋"/>
          <w:szCs w:val="32"/>
          <w:highlight w:val="none"/>
        </w:rPr>
      </w:pPr>
      <w:r>
        <w:rPr>
          <w:rFonts w:hint="eastAsia" w:ascii="仿宋" w:hAnsi="仿宋" w:cs="仿宋"/>
          <w:szCs w:val="32"/>
          <w:highlight w:val="none"/>
        </w:rPr>
        <w:t>监理人员的作业安排</w:t>
      </w:r>
    </w:p>
    <w:p>
      <w:pPr>
        <w:pStyle w:val="2"/>
        <w:spacing w:line="560" w:lineRule="exact"/>
        <w:ind w:firstLine="0" w:firstLineChars="0"/>
        <w:rPr>
          <w:rFonts w:ascii="仿宋" w:hAnsi="仿宋" w:eastAsia="仿宋" w:cs="仿宋"/>
          <w:sz w:val="32"/>
          <w:szCs w:val="32"/>
          <w:highlight w:val="none"/>
        </w:rPr>
        <w:sectPr>
          <w:pgSz w:w="11906" w:h="16838"/>
          <w:pgMar w:top="1440" w:right="1800" w:bottom="1440" w:left="1800" w:header="851" w:footer="992" w:gutter="0"/>
          <w:cols w:space="425" w:num="1"/>
          <w:docGrid w:type="lines" w:linePitch="312" w:charSpace="0"/>
        </w:sectPr>
      </w:pPr>
    </w:p>
    <w:p>
      <w:pPr>
        <w:ind w:firstLine="0" w:firstLineChars="0"/>
        <w:jc w:val="center"/>
        <w:rPr>
          <w:rFonts w:ascii="仿宋" w:hAnsi="仿宋" w:cs="仿宋"/>
          <w:szCs w:val="32"/>
          <w:highlight w:val="none"/>
        </w:rPr>
        <w:sectPr>
          <w:pgSz w:w="11906" w:h="16838"/>
          <w:pgMar w:top="1440" w:right="1800" w:bottom="1440" w:left="1800" w:header="851" w:footer="992" w:gutter="0"/>
          <w:cols w:space="425" w:num="1"/>
          <w:docGrid w:type="lines" w:linePitch="312" w:charSpace="0"/>
        </w:sectPr>
      </w:pPr>
      <w:r>
        <w:rPr>
          <w:rFonts w:hint="eastAsia" w:ascii="仿宋" w:hAnsi="仿宋" w:cs="仿宋"/>
          <w:szCs w:val="32"/>
          <w:highlight w:val="none"/>
        </w:rPr>
        <w:t>七、投标人认为应该提供的材料</w:t>
      </w:r>
    </w:p>
    <w:p>
      <w:pPr>
        <w:tabs>
          <w:tab w:val="left" w:pos="500"/>
        </w:tabs>
        <w:ind w:firstLine="0" w:firstLineChars="0"/>
        <w:rPr>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S?o｡ﾀ?">
    <w:altName w:val="Yu Gothic"/>
    <w:panose1 w:val="00000000000000000000"/>
    <w:charset w:val="80"/>
    <w:family w:val="modern"/>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jc w:val="center"/>
                          </w:pPr>
                          <w:r>
                            <w:fldChar w:fldCharType="begin"/>
                          </w:r>
                          <w:r>
                            <w:instrText xml:space="preserve"> PAGE   \* MERGEFORMAT </w:instrText>
                          </w:r>
                          <w:r>
                            <w:fldChar w:fldCharType="separate"/>
                          </w:r>
                          <w:r>
                            <w:rPr>
                              <w:lang w:val="zh-CN"/>
                            </w:rPr>
                            <w:t>-</w:t>
                          </w:r>
                          <w:r>
                            <w:t xml:space="preserve"> 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5"/>
                      <w:jc w:val="center"/>
                    </w:pPr>
                    <w:r>
                      <w:fldChar w:fldCharType="begin"/>
                    </w:r>
                    <w:r>
                      <w:instrText xml:space="preserve"> PAGE   \* MERGEFORMAT </w:instrText>
                    </w:r>
                    <w:r>
                      <w:fldChar w:fldCharType="separate"/>
                    </w:r>
                    <w:r>
                      <w:rPr>
                        <w:lang w:val="zh-CN"/>
                      </w:rPr>
                      <w:t>-</w:t>
                    </w:r>
                    <w:r>
                      <w:t xml:space="preserve"> 7 -</w:t>
                    </w:r>
                    <w:r>
                      <w:fldChar w:fldCharType="end"/>
                    </w:r>
                  </w:p>
                </w:txbxContent>
              </v:textbox>
            </v:shape>
          </w:pict>
        </mc:Fallback>
      </mc:AlternateContent>
    </w:r>
  </w:p>
  <w:p>
    <w:pPr>
      <w:pStyle w:val="15"/>
      <w:wordWrap w:val="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23"/>
      </w:rPr>
    </w:pPr>
    <w:r>
      <w:fldChar w:fldCharType="begin"/>
    </w:r>
    <w:r>
      <w:rPr>
        <w:rStyle w:val="23"/>
        <w:rFonts w:asciiTheme="minorHAnsi" w:hAnsiTheme="minorHAnsi"/>
      </w:rPr>
      <w:instrText xml:space="preserve">PAGE  </w:instrText>
    </w:r>
    <w:r>
      <w:fldChar w:fldCharType="separate"/>
    </w:r>
    <w:r>
      <w:rPr>
        <w:rStyle w:val="23"/>
        <w:rFonts w:asciiTheme="minorHAnsi" w:hAnsiTheme="minorHAnsi"/>
      </w:rPr>
      <w:t>0</w:t>
    </w:r>
    <w:r>
      <w:fldChar w:fldCharType="end"/>
    </w:r>
  </w:p>
  <w:p>
    <w:pPr>
      <w:pStyle w:val="1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0</w:t>
                    </w:r>
                    <w:r>
                      <w:fldChar w:fldCharType="end"/>
                    </w:r>
                  </w:p>
                </w:txbxContent>
              </v:textbox>
            </v:shape>
          </w:pict>
        </mc:Fallback>
      </mc:AlternateContent>
    </w:r>
  </w:p>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spacing w:line="240" w:lineRule="auto"/>
      <w:ind w:firstLine="0" w:firstLineChars="0"/>
      <w:jc w:val="both"/>
      <w:textAlignment w:val="baseline"/>
      <w:rPr>
        <w:rFonts w:ascii="Calibri" w:hAnsi="Calibri" w:eastAsiaTheme="minorEastAsia"/>
        <w:color w:val="000000"/>
        <w:kern w:val="0"/>
        <w:sz w:val="21"/>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A36F94"/>
    <w:multiLevelType w:val="singleLevel"/>
    <w:tmpl w:val="FEA36F94"/>
    <w:lvl w:ilvl="0" w:tentative="0">
      <w:start w:val="6"/>
      <w:numFmt w:val="chineseCounting"/>
      <w:suff w:val="nothing"/>
      <w:lvlText w:val="（%1）"/>
      <w:lvlJc w:val="left"/>
      <w:rPr>
        <w:rFonts w:hint="eastAsia"/>
      </w:rPr>
    </w:lvl>
  </w:abstractNum>
  <w:abstractNum w:abstractNumId="1">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9"/>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4D2948EE"/>
    <w:multiLevelType w:val="singleLevel"/>
    <w:tmpl w:val="4D2948EE"/>
    <w:lvl w:ilvl="0" w:tentative="0">
      <w:start w:val="11"/>
      <w:numFmt w:val="decimal"/>
      <w:suff w:val="nothing"/>
      <w:lvlText w:val="%1、"/>
      <w:lvlJc w:val="left"/>
    </w:lvl>
  </w:abstractNum>
  <w:abstractNum w:abstractNumId="3">
    <w:nsid w:val="4F254C19"/>
    <w:multiLevelType w:val="singleLevel"/>
    <w:tmpl w:val="4F254C19"/>
    <w:lvl w:ilvl="0" w:tentative="0">
      <w:start w:val="6"/>
      <w:numFmt w:val="chineseCounting"/>
      <w:suff w:val="nothing"/>
      <w:lvlText w:val="%1、"/>
      <w:lvlJc w:val="left"/>
      <w:rPr>
        <w:rFonts w:hint="eastAsia"/>
      </w:rPr>
    </w:lvl>
  </w:abstractNum>
  <w:abstractNum w:abstractNumId="4">
    <w:nsid w:val="5E6AF3F3"/>
    <w:multiLevelType w:val="singleLevel"/>
    <w:tmpl w:val="5E6AF3F3"/>
    <w:lvl w:ilvl="0" w:tentative="0">
      <w:start w:val="3"/>
      <w:numFmt w:val="decimal"/>
      <w:suff w:val="nothing"/>
      <w:lvlText w:val="（%1）"/>
      <w:lvlJc w:val="left"/>
    </w:lvl>
  </w:abstractNum>
  <w:abstractNum w:abstractNumId="5">
    <w:nsid w:val="7856E301"/>
    <w:multiLevelType w:val="singleLevel"/>
    <w:tmpl w:val="7856E301"/>
    <w:lvl w:ilvl="0" w:tentative="0">
      <w:start w:val="1"/>
      <w:numFmt w:val="chineseCounting"/>
      <w:suff w:val="nothing"/>
      <w:lvlText w:val="（%1）"/>
      <w:lvlJc w:val="left"/>
      <w:rPr>
        <w:rFonts w:hint="eastAsia"/>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ODczZDdhZmRkMWQ5YWM3ZmY1Yzg0NGIyMTc4YmMifQ=="/>
  </w:docVars>
  <w:rsids>
    <w:rsidRoot w:val="00172A27"/>
    <w:rsid w:val="00172A27"/>
    <w:rsid w:val="004F4E00"/>
    <w:rsid w:val="0079063A"/>
    <w:rsid w:val="00825B0C"/>
    <w:rsid w:val="009D3252"/>
    <w:rsid w:val="00A63B8C"/>
    <w:rsid w:val="00B4413D"/>
    <w:rsid w:val="00DC5B5E"/>
    <w:rsid w:val="010A478A"/>
    <w:rsid w:val="010B22B0"/>
    <w:rsid w:val="02415D23"/>
    <w:rsid w:val="027C16B8"/>
    <w:rsid w:val="048B7691"/>
    <w:rsid w:val="054D15E1"/>
    <w:rsid w:val="05710611"/>
    <w:rsid w:val="063F4ED6"/>
    <w:rsid w:val="07B84E61"/>
    <w:rsid w:val="08AA53A0"/>
    <w:rsid w:val="096009EF"/>
    <w:rsid w:val="09615163"/>
    <w:rsid w:val="0A2F7C6D"/>
    <w:rsid w:val="0A40121D"/>
    <w:rsid w:val="0A613099"/>
    <w:rsid w:val="0A821835"/>
    <w:rsid w:val="0C654F6B"/>
    <w:rsid w:val="0CF85DDF"/>
    <w:rsid w:val="0DDE3227"/>
    <w:rsid w:val="0E883BA4"/>
    <w:rsid w:val="0F1F64FF"/>
    <w:rsid w:val="0FF7237E"/>
    <w:rsid w:val="12071515"/>
    <w:rsid w:val="13B61A88"/>
    <w:rsid w:val="13B84C17"/>
    <w:rsid w:val="14C64A14"/>
    <w:rsid w:val="150A6B98"/>
    <w:rsid w:val="1529706A"/>
    <w:rsid w:val="17487963"/>
    <w:rsid w:val="17944570"/>
    <w:rsid w:val="19CC487B"/>
    <w:rsid w:val="1C6A30AB"/>
    <w:rsid w:val="1D1327C1"/>
    <w:rsid w:val="230B03BE"/>
    <w:rsid w:val="239A0867"/>
    <w:rsid w:val="239D1036"/>
    <w:rsid w:val="2408328A"/>
    <w:rsid w:val="24C77039"/>
    <w:rsid w:val="258B7398"/>
    <w:rsid w:val="25FE6B6D"/>
    <w:rsid w:val="266677C7"/>
    <w:rsid w:val="268E15A5"/>
    <w:rsid w:val="26F61189"/>
    <w:rsid w:val="29714AF7"/>
    <w:rsid w:val="29C45B1F"/>
    <w:rsid w:val="2C271DE5"/>
    <w:rsid w:val="2CDC3796"/>
    <w:rsid w:val="2D0B2363"/>
    <w:rsid w:val="2E04782B"/>
    <w:rsid w:val="2E4125AC"/>
    <w:rsid w:val="2E8C0B60"/>
    <w:rsid w:val="2E9848D4"/>
    <w:rsid w:val="2F0970C8"/>
    <w:rsid w:val="2FA31213"/>
    <w:rsid w:val="30190FFC"/>
    <w:rsid w:val="3038684D"/>
    <w:rsid w:val="30A7543A"/>
    <w:rsid w:val="30FA3624"/>
    <w:rsid w:val="3145124F"/>
    <w:rsid w:val="316E7B6E"/>
    <w:rsid w:val="32056724"/>
    <w:rsid w:val="324F79A0"/>
    <w:rsid w:val="32766BCA"/>
    <w:rsid w:val="347D25A2"/>
    <w:rsid w:val="36176A26"/>
    <w:rsid w:val="364619A5"/>
    <w:rsid w:val="371D28E3"/>
    <w:rsid w:val="38C02CD3"/>
    <w:rsid w:val="3EAC3CF2"/>
    <w:rsid w:val="408D0011"/>
    <w:rsid w:val="40D7128C"/>
    <w:rsid w:val="41BC64C4"/>
    <w:rsid w:val="42C13FA2"/>
    <w:rsid w:val="42FB6059"/>
    <w:rsid w:val="434D1CD9"/>
    <w:rsid w:val="43711DFC"/>
    <w:rsid w:val="438B2FE6"/>
    <w:rsid w:val="44E9255A"/>
    <w:rsid w:val="45576E3F"/>
    <w:rsid w:val="458722C3"/>
    <w:rsid w:val="493C6A78"/>
    <w:rsid w:val="4BD5286C"/>
    <w:rsid w:val="4C6267F5"/>
    <w:rsid w:val="4CC36B68"/>
    <w:rsid w:val="4CFC3956"/>
    <w:rsid w:val="4F2170AB"/>
    <w:rsid w:val="4FBA7F88"/>
    <w:rsid w:val="517D7C2E"/>
    <w:rsid w:val="53DD0E57"/>
    <w:rsid w:val="54596730"/>
    <w:rsid w:val="54901A26"/>
    <w:rsid w:val="549B69F9"/>
    <w:rsid w:val="55A21A11"/>
    <w:rsid w:val="56AE2637"/>
    <w:rsid w:val="56D952C7"/>
    <w:rsid w:val="5A0A6BFD"/>
    <w:rsid w:val="5C0D3694"/>
    <w:rsid w:val="5C36735F"/>
    <w:rsid w:val="5C871960"/>
    <w:rsid w:val="5D3025C8"/>
    <w:rsid w:val="5FB601DA"/>
    <w:rsid w:val="5FD70E51"/>
    <w:rsid w:val="62E670F3"/>
    <w:rsid w:val="63F2150A"/>
    <w:rsid w:val="64754794"/>
    <w:rsid w:val="6727446C"/>
    <w:rsid w:val="677130A1"/>
    <w:rsid w:val="677A27ED"/>
    <w:rsid w:val="6C254468"/>
    <w:rsid w:val="70BA4EEC"/>
    <w:rsid w:val="72B60A16"/>
    <w:rsid w:val="7557416E"/>
    <w:rsid w:val="762070B4"/>
    <w:rsid w:val="78F10436"/>
    <w:rsid w:val="7A653600"/>
    <w:rsid w:val="7AB23BF5"/>
    <w:rsid w:val="7C386655"/>
    <w:rsid w:val="7C7D32DF"/>
    <w:rsid w:val="7D4A45B8"/>
    <w:rsid w:val="7ECE2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pPr>
    <w:rPr>
      <w:rFonts w:eastAsia="仿宋" w:asciiTheme="minorHAnsi" w:hAnsiTheme="minorHAnsi" w:cstheme="minorBidi"/>
      <w:kern w:val="2"/>
      <w:sz w:val="32"/>
      <w:szCs w:val="24"/>
      <w:lang w:val="en-US" w:eastAsia="zh-CN" w:bidi="ar-SA"/>
    </w:rPr>
  </w:style>
  <w:style w:type="paragraph" w:styleId="3">
    <w:name w:val="heading 1"/>
    <w:basedOn w:val="4"/>
    <w:next w:val="1"/>
    <w:qFormat/>
    <w:uiPriority w:val="0"/>
    <w:pPr>
      <w:keepNext/>
      <w:keepLines/>
      <w:spacing w:before="340" w:after="330" w:line="700" w:lineRule="exact"/>
      <w:ind w:firstLine="0" w:firstLineChars="0"/>
    </w:pPr>
    <w:rPr>
      <w:rFonts w:eastAsia="方正小标宋简体"/>
      <w:b w:val="0"/>
      <w:kern w:val="44"/>
      <w:sz w:val="44"/>
    </w:rPr>
  </w:style>
  <w:style w:type="paragraph" w:styleId="5">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6">
    <w:name w:val="heading 3"/>
    <w:next w:val="1"/>
    <w:qFormat/>
    <w:uiPriority w:val="0"/>
    <w:pPr>
      <w:keepNext/>
      <w:keepLines/>
      <w:widowControl w:val="0"/>
      <w:spacing w:line="360" w:lineRule="auto"/>
      <w:ind w:firstLine="200" w:firstLineChars="200"/>
      <w:jc w:val="both"/>
      <w:outlineLvl w:val="2"/>
    </w:pPr>
    <w:rPr>
      <w:rFonts w:ascii="Times New Roman" w:hAnsi="Times New Roman" w:eastAsia="宋体" w:cs="Times New Roman"/>
      <w:b/>
      <w:bCs/>
      <w:kern w:val="2"/>
      <w:sz w:val="21"/>
      <w:szCs w:val="32"/>
      <w:lang w:val="en-US" w:eastAsia="zh-CN" w:bidi="ar-SA"/>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pPr>
      <w:widowControl/>
      <w:spacing w:after="100" w:line="259" w:lineRule="auto"/>
    </w:pPr>
    <w:rPr>
      <w:rFonts w:ascii="等线" w:hAnsi="等线" w:eastAsia="等线" w:cs="Times New Roman"/>
      <w:sz w:val="22"/>
      <w:szCs w:val="22"/>
    </w:rPr>
  </w:style>
  <w:style w:type="paragraph" w:styleId="4">
    <w:name w:val="Title"/>
    <w:basedOn w:val="1"/>
    <w:qFormat/>
    <w:uiPriority w:val="0"/>
    <w:pPr>
      <w:spacing w:before="240" w:after="60"/>
      <w:jc w:val="center"/>
      <w:outlineLvl w:val="0"/>
    </w:pPr>
    <w:rPr>
      <w:rFonts w:ascii="Arial" w:hAnsi="Arial"/>
      <w:b/>
    </w:rPr>
  </w:style>
  <w:style w:type="paragraph" w:styleId="7">
    <w:name w:val="Normal Indent"/>
    <w:qFormat/>
    <w:uiPriority w:val="0"/>
    <w:pPr>
      <w:widowControl w:val="0"/>
      <w:autoSpaceDE w:val="0"/>
      <w:autoSpaceDN w:val="0"/>
      <w:adjustRightInd w:val="0"/>
      <w:ind w:firstLine="420"/>
    </w:pPr>
    <w:rPr>
      <w:rFonts w:ascii="宋体" w:hAnsi="Times New Roman" w:eastAsiaTheme="minorEastAsia" w:cstheme="minorBidi"/>
      <w:sz w:val="34"/>
      <w:lang w:val="en-US" w:eastAsia="zh-CN" w:bidi="ar-SA"/>
    </w:rPr>
  </w:style>
  <w:style w:type="paragraph" w:styleId="8">
    <w:name w:val="annotation text"/>
    <w:basedOn w:val="1"/>
    <w:link w:val="31"/>
    <w:qFormat/>
    <w:uiPriority w:val="0"/>
  </w:style>
  <w:style w:type="paragraph" w:styleId="9">
    <w:name w:val="Body Text 3"/>
    <w:qFormat/>
    <w:uiPriority w:val="99"/>
    <w:pPr>
      <w:widowControl w:val="0"/>
      <w:autoSpaceDE w:val="0"/>
      <w:autoSpaceDN w:val="0"/>
      <w:adjustRightInd w:val="0"/>
      <w:spacing w:after="120"/>
    </w:pPr>
    <w:rPr>
      <w:rFonts w:ascii="Times New Roman" w:hAnsi="Times New Roman" w:eastAsia="宋体" w:cs="Times New Roman"/>
      <w:sz w:val="16"/>
      <w:szCs w:val="16"/>
      <w:lang w:val="en-US" w:eastAsia="zh-CN" w:bidi="ar-SA"/>
    </w:rPr>
  </w:style>
  <w:style w:type="paragraph" w:styleId="10">
    <w:name w:val="Body Text"/>
    <w:next w:val="1"/>
    <w:qFormat/>
    <w:uiPriority w:val="0"/>
    <w:pPr>
      <w:widowControl w:val="0"/>
      <w:spacing w:after="120"/>
      <w:jc w:val="both"/>
    </w:pPr>
    <w:rPr>
      <w:rFonts w:ascii="Calibri" w:hAnsi="Calibri" w:eastAsia="宋体" w:cs="Times New Roman"/>
      <w:kern w:val="2"/>
      <w:sz w:val="21"/>
      <w:szCs w:val="22"/>
      <w:lang w:val="en-US" w:eastAsia="zh-CN" w:bidi="ar-SA"/>
    </w:rPr>
  </w:style>
  <w:style w:type="paragraph" w:styleId="11">
    <w:name w:val="Body Text Indent"/>
    <w:next w:val="1"/>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12">
    <w:name w:val="toc 3"/>
    <w:basedOn w:val="1"/>
    <w:next w:val="1"/>
    <w:qFormat/>
    <w:uiPriority w:val="0"/>
    <w:pPr>
      <w:ind w:left="840" w:leftChars="400"/>
    </w:pPr>
  </w:style>
  <w:style w:type="paragraph" w:styleId="13">
    <w:name w:val="Plain Text"/>
    <w:basedOn w:val="1"/>
    <w:qFormat/>
    <w:uiPriority w:val="0"/>
    <w:pPr>
      <w:jc w:val="both"/>
    </w:pPr>
    <w:rPr>
      <w:rFonts w:hint="eastAsia" w:ascii="宋体" w:hAnsi="Courier New" w:eastAsia="宋体" w:cs="Times New Roman"/>
      <w:kern w:val="0"/>
      <w:sz w:val="20"/>
      <w:szCs w:val="20"/>
    </w:rPr>
  </w:style>
  <w:style w:type="paragraph" w:styleId="14">
    <w:name w:val="Date"/>
    <w:next w:val="1"/>
    <w:qFormat/>
    <w:uiPriority w:val="0"/>
    <w:pPr>
      <w:widowControl w:val="0"/>
      <w:ind w:left="100" w:leftChars="2500"/>
      <w:jc w:val="both"/>
    </w:pPr>
    <w:rPr>
      <w:rFonts w:ascii="Times New Roman" w:hAnsi="Times New Roman" w:eastAsiaTheme="minorEastAsia" w:cstheme="minorBidi"/>
      <w:b/>
      <w:bCs/>
      <w:sz w:val="36"/>
      <w:szCs w:val="24"/>
      <w:lang w:val="en-US" w:eastAsia="zh-CN" w:bidi="ar-SA"/>
    </w:rPr>
  </w:style>
  <w:style w:type="paragraph" w:styleId="15">
    <w:name w:val="footer"/>
    <w:qFormat/>
    <w:uiPriority w:val="0"/>
    <w:pPr>
      <w:widowControl w:val="0"/>
      <w:tabs>
        <w:tab w:val="center" w:pos="4153"/>
        <w:tab w:val="right" w:pos="8306"/>
      </w:tabs>
      <w:snapToGrid w:val="0"/>
    </w:pPr>
    <w:rPr>
      <w:rFonts w:ascii="Times New Roman" w:hAnsi="Times New Roman" w:eastAsiaTheme="minorEastAsia" w:cstheme="minorBidi"/>
      <w:sz w:val="18"/>
      <w:szCs w:val="18"/>
      <w:lang w:val="en-US" w:eastAsia="zh-CN" w:bidi="ar-SA"/>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7">
    <w:name w:val="annotation subject"/>
    <w:basedOn w:val="8"/>
    <w:next w:val="8"/>
    <w:link w:val="32"/>
    <w:qFormat/>
    <w:uiPriority w:val="0"/>
    <w:rPr>
      <w:b/>
      <w:bCs/>
    </w:rPr>
  </w:style>
  <w:style w:type="paragraph" w:styleId="18">
    <w:name w:val="Body Text First Indent"/>
    <w:next w:val="1"/>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9">
    <w:name w:val="Body Text First Indent 2"/>
    <w:qFormat/>
    <w:uiPriority w:val="0"/>
    <w:pPr>
      <w:widowControl w:val="0"/>
      <w:numPr>
        <w:ilvl w:val="2"/>
        <w:numId w:val="1"/>
      </w:numPr>
      <w:adjustRightInd w:val="0"/>
      <w:spacing w:after="120" w:line="360" w:lineRule="atLeast"/>
      <w:ind w:left="420" w:leftChars="200" w:firstLine="420" w:firstLineChars="200"/>
      <w:textAlignment w:val="baseline"/>
    </w:pPr>
    <w:rPr>
      <w:rFonts w:ascii="Times New Roman" w:hAnsi="Times New Roman" w:eastAsia="宋体" w:cs="Times New Roman"/>
      <w:lang w:val="en-US" w:eastAsia="zh-CN" w:bidi="ar-SA"/>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basedOn w:val="22"/>
    <w:qFormat/>
    <w:uiPriority w:val="0"/>
    <w:rPr>
      <w:color w:val="0000FF"/>
      <w:u w:val="single"/>
    </w:rPr>
  </w:style>
  <w:style w:type="character" w:styleId="25">
    <w:name w:val="annotation reference"/>
    <w:basedOn w:val="22"/>
    <w:qFormat/>
    <w:uiPriority w:val="0"/>
    <w:rPr>
      <w:sz w:val="21"/>
      <w:szCs w:val="21"/>
    </w:rPr>
  </w:style>
  <w:style w:type="character" w:customStyle="1" w:styleId="26">
    <w:name w:val="15"/>
    <w:basedOn w:val="22"/>
    <w:qFormat/>
    <w:uiPriority w:val="0"/>
    <w:rPr>
      <w:rFonts w:hint="default" w:ascii="Calibri" w:hAnsi="Calibri" w:cs="Calibri"/>
    </w:rPr>
  </w:style>
  <w:style w:type="paragraph" w:customStyle="1" w:styleId="27">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28">
    <w:name w:val="Table Paragraph"/>
    <w:qFormat/>
    <w:uiPriority w:val="1"/>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2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0">
    <w:name w:val="Revision"/>
    <w:hidden/>
    <w:semiHidden/>
    <w:qFormat/>
    <w:uiPriority w:val="99"/>
    <w:rPr>
      <w:rFonts w:eastAsia="仿宋" w:asciiTheme="minorHAnsi" w:hAnsiTheme="minorHAnsi" w:cstheme="minorBidi"/>
      <w:kern w:val="2"/>
      <w:sz w:val="32"/>
      <w:szCs w:val="24"/>
      <w:lang w:val="en-US" w:eastAsia="zh-CN" w:bidi="ar-SA"/>
    </w:rPr>
  </w:style>
  <w:style w:type="character" w:customStyle="1" w:styleId="31">
    <w:name w:val="批注文字 字符"/>
    <w:basedOn w:val="22"/>
    <w:link w:val="8"/>
    <w:qFormat/>
    <w:uiPriority w:val="0"/>
    <w:rPr>
      <w:rFonts w:eastAsia="仿宋" w:asciiTheme="minorHAnsi" w:hAnsiTheme="minorHAnsi" w:cstheme="minorBidi"/>
      <w:kern w:val="2"/>
      <w:sz w:val="32"/>
      <w:szCs w:val="24"/>
    </w:rPr>
  </w:style>
  <w:style w:type="character" w:customStyle="1" w:styleId="32">
    <w:name w:val="批注主题 字符"/>
    <w:basedOn w:val="31"/>
    <w:link w:val="17"/>
    <w:qFormat/>
    <w:uiPriority w:val="0"/>
    <w:rPr>
      <w:rFonts w:eastAsia="仿宋" w:asciiTheme="minorHAnsi" w:hAnsiTheme="minorHAnsi" w:cstheme="minorBidi"/>
      <w:b/>
      <w:bCs/>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89</Pages>
  <Words>32091</Words>
  <Characters>33467</Characters>
  <Lines>264</Lines>
  <Paragraphs>74</Paragraphs>
  <TotalTime>45</TotalTime>
  <ScaleCrop>false</ScaleCrop>
  <LinksUpToDate>false</LinksUpToDate>
  <CharactersWithSpaces>35382</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孟庆月</cp:lastModifiedBy>
  <cp:lastPrinted>2023-04-23T08:10:00Z</cp:lastPrinted>
  <dcterms:modified xsi:type="dcterms:W3CDTF">2023-05-19T01:49:41Z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652D9025B3AF41778CDE524B8F47D9E8_13</vt:lpwstr>
  </property>
</Properties>
</file>