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hint="eastAsia" w:ascii="Times New Roman" w:hAnsi="Times New Roman" w:eastAsia="宋体"/>
          <w:kern w:val="0"/>
          <w:sz w:val="13"/>
          <w:szCs w:val="13"/>
          <w:lang w:val="en-US" w:eastAsia="zh-CN"/>
        </w:rPr>
      </w:pPr>
      <w:r>
        <w:rPr>
          <w:rFonts w:hint="eastAsia" w:ascii="Times New Roman" w:hAnsi="Times New Roman"/>
          <w:kern w:val="0"/>
          <w:sz w:val="13"/>
          <w:szCs w:val="13"/>
          <w:lang w:val="en-US" w:eastAsia="zh-CN"/>
        </w:rPr>
        <w:t xml:space="preserve"> </w:t>
      </w: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pStyle w:val="2"/>
        <w:rPr>
          <w:rFonts w:ascii="Times New Roman" w:hAnsi="Times New Roman"/>
          <w:kern w:val="0"/>
          <w:sz w:val="20"/>
          <w:szCs w:val="20"/>
        </w:rPr>
      </w:pPr>
    </w:p>
    <w:p>
      <w:pPr>
        <w:rPr>
          <w:rFonts w:ascii="Times New Roman" w:hAnsi="Times New Roman"/>
          <w:kern w:val="0"/>
          <w:sz w:val="20"/>
          <w:szCs w:val="20"/>
        </w:rPr>
      </w:pPr>
    </w:p>
    <w:p>
      <w:pPr>
        <w:pStyle w:val="2"/>
        <w:rPr>
          <w:rFonts w:ascii="Times New Roman" w:hAnsi="Times New Roman"/>
          <w:kern w:val="0"/>
          <w:sz w:val="20"/>
          <w:szCs w:val="20"/>
        </w:rPr>
      </w:pPr>
    </w:p>
    <w:p>
      <w:pPr>
        <w:spacing w:before="48" w:beforeLines="20" w:after="48" w:afterLines="20" w:line="360" w:lineRule="auto"/>
        <w:ind w:firstLine="0" w:firstLineChars="0"/>
        <w:jc w:val="center"/>
        <w:rPr>
          <w:rFonts w:hint="eastAsia" w:ascii="黑体" w:hAnsi="黑体" w:eastAsia="黑体" w:cs="Times New Roman"/>
          <w:b/>
          <w:bCs/>
          <w:kern w:val="2"/>
          <w:sz w:val="52"/>
          <w:szCs w:val="52"/>
          <w:lang w:val="en-US" w:eastAsia="zh-CN" w:bidi="ar-SA"/>
        </w:rPr>
      </w:pPr>
      <w:r>
        <w:rPr>
          <w:rFonts w:hint="eastAsia" w:ascii="黑体" w:hAnsi="黑体" w:eastAsia="黑体"/>
          <w:b/>
          <w:bCs/>
          <w:kern w:val="2"/>
          <w:sz w:val="52"/>
          <w:szCs w:val="52"/>
          <w:lang w:val="en-US" w:eastAsia="zh-CN"/>
        </w:rPr>
        <w:t>杭州萧山国际机场</w:t>
      </w:r>
      <w:bookmarkStart w:id="0" w:name="_Toc525101229"/>
      <w:r>
        <w:rPr>
          <w:rFonts w:hint="eastAsia" w:ascii="黑体" w:hAnsi="黑体" w:eastAsia="黑体" w:cs="Times New Roman"/>
          <w:b/>
          <w:bCs/>
          <w:kern w:val="2"/>
          <w:sz w:val="52"/>
          <w:szCs w:val="52"/>
          <w:lang w:val="en-US" w:eastAsia="zh-CN" w:bidi="ar-SA"/>
        </w:rPr>
        <w:t>T4航站楼</w:t>
      </w:r>
    </w:p>
    <w:p>
      <w:pPr>
        <w:spacing w:before="48" w:beforeLines="20" w:after="48" w:afterLines="20" w:line="360" w:lineRule="auto"/>
        <w:ind w:firstLine="0" w:firstLineChars="0"/>
        <w:jc w:val="center"/>
        <w:rPr>
          <w:rFonts w:hint="default" w:ascii="黑体" w:hAnsi="黑体" w:eastAsia="黑体"/>
          <w:b/>
          <w:bCs/>
          <w:sz w:val="52"/>
          <w:szCs w:val="52"/>
          <w:lang w:val="en-US" w:eastAsia="zh-CN"/>
        </w:rPr>
      </w:pPr>
      <w:r>
        <w:rPr>
          <w:rFonts w:hint="eastAsia" w:ascii="黑体" w:hAnsi="黑体" w:eastAsia="黑体" w:cs="Times New Roman"/>
          <w:b/>
          <w:bCs/>
          <w:kern w:val="2"/>
          <w:sz w:val="52"/>
          <w:szCs w:val="52"/>
          <w:lang w:val="en-US" w:eastAsia="zh-CN" w:bidi="ar-SA"/>
        </w:rPr>
        <w:t>7个值机岛安防门挡板</w:t>
      </w:r>
      <w:r>
        <w:rPr>
          <w:rFonts w:hint="eastAsia" w:ascii="黑体" w:hAnsi="黑体" w:eastAsia="黑体"/>
          <w:b/>
          <w:bCs/>
          <w:sz w:val="52"/>
          <w:szCs w:val="52"/>
          <w:u w:val="none"/>
          <w:lang w:val="en-US" w:eastAsia="zh-CN"/>
        </w:rPr>
        <w:t>采购</w:t>
      </w:r>
      <w:r>
        <w:rPr>
          <w:rFonts w:hint="eastAsia" w:ascii="黑体" w:hAnsi="黑体" w:eastAsia="黑体"/>
          <w:b/>
          <w:bCs/>
          <w:sz w:val="52"/>
          <w:szCs w:val="52"/>
        </w:rPr>
        <w:t>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w:t>
      </w:r>
      <w:r>
        <w:rPr>
          <w:rFonts w:hint="eastAsia" w:ascii="宋体" w:hAnsi="宋体"/>
          <w:b/>
          <w:sz w:val="44"/>
          <w:szCs w:val="44"/>
          <w:u w:val="none"/>
        </w:rPr>
        <w:t>二</w:t>
      </w:r>
      <w:r>
        <w:rPr>
          <w:rFonts w:hint="eastAsia" w:ascii="宋体" w:hAnsi="宋体"/>
          <w:b/>
          <w:sz w:val="44"/>
          <w:szCs w:val="44"/>
          <w:u w:val="none"/>
          <w:lang w:val="en-US" w:eastAsia="zh-CN"/>
        </w:rPr>
        <w:t>三</w:t>
      </w:r>
      <w:r>
        <w:rPr>
          <w:rFonts w:hint="eastAsia" w:ascii="宋体" w:hAnsi="宋体"/>
          <w:b/>
          <w:sz w:val="44"/>
          <w:szCs w:val="44"/>
        </w:rPr>
        <w:t xml:space="preserve">年 </w:t>
      </w:r>
      <w:r>
        <w:rPr>
          <w:rFonts w:hint="eastAsia" w:ascii="宋体" w:hAnsi="宋体"/>
          <w:b/>
          <w:sz w:val="44"/>
          <w:szCs w:val="44"/>
          <w:lang w:val="en-US" w:eastAsia="zh-CN"/>
        </w:rPr>
        <w:t xml:space="preserve">六 </w:t>
      </w:r>
      <w:r>
        <w:rPr>
          <w:rFonts w:hint="eastAsia" w:ascii="宋体" w:hAnsi="宋体"/>
          <w:b/>
          <w:sz w:val="44"/>
          <w:szCs w:val="44"/>
        </w:rPr>
        <w:t>月</w:t>
      </w:r>
    </w:p>
    <w:p>
      <w:pPr>
        <w:spacing w:line="936" w:lineRule="exact"/>
        <w:jc w:val="center"/>
        <w:rPr>
          <w:rFonts w:ascii="Meiryo" w:hAnsi="Meiryo" w:eastAsia="Meiryo" w:cs="Meiryo"/>
          <w:sz w:val="52"/>
          <w:szCs w:val="52"/>
        </w:rPr>
        <w:sectPr>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18"/>
        </w:rPr>
      </w:pPr>
    </w:p>
    <w:p>
      <w:pPr>
        <w:autoSpaceDE w:val="0"/>
        <w:autoSpaceDN w:val="0"/>
        <w:adjustRightInd w:val="0"/>
        <w:spacing w:line="587" w:lineRule="exact"/>
        <w:ind w:right="43"/>
        <w:jc w:val="center"/>
        <w:rPr>
          <w:rStyle w:val="18"/>
        </w:rPr>
      </w:pPr>
      <w:bookmarkStart w:id="1" w:name="_Toc525202077"/>
      <w:bookmarkStart w:id="2" w:name="_Toc19698493"/>
      <w:bookmarkStart w:id="3" w:name="_Toc525132432"/>
      <w:bookmarkStart w:id="4" w:name="_Toc9628"/>
      <w:bookmarkStart w:id="5" w:name="_Toc20650"/>
      <w:r>
        <w:rPr>
          <w:rStyle w:val="18"/>
          <w:rFonts w:hint="eastAsia"/>
        </w:rPr>
        <w:t>目</w:t>
      </w:r>
      <w:r>
        <w:rPr>
          <w:rStyle w:val="18"/>
        </w:rPr>
        <w:t xml:space="preserve"> </w:t>
      </w:r>
      <w:r>
        <w:rPr>
          <w:rStyle w:val="18"/>
          <w:rFonts w:hint="eastAsia"/>
        </w:rPr>
        <w:t>录</w:t>
      </w:r>
      <w:bookmarkEnd w:id="0"/>
      <w:bookmarkEnd w:id="1"/>
      <w:bookmarkEnd w:id="2"/>
      <w:bookmarkEnd w:id="3"/>
    </w:p>
    <w:bookmarkEnd w:id="4"/>
    <w:bookmarkEnd w:id="5"/>
    <w:p>
      <w:pPr>
        <w:pStyle w:val="11"/>
        <w:tabs>
          <w:tab w:val="right" w:leader="dot" w:pos="9457"/>
        </w:tabs>
        <w:rPr>
          <w:rFonts w:ascii="微软雅黑" w:cs="微软雅黑"/>
          <w:b/>
          <w:spacing w:val="2"/>
          <w:w w:val="99"/>
          <w:kern w:val="0"/>
          <w:sz w:val="36"/>
          <w:szCs w:val="36"/>
        </w:rPr>
      </w:pPr>
    </w:p>
    <w:p>
      <w:pPr>
        <w:pStyle w:val="11"/>
        <w:tabs>
          <w:tab w:val="right" w:leader="dot" w:pos="8860"/>
        </w:tabs>
        <w:rPr>
          <w:rFonts w:ascii="Calibri" w:hAnsi="Calibri" w:eastAsia="宋体" w:cs="Times New Roman"/>
          <w:kern w:val="2"/>
          <w:szCs w:val="22"/>
          <w:lang w:val="en-US" w:eastAsia="zh-CN" w:bidi="ar-SA"/>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TOC \o "1-1" \h \u </w:instrText>
      </w:r>
      <w:r>
        <w:rPr>
          <w:rFonts w:ascii="宋体" w:hAnsi="宋体" w:cs="微软雅黑"/>
          <w:b/>
          <w:spacing w:val="2"/>
          <w:w w:val="99"/>
          <w:kern w:val="0"/>
          <w:sz w:val="22"/>
        </w:rPr>
        <w:fldChar w:fldCharType="separate"/>
      </w:r>
      <w:r>
        <w:rPr>
          <w:rFonts w:ascii="宋体" w:hAnsi="宋体" w:eastAsia="宋体" w:cs="微软雅黑"/>
          <w:spacing w:val="2"/>
          <w:w w:val="99"/>
          <w:kern w:val="0"/>
          <w:szCs w:val="22"/>
          <w:lang w:val="en-US" w:eastAsia="zh-CN" w:bidi="ar-SA"/>
        </w:rPr>
        <w:fldChar w:fldCharType="begin"/>
      </w:r>
      <w:r>
        <w:rPr>
          <w:rFonts w:ascii="宋体" w:hAnsi="宋体" w:eastAsia="宋体" w:cs="微软雅黑"/>
          <w:spacing w:val="2"/>
          <w:w w:val="99"/>
          <w:kern w:val="0"/>
          <w:szCs w:val="22"/>
          <w:lang w:val="en-US" w:eastAsia="zh-CN" w:bidi="ar-SA"/>
        </w:rPr>
        <w:instrText xml:space="preserve"> HYPERLINK \l _Toc20650 </w:instrText>
      </w:r>
      <w:r>
        <w:rPr>
          <w:rFonts w:ascii="宋体" w:hAnsi="宋体" w:eastAsia="宋体" w:cs="微软雅黑"/>
          <w:spacing w:val="2"/>
          <w:w w:val="99"/>
          <w:kern w:val="0"/>
          <w:szCs w:val="22"/>
          <w:lang w:val="en-US" w:eastAsia="zh-CN" w:bidi="ar-SA"/>
        </w:rPr>
        <w:fldChar w:fldCharType="separate"/>
      </w:r>
      <w:r>
        <w:rPr>
          <w:rFonts w:hint="eastAsia" w:ascii="Calibri" w:hAnsi="Calibri" w:eastAsia="宋体" w:cs="Times New Roman"/>
          <w:kern w:val="2"/>
          <w:szCs w:val="22"/>
          <w:lang w:val="en-US" w:eastAsia="zh-CN" w:bidi="ar-SA"/>
        </w:rPr>
        <w:t>目</w:t>
      </w:r>
      <w:r>
        <w:rPr>
          <w:rFonts w:ascii="Calibri" w:hAnsi="Calibri" w:eastAsia="宋体" w:cs="Times New Roman"/>
          <w:kern w:val="2"/>
          <w:szCs w:val="22"/>
          <w:lang w:val="en-US" w:eastAsia="zh-CN" w:bidi="ar-SA"/>
        </w:rPr>
        <w:t xml:space="preserve"> </w:t>
      </w:r>
      <w:r>
        <w:rPr>
          <w:rFonts w:hint="eastAsia" w:ascii="Calibri" w:hAnsi="Calibri" w:eastAsia="宋体" w:cs="Times New Roman"/>
          <w:kern w:val="2"/>
          <w:szCs w:val="22"/>
          <w:lang w:val="en-US" w:eastAsia="zh-CN" w:bidi="ar-SA"/>
        </w:rPr>
        <w:t>录</w:t>
      </w:r>
      <w:r>
        <w:rPr>
          <w:rFonts w:ascii="Calibri" w:hAnsi="Calibri" w:eastAsia="宋体" w:cs="Times New Roman"/>
          <w:kern w:val="2"/>
          <w:szCs w:val="22"/>
          <w:lang w:val="en-US" w:eastAsia="zh-CN" w:bidi="ar-SA"/>
        </w:rPr>
        <w:tab/>
      </w:r>
      <w:r>
        <w:rPr>
          <w:rFonts w:ascii="Calibri" w:hAnsi="Calibri" w:eastAsia="宋体" w:cs="Times New Roman"/>
          <w:kern w:val="2"/>
          <w:szCs w:val="22"/>
          <w:lang w:val="en-US" w:eastAsia="zh-CN" w:bidi="ar-SA"/>
        </w:rPr>
        <w:fldChar w:fldCharType="begin"/>
      </w:r>
      <w:r>
        <w:rPr>
          <w:rFonts w:ascii="Calibri" w:hAnsi="Calibri" w:eastAsia="宋体" w:cs="Times New Roman"/>
          <w:kern w:val="2"/>
          <w:szCs w:val="22"/>
          <w:lang w:val="en-US" w:eastAsia="zh-CN" w:bidi="ar-SA"/>
        </w:rPr>
        <w:instrText xml:space="preserve"> PAGEREF _Toc20650 </w:instrText>
      </w:r>
      <w:r>
        <w:rPr>
          <w:rFonts w:ascii="Calibri" w:hAnsi="Calibri" w:eastAsia="宋体" w:cs="Times New Roman"/>
          <w:kern w:val="2"/>
          <w:szCs w:val="22"/>
          <w:lang w:val="en-US" w:eastAsia="zh-CN" w:bidi="ar-SA"/>
        </w:rPr>
        <w:fldChar w:fldCharType="separate"/>
      </w:r>
      <w:r>
        <w:rPr>
          <w:rFonts w:ascii="Calibri" w:hAnsi="Calibri" w:eastAsia="宋体" w:cs="Times New Roman"/>
          <w:kern w:val="2"/>
          <w:szCs w:val="22"/>
          <w:lang w:val="en-US" w:eastAsia="zh-CN" w:bidi="ar-SA"/>
        </w:rPr>
        <w:t>2</w:t>
      </w:r>
      <w:r>
        <w:rPr>
          <w:rFonts w:ascii="Calibri" w:hAnsi="Calibri" w:eastAsia="宋体" w:cs="Times New Roman"/>
          <w:kern w:val="2"/>
          <w:szCs w:val="22"/>
          <w:lang w:val="en-US" w:eastAsia="zh-CN" w:bidi="ar-SA"/>
        </w:rPr>
        <w:fldChar w:fldCharType="end"/>
      </w:r>
      <w:r>
        <w:rPr>
          <w:rFonts w:ascii="宋体" w:hAnsi="宋体" w:eastAsia="宋体" w:cs="微软雅黑"/>
          <w:spacing w:val="2"/>
          <w:w w:val="99"/>
          <w:kern w:val="0"/>
          <w:szCs w:val="22"/>
          <w:lang w:val="en-US" w:eastAsia="zh-CN" w:bidi="ar-SA"/>
        </w:rPr>
        <w:fldChar w:fldCharType="end"/>
      </w:r>
    </w:p>
    <w:p>
      <w:pPr>
        <w:pStyle w:val="11"/>
        <w:tabs>
          <w:tab w:val="right" w:leader="dot" w:pos="8860"/>
        </w:tabs>
        <w:rPr>
          <w:rFonts w:ascii="Calibri" w:hAnsi="Calibri" w:eastAsia="宋体" w:cs="Times New Roman"/>
          <w:kern w:val="2"/>
          <w:szCs w:val="22"/>
          <w:lang w:val="en-US" w:eastAsia="zh-CN" w:bidi="ar-SA"/>
        </w:rPr>
      </w:pPr>
      <w:r>
        <w:rPr>
          <w:rFonts w:ascii="宋体" w:hAnsi="宋体" w:eastAsia="宋体" w:cs="微软雅黑"/>
          <w:spacing w:val="2"/>
          <w:w w:val="99"/>
          <w:kern w:val="0"/>
          <w:szCs w:val="22"/>
          <w:lang w:val="en-US" w:eastAsia="zh-CN" w:bidi="ar-SA"/>
        </w:rPr>
        <w:fldChar w:fldCharType="begin"/>
      </w:r>
      <w:r>
        <w:rPr>
          <w:rFonts w:ascii="宋体" w:hAnsi="宋体" w:eastAsia="宋体" w:cs="微软雅黑"/>
          <w:spacing w:val="2"/>
          <w:w w:val="99"/>
          <w:kern w:val="0"/>
          <w:szCs w:val="22"/>
          <w:lang w:val="en-US" w:eastAsia="zh-CN" w:bidi="ar-SA"/>
        </w:rPr>
        <w:instrText xml:space="preserve"> HYPERLINK \l _Toc19042 </w:instrText>
      </w:r>
      <w:r>
        <w:rPr>
          <w:rFonts w:ascii="宋体" w:hAnsi="宋体" w:eastAsia="宋体" w:cs="微软雅黑"/>
          <w:spacing w:val="2"/>
          <w:w w:val="99"/>
          <w:kern w:val="0"/>
          <w:szCs w:val="22"/>
          <w:lang w:val="en-US" w:eastAsia="zh-CN" w:bidi="ar-SA"/>
        </w:rPr>
        <w:fldChar w:fldCharType="separate"/>
      </w:r>
      <w:r>
        <w:rPr>
          <w:rFonts w:ascii="Calibri" w:hAnsi="Calibri" w:eastAsia="宋体" w:cs="Times New Roman"/>
          <w:kern w:val="2"/>
          <w:szCs w:val="22"/>
          <w:lang w:val="en-US" w:eastAsia="zh-CN" w:bidi="ar-SA"/>
        </w:rPr>
        <w:t>第一章</w:t>
      </w:r>
      <w:r>
        <w:rPr>
          <w:rFonts w:hint="eastAsia" w:ascii="Calibri" w:hAnsi="Calibri" w:eastAsia="宋体" w:cs="Times New Roman"/>
          <w:kern w:val="2"/>
          <w:szCs w:val="22"/>
          <w:lang w:val="en-US" w:eastAsia="zh-CN" w:bidi="ar-SA"/>
        </w:rPr>
        <w:t xml:space="preserve">  </w:t>
      </w:r>
      <w:r>
        <w:rPr>
          <w:rFonts w:ascii="Calibri" w:hAnsi="Calibri" w:eastAsia="宋体" w:cs="Times New Roman"/>
          <w:kern w:val="2"/>
          <w:szCs w:val="22"/>
          <w:lang w:val="en-US" w:eastAsia="zh-CN" w:bidi="ar-SA"/>
        </w:rPr>
        <w:t>招标公告</w:t>
      </w:r>
      <w:r>
        <w:rPr>
          <w:rFonts w:ascii="Calibri" w:hAnsi="Calibri" w:eastAsia="宋体" w:cs="Times New Roman"/>
          <w:kern w:val="2"/>
          <w:szCs w:val="22"/>
          <w:lang w:val="en-US" w:eastAsia="zh-CN" w:bidi="ar-SA"/>
        </w:rPr>
        <w:tab/>
      </w:r>
      <w:r>
        <w:rPr>
          <w:rFonts w:ascii="Calibri" w:hAnsi="Calibri" w:eastAsia="宋体" w:cs="Times New Roman"/>
          <w:kern w:val="2"/>
          <w:szCs w:val="22"/>
          <w:lang w:val="en-US" w:eastAsia="zh-CN" w:bidi="ar-SA"/>
        </w:rPr>
        <w:fldChar w:fldCharType="begin"/>
      </w:r>
      <w:r>
        <w:rPr>
          <w:rFonts w:ascii="Calibri" w:hAnsi="Calibri" w:eastAsia="宋体" w:cs="Times New Roman"/>
          <w:kern w:val="2"/>
          <w:szCs w:val="22"/>
          <w:lang w:val="en-US" w:eastAsia="zh-CN" w:bidi="ar-SA"/>
        </w:rPr>
        <w:instrText xml:space="preserve"> PAGEREF _Toc19042 </w:instrText>
      </w:r>
      <w:r>
        <w:rPr>
          <w:rFonts w:ascii="Calibri" w:hAnsi="Calibri" w:eastAsia="宋体" w:cs="Times New Roman"/>
          <w:kern w:val="2"/>
          <w:szCs w:val="22"/>
          <w:lang w:val="en-US" w:eastAsia="zh-CN" w:bidi="ar-SA"/>
        </w:rPr>
        <w:fldChar w:fldCharType="separate"/>
      </w:r>
      <w:r>
        <w:rPr>
          <w:rFonts w:ascii="Calibri" w:hAnsi="Calibri" w:eastAsia="宋体" w:cs="Times New Roman"/>
          <w:kern w:val="2"/>
          <w:szCs w:val="22"/>
          <w:lang w:val="en-US" w:eastAsia="zh-CN" w:bidi="ar-SA"/>
        </w:rPr>
        <w:t>2</w:t>
      </w:r>
      <w:r>
        <w:rPr>
          <w:rFonts w:ascii="Calibri" w:hAnsi="Calibri" w:eastAsia="宋体" w:cs="Times New Roman"/>
          <w:kern w:val="2"/>
          <w:szCs w:val="22"/>
          <w:lang w:val="en-US" w:eastAsia="zh-CN" w:bidi="ar-SA"/>
        </w:rPr>
        <w:fldChar w:fldCharType="end"/>
      </w:r>
      <w:r>
        <w:rPr>
          <w:rFonts w:ascii="宋体" w:hAnsi="宋体" w:eastAsia="宋体" w:cs="微软雅黑"/>
          <w:spacing w:val="2"/>
          <w:w w:val="99"/>
          <w:kern w:val="0"/>
          <w:szCs w:val="22"/>
          <w:lang w:val="en-US" w:eastAsia="zh-CN" w:bidi="ar-SA"/>
        </w:rPr>
        <w:fldChar w:fldCharType="end"/>
      </w:r>
    </w:p>
    <w:p>
      <w:pPr>
        <w:pStyle w:val="11"/>
        <w:tabs>
          <w:tab w:val="right" w:leader="dot" w:pos="8860"/>
        </w:tabs>
        <w:rPr>
          <w:rFonts w:ascii="Calibri" w:hAnsi="Calibri" w:eastAsia="宋体" w:cs="Times New Roman"/>
          <w:kern w:val="2"/>
          <w:szCs w:val="22"/>
          <w:lang w:val="en-US" w:eastAsia="zh-CN" w:bidi="ar-SA"/>
        </w:rPr>
      </w:pPr>
      <w:r>
        <w:rPr>
          <w:rFonts w:ascii="宋体" w:hAnsi="宋体" w:eastAsia="宋体" w:cs="微软雅黑"/>
          <w:spacing w:val="2"/>
          <w:w w:val="99"/>
          <w:kern w:val="0"/>
          <w:szCs w:val="22"/>
          <w:lang w:val="en-US" w:eastAsia="zh-CN" w:bidi="ar-SA"/>
        </w:rPr>
        <w:fldChar w:fldCharType="begin"/>
      </w:r>
      <w:r>
        <w:rPr>
          <w:rFonts w:ascii="宋体" w:hAnsi="宋体" w:eastAsia="宋体" w:cs="微软雅黑"/>
          <w:spacing w:val="2"/>
          <w:w w:val="99"/>
          <w:kern w:val="0"/>
          <w:szCs w:val="22"/>
          <w:lang w:val="en-US" w:eastAsia="zh-CN" w:bidi="ar-SA"/>
        </w:rPr>
        <w:instrText xml:space="preserve"> HYPERLINK \l _Toc18691 </w:instrText>
      </w:r>
      <w:r>
        <w:rPr>
          <w:rFonts w:ascii="宋体" w:hAnsi="宋体" w:eastAsia="宋体" w:cs="微软雅黑"/>
          <w:spacing w:val="2"/>
          <w:w w:val="99"/>
          <w:kern w:val="0"/>
          <w:szCs w:val="22"/>
          <w:lang w:val="en-US" w:eastAsia="zh-CN" w:bidi="ar-SA"/>
        </w:rPr>
        <w:fldChar w:fldCharType="separate"/>
      </w:r>
      <w:r>
        <w:rPr>
          <w:rFonts w:ascii="Calibri" w:hAnsi="Calibri" w:eastAsia="宋体" w:cs="Times New Roman"/>
          <w:kern w:val="2"/>
          <w:szCs w:val="22"/>
          <w:lang w:val="en-US" w:eastAsia="zh-CN" w:bidi="ar-SA"/>
        </w:rPr>
        <w:t>第二章</w:t>
      </w:r>
      <w:r>
        <w:rPr>
          <w:rFonts w:hint="eastAsia" w:ascii="Calibri" w:hAnsi="Calibri" w:eastAsia="宋体" w:cs="Times New Roman"/>
          <w:kern w:val="2"/>
          <w:szCs w:val="22"/>
          <w:lang w:val="en-US" w:eastAsia="zh-CN" w:bidi="ar-SA"/>
        </w:rPr>
        <w:t xml:space="preserve">  </w:t>
      </w:r>
      <w:r>
        <w:rPr>
          <w:rFonts w:ascii="Calibri" w:hAnsi="Calibri" w:eastAsia="宋体" w:cs="Times New Roman"/>
          <w:kern w:val="2"/>
          <w:szCs w:val="22"/>
          <w:lang w:val="en-US" w:eastAsia="zh-CN" w:bidi="ar-SA"/>
        </w:rPr>
        <w:t>投标人须知</w:t>
      </w:r>
      <w:r>
        <w:rPr>
          <w:rFonts w:ascii="Calibri" w:hAnsi="Calibri" w:eastAsia="宋体" w:cs="Times New Roman"/>
          <w:kern w:val="2"/>
          <w:szCs w:val="22"/>
          <w:lang w:val="en-US" w:eastAsia="zh-CN" w:bidi="ar-SA"/>
        </w:rPr>
        <w:tab/>
      </w:r>
      <w:r>
        <w:rPr>
          <w:rFonts w:ascii="Calibri" w:hAnsi="Calibri" w:eastAsia="宋体" w:cs="Times New Roman"/>
          <w:kern w:val="2"/>
          <w:szCs w:val="22"/>
          <w:lang w:val="en-US" w:eastAsia="zh-CN" w:bidi="ar-SA"/>
        </w:rPr>
        <w:fldChar w:fldCharType="begin"/>
      </w:r>
      <w:r>
        <w:rPr>
          <w:rFonts w:ascii="Calibri" w:hAnsi="Calibri" w:eastAsia="宋体" w:cs="Times New Roman"/>
          <w:kern w:val="2"/>
          <w:szCs w:val="22"/>
          <w:lang w:val="en-US" w:eastAsia="zh-CN" w:bidi="ar-SA"/>
        </w:rPr>
        <w:instrText xml:space="preserve"> PAGEREF _Toc18691 </w:instrText>
      </w:r>
      <w:r>
        <w:rPr>
          <w:rFonts w:ascii="Calibri" w:hAnsi="Calibri" w:eastAsia="宋体" w:cs="Times New Roman"/>
          <w:kern w:val="2"/>
          <w:szCs w:val="22"/>
          <w:lang w:val="en-US" w:eastAsia="zh-CN" w:bidi="ar-SA"/>
        </w:rPr>
        <w:fldChar w:fldCharType="separate"/>
      </w:r>
      <w:r>
        <w:rPr>
          <w:rFonts w:ascii="Calibri" w:hAnsi="Calibri" w:eastAsia="宋体" w:cs="Times New Roman"/>
          <w:kern w:val="2"/>
          <w:szCs w:val="22"/>
          <w:lang w:val="en-US" w:eastAsia="zh-CN" w:bidi="ar-SA"/>
        </w:rPr>
        <w:t>- 6 -</w:t>
      </w:r>
      <w:r>
        <w:rPr>
          <w:rFonts w:ascii="Calibri" w:hAnsi="Calibri" w:eastAsia="宋体" w:cs="Times New Roman"/>
          <w:kern w:val="2"/>
          <w:szCs w:val="22"/>
          <w:lang w:val="en-US" w:eastAsia="zh-CN" w:bidi="ar-SA"/>
        </w:rPr>
        <w:fldChar w:fldCharType="end"/>
      </w:r>
      <w:r>
        <w:rPr>
          <w:rFonts w:ascii="宋体" w:hAnsi="宋体" w:eastAsia="宋体" w:cs="微软雅黑"/>
          <w:spacing w:val="2"/>
          <w:w w:val="99"/>
          <w:kern w:val="0"/>
          <w:szCs w:val="22"/>
          <w:lang w:val="en-US" w:eastAsia="zh-CN" w:bidi="ar-SA"/>
        </w:rPr>
        <w:fldChar w:fldCharType="end"/>
      </w:r>
    </w:p>
    <w:p>
      <w:pPr>
        <w:pStyle w:val="11"/>
        <w:tabs>
          <w:tab w:val="right" w:leader="dot" w:pos="8860"/>
        </w:tabs>
        <w:rPr>
          <w:rFonts w:ascii="Calibri" w:hAnsi="Calibri" w:eastAsia="宋体" w:cs="Times New Roman"/>
          <w:kern w:val="2"/>
          <w:szCs w:val="22"/>
          <w:lang w:val="en-US" w:eastAsia="zh-CN" w:bidi="ar-SA"/>
        </w:rPr>
      </w:pPr>
      <w:r>
        <w:rPr>
          <w:rFonts w:ascii="宋体" w:hAnsi="宋体" w:eastAsia="宋体" w:cs="微软雅黑"/>
          <w:spacing w:val="2"/>
          <w:w w:val="99"/>
          <w:kern w:val="0"/>
          <w:szCs w:val="22"/>
          <w:lang w:val="en-US" w:eastAsia="zh-CN" w:bidi="ar-SA"/>
        </w:rPr>
        <w:fldChar w:fldCharType="begin"/>
      </w:r>
      <w:r>
        <w:rPr>
          <w:rFonts w:ascii="宋体" w:hAnsi="宋体" w:eastAsia="宋体" w:cs="微软雅黑"/>
          <w:spacing w:val="2"/>
          <w:w w:val="99"/>
          <w:kern w:val="0"/>
          <w:szCs w:val="22"/>
          <w:lang w:val="en-US" w:eastAsia="zh-CN" w:bidi="ar-SA"/>
        </w:rPr>
        <w:instrText xml:space="preserve"> HYPERLINK \l _Toc31472 </w:instrText>
      </w:r>
      <w:r>
        <w:rPr>
          <w:rFonts w:ascii="宋体" w:hAnsi="宋体" w:eastAsia="宋体" w:cs="微软雅黑"/>
          <w:spacing w:val="2"/>
          <w:w w:val="99"/>
          <w:kern w:val="0"/>
          <w:szCs w:val="22"/>
          <w:lang w:val="en-US" w:eastAsia="zh-CN" w:bidi="ar-SA"/>
        </w:rPr>
        <w:fldChar w:fldCharType="separate"/>
      </w:r>
      <w:r>
        <w:rPr>
          <w:rFonts w:hint="eastAsia" w:ascii="Calibri" w:hAnsi="Calibri" w:eastAsia="宋体" w:cs="Times New Roman"/>
          <w:kern w:val="2"/>
          <w:szCs w:val="22"/>
          <w:lang w:val="en-US" w:eastAsia="zh-CN" w:bidi="ar-SA"/>
        </w:rPr>
        <w:t>第三章</w:t>
      </w:r>
      <w:r>
        <w:rPr>
          <w:rFonts w:ascii="Calibri" w:hAnsi="Calibri" w:eastAsia="宋体" w:cs="Times New Roman"/>
          <w:kern w:val="2"/>
          <w:szCs w:val="22"/>
          <w:lang w:val="en-US" w:eastAsia="zh-CN" w:bidi="ar-SA"/>
        </w:rPr>
        <w:t xml:space="preserve">  </w:t>
      </w:r>
      <w:r>
        <w:rPr>
          <w:rFonts w:hint="eastAsia" w:ascii="Calibri" w:hAnsi="Calibri" w:eastAsia="宋体" w:cs="Times New Roman"/>
          <w:kern w:val="2"/>
          <w:szCs w:val="22"/>
          <w:lang w:val="en-US" w:eastAsia="zh-CN" w:bidi="ar-SA"/>
        </w:rPr>
        <w:t>评标办法</w:t>
      </w:r>
      <w:r>
        <w:rPr>
          <w:rFonts w:ascii="Calibri" w:hAnsi="Calibri" w:eastAsia="宋体" w:cs="Times New Roman"/>
          <w:kern w:val="2"/>
          <w:szCs w:val="22"/>
          <w:lang w:val="en-US" w:eastAsia="zh-CN" w:bidi="ar-SA"/>
        </w:rPr>
        <w:tab/>
      </w:r>
      <w:r>
        <w:rPr>
          <w:rFonts w:ascii="Calibri" w:hAnsi="Calibri" w:eastAsia="宋体" w:cs="Times New Roman"/>
          <w:kern w:val="2"/>
          <w:szCs w:val="22"/>
          <w:lang w:val="en-US" w:eastAsia="zh-CN" w:bidi="ar-SA"/>
        </w:rPr>
        <w:fldChar w:fldCharType="begin"/>
      </w:r>
      <w:r>
        <w:rPr>
          <w:rFonts w:ascii="Calibri" w:hAnsi="Calibri" w:eastAsia="宋体" w:cs="Times New Roman"/>
          <w:kern w:val="2"/>
          <w:szCs w:val="22"/>
          <w:lang w:val="en-US" w:eastAsia="zh-CN" w:bidi="ar-SA"/>
        </w:rPr>
        <w:instrText xml:space="preserve"> PAGEREF _Toc31472 </w:instrText>
      </w:r>
      <w:r>
        <w:rPr>
          <w:rFonts w:ascii="Calibri" w:hAnsi="Calibri" w:eastAsia="宋体" w:cs="Times New Roman"/>
          <w:kern w:val="2"/>
          <w:szCs w:val="22"/>
          <w:lang w:val="en-US" w:eastAsia="zh-CN" w:bidi="ar-SA"/>
        </w:rPr>
        <w:fldChar w:fldCharType="separate"/>
      </w:r>
      <w:r>
        <w:rPr>
          <w:rFonts w:ascii="Calibri" w:hAnsi="Calibri" w:eastAsia="宋体" w:cs="Times New Roman"/>
          <w:kern w:val="2"/>
          <w:szCs w:val="22"/>
          <w:lang w:val="en-US" w:eastAsia="zh-CN" w:bidi="ar-SA"/>
        </w:rPr>
        <w:t>29</w:t>
      </w:r>
      <w:r>
        <w:rPr>
          <w:rFonts w:ascii="Calibri" w:hAnsi="Calibri" w:eastAsia="宋体" w:cs="Times New Roman"/>
          <w:kern w:val="2"/>
          <w:szCs w:val="22"/>
          <w:lang w:val="en-US" w:eastAsia="zh-CN" w:bidi="ar-SA"/>
        </w:rPr>
        <w:fldChar w:fldCharType="end"/>
      </w:r>
      <w:r>
        <w:rPr>
          <w:rFonts w:ascii="宋体" w:hAnsi="宋体" w:eastAsia="宋体" w:cs="微软雅黑"/>
          <w:spacing w:val="2"/>
          <w:w w:val="99"/>
          <w:kern w:val="0"/>
          <w:szCs w:val="22"/>
          <w:lang w:val="en-US" w:eastAsia="zh-CN" w:bidi="ar-SA"/>
        </w:rPr>
        <w:fldChar w:fldCharType="end"/>
      </w:r>
    </w:p>
    <w:p>
      <w:pPr>
        <w:pStyle w:val="11"/>
        <w:tabs>
          <w:tab w:val="right" w:leader="dot" w:pos="8860"/>
        </w:tabs>
        <w:rPr>
          <w:rFonts w:ascii="Calibri" w:hAnsi="Calibri" w:eastAsia="宋体" w:cs="Times New Roman"/>
          <w:kern w:val="2"/>
          <w:szCs w:val="22"/>
          <w:lang w:val="en-US" w:eastAsia="zh-CN" w:bidi="ar-SA"/>
        </w:rPr>
      </w:pPr>
      <w:r>
        <w:rPr>
          <w:rFonts w:ascii="宋体" w:hAnsi="宋体" w:eastAsia="宋体" w:cs="微软雅黑"/>
          <w:spacing w:val="2"/>
          <w:w w:val="99"/>
          <w:kern w:val="0"/>
          <w:szCs w:val="22"/>
          <w:lang w:val="en-US" w:eastAsia="zh-CN" w:bidi="ar-SA"/>
        </w:rPr>
        <w:fldChar w:fldCharType="begin"/>
      </w:r>
      <w:r>
        <w:rPr>
          <w:rFonts w:ascii="宋体" w:hAnsi="宋体" w:eastAsia="宋体" w:cs="微软雅黑"/>
          <w:spacing w:val="2"/>
          <w:w w:val="99"/>
          <w:kern w:val="0"/>
          <w:szCs w:val="22"/>
          <w:lang w:val="en-US" w:eastAsia="zh-CN" w:bidi="ar-SA"/>
        </w:rPr>
        <w:instrText xml:space="preserve"> HYPERLINK \l _Toc14456 </w:instrText>
      </w:r>
      <w:r>
        <w:rPr>
          <w:rFonts w:ascii="宋体" w:hAnsi="宋体" w:eastAsia="宋体" w:cs="微软雅黑"/>
          <w:spacing w:val="2"/>
          <w:w w:val="99"/>
          <w:kern w:val="0"/>
          <w:szCs w:val="22"/>
          <w:lang w:val="en-US" w:eastAsia="zh-CN" w:bidi="ar-SA"/>
        </w:rPr>
        <w:fldChar w:fldCharType="separate"/>
      </w:r>
      <w:r>
        <w:rPr>
          <w:rFonts w:hint="eastAsia" w:ascii="Calibri" w:hAnsi="Calibri" w:eastAsia="宋体" w:cs="Times New Roman"/>
          <w:kern w:val="2"/>
          <w:szCs w:val="22"/>
          <w:lang w:val="en-US" w:eastAsia="zh-CN" w:bidi="ar-SA"/>
        </w:rPr>
        <w:t>第四章</w:t>
      </w:r>
      <w:r>
        <w:rPr>
          <w:rFonts w:ascii="Calibri" w:hAnsi="Calibri" w:eastAsia="宋体" w:cs="Times New Roman"/>
          <w:kern w:val="2"/>
          <w:szCs w:val="22"/>
          <w:lang w:val="en-US" w:eastAsia="zh-CN" w:bidi="ar-SA"/>
        </w:rPr>
        <w:t xml:space="preserve">  </w:t>
      </w:r>
      <w:r>
        <w:rPr>
          <w:rFonts w:hint="eastAsia" w:ascii="Calibri" w:hAnsi="Calibri" w:eastAsia="宋体" w:cs="Times New Roman"/>
          <w:kern w:val="2"/>
          <w:szCs w:val="22"/>
          <w:lang w:val="en-US" w:eastAsia="zh-CN" w:bidi="ar-SA"/>
        </w:rPr>
        <w:t>合同条款及格式</w:t>
      </w:r>
      <w:r>
        <w:rPr>
          <w:rFonts w:ascii="Calibri" w:hAnsi="Calibri" w:eastAsia="宋体" w:cs="Times New Roman"/>
          <w:kern w:val="2"/>
          <w:szCs w:val="22"/>
          <w:lang w:val="en-US" w:eastAsia="zh-CN" w:bidi="ar-SA"/>
        </w:rPr>
        <w:tab/>
      </w:r>
      <w:r>
        <w:rPr>
          <w:rFonts w:ascii="Calibri" w:hAnsi="Calibri" w:eastAsia="宋体" w:cs="Times New Roman"/>
          <w:kern w:val="2"/>
          <w:szCs w:val="22"/>
          <w:lang w:val="en-US" w:eastAsia="zh-CN" w:bidi="ar-SA"/>
        </w:rPr>
        <w:fldChar w:fldCharType="begin"/>
      </w:r>
      <w:r>
        <w:rPr>
          <w:rFonts w:ascii="Calibri" w:hAnsi="Calibri" w:eastAsia="宋体" w:cs="Times New Roman"/>
          <w:kern w:val="2"/>
          <w:szCs w:val="22"/>
          <w:lang w:val="en-US" w:eastAsia="zh-CN" w:bidi="ar-SA"/>
        </w:rPr>
        <w:instrText xml:space="preserve"> PAGEREF _Toc14456 </w:instrText>
      </w:r>
      <w:r>
        <w:rPr>
          <w:rFonts w:ascii="Calibri" w:hAnsi="Calibri" w:eastAsia="宋体" w:cs="Times New Roman"/>
          <w:kern w:val="2"/>
          <w:szCs w:val="22"/>
          <w:lang w:val="en-US" w:eastAsia="zh-CN" w:bidi="ar-SA"/>
        </w:rPr>
        <w:fldChar w:fldCharType="separate"/>
      </w:r>
      <w:r>
        <w:rPr>
          <w:rFonts w:ascii="Calibri" w:hAnsi="Calibri" w:eastAsia="宋体" w:cs="Times New Roman"/>
          <w:kern w:val="2"/>
          <w:szCs w:val="22"/>
          <w:lang w:val="en-US" w:eastAsia="zh-CN" w:bidi="ar-SA"/>
        </w:rPr>
        <w:t>33</w:t>
      </w:r>
      <w:r>
        <w:rPr>
          <w:rFonts w:ascii="Calibri" w:hAnsi="Calibri" w:eastAsia="宋体" w:cs="Times New Roman"/>
          <w:kern w:val="2"/>
          <w:szCs w:val="22"/>
          <w:lang w:val="en-US" w:eastAsia="zh-CN" w:bidi="ar-SA"/>
        </w:rPr>
        <w:fldChar w:fldCharType="end"/>
      </w:r>
      <w:r>
        <w:rPr>
          <w:rFonts w:ascii="宋体" w:hAnsi="宋体" w:eastAsia="宋体" w:cs="微软雅黑"/>
          <w:spacing w:val="2"/>
          <w:w w:val="99"/>
          <w:kern w:val="0"/>
          <w:szCs w:val="22"/>
          <w:lang w:val="en-US" w:eastAsia="zh-CN" w:bidi="ar-SA"/>
        </w:rPr>
        <w:fldChar w:fldCharType="end"/>
      </w:r>
    </w:p>
    <w:p>
      <w:pPr>
        <w:pStyle w:val="11"/>
        <w:tabs>
          <w:tab w:val="right" w:leader="dot" w:pos="8860"/>
        </w:tabs>
        <w:rPr>
          <w:rFonts w:ascii="Calibri" w:hAnsi="Calibri" w:eastAsia="宋体" w:cs="Times New Roman"/>
          <w:kern w:val="2"/>
          <w:szCs w:val="22"/>
          <w:lang w:val="en-US" w:eastAsia="zh-CN" w:bidi="ar-SA"/>
        </w:rPr>
      </w:pPr>
      <w:r>
        <w:rPr>
          <w:rFonts w:ascii="宋体" w:hAnsi="宋体" w:eastAsia="宋体" w:cs="微软雅黑"/>
          <w:spacing w:val="2"/>
          <w:w w:val="99"/>
          <w:kern w:val="0"/>
          <w:szCs w:val="22"/>
          <w:lang w:val="en-US" w:eastAsia="zh-CN" w:bidi="ar-SA"/>
        </w:rPr>
        <w:fldChar w:fldCharType="begin"/>
      </w:r>
      <w:r>
        <w:rPr>
          <w:rFonts w:ascii="宋体" w:hAnsi="宋体" w:eastAsia="宋体" w:cs="微软雅黑"/>
          <w:spacing w:val="2"/>
          <w:w w:val="99"/>
          <w:kern w:val="0"/>
          <w:szCs w:val="22"/>
          <w:lang w:val="en-US" w:eastAsia="zh-CN" w:bidi="ar-SA"/>
        </w:rPr>
        <w:instrText xml:space="preserve"> HYPERLINK \l _Toc26053 </w:instrText>
      </w:r>
      <w:r>
        <w:rPr>
          <w:rFonts w:ascii="宋体" w:hAnsi="宋体" w:eastAsia="宋体" w:cs="微软雅黑"/>
          <w:spacing w:val="2"/>
          <w:w w:val="99"/>
          <w:kern w:val="0"/>
          <w:szCs w:val="22"/>
          <w:lang w:val="en-US" w:eastAsia="zh-CN" w:bidi="ar-SA"/>
        </w:rPr>
        <w:fldChar w:fldCharType="separate"/>
      </w:r>
      <w:r>
        <w:rPr>
          <w:rFonts w:hint="eastAsia" w:ascii="Calibri" w:hAnsi="Calibri" w:eastAsia="宋体" w:cs="Times New Roman"/>
          <w:kern w:val="2"/>
          <w:szCs w:val="40"/>
          <w:lang w:val="en-US" w:eastAsia="zh-CN" w:bidi="ar-SA"/>
        </w:rPr>
        <w:t>第五章  用户需求书</w:t>
      </w:r>
      <w:r>
        <w:rPr>
          <w:rFonts w:ascii="Calibri" w:hAnsi="Calibri" w:eastAsia="宋体" w:cs="Times New Roman"/>
          <w:kern w:val="2"/>
          <w:szCs w:val="22"/>
          <w:lang w:val="en-US" w:eastAsia="zh-CN" w:bidi="ar-SA"/>
        </w:rPr>
        <w:tab/>
      </w:r>
      <w:r>
        <w:rPr>
          <w:rFonts w:ascii="Calibri" w:hAnsi="Calibri" w:eastAsia="宋体" w:cs="Times New Roman"/>
          <w:kern w:val="2"/>
          <w:szCs w:val="22"/>
          <w:lang w:val="en-US" w:eastAsia="zh-CN" w:bidi="ar-SA"/>
        </w:rPr>
        <w:fldChar w:fldCharType="begin"/>
      </w:r>
      <w:r>
        <w:rPr>
          <w:rFonts w:ascii="Calibri" w:hAnsi="Calibri" w:eastAsia="宋体" w:cs="Times New Roman"/>
          <w:kern w:val="2"/>
          <w:szCs w:val="22"/>
          <w:lang w:val="en-US" w:eastAsia="zh-CN" w:bidi="ar-SA"/>
        </w:rPr>
        <w:instrText xml:space="preserve"> PAGEREF _Toc26053 </w:instrText>
      </w:r>
      <w:r>
        <w:rPr>
          <w:rFonts w:ascii="Calibri" w:hAnsi="Calibri" w:eastAsia="宋体" w:cs="Times New Roman"/>
          <w:kern w:val="2"/>
          <w:szCs w:val="22"/>
          <w:lang w:val="en-US" w:eastAsia="zh-CN" w:bidi="ar-SA"/>
        </w:rPr>
        <w:fldChar w:fldCharType="separate"/>
      </w:r>
      <w:r>
        <w:rPr>
          <w:rFonts w:ascii="Calibri" w:hAnsi="Calibri" w:eastAsia="宋体" w:cs="Times New Roman"/>
          <w:kern w:val="2"/>
          <w:szCs w:val="22"/>
          <w:lang w:val="en-US" w:eastAsia="zh-CN" w:bidi="ar-SA"/>
        </w:rPr>
        <w:t>50 -</w:t>
      </w:r>
      <w:r>
        <w:rPr>
          <w:rFonts w:ascii="Calibri" w:hAnsi="Calibri" w:eastAsia="宋体" w:cs="Times New Roman"/>
          <w:kern w:val="2"/>
          <w:szCs w:val="22"/>
          <w:lang w:val="en-US" w:eastAsia="zh-CN" w:bidi="ar-SA"/>
        </w:rPr>
        <w:fldChar w:fldCharType="end"/>
      </w:r>
      <w:r>
        <w:rPr>
          <w:rFonts w:ascii="宋体" w:hAnsi="宋体" w:eastAsia="宋体" w:cs="微软雅黑"/>
          <w:spacing w:val="2"/>
          <w:w w:val="99"/>
          <w:kern w:val="0"/>
          <w:szCs w:val="22"/>
          <w:lang w:val="en-US" w:eastAsia="zh-CN" w:bidi="ar-SA"/>
        </w:rPr>
        <w:fldChar w:fldCharType="end"/>
      </w:r>
    </w:p>
    <w:p>
      <w:pPr>
        <w:pStyle w:val="11"/>
        <w:tabs>
          <w:tab w:val="right" w:leader="dot" w:pos="8860"/>
        </w:tabs>
        <w:rPr>
          <w:rFonts w:ascii="Calibri" w:hAnsi="Calibri" w:eastAsia="宋体" w:cs="Times New Roman"/>
          <w:kern w:val="2"/>
          <w:szCs w:val="22"/>
          <w:lang w:val="en-US" w:eastAsia="zh-CN" w:bidi="ar-SA"/>
        </w:rPr>
      </w:pPr>
      <w:r>
        <w:rPr>
          <w:rFonts w:ascii="宋体" w:hAnsi="宋体" w:eastAsia="宋体" w:cs="微软雅黑"/>
          <w:spacing w:val="2"/>
          <w:w w:val="99"/>
          <w:kern w:val="0"/>
          <w:szCs w:val="22"/>
          <w:lang w:val="en-US" w:eastAsia="zh-CN" w:bidi="ar-SA"/>
        </w:rPr>
        <w:fldChar w:fldCharType="begin"/>
      </w:r>
      <w:r>
        <w:rPr>
          <w:rFonts w:ascii="宋体" w:hAnsi="宋体" w:eastAsia="宋体" w:cs="微软雅黑"/>
          <w:spacing w:val="2"/>
          <w:w w:val="99"/>
          <w:kern w:val="0"/>
          <w:szCs w:val="22"/>
          <w:lang w:val="en-US" w:eastAsia="zh-CN" w:bidi="ar-SA"/>
        </w:rPr>
        <w:instrText xml:space="preserve"> HYPERLINK \l _Toc2178 </w:instrText>
      </w:r>
      <w:r>
        <w:rPr>
          <w:rFonts w:ascii="宋体" w:hAnsi="宋体" w:eastAsia="宋体" w:cs="微软雅黑"/>
          <w:spacing w:val="2"/>
          <w:w w:val="99"/>
          <w:kern w:val="0"/>
          <w:szCs w:val="22"/>
          <w:lang w:val="en-US" w:eastAsia="zh-CN" w:bidi="ar-SA"/>
        </w:rPr>
        <w:fldChar w:fldCharType="separate"/>
      </w:r>
      <w:r>
        <w:rPr>
          <w:rFonts w:hint="eastAsia" w:ascii="Calibri" w:hAnsi="Calibri" w:eastAsia="宋体" w:cs="Times New Roman"/>
          <w:kern w:val="2"/>
          <w:szCs w:val="22"/>
          <w:lang w:val="en-US" w:eastAsia="zh-CN" w:bidi="ar-SA"/>
        </w:rPr>
        <w:t>第六章</w:t>
      </w:r>
      <w:r>
        <w:rPr>
          <w:rFonts w:ascii="Calibri" w:hAnsi="Calibri" w:eastAsia="宋体" w:cs="Times New Roman"/>
          <w:kern w:val="2"/>
          <w:szCs w:val="22"/>
          <w:lang w:val="en-US" w:eastAsia="zh-CN" w:bidi="ar-SA"/>
        </w:rPr>
        <w:t xml:space="preserve">  </w:t>
      </w:r>
      <w:r>
        <w:rPr>
          <w:rFonts w:hint="eastAsia" w:ascii="Calibri" w:hAnsi="Calibri" w:eastAsia="宋体" w:cs="Times New Roman"/>
          <w:kern w:val="2"/>
          <w:szCs w:val="22"/>
          <w:lang w:val="en-US" w:eastAsia="zh-CN" w:bidi="ar-SA"/>
        </w:rPr>
        <w:t>投标文件格式</w:t>
      </w:r>
      <w:r>
        <w:rPr>
          <w:rFonts w:ascii="Calibri" w:hAnsi="Calibri" w:eastAsia="宋体" w:cs="Times New Roman"/>
          <w:kern w:val="2"/>
          <w:szCs w:val="22"/>
          <w:lang w:val="en-US" w:eastAsia="zh-CN" w:bidi="ar-SA"/>
        </w:rPr>
        <w:tab/>
      </w:r>
      <w:r>
        <w:rPr>
          <w:rFonts w:ascii="Calibri" w:hAnsi="Calibri" w:eastAsia="宋体" w:cs="Times New Roman"/>
          <w:kern w:val="2"/>
          <w:szCs w:val="22"/>
          <w:lang w:val="en-US" w:eastAsia="zh-CN" w:bidi="ar-SA"/>
        </w:rPr>
        <w:fldChar w:fldCharType="begin"/>
      </w:r>
      <w:r>
        <w:rPr>
          <w:rFonts w:ascii="Calibri" w:hAnsi="Calibri" w:eastAsia="宋体" w:cs="Times New Roman"/>
          <w:kern w:val="2"/>
          <w:szCs w:val="22"/>
          <w:lang w:val="en-US" w:eastAsia="zh-CN" w:bidi="ar-SA"/>
        </w:rPr>
        <w:instrText xml:space="preserve"> PAGEREF _Toc2178 </w:instrText>
      </w:r>
      <w:r>
        <w:rPr>
          <w:rFonts w:ascii="Calibri" w:hAnsi="Calibri" w:eastAsia="宋体" w:cs="Times New Roman"/>
          <w:kern w:val="2"/>
          <w:szCs w:val="22"/>
          <w:lang w:val="en-US" w:eastAsia="zh-CN" w:bidi="ar-SA"/>
        </w:rPr>
        <w:fldChar w:fldCharType="separate"/>
      </w:r>
      <w:r>
        <w:rPr>
          <w:rFonts w:ascii="Calibri" w:hAnsi="Calibri" w:eastAsia="宋体" w:cs="Times New Roman"/>
          <w:kern w:val="2"/>
          <w:szCs w:val="22"/>
          <w:lang w:val="en-US" w:eastAsia="zh-CN" w:bidi="ar-SA"/>
        </w:rPr>
        <w:t>- 52 -</w:t>
      </w:r>
      <w:r>
        <w:rPr>
          <w:rFonts w:ascii="Calibri" w:hAnsi="Calibri" w:eastAsia="宋体" w:cs="Times New Roman"/>
          <w:kern w:val="2"/>
          <w:szCs w:val="22"/>
          <w:lang w:val="en-US" w:eastAsia="zh-CN" w:bidi="ar-SA"/>
        </w:rPr>
        <w:fldChar w:fldCharType="end"/>
      </w:r>
      <w:r>
        <w:rPr>
          <w:rFonts w:ascii="宋体" w:hAnsi="宋体" w:eastAsia="宋体" w:cs="微软雅黑"/>
          <w:spacing w:val="2"/>
          <w:w w:val="99"/>
          <w:kern w:val="0"/>
          <w:szCs w:val="22"/>
          <w:lang w:val="en-US" w:eastAsia="zh-CN" w:bidi="ar-SA"/>
        </w:rPr>
        <w:fldChar w:fldCharType="end"/>
      </w:r>
    </w:p>
    <w:p>
      <w:pPr>
        <w:pStyle w:val="11"/>
        <w:tabs>
          <w:tab w:val="right" w:leader="dot" w:pos="8850"/>
        </w:tabs>
        <w:rPr>
          <w:rFonts w:ascii="宋体" w:hAnsi="宋体" w:cs="微软雅黑"/>
          <w:b/>
          <w:spacing w:val="2"/>
          <w:w w:val="99"/>
          <w:kern w:val="0"/>
          <w:sz w:val="22"/>
        </w:rPr>
      </w:pPr>
      <w:r>
        <w:rPr>
          <w:rFonts w:ascii="宋体" w:hAnsi="宋体" w:eastAsia="宋体" w:cs="微软雅黑"/>
          <w:spacing w:val="2"/>
          <w:w w:val="99"/>
          <w:kern w:val="0"/>
          <w:szCs w:val="22"/>
          <w:lang w:val="en-US" w:eastAsia="zh-CN" w:bidi="ar-SA"/>
        </w:rPr>
        <w:fldChar w:fldCharType="end"/>
      </w:r>
    </w:p>
    <w:p>
      <w:pPr>
        <w:pStyle w:val="3"/>
        <w:spacing w:line="564" w:lineRule="exact"/>
        <w:ind w:right="57"/>
        <w:jc w:val="center"/>
        <w:rPr>
          <w:b w:val="0"/>
          <w:bCs w:val="0"/>
        </w:rPr>
      </w:pPr>
      <w:r>
        <w:rPr>
          <w:rFonts w:ascii="微软雅黑" w:cs="微软雅黑"/>
          <w:spacing w:val="2"/>
          <w:w w:val="99"/>
          <w:kern w:val="0"/>
          <w:sz w:val="36"/>
          <w:szCs w:val="36"/>
        </w:rPr>
        <w:br w:type="page"/>
      </w:r>
      <w:bookmarkStart w:id="6" w:name="_Toc19698494"/>
      <w:r>
        <w:t>第一章</w:t>
      </w:r>
      <w:r>
        <w:rPr>
          <w:rFonts w:hint="eastAsia"/>
        </w:rPr>
        <w:t xml:space="preserve">  </w:t>
      </w:r>
      <w:r>
        <w:t>招标公告</w:t>
      </w:r>
      <w:bookmarkEnd w:id="6"/>
    </w:p>
    <w:p>
      <w:pPr>
        <w:rPr>
          <w:rFonts w:ascii="宋体" w:hAnsi="宋体" w:cs="宋体"/>
          <w:sz w:val="20"/>
          <w:szCs w:val="20"/>
        </w:rPr>
      </w:pPr>
    </w:p>
    <w:p>
      <w:pPr>
        <w:pStyle w:val="2"/>
        <w:spacing w:before="70"/>
        <w:ind w:right="157" w:firstLine="422"/>
        <w:rPr>
          <w:rFonts w:ascii="黑体" w:hAnsi="黑体" w:eastAsia="黑体"/>
          <w:b w:val="0"/>
          <w:bCs w:val="0"/>
        </w:rPr>
      </w:pPr>
      <w:bookmarkStart w:id="7" w:name="_bookmark2"/>
      <w:bookmarkEnd w:id="7"/>
      <w:r>
        <w:rPr>
          <w:rFonts w:ascii="黑体" w:hAnsi="黑体" w:eastAsia="黑体"/>
        </w:rPr>
        <w:t>1.招标条件</w:t>
      </w:r>
    </w:p>
    <w:p>
      <w:pPr>
        <w:tabs>
          <w:tab w:val="left" w:pos="2388"/>
          <w:tab w:val="left" w:pos="2832"/>
          <w:tab w:val="left" w:pos="3472"/>
          <w:tab w:val="left" w:pos="6667"/>
          <w:tab w:val="left" w:pos="7270"/>
        </w:tabs>
        <w:spacing w:before="48" w:beforeLines="20" w:after="48" w:afterLines="20" w:line="360" w:lineRule="auto"/>
        <w:ind w:right="153" w:firstLine="0"/>
      </w:pPr>
      <w:r>
        <w:rPr>
          <w:rFonts w:hint="eastAsia"/>
          <w:b w:val="0"/>
          <w:bCs w:val="0"/>
          <w:color w:val="auto"/>
          <w:spacing w:val="-1"/>
          <w:kern w:val="2"/>
          <w:sz w:val="21"/>
          <w:szCs w:val="24"/>
          <w:u w:val="single"/>
          <w:lang w:val="en-US" w:eastAsia="zh-CN"/>
        </w:rPr>
        <w:t xml:space="preserve">        </w:t>
      </w:r>
      <w:r>
        <w:rPr>
          <w:rFonts w:hint="eastAsia" w:ascii="Calibri" w:hAnsi="Calibri" w:eastAsia="宋体"/>
          <w:b w:val="0"/>
          <w:bCs w:val="0"/>
          <w:color w:val="auto"/>
          <w:spacing w:val="-1"/>
          <w:kern w:val="2"/>
          <w:sz w:val="21"/>
          <w:szCs w:val="24"/>
          <w:u w:val="single"/>
          <w:lang w:val="en-US" w:eastAsia="zh-CN"/>
        </w:rPr>
        <w:t>杭州萧山国际机场</w:t>
      </w:r>
      <w:r>
        <w:rPr>
          <w:rFonts w:hint="eastAsia" w:ascii="Calibri" w:hAnsi="Calibri" w:eastAsia="宋体" w:cs="Times New Roman"/>
          <w:b w:val="0"/>
          <w:bCs w:val="0"/>
          <w:color w:val="auto"/>
          <w:spacing w:val="-1"/>
          <w:kern w:val="2"/>
          <w:sz w:val="21"/>
          <w:szCs w:val="24"/>
          <w:u w:val="single"/>
          <w:lang w:val="en-US" w:eastAsia="zh-CN" w:bidi="ar-SA"/>
        </w:rPr>
        <w:t>T4航站楼7个值机岛安防门挡板</w:t>
      </w:r>
      <w:r>
        <w:rPr>
          <w:rFonts w:hint="eastAsia"/>
          <w:color w:val="auto"/>
          <w:spacing w:val="-1"/>
          <w:u w:val="single"/>
          <w:lang w:val="en-US" w:eastAsia="zh-CN"/>
        </w:rPr>
        <w:t>采购项</w:t>
      </w:r>
      <w:r>
        <w:rPr>
          <w:rFonts w:hint="eastAsia"/>
          <w:color w:val="auto"/>
          <w:spacing w:val="-1"/>
          <w:u w:val="single"/>
          <w:lang w:eastAsia="zh-CN"/>
        </w:rPr>
        <w:t>目</w:t>
      </w:r>
      <w:r>
        <w:rPr>
          <w:spacing w:val="-1"/>
        </w:rPr>
        <w:t>招标人为</w:t>
      </w:r>
      <w:r>
        <w:rPr>
          <w:rFonts w:hint="eastAsia"/>
          <w:spacing w:val="-1"/>
          <w:u w:val="single"/>
        </w:rPr>
        <w:t>杭州萧山国际机场有限公司</w:t>
      </w:r>
      <w:r>
        <w:rPr>
          <w:spacing w:val="-1"/>
        </w:rPr>
        <w:t>，招标项目资金</w:t>
      </w:r>
      <w:r>
        <w:t xml:space="preserve"> </w:t>
      </w:r>
      <w:r>
        <w:rPr>
          <w:spacing w:val="-1"/>
        </w:rPr>
        <w:t>来自</w:t>
      </w:r>
      <w:r>
        <w:rPr>
          <w:rFonts w:hint="eastAsia"/>
          <w:spacing w:val="-13"/>
          <w:u w:val="single"/>
        </w:rPr>
        <w:t>自筹</w:t>
      </w:r>
      <w:r>
        <w:rPr>
          <w:spacing w:val="-13"/>
        </w:rPr>
        <w:t>，出资比例为</w:t>
      </w:r>
      <w:r>
        <w:rPr>
          <w:rFonts w:hint="eastAsia" w:ascii="Times New Roman" w:hAnsi="Times New Roman" w:eastAsiaTheme="minorEastAsia"/>
          <w:spacing w:val="-13"/>
          <w:u w:val="single"/>
        </w:rPr>
        <w:t>100%</w:t>
      </w:r>
      <w:r>
        <w:rPr>
          <w:spacing w:val="-4"/>
        </w:rPr>
        <w:t>。该项目已具备招标条</w:t>
      </w:r>
      <w:r>
        <w:rPr>
          <w:spacing w:val="-92"/>
        </w:rPr>
        <w:t xml:space="preserve"> </w:t>
      </w:r>
      <w:r>
        <w:rPr>
          <w:spacing w:val="-1"/>
        </w:rPr>
        <w:t>件，现对</w:t>
      </w:r>
      <w:r>
        <w:rPr>
          <w:rFonts w:hint="eastAsia" w:asciiTheme="minorEastAsia" w:hAnsiTheme="minorEastAsia" w:eastAsiaTheme="minorEastAsia"/>
          <w:spacing w:val="-1"/>
        </w:rPr>
        <w:t>本项目</w:t>
      </w:r>
      <w:r>
        <w:rPr>
          <w:spacing w:val="-2"/>
        </w:rPr>
        <w:t>进行</w:t>
      </w:r>
      <w:r>
        <w:rPr>
          <w:spacing w:val="-1"/>
        </w:rPr>
        <w:t>公开</w:t>
      </w:r>
      <w:r>
        <w:rPr>
          <w:spacing w:val="-2"/>
        </w:rPr>
        <w:t>招标。</w:t>
      </w:r>
    </w:p>
    <w:p>
      <w:pPr>
        <w:spacing w:before="7"/>
        <w:rPr>
          <w:rFonts w:ascii="宋体" w:hAnsi="宋体" w:cs="宋体"/>
          <w:sz w:val="12"/>
          <w:szCs w:val="12"/>
        </w:rPr>
      </w:pPr>
    </w:p>
    <w:p>
      <w:pPr>
        <w:pStyle w:val="2"/>
        <w:spacing w:before="70"/>
        <w:ind w:right="157" w:firstLine="422"/>
        <w:rPr>
          <w:rFonts w:ascii="黑体" w:hAnsi="黑体" w:eastAsia="黑体"/>
        </w:rPr>
      </w:pPr>
      <w:bookmarkStart w:id="8" w:name="_bookmark3"/>
      <w:bookmarkEnd w:id="8"/>
      <w:r>
        <w:rPr>
          <w:rFonts w:ascii="黑体" w:hAnsi="黑体" w:eastAsia="黑体"/>
        </w:rPr>
        <w:t>2.项目概况与招标范围</w:t>
      </w:r>
    </w:p>
    <w:p>
      <w:pPr>
        <w:pStyle w:val="7"/>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sz w:val="22"/>
        </w:rPr>
      </w:pPr>
      <w:r>
        <w:rPr>
          <w:rFonts w:hint="eastAsia" w:ascii="宋体" w:hAnsi="宋体"/>
          <w:sz w:val="22"/>
        </w:rPr>
        <w:t>招标货物名称、数量及主要技术规格：</w:t>
      </w:r>
    </w:p>
    <w:tbl>
      <w:tblPr>
        <w:tblStyle w:val="16"/>
        <w:tblW w:w="95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4"/>
        <w:gridCol w:w="1078"/>
        <w:gridCol w:w="1481"/>
        <w:gridCol w:w="3055"/>
        <w:gridCol w:w="1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024" w:type="dxa"/>
            <w:vAlign w:val="center"/>
          </w:tcPr>
          <w:p>
            <w:pPr>
              <w:adjustRightInd w:val="0"/>
              <w:snapToGrid w:val="0"/>
              <w:jc w:val="center"/>
              <w:rPr>
                <w:rFonts w:ascii="宋体" w:hAnsi="宋体"/>
                <w:szCs w:val="21"/>
              </w:rPr>
            </w:pPr>
            <w:r>
              <w:rPr>
                <w:rFonts w:ascii="宋体" w:hAnsi="宋体"/>
                <w:szCs w:val="21"/>
              </w:rPr>
              <w:t>货物名称</w:t>
            </w:r>
          </w:p>
        </w:tc>
        <w:tc>
          <w:tcPr>
            <w:tcW w:w="1078" w:type="dxa"/>
            <w:vAlign w:val="center"/>
          </w:tcPr>
          <w:p>
            <w:pPr>
              <w:adjustRightInd w:val="0"/>
              <w:snapToGrid w:val="0"/>
              <w:jc w:val="center"/>
              <w:rPr>
                <w:rFonts w:ascii="宋体" w:hAnsi="宋体"/>
                <w:szCs w:val="21"/>
              </w:rPr>
            </w:pPr>
            <w:r>
              <w:rPr>
                <w:rFonts w:ascii="宋体" w:hAnsi="宋体"/>
                <w:szCs w:val="21"/>
              </w:rPr>
              <w:t>数 量</w:t>
            </w:r>
          </w:p>
        </w:tc>
        <w:tc>
          <w:tcPr>
            <w:tcW w:w="1481" w:type="dxa"/>
            <w:vAlign w:val="center"/>
          </w:tcPr>
          <w:p>
            <w:pPr>
              <w:adjustRightInd w:val="0"/>
              <w:snapToGrid w:val="0"/>
              <w:jc w:val="center"/>
              <w:rPr>
                <w:rFonts w:ascii="宋体" w:hAnsi="宋体"/>
                <w:szCs w:val="21"/>
              </w:rPr>
            </w:pPr>
            <w:r>
              <w:rPr>
                <w:rFonts w:ascii="宋体" w:hAnsi="宋体"/>
                <w:szCs w:val="21"/>
              </w:rPr>
              <w:t>主要技术规格</w:t>
            </w:r>
          </w:p>
        </w:tc>
        <w:tc>
          <w:tcPr>
            <w:tcW w:w="3055" w:type="dxa"/>
            <w:vAlign w:val="center"/>
          </w:tcPr>
          <w:p>
            <w:pPr>
              <w:adjustRightInd w:val="0"/>
              <w:snapToGrid w:val="0"/>
              <w:jc w:val="center"/>
              <w:rPr>
                <w:rFonts w:ascii="宋体" w:hAnsi="宋体"/>
                <w:szCs w:val="21"/>
              </w:rPr>
            </w:pPr>
            <w:r>
              <w:rPr>
                <w:rFonts w:ascii="宋体" w:hAnsi="宋体"/>
                <w:szCs w:val="21"/>
              </w:rPr>
              <w:t>供货期</w:t>
            </w:r>
          </w:p>
        </w:tc>
        <w:tc>
          <w:tcPr>
            <w:tcW w:w="1908" w:type="dxa"/>
            <w:vAlign w:val="center"/>
          </w:tcPr>
          <w:p>
            <w:pPr>
              <w:adjustRightInd w:val="0"/>
              <w:snapToGrid w:val="0"/>
              <w:jc w:val="center"/>
              <w:rPr>
                <w:rFonts w:ascii="宋体" w:hAnsi="宋体"/>
                <w:szCs w:val="21"/>
              </w:rPr>
            </w:pPr>
            <w:r>
              <w:rPr>
                <w:rFonts w:ascii="宋体" w:hAnsi="宋体"/>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024" w:type="dxa"/>
            <w:vAlign w:val="center"/>
          </w:tcPr>
          <w:p>
            <w:pPr>
              <w:ind w:left="0" w:leftChars="0" w:firstLine="0" w:firstLineChars="0"/>
              <w:jc w:val="center"/>
              <w:rPr>
                <w:rFonts w:hint="default" w:ascii="宋体" w:hAnsi="宋体" w:eastAsiaTheme="minorEastAsia"/>
                <w:szCs w:val="21"/>
                <w:lang w:val="en-US" w:eastAsia="zh-CN"/>
              </w:rPr>
            </w:pPr>
            <w:r>
              <w:rPr>
                <w:rFonts w:hint="eastAsia" w:ascii="宋体" w:hAnsi="宋体"/>
                <w:sz w:val="24"/>
                <w:szCs w:val="24"/>
                <w:lang w:val="en-US" w:eastAsia="zh-CN"/>
              </w:rPr>
              <w:t>U形</w:t>
            </w:r>
            <w:r>
              <w:rPr>
                <w:rFonts w:hint="eastAsia" w:ascii="宋体" w:hAnsi="宋体" w:eastAsia="宋体" w:cs="Times New Roman"/>
                <w:kern w:val="2"/>
                <w:sz w:val="24"/>
                <w:szCs w:val="24"/>
                <w:lang w:val="en-US" w:eastAsia="zh-CN" w:bidi="ar-SA"/>
              </w:rPr>
              <w:t>不锈钢挡板</w:t>
            </w:r>
          </w:p>
        </w:tc>
        <w:tc>
          <w:tcPr>
            <w:tcW w:w="1078" w:type="dxa"/>
            <w:vAlign w:val="center"/>
          </w:tcPr>
          <w:p>
            <w:pPr>
              <w:ind w:left="0" w:leftChars="0" w:firstLine="0" w:firstLineChars="0"/>
              <w:jc w:val="center"/>
              <w:rPr>
                <w:rFonts w:hint="default" w:ascii="宋体" w:hAnsi="宋体" w:eastAsiaTheme="minorEastAsia"/>
                <w:szCs w:val="21"/>
                <w:lang w:val="en-US" w:eastAsia="zh-CN"/>
              </w:rPr>
            </w:pPr>
            <w:r>
              <w:rPr>
                <w:rFonts w:hint="eastAsia" w:ascii="宋体" w:hAnsi="宋体" w:cs="Times New Roman"/>
                <w:kern w:val="2"/>
                <w:sz w:val="24"/>
                <w:szCs w:val="24"/>
                <w:lang w:val="en-US" w:eastAsia="zh-CN" w:bidi="ar-SA"/>
              </w:rPr>
              <w:t>232块</w:t>
            </w:r>
          </w:p>
        </w:tc>
        <w:tc>
          <w:tcPr>
            <w:tcW w:w="1481" w:type="dxa"/>
            <w:vAlign w:val="center"/>
          </w:tcPr>
          <w:p>
            <w:pPr>
              <w:snapToGrid w:val="0"/>
              <w:jc w:val="center"/>
              <w:rPr>
                <w:rFonts w:ascii="宋体" w:hAnsi="宋体"/>
                <w:kern w:val="0"/>
                <w:szCs w:val="21"/>
              </w:rPr>
            </w:pPr>
            <w:r>
              <w:rPr>
                <w:rFonts w:hint="eastAsia" w:ascii="宋体" w:hAnsi="宋体"/>
                <w:kern w:val="0"/>
                <w:szCs w:val="21"/>
              </w:rPr>
              <w:t>详见第五章</w:t>
            </w:r>
          </w:p>
        </w:tc>
        <w:tc>
          <w:tcPr>
            <w:tcW w:w="3055" w:type="dxa"/>
            <w:vAlign w:val="center"/>
          </w:tcPr>
          <w:p>
            <w:pPr>
              <w:adjustRightInd w:val="0"/>
              <w:snapToGrid w:val="0"/>
              <w:jc w:val="center"/>
              <w:rPr>
                <w:rFonts w:ascii="宋体" w:hAnsi="宋体"/>
                <w:szCs w:val="21"/>
              </w:rPr>
            </w:pPr>
            <w:r>
              <w:rPr>
                <w:rFonts w:hint="eastAsia" w:ascii="宋体" w:hAnsi="宋体"/>
                <w:szCs w:val="21"/>
              </w:rPr>
              <w:t>合同签订之日起</w:t>
            </w:r>
            <w:r>
              <w:rPr>
                <w:rFonts w:hint="eastAsia" w:ascii="宋体" w:hAnsi="宋体"/>
                <w:szCs w:val="21"/>
                <w:lang w:val="en-US" w:eastAsia="zh-CN"/>
              </w:rPr>
              <w:t>60</w:t>
            </w:r>
            <w:r>
              <w:rPr>
                <w:rFonts w:hint="eastAsia" w:ascii="宋体" w:hAnsi="宋体"/>
                <w:szCs w:val="21"/>
              </w:rPr>
              <w:t>日历天内</w:t>
            </w:r>
          </w:p>
        </w:tc>
        <w:tc>
          <w:tcPr>
            <w:tcW w:w="1908" w:type="dxa"/>
            <w:vAlign w:val="center"/>
          </w:tcPr>
          <w:p>
            <w:pPr>
              <w:adjustRightInd w:val="0"/>
              <w:snapToGrid w:val="0"/>
              <w:jc w:val="center"/>
              <w:rPr>
                <w:rFonts w:hint="eastAsia" w:ascii="宋体" w:hAnsi="宋体" w:eastAsiaTheme="minorEastAsia"/>
                <w:szCs w:val="21"/>
                <w:lang w:val="en-US" w:eastAsia="zh-CN"/>
              </w:rPr>
            </w:pPr>
            <w:r>
              <w:rPr>
                <w:rFonts w:hint="eastAsia" w:ascii="宋体" w:hAnsi="宋体"/>
                <w:szCs w:val="21"/>
                <w:lang w:val="en-US" w:eastAsia="zh-CN"/>
              </w:rPr>
              <w:t>项目现场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024" w:type="dxa"/>
            <w:vAlign w:val="center"/>
          </w:tcPr>
          <w:p>
            <w:pPr>
              <w:ind w:left="0" w:leftChars="0" w:firstLine="0" w:firstLineChars="0"/>
              <w:jc w:val="center"/>
              <w:rPr>
                <w:rFonts w:hint="default" w:ascii="宋体" w:hAnsi="宋体" w:eastAsiaTheme="minorEastAsia"/>
                <w:szCs w:val="21"/>
                <w:lang w:val="en-US" w:eastAsia="zh-CN"/>
              </w:rPr>
            </w:pPr>
            <w:r>
              <w:rPr>
                <w:rFonts w:hint="eastAsia" w:ascii="宋体" w:hAnsi="宋体"/>
                <w:sz w:val="24"/>
                <w:szCs w:val="24"/>
                <w:lang w:val="en-US" w:eastAsia="zh-CN"/>
              </w:rPr>
              <w:t>O形</w:t>
            </w:r>
            <w:r>
              <w:rPr>
                <w:rFonts w:hint="eastAsia" w:ascii="宋体" w:hAnsi="宋体" w:eastAsia="宋体" w:cs="Times New Roman"/>
                <w:kern w:val="2"/>
                <w:sz w:val="24"/>
                <w:szCs w:val="24"/>
                <w:lang w:val="en-US" w:eastAsia="zh-CN" w:bidi="ar-SA"/>
              </w:rPr>
              <w:t>不锈钢挡板</w:t>
            </w:r>
          </w:p>
        </w:tc>
        <w:tc>
          <w:tcPr>
            <w:tcW w:w="1078" w:type="dxa"/>
            <w:vAlign w:val="center"/>
          </w:tcPr>
          <w:p>
            <w:pPr>
              <w:ind w:left="0" w:leftChars="0" w:firstLine="0" w:firstLineChars="0"/>
              <w:jc w:val="center"/>
              <w:rPr>
                <w:rFonts w:hint="default" w:ascii="宋体" w:hAnsi="宋体"/>
                <w:szCs w:val="21"/>
                <w:lang w:val="en-US" w:eastAsia="zh-CN"/>
              </w:rPr>
            </w:pPr>
            <w:r>
              <w:rPr>
                <w:rFonts w:hint="eastAsia" w:ascii="宋体" w:hAnsi="宋体" w:cs="Times New Roman"/>
                <w:kern w:val="2"/>
                <w:sz w:val="24"/>
                <w:szCs w:val="24"/>
                <w:lang w:val="en-US" w:eastAsia="zh-CN" w:bidi="ar-SA"/>
              </w:rPr>
              <w:t>116块</w:t>
            </w:r>
          </w:p>
        </w:tc>
        <w:tc>
          <w:tcPr>
            <w:tcW w:w="1481" w:type="dxa"/>
            <w:vAlign w:val="center"/>
          </w:tcPr>
          <w:p>
            <w:pPr>
              <w:snapToGrid w:val="0"/>
              <w:jc w:val="center"/>
              <w:rPr>
                <w:rFonts w:hint="eastAsia" w:ascii="宋体" w:hAnsi="宋体"/>
                <w:kern w:val="0"/>
                <w:szCs w:val="21"/>
              </w:rPr>
            </w:pPr>
            <w:r>
              <w:rPr>
                <w:rFonts w:hint="eastAsia" w:ascii="宋体" w:hAnsi="宋体"/>
                <w:kern w:val="0"/>
                <w:szCs w:val="21"/>
              </w:rPr>
              <w:t>详见第五章</w:t>
            </w:r>
          </w:p>
        </w:tc>
        <w:tc>
          <w:tcPr>
            <w:tcW w:w="3055" w:type="dxa"/>
            <w:vAlign w:val="center"/>
          </w:tcPr>
          <w:p>
            <w:pPr>
              <w:adjustRightInd w:val="0"/>
              <w:snapToGrid w:val="0"/>
              <w:jc w:val="center"/>
              <w:rPr>
                <w:rFonts w:hint="eastAsia" w:ascii="宋体" w:hAnsi="宋体"/>
                <w:szCs w:val="21"/>
              </w:rPr>
            </w:pPr>
            <w:r>
              <w:rPr>
                <w:rFonts w:hint="eastAsia" w:ascii="宋体" w:hAnsi="宋体"/>
                <w:szCs w:val="21"/>
              </w:rPr>
              <w:t>合同签订之日起</w:t>
            </w:r>
            <w:r>
              <w:rPr>
                <w:rFonts w:hint="eastAsia" w:ascii="宋体" w:hAnsi="宋体"/>
                <w:szCs w:val="21"/>
                <w:lang w:val="en-US" w:eastAsia="zh-CN"/>
              </w:rPr>
              <w:t>60</w:t>
            </w:r>
            <w:r>
              <w:rPr>
                <w:rFonts w:hint="eastAsia" w:ascii="宋体" w:hAnsi="宋体"/>
                <w:szCs w:val="21"/>
              </w:rPr>
              <w:t>日历天内</w:t>
            </w:r>
          </w:p>
        </w:tc>
        <w:tc>
          <w:tcPr>
            <w:tcW w:w="1908" w:type="dxa"/>
            <w:vAlign w:val="center"/>
          </w:tcPr>
          <w:p>
            <w:pPr>
              <w:adjustRightInd w:val="0"/>
              <w:snapToGrid w:val="0"/>
              <w:jc w:val="center"/>
              <w:rPr>
                <w:rFonts w:hint="eastAsia" w:ascii="宋体" w:hAnsi="宋体"/>
                <w:szCs w:val="21"/>
                <w:lang w:val="en-US" w:eastAsia="zh-CN"/>
              </w:rPr>
            </w:pPr>
            <w:r>
              <w:rPr>
                <w:rFonts w:hint="eastAsia" w:ascii="宋体" w:hAnsi="宋体"/>
                <w:szCs w:val="21"/>
                <w:lang w:val="en-US" w:eastAsia="zh-CN"/>
              </w:rPr>
              <w:t>项目现场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024" w:type="dxa"/>
            <w:vAlign w:val="center"/>
          </w:tcPr>
          <w:p>
            <w:pPr>
              <w:ind w:left="0" w:leftChars="0" w:firstLine="0" w:firstLineChars="0"/>
              <w:jc w:val="center"/>
              <w:rPr>
                <w:rFonts w:hint="eastAsia" w:ascii="宋体" w:hAnsi="宋体"/>
                <w:szCs w:val="21"/>
                <w:lang w:val="en-US" w:eastAsia="zh-CN"/>
              </w:rPr>
            </w:pPr>
            <w:r>
              <w:rPr>
                <w:rFonts w:hint="eastAsia" w:ascii="宋体" w:hAnsi="宋体"/>
                <w:sz w:val="24"/>
                <w:szCs w:val="24"/>
                <w:lang w:val="en-US" w:eastAsia="zh-CN"/>
              </w:rPr>
              <w:t>卷帘电机</w:t>
            </w:r>
          </w:p>
        </w:tc>
        <w:tc>
          <w:tcPr>
            <w:tcW w:w="1078" w:type="dxa"/>
            <w:vAlign w:val="center"/>
          </w:tcPr>
          <w:p>
            <w:pPr>
              <w:ind w:left="0" w:leftChars="0" w:firstLine="0" w:firstLineChars="0"/>
              <w:jc w:val="center"/>
              <w:rPr>
                <w:rFonts w:hint="eastAsia" w:ascii="宋体" w:hAnsi="宋体"/>
                <w:szCs w:val="21"/>
                <w:lang w:val="en-US" w:eastAsia="zh-CN"/>
              </w:rPr>
            </w:pPr>
            <w:r>
              <w:rPr>
                <w:rFonts w:hint="eastAsia" w:ascii="宋体" w:hAnsi="宋体" w:cs="Times New Roman"/>
                <w:kern w:val="2"/>
                <w:sz w:val="24"/>
                <w:szCs w:val="24"/>
                <w:lang w:val="en-US" w:eastAsia="zh-CN" w:bidi="ar-SA"/>
              </w:rPr>
              <w:t>15个</w:t>
            </w:r>
          </w:p>
        </w:tc>
        <w:tc>
          <w:tcPr>
            <w:tcW w:w="1481" w:type="dxa"/>
            <w:vAlign w:val="center"/>
          </w:tcPr>
          <w:p>
            <w:pPr>
              <w:snapToGrid w:val="0"/>
              <w:jc w:val="center"/>
              <w:rPr>
                <w:rFonts w:hint="eastAsia" w:ascii="宋体" w:hAnsi="宋体"/>
                <w:kern w:val="0"/>
                <w:szCs w:val="21"/>
              </w:rPr>
            </w:pPr>
            <w:r>
              <w:rPr>
                <w:rFonts w:hint="eastAsia" w:ascii="宋体" w:hAnsi="宋体"/>
                <w:kern w:val="0"/>
                <w:szCs w:val="21"/>
              </w:rPr>
              <w:t>详见第五章</w:t>
            </w:r>
          </w:p>
        </w:tc>
        <w:tc>
          <w:tcPr>
            <w:tcW w:w="3055" w:type="dxa"/>
            <w:vAlign w:val="center"/>
          </w:tcPr>
          <w:p>
            <w:pPr>
              <w:adjustRightInd w:val="0"/>
              <w:snapToGrid w:val="0"/>
              <w:jc w:val="center"/>
              <w:rPr>
                <w:rFonts w:hint="eastAsia" w:ascii="宋体" w:hAnsi="宋体"/>
                <w:szCs w:val="21"/>
              </w:rPr>
            </w:pPr>
            <w:r>
              <w:rPr>
                <w:rFonts w:hint="eastAsia" w:ascii="宋体" w:hAnsi="宋体"/>
                <w:szCs w:val="21"/>
              </w:rPr>
              <w:t>合同签订之日起</w:t>
            </w:r>
            <w:r>
              <w:rPr>
                <w:rFonts w:hint="eastAsia" w:ascii="宋体" w:hAnsi="宋体"/>
                <w:szCs w:val="21"/>
                <w:lang w:val="en-US" w:eastAsia="zh-CN"/>
              </w:rPr>
              <w:t>60</w:t>
            </w:r>
            <w:r>
              <w:rPr>
                <w:rFonts w:hint="eastAsia" w:ascii="宋体" w:hAnsi="宋体"/>
                <w:szCs w:val="21"/>
              </w:rPr>
              <w:t>日历天内</w:t>
            </w:r>
          </w:p>
        </w:tc>
        <w:tc>
          <w:tcPr>
            <w:tcW w:w="1908" w:type="dxa"/>
            <w:vAlign w:val="center"/>
          </w:tcPr>
          <w:p>
            <w:pPr>
              <w:adjustRightInd w:val="0"/>
              <w:snapToGrid w:val="0"/>
              <w:jc w:val="center"/>
              <w:rPr>
                <w:rFonts w:hint="eastAsia" w:ascii="宋体" w:hAnsi="宋体"/>
                <w:szCs w:val="21"/>
                <w:lang w:val="en-US" w:eastAsia="zh-CN"/>
              </w:rPr>
            </w:pPr>
            <w:r>
              <w:rPr>
                <w:rFonts w:hint="eastAsia" w:ascii="宋体" w:hAnsi="宋体"/>
                <w:szCs w:val="21"/>
                <w:lang w:val="en-US" w:eastAsia="zh-CN"/>
              </w:rPr>
              <w:t>项目现场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024" w:type="dxa"/>
            <w:vAlign w:val="center"/>
          </w:tcPr>
          <w:p>
            <w:pPr>
              <w:ind w:left="0" w:leftChars="0" w:firstLine="0" w:firstLineChars="0"/>
              <w:jc w:val="center"/>
              <w:rPr>
                <w:rFonts w:hint="eastAsia" w:ascii="宋体" w:hAnsi="宋体"/>
                <w:szCs w:val="21"/>
                <w:lang w:val="en-US" w:eastAsia="zh-CN"/>
              </w:rPr>
            </w:pPr>
            <w:r>
              <w:rPr>
                <w:rFonts w:hint="eastAsia" w:ascii="宋体" w:hAnsi="宋体"/>
                <w:sz w:val="24"/>
                <w:szCs w:val="24"/>
                <w:lang w:val="en-US" w:eastAsia="zh-CN"/>
              </w:rPr>
              <w:t>卷帘控制器</w:t>
            </w:r>
          </w:p>
        </w:tc>
        <w:tc>
          <w:tcPr>
            <w:tcW w:w="1078" w:type="dxa"/>
            <w:vAlign w:val="center"/>
          </w:tcPr>
          <w:p>
            <w:pPr>
              <w:ind w:left="0" w:leftChars="0" w:firstLine="0" w:firstLineChars="0"/>
              <w:jc w:val="center"/>
              <w:rPr>
                <w:rFonts w:hint="eastAsia" w:ascii="宋体" w:hAnsi="宋体"/>
                <w:szCs w:val="21"/>
                <w:lang w:val="en-US" w:eastAsia="zh-CN"/>
              </w:rPr>
            </w:pPr>
            <w:r>
              <w:rPr>
                <w:rFonts w:hint="eastAsia" w:ascii="宋体" w:hAnsi="宋体" w:cs="Times New Roman"/>
                <w:kern w:val="2"/>
                <w:sz w:val="24"/>
                <w:szCs w:val="24"/>
                <w:lang w:val="en-US" w:eastAsia="zh-CN" w:bidi="ar-SA"/>
              </w:rPr>
              <w:t>12个</w:t>
            </w:r>
          </w:p>
        </w:tc>
        <w:tc>
          <w:tcPr>
            <w:tcW w:w="1481" w:type="dxa"/>
            <w:vAlign w:val="center"/>
          </w:tcPr>
          <w:p>
            <w:pPr>
              <w:snapToGrid w:val="0"/>
              <w:jc w:val="center"/>
              <w:rPr>
                <w:rFonts w:hint="eastAsia" w:ascii="宋体" w:hAnsi="宋体"/>
                <w:kern w:val="0"/>
                <w:szCs w:val="21"/>
              </w:rPr>
            </w:pPr>
            <w:r>
              <w:rPr>
                <w:rFonts w:hint="eastAsia" w:ascii="宋体" w:hAnsi="宋体"/>
                <w:kern w:val="0"/>
                <w:szCs w:val="21"/>
              </w:rPr>
              <w:t>详见第五章</w:t>
            </w:r>
          </w:p>
        </w:tc>
        <w:tc>
          <w:tcPr>
            <w:tcW w:w="3055" w:type="dxa"/>
            <w:vAlign w:val="center"/>
          </w:tcPr>
          <w:p>
            <w:pPr>
              <w:adjustRightInd w:val="0"/>
              <w:snapToGrid w:val="0"/>
              <w:jc w:val="center"/>
              <w:rPr>
                <w:rFonts w:hint="eastAsia" w:ascii="宋体" w:hAnsi="宋体"/>
                <w:szCs w:val="21"/>
              </w:rPr>
            </w:pPr>
            <w:r>
              <w:rPr>
                <w:rFonts w:hint="eastAsia" w:ascii="宋体" w:hAnsi="宋体"/>
                <w:szCs w:val="21"/>
              </w:rPr>
              <w:t>合同签订之日起</w:t>
            </w:r>
            <w:r>
              <w:rPr>
                <w:rFonts w:hint="eastAsia" w:ascii="宋体" w:hAnsi="宋体"/>
                <w:szCs w:val="21"/>
                <w:lang w:val="en-US" w:eastAsia="zh-CN"/>
              </w:rPr>
              <w:t>60</w:t>
            </w:r>
            <w:r>
              <w:rPr>
                <w:rFonts w:hint="eastAsia" w:ascii="宋体" w:hAnsi="宋体"/>
                <w:szCs w:val="21"/>
              </w:rPr>
              <w:t>日历天内</w:t>
            </w:r>
          </w:p>
        </w:tc>
        <w:tc>
          <w:tcPr>
            <w:tcW w:w="1908" w:type="dxa"/>
            <w:vAlign w:val="center"/>
          </w:tcPr>
          <w:p>
            <w:pPr>
              <w:adjustRightInd w:val="0"/>
              <w:snapToGrid w:val="0"/>
              <w:jc w:val="center"/>
              <w:rPr>
                <w:rFonts w:hint="eastAsia" w:ascii="宋体" w:hAnsi="宋体"/>
                <w:szCs w:val="21"/>
                <w:lang w:val="en-US" w:eastAsia="zh-CN"/>
              </w:rPr>
            </w:pPr>
            <w:r>
              <w:rPr>
                <w:rFonts w:hint="eastAsia" w:ascii="宋体" w:hAnsi="宋体"/>
                <w:szCs w:val="21"/>
                <w:lang w:val="en-US" w:eastAsia="zh-CN"/>
              </w:rPr>
              <w:t>项目现场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024" w:type="dxa"/>
            <w:vAlign w:val="center"/>
          </w:tcPr>
          <w:p>
            <w:pPr>
              <w:ind w:left="0" w:leftChars="0" w:firstLine="0" w:firstLineChars="0"/>
              <w:jc w:val="center"/>
              <w:rPr>
                <w:rFonts w:hint="eastAsia" w:ascii="宋体" w:hAnsi="宋体"/>
                <w:szCs w:val="21"/>
                <w:lang w:val="en-US" w:eastAsia="zh-CN"/>
              </w:rPr>
            </w:pPr>
            <w:r>
              <w:rPr>
                <w:rFonts w:hint="eastAsia" w:ascii="宋体" w:hAnsi="宋体"/>
                <w:sz w:val="24"/>
                <w:szCs w:val="24"/>
                <w:lang w:val="en-US" w:eastAsia="zh-CN"/>
              </w:rPr>
              <w:t>卷帘</w:t>
            </w:r>
          </w:p>
        </w:tc>
        <w:tc>
          <w:tcPr>
            <w:tcW w:w="1078" w:type="dxa"/>
            <w:vAlign w:val="center"/>
          </w:tcPr>
          <w:p>
            <w:pPr>
              <w:ind w:left="0" w:leftChars="0" w:firstLine="0" w:firstLineChars="0"/>
              <w:jc w:val="center"/>
              <w:rPr>
                <w:rFonts w:hint="eastAsia" w:ascii="宋体" w:hAnsi="宋体"/>
                <w:szCs w:val="21"/>
                <w:lang w:val="en-US" w:eastAsia="zh-CN"/>
              </w:rPr>
            </w:pPr>
            <w:r>
              <w:rPr>
                <w:rFonts w:hint="eastAsia" w:ascii="宋体" w:hAnsi="宋体" w:cs="Times New Roman"/>
                <w:kern w:val="2"/>
                <w:sz w:val="24"/>
                <w:szCs w:val="24"/>
                <w:lang w:val="en-US" w:eastAsia="zh-CN" w:bidi="ar-SA"/>
              </w:rPr>
              <w:t>38扇</w:t>
            </w:r>
          </w:p>
        </w:tc>
        <w:tc>
          <w:tcPr>
            <w:tcW w:w="1481" w:type="dxa"/>
            <w:vAlign w:val="center"/>
          </w:tcPr>
          <w:p>
            <w:pPr>
              <w:snapToGrid w:val="0"/>
              <w:jc w:val="center"/>
              <w:rPr>
                <w:rFonts w:hint="eastAsia" w:ascii="宋体" w:hAnsi="宋体"/>
                <w:kern w:val="0"/>
                <w:szCs w:val="21"/>
              </w:rPr>
            </w:pPr>
            <w:r>
              <w:rPr>
                <w:rFonts w:hint="eastAsia" w:ascii="宋体" w:hAnsi="宋体"/>
                <w:kern w:val="0"/>
                <w:szCs w:val="21"/>
              </w:rPr>
              <w:t>详见第五章</w:t>
            </w:r>
          </w:p>
        </w:tc>
        <w:tc>
          <w:tcPr>
            <w:tcW w:w="3055" w:type="dxa"/>
            <w:vAlign w:val="center"/>
          </w:tcPr>
          <w:p>
            <w:pPr>
              <w:adjustRightInd w:val="0"/>
              <w:snapToGrid w:val="0"/>
              <w:jc w:val="center"/>
              <w:rPr>
                <w:rFonts w:hint="eastAsia" w:ascii="宋体" w:hAnsi="宋体"/>
                <w:szCs w:val="21"/>
              </w:rPr>
            </w:pPr>
            <w:r>
              <w:rPr>
                <w:rFonts w:hint="eastAsia" w:ascii="宋体" w:hAnsi="宋体"/>
                <w:szCs w:val="21"/>
              </w:rPr>
              <w:t>合同签订之日起</w:t>
            </w:r>
            <w:r>
              <w:rPr>
                <w:rFonts w:hint="eastAsia" w:ascii="宋体" w:hAnsi="宋体"/>
                <w:szCs w:val="21"/>
                <w:lang w:val="en-US" w:eastAsia="zh-CN"/>
              </w:rPr>
              <w:t>60</w:t>
            </w:r>
            <w:r>
              <w:rPr>
                <w:rFonts w:hint="eastAsia" w:ascii="宋体" w:hAnsi="宋体"/>
                <w:szCs w:val="21"/>
              </w:rPr>
              <w:t>日历天内</w:t>
            </w:r>
          </w:p>
        </w:tc>
        <w:tc>
          <w:tcPr>
            <w:tcW w:w="1908" w:type="dxa"/>
            <w:vAlign w:val="center"/>
          </w:tcPr>
          <w:p>
            <w:pPr>
              <w:adjustRightInd w:val="0"/>
              <w:snapToGrid w:val="0"/>
              <w:jc w:val="center"/>
              <w:rPr>
                <w:rFonts w:hint="eastAsia" w:ascii="宋体" w:hAnsi="宋体"/>
                <w:szCs w:val="21"/>
                <w:lang w:val="en-US" w:eastAsia="zh-CN"/>
              </w:rPr>
            </w:pPr>
            <w:r>
              <w:rPr>
                <w:rFonts w:hint="eastAsia" w:ascii="宋体" w:hAnsi="宋体"/>
                <w:szCs w:val="21"/>
                <w:lang w:val="en-US" w:eastAsia="zh-CN"/>
              </w:rPr>
              <w:t>项目现场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024" w:type="dxa"/>
            <w:vAlign w:val="center"/>
          </w:tcPr>
          <w:p>
            <w:pPr>
              <w:ind w:left="0" w:leftChars="0" w:firstLine="0" w:firstLineChars="0"/>
              <w:jc w:val="center"/>
              <w:rPr>
                <w:rFonts w:hint="eastAsia" w:ascii="宋体" w:hAnsi="宋体"/>
                <w:szCs w:val="21"/>
                <w:lang w:val="en-US" w:eastAsia="zh-CN"/>
              </w:rPr>
            </w:pPr>
            <w:r>
              <w:rPr>
                <w:rFonts w:hint="eastAsia" w:ascii="宋体" w:hAnsi="宋体"/>
                <w:sz w:val="24"/>
                <w:szCs w:val="24"/>
                <w:lang w:val="en-US" w:eastAsia="zh-CN"/>
              </w:rPr>
              <w:t>亚克力板</w:t>
            </w:r>
          </w:p>
        </w:tc>
        <w:tc>
          <w:tcPr>
            <w:tcW w:w="1078" w:type="dxa"/>
            <w:vAlign w:val="center"/>
          </w:tcPr>
          <w:p>
            <w:pPr>
              <w:ind w:left="0" w:leftChars="0" w:firstLine="0" w:firstLineChars="0"/>
              <w:jc w:val="center"/>
              <w:rPr>
                <w:rFonts w:hint="eastAsia" w:ascii="宋体" w:hAnsi="宋体"/>
                <w:szCs w:val="21"/>
                <w:lang w:val="en-US" w:eastAsia="zh-CN"/>
              </w:rPr>
            </w:pPr>
            <w:r>
              <w:rPr>
                <w:rFonts w:hint="eastAsia" w:ascii="宋体" w:hAnsi="宋体" w:cs="Times New Roman"/>
                <w:kern w:val="2"/>
                <w:sz w:val="24"/>
                <w:szCs w:val="24"/>
                <w:lang w:val="en-US" w:eastAsia="zh-CN" w:bidi="ar-SA"/>
              </w:rPr>
              <w:t>8块</w:t>
            </w:r>
          </w:p>
        </w:tc>
        <w:tc>
          <w:tcPr>
            <w:tcW w:w="1481" w:type="dxa"/>
            <w:vAlign w:val="center"/>
          </w:tcPr>
          <w:p>
            <w:pPr>
              <w:snapToGrid w:val="0"/>
              <w:jc w:val="center"/>
              <w:rPr>
                <w:rFonts w:hint="eastAsia" w:ascii="宋体" w:hAnsi="宋体"/>
                <w:kern w:val="0"/>
                <w:szCs w:val="21"/>
              </w:rPr>
            </w:pPr>
            <w:r>
              <w:rPr>
                <w:rFonts w:hint="eastAsia" w:ascii="宋体" w:hAnsi="宋体"/>
                <w:kern w:val="0"/>
                <w:szCs w:val="21"/>
              </w:rPr>
              <w:t>详见第五章</w:t>
            </w:r>
          </w:p>
        </w:tc>
        <w:tc>
          <w:tcPr>
            <w:tcW w:w="3055" w:type="dxa"/>
            <w:vAlign w:val="center"/>
          </w:tcPr>
          <w:p>
            <w:pPr>
              <w:adjustRightInd w:val="0"/>
              <w:snapToGrid w:val="0"/>
              <w:jc w:val="center"/>
              <w:rPr>
                <w:rFonts w:hint="eastAsia" w:ascii="宋体" w:hAnsi="宋体"/>
                <w:szCs w:val="21"/>
              </w:rPr>
            </w:pPr>
            <w:r>
              <w:rPr>
                <w:rFonts w:hint="eastAsia" w:ascii="宋体" w:hAnsi="宋体"/>
                <w:szCs w:val="21"/>
              </w:rPr>
              <w:t>合同签订之日起</w:t>
            </w:r>
            <w:r>
              <w:rPr>
                <w:rFonts w:hint="eastAsia" w:ascii="宋体" w:hAnsi="宋体"/>
                <w:szCs w:val="21"/>
                <w:lang w:val="en-US" w:eastAsia="zh-CN"/>
              </w:rPr>
              <w:t>60</w:t>
            </w:r>
            <w:r>
              <w:rPr>
                <w:rFonts w:hint="eastAsia" w:ascii="宋体" w:hAnsi="宋体"/>
                <w:szCs w:val="21"/>
              </w:rPr>
              <w:t>日历天内</w:t>
            </w:r>
          </w:p>
        </w:tc>
        <w:tc>
          <w:tcPr>
            <w:tcW w:w="1908" w:type="dxa"/>
            <w:vAlign w:val="center"/>
          </w:tcPr>
          <w:p>
            <w:pPr>
              <w:adjustRightInd w:val="0"/>
              <w:snapToGrid w:val="0"/>
              <w:jc w:val="center"/>
              <w:rPr>
                <w:rFonts w:hint="eastAsia" w:ascii="宋体" w:hAnsi="宋体"/>
                <w:szCs w:val="21"/>
                <w:lang w:val="en-US" w:eastAsia="zh-CN"/>
              </w:rPr>
            </w:pPr>
            <w:r>
              <w:rPr>
                <w:rFonts w:hint="eastAsia" w:ascii="宋体" w:hAnsi="宋体"/>
                <w:szCs w:val="21"/>
                <w:lang w:val="en-US" w:eastAsia="zh-CN"/>
              </w:rPr>
              <w:t>项目现场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024" w:type="dxa"/>
            <w:vAlign w:val="center"/>
          </w:tcPr>
          <w:p>
            <w:pPr>
              <w:ind w:left="0" w:leftChars="0" w:firstLine="0" w:firstLineChars="0"/>
              <w:jc w:val="center"/>
              <w:rPr>
                <w:rFonts w:hint="eastAsia" w:ascii="宋体" w:hAnsi="宋体"/>
                <w:szCs w:val="21"/>
                <w:lang w:val="en-US" w:eastAsia="zh-CN"/>
              </w:rPr>
            </w:pPr>
            <w:r>
              <w:rPr>
                <w:rFonts w:hint="eastAsia" w:ascii="宋体" w:hAnsi="宋体"/>
                <w:sz w:val="24"/>
                <w:szCs w:val="24"/>
                <w:lang w:val="en-US" w:eastAsia="zh-CN"/>
              </w:rPr>
              <w:t>升降器</w:t>
            </w:r>
          </w:p>
        </w:tc>
        <w:tc>
          <w:tcPr>
            <w:tcW w:w="1078" w:type="dxa"/>
            <w:vAlign w:val="center"/>
          </w:tcPr>
          <w:p>
            <w:pPr>
              <w:ind w:left="0" w:leftChars="0" w:firstLine="0" w:firstLineChars="0"/>
              <w:jc w:val="center"/>
              <w:rPr>
                <w:rFonts w:hint="eastAsia" w:ascii="宋体" w:hAnsi="宋体"/>
                <w:szCs w:val="21"/>
                <w:lang w:val="en-US" w:eastAsia="zh-CN"/>
              </w:rPr>
            </w:pPr>
            <w:r>
              <w:rPr>
                <w:rFonts w:hint="eastAsia" w:ascii="宋体" w:hAnsi="宋体" w:cs="Times New Roman"/>
                <w:kern w:val="2"/>
                <w:sz w:val="24"/>
                <w:szCs w:val="24"/>
                <w:lang w:val="en-US" w:eastAsia="zh-CN" w:bidi="ar-SA"/>
              </w:rPr>
              <w:t>62个</w:t>
            </w:r>
          </w:p>
        </w:tc>
        <w:tc>
          <w:tcPr>
            <w:tcW w:w="1481" w:type="dxa"/>
            <w:vAlign w:val="center"/>
          </w:tcPr>
          <w:p>
            <w:pPr>
              <w:snapToGrid w:val="0"/>
              <w:jc w:val="center"/>
              <w:rPr>
                <w:rFonts w:hint="eastAsia" w:ascii="宋体" w:hAnsi="宋体"/>
                <w:kern w:val="0"/>
                <w:szCs w:val="21"/>
              </w:rPr>
            </w:pPr>
            <w:r>
              <w:rPr>
                <w:rFonts w:hint="eastAsia" w:ascii="宋体" w:hAnsi="宋体"/>
                <w:kern w:val="0"/>
                <w:szCs w:val="21"/>
              </w:rPr>
              <w:t>详见第五章</w:t>
            </w:r>
          </w:p>
        </w:tc>
        <w:tc>
          <w:tcPr>
            <w:tcW w:w="3055" w:type="dxa"/>
            <w:vAlign w:val="center"/>
          </w:tcPr>
          <w:p>
            <w:pPr>
              <w:adjustRightInd w:val="0"/>
              <w:snapToGrid w:val="0"/>
              <w:jc w:val="center"/>
              <w:rPr>
                <w:rFonts w:hint="eastAsia" w:ascii="宋体" w:hAnsi="宋体"/>
                <w:szCs w:val="21"/>
              </w:rPr>
            </w:pPr>
            <w:r>
              <w:rPr>
                <w:rFonts w:hint="eastAsia" w:ascii="宋体" w:hAnsi="宋体"/>
                <w:szCs w:val="21"/>
              </w:rPr>
              <w:t>合同签订之日起</w:t>
            </w:r>
            <w:r>
              <w:rPr>
                <w:rFonts w:hint="eastAsia" w:ascii="宋体" w:hAnsi="宋体"/>
                <w:szCs w:val="21"/>
                <w:lang w:val="en-US" w:eastAsia="zh-CN"/>
              </w:rPr>
              <w:t>60</w:t>
            </w:r>
            <w:r>
              <w:rPr>
                <w:rFonts w:hint="eastAsia" w:ascii="宋体" w:hAnsi="宋体"/>
                <w:szCs w:val="21"/>
              </w:rPr>
              <w:t>日历天内</w:t>
            </w:r>
          </w:p>
        </w:tc>
        <w:tc>
          <w:tcPr>
            <w:tcW w:w="1908" w:type="dxa"/>
            <w:vAlign w:val="center"/>
          </w:tcPr>
          <w:p>
            <w:pPr>
              <w:adjustRightInd w:val="0"/>
              <w:snapToGrid w:val="0"/>
              <w:jc w:val="center"/>
              <w:rPr>
                <w:rFonts w:hint="eastAsia" w:ascii="宋体" w:hAnsi="宋体"/>
                <w:szCs w:val="21"/>
                <w:lang w:val="en-US" w:eastAsia="zh-CN"/>
              </w:rPr>
            </w:pPr>
            <w:r>
              <w:rPr>
                <w:rFonts w:hint="eastAsia" w:ascii="宋体" w:hAnsi="宋体"/>
                <w:szCs w:val="21"/>
                <w:lang w:val="en-US" w:eastAsia="zh-CN"/>
              </w:rPr>
              <w:t>项目现场</w:t>
            </w:r>
          </w:p>
        </w:tc>
      </w:tr>
    </w:tbl>
    <w:p>
      <w:pPr>
        <w:pStyle w:val="7"/>
        <w:tabs>
          <w:tab w:val="left" w:pos="2388"/>
          <w:tab w:val="left" w:pos="2832"/>
          <w:tab w:val="left" w:pos="3472"/>
          <w:tab w:val="left" w:pos="6667"/>
          <w:tab w:val="left" w:pos="7270"/>
        </w:tabs>
        <w:spacing w:line="348" w:lineRule="auto"/>
        <w:ind w:right="153" w:firstLine="419"/>
      </w:pPr>
      <w:r>
        <w:rPr>
          <w:rFonts w:hint="eastAsia"/>
        </w:rPr>
        <w:t>注：其他具体招标内容详见第五章</w:t>
      </w:r>
    </w:p>
    <w:p>
      <w:pPr>
        <w:pStyle w:val="2"/>
        <w:numPr>
          <w:ilvl w:val="0"/>
          <w:numId w:val="1"/>
        </w:numPr>
        <w:spacing w:before="70"/>
        <w:ind w:left="-2" w:leftChars="0" w:right="157" w:firstLine="422" w:firstLineChars="0"/>
        <w:rPr>
          <w:rFonts w:ascii="黑体" w:hAnsi="黑体" w:eastAsia="黑体"/>
        </w:rPr>
      </w:pPr>
      <w:bookmarkStart w:id="9" w:name="_bookmark4"/>
      <w:bookmarkEnd w:id="9"/>
      <w:r>
        <w:rPr>
          <w:rFonts w:ascii="黑体" w:hAnsi="黑体" w:eastAsia="黑体"/>
        </w:rPr>
        <w:t>投标人资格要求</w:t>
      </w:r>
    </w:p>
    <w:p>
      <w:pPr>
        <w:widowControl/>
        <w:adjustRightInd w:val="0"/>
        <w:snapToGrid w:val="0"/>
        <w:spacing w:line="340" w:lineRule="exact"/>
        <w:ind w:firstLine="440" w:firstLineChars="200"/>
        <w:jc w:val="both"/>
        <w:rPr>
          <w:rFonts w:hint="eastAsia" w:ascii="Calibri" w:hAnsi="Calibri" w:eastAsia="宋体" w:cs="宋体"/>
          <w:kern w:val="2"/>
          <w:sz w:val="21"/>
          <w:szCs w:val="24"/>
          <w:lang w:val="en-US" w:eastAsia="zh-CN" w:bidi="ar-SA"/>
        </w:rPr>
      </w:pPr>
      <w:r>
        <w:rPr>
          <w:rFonts w:hint="eastAsia" w:ascii="Calibri" w:hAnsi="Calibri" w:eastAsia="宋体" w:cs="宋体"/>
          <w:kern w:val="2"/>
          <w:sz w:val="21"/>
          <w:szCs w:val="24"/>
          <w:lang w:val="en-US" w:eastAsia="zh-CN" w:bidi="ar-SA"/>
        </w:rPr>
        <w:t>3.1</w:t>
      </w:r>
      <w:r>
        <w:rPr>
          <w:rFonts w:hint="eastAsia" w:cs="宋体"/>
          <w:kern w:val="2"/>
          <w:sz w:val="21"/>
          <w:szCs w:val="24"/>
          <w:lang w:val="en-US" w:eastAsia="zh-CN" w:bidi="ar-SA"/>
        </w:rPr>
        <w:t>具有独立法人资格，需提供有效营业执照作为证明材料。</w:t>
      </w:r>
    </w:p>
    <w:p>
      <w:pPr>
        <w:widowControl/>
        <w:snapToGrid w:val="0"/>
        <w:spacing w:line="340" w:lineRule="exact"/>
        <w:ind w:firstLine="420" w:firstLineChars="200"/>
        <w:jc w:val="left"/>
        <w:rPr>
          <w:rFonts w:hint="eastAsia" w:ascii="Calibri" w:hAnsi="Calibri" w:eastAsia="宋体" w:cs="宋体"/>
          <w:kern w:val="2"/>
          <w:sz w:val="21"/>
          <w:szCs w:val="24"/>
          <w:lang w:val="en-US" w:eastAsia="zh-CN" w:bidi="ar-SA"/>
        </w:rPr>
      </w:pPr>
      <w:r>
        <w:rPr>
          <w:rFonts w:hint="eastAsia" w:ascii="Calibri" w:hAnsi="Calibri" w:eastAsia="宋体" w:cs="宋体"/>
          <w:kern w:val="2"/>
          <w:sz w:val="21"/>
          <w:szCs w:val="24"/>
          <w:lang w:val="en-US" w:eastAsia="zh-CN" w:bidi="ar-SA"/>
        </w:rPr>
        <w:t>3.2依据最高人民法院等九部门《关于在招标投标活动中对失信被执行人实施联合惩戒的通知》，投标人不得为失信被执行人。（通过信用中国网站www.creditchina.gov.cn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widowControl/>
        <w:snapToGrid w:val="0"/>
        <w:spacing w:line="340" w:lineRule="exact"/>
        <w:ind w:firstLine="420" w:firstLineChars="200"/>
        <w:jc w:val="left"/>
        <w:rPr>
          <w:rFonts w:hint="eastAsia" w:ascii="Calibri" w:hAnsi="Calibri" w:eastAsia="宋体" w:cs="宋体"/>
          <w:kern w:val="2"/>
          <w:sz w:val="21"/>
          <w:szCs w:val="24"/>
          <w:lang w:val="en-US" w:eastAsia="zh-CN" w:bidi="ar-SA"/>
        </w:rPr>
      </w:pPr>
      <w:r>
        <w:rPr>
          <w:rFonts w:hint="eastAsia" w:ascii="Calibri" w:hAnsi="Calibri" w:eastAsia="宋体" w:cs="宋体"/>
          <w:kern w:val="2"/>
          <w:sz w:val="21"/>
          <w:szCs w:val="24"/>
          <w:lang w:val="en-US" w:eastAsia="zh-CN" w:bidi="ar-SA"/>
        </w:rPr>
        <w:t>3.3近年（20</w:t>
      </w:r>
      <w:r>
        <w:rPr>
          <w:rFonts w:hint="eastAsia" w:cs="宋体"/>
          <w:kern w:val="2"/>
          <w:sz w:val="21"/>
          <w:szCs w:val="24"/>
          <w:lang w:val="en-US" w:eastAsia="zh-CN" w:bidi="ar-SA"/>
        </w:rPr>
        <w:t>20</w:t>
      </w:r>
      <w:r>
        <w:rPr>
          <w:rFonts w:hint="eastAsia" w:ascii="Calibri" w:hAnsi="Calibri" w:eastAsia="宋体" w:cs="宋体"/>
          <w:kern w:val="2"/>
          <w:sz w:val="21"/>
          <w:szCs w:val="24"/>
          <w:lang w:val="en-US" w:eastAsia="zh-CN" w:bidi="ar-SA"/>
        </w:rPr>
        <w:t>年1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pStyle w:val="7"/>
        <w:tabs>
          <w:tab w:val="left" w:pos="4394"/>
          <w:tab w:val="left" w:pos="5990"/>
        </w:tabs>
        <w:adjustRightInd w:val="0"/>
        <w:snapToGrid w:val="0"/>
        <w:spacing w:after="0" w:line="360" w:lineRule="exact"/>
        <w:ind w:firstLine="420" w:firstLineChars="200"/>
        <w:rPr>
          <w:rFonts w:hint="eastAsia" w:eastAsia="宋体" w:cs="宋体"/>
          <w:szCs w:val="24"/>
          <w:lang w:val="en-US" w:eastAsia="zh-CN"/>
        </w:rPr>
      </w:pPr>
      <w:r>
        <w:rPr>
          <w:rFonts w:hint="eastAsia" w:ascii="Calibri" w:hAnsi="Calibri" w:eastAsia="宋体" w:cs="宋体"/>
          <w:kern w:val="2"/>
          <w:sz w:val="21"/>
          <w:szCs w:val="24"/>
          <w:lang w:val="en-US" w:eastAsia="zh-CN" w:bidi="ar-SA"/>
        </w:rPr>
        <w:t>3.4</w:t>
      </w:r>
      <w:r>
        <w:rPr>
          <w:rFonts w:hint="eastAsia" w:cs="宋体"/>
          <w:szCs w:val="24"/>
          <w:lang w:val="en-US" w:eastAsia="zh-CN"/>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w:t>
      </w:r>
      <w:r>
        <w:rPr>
          <w:rFonts w:hint="eastAsia" w:eastAsia="宋体" w:cs="宋体"/>
          <w:szCs w:val="24"/>
          <w:lang w:val="en-US" w:eastAsia="zh-CN"/>
        </w:rPr>
        <w:t>提供增值税专用发票）。若在中标候选人公示期间发现中标候选人不具有一般纳税人资格，招标人将依法取消其中标候选人资格。</w:t>
      </w:r>
    </w:p>
    <w:p>
      <w:pPr>
        <w:widowControl/>
        <w:adjustRightInd w:val="0"/>
        <w:snapToGrid w:val="0"/>
        <w:spacing w:line="340" w:lineRule="exact"/>
        <w:ind w:firstLine="420" w:firstLineChars="200"/>
        <w:rPr>
          <w:rFonts w:hint="eastAsia" w:ascii="Calibri" w:hAnsi="Calibri" w:eastAsia="宋体" w:cs="宋体"/>
          <w:kern w:val="2"/>
          <w:sz w:val="21"/>
          <w:szCs w:val="24"/>
          <w:lang w:val="en-US" w:eastAsia="zh-CN" w:bidi="ar-SA"/>
        </w:rPr>
      </w:pPr>
      <w:r>
        <w:rPr>
          <w:rFonts w:hint="eastAsia" w:ascii="Calibri" w:hAnsi="Calibri" w:eastAsia="宋体" w:cs="宋体"/>
          <w:kern w:val="2"/>
          <w:sz w:val="21"/>
          <w:szCs w:val="24"/>
          <w:lang w:val="en-US" w:eastAsia="zh-CN" w:bidi="ar-SA"/>
        </w:rPr>
        <w:t>3.</w:t>
      </w:r>
      <w:r>
        <w:rPr>
          <w:rFonts w:hint="eastAsia" w:cs="宋体"/>
          <w:kern w:val="2"/>
          <w:sz w:val="21"/>
          <w:szCs w:val="24"/>
          <w:lang w:val="en-US" w:eastAsia="zh-CN" w:bidi="ar-SA"/>
        </w:rPr>
        <w:t>5</w:t>
      </w:r>
      <w:r>
        <w:rPr>
          <w:rFonts w:hint="eastAsia" w:ascii="Calibri" w:hAnsi="Calibri" w:eastAsia="宋体" w:cs="宋体"/>
          <w:kern w:val="2"/>
          <w:sz w:val="21"/>
          <w:szCs w:val="24"/>
          <w:lang w:val="en-US" w:eastAsia="zh-CN" w:bidi="ar-SA"/>
        </w:rPr>
        <w:t>本次招标不接受联合体投标。</w:t>
      </w:r>
    </w:p>
    <w:p>
      <w:pPr>
        <w:pStyle w:val="7"/>
        <w:tabs>
          <w:tab w:val="left" w:pos="2388"/>
          <w:tab w:val="left" w:pos="2832"/>
          <w:tab w:val="left" w:pos="3472"/>
          <w:tab w:val="left" w:pos="6667"/>
          <w:tab w:val="left" w:pos="7270"/>
        </w:tabs>
        <w:spacing w:line="348" w:lineRule="auto"/>
        <w:ind w:right="153" w:firstLine="419"/>
        <w:rPr>
          <w:rFonts w:hint="eastAsia"/>
          <w:lang w:val="en-US" w:eastAsia="zh-CN"/>
        </w:rPr>
      </w:pPr>
      <w:r>
        <w:rPr>
          <w:rFonts w:hint="eastAsia" w:ascii="Calibri" w:hAnsi="Calibri" w:eastAsia="宋体" w:cs="宋体"/>
          <w:kern w:val="2"/>
          <w:sz w:val="21"/>
          <w:szCs w:val="24"/>
          <w:lang w:val="en-US" w:eastAsia="zh-CN" w:bidi="ar-SA"/>
        </w:rPr>
        <w:t>3.</w:t>
      </w:r>
      <w:r>
        <w:rPr>
          <w:rFonts w:hint="eastAsia" w:cs="宋体"/>
          <w:kern w:val="2"/>
          <w:sz w:val="21"/>
          <w:szCs w:val="24"/>
          <w:lang w:val="en-US" w:eastAsia="zh-CN" w:bidi="ar-SA"/>
        </w:rPr>
        <w:t>6</w:t>
      </w:r>
      <w:r>
        <w:rPr>
          <w:rFonts w:hint="eastAsia" w:ascii="Calibri" w:hAnsi="Calibri" w:eastAsia="宋体" w:cs="宋体"/>
          <w:kern w:val="2"/>
          <w:sz w:val="21"/>
          <w:szCs w:val="24"/>
          <w:lang w:val="en-US" w:eastAsia="zh-CN" w:bidi="ar-SA"/>
        </w:rPr>
        <w:t>根据《中华人民共和国招标投标法》、《中华人民共和国招标投标法实施条例》等相关法律法规和浙江省机场集团有限公司、杭州萧山国际机场有限公司有关规定，被浙江省机场集团有限公司</w:t>
      </w:r>
      <w:r>
        <w:rPr>
          <w:rFonts w:hint="eastAsia"/>
          <w:lang w:val="en-US" w:eastAsia="zh-CN"/>
        </w:rPr>
        <w:t>或杭州萧山国际机场有限公司列入禁止交易名单或不良信用记录名单的单位和个人不得参与本项目的投标。</w:t>
      </w:r>
    </w:p>
    <w:p>
      <w:pPr>
        <w:pStyle w:val="7"/>
        <w:tabs>
          <w:tab w:val="left" w:pos="2388"/>
          <w:tab w:val="left" w:pos="2832"/>
          <w:tab w:val="left" w:pos="3472"/>
          <w:tab w:val="left" w:pos="6667"/>
          <w:tab w:val="left" w:pos="7270"/>
        </w:tabs>
        <w:spacing w:line="348" w:lineRule="auto"/>
        <w:ind w:right="153" w:firstLine="419"/>
        <w:rPr>
          <w:rFonts w:hint="eastAsia"/>
          <w:b/>
          <w:bCs/>
          <w:lang w:val="en-US"/>
        </w:rPr>
      </w:pPr>
      <w:r>
        <w:rPr>
          <w:rFonts w:hint="eastAsia"/>
          <w:b/>
          <w:bCs/>
          <w:lang w:val="en-US" w:eastAsia="zh-CN"/>
        </w:rPr>
        <w:t>3.7需提供（2019年1月1日至投标截止日）两个及以上在机场、火车站、大型商场等大型公共场所对自动门或卷帘门进行安装、维修、保养的合同。</w:t>
      </w:r>
    </w:p>
    <w:p>
      <w:pPr>
        <w:pStyle w:val="2"/>
        <w:numPr>
          <w:ilvl w:val="0"/>
          <w:numId w:val="0"/>
        </w:numPr>
        <w:spacing w:before="70"/>
        <w:ind w:left="420" w:leftChars="0" w:right="157" w:rightChars="0"/>
        <w:rPr>
          <w:rFonts w:hint="eastAsia" w:ascii="黑体" w:hAnsi="黑体" w:eastAsia="黑体"/>
        </w:rPr>
      </w:pPr>
      <w:r>
        <w:rPr>
          <w:rFonts w:hint="eastAsia" w:ascii="黑体" w:hAnsi="黑体" w:eastAsia="黑体"/>
          <w:lang w:val="en-US" w:eastAsia="zh-CN"/>
        </w:rPr>
        <w:t>4</w:t>
      </w:r>
      <w:r>
        <w:rPr>
          <w:rFonts w:hint="eastAsia" w:ascii="黑体" w:hAnsi="黑体" w:eastAsia="黑体"/>
        </w:rPr>
        <w:t>.招标文件的获取</w:t>
      </w:r>
    </w:p>
    <w:p>
      <w:pPr>
        <w:pStyle w:val="7"/>
        <w:tabs>
          <w:tab w:val="left" w:pos="4394"/>
          <w:tab w:val="left" w:pos="5990"/>
        </w:tabs>
        <w:spacing w:line="331" w:lineRule="auto"/>
        <w:ind w:right="157" w:firstLine="419"/>
        <w:rPr>
          <w:rFonts w:hint="eastAsia" w:cs="宋体"/>
        </w:rPr>
      </w:pPr>
      <w:r>
        <w:rPr>
          <w:rFonts w:hint="eastAsia" w:cs="宋体"/>
        </w:rPr>
        <w:t>4.1 本项目招标文件和补充（答疑、澄清）、修改文件通过网络下载方式发放。</w:t>
      </w:r>
    </w:p>
    <w:p>
      <w:pPr>
        <w:pStyle w:val="7"/>
        <w:tabs>
          <w:tab w:val="left" w:pos="4394"/>
          <w:tab w:val="left" w:pos="5990"/>
        </w:tabs>
        <w:spacing w:line="331" w:lineRule="auto"/>
        <w:ind w:right="157" w:firstLine="419"/>
        <w:rPr>
          <w:rFonts w:ascii="Times New Roman" w:hAnsi="Times New Roman" w:eastAsia="Times New Roman"/>
        </w:rPr>
      </w:pPr>
      <w:r>
        <w:rPr>
          <w:rFonts w:hint="eastAsia" w:cs="宋体"/>
        </w:rPr>
        <w:t>4.2 凡符合资格条件并有投标意向的潜在投标人，请通过杭州萧山机场有限公司主页招投标信息栏</w:t>
      </w: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r>
        <w:t xml:space="preserve"> </w:t>
      </w:r>
      <w:r>
        <w:rPr>
          <w:rFonts w:hint="eastAsia" w:cs="宋体"/>
        </w:rPr>
        <w:t>自行下载招标文件。</w:t>
      </w:r>
    </w:p>
    <w:p>
      <w:pPr>
        <w:pStyle w:val="7"/>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7"/>
        <w:tabs>
          <w:tab w:val="left" w:pos="4394"/>
          <w:tab w:val="left" w:pos="5990"/>
        </w:tabs>
        <w:spacing w:line="331" w:lineRule="auto"/>
        <w:ind w:right="157" w:firstLine="419"/>
        <w:rPr>
          <w:rFonts w:hint="eastAsia" w:cs="宋体"/>
        </w:rPr>
      </w:pPr>
      <w:r>
        <w:rPr>
          <w:rFonts w:hint="eastAsia" w:cs="宋体"/>
        </w:rPr>
        <w:t>4.3 补充（答疑、澄清）、修改文件，潜在投标人应自行关注网站公告，招标人不再一一通知。投标人因自身贻误行为导致投标失败的，责任自负。</w:t>
      </w:r>
    </w:p>
    <w:p>
      <w:pPr>
        <w:pStyle w:val="2"/>
        <w:spacing w:before="70"/>
        <w:ind w:right="157" w:firstLine="422"/>
        <w:rPr>
          <w:rFonts w:ascii="黑体" w:hAnsi="黑体" w:eastAsia="黑体"/>
        </w:rPr>
      </w:pPr>
      <w:bookmarkStart w:id="10" w:name="_bookmark6"/>
      <w:bookmarkEnd w:id="10"/>
      <w:r>
        <w:rPr>
          <w:rFonts w:ascii="黑体" w:hAnsi="黑体" w:eastAsia="黑体"/>
        </w:rPr>
        <w:t>5.投标文件的递交</w:t>
      </w:r>
    </w:p>
    <w:p>
      <w:pPr>
        <w:pStyle w:val="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ascii="Times New Roman" w:hAnsi="Times New Roman" w:eastAsia="Times New Roman"/>
        </w:rPr>
        <w:t>202</w:t>
      </w:r>
      <w:r>
        <w:rPr>
          <w:rFonts w:hint="eastAsia" w:ascii="Times New Roman" w:hAnsi="Times New Roman" w:eastAsia="Times New Roman"/>
          <w:lang w:val="en-US" w:eastAsia="zh-CN"/>
        </w:rPr>
        <w:t>3</w:t>
      </w:r>
      <w:r>
        <w:rPr>
          <w:rFonts w:hint="eastAsia" w:ascii="Times New Roman" w:hAnsi="Times New Roman" w:eastAsia="Times New Roman"/>
        </w:rPr>
        <w:t>年</w:t>
      </w:r>
      <w:r>
        <w:rPr>
          <w:rFonts w:hint="eastAsia" w:ascii="Times New Roman" w:hAnsi="Times New Roman" w:eastAsia="宋体"/>
          <w:lang w:val="en-US" w:eastAsia="zh-CN"/>
        </w:rPr>
        <w:t>06</w:t>
      </w:r>
      <w:r>
        <w:rPr>
          <w:rFonts w:hint="eastAsia" w:ascii="Times New Roman" w:hAnsi="Times New Roman" w:eastAsia="Times New Roman"/>
        </w:rPr>
        <w:t>月</w:t>
      </w:r>
      <w:r>
        <w:rPr>
          <w:rFonts w:hint="eastAsia" w:ascii="Times New Roman" w:hAnsi="Times New Roman" w:eastAsia="宋体"/>
          <w:lang w:val="en-US" w:eastAsia="zh-CN"/>
        </w:rPr>
        <w:t>2</w:t>
      </w:r>
      <w:r>
        <w:rPr>
          <w:rFonts w:hint="eastAsia" w:ascii="Times New Roman" w:hAnsi="Times New Roman"/>
          <w:lang w:val="en-US" w:eastAsia="zh-CN"/>
        </w:rPr>
        <w:t>5</w:t>
      </w:r>
      <w:r>
        <w:rPr>
          <w:rFonts w:hint="eastAsia" w:ascii="Times New Roman" w:hAnsi="Times New Roman" w:eastAsia="Times New Roman"/>
        </w:rPr>
        <w:t>日</w:t>
      </w:r>
      <w:r>
        <w:rPr>
          <w:rFonts w:hint="eastAsia" w:ascii="Times New Roman" w:hAnsi="Times New Roman" w:eastAsia="宋体"/>
          <w:lang w:val="en-US" w:eastAsia="zh-CN"/>
        </w:rPr>
        <w:t>09</w:t>
      </w:r>
      <w:r>
        <w:rPr>
          <w:rFonts w:hint="eastAsia" w:ascii="Times New Roman" w:hAnsi="Times New Roman" w:eastAsia="Times New Roman"/>
        </w:rPr>
        <w:t>时</w:t>
      </w:r>
      <w:r>
        <w:rPr>
          <w:rFonts w:hint="eastAsia" w:ascii="Times New Roman" w:hAnsi="Times New Roman" w:eastAsia="宋体"/>
          <w:lang w:val="en-US" w:eastAsia="zh-CN"/>
        </w:rPr>
        <w:t>00</w:t>
      </w:r>
      <w:r>
        <w:rPr>
          <w:rFonts w:hint="eastAsia" w:ascii="Times New Roman" w:hAnsi="Times New Roman" w:eastAsia="Times New Roman"/>
        </w:rPr>
        <w:t>分</w:t>
      </w:r>
      <w:r>
        <w:rPr>
          <w:rFonts w:hint="eastAsia" w:cs="宋体"/>
        </w:rPr>
        <w:t>，投标文件在封口处加盖公章，派专人于</w:t>
      </w:r>
      <w:r>
        <w:rPr>
          <w:rFonts w:ascii="Times New Roman" w:hAnsi="Times New Roman" w:eastAsia="Times New Roman"/>
        </w:rPr>
        <w:t>202</w:t>
      </w:r>
      <w:r>
        <w:rPr>
          <w:rFonts w:hint="eastAsia" w:ascii="Times New Roman" w:hAnsi="Times New Roman"/>
          <w:lang w:val="en-US" w:eastAsia="zh-CN"/>
        </w:rPr>
        <w:t>3</w:t>
      </w:r>
      <w:r>
        <w:rPr>
          <w:rFonts w:hint="eastAsia" w:ascii="Times New Roman" w:hAnsi="Times New Roman" w:eastAsia="Times New Roman"/>
        </w:rPr>
        <w:t>年</w:t>
      </w:r>
      <w:r>
        <w:rPr>
          <w:rFonts w:hint="eastAsia" w:ascii="Times New Roman" w:hAnsi="Times New Roman" w:eastAsia="宋体"/>
          <w:lang w:val="en-US" w:eastAsia="zh-CN"/>
        </w:rPr>
        <w:t>06</w:t>
      </w:r>
      <w:r>
        <w:rPr>
          <w:rFonts w:hint="eastAsia" w:ascii="Times New Roman" w:hAnsi="Times New Roman" w:eastAsia="Times New Roman"/>
        </w:rPr>
        <w:t>月</w:t>
      </w:r>
      <w:r>
        <w:rPr>
          <w:rFonts w:hint="eastAsia" w:ascii="Times New Roman" w:hAnsi="Times New Roman" w:eastAsia="宋体"/>
          <w:lang w:val="en-US" w:eastAsia="zh-CN"/>
        </w:rPr>
        <w:t>2</w:t>
      </w:r>
      <w:r>
        <w:rPr>
          <w:rFonts w:hint="eastAsia" w:ascii="Times New Roman" w:hAnsi="Times New Roman"/>
          <w:lang w:val="en-US" w:eastAsia="zh-CN"/>
        </w:rPr>
        <w:t>5</w:t>
      </w:r>
      <w:r>
        <w:rPr>
          <w:rFonts w:hint="eastAsia" w:ascii="Times New Roman" w:hAnsi="Times New Roman" w:eastAsia="Times New Roman"/>
        </w:rPr>
        <w:t>日</w:t>
      </w:r>
      <w:r>
        <w:rPr>
          <w:rFonts w:hint="eastAsia" w:ascii="Times New Roman" w:hAnsi="Times New Roman" w:eastAsia="宋体"/>
          <w:lang w:val="en-US" w:eastAsia="zh-CN"/>
        </w:rPr>
        <w:t>09</w:t>
      </w:r>
      <w:r>
        <w:rPr>
          <w:rFonts w:hint="eastAsia" w:ascii="Times New Roman" w:hAnsi="Times New Roman" w:eastAsia="Times New Roman"/>
        </w:rPr>
        <w:t>时</w:t>
      </w:r>
      <w:r>
        <w:rPr>
          <w:rFonts w:hint="eastAsia" w:ascii="Times New Roman" w:hAnsi="Times New Roman" w:eastAsia="宋体"/>
          <w:lang w:val="en-US" w:eastAsia="zh-CN"/>
        </w:rPr>
        <w:t>00</w:t>
      </w:r>
      <w:r>
        <w:rPr>
          <w:rFonts w:hint="eastAsia" w:ascii="Times New Roman" w:hAnsi="Times New Roman" w:eastAsia="Times New Roman"/>
        </w:rPr>
        <w:t>分</w:t>
      </w:r>
      <w:r>
        <w:rPr>
          <w:rFonts w:hint="eastAsia" w:cs="宋体"/>
        </w:rPr>
        <w:t>（北京时间）前送至杭州萧山国际机场</w:t>
      </w:r>
      <w:r>
        <w:rPr>
          <w:rFonts w:hint="eastAsia" w:cs="宋体"/>
          <w:lang w:val="en-US" w:eastAsia="zh-CN"/>
        </w:rPr>
        <w:t>招标中心</w:t>
      </w:r>
      <w:r>
        <w:rPr>
          <w:rFonts w:hint="eastAsia" w:cs="宋体"/>
        </w:rPr>
        <w:t>，逾期无效；若采用投递（邮寄）方式的，请于</w:t>
      </w:r>
      <w:r>
        <w:rPr>
          <w:rFonts w:ascii="Times New Roman" w:hAnsi="Times New Roman" w:eastAsia="Times New Roman"/>
        </w:rPr>
        <w:t>202</w:t>
      </w:r>
      <w:r>
        <w:rPr>
          <w:rFonts w:hint="eastAsia" w:ascii="Times New Roman" w:hAnsi="Times New Roman"/>
          <w:lang w:val="en-US" w:eastAsia="zh-CN"/>
        </w:rPr>
        <w:t>3</w:t>
      </w:r>
      <w:r>
        <w:rPr>
          <w:rFonts w:hint="eastAsia" w:ascii="Times New Roman" w:hAnsi="Times New Roman" w:eastAsia="Times New Roman"/>
        </w:rPr>
        <w:t>年</w:t>
      </w:r>
      <w:r>
        <w:rPr>
          <w:rFonts w:hint="eastAsia" w:ascii="Times New Roman" w:hAnsi="Times New Roman" w:eastAsia="宋体"/>
          <w:lang w:val="en-US" w:eastAsia="zh-CN"/>
        </w:rPr>
        <w:t>06</w:t>
      </w:r>
      <w:r>
        <w:rPr>
          <w:rFonts w:hint="eastAsia" w:ascii="Times New Roman" w:hAnsi="Times New Roman" w:eastAsia="Times New Roman"/>
        </w:rPr>
        <w:t>月</w:t>
      </w:r>
      <w:r>
        <w:rPr>
          <w:rFonts w:hint="eastAsia" w:ascii="Times New Roman" w:hAnsi="Times New Roman" w:eastAsia="宋体"/>
          <w:lang w:val="en-US" w:eastAsia="zh-CN"/>
        </w:rPr>
        <w:t>25</w:t>
      </w:r>
      <w:r>
        <w:rPr>
          <w:rFonts w:hint="eastAsia" w:ascii="Times New Roman" w:hAnsi="Times New Roman" w:eastAsia="Times New Roman"/>
        </w:rPr>
        <w:t>日</w:t>
      </w:r>
      <w:r>
        <w:rPr>
          <w:rFonts w:hint="eastAsia" w:ascii="Times New Roman" w:hAnsi="Times New Roman" w:eastAsia="宋体"/>
          <w:lang w:val="en-US" w:eastAsia="zh-CN"/>
        </w:rPr>
        <w:t>09</w:t>
      </w:r>
      <w:r>
        <w:rPr>
          <w:rFonts w:hint="eastAsia" w:ascii="Times New Roman" w:hAnsi="Times New Roman" w:eastAsia="Times New Roman"/>
        </w:rPr>
        <w:t>时</w:t>
      </w:r>
      <w:r>
        <w:rPr>
          <w:rFonts w:hint="eastAsia" w:ascii="Times New Roman" w:hAnsi="Times New Roman" w:eastAsia="宋体"/>
          <w:lang w:val="en-US" w:eastAsia="zh-CN"/>
        </w:rPr>
        <w:t>00</w:t>
      </w:r>
      <w:r>
        <w:rPr>
          <w:rFonts w:hint="eastAsia" w:ascii="Times New Roman" w:hAnsi="Times New Roman" w:eastAsia="Times New Roman"/>
        </w:rPr>
        <w:t>分</w:t>
      </w:r>
      <w:r>
        <w:rPr>
          <w:rFonts w:hint="eastAsia" w:cs="宋体"/>
        </w:rPr>
        <w:t>（北京时间）前投递至杭州萧山国际机场</w:t>
      </w:r>
      <w:r>
        <w:rPr>
          <w:rFonts w:hint="eastAsia" w:cs="宋体"/>
          <w:lang w:val="en-US" w:eastAsia="zh-CN"/>
        </w:rPr>
        <w:t>招标中心</w:t>
      </w:r>
      <w:r>
        <w:rPr>
          <w:rFonts w:hint="eastAsia" w:cs="宋体"/>
        </w:rPr>
        <w:t>，逾期无效。</w:t>
      </w:r>
    </w:p>
    <w:p>
      <w:pPr>
        <w:pStyle w:val="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2"/>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7"/>
        <w:keepNext w:val="0"/>
        <w:keepLines w:val="0"/>
        <w:pageBreakBefore w:val="0"/>
        <w:widowControl w:val="0"/>
        <w:tabs>
          <w:tab w:val="left" w:pos="4394"/>
          <w:tab w:val="left" w:pos="5990"/>
        </w:tabs>
        <w:kinsoku/>
        <w:wordWrap/>
        <w:overflowPunct/>
        <w:topLinePunct w:val="0"/>
        <w:autoSpaceDE/>
        <w:autoSpaceDN/>
        <w:bidi w:val="0"/>
        <w:adjustRightInd/>
        <w:snapToGrid/>
        <w:spacing w:line="240" w:lineRule="auto"/>
        <w:ind w:right="159" w:firstLine="420"/>
        <w:textAlignment w:val="auto"/>
        <w:rPr>
          <w:rFonts w:cs="宋体"/>
        </w:rPr>
      </w:pPr>
      <w:r>
        <w:rPr>
          <w:rFonts w:hint="eastAsia" w:cs="宋体"/>
        </w:rPr>
        <w:t>本次招标公告在在浙江省机场集团有限公司和杭州萧山机场有限公司主页等媒介上发布，相关媒介如下：</w:t>
      </w:r>
    </w:p>
    <w:p>
      <w:pPr>
        <w:pStyle w:val="7"/>
        <w:keepNext w:val="0"/>
        <w:keepLines w:val="0"/>
        <w:pageBreakBefore w:val="0"/>
        <w:widowControl w:val="0"/>
        <w:tabs>
          <w:tab w:val="left" w:pos="4394"/>
          <w:tab w:val="left" w:pos="5990"/>
        </w:tabs>
        <w:kinsoku/>
        <w:wordWrap/>
        <w:overflowPunct/>
        <w:topLinePunct w:val="0"/>
        <w:autoSpaceDE/>
        <w:autoSpaceDN/>
        <w:bidi w:val="0"/>
        <w:adjustRightInd/>
        <w:snapToGrid/>
        <w:spacing w:line="240" w:lineRule="auto"/>
        <w:ind w:right="159" w:firstLine="420"/>
        <w:textAlignment w:val="auto"/>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hint="eastAsia" w:ascii="Times New Roman" w:hAnsi="Times New Roman" w:eastAsia="Times New Roman"/>
        </w:rPr>
        <w:t xml:space="preserve"> http://www.zjsairport.com</w:t>
      </w:r>
    </w:p>
    <w:p>
      <w:pPr>
        <w:pStyle w:val="7"/>
        <w:keepNext w:val="0"/>
        <w:keepLines w:val="0"/>
        <w:pageBreakBefore w:val="0"/>
        <w:widowControl w:val="0"/>
        <w:tabs>
          <w:tab w:val="left" w:pos="4394"/>
          <w:tab w:val="left" w:pos="5990"/>
        </w:tabs>
        <w:kinsoku/>
        <w:wordWrap/>
        <w:overflowPunct/>
        <w:topLinePunct w:val="0"/>
        <w:autoSpaceDE/>
        <w:autoSpaceDN/>
        <w:bidi w:val="0"/>
        <w:adjustRightInd/>
        <w:snapToGrid/>
        <w:spacing w:line="240" w:lineRule="auto"/>
        <w:ind w:right="159" w:firstLine="420"/>
        <w:textAlignment w:val="auto"/>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hint="eastAsia" w:ascii="Times New Roman" w:hAnsi="Times New Roman" w:eastAsia="Times New Roman"/>
        </w:rPr>
        <w:t>http://www.hzairport.com</w:t>
      </w:r>
    </w:p>
    <w:p>
      <w:pPr>
        <w:pStyle w:val="7"/>
        <w:keepNext w:val="0"/>
        <w:keepLines w:val="0"/>
        <w:pageBreakBefore w:val="0"/>
        <w:widowControl w:val="0"/>
        <w:tabs>
          <w:tab w:val="left" w:pos="4394"/>
          <w:tab w:val="left" w:pos="5990"/>
        </w:tabs>
        <w:kinsoku/>
        <w:wordWrap/>
        <w:overflowPunct/>
        <w:topLinePunct w:val="0"/>
        <w:autoSpaceDE/>
        <w:autoSpaceDN/>
        <w:bidi w:val="0"/>
        <w:adjustRightInd/>
        <w:snapToGrid/>
        <w:spacing w:line="240" w:lineRule="auto"/>
        <w:ind w:right="159" w:firstLine="420"/>
        <w:textAlignment w:val="auto"/>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hint="eastAsia" w:ascii="Times New Roman" w:hAnsi="Times New Roman" w:eastAsia="Times New Roman"/>
        </w:rPr>
        <w:t xml:space="preserve"> http://zfcg.czt.zj.gov.cn</w:t>
      </w:r>
    </w:p>
    <w:p>
      <w:pPr>
        <w:pStyle w:val="7"/>
        <w:keepNext w:val="0"/>
        <w:keepLines w:val="0"/>
        <w:pageBreakBefore w:val="0"/>
        <w:widowControl w:val="0"/>
        <w:tabs>
          <w:tab w:val="left" w:pos="4394"/>
          <w:tab w:val="left" w:pos="5990"/>
        </w:tabs>
        <w:kinsoku/>
        <w:wordWrap/>
        <w:overflowPunct/>
        <w:topLinePunct w:val="0"/>
        <w:autoSpaceDE/>
        <w:autoSpaceDN/>
        <w:bidi w:val="0"/>
        <w:adjustRightInd/>
        <w:snapToGrid/>
        <w:spacing w:line="240" w:lineRule="auto"/>
        <w:ind w:right="159" w:firstLine="420"/>
        <w:textAlignment w:val="auto"/>
        <w:rPr>
          <w:rFonts w:ascii="Times New Roman" w:hAnsi="Times New Roman" w:eastAsia="Times New Roman"/>
        </w:rPr>
      </w:pPr>
      <w:r>
        <w:rPr>
          <w:rFonts w:ascii="Times New Roman" w:hAnsi="Times New Roman" w:eastAsia="Times New Roman"/>
        </w:rPr>
        <w:t>6.</w:t>
      </w:r>
      <w:r>
        <w:rPr>
          <w:rFonts w:hint="eastAsia" w:ascii="Times New Roman" w:hAnsi="Times New Roman" w:eastAsia="宋体"/>
          <w:lang w:val="en-US" w:eastAsia="zh-CN"/>
        </w:rPr>
        <w:t>4</w:t>
      </w:r>
      <w:r>
        <w:rPr>
          <w:rFonts w:hint="eastAsia" w:ascii="宋体" w:hAnsi="宋体" w:cs="宋体"/>
        </w:rPr>
        <w:t>政采云平台企业购</w:t>
      </w:r>
      <w:r>
        <w:rPr>
          <w:rFonts w:hint="eastAsia" w:ascii="Times New Roman" w:hAnsi="Times New Roman" w:eastAsia="Times New Roman"/>
        </w:rPr>
        <w:t xml:space="preserve"> https://b.zhengcaiyun.cn</w:t>
      </w:r>
    </w:p>
    <w:p>
      <w:pPr>
        <w:pStyle w:val="7"/>
        <w:keepNext w:val="0"/>
        <w:keepLines w:val="0"/>
        <w:pageBreakBefore w:val="0"/>
        <w:widowControl w:val="0"/>
        <w:tabs>
          <w:tab w:val="left" w:pos="4394"/>
          <w:tab w:val="left" w:pos="5990"/>
        </w:tabs>
        <w:kinsoku/>
        <w:wordWrap/>
        <w:overflowPunct/>
        <w:topLinePunct w:val="0"/>
        <w:autoSpaceDE/>
        <w:autoSpaceDN/>
        <w:bidi w:val="0"/>
        <w:adjustRightInd/>
        <w:snapToGrid/>
        <w:spacing w:line="240" w:lineRule="auto"/>
        <w:ind w:right="159" w:firstLine="420"/>
        <w:textAlignment w:val="auto"/>
        <w:rPr>
          <w:rFonts w:ascii="Times New Roman" w:hAnsi="Times New Roman" w:eastAsia="Times New Roman"/>
        </w:rPr>
      </w:pPr>
      <w:r>
        <w:rPr>
          <w:rFonts w:ascii="Times New Roman" w:hAnsi="Times New Roman" w:eastAsia="Times New Roman"/>
        </w:rPr>
        <w:t>6.</w:t>
      </w:r>
      <w:r>
        <w:rPr>
          <w:rFonts w:hint="eastAsia" w:ascii="Times New Roman" w:hAnsi="Times New Roman" w:eastAsia="宋体"/>
          <w:lang w:val="en-US" w:eastAsia="zh-CN"/>
        </w:rPr>
        <w:t>5</w:t>
      </w:r>
      <w:r>
        <w:rPr>
          <w:rFonts w:hint="eastAsia" w:ascii="宋体" w:hAnsi="宋体" w:cs="宋体"/>
        </w:rPr>
        <w:t>招天下</w:t>
      </w:r>
      <w:r>
        <w:rPr>
          <w:rFonts w:hint="eastAsia" w:ascii="Times New Roman" w:hAnsi="Times New Roman" w:eastAsia="Times New Roman"/>
        </w:rPr>
        <w:t xml:space="preserve"> https://www.zhaotx.cn</w:t>
      </w:r>
    </w:p>
    <w:p>
      <w:pPr>
        <w:pStyle w:val="2"/>
        <w:spacing w:before="70"/>
        <w:ind w:right="157" w:firstLine="422"/>
        <w:rPr>
          <w:rFonts w:ascii="黑体" w:hAnsi="黑体" w:eastAsia="黑体"/>
        </w:rPr>
      </w:pPr>
      <w:bookmarkStart w:id="12" w:name="_bookmark8"/>
      <w:bookmarkEnd w:id="12"/>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7"/>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2"/>
        <w:spacing w:before="70"/>
        <w:ind w:right="157" w:firstLine="422"/>
        <w:rPr>
          <w:rFonts w:ascii="黑体" w:hAnsi="黑体" w:eastAsia="黑体"/>
        </w:rPr>
      </w:pPr>
      <w:r>
        <w:rPr>
          <w:rFonts w:ascii="黑体" w:hAnsi="黑体" w:eastAsia="黑体"/>
        </w:rPr>
        <w:t>8.联系方式</w:t>
      </w:r>
    </w:p>
    <w:p>
      <w:pPr>
        <w:pStyle w:val="7"/>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7"/>
        <w:tabs>
          <w:tab w:val="left" w:pos="4394"/>
          <w:tab w:val="left" w:pos="5990"/>
        </w:tabs>
        <w:spacing w:line="331" w:lineRule="auto"/>
        <w:ind w:right="157" w:firstLine="419"/>
        <w:rPr>
          <w:rFonts w:hint="default" w:ascii="Times New Roman" w:hAnsi="Times New Roman" w:eastAsia="宋体"/>
          <w:lang w:val="en-US" w:eastAsia="zh-CN"/>
        </w:rPr>
      </w:pPr>
      <w:r>
        <w:rPr>
          <w:rFonts w:hint="eastAsia" w:cs="宋体"/>
        </w:rPr>
        <w:t>投标联系人：</w:t>
      </w:r>
      <w:r>
        <w:rPr>
          <w:rFonts w:hint="eastAsia" w:cs="宋体"/>
          <w:lang w:val="en-US" w:eastAsia="zh-CN"/>
        </w:rPr>
        <w:t xml:space="preserve">黄海强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hint="eastAsia" w:cs="宋体"/>
          <w:lang w:val="en-US" w:eastAsia="zh-CN"/>
        </w:rPr>
        <w:t>17826822633</w:t>
      </w:r>
    </w:p>
    <w:p>
      <w:pPr>
        <w:pStyle w:val="7"/>
        <w:tabs>
          <w:tab w:val="left" w:pos="4394"/>
          <w:tab w:val="left" w:pos="5990"/>
        </w:tabs>
        <w:spacing w:line="331" w:lineRule="auto"/>
        <w:ind w:right="157" w:firstLine="419"/>
        <w:rPr>
          <w:rFonts w:hint="default" w:ascii="Times New Roman" w:hAnsi="Times New Roman" w:eastAsia="宋体"/>
          <w:lang w:val="en-US" w:eastAsia="zh-CN"/>
        </w:rPr>
        <w:sectPr>
          <w:pgSz w:w="12240" w:h="15840"/>
          <w:pgMar w:top="1500" w:right="1680" w:bottom="1120" w:left="1700" w:header="0" w:footer="901" w:gutter="0"/>
          <w:cols w:space="720" w:num="1"/>
        </w:sectPr>
      </w:pPr>
      <w:r>
        <w:rPr>
          <w:rFonts w:hint="eastAsia" w:cs="宋体"/>
        </w:rPr>
        <w:t>招标监督人：</w:t>
      </w:r>
      <w:r>
        <w:rPr>
          <w:rFonts w:hint="eastAsia" w:cs="宋体"/>
          <w:lang w:eastAsia="zh-CN"/>
        </w:rPr>
        <w:t>闻晓丽</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hint="eastAsia" w:cs="宋体"/>
          <w:lang w:val="en-US" w:eastAsia="zh-CN"/>
        </w:rPr>
        <w:t>0571-86662361</w:t>
      </w:r>
    </w:p>
    <w:p>
      <w:pPr>
        <w:pStyle w:val="3"/>
        <w:spacing w:line="564" w:lineRule="exact"/>
        <w:ind w:right="57"/>
        <w:jc w:val="center"/>
      </w:pPr>
      <w:bookmarkStart w:id="13" w:name="_bookmark9"/>
      <w:bookmarkEnd w:id="13"/>
      <w:bookmarkStart w:id="14" w:name="_bookmark18"/>
      <w:bookmarkEnd w:id="14"/>
      <w:bookmarkStart w:id="15" w:name="_Toc19698496"/>
      <w:bookmarkStart w:id="16" w:name="_Toc9799"/>
      <w:bookmarkStart w:id="17" w:name="_Toc18691"/>
      <w:r>
        <w:t>第二章</w:t>
      </w:r>
      <w:r>
        <w:rPr>
          <w:rFonts w:hint="eastAsia"/>
        </w:rPr>
        <w:t xml:space="preserve">  </w:t>
      </w:r>
      <w:r>
        <w:t>投标人须知</w:t>
      </w:r>
      <w:bookmarkEnd w:id="15"/>
      <w:bookmarkEnd w:id="16"/>
      <w:bookmarkEnd w:id="17"/>
    </w:p>
    <w:p>
      <w:pPr>
        <w:pStyle w:val="2"/>
        <w:ind w:firstLine="264" w:firstLineChars="94"/>
        <w:jc w:val="center"/>
        <w:rPr>
          <w:sz w:val="28"/>
          <w:szCs w:val="28"/>
        </w:rPr>
      </w:pPr>
      <w:bookmarkStart w:id="18" w:name="_bookmark19"/>
      <w:bookmarkEnd w:id="18"/>
      <w:r>
        <w:rPr>
          <w:sz w:val="28"/>
          <w:szCs w:val="28"/>
        </w:rPr>
        <w:t>投标人须知前附表</w:t>
      </w:r>
    </w:p>
    <w:tbl>
      <w:tblPr>
        <w:tblStyle w:val="16"/>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hint="eastAsia" w:ascii="宋体" w:hAnsi="宋体" w:eastAsia="宋体" w:cs="宋体"/>
                <w:color w:val="000000" w:themeColor="text1"/>
                <w:spacing w:val="-2"/>
                <w:lang w:eastAsia="zh-CN"/>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联系人：</w:t>
            </w:r>
            <w:r>
              <w:rPr>
                <w:rFonts w:hint="eastAsia" w:ascii="宋体" w:hAnsi="宋体" w:cs="宋体"/>
                <w:color w:val="000000" w:themeColor="text1"/>
                <w:spacing w:val="-2"/>
                <w:lang w:val="en-US" w:eastAsia="zh-CN"/>
                <w14:textFill>
                  <w14:solidFill>
                    <w14:schemeClr w14:val="tx1"/>
                  </w14:solidFill>
                </w14:textFill>
              </w:rPr>
              <w:t>黄海强</w:t>
            </w:r>
          </w:p>
          <w:p>
            <w:pPr>
              <w:autoSpaceDE w:val="0"/>
              <w:autoSpaceDN w:val="0"/>
              <w:adjustRightInd w:val="0"/>
              <w:snapToGrid w:val="0"/>
              <w:rPr>
                <w:rFonts w:hint="default" w:ascii="宋体" w:hAnsi="宋体" w:cs="宋体"/>
                <w:spacing w:val="-2"/>
                <w:lang w:val="en-US"/>
              </w:rPr>
            </w:pPr>
            <w:r>
              <w:rPr>
                <w:rFonts w:hint="eastAsia" w:ascii="宋体" w:hAnsi="宋体" w:cs="宋体"/>
                <w:color w:val="000000" w:themeColor="text1"/>
                <w:spacing w:val="-2"/>
                <w14:textFill>
                  <w14:solidFill>
                    <w14:schemeClr w14:val="tx1"/>
                  </w14:solidFill>
                </w14:textFill>
              </w:rPr>
              <w:t>电话：</w:t>
            </w:r>
            <w:r>
              <w:rPr>
                <w:rFonts w:hint="eastAsia" w:ascii="宋体" w:hAnsi="宋体" w:cs="宋体"/>
                <w:color w:val="000000" w:themeColor="text1"/>
                <w:spacing w:val="-2"/>
                <w:lang w:val="en-US" w:eastAsia="zh-CN"/>
                <w14:textFill>
                  <w14:solidFill>
                    <w14:schemeClr w14:val="tx1"/>
                  </w14:solidFill>
                </w14:textFill>
              </w:rPr>
              <w:t>17826822633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u w:val="single"/>
              </w:rPr>
              <w:t xml:space="preserve"> </w:t>
            </w:r>
            <w:r>
              <w:rPr>
                <w:rFonts w:hint="eastAsia" w:ascii="Calibri" w:hAnsi="Calibri" w:eastAsia="宋体"/>
                <w:b w:val="0"/>
                <w:bCs w:val="0"/>
                <w:color w:val="auto"/>
                <w:spacing w:val="-1"/>
                <w:kern w:val="2"/>
                <w:sz w:val="21"/>
                <w:szCs w:val="24"/>
                <w:u w:val="single"/>
                <w:lang w:val="en-US" w:eastAsia="zh-CN"/>
              </w:rPr>
              <w:t>杭州萧山国际机场</w:t>
            </w:r>
            <w:r>
              <w:rPr>
                <w:rFonts w:hint="eastAsia" w:ascii="Calibri" w:hAnsi="Calibri" w:eastAsia="宋体" w:cs="Times New Roman"/>
                <w:b w:val="0"/>
                <w:bCs w:val="0"/>
                <w:color w:val="auto"/>
                <w:spacing w:val="-1"/>
                <w:kern w:val="2"/>
                <w:sz w:val="21"/>
                <w:szCs w:val="24"/>
                <w:u w:val="single"/>
                <w:lang w:val="en-US" w:eastAsia="zh-CN" w:bidi="ar-SA"/>
              </w:rPr>
              <w:t>T4航站楼7个值机岛安防门挡板</w:t>
            </w:r>
            <w:r>
              <w:rPr>
                <w:rFonts w:hint="eastAsia" w:ascii="宋体" w:hAnsi="宋体" w:cs="宋体"/>
                <w:u w:val="single"/>
                <w:lang w:val="en-US" w:eastAsia="zh-CN"/>
              </w:rPr>
              <w:t>采购</w:t>
            </w:r>
            <w:r>
              <w:rPr>
                <w:rFonts w:hint="eastAsia" w:ascii="宋体" w:hAnsi="宋体" w:cs="宋体"/>
                <w:u w:val="single"/>
              </w:rPr>
              <w:t xml:space="preserve">  </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088613392"/>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395326300"/>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合同签订后</w:t>
            </w:r>
            <w:r>
              <w:rPr>
                <w:rFonts w:hint="eastAsia" w:ascii="宋体" w:hAnsi="宋体" w:cs="宋体"/>
                <w:u w:val="single"/>
              </w:rPr>
              <w:t xml:space="preserve">  </w:t>
            </w:r>
            <w:r>
              <w:rPr>
                <w:rFonts w:hint="eastAsia" w:ascii="宋体" w:hAnsi="宋体" w:cs="宋体"/>
                <w:u w:val="single"/>
                <w:lang w:val="en-US" w:eastAsia="zh-CN"/>
              </w:rPr>
              <w:t>60</w:t>
            </w:r>
            <w:r>
              <w:rPr>
                <w:rFonts w:hint="eastAsia" w:ascii="宋体" w:hAnsi="宋体" w:cs="宋体"/>
                <w:u w:val="single"/>
              </w:rPr>
              <w:t xml:space="preserve">  </w:t>
            </w:r>
            <w:r>
              <w:rPr>
                <w:rFonts w:hint="eastAsia" w:ascii="宋体" w:hAnsi="宋体" w:cs="宋体"/>
              </w:rPr>
              <w:t>日历天内。</w:t>
            </w:r>
          </w:p>
          <w:p>
            <w:pPr>
              <w:adjustRightInd w:val="0"/>
              <w:snapToGrid w:val="0"/>
              <w:rPr>
                <w:rFonts w:ascii="宋体" w:hAnsi="宋体" w:cs="宋体"/>
              </w:rPr>
            </w:pPr>
            <w:r>
              <w:rPr>
                <w:rFonts w:hint="eastAsia" w:ascii="宋体" w:hAnsi="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交货地点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98571203"/>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202238826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hint="eastAsia"/>
                  <w:sz w:val="24"/>
                </w:rPr>
                <w:id w:val="-144892043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0"/>
                  <w14:checkedState w14:val="0052" w14:font="Wingdings 2"/>
                  <w14:uncheckedState w14:val="2610" w14:font="MS Gothic"/>
                </w14:checkbox>
              </w:sdtPr>
              <w:sdtEndPr>
                <w:rPr>
                  <w:rFonts w:hint="eastAsia" w:ascii="宋体" w:hAnsi="宋体"/>
                  <w:szCs w:val="21"/>
                </w:rPr>
              </w:sdtEndPr>
              <w:sdtContent>
                <w:bookmarkStart w:id="19" w:name="EBb1a8b4338b8e441e9d53e6fc78c62c09"/>
                <w:r>
                  <w:rPr>
                    <w:rFonts w:hint="eastAsia" w:ascii="MS Gothic" w:hAnsi="MS Gothic" w:eastAsia="宋体" w:cs="Times New Roman"/>
                    <w:kern w:val="2"/>
                    <w:sz w:val="21"/>
                    <w:szCs w:val="21"/>
                    <w:lang w:val="en-US" w:eastAsia="zh-CN" w:bidi="ar-SA"/>
                  </w:rPr>
                  <w:t>☐</w:t>
                </w:r>
              </w:sdtContent>
            </w:sdt>
            <w:r>
              <w:rPr>
                <w:rFonts w:ascii="宋体" w:hAnsi="宋体" w:cs="宋体"/>
                <w:szCs w:val="21"/>
              </w:rPr>
              <w:t>不组织</w:t>
            </w:r>
          </w:p>
          <w:p>
            <w:pPr>
              <w:adjustRightInd w:val="0"/>
              <w:snapToGrid w:val="0"/>
              <w:rPr>
                <w:rFonts w:ascii="宋体" w:hAnsi="宋体" w:cs="宋体"/>
                <w:szCs w:val="21"/>
              </w:rPr>
            </w:pPr>
            <w:sdt>
              <w:sdtPr>
                <w:rPr>
                  <w:rFonts w:hint="eastAsia" w:ascii="宋体" w:hAnsi="宋体"/>
                  <w:szCs w:val="21"/>
                </w:rPr>
                <w:id w:val="1538699409"/>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Wingdings 2" w:hAnsi="Wingdings 2" w:eastAsia="MS Gothic" w:cs="Times New Roman"/>
                    <w:kern w:val="2"/>
                    <w:sz w:val="21"/>
                    <w:szCs w:val="21"/>
                    <w:lang w:val="en-US" w:eastAsia="zh-CN" w:bidi="ar-SA"/>
                  </w:rPr>
                  <w:t>R</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hint="eastAsia" w:ascii="宋体" w:hAnsi="宋体" w:eastAsia="宋体"/>
                <w:szCs w:val="21"/>
                <w:lang w:val="en-US" w:eastAsia="zh-CN"/>
              </w:rPr>
            </w:pPr>
            <w:r>
              <w:rPr>
                <w:rFonts w:hint="eastAsia" w:ascii="宋体" w:hAnsi="宋体"/>
                <w:szCs w:val="21"/>
              </w:rPr>
              <w:t>联系人：</w:t>
            </w:r>
            <w:r>
              <w:rPr>
                <w:rFonts w:hint="eastAsia" w:ascii="宋体" w:hAnsi="宋体"/>
                <w:szCs w:val="21"/>
                <w:lang w:val="en-US" w:eastAsia="zh-CN"/>
              </w:rPr>
              <w:t>黄海强</w:t>
            </w:r>
          </w:p>
          <w:p>
            <w:pPr>
              <w:adjustRightInd w:val="0"/>
              <w:snapToGrid w:val="0"/>
              <w:rPr>
                <w:rFonts w:hint="default" w:ascii="宋体" w:hAnsi="宋体" w:eastAsia="宋体"/>
                <w:szCs w:val="21"/>
                <w:lang w:val="en-US" w:eastAsia="zh-CN"/>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hint="eastAsia" w:ascii="宋体" w:hAnsi="宋体"/>
                <w:szCs w:val="21"/>
                <w:lang w:val="en-US" w:eastAsia="zh-CN"/>
              </w:rPr>
              <w:t>17826822633</w:t>
            </w:r>
          </w:p>
          <w:p>
            <w:pPr>
              <w:adjustRightInd w:val="0"/>
              <w:snapToGrid w:val="0"/>
              <w:rPr>
                <w:rFonts w:ascii="宋体" w:hAnsi="宋体"/>
                <w:szCs w:val="21"/>
              </w:rPr>
            </w:pPr>
            <w:r>
              <w:rPr>
                <w:rFonts w:hint="eastAsia" w:ascii="宋体" w:hAnsi="宋体"/>
                <w:szCs w:val="21"/>
              </w:rPr>
              <w:t>踏勘时间：20</w:t>
            </w:r>
            <w:r>
              <w:rPr>
                <w:rFonts w:hint="eastAsia" w:ascii="宋体" w:hAnsi="宋体"/>
                <w:szCs w:val="21"/>
                <w:lang w:val="en-US" w:eastAsia="zh-CN"/>
              </w:rPr>
              <w:t>23</w:t>
            </w:r>
            <w:r>
              <w:rPr>
                <w:rFonts w:hint="eastAsia" w:ascii="宋体" w:hAnsi="宋体"/>
                <w:szCs w:val="21"/>
              </w:rPr>
              <w:t>年</w:t>
            </w:r>
            <w:r>
              <w:rPr>
                <w:rFonts w:hint="eastAsia" w:ascii="宋体" w:hAnsi="宋体"/>
                <w:szCs w:val="21"/>
                <w:lang w:val="en-US" w:eastAsia="zh-CN"/>
              </w:rPr>
              <w:t>06</w:t>
            </w:r>
            <w:r>
              <w:rPr>
                <w:rFonts w:hint="eastAsia" w:ascii="宋体" w:hAnsi="宋体"/>
                <w:szCs w:val="21"/>
              </w:rPr>
              <w:t>月</w:t>
            </w:r>
            <w:r>
              <w:rPr>
                <w:rFonts w:hint="eastAsia" w:ascii="宋体" w:hAnsi="宋体"/>
                <w:szCs w:val="21"/>
                <w:lang w:val="en-US" w:eastAsia="zh-CN"/>
              </w:rPr>
              <w:t>14</w:t>
            </w:r>
            <w:r>
              <w:rPr>
                <w:rFonts w:hint="eastAsia" w:ascii="宋体" w:hAnsi="宋体"/>
                <w:szCs w:val="21"/>
              </w:rPr>
              <w:t>日</w:t>
            </w:r>
            <w:r>
              <w:rPr>
                <w:rFonts w:hint="eastAsia" w:ascii="宋体" w:hAnsi="宋体"/>
                <w:szCs w:val="21"/>
                <w:lang w:val="en-US" w:eastAsia="zh-CN"/>
              </w:rPr>
              <w:t>09</w:t>
            </w:r>
            <w:r>
              <w:rPr>
                <w:rFonts w:hint="eastAsia" w:ascii="宋体" w:hAnsi="宋体"/>
                <w:szCs w:val="21"/>
              </w:rPr>
              <w:t>时</w:t>
            </w:r>
            <w:r>
              <w:rPr>
                <w:rFonts w:hint="eastAsia" w:ascii="宋体" w:hAnsi="宋体"/>
                <w:szCs w:val="21"/>
                <w:lang w:val="en-US" w:eastAsia="zh-CN"/>
              </w:rPr>
              <w:t>00</w:t>
            </w:r>
            <w:r>
              <w:rPr>
                <w:rFonts w:hint="eastAsia" w:ascii="宋体" w:hAnsi="宋体"/>
                <w:szCs w:val="21"/>
              </w:rPr>
              <w:t>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cs="宋体"/>
                <w:szCs w:val="21"/>
              </w:rPr>
            </w:pPr>
            <w:r>
              <w:rPr>
                <w:rFonts w:hint="eastAsia" w:ascii="宋体" w:hAnsi="宋体"/>
                <w:szCs w:val="21"/>
              </w:rPr>
              <w:t>踏勘集中地点：</w:t>
            </w:r>
            <w:r>
              <w:rPr>
                <w:rFonts w:hint="eastAsia" w:ascii="宋体" w:hAnsi="宋体"/>
                <w:szCs w:val="21"/>
                <w:highlight w:val="yellow"/>
              </w:rPr>
              <w:t>杭州萧山国际机场</w:t>
            </w:r>
            <w:bookmarkEnd w:id="19"/>
            <w:r>
              <w:rPr>
                <w:rFonts w:hint="eastAsia" w:ascii="宋体" w:hAnsi="宋体"/>
                <w:szCs w:val="21"/>
                <w:highlight w:val="yellow"/>
                <w:lang w:val="en-US" w:eastAsia="zh-CN"/>
              </w:rPr>
              <w:t>T4航站楼出发层21号门</w:t>
            </w:r>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bookmarkStart w:id="20" w:name="EBcbc26f89de974525b16658cbf31c1521"/>
                <w:bookmarkEnd w:id="20"/>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hint="eastAsia" w:ascii="宋体" w:hAnsi="宋体" w:eastAsia="宋体"/>
                <w:szCs w:val="21"/>
                <w:lang w:eastAsia="zh-CN"/>
              </w:rPr>
            </w:pPr>
            <w:r>
              <w:rPr>
                <w:rFonts w:hint="eastAsia" w:ascii="宋体" w:hAnsi="宋体"/>
                <w:szCs w:val="21"/>
              </w:rPr>
              <w:t>联系人：</w:t>
            </w:r>
          </w:p>
          <w:p>
            <w:pPr>
              <w:adjustRightInd w:val="0"/>
              <w:snapToGrid w:val="0"/>
              <w:rPr>
                <w:rFonts w:hint="default" w:ascii="宋体" w:hAnsi="宋体" w:eastAsia="宋体"/>
                <w:szCs w:val="21"/>
                <w:lang w:val="en-US" w:eastAsia="zh-CN"/>
              </w:rPr>
            </w:pPr>
            <w:r>
              <w:rPr>
                <w:rFonts w:hint="eastAsia" w:ascii="宋体" w:hAnsi="宋体"/>
                <w:szCs w:val="21"/>
              </w:rPr>
              <w:t>电</w:t>
            </w:r>
            <w:r>
              <w:rPr>
                <w:rFonts w:ascii="宋体" w:hAnsi="宋体"/>
                <w:szCs w:val="21"/>
              </w:rPr>
              <w:t xml:space="preserve"> </w:t>
            </w:r>
            <w:r>
              <w:rPr>
                <w:rFonts w:hint="eastAsia" w:ascii="宋体" w:hAnsi="宋体"/>
                <w:szCs w:val="21"/>
              </w:rPr>
              <w:t>话：</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w:t>
            </w:r>
            <w:r>
              <w:rPr>
                <w:rFonts w:hint="eastAsia" w:ascii="Microsoft YaHei,Segoe UI Emoji" w:hAnsi="Microsoft YaHei,Segoe UI Emoji" w:cs="宋体"/>
                <w:color w:val="000000"/>
                <w:kern w:val="0"/>
                <w:szCs w:val="21"/>
                <w:lang w:val="en-US" w:eastAsia="zh-CN"/>
              </w:rPr>
              <w:t>1256308247@qq</w:t>
            </w:r>
            <w:r>
              <w:rPr>
                <w:rFonts w:ascii="Microsoft YaHei,Segoe UI Emoji" w:hAnsi="Microsoft YaHei,Segoe UI Emoji" w:cs="宋体"/>
                <w:color w:val="000000"/>
                <w:kern w:val="0"/>
                <w:szCs w:val="21"/>
              </w:rPr>
              <w:t>.com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b/>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201923190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hint="eastAsia"/>
                  <w:sz w:val="24"/>
                </w:rPr>
                <w:id w:val="-78797084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90351330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392421231"/>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）供货期不满足招标文件要求的；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41558981"/>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hint="eastAsia"/>
                  <w:sz w:val="24"/>
                </w:rPr>
                <w:id w:val="1687490083"/>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202</w:t>
            </w:r>
            <w:r>
              <w:rPr>
                <w:rFonts w:hint="eastAsia" w:ascii="宋体" w:hAnsi="宋体" w:cs="宋体"/>
                <w:bCs/>
                <w:lang w:val="en-US" w:eastAsia="zh-CN"/>
              </w:rPr>
              <w:t>3</w:t>
            </w:r>
            <w:r>
              <w:rPr>
                <w:rFonts w:hint="eastAsia" w:ascii="宋体" w:hAnsi="宋体" w:cs="宋体"/>
                <w:bCs/>
              </w:rPr>
              <w:t>年</w:t>
            </w:r>
            <w:r>
              <w:rPr>
                <w:rFonts w:hint="eastAsia" w:ascii="宋体" w:hAnsi="宋体" w:cs="宋体"/>
                <w:bCs/>
                <w:lang w:val="en-US" w:eastAsia="zh-CN"/>
              </w:rPr>
              <w:t>06</w:t>
            </w:r>
            <w:r>
              <w:rPr>
                <w:rFonts w:hint="eastAsia" w:ascii="宋体" w:hAnsi="宋体" w:cs="宋体"/>
                <w:bCs/>
              </w:rPr>
              <w:t>月</w:t>
            </w:r>
            <w:r>
              <w:rPr>
                <w:rFonts w:hint="eastAsia" w:ascii="宋体" w:hAnsi="宋体" w:cs="宋体"/>
                <w:bCs/>
                <w:lang w:val="en-US" w:eastAsia="zh-CN"/>
              </w:rPr>
              <w:t>12</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rPr>
                <w:rFonts w:hint="eastAsia" w:ascii="宋体" w:hAnsi="宋体" w:cs="宋体"/>
                <w:lang w:eastAsia="zh-CN"/>
              </w:rPr>
              <w:t>：</w:t>
            </w:r>
            <w:r>
              <w:rPr>
                <w:rFonts w:hint="eastAsia" w:ascii="宋体" w:hAnsi="宋体" w:cs="宋体"/>
                <w:lang w:val="en-US" w:eastAsia="zh-CN"/>
              </w:rPr>
              <w:t>1256308247@qq.com</w:t>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cs="宋体"/>
              </w:rPr>
            </w:pP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合同内所有费用投标人须统一提供“销售货物”类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593544020"/>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宋体" w:cs="Times New Roman"/>
                    <w:kern w:val="2"/>
                    <w:sz w:val="24"/>
                    <w:szCs w:val="22"/>
                    <w:lang w:val="en-US" w:eastAsia="zh-CN" w:bidi="ar-SA"/>
                  </w:rPr>
                  <w:t>R</w:t>
                </w:r>
              </w:sdtContent>
            </w:sdt>
            <w:r>
              <w:rPr>
                <w:rFonts w:hint="eastAsia" w:ascii="宋体" w:hAnsi="宋体" w:cs="宋体"/>
              </w:rPr>
              <w:t>无</w:t>
            </w:r>
          </w:p>
          <w:p>
            <w:pPr>
              <w:adjustRightInd w:val="0"/>
              <w:snapToGrid w:val="0"/>
              <w:rPr>
                <w:rFonts w:ascii="宋体" w:hAnsi="宋体" w:cs="宋体"/>
              </w:rPr>
            </w:pPr>
            <w:sdt>
              <w:sdtPr>
                <w:rPr>
                  <w:rFonts w:hint="eastAsia"/>
                  <w:sz w:val="24"/>
                </w:rPr>
                <w:id w:val="112870985"/>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cs="Times New Roman"/>
                    <w:kern w:val="2"/>
                    <w:sz w:val="24"/>
                    <w:szCs w:val="22"/>
                    <w:lang w:val="en-US" w:eastAsia="zh-CN" w:bidi="ar-SA"/>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21"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2、投标人所报投标总价应为投标人为完成本项目所发生的一切费用，包括设备供货及相关服务等全过程产生的所有成本和费用以及一切税费。 </w:t>
            </w:r>
          </w:p>
          <w:p>
            <w:pPr>
              <w:adjustRightInd w:val="0"/>
              <w:snapToGrid w:val="0"/>
              <w:rPr>
                <w:rFonts w:ascii="宋体" w:hAnsi="宋体"/>
              </w:rPr>
            </w:pPr>
            <w:r>
              <w:rPr>
                <w:rFonts w:hint="eastAsia" w:ascii="宋体" w:hAnsi="宋体"/>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rPr>
            </w:pPr>
            <w:r>
              <w:rPr>
                <w:rFonts w:hint="eastAsia" w:ascii="宋体" w:hAnsi="宋体"/>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ascii="宋体" w:hAnsi="宋体"/>
              </w:rPr>
            </w:pPr>
            <w:r>
              <w:rPr>
                <w:rFonts w:hint="eastAsia" w:ascii="宋体" w:hAnsi="宋体"/>
              </w:rPr>
              <w:t xml:space="preserve">5、投标人应按“投标报价表”的要求报价，在投标报价表上写明拟提供货物的单价和总价。对同一规格型号的设备，要求在所有报价表中的单价相同。 </w:t>
            </w:r>
          </w:p>
          <w:p>
            <w:pPr>
              <w:adjustRightInd w:val="0"/>
              <w:snapToGrid w:val="0"/>
              <w:rPr>
                <w:rFonts w:ascii="宋体" w:hAnsi="宋体"/>
              </w:rPr>
            </w:pPr>
            <w:r>
              <w:rPr>
                <w:rFonts w:hint="eastAsia" w:ascii="宋体" w:hAnsi="宋体"/>
              </w:rPr>
              <w:t xml:space="preserve">6、所有与本项目有关的工作内容，均被认为已经包含在投标综合单价中。 </w:t>
            </w:r>
          </w:p>
          <w:p>
            <w:pPr>
              <w:adjustRightInd w:val="0"/>
              <w:snapToGrid w:val="0"/>
              <w:rPr>
                <w:rFonts w:ascii="宋体" w:hAnsi="宋体"/>
              </w:rPr>
            </w:pPr>
            <w:r>
              <w:rPr>
                <w:rFonts w:hint="eastAsia" w:ascii="宋体" w:hAnsi="宋体"/>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rPr>
            </w:pPr>
            <w:r>
              <w:rPr>
                <w:rFonts w:hint="eastAsia" w:ascii="宋体" w:hAnsi="宋体"/>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rPr>
            </w:pPr>
            <w:r>
              <w:rPr>
                <w:rFonts w:hint="eastAsia" w:ascii="宋体" w:hAnsi="宋体"/>
              </w:rPr>
              <w:t xml:space="preserve">9、投标人对每种货物只允许有一个报价。 </w:t>
            </w:r>
          </w:p>
          <w:p>
            <w:pPr>
              <w:adjustRightInd w:val="0"/>
              <w:snapToGrid w:val="0"/>
              <w:rPr>
                <w:rFonts w:ascii="宋体" w:hAnsi="宋体"/>
              </w:rPr>
            </w:pPr>
            <w:r>
              <w:rPr>
                <w:rFonts w:hint="eastAsia" w:ascii="宋体" w:hAnsi="宋体"/>
              </w:rPr>
              <w:t xml:space="preserve">10、招标人不接受任何折扣优惠报价，不接受任何赠送和选择性报价。 </w:t>
            </w:r>
          </w:p>
          <w:p>
            <w:pPr>
              <w:adjustRightInd w:val="0"/>
              <w:snapToGrid w:val="0"/>
              <w:rPr>
                <w:rFonts w:ascii="宋体" w:hAnsi="宋体"/>
              </w:rPr>
            </w:pPr>
            <w:r>
              <w:rPr>
                <w:rFonts w:hint="eastAsia" w:ascii="宋体" w:hAnsi="宋体"/>
              </w:rPr>
              <w:t>11、所有根据合同或其它原因应由投标人支付的税款和其它应交纳的费用都要包括在投标人提交的投标价格中。</w:t>
            </w:r>
            <w:bookmarkEnd w:id="21"/>
          </w:p>
          <w:p>
            <w:pPr>
              <w:adjustRightInd w:val="0"/>
              <w:snapToGrid w:val="0"/>
              <w:rPr>
                <w:rFonts w:ascii="宋体" w:hAnsi="宋体"/>
              </w:rPr>
            </w:pPr>
            <w:r>
              <w:rPr>
                <w:rFonts w:hint="eastAsia" w:ascii="宋体" w:hAnsi="宋体"/>
              </w:rPr>
              <w:t>12、其它须在报价中考虑的因素：</w:t>
            </w:r>
          </w:p>
          <w:p>
            <w:pPr>
              <w:adjustRightInd w:val="0"/>
              <w:snapToGrid w:val="0"/>
              <w:rPr>
                <w:rFonts w:ascii="宋体" w:hAnsi="宋体"/>
              </w:rPr>
            </w:pPr>
            <w:r>
              <w:rPr>
                <w:rFonts w:hint="eastAsia" w:ascii="宋体" w:hAnsi="宋体"/>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（2）交付验收前产品的保护费由投标人自行考虑并计入总价。</w:t>
            </w:r>
          </w:p>
          <w:p>
            <w:pPr>
              <w:adjustRightInd w:val="0"/>
              <w:snapToGrid w:val="0"/>
              <w:rPr>
                <w:rFonts w:ascii="宋体" w:hAnsi="宋体"/>
              </w:rPr>
            </w:pPr>
            <w:r>
              <w:rPr>
                <w:rFonts w:hint="eastAsia" w:ascii="宋体" w:hAnsi="宋体"/>
              </w:rPr>
              <w:t>（3）投标人安装过程中需自行负责现场人员生命、财产安全，自行解决与现场人员的劳务关系纠纷，可能产生的费用计入投标总价。</w:t>
            </w:r>
          </w:p>
          <w:p>
            <w:pPr>
              <w:adjustRightInd w:val="0"/>
              <w:snapToGrid w:val="0"/>
              <w:rPr>
                <w:rFonts w:ascii="宋体" w:hAnsi="宋体"/>
              </w:rPr>
            </w:pPr>
            <w:r>
              <w:rPr>
                <w:rFonts w:hint="eastAsia" w:ascii="宋体" w:hAnsi="宋体"/>
                <w:b/>
                <w:bCs/>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22" w:name="EB191aa127b49d4a8b95623a875e1177a4"/>
            <w:r>
              <w:rPr>
                <w:rFonts w:ascii="宋体" w:hAnsi="宋体"/>
                <w:u w:val="single"/>
              </w:rPr>
              <w:t>12</w:t>
            </w:r>
            <w:r>
              <w:rPr>
                <w:rFonts w:hint="eastAsia" w:ascii="宋体" w:hAnsi="宋体"/>
                <w:u w:val="single"/>
              </w:rPr>
              <w:t>0</w:t>
            </w:r>
            <w:bookmarkEnd w:id="22"/>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hint="eastAsia"/>
                  <w:sz w:val="24"/>
                </w:rPr>
                <w:id w:val="-61029768"/>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w:t>
            </w:r>
            <w:r>
              <w:rPr>
                <w:rFonts w:hint="eastAsia" w:ascii="宋体" w:hAnsi="宋体" w:cs="宋体"/>
                <w:b/>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rPr>
            </w:pPr>
            <w:sdt>
              <w:sdtPr>
                <w:rPr>
                  <w:rFonts w:hint="eastAsia"/>
                  <w:sz w:val="24"/>
                </w:rPr>
                <w:id w:val="-119763755"/>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MS Gothic" w:cs="Times New Roman"/>
                    <w:kern w:val="2"/>
                    <w:sz w:val="24"/>
                    <w:szCs w:val="22"/>
                    <w:lang w:val="en-US" w:eastAsia="zh-CN" w:bidi="ar-SA"/>
                  </w:rPr>
                  <w:t>R</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7"/>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7"/>
            </w:pPr>
            <w:r>
              <w:rPr>
                <w:rFonts w:hint="eastAsia"/>
              </w:rPr>
              <w:t>2、</w:t>
            </w:r>
            <w:r>
              <w:rPr>
                <w:rFonts w:hint="eastAsia" w:ascii="宋体" w:hAnsi="宋体" w:cs="宋体"/>
                <w:kern w:val="0"/>
                <w:sz w:val="22"/>
              </w:rPr>
              <w:t>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7"/>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7"/>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hint="eastAsia"/>
                  <w:sz w:val="24"/>
                </w:rPr>
                <w:id w:val="-123446226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无</w:t>
            </w:r>
          </w:p>
          <w:p>
            <w:pPr>
              <w:adjustRightInd w:val="0"/>
              <w:snapToGrid w:val="0"/>
              <w:rPr>
                <w:rFonts w:ascii="宋体" w:hAnsi="宋体" w:cs="宋体"/>
              </w:rPr>
            </w:pPr>
            <w:sdt>
              <w:sdtPr>
                <w:rPr>
                  <w:rFonts w:hint="eastAsia"/>
                  <w:sz w:val="24"/>
                </w:rPr>
                <w:id w:val="-1766299507"/>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有，具体要求：</w:t>
            </w:r>
          </w:p>
          <w:p>
            <w:pPr>
              <w:pStyle w:val="8"/>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8"/>
              <w:rPr>
                <w:rFonts w:hAnsi="宋体" w:cs="宋体"/>
                <w:sz w:val="22"/>
                <w:szCs w:val="22"/>
              </w:rPr>
            </w:pPr>
            <w:r>
              <w:rPr>
                <w:rFonts w:hAnsi="宋体" w:cs="宋体"/>
                <w:sz w:val="22"/>
                <w:szCs w:val="22"/>
              </w:rPr>
              <w:t>1、企业法人营业执照</w:t>
            </w:r>
            <w:r>
              <w:rPr>
                <w:rFonts w:hint="eastAsia" w:hAnsi="宋体" w:cs="宋体"/>
                <w:sz w:val="22"/>
                <w:szCs w:val="22"/>
              </w:rPr>
              <w:t>、</w:t>
            </w:r>
            <w:r>
              <w:rPr>
                <w:rFonts w:hint="eastAsia" w:hAnsi="宋体" w:cs="宋体"/>
                <w:sz w:val="22"/>
              </w:rPr>
              <w:t>法定代表人资格证明书</w:t>
            </w:r>
            <w:r>
              <w:rPr>
                <w:rFonts w:hAnsi="宋体" w:cs="宋体"/>
                <w:sz w:val="22"/>
                <w:szCs w:val="22"/>
              </w:rPr>
              <w:t>；</w:t>
            </w:r>
          </w:p>
          <w:p>
            <w:pPr>
              <w:pStyle w:val="8"/>
              <w:rPr>
                <w:rFonts w:hAnsi="宋体" w:cs="宋体"/>
                <w:sz w:val="22"/>
                <w:szCs w:val="22"/>
              </w:rPr>
            </w:pPr>
            <w:r>
              <w:rPr>
                <w:rFonts w:hAnsi="宋体" w:cs="宋体"/>
                <w:sz w:val="22"/>
                <w:szCs w:val="22"/>
              </w:rPr>
              <w:t>2、法定代表人授权委托书(投标文件委托代理人签字的提供</w:t>
            </w:r>
            <w:r>
              <w:rPr>
                <w:rFonts w:hint="eastAsia" w:hAnsi="宋体" w:cs="宋体"/>
                <w:sz w:val="22"/>
                <w:szCs w:val="22"/>
              </w:rPr>
              <w:t>，</w:t>
            </w:r>
            <w:r>
              <w:rPr>
                <w:rFonts w:hint="eastAsia" w:hAnsi="宋体" w:cs="宋体"/>
                <w:b/>
                <w:sz w:val="22"/>
                <w:szCs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8"/>
              <w:rPr>
                <w:rFonts w:hint="default" w:ascii="宋体" w:hAnsi="宋体" w:eastAsia="宋体" w:cs="宋体"/>
                <w:sz w:val="22"/>
                <w:szCs w:val="22"/>
              </w:rPr>
            </w:pPr>
            <w:r>
              <w:rPr>
                <w:rFonts w:hint="default" w:ascii="宋体" w:hAnsi="宋体" w:eastAsia="宋体" w:cs="宋体"/>
                <w:sz w:val="22"/>
                <w:szCs w:val="22"/>
              </w:rPr>
              <w:t>3、一般纳税人资格证明（按招标公告资格条件要求提供）</w:t>
            </w:r>
          </w:p>
          <w:p>
            <w:pPr>
              <w:pStyle w:val="8"/>
              <w:rPr>
                <w:rFonts w:hint="default" w:ascii="宋体" w:hAnsi="宋体" w:eastAsia="宋体" w:cs="宋体"/>
                <w:sz w:val="22"/>
                <w:szCs w:val="22"/>
              </w:rPr>
            </w:pPr>
            <w:r>
              <w:rPr>
                <w:rFonts w:hint="eastAsia" w:ascii="宋体" w:hAnsi="宋体" w:eastAsia="宋体" w:cs="宋体"/>
                <w:sz w:val="22"/>
                <w:szCs w:val="22"/>
                <w:lang w:val="en-US" w:eastAsia="zh-CN"/>
              </w:rPr>
              <w:t>4</w:t>
            </w:r>
            <w:r>
              <w:rPr>
                <w:rFonts w:hint="default" w:ascii="宋体" w:hAnsi="宋体" w:eastAsia="宋体" w:cs="宋体"/>
                <w:sz w:val="22"/>
                <w:szCs w:val="22"/>
              </w:rPr>
              <w:t>、拟投产品的代理证书或制造商授权书（代理商投标时提供）；</w:t>
            </w:r>
          </w:p>
          <w:p>
            <w:pPr>
              <w:pStyle w:val="8"/>
              <w:rPr>
                <w:rFonts w:ascii="宋体" w:hAnsi="宋体" w:eastAsia="宋体" w:cs="宋体"/>
                <w:sz w:val="22"/>
                <w:szCs w:val="22"/>
              </w:rPr>
            </w:pPr>
            <w:r>
              <w:rPr>
                <w:rFonts w:hint="default" w:ascii="宋体" w:hAnsi="宋体" w:eastAsia="宋体" w:cs="宋体"/>
                <w:sz w:val="22"/>
                <w:szCs w:val="22"/>
              </w:rPr>
              <w:t>以上涉及的证书（均应在有效期内，已在有效期外尚在办理延期过程中的视为无效）、业绩证明应在投标文件中附证明材料复制件，原件备查。如评标委员会要求核查原件时，投标人必须在评标委员会规定的时间内送达。若投标文件中未附上述资料复制件或未能在规定的时间内将要求的资料原件送到的，属招标文件实质性要求响应资料的，评标委员会将按相关证明资料缺少作无效标处理。</w:t>
            </w:r>
          </w:p>
          <w:p>
            <w:pPr>
              <w:pStyle w:val="8"/>
              <w:rPr>
                <w:rFonts w:hAnsi="宋体" w:cs="宋体"/>
                <w:sz w:val="22"/>
                <w:szCs w:val="22"/>
              </w:rPr>
            </w:pPr>
            <w:sdt>
              <w:sdtPr>
                <w:rPr>
                  <w:rFonts w:hint="eastAsia"/>
                  <w:sz w:val="24"/>
                </w:rPr>
                <w:id w:val="-23046618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Ansi="宋体" w:cs="宋体"/>
                <w:sz w:val="22"/>
                <w:szCs w:val="22"/>
              </w:rPr>
              <w:t>3、联合体各方签订的共同投标协议(联合体投标的提供)；</w:t>
            </w:r>
          </w:p>
          <w:p>
            <w:pPr>
              <w:adjustRightInd w:val="0"/>
              <w:snapToGrid w:val="0"/>
              <w:rPr>
                <w:rFonts w:ascii="宋体" w:hAnsi="宋体" w:cs="宋体"/>
              </w:rPr>
            </w:pPr>
            <w:bookmarkStart w:id="23"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23"/>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647087531"/>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hint="eastAsia"/>
                  <w:sz w:val="24"/>
                </w:rPr>
                <w:id w:val="-570736496"/>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MS Gothic" w:cs="Times New Roman"/>
                    <w:kern w:val="2"/>
                    <w:sz w:val="24"/>
                    <w:szCs w:val="22"/>
                    <w:lang w:val="en-US" w:eastAsia="zh-CN" w:bidi="ar-SA"/>
                  </w:rPr>
                  <w:t>R</w:t>
                </w:r>
              </w:sdtContent>
            </w:sdt>
            <w:r>
              <w:rPr>
                <w:rFonts w:hint="eastAsia" w:ascii="宋体" w:hAnsi="宋体" w:cs="宋体"/>
              </w:rPr>
              <w:t xml:space="preserve"> 20</w:t>
            </w:r>
            <w:r>
              <w:rPr>
                <w:rFonts w:hint="eastAsia" w:ascii="宋体" w:hAnsi="宋体" w:cs="宋体"/>
                <w:lang w:val="en-US" w:eastAsia="zh-CN"/>
              </w:rPr>
              <w:t>22</w:t>
            </w:r>
            <w:r>
              <w:rPr>
                <w:rFonts w:hint="eastAsia" w:ascii="宋体" w:hAnsi="宋体" w:cs="宋体"/>
              </w:rPr>
              <w:t>年至20</w:t>
            </w:r>
            <w:r>
              <w:rPr>
                <w:rFonts w:hint="eastAsia" w:ascii="宋体" w:hAnsi="宋体" w:cs="宋体"/>
                <w:lang w:val="en-US" w:eastAsia="zh-CN"/>
              </w:rPr>
              <w:t>23</w:t>
            </w:r>
            <w:r>
              <w:rPr>
                <w:rFonts w:hint="eastAsia" w:ascii="宋体" w:hAnsi="宋体"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02829476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 xml:space="preserve"> /</w:t>
            </w:r>
          </w:p>
          <w:p>
            <w:pPr>
              <w:adjustRightInd w:val="0"/>
              <w:snapToGrid w:val="0"/>
              <w:rPr>
                <w:rFonts w:ascii="宋体" w:hAnsi="宋体" w:cs="宋体"/>
                <w:color w:val="FF0000"/>
              </w:rPr>
            </w:pPr>
            <w:sdt>
              <w:sdtPr>
                <w:rPr>
                  <w:rFonts w:hint="eastAsia"/>
                  <w:sz w:val="24"/>
                </w:rPr>
                <w:id w:val="-1657451965"/>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MS Gothic" w:cs="Times New Roman"/>
                    <w:kern w:val="2"/>
                    <w:sz w:val="24"/>
                    <w:szCs w:val="22"/>
                    <w:lang w:val="en-US" w:eastAsia="zh-CN" w:bidi="ar-SA"/>
                  </w:rPr>
                  <w:t>R</w:t>
                </w:r>
              </w:sdtContent>
            </w:sdt>
            <w:r>
              <w:rPr>
                <w:rFonts w:ascii="宋体" w:hAnsi="宋体" w:cs="宋体"/>
              </w:rPr>
              <w:t xml:space="preserve"> 20</w:t>
            </w:r>
            <w:r>
              <w:rPr>
                <w:rFonts w:hint="eastAsia" w:ascii="宋体" w:hAnsi="宋体" w:cs="宋体"/>
                <w:lang w:val="en-US" w:eastAsia="zh-CN"/>
              </w:rPr>
              <w:t>19</w:t>
            </w:r>
            <w:r>
              <w:rPr>
                <w:rFonts w:hint="eastAsia" w:ascii="宋体" w:hAnsi="宋体" w:cs="宋体"/>
              </w:rPr>
              <w:t>年</w:t>
            </w:r>
            <w:r>
              <w:rPr>
                <w:rFonts w:ascii="宋体" w:hAnsi="宋体" w:cs="宋体"/>
              </w:rPr>
              <w:t xml:space="preserve"> </w:t>
            </w:r>
            <w:r>
              <w:rPr>
                <w:rFonts w:hint="eastAsia" w:ascii="宋体" w:hAnsi="宋体" w:cs="宋体"/>
                <w:lang w:val="en-US" w:eastAsia="zh-CN"/>
              </w:rPr>
              <w:t>1</w:t>
            </w:r>
            <w:r>
              <w:rPr>
                <w:rFonts w:ascii="宋体" w:hAnsi="宋体" w:cs="宋体"/>
              </w:rPr>
              <w:t xml:space="preserve"> 月 </w:t>
            </w:r>
            <w:r>
              <w:rPr>
                <w:rFonts w:hint="eastAsia" w:ascii="宋体" w:hAnsi="宋体" w:cs="宋体"/>
                <w:lang w:val="en-US" w:eastAsia="zh-CN"/>
              </w:rPr>
              <w:t>1</w:t>
            </w:r>
            <w:r>
              <w:rPr>
                <w:rFonts w:ascii="宋体" w:hAnsi="宋体" w:cs="宋体"/>
              </w:rPr>
              <w:t xml:space="preserve"> 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86182410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cs="Times New Roman"/>
                    <w:kern w:val="2"/>
                    <w:sz w:val="24"/>
                    <w:szCs w:val="22"/>
                    <w:lang w:val="en-US" w:eastAsia="zh-CN" w:bidi="ar-SA"/>
                  </w:rPr>
                  <w:t>☐</w:t>
                </w:r>
              </w:sdtContent>
            </w:sdt>
            <w:r>
              <w:rPr>
                <w:rFonts w:hint="eastAsia" w:ascii="宋体" w:hAnsi="宋体" w:cs="宋体"/>
              </w:rPr>
              <w:t xml:space="preserve"> /</w:t>
            </w:r>
          </w:p>
          <w:p>
            <w:pPr>
              <w:adjustRightInd w:val="0"/>
              <w:snapToGrid w:val="0"/>
              <w:rPr>
                <w:rFonts w:ascii="宋体" w:hAnsi="宋体" w:cs="宋体"/>
              </w:rPr>
            </w:pPr>
            <w:sdt>
              <w:sdtPr>
                <w:rPr>
                  <w:rFonts w:hint="eastAsia"/>
                  <w:sz w:val="24"/>
                </w:rPr>
                <w:id w:val="-84617561"/>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MS Gothic" w:cs="Times New Roman"/>
                    <w:kern w:val="2"/>
                    <w:sz w:val="24"/>
                    <w:szCs w:val="22"/>
                    <w:lang w:val="en-US" w:eastAsia="zh-CN" w:bidi="ar-SA"/>
                  </w:rPr>
                  <w:t>R</w:t>
                </w:r>
              </w:sdtContent>
            </w:sdt>
            <w:r>
              <w:rPr>
                <w:rFonts w:hint="eastAsia" w:ascii="宋体" w:hAnsi="宋体" w:cs="宋体"/>
              </w:rPr>
              <w:t xml:space="preserve"> 20</w:t>
            </w:r>
            <w:r>
              <w:rPr>
                <w:rFonts w:hint="eastAsia" w:ascii="宋体" w:hAnsi="宋体" w:cs="宋体"/>
                <w:lang w:val="en-US" w:eastAsia="zh-CN"/>
              </w:rPr>
              <w:t>21</w:t>
            </w:r>
            <w:r>
              <w:rPr>
                <w:rFonts w:hint="eastAsia" w:ascii="宋体" w:hAnsi="宋体" w:cs="宋体"/>
              </w:rPr>
              <w:t>年</w:t>
            </w:r>
            <w:r>
              <w:rPr>
                <w:rFonts w:hint="eastAsia" w:ascii="宋体" w:hAnsi="宋体" w:cs="宋体"/>
                <w:lang w:val="en-US" w:eastAsia="zh-CN"/>
              </w:rPr>
              <w:t>1</w:t>
            </w:r>
            <w:r>
              <w:rPr>
                <w:rFonts w:hint="eastAsia" w:ascii="宋体" w:hAnsi="宋体" w:cs="宋体"/>
              </w:rPr>
              <w:t>月</w:t>
            </w:r>
            <w:r>
              <w:rPr>
                <w:rFonts w:hint="eastAsia" w:ascii="宋体" w:hAnsi="宋体" w:cs="宋体"/>
                <w:lang w:val="en-US" w:eastAsia="zh-CN"/>
              </w:rPr>
              <w:t>1</w:t>
            </w:r>
            <w:r>
              <w:rPr>
                <w:rFonts w:hint="eastAsia" w:ascii="宋体" w:hAnsi="宋体" w:cs="宋体"/>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816461142"/>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2002660397"/>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sdt>
              <w:sdtPr>
                <w:rPr>
                  <w:rFonts w:hint="eastAsia"/>
                  <w:sz w:val="24"/>
                </w:rPr>
                <w:id w:val="1213386345"/>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MS Gothic" w:cs="Times New Roman"/>
                    <w:kern w:val="2"/>
                    <w:sz w:val="24"/>
                    <w:szCs w:val="22"/>
                    <w:lang w:val="en-US" w:eastAsia="zh-CN" w:bidi="ar-SA"/>
                  </w:rPr>
                  <w:t>R</w:t>
                </w:r>
              </w:sdtContent>
            </w:sdt>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 xml:space="preserve">  </w:t>
            </w:r>
            <w:r>
              <w:rPr>
                <w:rFonts w:hint="eastAsia" w:ascii="Calibri" w:hAnsi="Calibri" w:eastAsia="宋体"/>
                <w:b w:val="0"/>
                <w:bCs w:val="0"/>
                <w:color w:val="auto"/>
                <w:spacing w:val="-1"/>
                <w:kern w:val="2"/>
                <w:sz w:val="21"/>
                <w:szCs w:val="24"/>
                <w:u w:val="single"/>
                <w:lang w:val="en-US" w:eastAsia="zh-CN"/>
              </w:rPr>
              <w:t>杭州萧山国际机场</w:t>
            </w:r>
            <w:r>
              <w:rPr>
                <w:rFonts w:hint="eastAsia" w:ascii="Calibri" w:hAnsi="Calibri" w:eastAsia="宋体" w:cs="Times New Roman"/>
                <w:b w:val="0"/>
                <w:bCs w:val="0"/>
                <w:color w:val="auto"/>
                <w:spacing w:val="-1"/>
                <w:kern w:val="2"/>
                <w:sz w:val="21"/>
                <w:szCs w:val="24"/>
                <w:u w:val="single"/>
                <w:lang w:val="en-US" w:eastAsia="zh-CN" w:bidi="ar-SA"/>
              </w:rPr>
              <w:t>T4航站楼7个值机岛安防门挡板</w:t>
            </w:r>
            <w:r>
              <w:rPr>
                <w:rFonts w:hint="eastAsia" w:ascii="宋体" w:hAnsi="宋体" w:cs="宋体"/>
                <w:u w:val="single"/>
                <w:lang w:val="en-US" w:eastAsia="zh-CN"/>
              </w:rPr>
              <w:t>采购</w:t>
            </w:r>
            <w:r>
              <w:rPr>
                <w:rFonts w:hint="eastAsia" w:ascii="宋体" w:hAnsi="宋体" w:cs="宋体"/>
                <w:u w:val="single"/>
              </w:rPr>
              <w:t xml:space="preserve">  </w:t>
            </w:r>
            <w:r>
              <w:rPr>
                <w:rFonts w:hint="eastAsia" w:ascii="宋体" w:hAnsi="宋体" w:cs="宋体"/>
              </w:rPr>
              <w:t>(项目名称)投标文件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202</w:t>
            </w:r>
            <w:r>
              <w:rPr>
                <w:rFonts w:hint="eastAsia" w:ascii="宋体" w:hAnsi="宋体" w:cs="宋体"/>
                <w:u w:val="single"/>
                <w:lang w:val="en-US" w:eastAsia="zh-CN"/>
              </w:rPr>
              <w:t>3</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u w:val="single"/>
                <w:lang w:val="en-US" w:eastAsia="zh-CN"/>
              </w:rPr>
              <w:t xml:space="preserve">  </w:t>
            </w:r>
            <w:r>
              <w:rPr>
                <w:rFonts w:hint="eastAsia" w:ascii="宋体" w:hAnsi="宋体" w:cs="宋体"/>
              </w:rPr>
              <w:t>月</w:t>
            </w:r>
            <w:r>
              <w:rPr>
                <w:rFonts w:hint="eastAsia" w:ascii="宋体" w:hAnsi="宋体" w:cs="宋体"/>
                <w:u w:val="single"/>
              </w:rPr>
              <w:t xml:space="preserve"> </w:t>
            </w:r>
            <w:r>
              <w:rPr>
                <w:rFonts w:ascii="宋体" w:hAnsi="宋体" w:cs="宋体"/>
                <w:u w:val="single"/>
              </w:rPr>
              <w:t xml:space="preserve"> </w:t>
            </w:r>
            <w:r>
              <w:rPr>
                <w:rFonts w:hint="eastAsia" w:ascii="宋体" w:hAnsi="宋体" w:cs="宋体"/>
                <w:u w:val="single"/>
                <w:lang w:val="en-US" w:eastAsia="zh-CN"/>
              </w:rPr>
              <w:t xml:space="preserve">  </w:t>
            </w:r>
            <w:r>
              <w:rPr>
                <w:rFonts w:hint="eastAsia" w:ascii="宋体" w:hAnsi="宋体" w:cs="宋体"/>
                <w:u w:val="single"/>
              </w:rPr>
              <w:t xml:space="preserve"> </w:t>
            </w:r>
            <w:r>
              <w:rPr>
                <w:rFonts w:hint="eastAsia" w:ascii="宋体" w:hAnsi="宋体" w:cs="宋体"/>
              </w:rPr>
              <w:t>日</w:t>
            </w:r>
            <w:r>
              <w:rPr>
                <w:rFonts w:hint="eastAsia" w:ascii="宋体" w:hAnsi="宋体" w:cs="宋体"/>
                <w:u w:val="single"/>
                <w:lang w:val="en-US" w:eastAsia="zh-CN"/>
              </w:rPr>
              <w:t xml:space="preserve">  </w:t>
            </w:r>
            <w:r>
              <w:rPr>
                <w:rFonts w:hint="eastAsia" w:ascii="宋体" w:hAnsi="宋体" w:cs="宋体"/>
                <w:u w:val="single"/>
              </w:rPr>
              <w:t xml:space="preserve">  </w:t>
            </w:r>
            <w:r>
              <w:rPr>
                <w:rFonts w:hint="eastAsia" w:ascii="宋体" w:hAnsi="宋体" w:cs="宋体"/>
              </w:rPr>
              <w:t>时</w:t>
            </w:r>
            <w:r>
              <w:rPr>
                <w:rFonts w:hint="eastAsia" w:ascii="宋体" w:hAnsi="宋体" w:cs="宋体"/>
                <w:u w:val="single"/>
              </w:rPr>
              <w:t xml:space="preserve"> </w:t>
            </w:r>
            <w:r>
              <w:rPr>
                <w:rFonts w:hint="eastAsia" w:ascii="宋体" w:hAnsi="宋体" w:cs="宋体"/>
                <w:u w:val="single"/>
                <w:lang w:val="en-US" w:eastAsia="zh-CN"/>
              </w:rPr>
              <w:t xml:space="preserve"> </w:t>
            </w:r>
            <w:r>
              <w:rPr>
                <w:rFonts w:hint="eastAsia" w:ascii="宋体" w:hAnsi="宋体" w:cs="宋体"/>
                <w:u w:val="single"/>
              </w:rPr>
              <w:t xml:space="preserve">  </w:t>
            </w:r>
            <w:r>
              <w:rPr>
                <w:rFonts w:hint="eastAsia" w:ascii="宋体" w:hAnsi="宋体" w:cs="宋体"/>
              </w:rPr>
              <w:t>分(即开标时间)不得开启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
                <w:u w:val="single"/>
              </w:rPr>
              <w:t>202</w:t>
            </w:r>
            <w:r>
              <w:rPr>
                <w:rFonts w:hint="eastAsia" w:ascii="宋体" w:hAnsi="宋体" w:cs="宋体"/>
                <w:b/>
                <w:u w:val="single"/>
                <w:lang w:val="en-US" w:eastAsia="zh-CN"/>
              </w:rPr>
              <w:t>3</w:t>
            </w:r>
            <w:r>
              <w:rPr>
                <w:rFonts w:hint="eastAsia" w:ascii="宋体" w:hAnsi="宋体" w:cs="宋体"/>
              </w:rPr>
              <w:t>年</w:t>
            </w:r>
            <w:r>
              <w:rPr>
                <w:rFonts w:hint="eastAsia" w:ascii="宋体" w:hAnsi="宋体" w:cs="宋体"/>
                <w:b/>
                <w:spacing w:val="43"/>
                <w:u w:val="single"/>
              </w:rPr>
              <w:t xml:space="preserve"> </w:t>
            </w:r>
            <w:r>
              <w:rPr>
                <w:rFonts w:hint="eastAsia" w:ascii="宋体" w:hAnsi="宋体" w:cs="宋体"/>
                <w:b/>
                <w:spacing w:val="43"/>
                <w:u w:val="single"/>
                <w:lang w:val="en-US" w:eastAsia="zh-CN"/>
              </w:rPr>
              <w:t>06</w:t>
            </w:r>
            <w:r>
              <w:rPr>
                <w:rFonts w:hint="eastAsia" w:ascii="宋体" w:hAnsi="宋体" w:cs="宋体"/>
              </w:rPr>
              <w:t>月</w:t>
            </w:r>
            <w:r>
              <w:rPr>
                <w:rFonts w:hint="eastAsia" w:ascii="宋体" w:hAnsi="宋体" w:cs="宋体"/>
                <w:b/>
                <w:spacing w:val="43"/>
                <w:u w:val="single"/>
              </w:rPr>
              <w:t xml:space="preserve"> </w:t>
            </w:r>
            <w:r>
              <w:rPr>
                <w:rFonts w:hint="eastAsia" w:ascii="宋体" w:hAnsi="宋体" w:cs="宋体"/>
                <w:b/>
                <w:spacing w:val="43"/>
                <w:u w:val="single"/>
                <w:lang w:val="en-US" w:eastAsia="zh-CN"/>
              </w:rPr>
              <w:t xml:space="preserve">25 </w:t>
            </w:r>
            <w:r>
              <w:rPr>
                <w:rFonts w:hint="eastAsia" w:ascii="宋体" w:hAnsi="宋体" w:cs="宋体"/>
              </w:rPr>
              <w:t>日</w:t>
            </w:r>
            <w:r>
              <w:rPr>
                <w:rFonts w:hint="eastAsia" w:ascii="宋体" w:hAnsi="宋体" w:cs="宋体"/>
                <w:b/>
                <w:spacing w:val="43"/>
                <w:u w:val="single"/>
              </w:rPr>
              <w:t xml:space="preserve"> </w:t>
            </w:r>
            <w:r>
              <w:rPr>
                <w:rFonts w:hint="eastAsia" w:ascii="宋体" w:hAnsi="宋体" w:cs="宋体"/>
                <w:b/>
                <w:spacing w:val="43"/>
                <w:u w:val="single"/>
                <w:lang w:val="en-US" w:eastAsia="zh-CN"/>
              </w:rPr>
              <w:t xml:space="preserve">09 </w:t>
            </w:r>
            <w:r>
              <w:rPr>
                <w:rFonts w:hint="eastAsia" w:ascii="宋体" w:hAnsi="宋体" w:cs="宋体"/>
                <w:spacing w:val="-2"/>
              </w:rPr>
              <w:t>时</w:t>
            </w:r>
            <w:r>
              <w:rPr>
                <w:rFonts w:hint="eastAsia" w:ascii="宋体" w:hAnsi="宋体" w:cs="宋体"/>
                <w:b/>
                <w:spacing w:val="43"/>
                <w:u w:val="single"/>
              </w:rPr>
              <w:t xml:space="preserve"> </w:t>
            </w:r>
            <w:r>
              <w:rPr>
                <w:rFonts w:hint="eastAsia" w:ascii="宋体" w:hAnsi="宋体" w:cs="宋体"/>
                <w:b/>
                <w:spacing w:val="43"/>
                <w:u w:val="single"/>
                <w:lang w:val="en-US" w:eastAsia="zh-CN"/>
              </w:rPr>
              <w:t xml:space="preserve">00 </w:t>
            </w:r>
            <w:r>
              <w:rPr>
                <w:rFonts w:hint="eastAsia" w:ascii="宋体" w:hAnsi="宋体" w:cs="宋体"/>
                <w:spacing w:val="-2"/>
              </w:rPr>
              <w:t>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76845204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36269446"/>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79653495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883476469"/>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hint="default" w:ascii="宋体" w:hAnsi="宋体" w:eastAsia="宋体" w:cs="宋体"/>
                <w:lang w:val="en-US" w:eastAsia="zh-CN"/>
              </w:rPr>
            </w:pPr>
            <w:r>
              <w:rPr>
                <w:rFonts w:hint="eastAsia" w:ascii="宋体" w:hAnsi="宋体" w:cs="宋体"/>
                <w:lang w:val="en-US" w:eastAsia="zh-CN"/>
              </w:rPr>
              <w:t>6.3.1</w:t>
            </w:r>
          </w:p>
        </w:tc>
        <w:tc>
          <w:tcPr>
            <w:tcW w:w="2562" w:type="dxa"/>
            <w:vAlign w:val="center"/>
          </w:tcPr>
          <w:p>
            <w:pPr>
              <w:adjustRightInd w:val="0"/>
              <w:snapToGrid w:val="0"/>
              <w:jc w:val="center"/>
              <w:rPr>
                <w:rFonts w:hint="default" w:ascii="宋体" w:hAnsi="宋体" w:eastAsia="宋体" w:cs="宋体"/>
                <w:lang w:val="en-US" w:eastAsia="zh-CN"/>
              </w:rPr>
            </w:pPr>
            <w:r>
              <w:rPr>
                <w:rFonts w:hint="eastAsia" w:ascii="宋体" w:hAnsi="宋体" w:cs="宋体"/>
                <w:lang w:val="en-US" w:eastAsia="zh-CN"/>
              </w:rPr>
              <w:t>评标办法</w:t>
            </w:r>
          </w:p>
        </w:tc>
        <w:tc>
          <w:tcPr>
            <w:tcW w:w="5597" w:type="dxa"/>
            <w:tcMar>
              <w:top w:w="28" w:type="dxa"/>
              <w:left w:w="28" w:type="dxa"/>
              <w:bottom w:w="57" w:type="dxa"/>
              <w:right w:w="57" w:type="dxa"/>
            </w:tcMar>
            <w:vAlign w:val="center"/>
          </w:tcPr>
          <w:p>
            <w:pPr>
              <w:adjustRightInd w:val="0"/>
              <w:snapToGrid w:val="0"/>
              <w:rPr>
                <w:rFonts w:hint="default" w:eastAsia="宋体" w:asciiTheme="minorEastAsia" w:hAnsiTheme="minorEastAsia"/>
                <w:sz w:val="22"/>
                <w:lang w:val="en-US" w:eastAsia="zh-CN"/>
              </w:rPr>
            </w:pPr>
            <w:r>
              <w:rPr>
                <w:rFonts w:hint="eastAsia" w:asciiTheme="minorEastAsia" w:hAnsiTheme="minorEastAsia"/>
                <w:sz w:val="22"/>
                <w:lang w:val="en-US" w:eastAsia="zh-CN"/>
              </w:rPr>
              <w:t>综合评估法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w:t>
            </w:r>
            <w:r>
              <w:rPr>
                <w:rFonts w:hint="eastAsia" w:ascii="宋体" w:hAnsi="宋体" w:cs="宋体"/>
                <w:lang w:val="en-US" w:eastAsia="zh-CN"/>
              </w:rPr>
              <w:t>1</w:t>
            </w: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宋体"/>
              </w:rPr>
              <w:t>公示媒介：</w:t>
            </w:r>
            <w:r>
              <w:rPr>
                <w:rFonts w:hint="eastAsia" w:cs="宋体"/>
              </w:rPr>
              <w:t>杭州萧山机场有限公司主页招投标</w:t>
            </w:r>
            <w:r>
              <w:rPr>
                <w:rFonts w:cs="宋体"/>
              </w:rPr>
              <w:t>信息栏</w:t>
            </w:r>
          </w:p>
          <w:p>
            <w:pPr>
              <w:adjustRightInd w:val="0"/>
              <w:snapToGrid w:val="0"/>
            </w:pP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6621908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cs="Times New Roman"/>
                    <w:kern w:val="2"/>
                    <w:sz w:val="24"/>
                    <w:szCs w:val="22"/>
                    <w:lang w:val="en-US" w:eastAsia="zh-CN" w:bidi="ar-SA"/>
                  </w:rPr>
                  <w:t>☐</w:t>
                </w:r>
              </w:sdtContent>
            </w:sdt>
            <w:r>
              <w:rPr>
                <w:rFonts w:hint="eastAsia" w:ascii="宋体" w:hAnsi="宋体" w:cs="宋体"/>
              </w:rPr>
              <w:t>是</w:t>
            </w:r>
          </w:p>
          <w:p>
            <w:pPr>
              <w:adjustRightInd w:val="0"/>
              <w:snapToGrid w:val="0"/>
              <w:rPr>
                <w:rFonts w:ascii="宋体" w:hAnsi="宋体" w:cs="宋体"/>
              </w:rPr>
            </w:pPr>
            <w:sdt>
              <w:sdtPr>
                <w:rPr>
                  <w:rFonts w:hint="eastAsia"/>
                  <w:sz w:val="24"/>
                </w:rPr>
                <w:id w:val="2076928864"/>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宋体" w:cs="Times New Roman"/>
                    <w:kern w:val="2"/>
                    <w:sz w:val="24"/>
                    <w:szCs w:val="22"/>
                    <w:lang w:val="en-US" w:eastAsia="zh-CN" w:bidi="ar-SA"/>
                  </w:rPr>
                  <w:t>R</w:t>
                </w:r>
              </w:sdtContent>
            </w:sdt>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sdt>
              <w:sdtPr>
                <w:rPr>
                  <w:rFonts w:hint="eastAsia"/>
                  <w:sz w:val="24"/>
                </w:rPr>
                <w:id w:val="-722136389"/>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宋体" w:cs="Times New Roman"/>
                    <w:kern w:val="2"/>
                    <w:sz w:val="24"/>
                    <w:szCs w:val="22"/>
                    <w:lang w:val="en-US" w:eastAsia="zh-CN" w:bidi="ar-SA"/>
                  </w:rPr>
                  <w:t>☐</w:t>
                </w:r>
              </w:sdtContent>
            </w:sdt>
            <w:r>
              <w:rPr>
                <w:rFonts w:hint="eastAsia" w:ascii="宋体" w:hAnsi="宋体" w:cs="宋体"/>
              </w:rPr>
              <w:t>要求，履约保证金的形式：</w:t>
            </w:r>
            <w:r>
              <w:rPr>
                <w:rFonts w:hint="eastAsia" w:ascii="宋体" w:hAnsi="宋体"/>
                <w:sz w:val="24"/>
              </w:rPr>
              <w:t>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sdt>
              <w:sdtPr>
                <w:rPr>
                  <w:rFonts w:hint="eastAsia"/>
                  <w:sz w:val="24"/>
                </w:rPr>
                <w:id w:val="-1077284657"/>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MS Gothic" w:cs="Times New Roman"/>
                    <w:kern w:val="2"/>
                    <w:sz w:val="24"/>
                    <w:szCs w:val="22"/>
                    <w:lang w:val="en-US" w:eastAsia="zh-CN" w:bidi="ar-SA"/>
                  </w:rPr>
                  <w:t>R</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501582788"/>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182488071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ascii="宋体" w:hAnsi="宋体" w:cs="宋体"/>
                <w:b/>
              </w:rPr>
            </w:pPr>
            <w:r>
              <w:rPr>
                <w:rFonts w:hint="eastAsia" w:ascii="宋体" w:hAnsi="宋体" w:cs="Arial"/>
                <w:b/>
              </w:rPr>
              <w:t>5、潜在投标人若对招标文件中投标人资格条件、星号条款等重要内容有异议的，可通过书面形式提出，若招标人予以采纳，将对招标文件进行完善并重新发布。</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4"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w:t>
      </w:r>
      <w:r>
        <w:rPr>
          <w:rFonts w:hint="eastAsia" w:ascii="宋体" w:hAnsi="宋体" w:cs="宋体"/>
          <w:kern w:val="0"/>
          <w:sz w:val="22"/>
          <w:highlight w:val="none"/>
        </w:rPr>
        <w:t>投标人为代理经销商的，对投标人的资质要求包含对制造商的资质要求，对投标人的业绩要求包含对投标设备的业绩要求。需要提交的相关证明材料见本章第 3.5 款的规定。</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w:t>
      </w:r>
      <w:r>
        <w:rPr>
          <w:rFonts w:hint="eastAsia" w:ascii="宋体" w:hAnsi="宋体" w:cs="宋体"/>
          <w:kern w:val="0"/>
          <w:sz w:val="22"/>
          <w:lang w:val="en-US" w:eastAsia="zh-CN"/>
        </w:rPr>
        <w:t>20</w:t>
      </w:r>
      <w:bookmarkStart w:id="95" w:name="_GoBack"/>
      <w:bookmarkEnd w:id="95"/>
      <w:r>
        <w:rPr>
          <w:rFonts w:hint="eastAsia" w:ascii="宋体" w:hAnsi="宋体" w:cs="宋体"/>
          <w:kern w:val="0"/>
          <w:sz w:val="22"/>
        </w:rPr>
        <w:t>年1月1日至投标截止日）</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招标人在踏勘现场中介绍的货物场地和相关的周边环境情况，供投标人在编制投标文件时参考，招标人不对投标人据此作出的判断和决策负责。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1.12.1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 xml:space="preserve">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③制造商资格声明；</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④设备制造商的授权书（代理商投标时提供）；</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⑤投标产品近年的销售业绩一览表（附业绩的中标通知书或合同）。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(9)技术方案；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(10)技术支持资料；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①系统设备供货范围（包括设备数量、型号规格、产地、品牌），进口零部件详细清单（需说明产地、品牌）；</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②技术参数、结构及性能特点等产品技术规格书；</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③主要原材料及部件性能和生产厂家；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(11)投标单位优势及其他；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(12)投标人须知前附表规定的其他资料。</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①</w:t>
      </w:r>
      <w:r>
        <w:rPr>
          <w:rFonts w:hint="eastAsia" w:ascii="宋体" w:hAnsi="宋体" w:cs="宋体"/>
          <w:sz w:val="22"/>
        </w:rPr>
        <w:t>产品制造、安装、验收标准和验收方法；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②</w:t>
      </w:r>
      <w:r>
        <w:rPr>
          <w:rFonts w:hint="eastAsia" w:ascii="宋体" w:hAnsi="宋体" w:cs="宋体"/>
          <w:sz w:val="22"/>
        </w:rPr>
        <w:t>现场指导、调试；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③</w:t>
      </w:r>
      <w:r>
        <w:rPr>
          <w:rFonts w:hint="eastAsia" w:ascii="宋体" w:hAnsi="宋体" w:cs="宋体"/>
          <w:sz w:val="22"/>
        </w:rPr>
        <w:t>提供详细的培训计划，包括培训内容、培训时间、培训人数等；</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④</w:t>
      </w:r>
      <w:r>
        <w:rPr>
          <w:rFonts w:hint="eastAsia" w:ascii="宋体" w:hAnsi="宋体" w:cs="宋体"/>
          <w:sz w:val="22"/>
        </w:rPr>
        <w:t>优惠条件：投标人承诺给予用户的其他优惠条款，包括付款条件、培训服务、质量保证期等方面的优惠；</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sz w:val="22"/>
        </w:rPr>
        <w:t>⑤</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hint="eastAsia" w:ascii="宋体" w:hAnsi="宋体" w:cs="宋体"/>
          <w:kern w:val="0"/>
          <w:sz w:val="22"/>
          <w:lang w:val="en-US" w:eastAsia="zh-CN"/>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“近年完成的类似项目情况表”应附中标通知书和(或)合同协议书、设备进场验收证书等的复印件，具体时间要求见投标人须知前附表。每张表格只填写一个项目，并标明序号。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“正在供货和新承接的项目情况表”应附中标通知书和(或)合同协议书复印件。每张表格只填写一个项目，并标明序号。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hint="eastAsia" w:ascii="宋体" w:hAnsi="宋体" w:cs="宋体"/>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招标人将按照投标人须知前附表规定的公示媒介和期限公示中标候选人，公示期不得少于 3 天。</w:t>
      </w:r>
    </w:p>
    <w:p>
      <w:pPr>
        <w:autoSpaceDE w:val="0"/>
        <w:autoSpaceDN w:val="0"/>
        <w:adjustRightInd w:val="0"/>
        <w:snapToGrid w:val="0"/>
        <w:spacing w:line="360" w:lineRule="exact"/>
        <w:ind w:firstLine="440" w:firstLineChars="200"/>
      </w:pPr>
      <w:r>
        <w:rPr>
          <w:rFonts w:hint="default" w:ascii="Calibri" w:hAnsi="Calibri" w:cs="Calibri"/>
          <w:kern w:val="0"/>
          <w:sz w:val="22"/>
        </w:rPr>
        <w:t>招标人不对投标人就评标过程情况以及中标或未中标原因作任何解释，投标人也不得向评标委员会或其他有关人员处获取评标过程的情况和材料。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w:t>
      </w:r>
      <w:r>
        <w:rPr>
          <w:rFonts w:ascii="宋体" w:hAnsi="宋体" w:cs="宋体"/>
          <w:kern w:val="0"/>
          <w:sz w:val="22"/>
        </w:rPr>
        <w:t>投标人须知前附表规定执行</w:t>
      </w:r>
      <w:r>
        <w:rPr>
          <w:rFonts w:hint="eastAsia" w:ascii="宋体" w:hAnsi="宋体" w:cs="宋体"/>
          <w:kern w:val="0"/>
          <w:sz w:val="22"/>
        </w:rPr>
        <w:t>。联合体中标的，其履约保证金以联合体各方或者联合体中牵头人的名义提交。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5" w:name="_Toc15553"/>
      <w:bookmarkStart w:id="26" w:name="_Toc219809802"/>
      <w:bookmarkStart w:id="27" w:name="_Toc22012324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5"/>
      <w:bookmarkEnd w:id="26"/>
      <w:bookmarkEnd w:id="27"/>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8" w:name="_Toc220123243"/>
      <w:bookmarkStart w:id="29" w:name="_Toc18806"/>
      <w:bookmarkStart w:id="30" w:name="_Toc219809803"/>
      <w:r>
        <w:rPr>
          <w:rFonts w:hint="eastAsia" w:ascii="宋体" w:hAnsi="宋体" w:cs="宋体"/>
          <w:b/>
          <w:kern w:val="0"/>
          <w:sz w:val="22"/>
        </w:rPr>
        <w:t>8.2 不再招标</w:t>
      </w:r>
      <w:bookmarkEnd w:id="28"/>
      <w:bookmarkEnd w:id="29"/>
      <w:bookmarkEnd w:id="30"/>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4"/>
    <w:p>
      <w:pPr>
        <w:pStyle w:val="4"/>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7"/>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7"/>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16"/>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Layout w:type="fixed"/>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投标报价</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投标人代表</w:t>
            </w:r>
          </w:p>
          <w:p>
            <w:pPr>
              <w:pStyle w:val="19"/>
              <w:spacing w:line="360" w:lineRule="exact"/>
              <w:jc w:val="center"/>
              <w:rPr>
                <w:rFonts w:ascii="宋体" w:hAnsi="宋体" w:cs="宋体"/>
                <w:sz w:val="22"/>
              </w:rPr>
            </w:pPr>
            <w:r>
              <w:rPr>
                <w:rFonts w:hint="eastAsia" w:ascii="宋体" w:hAnsi="宋体" w:cs="宋体"/>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投标人代表</w:t>
            </w:r>
          </w:p>
          <w:p>
            <w:pPr>
              <w:pStyle w:val="19"/>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7"/>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7"/>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4"/>
        <w:spacing w:line="363" w:lineRule="exact"/>
        <w:ind w:right="113"/>
        <w:jc w:val="left"/>
      </w:pPr>
      <w:bookmarkStart w:id="31" w:name="_bookmark76"/>
      <w:bookmarkEnd w:id="31"/>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32" w:name="_bookmark77"/>
      <w:bookmarkEnd w:id="32"/>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4"/>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33" w:name="_bookmark78"/>
      <w:bookmarkEnd w:id="33"/>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4"/>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16"/>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w:t>
            </w:r>
            <w:r>
              <w:rPr>
                <w:rFonts w:hint="eastAsia" w:ascii="宋体" w:cs="宋体"/>
                <w:sz w:val="24"/>
                <w:lang w:val="en-US" w:eastAsia="zh-CN"/>
              </w:rPr>
              <w:t>30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hint="default" w:ascii="宋体" w:hAnsi="宋体" w:eastAsia="宋体" w:cs="宋体"/>
          <w:sz w:val="24"/>
          <w:lang w:val="en-US" w:eastAsia="zh-CN"/>
        </w:rPr>
      </w:pPr>
      <w:r>
        <w:rPr>
          <w:rFonts w:hint="eastAsia" w:ascii="宋体" w:hAnsi="宋体" w:cs="宋体"/>
          <w:sz w:val="24"/>
        </w:rPr>
        <w:t>联系人：</w:t>
      </w:r>
      <w:r>
        <w:rPr>
          <w:rFonts w:hint="eastAsia" w:ascii="宋体" w:hAnsi="宋体" w:cs="宋体"/>
          <w:sz w:val="24"/>
          <w:lang w:val="en-US" w:eastAsia="zh-CN"/>
        </w:rPr>
        <w:t>黄海强</w:t>
      </w:r>
      <w:r>
        <w:rPr>
          <w:rFonts w:hint="eastAsia" w:ascii="宋体" w:hAnsi="宋体" w:cs="宋体"/>
          <w:sz w:val="24"/>
        </w:rPr>
        <w:t xml:space="preserve">        联系电话：</w:t>
      </w:r>
      <w:r>
        <w:rPr>
          <w:rFonts w:hint="eastAsia" w:ascii="宋体" w:hAnsi="宋体" w:cs="宋体"/>
          <w:sz w:val="24"/>
          <w:lang w:val="en-US" w:eastAsia="zh-CN"/>
        </w:rPr>
        <w:t>17826822633</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18"/>
          <w:sz w:val="40"/>
          <w:szCs w:val="40"/>
        </w:rPr>
      </w:pPr>
    </w:p>
    <w:p>
      <w:pPr>
        <w:pStyle w:val="4"/>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17"/>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18"/>
          <w:sz w:val="40"/>
          <w:szCs w:val="40"/>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3"/>
        <w:spacing w:line="564" w:lineRule="exact"/>
        <w:ind w:right="57"/>
        <w:jc w:val="center"/>
      </w:pPr>
      <w:bookmarkStart w:id="34" w:name="_Toc31472"/>
      <w:bookmarkStart w:id="35" w:name="_Toc19698497"/>
      <w:bookmarkStart w:id="36" w:name="_Toc32300"/>
      <w:r>
        <w:rPr>
          <w:rFonts w:hint="eastAsia"/>
        </w:rPr>
        <w:t>第三章</w:t>
      </w:r>
      <w:r>
        <w:t xml:space="preserve">  </w:t>
      </w:r>
      <w:r>
        <w:rPr>
          <w:rFonts w:hint="eastAsia"/>
        </w:rPr>
        <w:t>评标办法</w:t>
      </w:r>
      <w:bookmarkEnd w:id="34"/>
      <w:bookmarkEnd w:id="35"/>
      <w:bookmarkEnd w:id="36"/>
    </w:p>
    <w:p>
      <w:pPr>
        <w:autoSpaceDE w:val="0"/>
        <w:autoSpaceDN w:val="0"/>
        <w:adjustRightInd w:val="0"/>
        <w:spacing w:before="3" w:line="100" w:lineRule="exact"/>
        <w:jc w:val="left"/>
        <w:rPr>
          <w:rFonts w:ascii="微软雅黑" w:hAnsi="Times New Roman" w:cs="微软雅黑"/>
          <w:kern w:val="0"/>
          <w:sz w:val="10"/>
          <w:szCs w:val="10"/>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（5）供货期不满足招标文件要求的；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15"/>
          <w:rFonts w:hint="eastAsia" w:cs="宋体"/>
          <w:color w:val="auto"/>
        </w:rPr>
        <w:t>www.creditchina.gov.cn</w:t>
      </w:r>
      <w:r>
        <w:rPr>
          <w:rStyle w:val="15"/>
          <w:rFonts w:hint="eastAsia" w:cs="宋体"/>
          <w:color w:val="auto"/>
        </w:rPr>
        <w:fldChar w:fldCharType="end"/>
      </w:r>
      <w:r>
        <w:rPr>
          <w:rFonts w:hint="eastAsia" w:cs="宋体"/>
        </w:rPr>
        <w:t>、中国裁判文书网</w:t>
      </w:r>
      <w:r>
        <w:fldChar w:fldCharType="begin"/>
      </w:r>
      <w:r>
        <w:instrText xml:space="preserve"> HYPERLINK "http://wenshu.court.gov.cn" </w:instrText>
      </w:r>
      <w:r>
        <w:fldChar w:fldCharType="separate"/>
      </w:r>
      <w:r>
        <w:rPr>
          <w:rStyle w:val="15"/>
          <w:rFonts w:hint="eastAsia" w:cs="宋体"/>
          <w:color w:val="auto"/>
        </w:rPr>
        <w:t>http://wenshu.court.gov.cn</w:t>
      </w:r>
      <w:r>
        <w:rPr>
          <w:rStyle w:val="15"/>
          <w:rFonts w:hint="eastAsia" w:cs="宋体"/>
          <w:color w:val="auto"/>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 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hint="default" w:ascii="Calibri" w:hAnsi="Calibri" w:cs="Calibri"/>
          <w:b/>
          <w:sz w:val="22"/>
        </w:rPr>
      </w:pPr>
      <w:r>
        <w:rPr>
          <w:rFonts w:hint="default" w:ascii="Calibri" w:hAnsi="Calibri" w:cs="Calibri"/>
          <w:b/>
          <w:sz w:val="22"/>
        </w:rPr>
        <w:t>（四）评标细则</w:t>
      </w:r>
    </w:p>
    <w:p>
      <w:pPr>
        <w:adjustRightInd w:val="0"/>
        <w:snapToGrid w:val="0"/>
        <w:spacing w:line="360" w:lineRule="exact"/>
        <w:ind w:firstLine="440" w:firstLineChars="200"/>
        <w:rPr>
          <w:rFonts w:hint="default" w:ascii="Calibri" w:hAnsi="Calibri" w:cs="Calibri"/>
          <w:sz w:val="22"/>
        </w:rPr>
      </w:pPr>
      <w:r>
        <w:rPr>
          <w:rFonts w:hint="default" w:ascii="Calibri" w:hAnsi="Calibri" w:cs="Calibri"/>
          <w:sz w:val="22"/>
        </w:rPr>
        <w:t>本次评标采用</w:t>
      </w:r>
      <w:r>
        <w:rPr>
          <w:rFonts w:hint="default" w:ascii="Calibri" w:hAnsi="Calibri" w:cs="Calibri"/>
          <w:b/>
          <w:sz w:val="22"/>
        </w:rPr>
        <w:t>综合评估法</w:t>
      </w:r>
      <w:r>
        <w:rPr>
          <w:rFonts w:hint="default" w:ascii="Calibri" w:hAnsi="Calibri" w:cs="Calibri"/>
          <w:sz w:val="22"/>
        </w:rPr>
        <w:t>，评标委员会根据评审情况，对资信、技术、商务等方面进行评审。评标委员会根据评审情况，对各投标人的投标文件进行打分。若评标委员会的评分表中计分不在分值范围内的，则该评分表无效。</w:t>
      </w:r>
    </w:p>
    <w:p>
      <w:pPr>
        <w:spacing w:line="360" w:lineRule="exact"/>
        <w:ind w:firstLine="442" w:firstLineChars="200"/>
        <w:rPr>
          <w:rFonts w:hint="default" w:ascii="Calibri" w:hAnsi="Calibri" w:cs="Calibri" w:eastAsiaTheme="minorEastAsia"/>
          <w:b/>
          <w:sz w:val="22"/>
        </w:rPr>
      </w:pPr>
      <w:r>
        <w:rPr>
          <w:rFonts w:hint="default" w:ascii="Calibri" w:hAnsi="Calibri" w:cs="Calibri"/>
          <w:b/>
          <w:sz w:val="22"/>
        </w:rPr>
        <w:t>1.投标文件的资信评审（5分）</w:t>
      </w:r>
    </w:p>
    <w:p>
      <w:pPr>
        <w:spacing w:line="360" w:lineRule="exact"/>
        <w:ind w:firstLine="440" w:firstLineChars="200"/>
        <w:rPr>
          <w:rFonts w:hint="default" w:ascii="Calibri" w:hAnsi="Calibri" w:cs="Calibri"/>
          <w:sz w:val="22"/>
        </w:rPr>
      </w:pPr>
      <w:r>
        <w:rPr>
          <w:rFonts w:hint="default" w:ascii="Calibri" w:hAnsi="Calibri" w:cs="Calibri"/>
          <w:sz w:val="22"/>
        </w:rPr>
        <w:t>该评分分值由评标委员会成员统一打分（具体分值设定详见下表）。</w:t>
      </w:r>
    </w:p>
    <w:tbl>
      <w:tblPr>
        <w:tblStyle w:val="16"/>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655"/>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 w:hRule="atLeast"/>
          <w:tblHeader/>
        </w:trPr>
        <w:tc>
          <w:tcPr>
            <w:tcW w:w="8364" w:type="dxa"/>
            <w:gridSpan w:val="2"/>
            <w:shd w:val="clear" w:color="auto" w:fill="BEBEBE" w:themeFill="background1" w:themeFillShade="BF"/>
            <w:vAlign w:val="center"/>
          </w:tcPr>
          <w:p>
            <w:pPr>
              <w:snapToGrid w:val="0"/>
              <w:jc w:val="center"/>
              <w:rPr>
                <w:rFonts w:hint="default" w:ascii="Calibri" w:hAnsi="Calibri" w:cs="Calibri"/>
                <w:b/>
                <w:sz w:val="22"/>
              </w:rPr>
            </w:pPr>
            <w:r>
              <w:rPr>
                <w:rFonts w:hint="default" w:ascii="Calibri" w:hAnsi="Calibri" w:cs="Calibri"/>
                <w:b/>
                <w:sz w:val="22"/>
              </w:rPr>
              <w:t>资信评分细则</w:t>
            </w:r>
          </w:p>
        </w:tc>
        <w:tc>
          <w:tcPr>
            <w:tcW w:w="1134" w:type="dxa"/>
            <w:shd w:val="clear" w:color="auto" w:fill="BEBEBE" w:themeFill="background1" w:themeFillShade="BF"/>
            <w:vAlign w:val="center"/>
          </w:tcPr>
          <w:p>
            <w:pPr>
              <w:pStyle w:val="20"/>
              <w:snapToGrid w:val="0"/>
              <w:spacing w:line="240" w:lineRule="auto"/>
              <w:rPr>
                <w:rFonts w:hint="default" w:ascii="Calibri" w:hAnsi="Calibri" w:eastAsia="宋体" w:cs="Calibri"/>
                <w:b/>
                <w:spacing w:val="-6"/>
                <w:sz w:val="22"/>
                <w:szCs w:val="22"/>
              </w:rPr>
            </w:pPr>
            <w:r>
              <w:rPr>
                <w:rFonts w:hint="default" w:ascii="Calibri" w:hAnsi="Calibri" w:eastAsia="宋体" w:cs="Calibri"/>
                <w:b/>
                <w:spacing w:val="-6"/>
                <w:sz w:val="22"/>
                <w:szCs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 w:hRule="atLeast"/>
          <w:tblHeader/>
        </w:trPr>
        <w:tc>
          <w:tcPr>
            <w:tcW w:w="709" w:type="dxa"/>
            <w:vAlign w:val="center"/>
          </w:tcPr>
          <w:p>
            <w:pPr>
              <w:snapToGrid w:val="0"/>
              <w:jc w:val="center"/>
              <w:rPr>
                <w:rFonts w:hint="default" w:ascii="Calibri" w:hAnsi="Calibri" w:cs="Calibri"/>
                <w:sz w:val="22"/>
                <w:highlight w:val="none"/>
              </w:rPr>
            </w:pPr>
            <w:r>
              <w:rPr>
                <w:rFonts w:hint="default" w:ascii="Calibri" w:hAnsi="Calibri" w:cs="Calibri"/>
                <w:sz w:val="22"/>
                <w:highlight w:val="none"/>
              </w:rPr>
              <w:t>1</w:t>
            </w:r>
          </w:p>
        </w:tc>
        <w:tc>
          <w:tcPr>
            <w:tcW w:w="7655" w:type="dxa"/>
            <w:vAlign w:val="center"/>
          </w:tcPr>
          <w:p>
            <w:pPr>
              <w:snapToGrid w:val="0"/>
              <w:rPr>
                <w:rFonts w:hint="default" w:ascii="Calibri" w:hAnsi="Calibri" w:cs="Calibri"/>
                <w:spacing w:val="-1"/>
                <w:sz w:val="22"/>
                <w:highlight w:val="none"/>
              </w:rPr>
            </w:pPr>
            <w:r>
              <w:rPr>
                <w:rFonts w:hint="default" w:ascii="Calibri" w:hAnsi="Calibri" w:cs="Calibri"/>
                <w:spacing w:val="-1"/>
                <w:sz w:val="22"/>
                <w:highlight w:val="none"/>
              </w:rPr>
              <w:t>投标人近年（</w:t>
            </w:r>
            <w:r>
              <w:rPr>
                <w:rFonts w:hint="eastAsia"/>
                <w:b/>
                <w:bCs/>
                <w:lang w:val="en-US" w:eastAsia="zh-CN"/>
              </w:rPr>
              <w:t>2019年1月1日至投标截止日，时间以竣工验收报告落款时间为准）具有在机场、火车站、大型商场等大型公共场所对自动门或卷帘门进行安装、维修、保养</w:t>
            </w:r>
            <w:r>
              <w:rPr>
                <w:rFonts w:hint="default" w:ascii="Calibri" w:hAnsi="Calibri" w:cs="Calibri"/>
                <w:spacing w:val="-1"/>
                <w:sz w:val="22"/>
                <w:highlight w:val="none"/>
              </w:rPr>
              <w:t>业绩，每有一个得1分，最高得3分</w:t>
            </w:r>
            <w:r>
              <w:rPr>
                <w:rFonts w:hint="eastAsia" w:cs="Calibri"/>
                <w:spacing w:val="-1"/>
                <w:sz w:val="22"/>
                <w:highlight w:val="none"/>
                <w:lang w:eastAsia="zh-CN"/>
              </w:rPr>
              <w:t>，</w:t>
            </w:r>
            <w:r>
              <w:rPr>
                <w:rFonts w:hint="eastAsia" w:cs="Calibri"/>
                <w:spacing w:val="-1"/>
                <w:sz w:val="22"/>
                <w:highlight w:val="none"/>
                <w:lang w:val="en-US" w:eastAsia="zh-CN"/>
              </w:rPr>
              <w:t>没有不得分。</w:t>
            </w:r>
          </w:p>
          <w:p>
            <w:pPr>
              <w:snapToGrid w:val="0"/>
              <w:rPr>
                <w:rFonts w:hint="default" w:ascii="Calibri" w:hAnsi="Calibri" w:cs="Calibri"/>
                <w:b/>
                <w:bCs/>
                <w:spacing w:val="-1"/>
                <w:sz w:val="22"/>
                <w:szCs w:val="32"/>
                <w:highlight w:val="none"/>
              </w:rPr>
            </w:pPr>
            <w:r>
              <w:rPr>
                <w:rFonts w:hint="eastAsia" w:cs="Calibri"/>
                <w:spacing w:val="-1"/>
                <w:sz w:val="22"/>
                <w:highlight w:val="none"/>
                <w:lang w:val="en-US" w:eastAsia="zh-CN"/>
              </w:rPr>
              <w:t>注：同一项目不同年度的合同按一个业绩计算，资格条款中业绩不作为本次加分项。投标文件中</w:t>
            </w:r>
            <w:r>
              <w:rPr>
                <w:rFonts w:hint="default" w:ascii="Calibri" w:hAnsi="Calibri" w:cs="Calibri"/>
                <w:b/>
                <w:bCs/>
                <w:spacing w:val="-1"/>
                <w:sz w:val="22"/>
                <w:szCs w:val="32"/>
                <w:highlight w:val="none"/>
              </w:rPr>
              <w:t>需提供合同复印件并加盖投标人公章</w:t>
            </w:r>
            <w:r>
              <w:rPr>
                <w:rFonts w:hint="eastAsia" w:cs="Calibri"/>
                <w:b/>
                <w:bCs/>
                <w:spacing w:val="-1"/>
                <w:sz w:val="22"/>
                <w:szCs w:val="32"/>
                <w:highlight w:val="none"/>
                <w:lang w:eastAsia="zh-CN"/>
              </w:rPr>
              <w:t>，</w:t>
            </w:r>
            <w:r>
              <w:rPr>
                <w:rFonts w:hint="eastAsia" w:cs="Calibri"/>
                <w:b/>
                <w:bCs/>
                <w:spacing w:val="-1"/>
                <w:sz w:val="22"/>
                <w:szCs w:val="32"/>
                <w:highlight w:val="none"/>
                <w:lang w:val="en-US" w:eastAsia="zh-CN"/>
              </w:rPr>
              <w:t>原件备查。</w:t>
            </w:r>
          </w:p>
        </w:tc>
        <w:tc>
          <w:tcPr>
            <w:tcW w:w="1134" w:type="dxa"/>
            <w:vAlign w:val="center"/>
          </w:tcPr>
          <w:p>
            <w:pPr>
              <w:pStyle w:val="20"/>
              <w:snapToGrid w:val="0"/>
              <w:spacing w:line="240" w:lineRule="auto"/>
              <w:rPr>
                <w:rFonts w:hint="default" w:ascii="Calibri" w:hAnsi="Calibri" w:eastAsia="宋体" w:cs="Calibri"/>
                <w:spacing w:val="0"/>
                <w:kern w:val="2"/>
                <w:sz w:val="22"/>
                <w:szCs w:val="22"/>
                <w:highlight w:val="none"/>
              </w:rPr>
            </w:pPr>
            <w:r>
              <w:rPr>
                <w:rFonts w:hint="default" w:ascii="Calibri" w:hAnsi="Calibri" w:eastAsia="宋体" w:cs="Calibri"/>
                <w:spacing w:val="0"/>
                <w:kern w:val="2"/>
                <w:sz w:val="22"/>
                <w:szCs w:val="22"/>
                <w:highlight w:val="none"/>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 w:hRule="atLeast"/>
          <w:tblHeader/>
        </w:trPr>
        <w:tc>
          <w:tcPr>
            <w:tcW w:w="709" w:type="dxa"/>
            <w:vAlign w:val="center"/>
          </w:tcPr>
          <w:p>
            <w:pPr>
              <w:snapToGrid w:val="0"/>
              <w:jc w:val="center"/>
              <w:rPr>
                <w:rFonts w:hint="default" w:ascii="Calibri" w:hAnsi="Calibri" w:cs="Calibri"/>
                <w:sz w:val="22"/>
                <w:highlight w:val="none"/>
              </w:rPr>
            </w:pPr>
            <w:r>
              <w:rPr>
                <w:rFonts w:hint="default" w:ascii="Calibri" w:hAnsi="Calibri" w:cs="Calibri"/>
                <w:sz w:val="22"/>
                <w:highlight w:val="none"/>
              </w:rPr>
              <w:t>2</w:t>
            </w:r>
          </w:p>
        </w:tc>
        <w:tc>
          <w:tcPr>
            <w:tcW w:w="7655" w:type="dxa"/>
            <w:vAlign w:val="center"/>
          </w:tcPr>
          <w:p>
            <w:pPr>
              <w:snapToGrid w:val="0"/>
              <w:rPr>
                <w:rFonts w:hint="default" w:ascii="Calibri" w:hAnsi="Calibri" w:cs="Calibri"/>
                <w:spacing w:val="-1"/>
                <w:sz w:val="22"/>
                <w:highlight w:val="none"/>
              </w:rPr>
            </w:pPr>
            <w:r>
              <w:rPr>
                <w:rFonts w:hint="default" w:ascii="Calibri" w:hAnsi="Calibri" w:cs="Calibri"/>
                <w:spacing w:val="-1"/>
                <w:sz w:val="22"/>
                <w:highlight w:val="none"/>
              </w:rPr>
              <w:t>根据投标人资质、技术力量、企业规模等情况横向比较打分。</w:t>
            </w:r>
          </w:p>
        </w:tc>
        <w:tc>
          <w:tcPr>
            <w:tcW w:w="1134" w:type="dxa"/>
            <w:vAlign w:val="center"/>
          </w:tcPr>
          <w:p>
            <w:pPr>
              <w:pStyle w:val="20"/>
              <w:snapToGrid w:val="0"/>
              <w:spacing w:line="240" w:lineRule="auto"/>
              <w:rPr>
                <w:rFonts w:hint="default" w:ascii="Calibri" w:hAnsi="Calibri" w:eastAsia="宋体" w:cs="Calibri"/>
                <w:spacing w:val="0"/>
                <w:kern w:val="2"/>
                <w:sz w:val="22"/>
                <w:szCs w:val="22"/>
                <w:highlight w:val="none"/>
              </w:rPr>
            </w:pPr>
            <w:r>
              <w:rPr>
                <w:rFonts w:hint="default" w:ascii="Calibri" w:hAnsi="Calibri" w:eastAsia="宋体" w:cs="Calibri"/>
                <w:spacing w:val="0"/>
                <w:kern w:val="2"/>
                <w:sz w:val="22"/>
                <w:szCs w:val="22"/>
                <w:highlight w:val="none"/>
              </w:rPr>
              <w:t>0~2</w:t>
            </w:r>
          </w:p>
        </w:tc>
      </w:tr>
    </w:tbl>
    <w:p>
      <w:pPr>
        <w:spacing w:line="360" w:lineRule="exact"/>
        <w:ind w:firstLine="442" w:firstLineChars="200"/>
        <w:rPr>
          <w:rFonts w:hint="default" w:ascii="Calibri" w:hAnsi="Calibri" w:cs="Calibri"/>
          <w:b/>
          <w:sz w:val="22"/>
          <w:highlight w:val="none"/>
        </w:rPr>
      </w:pPr>
      <w:r>
        <w:rPr>
          <w:rFonts w:hint="default" w:ascii="Calibri" w:hAnsi="Calibri" w:cs="Calibri"/>
          <w:b/>
          <w:sz w:val="22"/>
          <w:highlight w:val="none"/>
        </w:rPr>
        <w:t>2.投标文件的技术评审（35分）</w:t>
      </w:r>
    </w:p>
    <w:p>
      <w:pPr>
        <w:adjustRightInd w:val="0"/>
        <w:snapToGrid w:val="0"/>
        <w:spacing w:line="360" w:lineRule="exact"/>
        <w:ind w:firstLine="440" w:firstLineChars="200"/>
        <w:rPr>
          <w:rFonts w:hint="default" w:ascii="Calibri" w:hAnsi="Calibri" w:cs="Calibri"/>
          <w:sz w:val="22"/>
          <w:highlight w:val="none"/>
        </w:rPr>
      </w:pPr>
      <w:r>
        <w:rPr>
          <w:rFonts w:hint="default" w:ascii="Calibri" w:hAnsi="Calibri" w:cs="Calibri"/>
          <w:sz w:val="22"/>
          <w:highlight w:val="none"/>
        </w:rPr>
        <w:t>该评分分值由评标委员会成员独立打分（具体分值设定详见下表），小数点后保留1位小数。每个投标人的最终技术得分为评标委员会打分的算术平均值（小数点后保留2位，第三位四舍五入）。</w:t>
      </w:r>
    </w:p>
    <w:tbl>
      <w:tblPr>
        <w:tblStyle w:val="16"/>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6379"/>
        <w:gridCol w:w="850"/>
        <w:gridCol w:w="851"/>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trPr>
        <w:tc>
          <w:tcPr>
            <w:tcW w:w="7088" w:type="dxa"/>
            <w:gridSpan w:val="2"/>
            <w:vMerge w:val="restart"/>
            <w:shd w:val="clear" w:color="auto" w:fill="BEBEBE" w:themeFill="background1" w:themeFillShade="BF"/>
            <w:vAlign w:val="center"/>
          </w:tcPr>
          <w:p>
            <w:pPr>
              <w:pStyle w:val="12"/>
              <w:spacing w:before="0" w:after="0"/>
              <w:rPr>
                <w:rFonts w:hint="default" w:ascii="Calibri" w:hAnsi="Calibri" w:cs="Calibri"/>
                <w:bCs w:val="0"/>
                <w:sz w:val="22"/>
                <w:szCs w:val="22"/>
                <w:highlight w:val="none"/>
              </w:rPr>
            </w:pPr>
            <w:bookmarkStart w:id="37" w:name="_Toc5408"/>
            <w:bookmarkStart w:id="38" w:name="_Toc18472"/>
            <w:bookmarkStart w:id="39" w:name="_Toc67601926"/>
            <w:r>
              <w:rPr>
                <w:rFonts w:hint="default" w:ascii="Calibri" w:hAnsi="Calibri" w:cs="Calibri"/>
                <w:sz w:val="22"/>
                <w:highlight w:val="none"/>
              </w:rPr>
              <w:t>技术评分细则</w:t>
            </w:r>
            <w:bookmarkEnd w:id="37"/>
            <w:bookmarkEnd w:id="38"/>
            <w:bookmarkEnd w:id="39"/>
          </w:p>
        </w:tc>
        <w:tc>
          <w:tcPr>
            <w:tcW w:w="2410" w:type="dxa"/>
            <w:gridSpan w:val="3"/>
            <w:shd w:val="clear" w:color="auto" w:fill="BEBEBE" w:themeFill="background1" w:themeFillShade="BF"/>
            <w:vAlign w:val="center"/>
          </w:tcPr>
          <w:p>
            <w:pPr>
              <w:pStyle w:val="20"/>
              <w:snapToGrid w:val="0"/>
              <w:spacing w:line="240" w:lineRule="auto"/>
              <w:rPr>
                <w:rFonts w:hint="default" w:ascii="Calibri" w:hAnsi="Calibri" w:eastAsia="宋体" w:cs="Calibri"/>
                <w:b/>
                <w:spacing w:val="0"/>
                <w:kern w:val="2"/>
                <w:sz w:val="22"/>
                <w:szCs w:val="22"/>
                <w:highlight w:val="none"/>
              </w:rPr>
            </w:pPr>
            <w:r>
              <w:rPr>
                <w:rFonts w:hint="default" w:ascii="Calibri" w:hAnsi="Calibri" w:eastAsia="宋体" w:cs="Calibri"/>
                <w:b/>
                <w:spacing w:val="-6"/>
                <w:sz w:val="22"/>
                <w:szCs w:val="22"/>
                <w:highlight w:val="non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trPr>
        <w:tc>
          <w:tcPr>
            <w:tcW w:w="7088" w:type="dxa"/>
            <w:gridSpan w:val="2"/>
            <w:vMerge w:val="continue"/>
            <w:shd w:val="clear" w:color="auto" w:fill="BEBEBE" w:themeFill="background1" w:themeFillShade="BF"/>
            <w:vAlign w:val="center"/>
          </w:tcPr>
          <w:p>
            <w:pPr>
              <w:pStyle w:val="12"/>
              <w:spacing w:before="0" w:after="0"/>
              <w:rPr>
                <w:rFonts w:hint="default" w:ascii="Calibri" w:hAnsi="Calibri" w:cs="Calibri"/>
                <w:sz w:val="22"/>
                <w:highlight w:val="none"/>
              </w:rPr>
            </w:pPr>
          </w:p>
        </w:tc>
        <w:tc>
          <w:tcPr>
            <w:tcW w:w="850" w:type="dxa"/>
            <w:shd w:val="clear" w:color="auto" w:fill="BEBEBE" w:themeFill="background1" w:themeFillShade="BF"/>
            <w:vAlign w:val="center"/>
          </w:tcPr>
          <w:p>
            <w:pPr>
              <w:pStyle w:val="12"/>
              <w:spacing w:before="0" w:after="0"/>
              <w:rPr>
                <w:rFonts w:hint="default" w:ascii="Calibri" w:hAnsi="Calibri" w:cs="Calibri"/>
                <w:bCs w:val="0"/>
                <w:sz w:val="22"/>
                <w:szCs w:val="22"/>
                <w:highlight w:val="none"/>
              </w:rPr>
            </w:pPr>
            <w:bookmarkStart w:id="40" w:name="_Toc67601927"/>
            <w:bookmarkStart w:id="41" w:name="_Toc12852"/>
            <w:bookmarkStart w:id="42" w:name="_Toc20491"/>
            <w:r>
              <w:rPr>
                <w:rFonts w:hint="default" w:ascii="Calibri" w:hAnsi="Calibri" w:cs="Calibri"/>
                <w:bCs w:val="0"/>
                <w:sz w:val="22"/>
                <w:szCs w:val="22"/>
                <w:highlight w:val="none"/>
              </w:rPr>
              <w:t>较差</w:t>
            </w:r>
            <w:bookmarkEnd w:id="40"/>
            <w:bookmarkEnd w:id="41"/>
            <w:bookmarkEnd w:id="42"/>
          </w:p>
        </w:tc>
        <w:tc>
          <w:tcPr>
            <w:tcW w:w="851" w:type="dxa"/>
            <w:shd w:val="clear" w:color="auto" w:fill="BEBEBE" w:themeFill="background1" w:themeFillShade="BF"/>
            <w:vAlign w:val="center"/>
          </w:tcPr>
          <w:p>
            <w:pPr>
              <w:pStyle w:val="12"/>
              <w:spacing w:before="0" w:after="0"/>
              <w:rPr>
                <w:rFonts w:hint="default" w:ascii="Calibri" w:hAnsi="Calibri" w:cs="Calibri"/>
                <w:bCs w:val="0"/>
                <w:sz w:val="22"/>
                <w:szCs w:val="22"/>
                <w:highlight w:val="none"/>
              </w:rPr>
            </w:pPr>
            <w:bookmarkStart w:id="43" w:name="_Toc20200"/>
            <w:bookmarkStart w:id="44" w:name="_Toc19687"/>
            <w:bookmarkStart w:id="45" w:name="_Toc67601928"/>
            <w:r>
              <w:rPr>
                <w:rFonts w:hint="default" w:ascii="Calibri" w:hAnsi="Calibri" w:cs="Calibri"/>
                <w:bCs w:val="0"/>
                <w:sz w:val="22"/>
                <w:szCs w:val="22"/>
                <w:highlight w:val="none"/>
              </w:rPr>
              <w:t>一般</w:t>
            </w:r>
            <w:bookmarkEnd w:id="43"/>
            <w:bookmarkEnd w:id="44"/>
            <w:bookmarkEnd w:id="45"/>
          </w:p>
        </w:tc>
        <w:tc>
          <w:tcPr>
            <w:tcW w:w="709" w:type="dxa"/>
            <w:shd w:val="clear" w:color="auto" w:fill="BEBEBE" w:themeFill="background1" w:themeFillShade="BF"/>
            <w:vAlign w:val="center"/>
          </w:tcPr>
          <w:p>
            <w:pPr>
              <w:pStyle w:val="20"/>
              <w:snapToGrid w:val="0"/>
              <w:spacing w:line="240" w:lineRule="auto"/>
              <w:rPr>
                <w:rFonts w:hint="default" w:ascii="Calibri" w:hAnsi="Calibri" w:eastAsia="宋体" w:cs="Calibri"/>
                <w:b/>
                <w:spacing w:val="-6"/>
                <w:sz w:val="22"/>
                <w:szCs w:val="22"/>
                <w:highlight w:val="none"/>
              </w:rPr>
            </w:pPr>
            <w:r>
              <w:rPr>
                <w:rFonts w:hint="default" w:ascii="Calibri" w:hAnsi="Calibri" w:eastAsia="宋体" w:cs="Calibri"/>
                <w:b/>
                <w:spacing w:val="-6"/>
                <w:sz w:val="22"/>
                <w:szCs w:val="22"/>
                <w:highlight w:val="none"/>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trPr>
        <w:tc>
          <w:tcPr>
            <w:tcW w:w="709" w:type="dxa"/>
            <w:vAlign w:val="center"/>
          </w:tcPr>
          <w:p>
            <w:pPr>
              <w:snapToGrid w:val="0"/>
              <w:jc w:val="center"/>
              <w:rPr>
                <w:rFonts w:hint="default" w:ascii="Calibri" w:hAnsi="Calibri" w:cs="Calibri"/>
                <w:spacing w:val="-1"/>
                <w:sz w:val="22"/>
                <w:highlight w:val="none"/>
              </w:rPr>
            </w:pPr>
            <w:r>
              <w:rPr>
                <w:rFonts w:hint="default" w:ascii="Calibri" w:hAnsi="Calibri" w:cs="Calibri"/>
                <w:spacing w:val="-1"/>
                <w:sz w:val="22"/>
                <w:highlight w:val="none"/>
              </w:rPr>
              <w:t>1</w:t>
            </w:r>
          </w:p>
        </w:tc>
        <w:tc>
          <w:tcPr>
            <w:tcW w:w="6379" w:type="dxa"/>
            <w:vAlign w:val="center"/>
          </w:tcPr>
          <w:p>
            <w:pPr>
              <w:adjustRightInd w:val="0"/>
              <w:snapToGrid w:val="0"/>
              <w:rPr>
                <w:rFonts w:hint="default" w:ascii="Calibri" w:hAnsi="Calibri" w:cs="Calibri"/>
                <w:spacing w:val="-1"/>
                <w:sz w:val="22"/>
                <w:highlight w:val="none"/>
              </w:rPr>
            </w:pPr>
            <w:r>
              <w:rPr>
                <w:rFonts w:hint="default" w:ascii="Calibri" w:hAnsi="Calibri" w:cs="Calibri"/>
                <w:spacing w:val="-1"/>
                <w:sz w:val="22"/>
                <w:highlight w:val="none"/>
              </w:rPr>
              <w:t>根据拟投入项目的产品性能与招标要求的技术参数匹配性横向比较后打分。</w:t>
            </w:r>
            <w:permStart w:id="0" w:edGrp="everyone"/>
            <w:permEnd w:id="0"/>
          </w:p>
        </w:tc>
        <w:tc>
          <w:tcPr>
            <w:tcW w:w="850" w:type="dxa"/>
            <w:vAlign w:val="center"/>
          </w:tcPr>
          <w:p>
            <w:pPr>
              <w:pStyle w:val="20"/>
              <w:adjustRightInd w:val="0"/>
              <w:snapToGrid w:val="0"/>
              <w:spacing w:line="240" w:lineRule="auto"/>
              <w:rPr>
                <w:rFonts w:hint="default" w:ascii="Calibri" w:hAnsi="Calibri" w:eastAsia="宋体" w:cs="Calibri"/>
                <w:spacing w:val="-1"/>
                <w:kern w:val="2"/>
                <w:sz w:val="22"/>
                <w:szCs w:val="22"/>
                <w:highlight w:val="none"/>
              </w:rPr>
            </w:pPr>
            <w:r>
              <w:rPr>
                <w:rFonts w:hint="default" w:ascii="Calibri" w:hAnsi="Calibri" w:eastAsia="宋体" w:cs="Calibri"/>
                <w:spacing w:val="-1"/>
                <w:kern w:val="2"/>
                <w:sz w:val="22"/>
                <w:szCs w:val="22"/>
                <w:highlight w:val="none"/>
              </w:rPr>
              <w:t>0~1.9</w:t>
            </w:r>
          </w:p>
        </w:tc>
        <w:tc>
          <w:tcPr>
            <w:tcW w:w="851" w:type="dxa"/>
            <w:vAlign w:val="center"/>
          </w:tcPr>
          <w:p>
            <w:pPr>
              <w:pStyle w:val="20"/>
              <w:adjustRightInd w:val="0"/>
              <w:snapToGrid w:val="0"/>
              <w:spacing w:line="240" w:lineRule="auto"/>
              <w:rPr>
                <w:rFonts w:hint="default" w:ascii="Calibri" w:hAnsi="Calibri" w:eastAsia="宋体" w:cs="Calibri"/>
                <w:spacing w:val="-1"/>
                <w:kern w:val="2"/>
                <w:sz w:val="22"/>
                <w:szCs w:val="22"/>
                <w:highlight w:val="none"/>
                <w:lang w:val="en-US" w:eastAsia="zh-CN"/>
              </w:rPr>
            </w:pPr>
            <w:r>
              <w:rPr>
                <w:rFonts w:hint="default" w:ascii="Calibri" w:hAnsi="Calibri" w:eastAsia="宋体" w:cs="Calibri"/>
                <w:spacing w:val="-1"/>
                <w:kern w:val="2"/>
                <w:sz w:val="22"/>
                <w:szCs w:val="22"/>
                <w:highlight w:val="none"/>
              </w:rPr>
              <w:t>2~</w:t>
            </w:r>
            <w:r>
              <w:rPr>
                <w:rFonts w:hint="eastAsia" w:ascii="Calibri" w:hAnsi="Calibri" w:eastAsia="宋体" w:cs="Calibri"/>
                <w:spacing w:val="-1"/>
                <w:kern w:val="2"/>
                <w:sz w:val="22"/>
                <w:szCs w:val="22"/>
                <w:highlight w:val="none"/>
                <w:lang w:val="en-US" w:eastAsia="zh-CN"/>
              </w:rPr>
              <w:t>4.9</w:t>
            </w:r>
          </w:p>
        </w:tc>
        <w:tc>
          <w:tcPr>
            <w:tcW w:w="709" w:type="dxa"/>
            <w:vAlign w:val="center"/>
          </w:tcPr>
          <w:p>
            <w:pPr>
              <w:pStyle w:val="20"/>
              <w:adjustRightInd w:val="0"/>
              <w:snapToGrid w:val="0"/>
              <w:spacing w:line="240" w:lineRule="auto"/>
              <w:rPr>
                <w:rFonts w:hint="eastAsia" w:ascii="Calibri" w:hAnsi="Calibri" w:eastAsia="宋体" w:cs="Calibri"/>
                <w:spacing w:val="-1"/>
                <w:kern w:val="2"/>
                <w:sz w:val="22"/>
                <w:szCs w:val="22"/>
                <w:highlight w:val="none"/>
                <w:lang w:eastAsia="zh-CN"/>
              </w:rPr>
            </w:pPr>
            <w:r>
              <w:rPr>
                <w:rFonts w:hint="eastAsia" w:ascii="Calibri" w:hAnsi="Calibri" w:eastAsia="宋体" w:cs="Calibri"/>
                <w:spacing w:val="-1"/>
                <w:kern w:val="2"/>
                <w:sz w:val="22"/>
                <w:szCs w:val="22"/>
                <w:highlight w:val="none"/>
                <w:lang w:val="en-US" w:eastAsia="zh-CN"/>
              </w:rPr>
              <w:t>5</w:t>
            </w:r>
            <w:r>
              <w:rPr>
                <w:rFonts w:hint="default" w:ascii="Calibri" w:hAnsi="Calibri" w:eastAsia="宋体" w:cs="Calibri"/>
                <w:spacing w:val="-1"/>
                <w:kern w:val="2"/>
                <w:sz w:val="22"/>
                <w:szCs w:val="22"/>
                <w:highlight w:val="none"/>
              </w:rPr>
              <w:t>~</w:t>
            </w:r>
            <w:r>
              <w:rPr>
                <w:rFonts w:hint="eastAsia" w:ascii="Calibri" w:hAnsi="Calibri" w:eastAsia="宋体" w:cs="Calibri"/>
                <w:spacing w:val="-1"/>
                <w:kern w:val="2"/>
                <w:sz w:val="22"/>
                <w:szCs w:val="22"/>
                <w:highlight w:val="none"/>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trPr>
        <w:tc>
          <w:tcPr>
            <w:tcW w:w="709" w:type="dxa"/>
            <w:vAlign w:val="center"/>
          </w:tcPr>
          <w:p>
            <w:pPr>
              <w:snapToGrid w:val="0"/>
              <w:jc w:val="center"/>
              <w:rPr>
                <w:rFonts w:hint="default" w:ascii="Calibri" w:hAnsi="Calibri" w:cs="Calibri"/>
                <w:spacing w:val="-1"/>
                <w:sz w:val="22"/>
                <w:highlight w:val="none"/>
              </w:rPr>
            </w:pPr>
            <w:r>
              <w:rPr>
                <w:rFonts w:hint="default" w:ascii="Calibri" w:hAnsi="Calibri" w:cs="Calibri"/>
                <w:spacing w:val="-1"/>
                <w:sz w:val="22"/>
                <w:highlight w:val="none"/>
              </w:rPr>
              <w:t>2</w:t>
            </w:r>
          </w:p>
        </w:tc>
        <w:tc>
          <w:tcPr>
            <w:tcW w:w="6379" w:type="dxa"/>
            <w:vAlign w:val="center"/>
          </w:tcPr>
          <w:p>
            <w:pPr>
              <w:adjustRightInd w:val="0"/>
              <w:snapToGrid w:val="0"/>
              <w:rPr>
                <w:rFonts w:hint="default" w:ascii="Calibri" w:hAnsi="Calibri" w:cs="Calibri"/>
                <w:spacing w:val="-1"/>
                <w:sz w:val="22"/>
                <w:highlight w:val="none"/>
              </w:rPr>
            </w:pPr>
            <w:r>
              <w:rPr>
                <w:rFonts w:hint="default" w:ascii="Calibri" w:hAnsi="Calibri" w:cs="Calibri"/>
                <w:spacing w:val="-1"/>
                <w:sz w:val="22"/>
                <w:highlight w:val="none"/>
              </w:rPr>
              <w:t>供货及安装方案的科学性及合理性。</w:t>
            </w:r>
          </w:p>
        </w:tc>
        <w:tc>
          <w:tcPr>
            <w:tcW w:w="850" w:type="dxa"/>
            <w:vAlign w:val="center"/>
          </w:tcPr>
          <w:p>
            <w:pPr>
              <w:pStyle w:val="20"/>
              <w:adjustRightInd w:val="0"/>
              <w:snapToGrid w:val="0"/>
              <w:spacing w:line="240" w:lineRule="auto"/>
              <w:rPr>
                <w:rFonts w:hint="default" w:ascii="Calibri" w:hAnsi="Calibri" w:eastAsia="宋体" w:cs="Calibri"/>
                <w:spacing w:val="-1"/>
                <w:kern w:val="2"/>
                <w:sz w:val="22"/>
                <w:szCs w:val="22"/>
                <w:highlight w:val="none"/>
              </w:rPr>
            </w:pPr>
            <w:r>
              <w:rPr>
                <w:rFonts w:hint="default" w:ascii="Calibri" w:hAnsi="Calibri" w:eastAsia="宋体" w:cs="Calibri"/>
                <w:spacing w:val="-1"/>
                <w:kern w:val="2"/>
                <w:sz w:val="22"/>
                <w:szCs w:val="22"/>
                <w:highlight w:val="none"/>
              </w:rPr>
              <w:t>0~1.9</w:t>
            </w:r>
          </w:p>
        </w:tc>
        <w:tc>
          <w:tcPr>
            <w:tcW w:w="851" w:type="dxa"/>
            <w:vAlign w:val="center"/>
          </w:tcPr>
          <w:p>
            <w:pPr>
              <w:pStyle w:val="20"/>
              <w:adjustRightInd w:val="0"/>
              <w:snapToGrid w:val="0"/>
              <w:spacing w:line="240" w:lineRule="auto"/>
              <w:rPr>
                <w:rFonts w:hint="default" w:ascii="Calibri" w:hAnsi="Calibri" w:eastAsia="宋体" w:cs="Calibri"/>
                <w:spacing w:val="-1"/>
                <w:kern w:val="2"/>
                <w:sz w:val="22"/>
                <w:szCs w:val="22"/>
                <w:highlight w:val="none"/>
              </w:rPr>
            </w:pPr>
            <w:r>
              <w:rPr>
                <w:rFonts w:hint="default" w:ascii="Calibri" w:hAnsi="Calibri" w:eastAsia="宋体" w:cs="Calibri"/>
                <w:spacing w:val="-1"/>
                <w:kern w:val="2"/>
                <w:sz w:val="22"/>
                <w:szCs w:val="22"/>
                <w:highlight w:val="none"/>
              </w:rPr>
              <w:t>2~3.9</w:t>
            </w:r>
          </w:p>
        </w:tc>
        <w:tc>
          <w:tcPr>
            <w:tcW w:w="709" w:type="dxa"/>
            <w:vAlign w:val="center"/>
          </w:tcPr>
          <w:p>
            <w:pPr>
              <w:pStyle w:val="20"/>
              <w:adjustRightInd w:val="0"/>
              <w:snapToGrid w:val="0"/>
              <w:spacing w:line="240" w:lineRule="auto"/>
              <w:rPr>
                <w:rFonts w:hint="eastAsia" w:ascii="Calibri" w:hAnsi="Calibri" w:eastAsia="宋体" w:cs="Calibri"/>
                <w:spacing w:val="-1"/>
                <w:kern w:val="2"/>
                <w:sz w:val="22"/>
                <w:szCs w:val="22"/>
                <w:highlight w:val="none"/>
                <w:lang w:eastAsia="zh-CN"/>
              </w:rPr>
            </w:pPr>
            <w:r>
              <w:rPr>
                <w:rFonts w:hint="default" w:ascii="Calibri" w:hAnsi="Calibri" w:eastAsia="宋体" w:cs="Calibri"/>
                <w:spacing w:val="-1"/>
                <w:kern w:val="2"/>
                <w:sz w:val="22"/>
                <w:szCs w:val="22"/>
                <w:highlight w:val="none"/>
              </w:rPr>
              <w:t>4~</w:t>
            </w:r>
            <w:r>
              <w:rPr>
                <w:rFonts w:hint="eastAsia" w:ascii="Calibri" w:hAnsi="Calibri" w:eastAsia="宋体" w:cs="Calibri"/>
                <w:spacing w:val="-1"/>
                <w:kern w:val="2"/>
                <w:sz w:val="22"/>
                <w:szCs w:val="22"/>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trPr>
        <w:tc>
          <w:tcPr>
            <w:tcW w:w="709" w:type="dxa"/>
            <w:vAlign w:val="center"/>
          </w:tcPr>
          <w:p>
            <w:pPr>
              <w:snapToGrid w:val="0"/>
              <w:jc w:val="center"/>
              <w:rPr>
                <w:rFonts w:hint="default" w:ascii="Calibri" w:hAnsi="Calibri" w:cs="Calibri"/>
                <w:spacing w:val="-1"/>
                <w:sz w:val="22"/>
                <w:highlight w:val="none"/>
              </w:rPr>
            </w:pPr>
            <w:r>
              <w:rPr>
                <w:rFonts w:hint="default" w:ascii="Calibri" w:hAnsi="Calibri" w:cs="Calibri"/>
                <w:spacing w:val="-1"/>
                <w:sz w:val="22"/>
                <w:highlight w:val="none"/>
              </w:rPr>
              <w:t>3</w:t>
            </w:r>
          </w:p>
        </w:tc>
        <w:tc>
          <w:tcPr>
            <w:tcW w:w="6379" w:type="dxa"/>
            <w:vAlign w:val="center"/>
          </w:tcPr>
          <w:p>
            <w:pPr>
              <w:widowControl/>
              <w:snapToGrid w:val="0"/>
              <w:rPr>
                <w:rFonts w:hint="default" w:ascii="Calibri" w:hAnsi="Calibri" w:cs="Calibri"/>
                <w:spacing w:val="-1"/>
                <w:sz w:val="22"/>
                <w:highlight w:val="none"/>
              </w:rPr>
            </w:pPr>
            <w:r>
              <w:rPr>
                <w:rFonts w:hint="default" w:ascii="Calibri" w:hAnsi="Calibri" w:cs="Calibri"/>
                <w:spacing w:val="-1"/>
                <w:sz w:val="22"/>
                <w:highlight w:val="none"/>
              </w:rPr>
              <w:t>投标人提供的产品品牌知名度及市场占有率横向比较打分。</w:t>
            </w:r>
          </w:p>
        </w:tc>
        <w:tc>
          <w:tcPr>
            <w:tcW w:w="850" w:type="dxa"/>
            <w:vAlign w:val="center"/>
          </w:tcPr>
          <w:p>
            <w:pPr>
              <w:pStyle w:val="20"/>
              <w:adjustRightInd w:val="0"/>
              <w:snapToGrid w:val="0"/>
              <w:spacing w:line="240" w:lineRule="auto"/>
              <w:rPr>
                <w:rFonts w:hint="default" w:ascii="Calibri" w:hAnsi="Calibri" w:eastAsia="宋体" w:cs="Calibri"/>
                <w:spacing w:val="-1"/>
                <w:kern w:val="2"/>
                <w:sz w:val="22"/>
                <w:szCs w:val="22"/>
                <w:highlight w:val="none"/>
              </w:rPr>
            </w:pPr>
            <w:r>
              <w:rPr>
                <w:rFonts w:hint="default" w:ascii="Calibri" w:hAnsi="Calibri" w:eastAsia="宋体" w:cs="Calibri"/>
                <w:spacing w:val="-1"/>
                <w:kern w:val="2"/>
                <w:sz w:val="22"/>
                <w:szCs w:val="22"/>
                <w:highlight w:val="none"/>
              </w:rPr>
              <w:t>0~1.9</w:t>
            </w:r>
          </w:p>
        </w:tc>
        <w:tc>
          <w:tcPr>
            <w:tcW w:w="851" w:type="dxa"/>
            <w:vAlign w:val="center"/>
          </w:tcPr>
          <w:p>
            <w:pPr>
              <w:pStyle w:val="20"/>
              <w:adjustRightInd w:val="0"/>
              <w:snapToGrid w:val="0"/>
              <w:spacing w:line="240" w:lineRule="auto"/>
              <w:rPr>
                <w:rFonts w:hint="default" w:ascii="Calibri" w:hAnsi="Calibri" w:eastAsia="宋体" w:cs="Calibri"/>
                <w:spacing w:val="-1"/>
                <w:kern w:val="2"/>
                <w:sz w:val="22"/>
                <w:szCs w:val="22"/>
                <w:highlight w:val="none"/>
              </w:rPr>
            </w:pPr>
            <w:r>
              <w:rPr>
                <w:rFonts w:hint="default" w:ascii="Calibri" w:hAnsi="Calibri" w:eastAsia="宋体" w:cs="Calibri"/>
                <w:spacing w:val="-1"/>
                <w:kern w:val="2"/>
                <w:sz w:val="22"/>
                <w:szCs w:val="22"/>
                <w:highlight w:val="none"/>
              </w:rPr>
              <w:t>2~3.9</w:t>
            </w:r>
          </w:p>
        </w:tc>
        <w:tc>
          <w:tcPr>
            <w:tcW w:w="709" w:type="dxa"/>
            <w:vAlign w:val="center"/>
          </w:tcPr>
          <w:p>
            <w:pPr>
              <w:pStyle w:val="20"/>
              <w:adjustRightInd w:val="0"/>
              <w:snapToGrid w:val="0"/>
              <w:spacing w:line="240" w:lineRule="auto"/>
              <w:rPr>
                <w:rFonts w:hint="eastAsia" w:ascii="Calibri" w:hAnsi="Calibri" w:eastAsia="宋体" w:cs="Calibri"/>
                <w:spacing w:val="-1"/>
                <w:kern w:val="2"/>
                <w:sz w:val="22"/>
                <w:szCs w:val="22"/>
                <w:highlight w:val="none"/>
                <w:lang w:eastAsia="zh-CN"/>
              </w:rPr>
            </w:pPr>
            <w:r>
              <w:rPr>
                <w:rFonts w:hint="default" w:ascii="Calibri" w:hAnsi="Calibri" w:eastAsia="宋体" w:cs="Calibri"/>
                <w:spacing w:val="-1"/>
                <w:kern w:val="2"/>
                <w:sz w:val="22"/>
                <w:szCs w:val="22"/>
                <w:highlight w:val="none"/>
              </w:rPr>
              <w:t>4~</w:t>
            </w:r>
            <w:r>
              <w:rPr>
                <w:rFonts w:hint="eastAsia" w:ascii="Calibri" w:hAnsi="Calibri" w:eastAsia="宋体" w:cs="Calibri"/>
                <w:spacing w:val="-1"/>
                <w:kern w:val="2"/>
                <w:sz w:val="22"/>
                <w:szCs w:val="22"/>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trPr>
        <w:tc>
          <w:tcPr>
            <w:tcW w:w="709" w:type="dxa"/>
            <w:vAlign w:val="center"/>
          </w:tcPr>
          <w:p>
            <w:pPr>
              <w:snapToGrid w:val="0"/>
              <w:jc w:val="center"/>
              <w:rPr>
                <w:rFonts w:hint="default" w:ascii="Calibri" w:hAnsi="Calibri" w:cs="Calibri"/>
                <w:spacing w:val="-1"/>
                <w:sz w:val="22"/>
                <w:highlight w:val="none"/>
              </w:rPr>
            </w:pPr>
            <w:r>
              <w:rPr>
                <w:rFonts w:hint="default" w:ascii="Calibri" w:hAnsi="Calibri" w:cs="Calibri"/>
                <w:spacing w:val="-1"/>
                <w:sz w:val="22"/>
                <w:highlight w:val="none"/>
              </w:rPr>
              <w:t>4</w:t>
            </w:r>
          </w:p>
        </w:tc>
        <w:tc>
          <w:tcPr>
            <w:tcW w:w="6379" w:type="dxa"/>
            <w:vAlign w:val="center"/>
          </w:tcPr>
          <w:p>
            <w:pPr>
              <w:widowControl/>
              <w:snapToGrid w:val="0"/>
              <w:rPr>
                <w:rFonts w:hint="default" w:ascii="Calibri" w:hAnsi="Calibri" w:cs="Calibri"/>
                <w:spacing w:val="-1"/>
                <w:sz w:val="22"/>
                <w:highlight w:val="none"/>
              </w:rPr>
            </w:pPr>
            <w:r>
              <w:rPr>
                <w:rFonts w:hint="default" w:ascii="Calibri" w:hAnsi="Calibri" w:cs="Calibri"/>
                <w:spacing w:val="-1"/>
                <w:sz w:val="22"/>
                <w:highlight w:val="none"/>
              </w:rPr>
              <w:t>投标人组织实施方案的科学性、合理性、规范性和可操作性，包括货物供货、验货、组装就位、关键步骤的思路和要点以及组织机构、工作时间进度表、工作程序和步骤等内容。</w:t>
            </w:r>
          </w:p>
        </w:tc>
        <w:tc>
          <w:tcPr>
            <w:tcW w:w="850" w:type="dxa"/>
            <w:vAlign w:val="center"/>
          </w:tcPr>
          <w:p>
            <w:pPr>
              <w:pStyle w:val="20"/>
              <w:adjustRightInd w:val="0"/>
              <w:snapToGrid w:val="0"/>
              <w:spacing w:line="240" w:lineRule="auto"/>
              <w:rPr>
                <w:rFonts w:hint="default" w:ascii="Calibri" w:hAnsi="Calibri" w:eastAsia="宋体" w:cs="Calibri"/>
                <w:spacing w:val="-1"/>
                <w:kern w:val="2"/>
                <w:sz w:val="22"/>
                <w:szCs w:val="22"/>
                <w:highlight w:val="none"/>
              </w:rPr>
            </w:pPr>
            <w:r>
              <w:rPr>
                <w:rFonts w:hint="default" w:ascii="Calibri" w:hAnsi="Calibri" w:eastAsia="宋体" w:cs="Calibri"/>
                <w:spacing w:val="-1"/>
                <w:kern w:val="2"/>
                <w:sz w:val="22"/>
                <w:szCs w:val="22"/>
                <w:highlight w:val="none"/>
              </w:rPr>
              <w:t>0~1.9</w:t>
            </w:r>
          </w:p>
        </w:tc>
        <w:tc>
          <w:tcPr>
            <w:tcW w:w="851" w:type="dxa"/>
            <w:vAlign w:val="center"/>
          </w:tcPr>
          <w:p>
            <w:pPr>
              <w:pStyle w:val="20"/>
              <w:adjustRightInd w:val="0"/>
              <w:snapToGrid w:val="0"/>
              <w:spacing w:line="240" w:lineRule="auto"/>
              <w:rPr>
                <w:rFonts w:hint="default" w:ascii="Calibri" w:hAnsi="Calibri" w:eastAsia="宋体" w:cs="Calibri"/>
                <w:spacing w:val="-1"/>
                <w:kern w:val="2"/>
                <w:sz w:val="22"/>
                <w:szCs w:val="22"/>
                <w:highlight w:val="none"/>
                <w:lang w:val="en-US" w:eastAsia="zh-CN"/>
              </w:rPr>
            </w:pPr>
            <w:r>
              <w:rPr>
                <w:rFonts w:hint="default" w:ascii="Calibri" w:hAnsi="Calibri" w:eastAsia="宋体" w:cs="Calibri"/>
                <w:spacing w:val="-1"/>
                <w:kern w:val="2"/>
                <w:sz w:val="22"/>
                <w:szCs w:val="22"/>
                <w:highlight w:val="none"/>
              </w:rPr>
              <w:t>2~3.9</w:t>
            </w:r>
          </w:p>
        </w:tc>
        <w:tc>
          <w:tcPr>
            <w:tcW w:w="709" w:type="dxa"/>
            <w:vAlign w:val="center"/>
          </w:tcPr>
          <w:p>
            <w:pPr>
              <w:pStyle w:val="20"/>
              <w:adjustRightInd w:val="0"/>
              <w:snapToGrid w:val="0"/>
              <w:spacing w:line="240" w:lineRule="auto"/>
              <w:rPr>
                <w:rFonts w:hint="eastAsia" w:ascii="Calibri" w:hAnsi="Calibri" w:eastAsia="宋体" w:cs="Calibri"/>
                <w:spacing w:val="-1"/>
                <w:kern w:val="2"/>
                <w:sz w:val="22"/>
                <w:szCs w:val="22"/>
                <w:highlight w:val="none"/>
                <w:lang w:eastAsia="zh-CN"/>
              </w:rPr>
            </w:pPr>
            <w:r>
              <w:rPr>
                <w:rFonts w:hint="default" w:ascii="Calibri" w:hAnsi="Calibri" w:eastAsia="宋体" w:cs="Calibri"/>
                <w:spacing w:val="-1"/>
                <w:kern w:val="2"/>
                <w:sz w:val="22"/>
                <w:szCs w:val="22"/>
                <w:highlight w:val="none"/>
              </w:rPr>
              <w:t>4~</w:t>
            </w:r>
            <w:r>
              <w:rPr>
                <w:rFonts w:hint="eastAsia" w:ascii="Calibri" w:hAnsi="Calibri" w:eastAsia="宋体" w:cs="Calibri"/>
                <w:spacing w:val="-1"/>
                <w:kern w:val="2"/>
                <w:sz w:val="22"/>
                <w:szCs w:val="22"/>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trPr>
        <w:tc>
          <w:tcPr>
            <w:tcW w:w="709" w:type="dxa"/>
            <w:vAlign w:val="center"/>
          </w:tcPr>
          <w:p>
            <w:pPr>
              <w:snapToGrid w:val="0"/>
              <w:jc w:val="center"/>
              <w:rPr>
                <w:rFonts w:hint="eastAsia" w:ascii="Calibri" w:hAnsi="Calibri" w:eastAsia="宋体" w:cs="Calibri"/>
                <w:spacing w:val="-1"/>
                <w:sz w:val="22"/>
                <w:highlight w:val="none"/>
                <w:lang w:eastAsia="zh-CN"/>
              </w:rPr>
            </w:pPr>
            <w:r>
              <w:rPr>
                <w:rFonts w:hint="eastAsia" w:cs="Calibri"/>
                <w:spacing w:val="-1"/>
                <w:sz w:val="22"/>
                <w:highlight w:val="none"/>
                <w:lang w:val="en-US" w:eastAsia="zh-CN"/>
              </w:rPr>
              <w:t>5</w:t>
            </w:r>
          </w:p>
        </w:tc>
        <w:tc>
          <w:tcPr>
            <w:tcW w:w="6379" w:type="dxa"/>
            <w:vAlign w:val="center"/>
          </w:tcPr>
          <w:p>
            <w:pPr>
              <w:widowControl/>
              <w:snapToGrid w:val="0"/>
              <w:rPr>
                <w:rFonts w:hint="default" w:ascii="Calibri" w:hAnsi="Calibri" w:cs="Calibri"/>
                <w:spacing w:val="-1"/>
                <w:sz w:val="22"/>
                <w:highlight w:val="none"/>
              </w:rPr>
            </w:pPr>
            <w:r>
              <w:rPr>
                <w:rFonts w:hint="default" w:ascii="Calibri" w:hAnsi="Calibri" w:cs="Calibri"/>
                <w:spacing w:val="-1"/>
                <w:sz w:val="22"/>
                <w:highlight w:val="none"/>
              </w:rPr>
              <w:t>评委根据投标器材的辅材、零部件等用材是否安全、卫生、环保、无毒，是否具有相关专业认证、是否具有产品质量保险等情况评分。</w:t>
            </w:r>
          </w:p>
        </w:tc>
        <w:tc>
          <w:tcPr>
            <w:tcW w:w="850" w:type="dxa"/>
            <w:vAlign w:val="center"/>
          </w:tcPr>
          <w:p>
            <w:pPr>
              <w:pStyle w:val="20"/>
              <w:adjustRightInd w:val="0"/>
              <w:snapToGrid w:val="0"/>
              <w:spacing w:line="240" w:lineRule="auto"/>
              <w:rPr>
                <w:rFonts w:hint="default" w:ascii="Calibri" w:hAnsi="Calibri" w:eastAsia="宋体" w:cs="Calibri"/>
                <w:spacing w:val="-1"/>
                <w:kern w:val="2"/>
                <w:sz w:val="22"/>
                <w:szCs w:val="22"/>
                <w:highlight w:val="none"/>
              </w:rPr>
            </w:pPr>
            <w:r>
              <w:rPr>
                <w:rFonts w:hint="default" w:ascii="Calibri" w:hAnsi="Calibri" w:eastAsia="宋体" w:cs="Calibri"/>
                <w:spacing w:val="-1"/>
                <w:kern w:val="2"/>
                <w:sz w:val="22"/>
                <w:szCs w:val="22"/>
                <w:highlight w:val="none"/>
              </w:rPr>
              <w:t>0~1.9</w:t>
            </w:r>
          </w:p>
        </w:tc>
        <w:tc>
          <w:tcPr>
            <w:tcW w:w="851" w:type="dxa"/>
            <w:vAlign w:val="center"/>
          </w:tcPr>
          <w:p>
            <w:pPr>
              <w:pStyle w:val="20"/>
              <w:adjustRightInd w:val="0"/>
              <w:snapToGrid w:val="0"/>
              <w:spacing w:line="240" w:lineRule="auto"/>
              <w:rPr>
                <w:rFonts w:hint="default" w:ascii="Calibri" w:hAnsi="Calibri" w:eastAsia="宋体" w:cs="Calibri"/>
                <w:spacing w:val="-1"/>
                <w:kern w:val="2"/>
                <w:sz w:val="22"/>
                <w:szCs w:val="22"/>
                <w:highlight w:val="none"/>
              </w:rPr>
            </w:pPr>
            <w:r>
              <w:rPr>
                <w:rFonts w:hint="default" w:ascii="Calibri" w:hAnsi="Calibri" w:eastAsia="宋体" w:cs="Calibri"/>
                <w:spacing w:val="-1"/>
                <w:kern w:val="2"/>
                <w:sz w:val="22"/>
                <w:szCs w:val="22"/>
                <w:highlight w:val="none"/>
              </w:rPr>
              <w:t>2~3.9</w:t>
            </w:r>
          </w:p>
        </w:tc>
        <w:tc>
          <w:tcPr>
            <w:tcW w:w="709" w:type="dxa"/>
            <w:vAlign w:val="center"/>
          </w:tcPr>
          <w:p>
            <w:pPr>
              <w:pStyle w:val="20"/>
              <w:adjustRightInd w:val="0"/>
              <w:snapToGrid w:val="0"/>
              <w:spacing w:line="240" w:lineRule="auto"/>
              <w:rPr>
                <w:rFonts w:hint="eastAsia" w:ascii="Calibri" w:hAnsi="Calibri" w:eastAsia="宋体" w:cs="Calibri"/>
                <w:spacing w:val="-1"/>
                <w:kern w:val="2"/>
                <w:sz w:val="22"/>
                <w:szCs w:val="22"/>
                <w:highlight w:val="none"/>
                <w:lang w:eastAsia="zh-CN"/>
              </w:rPr>
            </w:pPr>
            <w:r>
              <w:rPr>
                <w:rFonts w:hint="default" w:ascii="Calibri" w:hAnsi="Calibri" w:eastAsia="宋体" w:cs="Calibri"/>
                <w:spacing w:val="-1"/>
                <w:kern w:val="2"/>
                <w:sz w:val="22"/>
                <w:szCs w:val="22"/>
                <w:highlight w:val="none"/>
              </w:rPr>
              <w:t>4~</w:t>
            </w:r>
            <w:r>
              <w:rPr>
                <w:rFonts w:hint="eastAsia" w:ascii="Calibri" w:hAnsi="Calibri" w:eastAsia="宋体" w:cs="Calibri"/>
                <w:spacing w:val="-1"/>
                <w:kern w:val="2"/>
                <w:sz w:val="22"/>
                <w:szCs w:val="22"/>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trPr>
        <w:tc>
          <w:tcPr>
            <w:tcW w:w="709" w:type="dxa"/>
            <w:vAlign w:val="center"/>
          </w:tcPr>
          <w:p>
            <w:pPr>
              <w:snapToGrid w:val="0"/>
              <w:jc w:val="center"/>
              <w:rPr>
                <w:rFonts w:hint="eastAsia" w:ascii="Calibri" w:hAnsi="Calibri" w:eastAsia="宋体" w:cs="Calibri"/>
                <w:spacing w:val="-1"/>
                <w:sz w:val="22"/>
                <w:highlight w:val="none"/>
                <w:lang w:eastAsia="zh-CN"/>
              </w:rPr>
            </w:pPr>
            <w:r>
              <w:rPr>
                <w:rFonts w:hint="eastAsia" w:cs="Calibri"/>
                <w:spacing w:val="-1"/>
                <w:sz w:val="22"/>
                <w:highlight w:val="none"/>
                <w:lang w:val="en-US" w:eastAsia="zh-CN"/>
              </w:rPr>
              <w:t>6</w:t>
            </w:r>
          </w:p>
        </w:tc>
        <w:tc>
          <w:tcPr>
            <w:tcW w:w="6379" w:type="dxa"/>
            <w:vAlign w:val="center"/>
          </w:tcPr>
          <w:p>
            <w:pPr>
              <w:widowControl/>
              <w:snapToGrid w:val="0"/>
              <w:rPr>
                <w:rFonts w:hint="default" w:ascii="Calibri" w:hAnsi="Calibri" w:cs="Calibri"/>
                <w:spacing w:val="-1"/>
                <w:sz w:val="22"/>
                <w:highlight w:val="none"/>
              </w:rPr>
            </w:pPr>
            <w:r>
              <w:rPr>
                <w:rFonts w:hint="default" w:ascii="Calibri" w:hAnsi="Calibri" w:cs="Calibri"/>
                <w:spacing w:val="-1"/>
                <w:sz w:val="22"/>
                <w:highlight w:val="none"/>
              </w:rPr>
              <w:t>投标人及品牌售后服务的有效性和售后服务的响应情况（根据投标品牌售后服务的技术力量、维修及时性、人员配置、投标品牌原厂服务证明文件等）。</w:t>
            </w:r>
          </w:p>
        </w:tc>
        <w:tc>
          <w:tcPr>
            <w:tcW w:w="850" w:type="dxa"/>
            <w:vAlign w:val="center"/>
          </w:tcPr>
          <w:p>
            <w:pPr>
              <w:pStyle w:val="20"/>
              <w:adjustRightInd w:val="0"/>
              <w:snapToGrid w:val="0"/>
              <w:spacing w:line="240" w:lineRule="auto"/>
              <w:rPr>
                <w:rFonts w:hint="default" w:ascii="Calibri" w:hAnsi="Calibri" w:eastAsia="宋体" w:cs="Calibri"/>
                <w:spacing w:val="-1"/>
                <w:kern w:val="2"/>
                <w:sz w:val="22"/>
                <w:szCs w:val="22"/>
                <w:highlight w:val="none"/>
              </w:rPr>
            </w:pPr>
            <w:r>
              <w:rPr>
                <w:rFonts w:hint="default" w:ascii="Calibri" w:hAnsi="Calibri" w:eastAsia="宋体" w:cs="Calibri"/>
                <w:spacing w:val="-1"/>
                <w:kern w:val="2"/>
                <w:sz w:val="22"/>
                <w:szCs w:val="22"/>
                <w:highlight w:val="none"/>
              </w:rPr>
              <w:t>0~1.9</w:t>
            </w:r>
          </w:p>
        </w:tc>
        <w:tc>
          <w:tcPr>
            <w:tcW w:w="851" w:type="dxa"/>
            <w:vAlign w:val="center"/>
          </w:tcPr>
          <w:p>
            <w:pPr>
              <w:pStyle w:val="20"/>
              <w:adjustRightInd w:val="0"/>
              <w:snapToGrid w:val="0"/>
              <w:spacing w:line="240" w:lineRule="auto"/>
              <w:rPr>
                <w:rFonts w:hint="default" w:ascii="Calibri" w:hAnsi="Calibri" w:eastAsia="宋体" w:cs="Calibri"/>
                <w:spacing w:val="-1"/>
                <w:kern w:val="2"/>
                <w:sz w:val="22"/>
                <w:szCs w:val="22"/>
                <w:highlight w:val="none"/>
              </w:rPr>
            </w:pPr>
            <w:r>
              <w:rPr>
                <w:rFonts w:hint="default" w:ascii="Calibri" w:hAnsi="Calibri" w:eastAsia="宋体" w:cs="Calibri"/>
                <w:spacing w:val="-1"/>
                <w:kern w:val="2"/>
                <w:sz w:val="22"/>
                <w:szCs w:val="22"/>
                <w:highlight w:val="none"/>
              </w:rPr>
              <w:t>2~3.9</w:t>
            </w:r>
          </w:p>
        </w:tc>
        <w:tc>
          <w:tcPr>
            <w:tcW w:w="709" w:type="dxa"/>
            <w:vAlign w:val="center"/>
          </w:tcPr>
          <w:p>
            <w:pPr>
              <w:pStyle w:val="20"/>
              <w:adjustRightInd w:val="0"/>
              <w:snapToGrid w:val="0"/>
              <w:spacing w:line="240" w:lineRule="auto"/>
              <w:rPr>
                <w:rFonts w:hint="default" w:ascii="Calibri" w:hAnsi="Calibri" w:eastAsia="宋体" w:cs="Calibri"/>
                <w:spacing w:val="-1"/>
                <w:kern w:val="2"/>
                <w:sz w:val="22"/>
                <w:szCs w:val="22"/>
                <w:highlight w:val="none"/>
              </w:rPr>
            </w:pPr>
            <w:r>
              <w:rPr>
                <w:rFonts w:hint="default" w:ascii="Calibri" w:hAnsi="Calibri" w:eastAsia="宋体" w:cs="Calibri"/>
                <w:spacing w:val="-1"/>
                <w:kern w:val="2"/>
                <w:sz w:val="22"/>
                <w:szCs w:val="22"/>
                <w:highlight w:val="none"/>
              </w:rPr>
              <w:t>4~5</w:t>
            </w:r>
          </w:p>
        </w:tc>
      </w:tr>
    </w:tbl>
    <w:p>
      <w:pPr>
        <w:adjustRightInd w:val="0"/>
        <w:snapToGrid w:val="0"/>
        <w:spacing w:line="360" w:lineRule="exact"/>
        <w:ind w:firstLine="442" w:firstLineChars="200"/>
        <w:rPr>
          <w:rFonts w:hint="default" w:ascii="Calibri" w:hAnsi="Calibri" w:cs="Calibri"/>
          <w:b/>
          <w:sz w:val="22"/>
        </w:rPr>
      </w:pPr>
      <w:r>
        <w:rPr>
          <w:rFonts w:hint="default" w:ascii="Calibri" w:hAnsi="Calibri" w:cs="Calibri"/>
          <w:b/>
          <w:sz w:val="22"/>
        </w:rPr>
        <w:t>3.投标文件的商务报价评审（60分）</w:t>
      </w:r>
    </w:p>
    <w:p>
      <w:pPr>
        <w:adjustRightInd w:val="0"/>
        <w:snapToGrid w:val="0"/>
        <w:spacing w:line="360" w:lineRule="exact"/>
        <w:ind w:firstLine="440" w:firstLineChars="200"/>
        <w:rPr>
          <w:rFonts w:hint="default" w:ascii="Calibri" w:hAnsi="Calibri" w:cs="Calibri"/>
          <w:sz w:val="22"/>
        </w:rPr>
      </w:pPr>
      <w:r>
        <w:rPr>
          <w:rFonts w:hint="default" w:ascii="Calibri" w:hAnsi="Calibri" w:cs="Calibri"/>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hint="default" w:ascii="Calibri" w:hAnsi="Calibri" w:cs="Calibri"/>
          <w:sz w:val="22"/>
        </w:rPr>
      </w:pPr>
      <w:r>
        <w:rPr>
          <w:rFonts w:hint="default" w:ascii="Calibri" w:hAnsi="Calibri" w:cs="Calibri"/>
          <w:sz w:val="22"/>
        </w:rPr>
        <w:t>（2）</w:t>
      </w:r>
      <w:r>
        <w:rPr>
          <w:rFonts w:hint="eastAsia" w:ascii="宋体" w:hAnsi="宋体" w:cs="宋体"/>
          <w:sz w:val="22"/>
        </w:rPr>
        <w:t>投标报价</w:t>
      </w:r>
      <w:r>
        <w:rPr>
          <w:rFonts w:hint="eastAsia" w:ascii="宋体" w:hAnsi="宋体" w:cs="宋体"/>
          <w:b/>
          <w:bCs/>
          <w:sz w:val="22"/>
        </w:rPr>
        <w:t>扣除税金(按投标函承诺的增值税税率扣减)后</w:t>
      </w:r>
      <w:r>
        <w:rPr>
          <w:rFonts w:hint="eastAsia" w:ascii="宋体" w:hAnsi="宋体" w:cs="宋体"/>
          <w:sz w:val="22"/>
        </w:rPr>
        <w:t>为评标价(即不含税价)</w:t>
      </w:r>
      <w:r>
        <w:rPr>
          <w:rFonts w:hint="default" w:ascii="Calibri" w:hAnsi="Calibri" w:cs="Calibri"/>
          <w:sz w:val="22"/>
        </w:rPr>
        <w:t>。</w:t>
      </w:r>
    </w:p>
    <w:p>
      <w:pPr>
        <w:adjustRightInd w:val="0"/>
        <w:snapToGrid w:val="0"/>
        <w:spacing w:line="360" w:lineRule="exact"/>
        <w:ind w:firstLine="440" w:firstLineChars="200"/>
        <w:rPr>
          <w:rFonts w:hint="default" w:ascii="Calibri" w:hAnsi="Calibri" w:cs="Calibri"/>
          <w:sz w:val="22"/>
        </w:rPr>
      </w:pPr>
      <w:r>
        <w:rPr>
          <w:rFonts w:hint="default" w:ascii="Calibri" w:hAnsi="Calibri" w:cs="Calibri"/>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hint="default" w:ascii="Calibri" w:hAnsi="Calibri" w:cs="Calibri"/>
          <w:sz w:val="22"/>
        </w:rPr>
      </w:pPr>
      <w:r>
        <w:rPr>
          <w:rFonts w:hint="default" w:ascii="Calibri" w:hAnsi="Calibri" w:cs="Calibri"/>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hint="default" w:ascii="Calibri" w:hAnsi="Calibri" w:cs="Calibri"/>
          <w:sz w:val="22"/>
        </w:rPr>
      </w:pPr>
      <w:r>
        <w:rPr>
          <w:rFonts w:hint="default" w:ascii="Calibri" w:hAnsi="Calibri" w:cs="Calibri"/>
          <w:sz w:val="22"/>
        </w:rPr>
        <w:t>（4）评分范围：通过符合性审查的所有投标文件进入评分范围（下称有效评标价）。</w:t>
      </w:r>
    </w:p>
    <w:p>
      <w:pPr>
        <w:adjustRightInd w:val="0"/>
        <w:snapToGrid w:val="0"/>
        <w:spacing w:line="360" w:lineRule="exact"/>
        <w:ind w:firstLine="440" w:firstLineChars="200"/>
        <w:rPr>
          <w:rFonts w:hint="default" w:ascii="Calibri" w:hAnsi="Calibri" w:cs="Calibri"/>
          <w:sz w:val="22"/>
        </w:rPr>
      </w:pPr>
      <w:r>
        <w:rPr>
          <w:rFonts w:hint="default" w:ascii="Calibri" w:hAnsi="Calibri" w:cs="Calibri"/>
          <w:sz w:val="22"/>
        </w:rPr>
        <w:t>（5）报价平均值：有效评标价的算术平均值为报价平均值（有效评标价在5个及以上时，去除一个最高价和一个最低价；有效评标价在8个及以上时，去除一个最高价、一个次高价和一个最低价、一个次低价）。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440" w:firstLineChars="200"/>
        <w:rPr>
          <w:rFonts w:hint="default" w:ascii="Calibri" w:hAnsi="Calibri" w:cs="Calibri"/>
          <w:sz w:val="22"/>
        </w:rPr>
      </w:pPr>
      <w:r>
        <w:rPr>
          <w:rFonts w:hint="default" w:ascii="Calibri" w:hAnsi="Calibri" w:cs="Calibri"/>
          <w:sz w:val="22"/>
        </w:rPr>
        <w:t>（6）评标基准价：报价平均值与有效评标价中的次低评标价（不足4个的与最低评标价）的算术平均值为评标基准价。</w:t>
      </w:r>
    </w:p>
    <w:p>
      <w:pPr>
        <w:adjustRightInd w:val="0"/>
        <w:snapToGrid w:val="0"/>
        <w:spacing w:line="360" w:lineRule="exact"/>
        <w:ind w:firstLine="440" w:firstLineChars="200"/>
        <w:rPr>
          <w:rFonts w:hint="default" w:ascii="Calibri" w:hAnsi="Calibri" w:cs="Calibri"/>
          <w:sz w:val="22"/>
        </w:rPr>
      </w:pPr>
      <w:r>
        <w:rPr>
          <w:rFonts w:hint="default" w:ascii="Calibri" w:hAnsi="Calibri" w:cs="Calibri"/>
          <w:sz w:val="22"/>
        </w:rPr>
        <w:t>（7）根据投标文件的有效评标价与评标基准价对比，计算投标人的商务报价的得分值。即：</w:t>
      </w:r>
    </w:p>
    <w:p>
      <w:pPr>
        <w:adjustRightInd w:val="0"/>
        <w:snapToGrid w:val="0"/>
        <w:spacing w:line="360" w:lineRule="exact"/>
        <w:ind w:firstLine="440" w:firstLineChars="200"/>
        <w:jc w:val="left"/>
        <w:rPr>
          <w:rFonts w:hint="default" w:ascii="Calibri" w:hAnsi="Calibri" w:cs="Calibri"/>
          <w:sz w:val="22"/>
        </w:rPr>
      </w:pPr>
      <w:r>
        <w:rPr>
          <w:rFonts w:hint="default" w:ascii="Calibri" w:hAnsi="Calibri" w:cs="Calibri"/>
          <w:sz w:val="22"/>
        </w:rPr>
        <w:t>a.有效评标价等于评标基准价时，得满分60分；</w:t>
      </w:r>
    </w:p>
    <w:p>
      <w:pPr>
        <w:adjustRightInd w:val="0"/>
        <w:snapToGrid w:val="0"/>
        <w:spacing w:line="360" w:lineRule="exact"/>
        <w:ind w:firstLine="440" w:firstLineChars="200"/>
        <w:jc w:val="left"/>
        <w:rPr>
          <w:rFonts w:hint="default" w:ascii="Calibri" w:hAnsi="Calibri" w:cs="Calibri"/>
          <w:sz w:val="22"/>
        </w:rPr>
      </w:pPr>
      <w:r>
        <w:rPr>
          <w:rFonts w:hint="default" w:ascii="Calibri" w:hAnsi="Calibri" w:cs="Calibri"/>
          <w:sz w:val="22"/>
        </w:rPr>
        <w:t>b.有效评标价每低于评标基准价1个百分点，扣0.5分；</w:t>
      </w:r>
    </w:p>
    <w:p>
      <w:pPr>
        <w:adjustRightInd w:val="0"/>
        <w:snapToGrid w:val="0"/>
        <w:spacing w:line="360" w:lineRule="exact"/>
        <w:ind w:firstLine="440" w:firstLineChars="200"/>
        <w:jc w:val="left"/>
        <w:rPr>
          <w:rFonts w:hint="default" w:ascii="Calibri" w:hAnsi="Calibri" w:cs="Calibri"/>
          <w:sz w:val="22"/>
        </w:rPr>
      </w:pPr>
      <w:r>
        <w:rPr>
          <w:rFonts w:hint="default" w:ascii="Calibri" w:hAnsi="Calibri" w:cs="Calibri"/>
          <w:sz w:val="22"/>
        </w:rPr>
        <w:t>c.有效评标价每高于评标基准价1个百分点，扣1分。</w:t>
      </w:r>
    </w:p>
    <w:p>
      <w:pPr>
        <w:adjustRightInd w:val="0"/>
        <w:snapToGrid w:val="0"/>
        <w:spacing w:line="360" w:lineRule="exact"/>
        <w:ind w:firstLine="440" w:firstLineChars="200"/>
        <w:jc w:val="left"/>
        <w:rPr>
          <w:rFonts w:hint="default" w:ascii="Calibri" w:hAnsi="Calibri" w:cs="Calibri"/>
          <w:sz w:val="22"/>
        </w:rPr>
      </w:pPr>
      <w:r>
        <w:rPr>
          <w:rFonts w:hint="default" w:ascii="Calibri" w:hAnsi="Calibri" w:cs="Calibri"/>
          <w:sz w:val="22"/>
        </w:rPr>
        <w:t>以上报价得分不足一个百分点时，使用直线插入法计算，保留小数2位。</w:t>
      </w:r>
    </w:p>
    <w:p>
      <w:pPr>
        <w:adjustRightInd w:val="0"/>
        <w:snapToGrid w:val="0"/>
        <w:spacing w:line="360" w:lineRule="exact"/>
        <w:ind w:firstLine="440" w:firstLineChars="200"/>
        <w:jc w:val="left"/>
        <w:rPr>
          <w:rFonts w:hint="default" w:ascii="Calibri" w:hAnsi="Calibri" w:cs="Calibri"/>
          <w:sz w:val="22"/>
        </w:rPr>
      </w:pPr>
      <w:r>
        <w:rPr>
          <w:rFonts w:hint="default" w:ascii="Calibri" w:hAnsi="Calibri" w:cs="Calibri"/>
          <w:sz w:val="22"/>
        </w:rPr>
        <w:t>投标文件的商务标评分不足30分的，计为30分。</w:t>
      </w:r>
    </w:p>
    <w:p>
      <w:pPr>
        <w:adjustRightInd w:val="0"/>
        <w:snapToGrid w:val="0"/>
        <w:spacing w:line="360" w:lineRule="exact"/>
        <w:ind w:firstLine="442" w:firstLineChars="200"/>
        <w:rPr>
          <w:rFonts w:hint="default" w:ascii="Calibri" w:hAnsi="Calibri" w:cs="Calibri"/>
          <w:b/>
          <w:sz w:val="22"/>
        </w:rPr>
      </w:pPr>
      <w:r>
        <w:rPr>
          <w:rFonts w:hint="default" w:ascii="Calibri" w:hAnsi="Calibri" w:cs="Calibri"/>
          <w:b/>
          <w:sz w:val="22"/>
        </w:rPr>
        <w:t>4.投标文件的综合评分：每个投标人最终得分=商务报价分+资信分+技术分。</w:t>
      </w:r>
    </w:p>
    <w:p>
      <w:pPr>
        <w:adjustRightInd w:val="0"/>
        <w:snapToGrid w:val="0"/>
        <w:spacing w:line="360" w:lineRule="exact"/>
        <w:ind w:firstLine="442" w:firstLineChars="200"/>
        <w:rPr>
          <w:rFonts w:hint="default" w:ascii="Calibri" w:hAnsi="Calibri" w:cs="Calibri"/>
          <w:sz w:val="22"/>
        </w:rPr>
      </w:pPr>
      <w:r>
        <w:rPr>
          <w:rFonts w:hint="default" w:ascii="Calibri" w:hAnsi="Calibri" w:cs="Calibri"/>
          <w:b/>
          <w:sz w:val="22"/>
        </w:rPr>
        <w:t>5.对投标人进行排序，推荐中标候选人</w:t>
      </w:r>
    </w:p>
    <w:p>
      <w:pPr>
        <w:adjustRightInd w:val="0"/>
        <w:snapToGrid w:val="0"/>
        <w:spacing w:line="360" w:lineRule="exact"/>
        <w:ind w:firstLine="440" w:firstLineChars="200"/>
        <w:rPr>
          <w:rFonts w:hint="default" w:ascii="Calibri" w:hAnsi="Calibri" w:cs="Calibri"/>
          <w:sz w:val="22"/>
        </w:rPr>
      </w:pPr>
      <w:r>
        <w:rPr>
          <w:rFonts w:hint="default" w:ascii="Calibri" w:hAnsi="Calibri" w:cs="Calibri"/>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hint="default" w:ascii="Calibri" w:hAnsi="Calibri" w:cs="Calibri"/>
          <w:sz w:val="22"/>
        </w:rPr>
      </w:pPr>
      <w:r>
        <w:rPr>
          <w:rFonts w:hint="default" w:ascii="Calibri" w:hAnsi="Calibri" w:cs="Calibri"/>
          <w:sz w:val="22"/>
        </w:rPr>
        <w:t>（2）当有效投标文件只有一名时，则由评标委员会确定是否推荐为中标候选人</w:t>
      </w:r>
    </w:p>
    <w:p>
      <w:pPr>
        <w:adjustRightInd w:val="0"/>
        <w:snapToGrid w:val="0"/>
        <w:spacing w:line="360" w:lineRule="exact"/>
        <w:ind w:firstLine="440" w:firstLineChars="200"/>
        <w:rPr>
          <w:rFonts w:hint="default" w:ascii="Calibri" w:hAnsi="Calibri" w:cs="Calibri"/>
          <w:sz w:val="22"/>
        </w:rPr>
      </w:pPr>
      <w:r>
        <w:rPr>
          <w:rFonts w:hint="default" w:ascii="Calibri" w:hAnsi="Calibri" w:cs="Calibri"/>
          <w:sz w:val="22"/>
        </w:rPr>
        <w:t>（3）评标委员会根据投标人须知前附表6.3.2、7.4规定，确定中标人或推荐中标候选人。</w:t>
      </w:r>
    </w:p>
    <w:p>
      <w:pPr>
        <w:adjustRightInd w:val="0"/>
        <w:snapToGrid w:val="0"/>
        <w:spacing w:line="360" w:lineRule="exact"/>
        <w:ind w:firstLine="442" w:firstLineChars="200"/>
        <w:rPr>
          <w:rFonts w:hint="default" w:ascii="Calibri" w:hAnsi="Calibri" w:cs="Calibri"/>
          <w:b/>
          <w:sz w:val="22"/>
        </w:rPr>
      </w:pPr>
      <w:r>
        <w:rPr>
          <w:rFonts w:hint="default" w:ascii="Calibri" w:hAnsi="Calibri" w:cs="Calibri"/>
          <w:b/>
          <w:sz w:val="22"/>
        </w:rPr>
        <w:t>五、完成评标报告</w:t>
      </w:r>
    </w:p>
    <w:p>
      <w:pPr>
        <w:adjustRightInd w:val="0"/>
        <w:snapToGrid w:val="0"/>
        <w:spacing w:line="360" w:lineRule="exact"/>
        <w:ind w:firstLine="442" w:firstLineChars="200"/>
        <w:rPr>
          <w:rFonts w:hint="default" w:ascii="Calibri" w:hAnsi="Calibri" w:cs="Calibri"/>
          <w:sz w:val="22"/>
        </w:rPr>
      </w:pPr>
      <w:r>
        <w:rPr>
          <w:rFonts w:hint="default" w:ascii="Calibri" w:hAnsi="Calibri" w:cs="Calibri"/>
          <w:b/>
          <w:sz w:val="22"/>
        </w:rPr>
        <w:t>（一）评标委员会应当向招标人提交书面评标报告。</w:t>
      </w:r>
      <w:r>
        <w:rPr>
          <w:rFonts w:hint="default" w:ascii="Calibri" w:hAnsi="Calibri" w:cs="Calibri"/>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ind w:firstLine="442" w:firstLineChars="200"/>
        <w:rPr>
          <w:rFonts w:hint="default" w:ascii="Calibri" w:hAnsi="Calibri" w:cs="Calibri"/>
          <w:sz w:val="22"/>
        </w:rPr>
      </w:pPr>
      <w:r>
        <w:rPr>
          <w:rFonts w:hint="default" w:ascii="Calibri" w:hAnsi="Calibri" w:cs="Calibri"/>
          <w:b/>
          <w:sz w:val="22"/>
        </w:rPr>
        <w:t>（二）评标报告应包括以下内容：</w:t>
      </w:r>
    </w:p>
    <w:p>
      <w:pPr>
        <w:adjustRightInd w:val="0"/>
        <w:snapToGrid w:val="0"/>
        <w:spacing w:line="360" w:lineRule="exact"/>
        <w:ind w:firstLine="440" w:firstLineChars="200"/>
        <w:rPr>
          <w:rFonts w:hint="default" w:ascii="Calibri" w:hAnsi="Calibri" w:cs="Calibri"/>
          <w:sz w:val="22"/>
        </w:rPr>
      </w:pPr>
      <w:r>
        <w:rPr>
          <w:rFonts w:hint="default" w:ascii="Calibri" w:hAnsi="Calibri" w:cs="Calibri"/>
          <w:sz w:val="22"/>
        </w:rPr>
        <w:t>1、开标记录；</w:t>
      </w:r>
    </w:p>
    <w:p>
      <w:pPr>
        <w:adjustRightInd w:val="0"/>
        <w:snapToGrid w:val="0"/>
        <w:spacing w:line="360" w:lineRule="exact"/>
        <w:ind w:firstLine="440" w:firstLineChars="200"/>
        <w:rPr>
          <w:rFonts w:hint="default" w:ascii="Calibri" w:hAnsi="Calibri" w:cs="Calibri"/>
          <w:sz w:val="22"/>
        </w:rPr>
      </w:pPr>
      <w:r>
        <w:rPr>
          <w:rFonts w:hint="default" w:ascii="Calibri" w:hAnsi="Calibri" w:cs="Calibri"/>
          <w:sz w:val="22"/>
        </w:rPr>
        <w:t>2、评标内容、过程和结果；</w:t>
      </w:r>
    </w:p>
    <w:p>
      <w:pPr>
        <w:adjustRightInd w:val="0"/>
        <w:snapToGrid w:val="0"/>
        <w:spacing w:line="360" w:lineRule="exact"/>
        <w:ind w:firstLine="440" w:firstLineChars="200"/>
        <w:rPr>
          <w:rFonts w:hint="default" w:ascii="Calibri" w:hAnsi="Calibri" w:cs="Calibri"/>
          <w:sz w:val="22"/>
        </w:rPr>
      </w:pPr>
      <w:r>
        <w:rPr>
          <w:rFonts w:hint="default" w:ascii="Calibri" w:hAnsi="Calibri" w:cs="Calibri"/>
          <w:sz w:val="22"/>
        </w:rPr>
        <w:t>3、询标澄清纪要（若有）；</w:t>
      </w:r>
    </w:p>
    <w:p>
      <w:pPr>
        <w:adjustRightInd w:val="0"/>
        <w:snapToGrid w:val="0"/>
        <w:spacing w:line="360" w:lineRule="exact"/>
        <w:ind w:firstLine="440" w:firstLineChars="200"/>
        <w:rPr>
          <w:rFonts w:hint="default" w:ascii="Calibri" w:hAnsi="Calibri" w:cs="Calibri"/>
          <w:sz w:val="22"/>
        </w:rPr>
      </w:pPr>
      <w:r>
        <w:rPr>
          <w:rFonts w:hint="default" w:ascii="Calibri" w:hAnsi="Calibri" w:cs="Calibri"/>
          <w:sz w:val="22"/>
        </w:rPr>
        <w:t>4、否决投标情况说明及依据；</w:t>
      </w:r>
    </w:p>
    <w:p>
      <w:pPr>
        <w:adjustRightInd w:val="0"/>
        <w:snapToGrid w:val="0"/>
        <w:spacing w:line="360" w:lineRule="exact"/>
        <w:ind w:firstLine="440" w:firstLineChars="200"/>
        <w:rPr>
          <w:rFonts w:hint="default" w:ascii="Calibri" w:hAnsi="Calibri" w:cs="Calibri"/>
          <w:sz w:val="22"/>
        </w:rPr>
      </w:pPr>
      <w:r>
        <w:rPr>
          <w:rFonts w:hint="default" w:ascii="Calibri" w:hAnsi="Calibri" w:cs="Calibri"/>
          <w:sz w:val="22"/>
        </w:rPr>
        <w:t>5、推荐中标候选人；</w:t>
      </w:r>
    </w:p>
    <w:p>
      <w:pPr>
        <w:spacing w:line="360" w:lineRule="exact"/>
        <w:ind w:firstLine="220" w:firstLineChars="100"/>
        <w:rPr>
          <w:rFonts w:ascii="宋体" w:hAnsi="宋体"/>
          <w:sz w:val="24"/>
        </w:rPr>
      </w:pPr>
      <w:r>
        <w:rPr>
          <w:rFonts w:hint="default" w:ascii="Calibri" w:hAnsi="Calibri" w:cs="Calibri"/>
          <w:sz w:val="22"/>
        </w:rPr>
        <w:t>6、其他建议。</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pgSz w:w="11906" w:h="16838"/>
          <w:pgMar w:top="1701" w:right="1588" w:bottom="1588" w:left="1588" w:header="851" w:footer="992" w:gutter="0"/>
          <w:cols w:space="720" w:num="1"/>
          <w:docGrid w:linePitch="312" w:charSpace="0"/>
        </w:sectPr>
      </w:pPr>
    </w:p>
    <w:p>
      <w:pPr>
        <w:pStyle w:val="3"/>
        <w:spacing w:line="564" w:lineRule="exact"/>
        <w:ind w:right="57"/>
        <w:jc w:val="center"/>
      </w:pPr>
      <w:bookmarkStart w:id="46" w:name="_Toc1709"/>
      <w:bookmarkStart w:id="47" w:name="_Toc19698499"/>
      <w:bookmarkStart w:id="48" w:name="_Toc14456"/>
      <w:r>
        <w:rPr>
          <w:rFonts w:hint="eastAsia"/>
        </w:rPr>
        <w:t>第四章</w:t>
      </w:r>
      <w:r>
        <w:t xml:space="preserve">  </w:t>
      </w:r>
      <w:r>
        <w:rPr>
          <w:rFonts w:hint="eastAsia"/>
        </w:rPr>
        <w:t>合同条款及格式</w:t>
      </w:r>
      <w:bookmarkEnd w:id="46"/>
      <w:bookmarkEnd w:id="47"/>
      <w:bookmarkEnd w:id="48"/>
    </w:p>
    <w:p>
      <w:pPr>
        <w:spacing w:before="156" w:beforeLines="50" w:after="156" w:afterLines="50" w:line="300" w:lineRule="auto"/>
        <w:ind w:firstLine="360" w:firstLineChars="200"/>
        <w:jc w:val="right"/>
        <w:rPr>
          <w:rFonts w:ascii="Times New Roman" w:hAnsi="Times New Roman" w:eastAsiaTheme="minorEastAsia"/>
          <w:bCs/>
          <w:sz w:val="44"/>
          <w:szCs w:val="44"/>
        </w:rPr>
      </w:pPr>
      <w:r>
        <w:rPr>
          <w:rFonts w:ascii="Times New Roman" w:hAnsi="Times New Roman" w:eastAsiaTheme="minorEastAsia"/>
          <w:bCs/>
          <w:sz w:val="18"/>
          <w:szCs w:val="23"/>
        </w:rPr>
        <w:t xml:space="preserve">  </w:t>
      </w:r>
      <w:r>
        <w:rPr>
          <w:rFonts w:ascii="Times New Roman" w:hAnsi="Times New Roman" w:eastAsiaTheme="minorEastAsia"/>
          <w:bCs/>
          <w:sz w:val="28"/>
          <w:szCs w:val="44"/>
        </w:rPr>
        <w:t>合同编号：【 】</w:t>
      </w:r>
    </w:p>
    <w:p>
      <w:pPr>
        <w:spacing w:before="156" w:beforeLines="50" w:after="156" w:afterLines="50" w:line="300" w:lineRule="auto"/>
        <w:ind w:firstLine="880" w:firstLineChars="200"/>
        <w:jc w:val="center"/>
        <w:rPr>
          <w:rFonts w:ascii="Times New Roman" w:hAnsi="Times New Roman" w:eastAsiaTheme="minorEastAsia"/>
          <w:b/>
          <w:sz w:val="44"/>
          <w:szCs w:val="44"/>
        </w:rPr>
      </w:pPr>
    </w:p>
    <w:p>
      <w:pPr>
        <w:spacing w:before="156" w:beforeLines="50" w:after="156" w:afterLines="50" w:line="300" w:lineRule="auto"/>
        <w:ind w:firstLine="880" w:firstLineChars="200"/>
        <w:jc w:val="center"/>
        <w:rPr>
          <w:rFonts w:ascii="Times New Roman" w:hAnsi="Times New Roman" w:eastAsiaTheme="minorEastAsia"/>
          <w:b/>
          <w:sz w:val="44"/>
          <w:szCs w:val="44"/>
        </w:rPr>
      </w:pPr>
    </w:p>
    <w:p>
      <w:pPr>
        <w:spacing w:before="156" w:beforeLines="50" w:after="156" w:afterLines="50" w:line="300" w:lineRule="auto"/>
        <w:ind w:firstLine="880" w:firstLineChars="200"/>
        <w:jc w:val="center"/>
        <w:rPr>
          <w:rFonts w:ascii="Times New Roman" w:hAnsi="Times New Roman" w:eastAsiaTheme="minorEastAsia"/>
          <w:b/>
          <w:sz w:val="44"/>
          <w:szCs w:val="44"/>
        </w:rPr>
      </w:pPr>
    </w:p>
    <w:p>
      <w:pPr>
        <w:spacing w:before="156" w:beforeLines="50" w:after="156" w:afterLines="50" w:line="300" w:lineRule="auto"/>
        <w:ind w:firstLine="880" w:firstLineChars="200"/>
        <w:jc w:val="center"/>
        <w:rPr>
          <w:rFonts w:ascii="Times New Roman" w:hAnsi="Times New Roman" w:eastAsiaTheme="minorEastAsia"/>
          <w:b/>
          <w:sz w:val="44"/>
          <w:szCs w:val="44"/>
        </w:rPr>
      </w:pPr>
    </w:p>
    <w:p>
      <w:pPr>
        <w:spacing w:before="156" w:beforeLines="50" w:after="156" w:afterLines="50" w:line="300" w:lineRule="auto"/>
        <w:ind w:firstLine="880" w:firstLineChars="200"/>
        <w:jc w:val="center"/>
        <w:rPr>
          <w:rFonts w:ascii="Times New Roman" w:hAnsi="Times New Roman" w:eastAsiaTheme="minorEastAsia"/>
          <w:b/>
          <w:sz w:val="44"/>
          <w:szCs w:val="44"/>
        </w:rPr>
      </w:pPr>
    </w:p>
    <w:p>
      <w:pPr>
        <w:spacing w:before="156" w:beforeLines="50" w:after="156" w:afterLines="50" w:line="300" w:lineRule="auto"/>
        <w:ind w:firstLine="880" w:firstLineChars="200"/>
        <w:jc w:val="center"/>
        <w:rPr>
          <w:rFonts w:ascii="Times New Roman" w:hAnsi="Times New Roman" w:eastAsiaTheme="minorEastAsia"/>
          <w:b/>
          <w:sz w:val="44"/>
          <w:szCs w:val="44"/>
        </w:rPr>
      </w:pPr>
    </w:p>
    <w:p>
      <w:pPr>
        <w:spacing w:before="156" w:beforeLines="50" w:after="156" w:afterLines="50" w:line="300" w:lineRule="auto"/>
        <w:ind w:firstLine="880" w:firstLineChars="200"/>
        <w:jc w:val="center"/>
        <w:rPr>
          <w:rFonts w:ascii="Times New Roman" w:hAnsi="Times New Roman" w:eastAsiaTheme="minorEastAsia"/>
          <w:b/>
          <w:sz w:val="44"/>
          <w:szCs w:val="44"/>
        </w:rPr>
      </w:pPr>
    </w:p>
    <w:p>
      <w:pPr>
        <w:spacing w:before="156" w:beforeLines="50" w:after="156" w:afterLines="50" w:line="300" w:lineRule="auto"/>
        <w:jc w:val="center"/>
        <w:rPr>
          <w:rFonts w:ascii="Times New Roman" w:hAnsi="Times New Roman" w:eastAsiaTheme="minorEastAsia"/>
          <w:b/>
          <w:bCs/>
          <w:sz w:val="44"/>
          <w:szCs w:val="44"/>
        </w:rPr>
      </w:pPr>
      <w:r>
        <w:rPr>
          <w:rFonts w:hint="eastAsia" w:ascii="Times New Roman" w:hAnsi="Times New Roman" w:eastAsiaTheme="minorEastAsia"/>
          <w:b/>
          <w:bCs/>
          <w:sz w:val="44"/>
          <w:szCs w:val="44"/>
          <w:lang w:val="en-US" w:eastAsia="zh-CN"/>
        </w:rPr>
        <w:t>杭州萧山国际机场T4航站楼7个值机岛安防门挡板采购</w:t>
      </w:r>
      <w:r>
        <w:rPr>
          <w:rFonts w:ascii="Times New Roman" w:hAnsi="Times New Roman" w:eastAsiaTheme="minorEastAsia"/>
          <w:b/>
          <w:bCs/>
          <w:sz w:val="44"/>
          <w:szCs w:val="44"/>
        </w:rPr>
        <w:t>合同</w:t>
      </w:r>
    </w:p>
    <w:p>
      <w:pPr>
        <w:spacing w:before="156" w:beforeLines="50" w:after="156" w:afterLines="50" w:line="300" w:lineRule="auto"/>
        <w:ind w:firstLine="460" w:firstLineChars="200"/>
        <w:jc w:val="center"/>
        <w:rPr>
          <w:rFonts w:ascii="Times New Roman" w:hAnsi="Times New Roman" w:eastAsiaTheme="minorEastAsia"/>
          <w:bCs/>
          <w:sz w:val="23"/>
          <w:szCs w:val="23"/>
        </w:rPr>
      </w:pPr>
    </w:p>
    <w:p>
      <w:pPr>
        <w:spacing w:before="156" w:beforeLines="50" w:after="156" w:afterLines="50" w:line="300" w:lineRule="auto"/>
        <w:ind w:firstLine="460" w:firstLineChars="200"/>
        <w:jc w:val="center"/>
        <w:rPr>
          <w:rFonts w:ascii="Times New Roman" w:hAnsi="Times New Roman" w:eastAsiaTheme="minorEastAsia"/>
          <w:b/>
          <w:sz w:val="23"/>
          <w:szCs w:val="23"/>
        </w:rPr>
      </w:pPr>
    </w:p>
    <w:p>
      <w:pPr>
        <w:spacing w:before="156" w:beforeLines="50" w:after="156" w:afterLines="50" w:line="300" w:lineRule="auto"/>
        <w:ind w:firstLine="460" w:firstLineChars="200"/>
        <w:jc w:val="center"/>
        <w:rPr>
          <w:rFonts w:ascii="Times New Roman" w:hAnsi="Times New Roman" w:eastAsiaTheme="minorEastAsia"/>
          <w:b/>
          <w:sz w:val="23"/>
          <w:szCs w:val="23"/>
        </w:rPr>
      </w:pPr>
    </w:p>
    <w:p>
      <w:pPr>
        <w:spacing w:before="156" w:beforeLines="50" w:after="156" w:afterLines="50" w:line="300" w:lineRule="auto"/>
        <w:ind w:firstLine="460" w:firstLineChars="200"/>
        <w:jc w:val="center"/>
        <w:rPr>
          <w:rFonts w:ascii="Times New Roman" w:hAnsi="Times New Roman" w:eastAsiaTheme="minorEastAsia"/>
          <w:b/>
          <w:sz w:val="23"/>
          <w:szCs w:val="23"/>
        </w:rPr>
      </w:pPr>
    </w:p>
    <w:p>
      <w:pPr>
        <w:spacing w:before="156" w:beforeLines="50" w:after="156" w:afterLines="50" w:line="300" w:lineRule="auto"/>
        <w:ind w:firstLine="460" w:firstLineChars="200"/>
        <w:jc w:val="center"/>
        <w:rPr>
          <w:rFonts w:ascii="Times New Roman" w:hAnsi="Times New Roman" w:eastAsiaTheme="minorEastAsia"/>
          <w:b/>
          <w:sz w:val="23"/>
          <w:szCs w:val="23"/>
        </w:rPr>
      </w:pPr>
    </w:p>
    <w:p>
      <w:pPr>
        <w:spacing w:before="156" w:beforeLines="50" w:after="156" w:afterLines="50" w:line="300" w:lineRule="auto"/>
        <w:ind w:firstLine="460" w:firstLineChars="200"/>
        <w:jc w:val="center"/>
        <w:rPr>
          <w:rFonts w:ascii="Times New Roman" w:hAnsi="Times New Roman" w:eastAsiaTheme="minorEastAsia"/>
          <w:b/>
          <w:sz w:val="23"/>
          <w:szCs w:val="23"/>
        </w:rPr>
      </w:pPr>
    </w:p>
    <w:p>
      <w:pPr>
        <w:spacing w:before="156" w:beforeLines="50" w:after="156" w:afterLines="50" w:line="300" w:lineRule="auto"/>
        <w:ind w:firstLine="460" w:firstLineChars="200"/>
        <w:jc w:val="center"/>
        <w:rPr>
          <w:rFonts w:ascii="Times New Roman" w:hAnsi="Times New Roman" w:eastAsiaTheme="minorEastAsia"/>
          <w:b/>
          <w:sz w:val="23"/>
          <w:szCs w:val="23"/>
        </w:rPr>
      </w:pPr>
    </w:p>
    <w:p>
      <w:pPr>
        <w:spacing w:before="156" w:beforeLines="50" w:after="156" w:afterLines="50" w:line="300" w:lineRule="auto"/>
        <w:ind w:left="0" w:leftChars="0" w:firstLine="0" w:firstLineChars="0"/>
        <w:jc w:val="both"/>
        <w:rPr>
          <w:rFonts w:ascii="Times New Roman" w:hAnsi="Times New Roman" w:eastAsiaTheme="minorEastAsia"/>
          <w:b/>
          <w:sz w:val="23"/>
          <w:szCs w:val="23"/>
        </w:rPr>
      </w:pPr>
    </w:p>
    <w:p>
      <w:pPr>
        <w:spacing w:before="156" w:beforeLines="50" w:after="156" w:afterLines="50" w:line="300" w:lineRule="auto"/>
        <w:ind w:firstLine="460" w:firstLineChars="200"/>
        <w:jc w:val="center"/>
        <w:rPr>
          <w:rFonts w:ascii="Times New Roman" w:hAnsi="Times New Roman" w:eastAsiaTheme="minorEastAsia"/>
          <w:b/>
          <w:sz w:val="23"/>
          <w:szCs w:val="23"/>
        </w:rPr>
      </w:pPr>
    </w:p>
    <w:p>
      <w:pPr>
        <w:spacing w:before="156" w:beforeLines="50" w:after="156" w:afterLines="50" w:line="300" w:lineRule="auto"/>
        <w:jc w:val="center"/>
        <w:rPr>
          <w:rFonts w:ascii="Times New Roman" w:hAnsi="Times New Roman" w:eastAsiaTheme="minorEastAsia"/>
          <w:b/>
          <w:bCs/>
          <w:sz w:val="32"/>
          <w:szCs w:val="44"/>
        </w:rPr>
      </w:pPr>
      <w:r>
        <w:rPr>
          <w:rFonts w:ascii="Times New Roman" w:hAnsi="Times New Roman" w:eastAsiaTheme="minorEastAsia"/>
          <w:b/>
          <w:sz w:val="23"/>
          <w:szCs w:val="23"/>
        </w:rPr>
        <w:br w:type="page"/>
      </w:r>
    </w:p>
    <w:p>
      <w:pPr>
        <w:adjustRightInd w:val="0"/>
        <w:snapToGrid w:val="0"/>
        <w:spacing w:after="312" w:afterLines="100" w:line="300" w:lineRule="auto"/>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 xml:space="preserve">甲方（采购方）： </w:t>
      </w:r>
      <w:r>
        <w:rPr>
          <w:rFonts w:hint="eastAsia" w:ascii="Times New Roman" w:hAnsi="Times New Roman" w:eastAsiaTheme="minorEastAsia"/>
          <w:b/>
          <w:color w:val="000000"/>
          <w:sz w:val="23"/>
          <w:szCs w:val="23"/>
          <w:lang w:eastAsia="zh-CN"/>
        </w:rPr>
        <w:t>杭州萧山国际机场有限公司</w:t>
      </w:r>
    </w:p>
    <w:p>
      <w:pPr>
        <w:adjustRightInd w:val="0"/>
        <w:snapToGrid w:val="0"/>
        <w:spacing w:line="560" w:lineRule="exact"/>
        <w:ind w:firstLine="452"/>
        <w:rPr>
          <w:rFonts w:hint="eastAsia" w:ascii="黑体" w:hAnsi="黑体" w:eastAsia="黑体" w:cs="黑体"/>
          <w:b/>
          <w:sz w:val="30"/>
          <w:szCs w:val="30"/>
          <w:lang w:eastAsia="zh-CN"/>
        </w:rPr>
      </w:pPr>
      <w:r>
        <w:rPr>
          <w:rFonts w:ascii="Times New Roman" w:hAnsi="Times New Roman" w:eastAsiaTheme="minorEastAsia"/>
          <w:b/>
          <w:color w:val="000000"/>
          <w:sz w:val="23"/>
          <w:szCs w:val="23"/>
        </w:rPr>
        <w:t>住所地：</w:t>
      </w:r>
      <w:r>
        <w:rPr>
          <w:rFonts w:hint="eastAsia" w:ascii="Times New Roman" w:hAnsi="Times New Roman" w:eastAsiaTheme="minorEastAsia"/>
          <w:b/>
          <w:color w:val="000000"/>
          <w:sz w:val="23"/>
          <w:szCs w:val="23"/>
          <w:lang w:eastAsia="zh-CN"/>
        </w:rPr>
        <w:t>杭州萧山国际机场内</w:t>
      </w:r>
    </w:p>
    <w:p>
      <w:pPr>
        <w:adjustRightInd w:val="0"/>
        <w:snapToGrid w:val="0"/>
        <w:spacing w:line="560" w:lineRule="exact"/>
        <w:ind w:firstLine="452"/>
        <w:rPr>
          <w:rFonts w:hint="eastAsia" w:ascii="黑体" w:hAnsi="黑体" w:eastAsia="黑体" w:cs="黑体"/>
          <w:b/>
          <w:sz w:val="30"/>
          <w:szCs w:val="30"/>
          <w:lang w:eastAsia="zh-CN"/>
        </w:rPr>
      </w:pPr>
    </w:p>
    <w:p>
      <w:pPr>
        <w:adjustRightInd w:val="0"/>
        <w:snapToGrid w:val="0"/>
        <w:spacing w:after="312" w:afterLines="100" w:line="300" w:lineRule="auto"/>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乙方（销售方）:</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b/>
          <w:color w:val="000000"/>
          <w:sz w:val="23"/>
          <w:szCs w:val="23"/>
        </w:rPr>
        <w:t>住所地:</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ascii="Times New Roman" w:hAnsi="Times New Roman" w:eastAsiaTheme="minorEastAsia"/>
          <w:color w:val="000000"/>
          <w:sz w:val="23"/>
          <w:szCs w:val="23"/>
        </w:rPr>
        <w:t>甲、乙双方根据《中华人民共和国民法典》等相关法律法规，就</w:t>
      </w:r>
      <w:r>
        <w:rPr>
          <w:rFonts w:hint="eastAsia" w:ascii="Times New Roman" w:hAnsi="Times New Roman" w:eastAsiaTheme="minorEastAsia"/>
          <w:color w:val="000000"/>
          <w:sz w:val="23"/>
          <w:szCs w:val="23"/>
          <w:lang w:val="en-US" w:eastAsia="zh-CN"/>
        </w:rPr>
        <w:t>T4航站楼7个值机岛加装安防门挡板</w:t>
      </w:r>
      <w:r>
        <w:rPr>
          <w:rFonts w:ascii="Times New Roman" w:hAnsi="Times New Roman" w:eastAsiaTheme="minorEastAsia"/>
          <w:color w:val="000000"/>
          <w:sz w:val="23"/>
          <w:szCs w:val="23"/>
        </w:rPr>
        <w:t>（以下简称“货物”）采购事宜，在自愿、平等、互利的原则基础上，经协商一致，特签订本合同，以共同遵守。</w:t>
      </w:r>
    </w:p>
    <w:p>
      <w:pPr>
        <w:adjustRightInd w:val="0"/>
        <w:snapToGrid w:val="0"/>
        <w:spacing w:after="312" w:afterLines="100" w:line="300" w:lineRule="auto"/>
        <w:outlineLvl w:val="0"/>
        <w:rPr>
          <w:rFonts w:ascii="Times New Roman" w:hAnsi="Times New Roman" w:eastAsiaTheme="minorEastAsia"/>
          <w:b/>
          <w:color w:val="000000"/>
          <w:sz w:val="23"/>
          <w:szCs w:val="23"/>
        </w:rPr>
      </w:pPr>
      <w:bookmarkStart w:id="49" w:name="_Toc3121"/>
      <w:bookmarkStart w:id="50" w:name="_Toc23741"/>
      <w:r>
        <w:rPr>
          <w:rFonts w:ascii="Times New Roman" w:hAnsi="Times New Roman" w:eastAsiaTheme="minorEastAsia"/>
          <w:b/>
          <w:color w:val="000000"/>
          <w:sz w:val="23"/>
          <w:szCs w:val="23"/>
        </w:rPr>
        <w:t>一、货物名称、规格、单位、数量、金额</w:t>
      </w:r>
      <w:bookmarkEnd w:id="49"/>
      <w:bookmarkEnd w:id="50"/>
    </w:p>
    <w:tbl>
      <w:tblPr>
        <w:tblStyle w:val="16"/>
        <w:tblW w:w="897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5"/>
        <w:gridCol w:w="2830"/>
        <w:gridCol w:w="738"/>
        <w:gridCol w:w="819"/>
        <w:gridCol w:w="1327"/>
        <w:gridCol w:w="90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6" w:hRule="atLeast"/>
          <w:jc w:val="center"/>
        </w:trPr>
        <w:tc>
          <w:tcPr>
            <w:tcW w:w="1105" w:type="dxa"/>
            <w:vAlign w:val="center"/>
          </w:tcPr>
          <w:p>
            <w:pPr>
              <w:pStyle w:val="21"/>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品名</w:t>
            </w:r>
          </w:p>
        </w:tc>
        <w:tc>
          <w:tcPr>
            <w:tcW w:w="2830" w:type="dxa"/>
            <w:vAlign w:val="center"/>
          </w:tcPr>
          <w:p>
            <w:pPr>
              <w:pStyle w:val="21"/>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规格</w:t>
            </w:r>
          </w:p>
        </w:tc>
        <w:tc>
          <w:tcPr>
            <w:tcW w:w="738" w:type="dxa"/>
            <w:vAlign w:val="center"/>
          </w:tcPr>
          <w:p>
            <w:pPr>
              <w:pStyle w:val="21"/>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单位</w:t>
            </w:r>
          </w:p>
        </w:tc>
        <w:tc>
          <w:tcPr>
            <w:tcW w:w="819" w:type="dxa"/>
            <w:vAlign w:val="center"/>
          </w:tcPr>
          <w:p>
            <w:pPr>
              <w:pStyle w:val="21"/>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数量</w:t>
            </w:r>
          </w:p>
        </w:tc>
        <w:tc>
          <w:tcPr>
            <w:tcW w:w="1327" w:type="dxa"/>
            <w:vAlign w:val="center"/>
          </w:tcPr>
          <w:p>
            <w:pPr>
              <w:pStyle w:val="21"/>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单价</w:t>
            </w:r>
          </w:p>
          <w:p>
            <w:pPr>
              <w:pStyle w:val="21"/>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（元，不含税）</w:t>
            </w:r>
          </w:p>
        </w:tc>
        <w:tc>
          <w:tcPr>
            <w:tcW w:w="900" w:type="dxa"/>
            <w:vAlign w:val="center"/>
          </w:tcPr>
          <w:p>
            <w:pPr>
              <w:pStyle w:val="21"/>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增值税税率</w:t>
            </w:r>
          </w:p>
        </w:tc>
        <w:tc>
          <w:tcPr>
            <w:tcW w:w="1260" w:type="dxa"/>
            <w:vAlign w:val="center"/>
          </w:tcPr>
          <w:p>
            <w:pPr>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单价</w:t>
            </w:r>
          </w:p>
          <w:p>
            <w:pPr>
              <w:spacing w:before="62" w:beforeLines="20" w:after="62" w:afterLines="20" w:line="320" w:lineRule="exact"/>
              <w:ind w:left="0" w:leftChars="0" w:firstLine="0" w:firstLineChars="0"/>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1105" w:type="dxa"/>
            <w:vAlign w:val="center"/>
          </w:tcPr>
          <w:p>
            <w:pPr>
              <w:pStyle w:val="21"/>
              <w:spacing w:before="62" w:beforeLines="20" w:after="62" w:afterLines="20" w:line="320" w:lineRule="exact"/>
              <w:jc w:val="center"/>
              <w:rPr>
                <w:rFonts w:ascii="Times New Roman" w:hAnsi="Times New Roman" w:eastAsiaTheme="minorEastAsia"/>
                <w:bCs/>
                <w:color w:val="000000"/>
                <w:sz w:val="23"/>
                <w:szCs w:val="23"/>
              </w:rPr>
            </w:pPr>
            <w:r>
              <w:rPr>
                <w:rFonts w:hint="eastAsia" w:ascii="宋体" w:hAnsi="宋体"/>
                <w:sz w:val="24"/>
                <w:szCs w:val="24"/>
                <w:lang w:val="en-US" w:eastAsia="zh-CN"/>
              </w:rPr>
              <w:t>U型</w:t>
            </w:r>
            <w:r>
              <w:rPr>
                <w:rFonts w:hint="eastAsia" w:ascii="宋体" w:hAnsi="宋体" w:eastAsia="宋体" w:cs="Times New Roman"/>
                <w:kern w:val="2"/>
                <w:sz w:val="24"/>
                <w:szCs w:val="24"/>
                <w:lang w:val="en-US" w:eastAsia="zh-CN" w:bidi="ar-SA"/>
              </w:rPr>
              <w:t>不锈钢挡板</w:t>
            </w:r>
          </w:p>
        </w:tc>
        <w:tc>
          <w:tcPr>
            <w:tcW w:w="2830" w:type="dxa"/>
            <w:vAlign w:val="center"/>
          </w:tcPr>
          <w:p>
            <w:pPr>
              <w:ind w:left="0" w:leftChars="0" w:firstLine="0" w:firstLineChars="0"/>
              <w:jc w:val="center"/>
              <w:rPr>
                <w:rFonts w:hint="eastAsia" w:ascii="宋体" w:hAnsi="宋体" w:cs="Times New Roman"/>
                <w:kern w:val="2"/>
                <w:sz w:val="24"/>
                <w:szCs w:val="24"/>
                <w:lang w:val="en-US" w:eastAsia="zh-CN" w:bidi="ar-SA"/>
              </w:rPr>
            </w:pPr>
            <w:r>
              <w:rPr>
                <w:rFonts w:hint="eastAsia" w:ascii="宋体" w:hAnsi="宋体" w:cs="Times New Roman"/>
                <w:kern w:val="2"/>
                <w:sz w:val="24"/>
                <w:szCs w:val="24"/>
                <w:lang w:val="en-US" w:eastAsia="zh-CN" w:bidi="ar-SA"/>
              </w:rPr>
              <w:t>厚≥0.8mm；高330mm；</w:t>
            </w:r>
          </w:p>
          <w:p>
            <w:pPr>
              <w:pStyle w:val="21"/>
              <w:spacing w:before="62" w:beforeLines="20" w:after="62" w:afterLines="20" w:line="320" w:lineRule="exact"/>
              <w:jc w:val="center"/>
              <w:rPr>
                <w:rFonts w:ascii="Times New Roman" w:hAnsi="Times New Roman" w:eastAsiaTheme="minorEastAsia"/>
                <w:bCs/>
                <w:color w:val="000000"/>
                <w:sz w:val="23"/>
                <w:szCs w:val="23"/>
              </w:rPr>
            </w:pPr>
            <w:r>
              <w:rPr>
                <w:rFonts w:hint="eastAsia" w:ascii="宋体" w:hAnsi="宋体" w:cs="Times New Roman"/>
                <w:kern w:val="2"/>
                <w:sz w:val="24"/>
                <w:szCs w:val="24"/>
                <w:lang w:val="en-US" w:eastAsia="zh-CN" w:bidi="ar-SA"/>
              </w:rPr>
              <w:t>宽≥120mm；长500mm；</w:t>
            </w:r>
          </w:p>
        </w:tc>
        <w:tc>
          <w:tcPr>
            <w:tcW w:w="738" w:type="dxa"/>
            <w:vAlign w:val="center"/>
          </w:tcPr>
          <w:p>
            <w:pPr>
              <w:pStyle w:val="21"/>
              <w:spacing w:before="62" w:beforeLines="20" w:after="62" w:afterLines="20" w:line="320" w:lineRule="exact"/>
              <w:ind w:firstLine="115"/>
              <w:jc w:val="center"/>
              <w:rPr>
                <w:rFonts w:hint="eastAsia" w:ascii="Times New Roman" w:hAnsi="Times New Roman" w:eastAsiaTheme="minorEastAsia"/>
                <w:bCs/>
                <w:color w:val="000000"/>
                <w:sz w:val="23"/>
                <w:szCs w:val="23"/>
                <w:lang w:val="en-US" w:eastAsia="zh-CN"/>
              </w:rPr>
            </w:pPr>
            <w:r>
              <w:rPr>
                <w:rFonts w:hint="eastAsia" w:ascii="Times New Roman" w:hAnsi="Times New Roman"/>
                <w:bCs/>
                <w:color w:val="000000"/>
                <w:sz w:val="23"/>
                <w:szCs w:val="23"/>
                <w:lang w:val="en-US" w:eastAsia="zh-CN"/>
              </w:rPr>
              <w:t>块</w:t>
            </w:r>
          </w:p>
        </w:tc>
        <w:tc>
          <w:tcPr>
            <w:tcW w:w="819" w:type="dxa"/>
            <w:vAlign w:val="center"/>
          </w:tcPr>
          <w:p>
            <w:pPr>
              <w:pStyle w:val="21"/>
              <w:spacing w:before="62" w:beforeLines="20" w:after="62" w:afterLines="20" w:line="320" w:lineRule="exact"/>
              <w:jc w:val="center"/>
              <w:rPr>
                <w:rFonts w:hint="eastAsia" w:ascii="Times New Roman" w:hAnsi="Times New Roman" w:eastAsiaTheme="minorEastAsia"/>
                <w:bCs/>
                <w:color w:val="000000"/>
                <w:sz w:val="23"/>
                <w:szCs w:val="23"/>
                <w:lang w:val="en-US" w:eastAsia="zh-CN"/>
              </w:rPr>
            </w:pPr>
            <w:r>
              <w:rPr>
                <w:rFonts w:hint="eastAsia" w:ascii="Times New Roman" w:hAnsi="Times New Roman"/>
                <w:bCs/>
                <w:color w:val="000000"/>
                <w:sz w:val="23"/>
                <w:szCs w:val="23"/>
                <w:lang w:val="en-US" w:eastAsia="zh-CN"/>
              </w:rPr>
              <w:t>232</w:t>
            </w:r>
          </w:p>
        </w:tc>
        <w:tc>
          <w:tcPr>
            <w:tcW w:w="1327" w:type="dxa"/>
            <w:vAlign w:val="center"/>
          </w:tcPr>
          <w:p>
            <w:pPr>
              <w:pStyle w:val="21"/>
              <w:spacing w:before="62" w:beforeLines="20" w:after="62" w:afterLines="20" w:line="320" w:lineRule="exact"/>
              <w:ind w:firstLine="115"/>
              <w:jc w:val="center"/>
              <w:rPr>
                <w:rFonts w:ascii="Times New Roman" w:hAnsi="Times New Roman" w:eastAsiaTheme="minorEastAsia"/>
                <w:bCs/>
                <w:color w:val="000000"/>
                <w:sz w:val="23"/>
                <w:szCs w:val="23"/>
              </w:rPr>
            </w:pPr>
          </w:p>
        </w:tc>
        <w:tc>
          <w:tcPr>
            <w:tcW w:w="900" w:type="dxa"/>
            <w:vAlign w:val="center"/>
          </w:tcPr>
          <w:p>
            <w:pPr>
              <w:spacing w:before="62" w:beforeLines="20" w:after="62" w:afterLines="20" w:line="320" w:lineRule="exact"/>
              <w:jc w:val="center"/>
              <w:rPr>
                <w:rFonts w:ascii="Times New Roman" w:hAnsi="Times New Roman" w:eastAsiaTheme="minorEastAsia"/>
                <w:bCs/>
                <w:color w:val="000000"/>
                <w:sz w:val="23"/>
                <w:szCs w:val="23"/>
              </w:rPr>
            </w:pPr>
          </w:p>
        </w:tc>
        <w:tc>
          <w:tcPr>
            <w:tcW w:w="1260" w:type="dxa"/>
            <w:vAlign w:val="center"/>
          </w:tcPr>
          <w:p>
            <w:pPr>
              <w:spacing w:before="62" w:beforeLines="20" w:after="62" w:afterLines="20" w:line="320" w:lineRule="exact"/>
              <w:jc w:val="center"/>
              <w:rPr>
                <w:rFonts w:ascii="Times New Roman" w:hAnsi="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105" w:type="dxa"/>
            <w:vAlign w:val="center"/>
          </w:tcPr>
          <w:p>
            <w:pPr>
              <w:pStyle w:val="21"/>
              <w:spacing w:before="62" w:beforeLines="20" w:after="62" w:afterLines="20" w:line="320" w:lineRule="exact"/>
              <w:jc w:val="center"/>
              <w:rPr>
                <w:rFonts w:ascii="Times New Roman" w:hAnsi="Times New Roman" w:eastAsiaTheme="minorEastAsia"/>
                <w:bCs/>
                <w:color w:val="000000"/>
                <w:sz w:val="23"/>
                <w:szCs w:val="23"/>
              </w:rPr>
            </w:pPr>
            <w:r>
              <w:rPr>
                <w:rFonts w:hint="eastAsia" w:ascii="宋体" w:hAnsi="宋体"/>
                <w:sz w:val="24"/>
                <w:szCs w:val="24"/>
                <w:lang w:val="en-US" w:eastAsia="zh-CN"/>
              </w:rPr>
              <w:t>O型</w:t>
            </w:r>
            <w:r>
              <w:rPr>
                <w:rFonts w:hint="eastAsia" w:ascii="宋体" w:hAnsi="宋体" w:eastAsia="宋体" w:cs="Times New Roman"/>
                <w:kern w:val="2"/>
                <w:sz w:val="24"/>
                <w:szCs w:val="24"/>
                <w:lang w:val="en-US" w:eastAsia="zh-CN" w:bidi="ar-SA"/>
              </w:rPr>
              <w:t>不锈钢挡板</w:t>
            </w:r>
          </w:p>
        </w:tc>
        <w:tc>
          <w:tcPr>
            <w:tcW w:w="2830" w:type="dxa"/>
            <w:vAlign w:val="center"/>
          </w:tcPr>
          <w:p>
            <w:pPr>
              <w:ind w:left="0" w:leftChars="0" w:firstLine="0" w:firstLineChars="0"/>
              <w:jc w:val="center"/>
              <w:rPr>
                <w:rFonts w:hint="eastAsia" w:ascii="宋体" w:hAnsi="宋体" w:cs="Times New Roman"/>
                <w:kern w:val="2"/>
                <w:sz w:val="24"/>
                <w:szCs w:val="24"/>
                <w:lang w:val="en-US" w:eastAsia="zh-CN" w:bidi="ar-SA"/>
              </w:rPr>
            </w:pPr>
            <w:r>
              <w:rPr>
                <w:rFonts w:hint="eastAsia" w:ascii="宋体" w:hAnsi="宋体" w:cs="Times New Roman"/>
                <w:kern w:val="2"/>
                <w:sz w:val="24"/>
                <w:szCs w:val="24"/>
                <w:lang w:val="en-US" w:eastAsia="zh-CN" w:bidi="ar-SA"/>
              </w:rPr>
              <w:t>厚≥0.8mm；高330mm；</w:t>
            </w:r>
          </w:p>
          <w:p>
            <w:pPr>
              <w:pStyle w:val="21"/>
              <w:spacing w:before="62" w:beforeLines="20" w:after="62" w:afterLines="20" w:line="320" w:lineRule="exact"/>
              <w:jc w:val="center"/>
              <w:rPr>
                <w:rFonts w:ascii="Times New Roman" w:hAnsi="Times New Roman" w:eastAsiaTheme="minorEastAsia"/>
                <w:bCs/>
                <w:color w:val="000000"/>
                <w:sz w:val="23"/>
                <w:szCs w:val="23"/>
              </w:rPr>
            </w:pPr>
            <w:r>
              <w:rPr>
                <w:rFonts w:hint="eastAsia" w:ascii="宋体" w:hAnsi="宋体" w:cs="Times New Roman"/>
                <w:kern w:val="2"/>
                <w:sz w:val="24"/>
                <w:szCs w:val="24"/>
                <w:lang w:val="en-US" w:eastAsia="zh-CN" w:bidi="ar-SA"/>
              </w:rPr>
              <w:t>宽≥120mm；长500mm；</w:t>
            </w:r>
          </w:p>
        </w:tc>
        <w:tc>
          <w:tcPr>
            <w:tcW w:w="738" w:type="dxa"/>
            <w:vAlign w:val="center"/>
          </w:tcPr>
          <w:p>
            <w:pPr>
              <w:spacing w:before="62" w:beforeLines="20" w:after="62" w:afterLines="20" w:line="320" w:lineRule="exact"/>
              <w:jc w:val="center"/>
              <w:rPr>
                <w:rFonts w:ascii="Times New Roman" w:hAnsi="Times New Roman" w:eastAsiaTheme="minorEastAsia"/>
                <w:bCs/>
                <w:color w:val="000000"/>
                <w:sz w:val="23"/>
                <w:szCs w:val="23"/>
              </w:rPr>
            </w:pPr>
            <w:r>
              <w:rPr>
                <w:rFonts w:hint="eastAsia" w:ascii="Times New Roman" w:hAnsi="Times New Roman"/>
                <w:bCs/>
                <w:color w:val="000000"/>
                <w:sz w:val="23"/>
                <w:szCs w:val="23"/>
                <w:lang w:val="en-US" w:eastAsia="zh-CN"/>
              </w:rPr>
              <w:t>块</w:t>
            </w:r>
          </w:p>
        </w:tc>
        <w:tc>
          <w:tcPr>
            <w:tcW w:w="819" w:type="dxa"/>
            <w:vAlign w:val="center"/>
          </w:tcPr>
          <w:p>
            <w:pPr>
              <w:spacing w:before="62" w:beforeLines="20" w:after="62" w:afterLines="20" w:line="320" w:lineRule="exact"/>
              <w:ind w:left="0" w:leftChars="0" w:firstLine="0" w:firstLineChars="0"/>
              <w:jc w:val="center"/>
              <w:rPr>
                <w:rFonts w:hint="eastAsia" w:ascii="Times New Roman" w:hAnsi="Times New Roman" w:eastAsiaTheme="minorEastAsia"/>
                <w:bCs/>
                <w:color w:val="000000"/>
                <w:sz w:val="23"/>
                <w:szCs w:val="23"/>
                <w:lang w:val="en-US" w:eastAsia="zh-CN"/>
              </w:rPr>
            </w:pPr>
            <w:r>
              <w:rPr>
                <w:rFonts w:hint="eastAsia" w:ascii="Times New Roman" w:hAnsi="Times New Roman" w:eastAsiaTheme="minorEastAsia"/>
                <w:bCs/>
                <w:color w:val="000000"/>
                <w:sz w:val="23"/>
                <w:szCs w:val="23"/>
                <w:lang w:val="en-US" w:eastAsia="zh-CN"/>
              </w:rPr>
              <w:t>116</w:t>
            </w:r>
          </w:p>
        </w:tc>
        <w:tc>
          <w:tcPr>
            <w:tcW w:w="1327" w:type="dxa"/>
            <w:vAlign w:val="center"/>
          </w:tcPr>
          <w:p>
            <w:pPr>
              <w:spacing w:before="62" w:beforeLines="20" w:after="62" w:afterLines="20" w:line="320" w:lineRule="exact"/>
              <w:jc w:val="center"/>
              <w:rPr>
                <w:rFonts w:ascii="Times New Roman" w:hAnsi="Times New Roman" w:eastAsiaTheme="minorEastAsia"/>
                <w:bCs/>
                <w:color w:val="000000"/>
                <w:sz w:val="23"/>
                <w:szCs w:val="23"/>
              </w:rPr>
            </w:pPr>
          </w:p>
        </w:tc>
        <w:tc>
          <w:tcPr>
            <w:tcW w:w="900" w:type="dxa"/>
            <w:vAlign w:val="center"/>
          </w:tcPr>
          <w:p>
            <w:pPr>
              <w:spacing w:before="62" w:beforeLines="20" w:after="62" w:afterLines="20" w:line="320" w:lineRule="exact"/>
              <w:jc w:val="center"/>
              <w:rPr>
                <w:rFonts w:ascii="Times New Roman" w:hAnsi="Times New Roman" w:eastAsiaTheme="minorEastAsia"/>
                <w:bCs/>
                <w:color w:val="000000"/>
                <w:sz w:val="23"/>
                <w:szCs w:val="23"/>
              </w:rPr>
            </w:pPr>
          </w:p>
        </w:tc>
        <w:tc>
          <w:tcPr>
            <w:tcW w:w="1260" w:type="dxa"/>
            <w:vAlign w:val="center"/>
          </w:tcPr>
          <w:p>
            <w:pPr>
              <w:spacing w:before="62" w:beforeLines="20" w:after="62" w:afterLines="20" w:line="320" w:lineRule="exact"/>
              <w:jc w:val="center"/>
              <w:rPr>
                <w:rFonts w:ascii="Times New Roman" w:hAnsi="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1105" w:type="dxa"/>
            <w:vAlign w:val="center"/>
          </w:tcPr>
          <w:p>
            <w:pPr>
              <w:ind w:left="0" w:leftChars="0" w:firstLine="0" w:firstLineChars="0"/>
              <w:jc w:val="center"/>
              <w:rPr>
                <w:rFonts w:ascii="Times New Roman" w:hAnsi="Times New Roman" w:eastAsiaTheme="minorEastAsia"/>
                <w:bCs/>
                <w:color w:val="000000"/>
                <w:sz w:val="23"/>
                <w:szCs w:val="23"/>
              </w:rPr>
            </w:pPr>
            <w:r>
              <w:rPr>
                <w:rFonts w:hint="eastAsia" w:ascii="宋体" w:hAnsi="宋体"/>
                <w:sz w:val="24"/>
                <w:szCs w:val="24"/>
                <w:lang w:val="en-US" w:eastAsia="zh-CN"/>
              </w:rPr>
              <w:t>卷帘电机</w:t>
            </w:r>
          </w:p>
        </w:tc>
        <w:tc>
          <w:tcPr>
            <w:tcW w:w="2830" w:type="dxa"/>
            <w:vAlign w:val="center"/>
          </w:tcPr>
          <w:p>
            <w:pPr>
              <w:ind w:left="0" w:leftChars="0" w:firstLine="0" w:firstLineChars="0"/>
              <w:jc w:val="center"/>
              <w:rPr>
                <w:rFonts w:ascii="Times New Roman" w:hAnsi="Times New Roman" w:eastAsiaTheme="minorEastAsia"/>
                <w:bCs/>
                <w:color w:val="000000"/>
                <w:sz w:val="23"/>
                <w:szCs w:val="23"/>
              </w:rPr>
            </w:pPr>
            <w:r>
              <w:rPr>
                <w:rFonts w:hint="eastAsia" w:ascii="宋体" w:hAnsi="宋体" w:cs="Times New Roman"/>
                <w:kern w:val="2"/>
                <w:sz w:val="24"/>
                <w:szCs w:val="24"/>
                <w:lang w:val="en-US" w:eastAsia="zh-CN" w:bidi="ar-SA"/>
              </w:rPr>
              <w:t>YC13-Q-7-KL</w:t>
            </w:r>
          </w:p>
        </w:tc>
        <w:tc>
          <w:tcPr>
            <w:tcW w:w="738" w:type="dxa"/>
            <w:vAlign w:val="center"/>
          </w:tcPr>
          <w:p>
            <w:pPr>
              <w:ind w:left="0" w:leftChars="0" w:firstLine="0" w:firstLineChars="0"/>
              <w:jc w:val="center"/>
              <w:rPr>
                <w:rFonts w:ascii="Times New Roman" w:hAnsi="Times New Roman" w:eastAsiaTheme="minorEastAsia"/>
                <w:bCs/>
                <w:color w:val="000000"/>
                <w:sz w:val="23"/>
                <w:szCs w:val="23"/>
              </w:rPr>
            </w:pPr>
            <w:r>
              <w:rPr>
                <w:rFonts w:hint="eastAsia" w:ascii="宋体" w:hAnsi="宋体" w:cs="Times New Roman"/>
                <w:kern w:val="2"/>
                <w:sz w:val="24"/>
                <w:szCs w:val="24"/>
                <w:lang w:val="en-US" w:eastAsia="zh-CN" w:bidi="ar-SA"/>
              </w:rPr>
              <w:t>个</w:t>
            </w:r>
          </w:p>
        </w:tc>
        <w:tc>
          <w:tcPr>
            <w:tcW w:w="819" w:type="dxa"/>
            <w:vAlign w:val="center"/>
          </w:tcPr>
          <w:p>
            <w:pPr>
              <w:ind w:left="0" w:leftChars="0" w:firstLine="0" w:firstLineChars="0"/>
              <w:jc w:val="center"/>
              <w:rPr>
                <w:rFonts w:ascii="Times New Roman" w:hAnsi="Times New Roman" w:eastAsiaTheme="minorEastAsia"/>
                <w:bCs/>
                <w:color w:val="000000"/>
                <w:sz w:val="23"/>
                <w:szCs w:val="23"/>
              </w:rPr>
            </w:pPr>
            <w:r>
              <w:rPr>
                <w:rFonts w:hint="eastAsia" w:ascii="宋体" w:hAnsi="宋体" w:cs="Times New Roman"/>
                <w:kern w:val="2"/>
                <w:sz w:val="24"/>
                <w:szCs w:val="24"/>
                <w:lang w:val="en-US" w:eastAsia="zh-CN" w:bidi="ar-SA"/>
              </w:rPr>
              <w:t>15</w:t>
            </w:r>
          </w:p>
        </w:tc>
        <w:tc>
          <w:tcPr>
            <w:tcW w:w="1327" w:type="dxa"/>
            <w:vAlign w:val="center"/>
          </w:tcPr>
          <w:p>
            <w:pPr>
              <w:spacing w:before="62" w:beforeLines="20" w:after="62" w:afterLines="20" w:line="320" w:lineRule="exact"/>
              <w:ind w:firstLine="230" w:firstLineChars="100"/>
              <w:jc w:val="center"/>
              <w:rPr>
                <w:rFonts w:ascii="Times New Roman" w:hAnsi="Times New Roman" w:eastAsiaTheme="minorEastAsia"/>
                <w:bCs/>
                <w:color w:val="000000"/>
                <w:sz w:val="23"/>
                <w:szCs w:val="23"/>
              </w:rPr>
            </w:pPr>
          </w:p>
        </w:tc>
        <w:tc>
          <w:tcPr>
            <w:tcW w:w="900" w:type="dxa"/>
            <w:vAlign w:val="center"/>
          </w:tcPr>
          <w:p>
            <w:pPr>
              <w:spacing w:before="62" w:beforeLines="20" w:after="62" w:afterLines="20" w:line="320" w:lineRule="exact"/>
              <w:ind w:firstLine="230" w:firstLineChars="100"/>
              <w:jc w:val="center"/>
              <w:rPr>
                <w:rFonts w:ascii="Times New Roman" w:hAnsi="Times New Roman" w:eastAsiaTheme="minorEastAsia"/>
                <w:bCs/>
                <w:color w:val="000000"/>
                <w:sz w:val="23"/>
                <w:szCs w:val="23"/>
              </w:rPr>
            </w:pPr>
          </w:p>
        </w:tc>
        <w:tc>
          <w:tcPr>
            <w:tcW w:w="1260" w:type="dxa"/>
            <w:vAlign w:val="center"/>
          </w:tcPr>
          <w:p>
            <w:pPr>
              <w:spacing w:before="62" w:beforeLines="20" w:after="62" w:afterLines="20" w:line="320" w:lineRule="exact"/>
              <w:ind w:firstLine="230" w:firstLineChars="100"/>
              <w:jc w:val="center"/>
              <w:rPr>
                <w:rFonts w:ascii="Times New Roman" w:hAnsi="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1105" w:type="dxa"/>
            <w:vAlign w:val="center"/>
          </w:tcPr>
          <w:p>
            <w:pPr>
              <w:ind w:left="0" w:leftChars="0" w:firstLine="0" w:firstLineChars="0"/>
              <w:jc w:val="center"/>
              <w:rPr>
                <w:rFonts w:ascii="Times New Roman" w:hAnsi="Times New Roman" w:eastAsiaTheme="minorEastAsia"/>
                <w:bCs/>
                <w:color w:val="000000"/>
                <w:sz w:val="23"/>
                <w:szCs w:val="23"/>
              </w:rPr>
            </w:pPr>
            <w:r>
              <w:rPr>
                <w:rFonts w:hint="eastAsia" w:ascii="宋体" w:hAnsi="宋体"/>
                <w:sz w:val="24"/>
                <w:szCs w:val="24"/>
                <w:lang w:val="en-US" w:eastAsia="zh-CN"/>
              </w:rPr>
              <w:t>卷帘控制器</w:t>
            </w:r>
          </w:p>
        </w:tc>
        <w:tc>
          <w:tcPr>
            <w:tcW w:w="2830" w:type="dxa"/>
            <w:vAlign w:val="center"/>
          </w:tcPr>
          <w:p>
            <w:pPr>
              <w:ind w:left="0" w:leftChars="0" w:firstLine="0" w:firstLineChars="0"/>
              <w:jc w:val="center"/>
              <w:rPr>
                <w:rFonts w:ascii="Times New Roman" w:hAnsi="Times New Roman" w:eastAsiaTheme="minorEastAsia"/>
                <w:bCs/>
                <w:color w:val="000000"/>
                <w:sz w:val="23"/>
                <w:szCs w:val="23"/>
              </w:rPr>
            </w:pPr>
            <w:r>
              <w:rPr>
                <w:rFonts w:hint="eastAsia" w:ascii="宋体" w:hAnsi="宋体" w:cs="Times New Roman"/>
                <w:kern w:val="2"/>
                <w:sz w:val="24"/>
                <w:szCs w:val="24"/>
                <w:lang w:val="en-US" w:eastAsia="zh-CN" w:bidi="ar-SA"/>
              </w:rPr>
              <w:t>YC13-K-AC/DC-12V</w:t>
            </w:r>
          </w:p>
        </w:tc>
        <w:tc>
          <w:tcPr>
            <w:tcW w:w="738" w:type="dxa"/>
            <w:vAlign w:val="center"/>
          </w:tcPr>
          <w:p>
            <w:pPr>
              <w:ind w:left="0" w:leftChars="0" w:firstLine="0" w:firstLineChars="0"/>
              <w:jc w:val="center"/>
              <w:rPr>
                <w:rFonts w:ascii="Times New Roman" w:hAnsi="Times New Roman" w:eastAsiaTheme="minorEastAsia"/>
                <w:bCs/>
                <w:color w:val="000000"/>
                <w:sz w:val="23"/>
                <w:szCs w:val="23"/>
              </w:rPr>
            </w:pPr>
            <w:r>
              <w:rPr>
                <w:rFonts w:hint="eastAsia" w:ascii="宋体" w:hAnsi="宋体" w:cs="Times New Roman"/>
                <w:kern w:val="2"/>
                <w:sz w:val="24"/>
                <w:szCs w:val="24"/>
                <w:lang w:val="en-US" w:eastAsia="zh-CN" w:bidi="ar-SA"/>
              </w:rPr>
              <w:t>个</w:t>
            </w:r>
          </w:p>
        </w:tc>
        <w:tc>
          <w:tcPr>
            <w:tcW w:w="819" w:type="dxa"/>
            <w:vAlign w:val="center"/>
          </w:tcPr>
          <w:p>
            <w:pPr>
              <w:ind w:left="0" w:leftChars="0" w:firstLine="0" w:firstLineChars="0"/>
              <w:jc w:val="center"/>
              <w:rPr>
                <w:rFonts w:ascii="Times New Roman" w:hAnsi="Times New Roman" w:eastAsiaTheme="minorEastAsia"/>
                <w:bCs/>
                <w:color w:val="000000"/>
                <w:sz w:val="23"/>
                <w:szCs w:val="23"/>
              </w:rPr>
            </w:pPr>
            <w:r>
              <w:rPr>
                <w:rFonts w:hint="eastAsia" w:ascii="宋体" w:hAnsi="宋体" w:cs="Times New Roman"/>
                <w:kern w:val="2"/>
                <w:sz w:val="24"/>
                <w:szCs w:val="24"/>
                <w:lang w:val="en-US" w:eastAsia="zh-CN" w:bidi="ar-SA"/>
              </w:rPr>
              <w:t>12</w:t>
            </w:r>
          </w:p>
        </w:tc>
        <w:tc>
          <w:tcPr>
            <w:tcW w:w="1327" w:type="dxa"/>
            <w:vAlign w:val="center"/>
          </w:tcPr>
          <w:p>
            <w:pPr>
              <w:spacing w:before="62" w:beforeLines="20" w:after="62" w:afterLines="20" w:line="320" w:lineRule="exact"/>
              <w:ind w:firstLine="230" w:firstLineChars="100"/>
              <w:jc w:val="center"/>
              <w:rPr>
                <w:rFonts w:ascii="Times New Roman" w:hAnsi="Times New Roman" w:eastAsiaTheme="minorEastAsia"/>
                <w:bCs/>
                <w:color w:val="000000"/>
                <w:sz w:val="23"/>
                <w:szCs w:val="23"/>
              </w:rPr>
            </w:pPr>
          </w:p>
        </w:tc>
        <w:tc>
          <w:tcPr>
            <w:tcW w:w="900" w:type="dxa"/>
            <w:vAlign w:val="center"/>
          </w:tcPr>
          <w:p>
            <w:pPr>
              <w:spacing w:before="62" w:beforeLines="20" w:after="62" w:afterLines="20" w:line="320" w:lineRule="exact"/>
              <w:ind w:firstLine="230" w:firstLineChars="100"/>
              <w:jc w:val="center"/>
              <w:rPr>
                <w:rFonts w:ascii="Times New Roman" w:hAnsi="Times New Roman" w:eastAsiaTheme="minorEastAsia"/>
                <w:bCs/>
                <w:color w:val="000000"/>
                <w:sz w:val="23"/>
                <w:szCs w:val="23"/>
              </w:rPr>
            </w:pPr>
          </w:p>
        </w:tc>
        <w:tc>
          <w:tcPr>
            <w:tcW w:w="1260" w:type="dxa"/>
            <w:vAlign w:val="center"/>
          </w:tcPr>
          <w:p>
            <w:pPr>
              <w:spacing w:before="62" w:beforeLines="20" w:after="62" w:afterLines="20" w:line="320" w:lineRule="exact"/>
              <w:ind w:firstLine="230" w:firstLineChars="100"/>
              <w:jc w:val="center"/>
              <w:rPr>
                <w:rFonts w:ascii="Times New Roman" w:hAnsi="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1105" w:type="dxa"/>
            <w:vAlign w:val="center"/>
          </w:tcPr>
          <w:p>
            <w:pPr>
              <w:ind w:left="0" w:leftChars="0" w:firstLine="0" w:firstLineChars="0"/>
              <w:jc w:val="center"/>
              <w:rPr>
                <w:rFonts w:ascii="Times New Roman" w:hAnsi="Times New Roman" w:eastAsiaTheme="minorEastAsia"/>
                <w:bCs/>
                <w:color w:val="000000"/>
                <w:sz w:val="23"/>
                <w:szCs w:val="23"/>
              </w:rPr>
            </w:pPr>
            <w:r>
              <w:rPr>
                <w:rFonts w:hint="eastAsia" w:ascii="宋体" w:hAnsi="宋体"/>
                <w:sz w:val="24"/>
                <w:szCs w:val="24"/>
                <w:lang w:val="en-US" w:eastAsia="zh-CN"/>
              </w:rPr>
              <w:t>卷帘</w:t>
            </w:r>
          </w:p>
        </w:tc>
        <w:tc>
          <w:tcPr>
            <w:tcW w:w="2830" w:type="dxa"/>
            <w:vAlign w:val="center"/>
          </w:tcPr>
          <w:p>
            <w:pPr>
              <w:ind w:left="0" w:leftChars="0" w:firstLine="0" w:firstLineChars="0"/>
              <w:jc w:val="center"/>
              <w:rPr>
                <w:rFonts w:hint="eastAsia"/>
                <w:lang w:val="en-US" w:eastAsia="zh-CN"/>
              </w:rPr>
            </w:pPr>
            <w:r>
              <w:rPr>
                <w:rFonts w:hint="eastAsia"/>
                <w:lang w:val="en-US" w:eastAsia="zh-CN"/>
              </w:rPr>
              <w:t>1500mm×1750mm</w:t>
            </w:r>
          </w:p>
          <w:p>
            <w:pPr>
              <w:ind w:left="0" w:leftChars="0" w:firstLine="0" w:firstLineChars="0"/>
              <w:jc w:val="center"/>
              <w:rPr>
                <w:rFonts w:hint="eastAsia" w:ascii="Times New Roman" w:hAnsi="Times New Roman" w:eastAsiaTheme="minorEastAsia"/>
                <w:bCs/>
                <w:color w:val="000000"/>
                <w:sz w:val="23"/>
                <w:szCs w:val="23"/>
                <w:lang w:val="en-US" w:eastAsia="zh-CN"/>
              </w:rPr>
            </w:pPr>
            <w:r>
              <w:rPr>
                <w:rFonts w:hint="eastAsia" w:ascii="Times New Roman" w:hAnsi="Times New Roman" w:eastAsiaTheme="minorEastAsia"/>
                <w:bCs/>
                <w:color w:val="000000"/>
                <w:sz w:val="23"/>
                <w:szCs w:val="23"/>
                <w:lang w:val="en-US" w:eastAsia="zh-CN"/>
              </w:rPr>
              <w:t>铝合金定制</w:t>
            </w:r>
          </w:p>
        </w:tc>
        <w:tc>
          <w:tcPr>
            <w:tcW w:w="738" w:type="dxa"/>
            <w:vAlign w:val="center"/>
          </w:tcPr>
          <w:p>
            <w:pPr>
              <w:ind w:left="0" w:leftChars="0" w:firstLine="0" w:firstLineChars="0"/>
              <w:jc w:val="center"/>
              <w:rPr>
                <w:rFonts w:ascii="Times New Roman" w:hAnsi="Times New Roman" w:eastAsiaTheme="minorEastAsia"/>
                <w:bCs/>
                <w:color w:val="000000"/>
                <w:sz w:val="23"/>
                <w:szCs w:val="23"/>
              </w:rPr>
            </w:pPr>
            <w:r>
              <w:rPr>
                <w:rFonts w:hint="eastAsia" w:ascii="宋体" w:hAnsi="宋体" w:cs="Times New Roman"/>
                <w:kern w:val="2"/>
                <w:sz w:val="24"/>
                <w:szCs w:val="24"/>
                <w:lang w:val="en-US" w:eastAsia="zh-CN" w:bidi="ar-SA"/>
              </w:rPr>
              <w:t>扇</w:t>
            </w:r>
          </w:p>
        </w:tc>
        <w:tc>
          <w:tcPr>
            <w:tcW w:w="819" w:type="dxa"/>
            <w:vAlign w:val="center"/>
          </w:tcPr>
          <w:p>
            <w:pPr>
              <w:ind w:left="0" w:leftChars="0" w:firstLine="0" w:firstLineChars="0"/>
              <w:jc w:val="center"/>
              <w:rPr>
                <w:rFonts w:ascii="Times New Roman" w:hAnsi="Times New Roman" w:eastAsiaTheme="minorEastAsia"/>
                <w:bCs/>
                <w:color w:val="000000"/>
                <w:sz w:val="23"/>
                <w:szCs w:val="23"/>
              </w:rPr>
            </w:pPr>
            <w:r>
              <w:rPr>
                <w:rFonts w:hint="eastAsia" w:ascii="宋体" w:hAnsi="宋体" w:cs="Times New Roman"/>
                <w:kern w:val="2"/>
                <w:sz w:val="24"/>
                <w:szCs w:val="24"/>
                <w:lang w:val="en-US" w:eastAsia="zh-CN" w:bidi="ar-SA"/>
              </w:rPr>
              <w:t>38</w:t>
            </w:r>
          </w:p>
        </w:tc>
        <w:tc>
          <w:tcPr>
            <w:tcW w:w="1327" w:type="dxa"/>
            <w:vAlign w:val="center"/>
          </w:tcPr>
          <w:p>
            <w:pPr>
              <w:pStyle w:val="21"/>
              <w:spacing w:before="62" w:beforeLines="20" w:after="62" w:afterLines="20" w:line="320" w:lineRule="exact"/>
              <w:jc w:val="center"/>
              <w:rPr>
                <w:rFonts w:ascii="Times New Roman" w:hAnsi="Times New Roman" w:eastAsiaTheme="minorEastAsia"/>
                <w:bCs/>
                <w:color w:val="000000"/>
                <w:sz w:val="23"/>
                <w:szCs w:val="23"/>
              </w:rPr>
            </w:pPr>
          </w:p>
        </w:tc>
        <w:tc>
          <w:tcPr>
            <w:tcW w:w="900" w:type="dxa"/>
            <w:vAlign w:val="center"/>
          </w:tcPr>
          <w:p>
            <w:pPr>
              <w:pStyle w:val="21"/>
              <w:spacing w:before="62" w:beforeLines="20" w:after="62" w:afterLines="20" w:line="320" w:lineRule="exact"/>
              <w:jc w:val="center"/>
              <w:rPr>
                <w:rFonts w:ascii="Times New Roman" w:hAnsi="Times New Roman" w:eastAsiaTheme="minorEastAsia"/>
                <w:bCs/>
                <w:color w:val="000000"/>
                <w:sz w:val="23"/>
                <w:szCs w:val="23"/>
              </w:rPr>
            </w:pPr>
          </w:p>
        </w:tc>
        <w:tc>
          <w:tcPr>
            <w:tcW w:w="1260" w:type="dxa"/>
            <w:vAlign w:val="center"/>
          </w:tcPr>
          <w:p>
            <w:pPr>
              <w:pStyle w:val="21"/>
              <w:spacing w:before="62" w:beforeLines="20" w:after="62" w:afterLines="20" w:line="320" w:lineRule="exact"/>
              <w:jc w:val="center"/>
              <w:rPr>
                <w:rFonts w:ascii="Times New Roman" w:hAnsi="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1105" w:type="dxa"/>
            <w:vAlign w:val="center"/>
          </w:tcPr>
          <w:p>
            <w:pPr>
              <w:ind w:left="0" w:leftChars="0" w:firstLine="0" w:firstLineChars="0"/>
              <w:jc w:val="center"/>
              <w:rPr>
                <w:rFonts w:ascii="Times New Roman" w:hAnsi="Times New Roman" w:eastAsiaTheme="minorEastAsia"/>
                <w:bCs/>
                <w:color w:val="000000"/>
                <w:sz w:val="23"/>
                <w:szCs w:val="23"/>
              </w:rPr>
            </w:pPr>
            <w:r>
              <w:rPr>
                <w:rFonts w:hint="eastAsia" w:ascii="宋体" w:hAnsi="宋体"/>
                <w:sz w:val="24"/>
                <w:szCs w:val="24"/>
                <w:lang w:val="en-US" w:eastAsia="zh-CN"/>
              </w:rPr>
              <w:t>亚克力板</w:t>
            </w:r>
          </w:p>
        </w:tc>
        <w:tc>
          <w:tcPr>
            <w:tcW w:w="2830" w:type="dxa"/>
            <w:vAlign w:val="center"/>
          </w:tcPr>
          <w:p>
            <w:pPr>
              <w:ind w:left="0" w:leftChars="0" w:firstLine="0" w:firstLineChars="0"/>
              <w:jc w:val="center"/>
              <w:rPr>
                <w:rFonts w:ascii="Times New Roman" w:hAnsi="Times New Roman" w:eastAsiaTheme="minorEastAsia"/>
                <w:bCs/>
                <w:color w:val="000000"/>
                <w:sz w:val="23"/>
                <w:szCs w:val="23"/>
              </w:rPr>
            </w:pPr>
            <w:r>
              <w:rPr>
                <w:rFonts w:hint="eastAsia" w:ascii="宋体" w:hAnsi="宋体" w:cs="Times New Roman"/>
                <w:kern w:val="2"/>
                <w:sz w:val="24"/>
                <w:szCs w:val="24"/>
                <w:lang w:val="en-US" w:eastAsia="zh-CN" w:bidi="ar-SA"/>
              </w:rPr>
              <w:t>1400mm×650mm×10mm</w:t>
            </w:r>
          </w:p>
        </w:tc>
        <w:tc>
          <w:tcPr>
            <w:tcW w:w="738" w:type="dxa"/>
            <w:vAlign w:val="center"/>
          </w:tcPr>
          <w:p>
            <w:pPr>
              <w:ind w:left="0" w:leftChars="0" w:firstLine="0" w:firstLineChars="0"/>
              <w:jc w:val="center"/>
              <w:rPr>
                <w:rFonts w:ascii="Times New Roman" w:hAnsi="Times New Roman" w:eastAsiaTheme="minorEastAsia"/>
                <w:bCs/>
                <w:color w:val="000000"/>
                <w:sz w:val="23"/>
                <w:szCs w:val="23"/>
              </w:rPr>
            </w:pPr>
            <w:r>
              <w:rPr>
                <w:rFonts w:hint="eastAsia" w:ascii="宋体" w:hAnsi="宋体" w:cs="Times New Roman"/>
                <w:kern w:val="2"/>
                <w:sz w:val="24"/>
                <w:szCs w:val="24"/>
                <w:lang w:val="en-US" w:eastAsia="zh-CN" w:bidi="ar-SA"/>
              </w:rPr>
              <w:t>块</w:t>
            </w:r>
          </w:p>
        </w:tc>
        <w:tc>
          <w:tcPr>
            <w:tcW w:w="819" w:type="dxa"/>
            <w:vAlign w:val="center"/>
          </w:tcPr>
          <w:p>
            <w:pPr>
              <w:ind w:left="0" w:leftChars="0" w:firstLine="0" w:firstLineChars="0"/>
              <w:jc w:val="center"/>
              <w:rPr>
                <w:rFonts w:ascii="Times New Roman" w:hAnsi="Times New Roman" w:eastAsiaTheme="minorEastAsia"/>
                <w:bCs/>
                <w:color w:val="000000"/>
                <w:sz w:val="23"/>
                <w:szCs w:val="23"/>
              </w:rPr>
            </w:pPr>
            <w:r>
              <w:rPr>
                <w:rFonts w:hint="eastAsia" w:ascii="宋体" w:hAnsi="宋体" w:cs="Times New Roman"/>
                <w:kern w:val="2"/>
                <w:sz w:val="24"/>
                <w:szCs w:val="24"/>
                <w:lang w:val="en-US" w:eastAsia="zh-CN" w:bidi="ar-SA"/>
              </w:rPr>
              <w:t>8</w:t>
            </w:r>
          </w:p>
        </w:tc>
        <w:tc>
          <w:tcPr>
            <w:tcW w:w="1327" w:type="dxa"/>
            <w:vAlign w:val="center"/>
          </w:tcPr>
          <w:p>
            <w:pPr>
              <w:pStyle w:val="21"/>
              <w:spacing w:before="62" w:beforeLines="20" w:after="62" w:afterLines="20" w:line="320" w:lineRule="exact"/>
              <w:jc w:val="center"/>
              <w:rPr>
                <w:rFonts w:ascii="Times New Roman" w:hAnsi="Times New Roman" w:eastAsiaTheme="minorEastAsia"/>
                <w:bCs/>
                <w:color w:val="000000"/>
                <w:sz w:val="23"/>
                <w:szCs w:val="23"/>
              </w:rPr>
            </w:pPr>
          </w:p>
        </w:tc>
        <w:tc>
          <w:tcPr>
            <w:tcW w:w="900" w:type="dxa"/>
            <w:vAlign w:val="center"/>
          </w:tcPr>
          <w:p>
            <w:pPr>
              <w:pStyle w:val="21"/>
              <w:spacing w:before="62" w:beforeLines="20" w:after="62" w:afterLines="20" w:line="320" w:lineRule="exact"/>
              <w:jc w:val="center"/>
              <w:rPr>
                <w:rFonts w:ascii="Times New Roman" w:hAnsi="Times New Roman" w:eastAsiaTheme="minorEastAsia"/>
                <w:bCs/>
                <w:color w:val="000000"/>
                <w:sz w:val="23"/>
                <w:szCs w:val="23"/>
              </w:rPr>
            </w:pPr>
          </w:p>
        </w:tc>
        <w:tc>
          <w:tcPr>
            <w:tcW w:w="1260" w:type="dxa"/>
            <w:vAlign w:val="center"/>
          </w:tcPr>
          <w:p>
            <w:pPr>
              <w:pStyle w:val="21"/>
              <w:spacing w:before="62" w:beforeLines="20" w:after="62" w:afterLines="20" w:line="320" w:lineRule="exact"/>
              <w:jc w:val="center"/>
              <w:rPr>
                <w:rFonts w:ascii="Times New Roman" w:hAnsi="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1105" w:type="dxa"/>
            <w:vAlign w:val="center"/>
          </w:tcPr>
          <w:p>
            <w:pPr>
              <w:ind w:left="0" w:leftChars="0" w:firstLine="0" w:firstLineChars="0"/>
              <w:jc w:val="center"/>
              <w:rPr>
                <w:rFonts w:ascii="Times New Roman" w:hAnsi="Times New Roman" w:eastAsiaTheme="minorEastAsia"/>
                <w:bCs/>
                <w:color w:val="000000"/>
                <w:sz w:val="23"/>
                <w:szCs w:val="23"/>
              </w:rPr>
            </w:pPr>
            <w:r>
              <w:rPr>
                <w:rFonts w:hint="eastAsia" w:ascii="宋体" w:hAnsi="宋体"/>
                <w:sz w:val="24"/>
                <w:szCs w:val="24"/>
                <w:lang w:val="en-US" w:eastAsia="zh-CN"/>
              </w:rPr>
              <w:t>升降器</w:t>
            </w:r>
          </w:p>
        </w:tc>
        <w:tc>
          <w:tcPr>
            <w:tcW w:w="2830" w:type="dxa"/>
            <w:vAlign w:val="center"/>
          </w:tcPr>
          <w:p>
            <w:pPr>
              <w:ind w:left="0" w:leftChars="0" w:firstLine="0" w:firstLineChars="0"/>
              <w:jc w:val="center"/>
              <w:rPr>
                <w:rFonts w:hint="default" w:ascii="Times New Roman" w:hAnsi="Times New Roman" w:eastAsiaTheme="minorEastAsia"/>
                <w:bCs/>
                <w:color w:val="000000"/>
                <w:sz w:val="23"/>
                <w:szCs w:val="23"/>
                <w:lang w:val="en-US" w:eastAsia="zh-CN"/>
              </w:rPr>
            </w:pPr>
            <w:r>
              <w:rPr>
                <w:rFonts w:hint="eastAsia" w:ascii="Times New Roman" w:hAnsi="Times New Roman" w:eastAsiaTheme="minorEastAsia"/>
                <w:bCs/>
                <w:color w:val="000000"/>
                <w:sz w:val="23"/>
                <w:szCs w:val="23"/>
                <w:lang w:val="en-US" w:eastAsia="zh-CN"/>
              </w:rPr>
              <w:t>带钢丝</w:t>
            </w:r>
          </w:p>
        </w:tc>
        <w:tc>
          <w:tcPr>
            <w:tcW w:w="738" w:type="dxa"/>
            <w:vAlign w:val="center"/>
          </w:tcPr>
          <w:p>
            <w:pPr>
              <w:ind w:left="0" w:leftChars="0" w:firstLine="0" w:firstLineChars="0"/>
              <w:jc w:val="center"/>
              <w:rPr>
                <w:rFonts w:ascii="Times New Roman" w:hAnsi="Times New Roman" w:eastAsiaTheme="minorEastAsia"/>
                <w:bCs/>
                <w:color w:val="000000"/>
                <w:sz w:val="23"/>
                <w:szCs w:val="23"/>
              </w:rPr>
            </w:pPr>
            <w:r>
              <w:rPr>
                <w:rFonts w:hint="eastAsia" w:ascii="宋体" w:hAnsi="宋体" w:cs="Times New Roman"/>
                <w:kern w:val="2"/>
                <w:sz w:val="24"/>
                <w:szCs w:val="24"/>
                <w:lang w:val="en-US" w:eastAsia="zh-CN" w:bidi="ar-SA"/>
              </w:rPr>
              <w:t>个</w:t>
            </w:r>
          </w:p>
        </w:tc>
        <w:tc>
          <w:tcPr>
            <w:tcW w:w="819" w:type="dxa"/>
            <w:vAlign w:val="center"/>
          </w:tcPr>
          <w:p>
            <w:pPr>
              <w:ind w:left="0" w:leftChars="0" w:firstLine="0" w:firstLineChars="0"/>
              <w:jc w:val="center"/>
              <w:rPr>
                <w:rFonts w:ascii="Times New Roman" w:hAnsi="Times New Roman" w:eastAsiaTheme="minorEastAsia"/>
                <w:bCs/>
                <w:color w:val="000000"/>
                <w:sz w:val="23"/>
                <w:szCs w:val="23"/>
              </w:rPr>
            </w:pPr>
            <w:r>
              <w:rPr>
                <w:rFonts w:hint="eastAsia" w:ascii="宋体" w:hAnsi="宋体" w:cs="Times New Roman"/>
                <w:kern w:val="2"/>
                <w:sz w:val="24"/>
                <w:szCs w:val="24"/>
                <w:lang w:val="en-US" w:eastAsia="zh-CN" w:bidi="ar-SA"/>
              </w:rPr>
              <w:t>62</w:t>
            </w:r>
          </w:p>
        </w:tc>
        <w:tc>
          <w:tcPr>
            <w:tcW w:w="1327" w:type="dxa"/>
            <w:vAlign w:val="center"/>
          </w:tcPr>
          <w:p>
            <w:pPr>
              <w:pStyle w:val="21"/>
              <w:spacing w:before="62" w:beforeLines="20" w:after="62" w:afterLines="20" w:line="320" w:lineRule="exact"/>
              <w:jc w:val="center"/>
              <w:rPr>
                <w:rFonts w:ascii="Times New Roman" w:hAnsi="Times New Roman" w:eastAsiaTheme="minorEastAsia"/>
                <w:bCs/>
                <w:color w:val="000000"/>
                <w:sz w:val="23"/>
                <w:szCs w:val="23"/>
              </w:rPr>
            </w:pPr>
          </w:p>
        </w:tc>
        <w:tc>
          <w:tcPr>
            <w:tcW w:w="900" w:type="dxa"/>
            <w:vAlign w:val="center"/>
          </w:tcPr>
          <w:p>
            <w:pPr>
              <w:pStyle w:val="21"/>
              <w:spacing w:before="62" w:beforeLines="20" w:after="62" w:afterLines="20" w:line="320" w:lineRule="exact"/>
              <w:jc w:val="center"/>
              <w:rPr>
                <w:rFonts w:ascii="Times New Roman" w:hAnsi="Times New Roman" w:eastAsiaTheme="minorEastAsia"/>
                <w:bCs/>
                <w:color w:val="000000"/>
                <w:sz w:val="23"/>
                <w:szCs w:val="23"/>
              </w:rPr>
            </w:pPr>
          </w:p>
        </w:tc>
        <w:tc>
          <w:tcPr>
            <w:tcW w:w="1260" w:type="dxa"/>
            <w:vAlign w:val="center"/>
          </w:tcPr>
          <w:p>
            <w:pPr>
              <w:pStyle w:val="21"/>
              <w:spacing w:before="62" w:beforeLines="20" w:after="62" w:afterLines="20" w:line="320" w:lineRule="exact"/>
              <w:jc w:val="center"/>
              <w:rPr>
                <w:rFonts w:ascii="Times New Roman" w:hAnsi="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3935" w:type="dxa"/>
            <w:gridSpan w:val="2"/>
            <w:vAlign w:val="center"/>
          </w:tcPr>
          <w:p>
            <w:pPr>
              <w:pStyle w:val="21"/>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不含税价格合计（元）</w:t>
            </w:r>
          </w:p>
        </w:tc>
        <w:tc>
          <w:tcPr>
            <w:tcW w:w="5044" w:type="dxa"/>
            <w:gridSpan w:val="5"/>
            <w:vAlign w:val="center"/>
          </w:tcPr>
          <w:p>
            <w:pPr>
              <w:spacing w:before="62" w:beforeLines="20" w:after="62" w:afterLines="20" w:line="320" w:lineRule="exact"/>
              <w:ind w:firstLine="230" w:firstLineChars="100"/>
              <w:rPr>
                <w:rFonts w:ascii="Times New Roman" w:hAnsi="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3935" w:type="dxa"/>
            <w:gridSpan w:val="2"/>
            <w:vAlign w:val="center"/>
          </w:tcPr>
          <w:p>
            <w:pPr>
              <w:pStyle w:val="21"/>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税金（元）</w:t>
            </w:r>
          </w:p>
        </w:tc>
        <w:tc>
          <w:tcPr>
            <w:tcW w:w="5044" w:type="dxa"/>
            <w:gridSpan w:val="5"/>
            <w:vAlign w:val="center"/>
          </w:tcPr>
          <w:p>
            <w:pPr>
              <w:spacing w:before="62" w:beforeLines="20" w:after="62" w:afterLines="20" w:line="320" w:lineRule="exact"/>
              <w:ind w:firstLine="230" w:firstLineChars="100"/>
              <w:rPr>
                <w:rFonts w:ascii="Times New Roman" w:hAnsi="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3935" w:type="dxa"/>
            <w:gridSpan w:val="2"/>
            <w:vAlign w:val="center"/>
          </w:tcPr>
          <w:p>
            <w:pPr>
              <w:pStyle w:val="21"/>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价税合计（元）</w:t>
            </w:r>
          </w:p>
        </w:tc>
        <w:tc>
          <w:tcPr>
            <w:tcW w:w="5044" w:type="dxa"/>
            <w:gridSpan w:val="5"/>
            <w:vAlign w:val="center"/>
          </w:tcPr>
          <w:p>
            <w:pPr>
              <w:pStyle w:val="21"/>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人民币大写     元，¥   .00</w:t>
            </w:r>
          </w:p>
        </w:tc>
      </w:tr>
    </w:tbl>
    <w:p>
      <w:pPr>
        <w:adjustRightInd w:val="0"/>
        <w:snapToGrid w:val="0"/>
        <w:spacing w:before="312" w:beforeLines="100" w:after="312" w:afterLines="100" w:line="300" w:lineRule="auto"/>
        <w:outlineLvl w:val="0"/>
        <w:rPr>
          <w:rFonts w:ascii="Times New Roman" w:hAnsi="Times New Roman" w:eastAsiaTheme="minorEastAsia"/>
          <w:b/>
          <w:color w:val="000000"/>
          <w:sz w:val="23"/>
          <w:szCs w:val="23"/>
        </w:rPr>
      </w:pPr>
      <w:bookmarkStart w:id="51" w:name="_Toc21274"/>
      <w:bookmarkStart w:id="52" w:name="_Toc12667"/>
      <w:r>
        <w:rPr>
          <w:rFonts w:ascii="Times New Roman" w:hAnsi="Times New Roman" w:eastAsiaTheme="minorEastAsia"/>
          <w:b/>
          <w:color w:val="000000"/>
          <w:sz w:val="23"/>
          <w:szCs w:val="23"/>
        </w:rPr>
        <w:t>二、合同金额</w:t>
      </w:r>
      <w:bookmarkEnd w:id="51"/>
      <w:bookmarkEnd w:id="52"/>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2.1 本合同为固定总价合同，总金额为（大写）：人民币【 】元，（小写）¥【 】。增值税税率为【 】%，不含税总金额为人民币【 】，税额为人民币【 】。</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2.2 本合同总金额已包括货物价格、运输费、包装费、保险费、税费、利润、材料费、试验费、装卸</w:t>
      </w:r>
      <w:r>
        <w:rPr>
          <w:rFonts w:hint="eastAsia" w:ascii="Times New Roman" w:hAnsi="Times New Roman" w:eastAsiaTheme="minorEastAsia"/>
          <w:color w:val="000000"/>
          <w:sz w:val="23"/>
          <w:szCs w:val="23"/>
        </w:rPr>
        <w:t>费</w:t>
      </w:r>
      <w:r>
        <w:rPr>
          <w:rFonts w:ascii="Times New Roman" w:hAnsi="Times New Roman" w:eastAsiaTheme="minorEastAsia"/>
          <w:color w:val="000000"/>
          <w:sz w:val="23"/>
          <w:szCs w:val="23"/>
        </w:rPr>
        <w:t>、货物</w:t>
      </w:r>
      <w:r>
        <w:rPr>
          <w:rFonts w:hint="eastAsia" w:ascii="Times New Roman" w:hAnsi="Times New Roman" w:eastAsiaTheme="minorEastAsia"/>
          <w:color w:val="000000"/>
          <w:sz w:val="23"/>
          <w:szCs w:val="23"/>
        </w:rPr>
        <w:t>减震</w:t>
      </w:r>
      <w:r>
        <w:rPr>
          <w:rFonts w:ascii="Times New Roman" w:hAnsi="Times New Roman" w:eastAsiaTheme="minorEastAsia"/>
          <w:color w:val="000000"/>
          <w:sz w:val="23"/>
          <w:szCs w:val="23"/>
        </w:rPr>
        <w:t>、二次搬运、保管、到货验收、组装就位（包括组装就位所需的材料）、成品保护费（含现场装修装饰成品保护）、调试、试运行、验收以及第三方检验费、专利费、技术服务、技术培训、深化设计费、海关费、进口手续费、售后服务费、水电费、技术资料的提交费用、</w:t>
      </w:r>
      <w:r>
        <w:rPr>
          <w:rFonts w:hint="eastAsia" w:ascii="Times New Roman" w:hAnsi="Times New Roman" w:eastAsiaTheme="minorEastAsia"/>
          <w:color w:val="000000"/>
          <w:sz w:val="23"/>
          <w:szCs w:val="23"/>
        </w:rPr>
        <w:t>质保期</w:t>
      </w:r>
      <w:r>
        <w:rPr>
          <w:rFonts w:ascii="Times New Roman" w:hAnsi="Times New Roman" w:eastAsiaTheme="minorEastAsia"/>
          <w:color w:val="000000"/>
          <w:sz w:val="23"/>
          <w:szCs w:val="23"/>
        </w:rPr>
        <w:t>内的维修和保养等乙方履行本合同义务所需的一切费用以及政策性文件规定及合同中明示或暗示的所有一般风险、责任和义务。除本合同总金额外，甲方不再承担其他任何费用。</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2.3 在合同有效期限内，本合同不含税总金额固定不变，不因交货数量、交货时间、交货地点、成本价格的变动而做任何调整。若因国家税收政策调整而引起的增值税税率变化的，应按照国家税收政策调整，合同总金额变更为原合同不含增值税货物价格与调整后税率计算税额的合计金额。</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三、</w:t>
      </w:r>
      <w:r>
        <w:rPr>
          <w:rFonts w:ascii="Times New Roman" w:hAnsi="Times New Roman" w:eastAsiaTheme="minorEastAsia"/>
          <w:b/>
          <w:sz w:val="23"/>
          <w:szCs w:val="23"/>
        </w:rPr>
        <w:t>交货期、交货方式及交货地点</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3.1 交货期限：【 】</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3.2 交货方式：一次性交付，由乙方负责运输至交货地点。</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3.3 交货地点：</w:t>
      </w:r>
      <w:r>
        <w:rPr>
          <w:rFonts w:hint="eastAsia" w:ascii="Times New Roman" w:hAnsi="Times New Roman" w:eastAsiaTheme="minorEastAsia"/>
          <w:b/>
          <w:color w:val="000000"/>
          <w:sz w:val="23"/>
          <w:szCs w:val="23"/>
          <w:lang w:eastAsia="zh-CN"/>
        </w:rPr>
        <w:t>杭州萧山国际机场内</w:t>
      </w:r>
      <w:r>
        <w:rPr>
          <w:rFonts w:hint="eastAsia" w:eastAsiaTheme="minorEastAsia"/>
          <w:b/>
          <w:color w:val="000000"/>
          <w:sz w:val="23"/>
          <w:szCs w:val="23"/>
          <w:lang w:val="en-US" w:eastAsia="zh-CN"/>
        </w:rPr>
        <w:t>T4航站楼</w:t>
      </w:r>
    </w:p>
    <w:p>
      <w:pPr>
        <w:adjustRightInd w:val="0"/>
        <w:snapToGrid w:val="0"/>
        <w:spacing w:after="312" w:afterLines="100" w:line="300" w:lineRule="auto"/>
        <w:outlineLvl w:val="0"/>
        <w:rPr>
          <w:rFonts w:ascii="Times New Roman" w:hAnsi="Times New Roman" w:eastAsiaTheme="minorEastAsia"/>
          <w:b/>
          <w:color w:val="000000"/>
          <w:sz w:val="23"/>
          <w:szCs w:val="23"/>
        </w:rPr>
      </w:pPr>
      <w:bookmarkStart w:id="53" w:name="_Toc11051"/>
      <w:bookmarkStart w:id="54" w:name="_Toc15946"/>
      <w:r>
        <w:rPr>
          <w:rFonts w:ascii="Times New Roman" w:hAnsi="Times New Roman" w:eastAsiaTheme="minorEastAsia"/>
          <w:b/>
          <w:color w:val="000000"/>
          <w:sz w:val="23"/>
          <w:szCs w:val="23"/>
        </w:rPr>
        <w:t>四、技术资料</w:t>
      </w:r>
      <w:bookmarkEnd w:id="53"/>
      <w:bookmarkEnd w:id="54"/>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4.1 乙方应在交付合同货物时同时向甲方提供使用货物的有关技术资料，该等技术资料</w:t>
      </w:r>
      <w:r>
        <w:rPr>
          <w:rFonts w:hint="eastAsia" w:ascii="Times New Roman" w:hAnsi="Times New Roman" w:eastAsiaTheme="minorEastAsia"/>
          <w:color w:val="000000"/>
          <w:sz w:val="23"/>
          <w:szCs w:val="23"/>
        </w:rPr>
        <w:t>应当符合国家标准及行业标准，</w:t>
      </w:r>
      <w:r>
        <w:rPr>
          <w:rFonts w:ascii="Times New Roman" w:hAnsi="Times New Roman" w:eastAsiaTheme="minorEastAsia"/>
          <w:color w:val="000000"/>
          <w:sz w:val="23"/>
          <w:szCs w:val="23"/>
        </w:rPr>
        <w:t>包括但不限于：【使用说明书、质量检验证明书、随配附件和工具、清单】。</w:t>
      </w:r>
      <w:r>
        <w:rPr>
          <w:rFonts w:hint="eastAsia" w:ascii="Times New Roman" w:hAnsi="Times New Roman" w:eastAsiaTheme="minorEastAsia"/>
          <w:color w:val="000000"/>
          <w:sz w:val="23"/>
          <w:szCs w:val="23"/>
        </w:rPr>
        <w:t>若涉及进口货物还应提供原产地证明、商检证明、海关进口关单复印件等相关单据。</w:t>
      </w:r>
      <w:r>
        <w:rPr>
          <w:rFonts w:ascii="Times New Roman" w:hAnsi="Times New Roman" w:eastAsiaTheme="minorEastAsia"/>
          <w:color w:val="000000"/>
          <w:sz w:val="23"/>
          <w:szCs w:val="23"/>
        </w:rPr>
        <w:t>乙方按照本合同约定期间交付符合本合同约定的货物以及全部技术资料的，方视为完成交付义务。如资料不全的，视为乙方未完全履行交付义务，并承担逾期交付的违约责任。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bCs/>
          <w:color w:val="000000"/>
          <w:sz w:val="23"/>
          <w:szCs w:val="23"/>
        </w:rPr>
        <w:t xml:space="preserve">4.2 </w:t>
      </w:r>
      <w:r>
        <w:rPr>
          <w:rFonts w:ascii="Times New Roman" w:hAnsi="Times New Roman" w:eastAsiaTheme="minorEastAsia"/>
          <w:color w:val="000000"/>
          <w:sz w:val="23"/>
          <w:szCs w:val="23"/>
        </w:rPr>
        <w:t>没有甲方事先书面同意，乙方不得将由甲方提供的有关合同或任何合同条文、规格、计划、图纸、样品或资料提供给与履行本合同无关的任何</w:t>
      </w:r>
      <w:r>
        <w:rPr>
          <w:rFonts w:ascii="Times New Roman" w:hAnsi="Times New Roman" w:eastAsiaTheme="minorEastAsia"/>
          <w:color w:val="000000"/>
          <w:sz w:val="23"/>
          <w:szCs w:val="23"/>
          <w:lang w:eastAsia="zh-Hans"/>
        </w:rPr>
        <w:t>第三方或用作本合同约定以外的其他用途</w:t>
      </w:r>
      <w:r>
        <w:rPr>
          <w:rFonts w:ascii="Times New Roman" w:hAnsi="Times New Roman" w:eastAsiaTheme="minorEastAsia"/>
          <w:color w:val="000000"/>
          <w:sz w:val="23"/>
          <w:szCs w:val="23"/>
        </w:rPr>
        <w:t>。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w:t>
      </w:r>
      <w:r>
        <w:rPr>
          <w:rFonts w:ascii="Times New Roman" w:hAnsi="Times New Roman" w:eastAsiaTheme="minorEastAsia"/>
          <w:color w:val="000000"/>
          <w:sz w:val="23"/>
          <w:szCs w:val="23"/>
          <w:lang w:eastAsia="zh-Hans"/>
        </w:rPr>
        <w:t>全部</w:t>
      </w:r>
      <w:r>
        <w:rPr>
          <w:rFonts w:ascii="Times New Roman" w:hAnsi="Times New Roman" w:eastAsiaTheme="minorEastAsia"/>
          <w:color w:val="000000"/>
          <w:sz w:val="23"/>
          <w:szCs w:val="23"/>
        </w:rPr>
        <w:t>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4.3乙方所交付的技术资料、图纸应保证清晰、完整、统一、准确、正确，能满足合同货物的设计、安装、调试、运行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adjustRightInd w:val="0"/>
        <w:snapToGrid w:val="0"/>
        <w:spacing w:after="312" w:afterLines="100" w:line="300" w:lineRule="auto"/>
        <w:outlineLvl w:val="0"/>
        <w:rPr>
          <w:rFonts w:ascii="Times New Roman" w:hAnsi="Times New Roman" w:eastAsiaTheme="minorEastAsia"/>
          <w:b/>
          <w:color w:val="000000"/>
          <w:sz w:val="23"/>
          <w:szCs w:val="23"/>
        </w:rPr>
      </w:pPr>
      <w:bookmarkStart w:id="55" w:name="_Toc24737"/>
      <w:bookmarkStart w:id="56" w:name="_Toc10770"/>
      <w:r>
        <w:rPr>
          <w:rFonts w:ascii="Times New Roman" w:hAnsi="Times New Roman" w:eastAsiaTheme="minorEastAsia"/>
          <w:b/>
          <w:color w:val="000000"/>
          <w:sz w:val="23"/>
          <w:szCs w:val="23"/>
        </w:rPr>
        <w:t>五、货物包装及运输</w:t>
      </w:r>
      <w:bookmarkEnd w:id="55"/>
      <w:bookmarkEnd w:id="56"/>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5.1 乙方应在货物发运前对其按满足运输距离、防潮、防震、防锈和防破损装卸等要求进行包装，以保证货物安全运达甲方指定地点。</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5.2 乙方在货物发运手续办理完毕</w:t>
      </w:r>
      <w:r>
        <w:rPr>
          <w:rFonts w:hint="eastAsia" w:ascii="Times New Roman" w:hAnsi="Times New Roman" w:eastAsiaTheme="minorEastAsia"/>
          <w:color w:val="000000"/>
          <w:sz w:val="23"/>
          <w:szCs w:val="23"/>
          <w:lang w:val="en-US" w:eastAsia="zh-CN"/>
        </w:rPr>
        <w:t>3</w:t>
      </w:r>
      <w:r>
        <w:rPr>
          <w:rFonts w:ascii="Times New Roman" w:hAnsi="Times New Roman" w:eastAsiaTheme="minorEastAsia"/>
          <w:color w:val="000000"/>
          <w:sz w:val="23"/>
          <w:szCs w:val="23"/>
        </w:rPr>
        <w:t>小时内必须书面通知甲方，以便甲方准备接货。</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5.3 货物及相关技术资料在本合同约定的交货期限内由乙方送达甲方指定的交货地点并经甲方签收后视为交付。货物交付甲方并经甲方初步验收合格前发生的一切风险</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包括</w:t>
      </w:r>
      <w:r>
        <w:rPr>
          <w:rFonts w:hint="eastAsia" w:ascii="Times New Roman" w:hAnsi="Times New Roman" w:eastAsiaTheme="minorEastAsia"/>
          <w:color w:val="000000"/>
          <w:sz w:val="23"/>
          <w:szCs w:val="23"/>
        </w:rPr>
        <w:t>但不限于</w:t>
      </w:r>
      <w:r>
        <w:rPr>
          <w:rFonts w:ascii="Times New Roman" w:hAnsi="Times New Roman" w:eastAsiaTheme="minorEastAsia"/>
          <w:color w:val="000000"/>
          <w:sz w:val="23"/>
          <w:szCs w:val="23"/>
        </w:rPr>
        <w:t>货物</w:t>
      </w:r>
      <w:r>
        <w:rPr>
          <w:rFonts w:hint="eastAsia" w:ascii="Times New Roman" w:hAnsi="Times New Roman" w:eastAsiaTheme="minorEastAsia"/>
          <w:color w:val="000000"/>
          <w:sz w:val="23"/>
          <w:szCs w:val="23"/>
        </w:rPr>
        <w:t>灭失、短少、毁损的</w:t>
      </w:r>
      <w:r>
        <w:rPr>
          <w:rFonts w:ascii="Times New Roman" w:hAnsi="Times New Roman" w:eastAsiaTheme="minorEastAsia"/>
          <w:color w:val="000000"/>
          <w:sz w:val="23"/>
          <w:szCs w:val="23"/>
        </w:rPr>
        <w:t>风险均由乙方负责。</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 xml:space="preserve">5.4 </w:t>
      </w:r>
      <w:r>
        <w:rPr>
          <w:rFonts w:hint="eastAsia" w:ascii="Times New Roman" w:hAnsi="Times New Roman" w:eastAsiaTheme="minorEastAsia"/>
          <w:color w:val="000000"/>
          <w:sz w:val="23"/>
          <w:szCs w:val="23"/>
        </w:rPr>
        <w:t>货物包装不符</w:t>
      </w:r>
      <w:r>
        <w:rPr>
          <w:rFonts w:hint="eastAsia" w:ascii="Times New Roman" w:hAnsi="Times New Roman" w:eastAsiaTheme="minorEastAsia"/>
          <w:color w:val="000000"/>
          <w:sz w:val="23"/>
          <w:szCs w:val="23"/>
          <w:lang w:eastAsia="zh-Hans"/>
        </w:rPr>
        <w:t>合</w:t>
      </w:r>
      <w:r>
        <w:rPr>
          <w:rFonts w:hint="eastAsia" w:ascii="Times New Roman" w:hAnsi="Times New Roman" w:eastAsiaTheme="minorEastAsia"/>
          <w:color w:val="000000"/>
          <w:sz w:val="23"/>
          <w:szCs w:val="23"/>
        </w:rPr>
        <w:t>本合同约定的，甲方有权拒收并要求乙方退货或更换包装合格的货物，因此导致逾期完成交付的，乙方应承担违约责任。</w:t>
      </w:r>
    </w:p>
    <w:p>
      <w:pPr>
        <w:adjustRightInd w:val="0"/>
        <w:snapToGrid w:val="0"/>
        <w:spacing w:after="312" w:afterLines="100" w:line="300" w:lineRule="auto"/>
        <w:outlineLvl w:val="0"/>
        <w:rPr>
          <w:rFonts w:ascii="Times New Roman" w:hAnsi="Times New Roman" w:eastAsiaTheme="minorEastAsia"/>
          <w:b/>
          <w:color w:val="000000"/>
          <w:sz w:val="23"/>
          <w:szCs w:val="23"/>
        </w:rPr>
      </w:pPr>
      <w:bookmarkStart w:id="57" w:name="_Toc22053"/>
      <w:bookmarkStart w:id="58" w:name="_Toc31517"/>
      <w:r>
        <w:rPr>
          <w:rFonts w:ascii="Times New Roman" w:hAnsi="Times New Roman" w:eastAsiaTheme="minorEastAsia"/>
          <w:b/>
          <w:color w:val="000000"/>
          <w:sz w:val="23"/>
          <w:szCs w:val="23"/>
        </w:rPr>
        <w:t>六、货物验收</w:t>
      </w:r>
      <w:r>
        <w:rPr>
          <w:rFonts w:hint="eastAsia" w:ascii="Times New Roman" w:hAnsi="Times New Roman" w:eastAsiaTheme="minorEastAsia"/>
          <w:b/>
          <w:color w:val="000000"/>
          <w:sz w:val="23"/>
          <w:szCs w:val="23"/>
        </w:rPr>
        <w:t>及</w:t>
      </w:r>
      <w:r>
        <w:rPr>
          <w:rFonts w:ascii="Times New Roman" w:hAnsi="Times New Roman" w:eastAsiaTheme="minorEastAsia"/>
          <w:b/>
          <w:color w:val="000000"/>
          <w:sz w:val="23"/>
          <w:szCs w:val="23"/>
        </w:rPr>
        <w:t>安装</w:t>
      </w:r>
      <w:r>
        <w:rPr>
          <w:rFonts w:hint="eastAsia" w:ascii="Times New Roman" w:hAnsi="Times New Roman" w:eastAsiaTheme="minorEastAsia"/>
          <w:b/>
          <w:color w:val="000000"/>
          <w:sz w:val="23"/>
          <w:szCs w:val="23"/>
        </w:rPr>
        <w:t>、</w:t>
      </w:r>
      <w:r>
        <w:rPr>
          <w:rFonts w:ascii="Times New Roman" w:hAnsi="Times New Roman" w:eastAsiaTheme="minorEastAsia"/>
          <w:b/>
          <w:color w:val="000000"/>
          <w:sz w:val="23"/>
          <w:szCs w:val="23"/>
        </w:rPr>
        <w:t>调试</w:t>
      </w:r>
      <w:r>
        <w:rPr>
          <w:rFonts w:hint="eastAsia" w:ascii="Times New Roman" w:hAnsi="Times New Roman" w:eastAsiaTheme="minorEastAsia"/>
          <w:b/>
          <w:color w:val="000000"/>
          <w:sz w:val="23"/>
          <w:szCs w:val="23"/>
        </w:rPr>
        <w:t>、试运行</w:t>
      </w:r>
      <w:bookmarkEnd w:id="57"/>
      <w:bookmarkEnd w:id="58"/>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6.1 乙方交货前应对货物作出全面检查和对技术资料进行整理，并列出清单，作为甲方收货验收的条件依据。</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6.2 在货物送达甲方指定地点的当天，</w:t>
      </w:r>
      <w:r>
        <w:rPr>
          <w:rFonts w:hint="eastAsia" w:ascii="Times New Roman" w:hAnsi="Times New Roman" w:eastAsiaTheme="minorEastAsia"/>
          <w:color w:val="000000"/>
          <w:sz w:val="23"/>
          <w:szCs w:val="23"/>
        </w:rPr>
        <w:t>由</w:t>
      </w:r>
      <w:r>
        <w:rPr>
          <w:rFonts w:ascii="Times New Roman" w:hAnsi="Times New Roman" w:eastAsiaTheme="minorEastAsia"/>
          <w:color w:val="000000"/>
          <w:sz w:val="23"/>
          <w:szCs w:val="23"/>
        </w:rPr>
        <w:t>甲方</w:t>
      </w:r>
      <w:r>
        <w:rPr>
          <w:rFonts w:hint="eastAsia" w:ascii="Times New Roman" w:hAnsi="Times New Roman" w:eastAsiaTheme="minorEastAsia"/>
          <w:color w:val="000000"/>
          <w:sz w:val="23"/>
          <w:szCs w:val="23"/>
        </w:rPr>
        <w:t>【授权接收人员/项目人员/项目负责人】</w:t>
      </w:r>
      <w:r>
        <w:rPr>
          <w:rFonts w:ascii="Times New Roman" w:hAnsi="Times New Roman" w:eastAsiaTheme="minorEastAsia"/>
          <w:color w:val="000000"/>
          <w:sz w:val="23"/>
          <w:szCs w:val="23"/>
        </w:rPr>
        <w:t>对乙方提交的货物依据甲方要求和国家有关质量标准进行现场外观检查，货物外观、随附技术资料符合甲方要求的，给予签收</w:t>
      </w:r>
      <w:r>
        <w:rPr>
          <w:rFonts w:hint="eastAsia" w:ascii="Times New Roman" w:hAnsi="Times New Roman" w:eastAsiaTheme="minorEastAsia"/>
          <w:color w:val="000000"/>
          <w:sz w:val="23"/>
          <w:szCs w:val="23"/>
        </w:rPr>
        <w:t>，但甲方签收货物并不视为对</w:t>
      </w:r>
      <w:r>
        <w:rPr>
          <w:rFonts w:ascii="Times New Roman" w:hAnsi="Times New Roman" w:eastAsiaTheme="minorEastAsia"/>
          <w:color w:val="000000"/>
          <w:sz w:val="23"/>
          <w:szCs w:val="23"/>
        </w:rPr>
        <w:t>货物的品种、型号、规格、数量或质量</w:t>
      </w:r>
      <w:r>
        <w:rPr>
          <w:rFonts w:hint="eastAsia" w:ascii="Times New Roman" w:hAnsi="Times New Roman" w:eastAsiaTheme="minorEastAsia"/>
          <w:color w:val="000000"/>
          <w:sz w:val="23"/>
          <w:szCs w:val="23"/>
        </w:rPr>
        <w:t>的认可</w:t>
      </w:r>
      <w:r>
        <w:rPr>
          <w:rFonts w:ascii="Times New Roman" w:hAnsi="Times New Roman" w:eastAsiaTheme="minorEastAsia"/>
          <w:color w:val="000000"/>
          <w:sz w:val="23"/>
          <w:szCs w:val="23"/>
        </w:rPr>
        <w:t>。如外包装有破损、货物外观有损坏或者技术资料不全的，则</w:t>
      </w:r>
      <w:r>
        <w:rPr>
          <w:rFonts w:hint="eastAsia" w:ascii="Times New Roman" w:hAnsi="Times New Roman" w:eastAsiaTheme="minorEastAsia"/>
          <w:color w:val="000000"/>
          <w:sz w:val="23"/>
          <w:szCs w:val="23"/>
        </w:rPr>
        <w:t>甲方有权</w:t>
      </w:r>
      <w:r>
        <w:rPr>
          <w:rFonts w:ascii="Times New Roman" w:hAnsi="Times New Roman" w:eastAsiaTheme="minorEastAsia"/>
          <w:color w:val="000000"/>
          <w:sz w:val="23"/>
          <w:szCs w:val="23"/>
        </w:rPr>
        <w:t>不予签收。</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6.3 甲方</w:t>
      </w:r>
      <w:r>
        <w:rPr>
          <w:rFonts w:hint="eastAsia" w:ascii="Times New Roman" w:hAnsi="Times New Roman" w:eastAsiaTheme="minorEastAsia"/>
          <w:color w:val="000000"/>
          <w:sz w:val="23"/>
          <w:szCs w:val="23"/>
        </w:rPr>
        <w:t>应</w:t>
      </w:r>
      <w:r>
        <w:rPr>
          <w:rFonts w:ascii="Times New Roman" w:hAnsi="Times New Roman" w:eastAsiaTheme="minorEastAsia"/>
          <w:color w:val="000000"/>
          <w:sz w:val="23"/>
          <w:szCs w:val="23"/>
        </w:rPr>
        <w:t>在</w:t>
      </w:r>
      <w:r>
        <w:rPr>
          <w:rFonts w:hint="eastAsia" w:ascii="Times New Roman" w:hAnsi="Times New Roman" w:eastAsiaTheme="minorEastAsia"/>
          <w:color w:val="000000"/>
          <w:sz w:val="23"/>
          <w:szCs w:val="23"/>
        </w:rPr>
        <w:t>签收</w:t>
      </w:r>
      <w:r>
        <w:rPr>
          <w:rFonts w:ascii="Times New Roman" w:hAnsi="Times New Roman" w:eastAsiaTheme="minorEastAsia"/>
          <w:color w:val="000000"/>
          <w:sz w:val="23"/>
          <w:szCs w:val="23"/>
        </w:rPr>
        <w:t>后</w:t>
      </w:r>
      <w:r>
        <w:rPr>
          <w:rFonts w:hint="eastAsia" w:ascii="Times New Roman" w:hAnsi="Times New Roman" w:eastAsiaTheme="minorEastAsia"/>
          <w:color w:val="000000"/>
          <w:sz w:val="23"/>
          <w:szCs w:val="23"/>
          <w:lang w:val="en-US" w:eastAsia="zh-CN"/>
        </w:rPr>
        <w:t>2</w:t>
      </w:r>
      <w:r>
        <w:rPr>
          <w:rFonts w:hint="eastAsia" w:ascii="Times New Roman" w:hAnsi="Times New Roman" w:eastAsiaTheme="minorEastAsia"/>
          <w:color w:val="000000"/>
          <w:sz w:val="23"/>
          <w:szCs w:val="23"/>
        </w:rPr>
        <w:t>日内就</w:t>
      </w:r>
      <w:r>
        <w:rPr>
          <w:rFonts w:ascii="Times New Roman" w:hAnsi="Times New Roman" w:eastAsiaTheme="minorEastAsia"/>
          <w:color w:val="000000"/>
          <w:sz w:val="23"/>
          <w:szCs w:val="23"/>
        </w:rPr>
        <w:t>货物的品种、型号、规格、数量</w:t>
      </w:r>
      <w:r>
        <w:rPr>
          <w:rFonts w:hint="eastAsia" w:ascii="Times New Roman" w:hAnsi="Times New Roman" w:eastAsiaTheme="minorEastAsia"/>
          <w:color w:val="000000"/>
          <w:sz w:val="23"/>
          <w:szCs w:val="23"/>
        </w:rPr>
        <w:t>进行初步验收，初步验收合格并不代表甲方对乙方交付货物质量的认可。若甲方发现货物</w:t>
      </w:r>
      <w:r>
        <w:rPr>
          <w:rFonts w:ascii="Times New Roman" w:hAnsi="Times New Roman" w:eastAsiaTheme="minorEastAsia"/>
          <w:color w:val="000000"/>
          <w:sz w:val="23"/>
          <w:szCs w:val="23"/>
        </w:rPr>
        <w:t>品种、型号、规格、数量不符合合同约定或</w:t>
      </w:r>
      <w:r>
        <w:rPr>
          <w:rFonts w:hint="eastAsia" w:ascii="Times New Roman" w:hAnsi="Times New Roman" w:eastAsiaTheme="minorEastAsia"/>
          <w:color w:val="000000"/>
          <w:sz w:val="23"/>
          <w:szCs w:val="23"/>
        </w:rPr>
        <w:t>相关</w:t>
      </w:r>
      <w:r>
        <w:rPr>
          <w:rFonts w:ascii="Times New Roman" w:hAnsi="Times New Roman" w:eastAsiaTheme="minorEastAsia"/>
          <w:color w:val="000000"/>
          <w:sz w:val="23"/>
          <w:szCs w:val="23"/>
        </w:rPr>
        <w:t>要求的，应在</w:t>
      </w:r>
      <w:r>
        <w:rPr>
          <w:rFonts w:hint="eastAsia" w:ascii="Times New Roman" w:hAnsi="Times New Roman" w:eastAsiaTheme="minorEastAsia"/>
          <w:color w:val="000000"/>
          <w:sz w:val="23"/>
          <w:szCs w:val="23"/>
        </w:rPr>
        <w:t>签收</w:t>
      </w:r>
      <w:r>
        <w:rPr>
          <w:rFonts w:ascii="Times New Roman" w:hAnsi="Times New Roman" w:eastAsiaTheme="minorEastAsia"/>
          <w:color w:val="000000"/>
          <w:sz w:val="23"/>
          <w:szCs w:val="23"/>
        </w:rPr>
        <w:t>后</w:t>
      </w:r>
      <w:r>
        <w:rPr>
          <w:rFonts w:hint="eastAsia" w:ascii="Times New Roman" w:hAnsi="Times New Roman" w:eastAsiaTheme="minorEastAsia"/>
          <w:color w:val="000000"/>
          <w:sz w:val="23"/>
          <w:szCs w:val="23"/>
          <w:lang w:val="en-US" w:eastAsia="zh-CN"/>
        </w:rPr>
        <w:t>2</w:t>
      </w:r>
      <w:r>
        <w:rPr>
          <w:rFonts w:ascii="Times New Roman" w:hAnsi="Times New Roman" w:eastAsiaTheme="minorEastAsia"/>
          <w:color w:val="000000"/>
          <w:sz w:val="23"/>
          <w:szCs w:val="23"/>
        </w:rPr>
        <w:t>日内以书面形式向乙方提出异议；乙方应当在收到甲方异议之日起</w:t>
      </w:r>
      <w:r>
        <w:rPr>
          <w:rFonts w:hint="eastAsia" w:ascii="Times New Roman" w:hAnsi="Times New Roman" w:eastAsiaTheme="minorEastAsia"/>
          <w:color w:val="000000"/>
          <w:sz w:val="23"/>
          <w:szCs w:val="23"/>
          <w:lang w:val="en-US" w:eastAsia="zh-CN"/>
        </w:rPr>
        <w:t>2</w:t>
      </w:r>
      <w:r>
        <w:rPr>
          <w:rFonts w:ascii="Times New Roman" w:hAnsi="Times New Roman" w:eastAsiaTheme="minorEastAsia"/>
          <w:color w:val="000000"/>
          <w:sz w:val="23"/>
          <w:szCs w:val="23"/>
        </w:rPr>
        <w:t>日内作出书面答复或与甲方协商处理，或在</w:t>
      </w:r>
      <w:r>
        <w:rPr>
          <w:rFonts w:hint="eastAsia" w:ascii="Times New Roman" w:hAnsi="Times New Roman" w:eastAsiaTheme="minorEastAsia"/>
          <w:color w:val="000000"/>
          <w:sz w:val="23"/>
          <w:szCs w:val="23"/>
          <w:lang w:val="en-US" w:eastAsia="zh-CN"/>
        </w:rPr>
        <w:t>5</w:t>
      </w:r>
      <w:r>
        <w:rPr>
          <w:rFonts w:ascii="Times New Roman" w:hAnsi="Times New Roman" w:eastAsiaTheme="minorEastAsia"/>
          <w:color w:val="000000"/>
          <w:sz w:val="23"/>
          <w:szCs w:val="23"/>
        </w:rPr>
        <w:t>日内直接按甲方要求进行无偿换货、补发短缺部分或降低合同总金额，并承担由此产生的相关费用；乙方未作出书面答复或负责处理的，视为乙方同意甲方提出的异议和处理意见。在上述异议期及货物质量问题的处理期间，甲方有权</w:t>
      </w:r>
      <w:r>
        <w:rPr>
          <w:rFonts w:hint="eastAsia" w:ascii="Times New Roman" w:hAnsi="Times New Roman" w:eastAsiaTheme="minorEastAsia"/>
          <w:color w:val="000000"/>
          <w:sz w:val="23"/>
          <w:szCs w:val="23"/>
        </w:rPr>
        <w:t>中</w:t>
      </w:r>
      <w:r>
        <w:rPr>
          <w:rFonts w:ascii="Times New Roman" w:hAnsi="Times New Roman" w:eastAsiaTheme="minorEastAsia"/>
          <w:color w:val="000000"/>
          <w:sz w:val="23"/>
          <w:szCs w:val="23"/>
        </w:rPr>
        <w:t>止本合同项下的付款义务</w:t>
      </w:r>
      <w:r>
        <w:rPr>
          <w:rFonts w:hint="eastAsia" w:ascii="Times New Roman" w:hAnsi="Times New Roman" w:eastAsiaTheme="minorEastAsia"/>
          <w:color w:val="000000"/>
          <w:sz w:val="23"/>
          <w:szCs w:val="23"/>
        </w:rPr>
        <w:t>且无需因此承担违约责任</w:t>
      </w:r>
      <w:r>
        <w:rPr>
          <w:rFonts w:ascii="Times New Roman" w:hAnsi="Times New Roman" w:eastAsiaTheme="minorEastAsia"/>
          <w:color w:val="000000"/>
          <w:sz w:val="23"/>
          <w:szCs w:val="23"/>
        </w:rPr>
        <w:t>。</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6.4 乙方应在甲方初步验收合格后根据甲方书面通知时间完成货物的现场安装、调试</w:t>
      </w:r>
      <w:r>
        <w:rPr>
          <w:rFonts w:hint="eastAsia" w:ascii="Times New Roman" w:hAnsi="Times New Roman" w:eastAsiaTheme="minorEastAsia"/>
          <w:color w:val="000000"/>
          <w:sz w:val="23"/>
          <w:szCs w:val="23"/>
        </w:rPr>
        <w:t>及试运行</w:t>
      </w:r>
      <w:r>
        <w:rPr>
          <w:rFonts w:ascii="Times New Roman" w:hAnsi="Times New Roman" w:eastAsiaTheme="minorEastAsia"/>
          <w:color w:val="000000"/>
          <w:sz w:val="23"/>
          <w:szCs w:val="23"/>
        </w:rPr>
        <w:t>工作</w:t>
      </w:r>
      <w:r>
        <w:rPr>
          <w:rFonts w:hint="eastAsia" w:ascii="Times New Roman" w:hAnsi="Times New Roman" w:eastAsiaTheme="minorEastAsia"/>
          <w:color w:val="000000"/>
          <w:sz w:val="23"/>
          <w:szCs w:val="23"/>
        </w:rPr>
        <w:t>并通过甲方的最终验收</w:t>
      </w:r>
      <w:r>
        <w:rPr>
          <w:rFonts w:ascii="Times New Roman" w:hAnsi="Times New Roman" w:eastAsiaTheme="minorEastAsia"/>
          <w:color w:val="000000"/>
          <w:sz w:val="23"/>
          <w:szCs w:val="23"/>
        </w:rPr>
        <w:t>。安装、调试</w:t>
      </w:r>
      <w:r>
        <w:rPr>
          <w:rFonts w:hint="eastAsia" w:ascii="Times New Roman" w:hAnsi="Times New Roman" w:eastAsiaTheme="minorEastAsia"/>
          <w:color w:val="000000"/>
          <w:sz w:val="23"/>
          <w:szCs w:val="23"/>
        </w:rPr>
        <w:t>、试运行</w:t>
      </w:r>
      <w:r>
        <w:rPr>
          <w:rFonts w:ascii="Times New Roman" w:hAnsi="Times New Roman" w:eastAsiaTheme="minorEastAsia"/>
          <w:color w:val="000000"/>
          <w:sz w:val="23"/>
          <w:szCs w:val="23"/>
        </w:rPr>
        <w:t>完毕后由乙方</w:t>
      </w:r>
      <w:r>
        <w:rPr>
          <w:rFonts w:hint="eastAsia" w:ascii="Times New Roman" w:hAnsi="Times New Roman" w:eastAsiaTheme="minorEastAsia"/>
          <w:color w:val="000000"/>
          <w:sz w:val="23"/>
          <w:szCs w:val="23"/>
        </w:rPr>
        <w:t>向</w:t>
      </w:r>
      <w:r>
        <w:rPr>
          <w:rFonts w:ascii="Times New Roman" w:hAnsi="Times New Roman" w:eastAsiaTheme="minorEastAsia"/>
          <w:color w:val="000000"/>
          <w:sz w:val="23"/>
          <w:szCs w:val="23"/>
        </w:rPr>
        <w:t>甲方提交进行最终验收</w:t>
      </w:r>
      <w:r>
        <w:rPr>
          <w:rFonts w:hint="eastAsia" w:ascii="Times New Roman" w:hAnsi="Times New Roman" w:eastAsiaTheme="minorEastAsia"/>
          <w:color w:val="000000"/>
          <w:sz w:val="23"/>
          <w:szCs w:val="23"/>
        </w:rPr>
        <w:t>的书面申请</w:t>
      </w:r>
      <w:r>
        <w:rPr>
          <w:rFonts w:ascii="Times New Roman" w:hAnsi="Times New Roman" w:eastAsiaTheme="minorEastAsia"/>
          <w:color w:val="000000"/>
          <w:sz w:val="23"/>
          <w:szCs w:val="23"/>
        </w:rPr>
        <w:t>。甲方应在货物通过最终验收后签署最终验收合格确认书。如未通过最终验收的，乙方应在甲方指定时间内重新进行安装、调试</w:t>
      </w:r>
      <w:r>
        <w:rPr>
          <w:rFonts w:hint="eastAsia" w:ascii="Times New Roman" w:hAnsi="Times New Roman" w:eastAsiaTheme="minorEastAsia"/>
          <w:color w:val="000000"/>
          <w:sz w:val="23"/>
          <w:szCs w:val="23"/>
        </w:rPr>
        <w:t>、试运行直至通过甲方最终验收</w:t>
      </w:r>
      <w:r>
        <w:rPr>
          <w:rFonts w:ascii="Times New Roman" w:hAnsi="Times New Roman" w:eastAsiaTheme="minorEastAsia"/>
          <w:color w:val="000000"/>
          <w:sz w:val="23"/>
          <w:szCs w:val="23"/>
        </w:rPr>
        <w:t>，所产生的费用由乙方自行承担。如未能在</w:t>
      </w:r>
      <w:r>
        <w:rPr>
          <w:rFonts w:hint="eastAsia" w:ascii="Times New Roman" w:hAnsi="Times New Roman" w:eastAsiaTheme="minorEastAsia"/>
          <w:color w:val="000000"/>
          <w:sz w:val="23"/>
          <w:szCs w:val="23"/>
        </w:rPr>
        <w:t>甲方</w:t>
      </w:r>
      <w:r>
        <w:rPr>
          <w:rFonts w:ascii="Times New Roman" w:hAnsi="Times New Roman" w:eastAsiaTheme="minorEastAsia"/>
          <w:color w:val="000000"/>
          <w:sz w:val="23"/>
          <w:szCs w:val="23"/>
        </w:rPr>
        <w:t>指定时间内完成安装、调试</w:t>
      </w:r>
      <w:r>
        <w:rPr>
          <w:rFonts w:hint="eastAsia" w:ascii="Times New Roman" w:hAnsi="Times New Roman" w:eastAsiaTheme="minorEastAsia"/>
          <w:color w:val="000000"/>
          <w:sz w:val="23"/>
          <w:szCs w:val="23"/>
        </w:rPr>
        <w:t>、试运行</w:t>
      </w:r>
      <w:r>
        <w:rPr>
          <w:rFonts w:ascii="Times New Roman" w:hAnsi="Times New Roman" w:eastAsiaTheme="minorEastAsia"/>
          <w:color w:val="000000"/>
          <w:sz w:val="23"/>
          <w:szCs w:val="23"/>
        </w:rPr>
        <w:t>并</w:t>
      </w:r>
      <w:r>
        <w:rPr>
          <w:rFonts w:hint="eastAsia" w:ascii="Times New Roman" w:hAnsi="Times New Roman" w:eastAsiaTheme="minorEastAsia"/>
          <w:color w:val="000000"/>
          <w:sz w:val="23"/>
          <w:szCs w:val="23"/>
        </w:rPr>
        <w:t>通过甲方最终验收</w:t>
      </w:r>
      <w:r>
        <w:rPr>
          <w:rFonts w:ascii="Times New Roman" w:hAnsi="Times New Roman" w:eastAsiaTheme="minorEastAsia"/>
          <w:color w:val="000000"/>
          <w:sz w:val="23"/>
          <w:szCs w:val="23"/>
        </w:rPr>
        <w:t>的，乙方应按本合同约定承担违约责任。</w:t>
      </w:r>
      <w:r>
        <w:rPr>
          <w:rFonts w:hint="eastAsia" w:ascii="Times New Roman" w:hAnsi="Times New Roman" w:eastAsiaTheme="minorEastAsia"/>
          <w:color w:val="000000"/>
          <w:sz w:val="23"/>
          <w:szCs w:val="23"/>
        </w:rPr>
        <w:t>双方确认本合同项下货物试运行时间不少于</w:t>
      </w:r>
      <w:r>
        <w:rPr>
          <w:rFonts w:hint="eastAsia" w:eastAsiaTheme="minorEastAsia"/>
          <w:color w:val="000000" w:themeColor="text1"/>
          <w:sz w:val="23"/>
          <w:szCs w:val="23"/>
          <w:highlight w:val="none"/>
          <w:shd w:val="clear" w:color="auto" w:fill="auto"/>
          <w:lang w:val="en-US" w:eastAsia="zh-CN"/>
          <w14:textFill>
            <w14:solidFill>
              <w14:schemeClr w14:val="tx1"/>
            </w14:solidFill>
          </w14:textFill>
        </w:rPr>
        <w:t>30</w:t>
      </w:r>
      <w:r>
        <w:rPr>
          <w:rFonts w:hint="eastAsia" w:ascii="Times New Roman" w:hAnsi="Times New Roman" w:eastAsiaTheme="minorEastAsia"/>
          <w:color w:val="000000"/>
          <w:sz w:val="23"/>
          <w:szCs w:val="23"/>
        </w:rPr>
        <w:t>天。</w:t>
      </w:r>
      <w:r>
        <w:rPr>
          <w:rFonts w:hint="eastAsia" w:eastAsiaTheme="minorEastAsia"/>
          <w:color w:val="000000"/>
          <w:sz w:val="23"/>
          <w:szCs w:val="23"/>
          <w:lang w:eastAsia="zh-CN"/>
        </w:rPr>
        <w:t>（工期）</w:t>
      </w:r>
    </w:p>
    <w:p>
      <w:pPr>
        <w:adjustRightInd w:val="0"/>
        <w:snapToGrid w:val="0"/>
        <w:spacing w:after="312" w:afterLines="100" w:line="300" w:lineRule="auto"/>
        <w:rPr>
          <w:rFonts w:ascii="Times New Roman" w:hAnsi="Times New Roman" w:eastAsiaTheme="minorEastAsia"/>
          <w:color w:val="FF0000"/>
          <w:sz w:val="23"/>
          <w:szCs w:val="23"/>
        </w:rPr>
      </w:pPr>
      <w:r>
        <w:rPr>
          <w:rFonts w:hint="eastAsia" w:ascii="Times New Roman" w:hAnsi="Times New Roman" w:eastAsiaTheme="minorEastAsia"/>
          <w:color w:val="000000"/>
          <w:sz w:val="23"/>
          <w:szCs w:val="23"/>
        </w:rPr>
        <w:t>6.5 如根据相关法规或地方规定，需国家相关部门验收的，还需国家相关部门验收合格且取得当地相关部门发放的使用许可证后，方可视为乙方交付的货物最终验收合格。在质保期内，甲方保留例行送检通过之外随时抽检的权利，检验机构为【政府法定检验机构】。对于货物的任何技术及质量不合格，由乙方承担检测费用并根据合同约定承担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6.</w:t>
      </w:r>
      <w:r>
        <w:rPr>
          <w:rFonts w:hint="eastAsia" w:ascii="Times New Roman" w:hAnsi="Times New Roman" w:eastAsiaTheme="minorEastAsia"/>
          <w:color w:val="000000"/>
          <w:sz w:val="23"/>
          <w:szCs w:val="23"/>
        </w:rPr>
        <w:t>6</w:t>
      </w:r>
      <w:r>
        <w:rPr>
          <w:rFonts w:ascii="Times New Roman" w:hAnsi="Times New Roman" w:eastAsiaTheme="minorEastAsia"/>
          <w:color w:val="000000"/>
          <w:sz w:val="23"/>
          <w:szCs w:val="23"/>
        </w:rPr>
        <w:t xml:space="preserve"> 最终验收合格不能免除乙方在本合同项下应当承担的质量保证责任以及售后服务责任。</w:t>
      </w:r>
    </w:p>
    <w:p>
      <w:pPr>
        <w:adjustRightInd w:val="0"/>
        <w:snapToGrid w:val="0"/>
        <w:spacing w:after="312" w:afterLines="100" w:line="300" w:lineRule="auto"/>
        <w:outlineLvl w:val="0"/>
        <w:rPr>
          <w:rFonts w:ascii="Times New Roman" w:hAnsi="Times New Roman" w:eastAsiaTheme="minorEastAsia"/>
          <w:b/>
          <w:color w:val="000000"/>
          <w:sz w:val="23"/>
          <w:szCs w:val="23"/>
        </w:rPr>
      </w:pPr>
      <w:bookmarkStart w:id="59" w:name="_Toc21440"/>
      <w:bookmarkStart w:id="60" w:name="_Toc23898"/>
      <w:r>
        <w:rPr>
          <w:rFonts w:ascii="Times New Roman" w:hAnsi="Times New Roman" w:eastAsiaTheme="minorEastAsia"/>
          <w:b/>
          <w:color w:val="000000"/>
          <w:sz w:val="23"/>
          <w:szCs w:val="23"/>
        </w:rPr>
        <w:t>七、货款支付</w:t>
      </w:r>
      <w:bookmarkEnd w:id="59"/>
      <w:bookmarkEnd w:id="60"/>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7.1 履约担保</w:t>
      </w:r>
      <w:r>
        <w:rPr>
          <w:rFonts w:hint="eastAsia" w:eastAsiaTheme="minorEastAsia"/>
          <w:color w:val="000000"/>
          <w:sz w:val="23"/>
          <w:szCs w:val="23"/>
          <w:lang w:eastAsia="zh-CN"/>
        </w:rPr>
        <w:t>（张乾波这里确认）</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7.1.1 乙方应于合同签订之日起</w:t>
      </w:r>
      <w:r>
        <w:rPr>
          <w:rFonts w:hint="eastAsia" w:eastAsiaTheme="minorEastAsia"/>
          <w:color w:val="000000"/>
          <w:sz w:val="23"/>
          <w:szCs w:val="23"/>
          <w:highlight w:val="none"/>
          <w:lang w:val="en-US" w:eastAsia="zh-CN"/>
        </w:rPr>
        <w:t>10</w:t>
      </w:r>
      <w:r>
        <w:rPr>
          <w:rFonts w:ascii="Times New Roman" w:hAnsi="Times New Roman" w:eastAsiaTheme="minorEastAsia"/>
          <w:color w:val="000000"/>
          <w:sz w:val="23"/>
          <w:szCs w:val="23"/>
        </w:rPr>
        <w:t>日内，向甲方提供履约担保，担保方式为：</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现金</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银行保函</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保险公司保函</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融资担保公司保函</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，担保额度：合同总金额的</w:t>
      </w:r>
      <w:r>
        <w:rPr>
          <w:rFonts w:hint="eastAsia" w:eastAsiaTheme="minorEastAsia"/>
          <w:color w:val="000000"/>
          <w:sz w:val="23"/>
          <w:szCs w:val="23"/>
          <w:highlight w:val="none"/>
          <w:lang w:val="en-US" w:eastAsia="zh-CN"/>
        </w:rPr>
        <w:t>10</w:t>
      </w:r>
      <w:r>
        <w:rPr>
          <w:rFonts w:ascii="Times New Roman" w:hAnsi="Times New Roman" w:eastAsiaTheme="minorEastAsia"/>
          <w:color w:val="000000"/>
          <w:sz w:val="23"/>
          <w:szCs w:val="23"/>
        </w:rPr>
        <w:t>%。如果逾期未提供的，乙方应向甲方按未提供履约担保部分金额的【万分之五】每日计付违约金；逾期</w:t>
      </w:r>
      <w:r>
        <w:rPr>
          <w:rFonts w:hint="eastAsia" w:eastAsiaTheme="minorEastAsia"/>
          <w:color w:val="000000"/>
          <w:sz w:val="23"/>
          <w:szCs w:val="23"/>
          <w:highlight w:val="none"/>
          <w:lang w:val="en-US" w:eastAsia="zh-CN"/>
        </w:rPr>
        <w:t>10</w:t>
      </w:r>
      <w:r>
        <w:rPr>
          <w:rFonts w:ascii="Times New Roman" w:hAnsi="Times New Roman" w:eastAsiaTheme="minorEastAsia"/>
          <w:color w:val="000000"/>
          <w:sz w:val="23"/>
          <w:szCs w:val="23"/>
        </w:rPr>
        <w:t>日仍未提供的，甲方有权解除本合同，并要求乙方按前述标准支付违约金。</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7.1.2 在合同履行期间，如果乙方存在违约情形，甲方有权优先从履约担保中扣除相应违约金、赔偿款，并书面通知乙方补充提供履约担保。乙方应自收到书面通知之日起</w:t>
      </w:r>
      <w:r>
        <w:rPr>
          <w:rFonts w:hint="eastAsia" w:eastAsiaTheme="minorEastAsia"/>
          <w:color w:val="000000"/>
          <w:sz w:val="23"/>
          <w:szCs w:val="23"/>
          <w:highlight w:val="none"/>
          <w:lang w:val="en-US" w:eastAsia="zh-CN"/>
        </w:rPr>
        <w:t>10</w:t>
      </w:r>
      <w:r>
        <w:rPr>
          <w:rFonts w:ascii="Times New Roman" w:hAnsi="Times New Roman" w:eastAsiaTheme="minorEastAsia"/>
          <w:color w:val="000000"/>
          <w:sz w:val="23"/>
          <w:szCs w:val="23"/>
        </w:rPr>
        <w:t>日内补充提供履约担保。如果乙方未及时补充提供履约担保，视为乙方违约，乙方应向甲方按未补足履约担保金额的【万分之五】每日计付违约金；逾期</w:t>
      </w:r>
      <w:r>
        <w:rPr>
          <w:rFonts w:hint="eastAsia" w:eastAsiaTheme="minorEastAsia"/>
          <w:color w:val="000000"/>
          <w:sz w:val="23"/>
          <w:szCs w:val="23"/>
          <w:highlight w:val="none"/>
          <w:lang w:val="en-US" w:eastAsia="zh-CN"/>
        </w:rPr>
        <w:t>10</w:t>
      </w:r>
      <w:r>
        <w:rPr>
          <w:rFonts w:ascii="Times New Roman" w:hAnsi="Times New Roman" w:eastAsiaTheme="minorEastAsia"/>
          <w:color w:val="000000"/>
          <w:sz w:val="23"/>
          <w:szCs w:val="23"/>
        </w:rPr>
        <w:t>日仍未提供的，甲方有权解除合同，并要求乙方按前述标准支付违约金。</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7.1.3 甲方按本合同约定扣除违约金、赔偿款或要求乙方补充提供履约担保时，甲方有权向出具前述保函的出具机构要求无条件支付相应款项；保函出具机构拒绝支付的，甲方有权直接从后续应付货款中扣除相应数额。</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7.1.4经甲方验收合格并签署验收合格确认书，且经甲方确认乙方不存在任何违约情形</w:t>
      </w:r>
      <w:r>
        <w:rPr>
          <w:rFonts w:ascii="Times New Roman" w:hAnsi="Times New Roman" w:eastAsiaTheme="minorEastAsia"/>
          <w:color w:val="000000"/>
          <w:sz w:val="23"/>
          <w:szCs w:val="23"/>
          <w:highlight w:val="none"/>
        </w:rPr>
        <w:t>后</w:t>
      </w:r>
      <w:r>
        <w:rPr>
          <w:rFonts w:hint="eastAsia" w:eastAsiaTheme="minorEastAsia"/>
          <w:color w:val="000000"/>
          <w:sz w:val="23"/>
          <w:szCs w:val="23"/>
          <w:highlight w:val="none"/>
          <w:lang w:val="en-US" w:eastAsia="zh-CN"/>
        </w:rPr>
        <w:t>15</w:t>
      </w:r>
      <w:r>
        <w:rPr>
          <w:rFonts w:ascii="Times New Roman" w:hAnsi="Times New Roman" w:eastAsiaTheme="minorEastAsia"/>
          <w:color w:val="000000"/>
          <w:sz w:val="23"/>
          <w:szCs w:val="23"/>
          <w:highlight w:val="none"/>
        </w:rPr>
        <w:t>日</w:t>
      </w:r>
      <w:r>
        <w:rPr>
          <w:rFonts w:ascii="Times New Roman" w:hAnsi="Times New Roman" w:eastAsiaTheme="minorEastAsia"/>
          <w:color w:val="000000"/>
          <w:sz w:val="23"/>
          <w:szCs w:val="23"/>
        </w:rPr>
        <w:t>内，甲方无息返还履约担保余额。</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7.2 货款结算：</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7.2.1 最终验收合格确认书</w:t>
      </w:r>
      <w:r>
        <w:rPr>
          <w:rFonts w:hint="eastAsia" w:ascii="Times New Roman" w:hAnsi="Times New Roman" w:eastAsiaTheme="minorEastAsia"/>
          <w:color w:val="000000"/>
          <w:sz w:val="23"/>
          <w:szCs w:val="23"/>
        </w:rPr>
        <w:t>经甲方</w:t>
      </w:r>
      <w:r>
        <w:rPr>
          <w:rFonts w:ascii="Times New Roman" w:hAnsi="Times New Roman" w:eastAsiaTheme="minorEastAsia"/>
          <w:color w:val="000000"/>
          <w:sz w:val="23"/>
          <w:szCs w:val="23"/>
        </w:rPr>
        <w:t>签署</w:t>
      </w:r>
      <w:r>
        <w:rPr>
          <w:rFonts w:hint="eastAsia" w:ascii="Times New Roman" w:hAnsi="Times New Roman" w:eastAsiaTheme="minorEastAsia"/>
          <w:color w:val="000000"/>
          <w:sz w:val="23"/>
          <w:szCs w:val="23"/>
        </w:rPr>
        <w:t>后</w:t>
      </w:r>
      <w:r>
        <w:rPr>
          <w:rFonts w:hint="eastAsia" w:eastAsiaTheme="minorEastAsia"/>
          <w:color w:val="000000"/>
          <w:sz w:val="23"/>
          <w:szCs w:val="23"/>
          <w:highlight w:val="none"/>
          <w:lang w:val="en-US" w:eastAsia="zh-CN"/>
        </w:rPr>
        <w:t>15</w:t>
      </w:r>
      <w:r>
        <w:rPr>
          <w:rFonts w:hint="eastAsia" w:ascii="Times New Roman" w:hAnsi="Times New Roman" w:eastAsiaTheme="minorEastAsia"/>
          <w:color w:val="000000"/>
          <w:sz w:val="23"/>
          <w:szCs w:val="23"/>
        </w:rPr>
        <w:t>日内，乙方应向甲方提交合同款项结算申请以及相关结算资料，</w:t>
      </w:r>
      <w:r>
        <w:rPr>
          <w:rFonts w:ascii="Times New Roman" w:hAnsi="Times New Roman" w:eastAsiaTheme="minorEastAsia"/>
          <w:color w:val="000000"/>
          <w:sz w:val="23"/>
          <w:szCs w:val="23"/>
        </w:rPr>
        <w:t>经甲方对合同结算款审核完毕后</w:t>
      </w:r>
      <w:r>
        <w:rPr>
          <w:rFonts w:hint="eastAsia" w:eastAsiaTheme="minorEastAsia"/>
          <w:color w:val="000000"/>
          <w:sz w:val="23"/>
          <w:szCs w:val="23"/>
          <w:highlight w:val="none"/>
          <w:lang w:val="en-US" w:eastAsia="zh-CN"/>
        </w:rPr>
        <w:t>15</w:t>
      </w:r>
      <w:r>
        <w:rPr>
          <w:rFonts w:ascii="Times New Roman" w:hAnsi="Times New Roman" w:eastAsiaTheme="minorEastAsia"/>
          <w:color w:val="000000"/>
          <w:sz w:val="23"/>
          <w:szCs w:val="23"/>
          <w:highlight w:val="none"/>
        </w:rPr>
        <w:t>个</w:t>
      </w:r>
      <w:r>
        <w:rPr>
          <w:rFonts w:ascii="Times New Roman" w:hAnsi="Times New Roman" w:eastAsiaTheme="minorEastAsia"/>
          <w:color w:val="000000"/>
          <w:sz w:val="23"/>
          <w:szCs w:val="23"/>
        </w:rPr>
        <w:t>工作日内，甲方支付合同总金额的</w:t>
      </w:r>
      <w:r>
        <w:rPr>
          <w:rFonts w:hint="eastAsia" w:eastAsiaTheme="minorEastAsia"/>
          <w:color w:val="000000"/>
          <w:sz w:val="23"/>
          <w:szCs w:val="23"/>
          <w:highlight w:val="none"/>
          <w:lang w:val="en-US" w:eastAsia="zh-CN"/>
        </w:rPr>
        <w:t>95</w:t>
      </w:r>
      <w:r>
        <w:rPr>
          <w:rFonts w:ascii="Times New Roman" w:hAnsi="Times New Roman" w:eastAsiaTheme="minorEastAsia"/>
          <w:color w:val="000000"/>
          <w:sz w:val="23"/>
          <w:szCs w:val="23"/>
        </w:rPr>
        <w:t>%至乙方指定账户。乙方指定账户为：</w:t>
      </w:r>
    </w:p>
    <w:p>
      <w:pPr>
        <w:adjustRightInd w:val="0"/>
        <w:snapToGrid w:val="0"/>
        <w:spacing w:after="312" w:afterLines="100" w:line="300" w:lineRule="auto"/>
        <w:rPr>
          <w:rFonts w:ascii="Times New Roman" w:hAnsi="Times New Roman" w:eastAsiaTheme="minorEastAsia"/>
          <w:color w:val="000000"/>
          <w:sz w:val="23"/>
          <w:szCs w:val="23"/>
          <w:highlight w:val="none"/>
        </w:rPr>
      </w:pPr>
      <w:r>
        <w:rPr>
          <w:rFonts w:ascii="Times New Roman" w:hAnsi="Times New Roman" w:eastAsiaTheme="minorEastAsia"/>
          <w:color w:val="000000"/>
          <w:sz w:val="23"/>
          <w:szCs w:val="23"/>
          <w:highlight w:val="none"/>
        </w:rPr>
        <w:t>户名：【 】</w:t>
      </w:r>
    </w:p>
    <w:p>
      <w:pPr>
        <w:adjustRightInd w:val="0"/>
        <w:snapToGrid w:val="0"/>
        <w:spacing w:after="312" w:afterLines="100" w:line="300" w:lineRule="auto"/>
        <w:rPr>
          <w:rFonts w:ascii="Times New Roman" w:hAnsi="Times New Roman" w:eastAsiaTheme="minorEastAsia"/>
          <w:color w:val="000000"/>
          <w:sz w:val="23"/>
          <w:szCs w:val="23"/>
          <w:highlight w:val="none"/>
        </w:rPr>
      </w:pPr>
      <w:r>
        <w:rPr>
          <w:rFonts w:ascii="Times New Roman" w:hAnsi="Times New Roman" w:eastAsiaTheme="minorEastAsia"/>
          <w:color w:val="000000"/>
          <w:sz w:val="23"/>
          <w:szCs w:val="23"/>
          <w:highlight w:val="none"/>
        </w:rPr>
        <w:t>账号：【 】</w:t>
      </w:r>
    </w:p>
    <w:p>
      <w:pPr>
        <w:adjustRightInd w:val="0"/>
        <w:snapToGrid w:val="0"/>
        <w:spacing w:after="312" w:afterLines="100" w:line="300" w:lineRule="auto"/>
        <w:rPr>
          <w:rFonts w:ascii="Times New Roman" w:hAnsi="Times New Roman" w:eastAsiaTheme="minorEastAsia"/>
          <w:color w:val="000000"/>
          <w:sz w:val="23"/>
          <w:szCs w:val="23"/>
          <w:highlight w:val="none"/>
        </w:rPr>
      </w:pPr>
      <w:r>
        <w:rPr>
          <w:rFonts w:ascii="Times New Roman" w:hAnsi="Times New Roman" w:eastAsiaTheme="minorEastAsia"/>
          <w:color w:val="000000"/>
          <w:sz w:val="23"/>
          <w:szCs w:val="23"/>
          <w:highlight w:val="none"/>
        </w:rPr>
        <w:t>开户行：【 】</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7.2.2 质量保证金为合同总金额的</w:t>
      </w:r>
      <w:r>
        <w:rPr>
          <w:rFonts w:hint="eastAsia" w:eastAsiaTheme="minorEastAsia"/>
          <w:color w:val="000000"/>
          <w:sz w:val="23"/>
          <w:szCs w:val="23"/>
          <w:highlight w:val="none"/>
          <w:lang w:val="en-US" w:eastAsia="zh-CN"/>
        </w:rPr>
        <w:t>5</w:t>
      </w:r>
      <w:r>
        <w:rPr>
          <w:rFonts w:ascii="Times New Roman" w:hAnsi="Times New Roman" w:eastAsiaTheme="minorEastAsia"/>
          <w:color w:val="000000"/>
          <w:sz w:val="23"/>
          <w:szCs w:val="23"/>
        </w:rPr>
        <w:t>%，于</w:t>
      </w:r>
      <w:r>
        <w:rPr>
          <w:rFonts w:hint="eastAsia" w:ascii="Times New Roman" w:hAnsi="Times New Roman" w:eastAsiaTheme="minorEastAsia"/>
          <w:color w:val="000000"/>
          <w:sz w:val="23"/>
          <w:szCs w:val="23"/>
        </w:rPr>
        <w:t>质保期</w:t>
      </w:r>
      <w:r>
        <w:rPr>
          <w:rFonts w:ascii="Times New Roman" w:hAnsi="Times New Roman" w:eastAsiaTheme="minorEastAsia"/>
          <w:color w:val="000000"/>
          <w:sz w:val="23"/>
          <w:szCs w:val="23"/>
        </w:rPr>
        <w:t>满且由甲方确认乙方</w:t>
      </w:r>
      <w:r>
        <w:rPr>
          <w:rFonts w:hint="eastAsia" w:ascii="Times New Roman" w:hAnsi="Times New Roman" w:eastAsiaTheme="minorEastAsia"/>
          <w:color w:val="000000"/>
          <w:sz w:val="23"/>
          <w:szCs w:val="23"/>
        </w:rPr>
        <w:t>已经履行完毕且保修义务</w:t>
      </w:r>
      <w:r>
        <w:rPr>
          <w:rFonts w:ascii="Times New Roman" w:hAnsi="Times New Roman" w:eastAsiaTheme="minorEastAsia"/>
          <w:color w:val="000000"/>
          <w:sz w:val="23"/>
          <w:szCs w:val="23"/>
        </w:rPr>
        <w:t>不存在任何违约情形后</w:t>
      </w:r>
      <w:r>
        <w:rPr>
          <w:rFonts w:hint="eastAsia" w:eastAsiaTheme="minorEastAsia"/>
          <w:color w:val="000000"/>
          <w:sz w:val="23"/>
          <w:szCs w:val="23"/>
          <w:highlight w:val="none"/>
          <w:lang w:val="en-US" w:eastAsia="zh-CN"/>
        </w:rPr>
        <w:t>15</w:t>
      </w:r>
      <w:r>
        <w:rPr>
          <w:rFonts w:ascii="Times New Roman" w:hAnsi="Times New Roman" w:eastAsiaTheme="minorEastAsia"/>
          <w:color w:val="000000"/>
          <w:sz w:val="23"/>
          <w:szCs w:val="23"/>
        </w:rPr>
        <w:t>工作日内一并无息支付。</w:t>
      </w:r>
      <w:r>
        <w:rPr>
          <w:rFonts w:ascii="Times New Roman" w:hAnsi="Times New Roman" w:eastAsiaTheme="minorEastAsia"/>
          <w:color w:val="000000"/>
          <w:sz w:val="23"/>
          <w:szCs w:val="23"/>
        </w:rPr>
        <w:tab/>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 xml:space="preserve">7.2.3 </w:t>
      </w:r>
      <w:r>
        <w:rPr>
          <w:rFonts w:ascii="Times New Roman" w:hAnsi="Times New Roman" w:eastAsiaTheme="minorEastAsia"/>
          <w:color w:val="000000"/>
          <w:sz w:val="23"/>
          <w:szCs w:val="23"/>
          <w:lang w:eastAsia="zh-Hans"/>
        </w:rPr>
        <w:t>甲</w:t>
      </w:r>
      <w:r>
        <w:rPr>
          <w:rFonts w:ascii="Times New Roman" w:hAnsi="Times New Roman" w:eastAsiaTheme="minorEastAsia"/>
          <w:color w:val="000000"/>
          <w:sz w:val="23"/>
          <w:szCs w:val="23"/>
        </w:rPr>
        <w:t>方在支付本合同项下的任一合同价款前，乙方应</w:t>
      </w:r>
      <w:r>
        <w:rPr>
          <w:rFonts w:hint="eastAsia" w:ascii="Times New Roman" w:hAnsi="Times New Roman" w:eastAsiaTheme="minorEastAsia"/>
          <w:color w:val="000000"/>
          <w:sz w:val="23"/>
          <w:szCs w:val="23"/>
        </w:rPr>
        <w:t>提前</w:t>
      </w:r>
      <w:r>
        <w:rPr>
          <w:rFonts w:hint="eastAsia" w:eastAsiaTheme="minorEastAsia"/>
          <w:color w:val="000000"/>
          <w:sz w:val="23"/>
          <w:szCs w:val="23"/>
          <w:highlight w:val="none"/>
          <w:lang w:val="en-US" w:eastAsia="zh-CN"/>
        </w:rPr>
        <w:t>10</w:t>
      </w:r>
      <w:r>
        <w:rPr>
          <w:rFonts w:hint="eastAsia" w:ascii="Times New Roman" w:hAnsi="Times New Roman" w:eastAsiaTheme="minorEastAsia"/>
          <w:color w:val="000000"/>
          <w:sz w:val="23"/>
          <w:szCs w:val="23"/>
        </w:rPr>
        <w:t>日向甲方开具</w:t>
      </w:r>
      <w:r>
        <w:rPr>
          <w:rFonts w:ascii="Times New Roman" w:hAnsi="Times New Roman" w:eastAsiaTheme="minorEastAsia"/>
          <w:color w:val="000000"/>
          <w:sz w:val="23"/>
          <w:szCs w:val="23"/>
        </w:rPr>
        <w:t>符合相关法律规定的等额有效增值税专用发票。若乙方未按本合同约定提供发票的，甲方有权拒绝付款且不承担任何延期付款的责任。甲方开票信息如下：</w:t>
      </w:r>
    </w:p>
    <w:p>
      <w:pPr>
        <w:adjustRightInd w:val="0"/>
        <w:snapToGrid w:val="0"/>
        <w:spacing w:after="312" w:afterLines="100" w:line="300" w:lineRule="auto"/>
        <w:rPr>
          <w:rFonts w:ascii="Times New Roman" w:hAnsi="Times New Roman"/>
          <w:color w:val="000000"/>
          <w:sz w:val="23"/>
          <w:szCs w:val="23"/>
          <w:highlight w:val="red"/>
        </w:rPr>
      </w:pPr>
      <w:r>
        <w:rPr>
          <w:rFonts w:hint="eastAsia" w:ascii="Times New Roman" w:hAnsi="Times New Roman" w:cs="宋体"/>
          <w:color w:val="000000"/>
          <w:sz w:val="23"/>
          <w:szCs w:val="23"/>
          <w:highlight w:val="none"/>
          <w:lang w:bidi="ar"/>
        </w:rPr>
        <w:t>账户名称：</w:t>
      </w:r>
      <w:r>
        <w:rPr>
          <w:rFonts w:hint="eastAsia" w:ascii="宋体" w:hAnsi="宋体" w:cs="宋体"/>
          <w:color w:val="000000"/>
          <w:sz w:val="23"/>
          <w:szCs w:val="23"/>
          <w:highlight w:val="none"/>
          <w:lang w:bidi="ar"/>
        </w:rPr>
        <w:t>杭州萧山国际机场有限公司</w:t>
      </w:r>
    </w:p>
    <w:p>
      <w:pPr>
        <w:adjustRightInd w:val="0"/>
        <w:snapToGrid w:val="0"/>
        <w:spacing w:after="312" w:afterLines="100" w:line="300" w:lineRule="auto"/>
        <w:rPr>
          <w:rFonts w:ascii="Times New Roman" w:hAnsi="Times New Roman"/>
          <w:color w:val="000000"/>
          <w:sz w:val="23"/>
          <w:szCs w:val="23"/>
          <w:highlight w:val="none"/>
        </w:rPr>
      </w:pPr>
      <w:r>
        <w:rPr>
          <w:rFonts w:hint="eastAsia" w:ascii="Times New Roman" w:hAnsi="Times New Roman" w:cs="宋体"/>
          <w:color w:val="000000"/>
          <w:sz w:val="23"/>
          <w:szCs w:val="23"/>
          <w:highlight w:val="none"/>
          <w:lang w:bidi="ar"/>
        </w:rPr>
        <w:t>纳税人识别号：</w:t>
      </w:r>
      <w:r>
        <w:rPr>
          <w:rFonts w:hint="eastAsia" w:ascii="宋体" w:hAnsi="宋体" w:cs="宋体"/>
          <w:color w:val="000000"/>
          <w:sz w:val="23"/>
          <w:szCs w:val="23"/>
          <w:highlight w:val="none"/>
          <w:lang w:bidi="ar"/>
        </w:rPr>
        <w:t>91330000720082710W</w:t>
      </w:r>
    </w:p>
    <w:p>
      <w:pPr>
        <w:adjustRightInd w:val="0"/>
        <w:snapToGrid w:val="0"/>
        <w:spacing w:after="312" w:afterLines="100" w:line="300" w:lineRule="auto"/>
        <w:rPr>
          <w:rFonts w:ascii="Times New Roman" w:hAnsi="Times New Roman"/>
          <w:color w:val="000000"/>
          <w:sz w:val="23"/>
          <w:szCs w:val="23"/>
          <w:highlight w:val="none"/>
        </w:rPr>
      </w:pPr>
      <w:r>
        <w:rPr>
          <w:rFonts w:hint="eastAsia" w:ascii="Times New Roman" w:hAnsi="Times New Roman" w:cs="宋体"/>
          <w:color w:val="000000"/>
          <w:sz w:val="23"/>
          <w:szCs w:val="23"/>
          <w:highlight w:val="none"/>
          <w:lang w:bidi="ar"/>
        </w:rPr>
        <w:t>地址：</w:t>
      </w:r>
      <w:r>
        <w:rPr>
          <w:rFonts w:hint="eastAsia" w:ascii="宋体" w:hAnsi="宋体" w:cs="宋体"/>
          <w:color w:val="000000"/>
          <w:sz w:val="23"/>
          <w:szCs w:val="23"/>
          <w:highlight w:val="none"/>
          <w:lang w:bidi="ar"/>
        </w:rPr>
        <w:t>杭州萧山国际机场内</w:t>
      </w:r>
    </w:p>
    <w:p>
      <w:pPr>
        <w:adjustRightInd w:val="0"/>
        <w:snapToGrid w:val="0"/>
        <w:spacing w:after="312" w:afterLines="100" w:line="300" w:lineRule="auto"/>
        <w:rPr>
          <w:rFonts w:ascii="Times New Roman" w:hAnsi="Times New Roman"/>
          <w:color w:val="000000"/>
          <w:sz w:val="23"/>
          <w:szCs w:val="23"/>
          <w:highlight w:val="none"/>
        </w:rPr>
      </w:pPr>
      <w:r>
        <w:rPr>
          <w:rFonts w:hint="eastAsia" w:ascii="Times New Roman" w:hAnsi="Times New Roman" w:cs="宋体"/>
          <w:color w:val="000000"/>
          <w:sz w:val="23"/>
          <w:szCs w:val="23"/>
          <w:highlight w:val="none"/>
          <w:lang w:bidi="ar"/>
        </w:rPr>
        <w:t>电话：</w:t>
      </w:r>
      <w:r>
        <w:rPr>
          <w:rFonts w:hint="eastAsia" w:ascii="宋体" w:hAnsi="宋体" w:cs="宋体"/>
          <w:color w:val="000000"/>
          <w:sz w:val="23"/>
          <w:szCs w:val="23"/>
          <w:highlight w:val="none"/>
          <w:lang w:bidi="ar"/>
        </w:rPr>
        <w:t>0571-86662075</w:t>
      </w:r>
    </w:p>
    <w:p>
      <w:pPr>
        <w:adjustRightInd w:val="0"/>
        <w:snapToGrid w:val="0"/>
        <w:spacing w:after="312" w:afterLines="100" w:line="300" w:lineRule="auto"/>
        <w:rPr>
          <w:rFonts w:ascii="Times New Roman" w:hAnsi="Times New Roman"/>
          <w:color w:val="000000"/>
          <w:sz w:val="23"/>
          <w:szCs w:val="23"/>
          <w:highlight w:val="none"/>
        </w:rPr>
      </w:pPr>
      <w:r>
        <w:rPr>
          <w:rFonts w:hint="eastAsia" w:ascii="Times New Roman" w:hAnsi="Times New Roman" w:cs="宋体"/>
          <w:color w:val="000000"/>
          <w:sz w:val="23"/>
          <w:szCs w:val="23"/>
          <w:highlight w:val="none"/>
          <w:lang w:bidi="ar"/>
        </w:rPr>
        <w:t>开户行：</w:t>
      </w:r>
      <w:r>
        <w:rPr>
          <w:rFonts w:hint="eastAsia" w:ascii="宋体" w:hAnsi="宋体" w:cs="宋体"/>
          <w:color w:val="000000"/>
          <w:sz w:val="23"/>
          <w:szCs w:val="23"/>
          <w:highlight w:val="none"/>
          <w:lang w:bidi="ar"/>
        </w:rPr>
        <w:t>建设银行杭州航空港支行</w:t>
      </w:r>
    </w:p>
    <w:p>
      <w:pPr>
        <w:adjustRightInd w:val="0"/>
        <w:snapToGrid w:val="0"/>
        <w:spacing w:after="312" w:afterLines="100" w:line="300" w:lineRule="auto"/>
        <w:rPr>
          <w:rFonts w:ascii="Times New Roman" w:hAnsi="Times New Roman"/>
          <w:color w:val="000000"/>
          <w:sz w:val="23"/>
          <w:szCs w:val="23"/>
          <w:highlight w:val="none"/>
        </w:rPr>
      </w:pPr>
      <w:r>
        <w:rPr>
          <w:rFonts w:hint="eastAsia" w:ascii="Times New Roman" w:hAnsi="Times New Roman" w:cs="宋体"/>
          <w:color w:val="000000"/>
          <w:sz w:val="23"/>
          <w:szCs w:val="23"/>
          <w:highlight w:val="none"/>
          <w:lang w:bidi="ar"/>
        </w:rPr>
        <w:t>账号：</w:t>
      </w:r>
      <w:r>
        <w:rPr>
          <w:rFonts w:hint="eastAsia" w:ascii="宋体" w:hAnsi="宋体" w:cs="宋体"/>
          <w:color w:val="000000"/>
          <w:sz w:val="23"/>
          <w:szCs w:val="23"/>
          <w:highlight w:val="none"/>
          <w:lang w:bidi="ar"/>
        </w:rPr>
        <w:t>33001616181050000161</w:t>
      </w:r>
    </w:p>
    <w:p>
      <w:pPr>
        <w:adjustRightInd w:val="0"/>
        <w:snapToGrid w:val="0"/>
        <w:spacing w:after="312" w:afterLines="100" w:line="300" w:lineRule="auto"/>
        <w:rPr>
          <w:rFonts w:ascii="宋体" w:hAnsi="宋体"/>
          <w:color w:val="000000"/>
          <w:sz w:val="23"/>
          <w:szCs w:val="23"/>
        </w:rPr>
      </w:pPr>
      <w:r>
        <w:rPr>
          <w:rFonts w:hint="eastAsia" w:ascii="Times New Roman" w:hAnsi="Times New Roman" w:eastAsiaTheme="minorEastAsia"/>
          <w:sz w:val="23"/>
          <w:szCs w:val="23"/>
        </w:rPr>
        <w:t>7.2.4</w:t>
      </w:r>
      <w:r>
        <w:rPr>
          <w:rFonts w:ascii="Times New Roman" w:hAnsi="Times New Roman" w:eastAsiaTheme="minorEastAsia"/>
          <w:sz w:val="23"/>
          <w:szCs w:val="23"/>
        </w:rPr>
        <w:t xml:space="preserve"> </w:t>
      </w:r>
      <w:r>
        <w:rPr>
          <w:rFonts w:hint="eastAsia" w:ascii="宋体" w:hAnsi="宋体"/>
          <w:color w:val="000000"/>
          <w:sz w:val="23"/>
          <w:szCs w:val="23"/>
        </w:rPr>
        <w:t>如上述账户或开票信息发生变更的，变更的一方应及时按照本合同约定的方式将加盖变更方公章的变更信息正本书面通知另一方；如因变更方未及时通知或通知错误导致变更方损失的，该等损失有变更方自行承担。</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 xml:space="preserve">7.2.5 </w:t>
      </w:r>
      <w:r>
        <w:rPr>
          <w:rFonts w:hint="eastAsia" w:ascii="Times New Roman" w:hAnsi="Times New Roman" w:eastAsiaTheme="minorEastAsia"/>
          <w:sz w:val="23"/>
          <w:szCs w:val="23"/>
        </w:rPr>
        <w:t>根据国家或地方有关规定需要政府部门验收检查的，以政府部门出具的验收合格证明为付款的必要前提。</w:t>
      </w:r>
    </w:p>
    <w:p>
      <w:pPr>
        <w:adjustRightInd w:val="0"/>
        <w:snapToGrid w:val="0"/>
        <w:spacing w:after="312" w:afterLines="100" w:line="300" w:lineRule="auto"/>
        <w:rPr>
          <w:rFonts w:ascii="Times New Roman" w:hAnsi="Times New Roman" w:eastAsiaTheme="minorEastAsia"/>
          <w:sz w:val="23"/>
          <w:szCs w:val="23"/>
        </w:rPr>
      </w:pPr>
      <w:r>
        <w:rPr>
          <w:rFonts w:hint="eastAsia" w:ascii="Times New Roman" w:hAnsi="Times New Roman" w:eastAsiaTheme="minorEastAsia"/>
          <w:sz w:val="23"/>
          <w:szCs w:val="23"/>
        </w:rPr>
        <w:t>7.2.6 乙方遵守本合同约定以及附件所列各项合规管理要求是甲方支付本合同项下货款的必要前提，否则甲方有权暂缓付款，并要求乙方承担相应的违约责任。</w:t>
      </w:r>
    </w:p>
    <w:p>
      <w:pPr>
        <w:adjustRightInd w:val="0"/>
        <w:snapToGrid w:val="0"/>
        <w:spacing w:after="312" w:afterLines="100" w:line="300" w:lineRule="auto"/>
        <w:outlineLvl w:val="0"/>
        <w:rPr>
          <w:rFonts w:ascii="Times New Roman" w:hAnsi="Times New Roman" w:eastAsiaTheme="minorEastAsia"/>
          <w:b/>
          <w:color w:val="000000"/>
          <w:sz w:val="23"/>
          <w:szCs w:val="23"/>
        </w:rPr>
      </w:pPr>
      <w:bookmarkStart w:id="61" w:name="_Toc1928"/>
      <w:bookmarkStart w:id="62" w:name="_Toc22620"/>
      <w:r>
        <w:rPr>
          <w:rFonts w:ascii="Times New Roman" w:hAnsi="Times New Roman" w:eastAsiaTheme="minorEastAsia"/>
          <w:b/>
          <w:color w:val="000000"/>
          <w:sz w:val="23"/>
          <w:szCs w:val="23"/>
        </w:rPr>
        <w:t>八、免费质保期及服务内容</w:t>
      </w:r>
      <w:bookmarkEnd w:id="61"/>
      <w:bookmarkEnd w:id="62"/>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8.1乙方应为货物提供</w:t>
      </w:r>
      <w:r>
        <w:rPr>
          <w:rFonts w:hint="eastAsia" w:ascii="Times New Roman" w:hAnsi="Times New Roman" w:eastAsiaTheme="minorEastAsia"/>
          <w:color w:val="000000"/>
          <w:sz w:val="23"/>
          <w:szCs w:val="23"/>
          <w:lang w:val="en-US" w:eastAsia="zh-CN"/>
        </w:rPr>
        <w:t>24</w:t>
      </w:r>
      <w:r>
        <w:rPr>
          <w:rFonts w:ascii="Times New Roman" w:hAnsi="Times New Roman" w:eastAsiaTheme="minorEastAsia"/>
          <w:color w:val="000000"/>
          <w:sz w:val="23"/>
          <w:szCs w:val="23"/>
        </w:rPr>
        <w:t>个月的免费质保期，自甲方签署</w:t>
      </w:r>
      <w:r>
        <w:rPr>
          <w:rFonts w:hint="eastAsia" w:ascii="Times New Roman" w:hAnsi="Times New Roman" w:eastAsiaTheme="minorEastAsia"/>
          <w:color w:val="000000"/>
          <w:sz w:val="23"/>
          <w:szCs w:val="23"/>
        </w:rPr>
        <w:t>最终</w:t>
      </w:r>
      <w:r>
        <w:rPr>
          <w:rFonts w:ascii="Times New Roman" w:hAnsi="Times New Roman" w:eastAsiaTheme="minorEastAsia"/>
          <w:color w:val="000000"/>
          <w:sz w:val="23"/>
          <w:szCs w:val="23"/>
        </w:rPr>
        <w:t>验收合格确认书之日起计算。免费质保期内产生的工时费、零部件费等</w:t>
      </w:r>
      <w:r>
        <w:rPr>
          <w:rFonts w:hint="eastAsia" w:ascii="Times New Roman" w:hAnsi="Times New Roman" w:eastAsiaTheme="minorEastAsia"/>
          <w:color w:val="000000"/>
          <w:sz w:val="23"/>
          <w:szCs w:val="23"/>
        </w:rPr>
        <w:t>维修</w:t>
      </w:r>
      <w:r>
        <w:rPr>
          <w:rFonts w:ascii="Times New Roman" w:hAnsi="Times New Roman" w:eastAsiaTheme="minorEastAsia"/>
          <w:color w:val="000000"/>
          <w:sz w:val="23"/>
          <w:szCs w:val="23"/>
        </w:rPr>
        <w:t>费用均由乙方承担。</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8.2 免费质保期内由于非</w:t>
      </w:r>
      <w:r>
        <w:rPr>
          <w:rFonts w:hint="eastAsia" w:ascii="Times New Roman" w:hAnsi="Times New Roman" w:eastAsiaTheme="minorEastAsia"/>
          <w:color w:val="000000"/>
          <w:sz w:val="23"/>
          <w:szCs w:val="23"/>
        </w:rPr>
        <w:t>不可抗力及</w:t>
      </w:r>
      <w:r>
        <w:rPr>
          <w:rFonts w:ascii="Times New Roman" w:hAnsi="Times New Roman" w:eastAsiaTheme="minorEastAsia"/>
          <w:color w:val="000000"/>
          <w:sz w:val="23"/>
          <w:szCs w:val="23"/>
        </w:rPr>
        <w:t>甲方原因发生的故障或损坏，乙方免费提供维修和备件直至货物性能、状态等达到</w:t>
      </w:r>
      <w:r>
        <w:rPr>
          <w:rFonts w:hint="eastAsia" w:ascii="Times New Roman" w:hAnsi="Times New Roman" w:eastAsiaTheme="minorEastAsia"/>
          <w:color w:val="000000"/>
          <w:sz w:val="23"/>
          <w:szCs w:val="23"/>
        </w:rPr>
        <w:t>合同约定</w:t>
      </w:r>
      <w:r>
        <w:rPr>
          <w:rFonts w:ascii="Times New Roman" w:hAnsi="Times New Roman" w:eastAsiaTheme="minorEastAsia"/>
          <w:color w:val="000000"/>
          <w:sz w:val="23"/>
          <w:szCs w:val="23"/>
        </w:rPr>
        <w:t>标准，可以正常安全使用为止，免费质保期自货物达到正常标准之日</w:t>
      </w:r>
      <w:r>
        <w:rPr>
          <w:rFonts w:hint="eastAsia" w:ascii="Times New Roman" w:hAnsi="Times New Roman" w:eastAsiaTheme="minorEastAsia"/>
          <w:color w:val="000000"/>
          <w:sz w:val="23"/>
          <w:szCs w:val="23"/>
        </w:rPr>
        <w:t>起</w:t>
      </w:r>
      <w:r>
        <w:rPr>
          <w:rFonts w:ascii="Times New Roman" w:hAnsi="Times New Roman" w:eastAsiaTheme="minorEastAsia"/>
          <w:color w:val="000000"/>
          <w:sz w:val="23"/>
          <w:szCs w:val="23"/>
        </w:rPr>
        <w:t>重新计算。如无法修复，乙方应负责免费更换或由甲方退还乙方所供货物，乙方退还甲方支付的相应的货款，同时应承担因该货物而产生的费用以及由此给甲方造成的损失。</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8.3 在免费质保期内，乙方提供</w:t>
      </w:r>
      <w:r>
        <w:rPr>
          <w:rFonts w:hint="eastAsia" w:ascii="Times New Roman" w:hAnsi="Times New Roman" w:eastAsiaTheme="minorEastAsia"/>
          <w:color w:val="000000"/>
          <w:sz w:val="23"/>
          <w:szCs w:val="23"/>
          <w:lang w:val="en-US" w:eastAsia="zh-CN"/>
        </w:rPr>
        <w:t>24</w:t>
      </w:r>
      <w:r>
        <w:rPr>
          <w:rFonts w:ascii="Times New Roman" w:hAnsi="Times New Roman" w:eastAsiaTheme="minorEastAsia"/>
          <w:color w:val="000000"/>
          <w:sz w:val="23"/>
          <w:szCs w:val="23"/>
        </w:rPr>
        <w:t>小时售后服务，并委派维修人员在接到报修通知后</w:t>
      </w:r>
      <w:r>
        <w:rPr>
          <w:rFonts w:hint="eastAsia" w:ascii="Times New Roman" w:hAnsi="Times New Roman" w:eastAsiaTheme="minorEastAsia"/>
          <w:color w:val="000000"/>
          <w:sz w:val="23"/>
          <w:szCs w:val="23"/>
          <w:lang w:val="en-US" w:eastAsia="zh-CN"/>
        </w:rPr>
        <w:t>12</w:t>
      </w:r>
      <w:r>
        <w:rPr>
          <w:rFonts w:ascii="Times New Roman" w:hAnsi="Times New Roman" w:eastAsiaTheme="minorEastAsia"/>
          <w:color w:val="000000"/>
          <w:sz w:val="23"/>
          <w:szCs w:val="23"/>
        </w:rPr>
        <w:t>小时内赶到甲方指定地点进行维修，直到货物恢复正常。</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8.4 免费质保期届满的</w:t>
      </w:r>
      <w:r>
        <w:rPr>
          <w:rFonts w:hint="eastAsia" w:ascii="Times New Roman" w:hAnsi="Times New Roman" w:eastAsiaTheme="minorEastAsia"/>
          <w:color w:val="000000"/>
          <w:sz w:val="23"/>
          <w:szCs w:val="23"/>
          <w:lang w:val="en-US" w:eastAsia="zh-CN"/>
        </w:rPr>
        <w:t>15</w:t>
      </w:r>
      <w:r>
        <w:rPr>
          <w:rFonts w:ascii="Times New Roman" w:hAnsi="Times New Roman" w:eastAsiaTheme="minorEastAsia"/>
          <w:color w:val="000000"/>
          <w:sz w:val="23"/>
          <w:szCs w:val="23"/>
        </w:rPr>
        <w:t>日前，乙方负责对货物进行一次全面的检修和维护，并提交甲方验收。甲方验收认可并不免除乙方对于验收认可后发生的但尚在免费质保期内的货物故障或损坏的维修、退换货义务。</w:t>
      </w:r>
    </w:p>
    <w:p>
      <w:pPr>
        <w:adjustRightInd w:val="0"/>
        <w:snapToGrid w:val="0"/>
        <w:spacing w:after="312" w:afterLines="100" w:line="300" w:lineRule="auto"/>
        <w:outlineLvl w:val="0"/>
        <w:rPr>
          <w:rFonts w:ascii="Times New Roman" w:hAnsi="Times New Roman" w:eastAsiaTheme="minorEastAsia"/>
          <w:b/>
          <w:color w:val="000000"/>
          <w:sz w:val="23"/>
          <w:szCs w:val="23"/>
        </w:rPr>
      </w:pPr>
      <w:bookmarkStart w:id="63" w:name="_Toc20811"/>
      <w:bookmarkStart w:id="64" w:name="_Toc23718"/>
      <w:r>
        <w:rPr>
          <w:rFonts w:ascii="Times New Roman" w:hAnsi="Times New Roman" w:eastAsiaTheme="minorEastAsia"/>
          <w:b/>
          <w:color w:val="000000"/>
          <w:sz w:val="23"/>
          <w:szCs w:val="23"/>
        </w:rPr>
        <w:t>九、有关货物的保证</w:t>
      </w:r>
      <w:bookmarkEnd w:id="63"/>
      <w:bookmarkEnd w:id="64"/>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9.1 乙方保证其所供应的货物符合</w:t>
      </w:r>
      <w:r>
        <w:rPr>
          <w:rFonts w:hint="eastAsia" w:ascii="Times New Roman" w:hAnsi="Times New Roman" w:eastAsiaTheme="minorEastAsia"/>
          <w:color w:val="000000"/>
          <w:sz w:val="23"/>
          <w:szCs w:val="23"/>
        </w:rPr>
        <w:t>有关法律法规规定以及本合同约定的</w:t>
      </w:r>
      <w:r>
        <w:rPr>
          <w:rFonts w:ascii="Times New Roman" w:hAnsi="Times New Roman" w:eastAsiaTheme="minorEastAsia"/>
          <w:color w:val="000000"/>
          <w:sz w:val="23"/>
          <w:szCs w:val="23"/>
        </w:rPr>
        <w:t>相关货物质量标准，不存在任何质量瑕疵或因质量瑕疵而导致的安全隐患，且为未经使用的全新</w:t>
      </w:r>
      <w:r>
        <w:rPr>
          <w:rFonts w:ascii="Times New Roman" w:hAnsi="Times New Roman" w:eastAsiaTheme="minorEastAsia"/>
          <w:color w:val="000000"/>
          <w:sz w:val="23"/>
          <w:szCs w:val="23"/>
          <w:lang w:eastAsia="zh-Hans"/>
        </w:rPr>
        <w:t>原厂正品</w:t>
      </w:r>
      <w:r>
        <w:rPr>
          <w:rFonts w:ascii="Times New Roman" w:hAnsi="Times New Roman" w:eastAsiaTheme="minorEastAsia"/>
          <w:color w:val="000000"/>
          <w:sz w:val="23"/>
          <w:szCs w:val="23"/>
        </w:rPr>
        <w:t>货物。若乙方提供的货物属于质量伪劣货物或者假冒货物或者乙方存在欺诈甲方的情况的，乙方应向甲方承担由此给甲方造成的损失。</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9.2 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9.3 乙方应保证所提供的货物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9.4 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adjustRightInd w:val="0"/>
        <w:snapToGrid w:val="0"/>
        <w:spacing w:after="312" w:afterLines="100" w:line="300" w:lineRule="auto"/>
        <w:outlineLvl w:val="0"/>
        <w:rPr>
          <w:rFonts w:ascii="Times New Roman" w:hAnsi="Times New Roman" w:eastAsiaTheme="minorEastAsia"/>
          <w:b/>
          <w:color w:val="000000"/>
          <w:sz w:val="23"/>
          <w:szCs w:val="23"/>
        </w:rPr>
      </w:pPr>
      <w:bookmarkStart w:id="65" w:name="_Toc10786"/>
      <w:bookmarkStart w:id="66" w:name="_Toc14921"/>
      <w:r>
        <w:rPr>
          <w:rFonts w:ascii="Times New Roman" w:hAnsi="Times New Roman" w:eastAsiaTheme="minorEastAsia"/>
          <w:b/>
          <w:color w:val="000000"/>
          <w:sz w:val="23"/>
          <w:szCs w:val="23"/>
        </w:rPr>
        <w:t>十、转包或转让</w:t>
      </w:r>
      <w:bookmarkEnd w:id="65"/>
      <w:bookmarkEnd w:id="66"/>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10.1 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总金额</w:t>
      </w:r>
      <w:r>
        <w:rPr>
          <w:rFonts w:hint="eastAsia" w:eastAsiaTheme="minorEastAsia"/>
          <w:color w:val="000000"/>
          <w:sz w:val="23"/>
          <w:szCs w:val="23"/>
          <w:highlight w:val="none"/>
          <w:lang w:val="en-US" w:eastAsia="zh-CN"/>
        </w:rPr>
        <w:t>15</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的违约金。</w:t>
      </w:r>
      <w:r>
        <w:rPr>
          <w:rFonts w:hint="eastAsia" w:ascii="Times New Roman" w:hAnsi="Times New Roman" w:eastAsiaTheme="minorEastAsia"/>
          <w:color w:val="000000"/>
          <w:sz w:val="23"/>
          <w:szCs w:val="23"/>
        </w:rPr>
        <w:t>经甲方同意的转让、分包和转包，由乙方对第三方的合同义务、合规义务承担连带责任。</w:t>
      </w:r>
    </w:p>
    <w:p>
      <w:pPr>
        <w:adjustRightInd w:val="0"/>
        <w:snapToGrid w:val="0"/>
        <w:spacing w:after="312" w:afterLines="100" w:line="300" w:lineRule="auto"/>
        <w:outlineLvl w:val="0"/>
        <w:rPr>
          <w:rFonts w:ascii="Times New Roman" w:hAnsi="Times New Roman" w:eastAsiaTheme="minorEastAsia"/>
          <w:b/>
          <w:color w:val="000000"/>
          <w:sz w:val="23"/>
          <w:szCs w:val="23"/>
        </w:rPr>
      </w:pPr>
      <w:bookmarkStart w:id="67" w:name="_Toc3307"/>
      <w:bookmarkStart w:id="68" w:name="_Toc17039"/>
      <w:r>
        <w:rPr>
          <w:rFonts w:ascii="Times New Roman" w:hAnsi="Times New Roman" w:eastAsiaTheme="minorEastAsia"/>
          <w:b/>
          <w:color w:val="000000"/>
          <w:sz w:val="23"/>
          <w:szCs w:val="23"/>
        </w:rPr>
        <w:t>十一、违约责任</w:t>
      </w:r>
      <w:bookmarkEnd w:id="67"/>
      <w:bookmarkEnd w:id="68"/>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11.1 甲方无故逾期支付货款的,甲方应按逾期付款总额每日</w:t>
      </w:r>
      <w:r>
        <w:rPr>
          <w:rFonts w:hint="eastAsia" w:ascii="Times New Roman" w:hAnsi="Times New Roman" w:eastAsiaTheme="minorEastAsia"/>
          <w:color w:val="000000"/>
          <w:sz w:val="23"/>
          <w:szCs w:val="23"/>
          <w:highlight w:val="none"/>
        </w:rPr>
        <w:t>0.05</w:t>
      </w:r>
      <w:r>
        <w:rPr>
          <w:rFonts w:ascii="Times New Roman" w:hAnsi="Times New Roman" w:eastAsiaTheme="minorEastAsia"/>
          <w:color w:val="000000"/>
          <w:sz w:val="23"/>
          <w:szCs w:val="23"/>
          <w:highlight w:val="none"/>
        </w:rPr>
        <w:t>%</w:t>
      </w:r>
      <w:r>
        <w:rPr>
          <w:rFonts w:ascii="Times New Roman" w:hAnsi="Times New Roman" w:eastAsiaTheme="minorEastAsia"/>
          <w:color w:val="000000"/>
          <w:sz w:val="23"/>
          <w:szCs w:val="23"/>
        </w:rPr>
        <w:t>向乙方支付违约金，但所支付的违约金合计不超过本合同总金额。</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11.2 乙方逾期交付货物或技术资料的，或逾期完成安装</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调试</w:t>
      </w:r>
      <w:r>
        <w:rPr>
          <w:rFonts w:hint="eastAsia" w:ascii="Times New Roman" w:hAnsi="Times New Roman" w:eastAsiaTheme="minorEastAsia"/>
          <w:color w:val="000000"/>
          <w:sz w:val="23"/>
          <w:szCs w:val="23"/>
        </w:rPr>
        <w:t>、试运行</w:t>
      </w:r>
      <w:r>
        <w:rPr>
          <w:rFonts w:ascii="Times New Roman" w:hAnsi="Times New Roman" w:eastAsiaTheme="minorEastAsia"/>
          <w:color w:val="000000"/>
          <w:sz w:val="23"/>
          <w:szCs w:val="23"/>
        </w:rPr>
        <w:t>工作</w:t>
      </w:r>
      <w:r>
        <w:rPr>
          <w:rFonts w:hint="eastAsia" w:ascii="Times New Roman" w:hAnsi="Times New Roman" w:eastAsiaTheme="minorEastAsia"/>
          <w:color w:val="000000"/>
          <w:sz w:val="23"/>
          <w:szCs w:val="23"/>
        </w:rPr>
        <w:t>以及通过甲方验收</w:t>
      </w:r>
      <w:r>
        <w:rPr>
          <w:rFonts w:ascii="Times New Roman" w:hAnsi="Times New Roman" w:eastAsiaTheme="minorEastAsia"/>
          <w:color w:val="000000"/>
          <w:sz w:val="23"/>
          <w:szCs w:val="23"/>
        </w:rPr>
        <w:t>的，乙方应按合同总金额每日</w:t>
      </w:r>
      <w:r>
        <w:rPr>
          <w:rFonts w:hint="eastAsia" w:eastAsiaTheme="minorEastAsia"/>
          <w:color w:val="000000"/>
          <w:sz w:val="23"/>
          <w:szCs w:val="23"/>
          <w:highlight w:val="none"/>
          <w:lang w:val="en-US" w:eastAsia="zh-CN"/>
        </w:rPr>
        <w:t>0.6</w:t>
      </w:r>
      <w:r>
        <w:rPr>
          <w:rFonts w:ascii="Times New Roman" w:hAnsi="Times New Roman" w:eastAsiaTheme="minorEastAsia"/>
          <w:color w:val="000000"/>
          <w:sz w:val="23"/>
          <w:szCs w:val="23"/>
        </w:rPr>
        <w:t>%向甲方支付违约金，甲方有权优先从履约担保或应付货款中扣除；逾期</w:t>
      </w:r>
      <w:r>
        <w:rPr>
          <w:rFonts w:hint="eastAsia" w:ascii="Times New Roman" w:hAnsi="Times New Roman" w:eastAsiaTheme="minorEastAsia"/>
          <w:color w:val="000000"/>
          <w:sz w:val="23"/>
          <w:szCs w:val="23"/>
        </w:rPr>
        <w:t>达</w:t>
      </w:r>
      <w:r>
        <w:rPr>
          <w:rFonts w:hint="eastAsia" w:eastAsiaTheme="minorEastAsia"/>
          <w:color w:val="000000"/>
          <w:sz w:val="23"/>
          <w:szCs w:val="23"/>
          <w:highlight w:val="none"/>
          <w:lang w:val="en-US" w:eastAsia="zh-CN"/>
        </w:rPr>
        <w:t>10</w:t>
      </w:r>
      <w:r>
        <w:rPr>
          <w:rFonts w:ascii="Times New Roman" w:hAnsi="Times New Roman" w:eastAsiaTheme="minorEastAsia"/>
          <w:color w:val="000000"/>
          <w:sz w:val="23"/>
          <w:szCs w:val="23"/>
        </w:rPr>
        <w:t xml:space="preserve">日的，甲方有权解除本合同，并要求乙方按前述日计标准支付违约金；如造成甲方损失超过上述违约金的，超出部分由乙方继续承担赔偿责任。 </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11.3 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总金额</w:t>
      </w:r>
      <w:r>
        <w:rPr>
          <w:rFonts w:hint="eastAsia" w:eastAsiaTheme="minorEastAsia"/>
          <w:color w:val="000000"/>
          <w:sz w:val="23"/>
          <w:szCs w:val="23"/>
          <w:highlight w:val="none"/>
          <w:lang w:val="en-US" w:eastAsia="zh-CN"/>
        </w:rPr>
        <w:t>15</w:t>
      </w:r>
      <w:r>
        <w:rPr>
          <w:rFonts w:ascii="Times New Roman" w:hAnsi="Times New Roman" w:eastAsiaTheme="minorEastAsia"/>
          <w:color w:val="000000"/>
          <w:sz w:val="23"/>
          <w:szCs w:val="23"/>
        </w:rPr>
        <w:t>%的违约金。</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11.4 因乙方提供货物质量问题或者安装</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调试</w:t>
      </w:r>
      <w:r>
        <w:rPr>
          <w:rFonts w:hint="eastAsia" w:ascii="Times New Roman" w:hAnsi="Times New Roman" w:eastAsiaTheme="minorEastAsia"/>
          <w:color w:val="000000"/>
          <w:sz w:val="23"/>
          <w:szCs w:val="23"/>
        </w:rPr>
        <w:t>、试运行</w:t>
      </w:r>
      <w:r>
        <w:rPr>
          <w:rFonts w:ascii="Times New Roman" w:hAnsi="Times New Roman" w:eastAsiaTheme="minorEastAsia"/>
          <w:color w:val="000000"/>
          <w:sz w:val="23"/>
          <w:szCs w:val="23"/>
        </w:rPr>
        <w:t>过程中因乙方原因导致甲方或第三方人身、财产损害的，乙方须依法承担全部赔偿责任；如因该等损害导致甲方</w:t>
      </w:r>
      <w:r>
        <w:rPr>
          <w:rFonts w:hint="eastAsia" w:ascii="Times New Roman" w:hAnsi="Times New Roman" w:eastAsiaTheme="minorEastAsia"/>
          <w:color w:val="000000"/>
          <w:sz w:val="23"/>
          <w:szCs w:val="23"/>
        </w:rPr>
        <w:t>先行</w:t>
      </w:r>
      <w:r>
        <w:rPr>
          <w:rFonts w:ascii="Times New Roman" w:hAnsi="Times New Roman" w:eastAsiaTheme="minorEastAsia"/>
          <w:color w:val="000000"/>
          <w:sz w:val="23"/>
          <w:szCs w:val="23"/>
        </w:rPr>
        <w:t>向第三方承担赔偿责任的，乙方须在甲方赔偿范围内全额向甲方作出赔偿。</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11.5 乙方未按照本合同约定时间提供维保服务的，或维保质量验收不合格的，甲方有权委托第三方提供相应服务，由此产生的费用由乙方承担。</w:t>
      </w:r>
      <w:r>
        <w:rPr>
          <w:rFonts w:hint="eastAsia" w:ascii="Times New Roman" w:hAnsi="Times New Roman" w:eastAsiaTheme="minorEastAsia"/>
          <w:color w:val="000000"/>
          <w:sz w:val="23"/>
          <w:szCs w:val="23"/>
        </w:rPr>
        <w:t>同时，乙方须赔偿因此给甲方造成的包括但不限于停工、第三方索赔等损失；并且，甲方亦有权选择直接解除本合同，对货物进行退货。</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11.6</w:t>
      </w:r>
      <w:r>
        <w:rPr>
          <w:rFonts w:hint="eastAsia" w:ascii="Times New Roman" w:hAnsi="Times New Roman" w:eastAsiaTheme="minorEastAsia"/>
          <w:color w:val="000000"/>
          <w:sz w:val="23"/>
          <w:szCs w:val="23"/>
        </w:rPr>
        <w:t>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11.7 乙方违反本合同附件所约定的甲方各项合规管理要求的，甲方有权单方面解除合同，不予支付相应货款，并要求乙方承担合同总金额</w:t>
      </w:r>
      <w:r>
        <w:rPr>
          <w:rFonts w:hint="eastAsia" w:eastAsiaTheme="minorEastAsia"/>
          <w:color w:val="000000"/>
          <w:sz w:val="23"/>
          <w:szCs w:val="23"/>
          <w:highlight w:val="none"/>
          <w:lang w:val="en-US" w:eastAsia="zh-CN"/>
        </w:rPr>
        <w:t>15</w:t>
      </w:r>
      <w:r>
        <w:rPr>
          <w:rFonts w:hint="eastAsia" w:ascii="Times New Roman" w:hAnsi="Times New Roman" w:eastAsiaTheme="minorEastAsia"/>
          <w:color w:val="000000"/>
          <w:sz w:val="23"/>
          <w:szCs w:val="23"/>
        </w:rPr>
        <w:t>%的违约金。如造成甲方损失超过上述违约金的，超出部分由乙方继续承担赔偿责任。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11.8 </w:t>
      </w:r>
      <w:r>
        <w:rPr>
          <w:rFonts w:ascii="Times New Roman" w:hAnsi="Times New Roman" w:eastAsiaTheme="minorEastAsia"/>
          <w:color w:val="000000"/>
          <w:sz w:val="23"/>
          <w:szCs w:val="23"/>
        </w:rPr>
        <w:t>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w:t>
      </w:r>
      <w:r>
        <w:rPr>
          <w:rFonts w:hint="eastAsia" w:ascii="Times New Roman" w:hAnsi="Times New Roman" w:eastAsiaTheme="minorEastAsia"/>
          <w:color w:val="000000"/>
          <w:sz w:val="23"/>
          <w:szCs w:val="23"/>
        </w:rPr>
        <w:t>9</w:t>
      </w:r>
      <w:r>
        <w:rPr>
          <w:rFonts w:ascii="Times New Roman" w:hAnsi="Times New Roman" w:eastAsiaTheme="minorEastAsia"/>
          <w:color w:val="000000"/>
          <w:sz w:val="23"/>
          <w:szCs w:val="23"/>
        </w:rPr>
        <w:t xml:space="preserve"> 对于本合同项下乙方应支付的赔偿款或违约金，甲方有权优先从履约</w:t>
      </w:r>
      <w:r>
        <w:rPr>
          <w:rFonts w:hint="eastAsia" w:ascii="Times New Roman" w:hAnsi="Times New Roman" w:eastAsiaTheme="minorEastAsia"/>
          <w:color w:val="000000"/>
          <w:sz w:val="23"/>
          <w:szCs w:val="23"/>
        </w:rPr>
        <w:t>担保</w:t>
      </w:r>
      <w:r>
        <w:rPr>
          <w:rFonts w:ascii="Times New Roman" w:hAnsi="Times New Roman" w:eastAsiaTheme="minorEastAsia"/>
          <w:color w:val="000000"/>
          <w:sz w:val="23"/>
          <w:szCs w:val="23"/>
        </w:rPr>
        <w:t>、质保金或应付货款中直接扣除，仍不足的部分，甲方有权继续向乙方追偿。</w:t>
      </w:r>
    </w:p>
    <w:p>
      <w:pPr>
        <w:adjustRightInd w:val="0"/>
        <w:snapToGrid w:val="0"/>
        <w:spacing w:after="312" w:afterLines="100" w:line="300" w:lineRule="auto"/>
        <w:outlineLvl w:val="0"/>
        <w:rPr>
          <w:rFonts w:ascii="Times New Roman" w:hAnsi="Times New Roman" w:eastAsiaTheme="minorEastAsia"/>
          <w:b/>
          <w:color w:val="000000"/>
          <w:sz w:val="23"/>
          <w:szCs w:val="23"/>
        </w:rPr>
      </w:pPr>
      <w:bookmarkStart w:id="69" w:name="_Toc25631"/>
      <w:bookmarkStart w:id="70" w:name="_Toc11667"/>
      <w:r>
        <w:rPr>
          <w:rFonts w:ascii="Times New Roman" w:hAnsi="Times New Roman" w:eastAsiaTheme="minorEastAsia"/>
          <w:b/>
          <w:color w:val="000000"/>
          <w:sz w:val="23"/>
          <w:szCs w:val="23"/>
        </w:rPr>
        <w:t>十二、不可抗力</w:t>
      </w:r>
      <w:bookmarkEnd w:id="69"/>
      <w:bookmarkEnd w:id="70"/>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12.1 在合同有效期内，任何一方因不可抗力事件导致不能履行合同，应在不可抗力</w:t>
      </w:r>
      <w:r>
        <w:rPr>
          <w:rFonts w:hint="eastAsia" w:ascii="Times New Roman" w:hAnsi="Times New Roman" w:eastAsiaTheme="minorEastAsia"/>
          <w:color w:val="000000"/>
          <w:sz w:val="23"/>
          <w:szCs w:val="23"/>
        </w:rPr>
        <w:t>事件</w:t>
      </w:r>
      <w:r>
        <w:rPr>
          <w:rFonts w:ascii="Times New Roman" w:hAnsi="Times New Roman" w:eastAsiaTheme="minorEastAsia"/>
          <w:color w:val="000000"/>
          <w:sz w:val="23"/>
          <w:szCs w:val="23"/>
        </w:rPr>
        <w:t>发生后立即通知另一方，并</w:t>
      </w:r>
      <w:r>
        <w:rPr>
          <w:rFonts w:ascii="Times New Roman" w:hAnsi="Times New Roman" w:eastAsiaTheme="minorEastAsia"/>
          <w:color w:val="000000"/>
          <w:sz w:val="23"/>
          <w:szCs w:val="23"/>
          <w:lang w:eastAsia="zh-Hans"/>
        </w:rPr>
        <w:t>于事件发生之日起【</w:t>
      </w:r>
      <w:r>
        <w:rPr>
          <w:rFonts w:ascii="Times New Roman" w:hAnsi="Times New Roman" w:eastAsiaTheme="minorEastAsia"/>
          <w:color w:val="000000"/>
          <w:sz w:val="23"/>
          <w:szCs w:val="23"/>
        </w:rPr>
        <w:t>15</w:t>
      </w:r>
      <w:r>
        <w:rPr>
          <w:rFonts w:ascii="Times New Roman" w:hAnsi="Times New Roman" w:eastAsiaTheme="minorEastAsia"/>
          <w:color w:val="000000"/>
          <w:sz w:val="23"/>
          <w:szCs w:val="23"/>
          <w:lang w:eastAsia="zh-Hans"/>
        </w:rPr>
        <w:t>】日内向对方</w:t>
      </w:r>
      <w:r>
        <w:rPr>
          <w:rFonts w:ascii="Times New Roman" w:hAnsi="Times New Roman" w:eastAsiaTheme="minorEastAsia"/>
          <w:color w:val="000000"/>
          <w:sz w:val="23"/>
          <w:szCs w:val="23"/>
        </w:rPr>
        <w:t>寄送有关官方权威机构出具的证明，双方应根据不可抗力的影响程度协商确定变更或解除本合同。</w:t>
      </w:r>
    </w:p>
    <w:p>
      <w:pPr>
        <w:adjustRightInd w:val="0"/>
        <w:snapToGrid w:val="0"/>
        <w:spacing w:after="312" w:afterLines="100" w:line="300" w:lineRule="auto"/>
        <w:outlineLvl w:val="0"/>
        <w:rPr>
          <w:rFonts w:ascii="Times New Roman" w:hAnsi="Times New Roman" w:eastAsiaTheme="minorEastAsia"/>
          <w:b/>
          <w:sz w:val="23"/>
          <w:szCs w:val="23"/>
        </w:rPr>
      </w:pPr>
      <w:bookmarkStart w:id="71" w:name="_Toc32197"/>
      <w:bookmarkStart w:id="72" w:name="_Toc13941"/>
      <w:r>
        <w:rPr>
          <w:rFonts w:ascii="Times New Roman" w:hAnsi="Times New Roman" w:eastAsiaTheme="minorEastAsia"/>
          <w:b/>
          <w:sz w:val="23"/>
          <w:szCs w:val="23"/>
        </w:rPr>
        <w:t>十三、争议解决</w:t>
      </w:r>
      <w:bookmarkEnd w:id="71"/>
      <w:bookmarkEnd w:id="72"/>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13.1 双方在执行合同中所发生的一切争议，应通过协商解决。如协商不成，由甲方所在地的人民法院管辖审理。</w:t>
      </w:r>
    </w:p>
    <w:p>
      <w:pPr>
        <w:adjustRightInd w:val="0"/>
        <w:snapToGrid w:val="0"/>
        <w:spacing w:after="312" w:afterLines="100" w:line="300" w:lineRule="auto"/>
        <w:outlineLvl w:val="0"/>
        <w:rPr>
          <w:rFonts w:ascii="Times New Roman" w:hAnsi="Times New Roman" w:eastAsiaTheme="minorEastAsia"/>
          <w:b/>
          <w:sz w:val="23"/>
          <w:szCs w:val="23"/>
        </w:rPr>
      </w:pPr>
      <w:bookmarkStart w:id="73" w:name="_Toc3869"/>
      <w:bookmarkStart w:id="74" w:name="_Toc10196"/>
      <w:r>
        <w:rPr>
          <w:rFonts w:ascii="Times New Roman" w:hAnsi="Times New Roman" w:eastAsiaTheme="minorEastAsia"/>
          <w:b/>
          <w:sz w:val="23"/>
          <w:szCs w:val="23"/>
        </w:rPr>
        <w:t>十四、</w:t>
      </w:r>
      <w:r>
        <w:rPr>
          <w:rFonts w:hint="eastAsia" w:ascii="Times New Roman" w:hAnsi="Times New Roman" w:eastAsiaTheme="minorEastAsia"/>
          <w:b/>
          <w:sz w:val="23"/>
          <w:szCs w:val="23"/>
        </w:rPr>
        <w:t>通知</w:t>
      </w:r>
      <w:bookmarkEnd w:id="73"/>
      <w:bookmarkEnd w:id="74"/>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.1</w:t>
      </w:r>
      <w:r>
        <w:rPr>
          <w:rFonts w:hint="eastAsia" w:ascii="Times New Roman" w:hAnsi="Times New Roman" w:cs="宋体"/>
          <w:color w:val="000000"/>
          <w:sz w:val="23"/>
          <w:szCs w:val="23"/>
          <w:lang w:bidi="ar"/>
        </w:rPr>
        <w:t>本合同项下的所有通知、请求、主张、要求及其他通信均须采用书面形式以中文语言发出，在按以下地址电子邮件或快递（如</w:t>
      </w:r>
      <w:r>
        <w:rPr>
          <w:rFonts w:ascii="Times New Roman" w:hAnsi="Times New Roman"/>
          <w:color w:val="000000"/>
          <w:sz w:val="23"/>
          <w:szCs w:val="23"/>
          <w:lang w:bidi="ar"/>
        </w:rPr>
        <w:t>DHL</w:t>
      </w:r>
      <w:r>
        <w:rPr>
          <w:rFonts w:hint="eastAsia" w:ascii="Times New Roman" w:hAnsi="Times New Roman" w:cs="宋体"/>
          <w:color w:val="000000"/>
          <w:sz w:val="23"/>
          <w:szCs w:val="23"/>
          <w:lang w:bidi="ar"/>
        </w:rPr>
        <w:t>快递、</w:t>
      </w:r>
      <w:r>
        <w:rPr>
          <w:rFonts w:ascii="Times New Roman" w:hAnsi="Times New Roman"/>
          <w:color w:val="000000"/>
          <w:sz w:val="23"/>
          <w:szCs w:val="23"/>
          <w:lang w:bidi="ar"/>
        </w:rPr>
        <w:t>EMS</w:t>
      </w:r>
      <w:r>
        <w:rPr>
          <w:rFonts w:hint="eastAsia" w:ascii="Times New Roman" w:hAnsi="Times New Roman" w:cs="宋体"/>
          <w:color w:val="000000"/>
          <w:sz w:val="23"/>
          <w:szCs w:val="23"/>
          <w:lang w:bidi="ar"/>
        </w:rPr>
        <w:t>和顺丰速运）方式发送给有关各方后视为有效发出或做出：</w:t>
      </w:r>
    </w:p>
    <w:p>
      <w:pPr>
        <w:adjustRightInd w:val="0"/>
        <w:snapToGrid w:val="0"/>
        <w:spacing w:after="312" w:afterLines="100" w:line="300" w:lineRule="auto"/>
        <w:rPr>
          <w:rFonts w:ascii="Times New Roman" w:hAnsi="Times New Roman"/>
          <w:color w:val="000000"/>
          <w:sz w:val="23"/>
          <w:szCs w:val="23"/>
          <w:highlight w:val="none"/>
        </w:rPr>
      </w:pPr>
      <w:r>
        <w:rPr>
          <w:rFonts w:hint="eastAsia" w:ascii="Times New Roman" w:hAnsi="Times New Roman" w:cs="宋体"/>
          <w:color w:val="000000"/>
          <w:sz w:val="23"/>
          <w:szCs w:val="23"/>
          <w:highlight w:val="none"/>
          <w:lang w:bidi="ar"/>
        </w:rPr>
        <w:t>发送至甲方：</w:t>
      </w:r>
    </w:p>
    <w:p>
      <w:pPr>
        <w:adjustRightInd w:val="0"/>
        <w:snapToGrid w:val="0"/>
        <w:spacing w:after="312" w:afterLines="100" w:line="300" w:lineRule="auto"/>
        <w:rPr>
          <w:rFonts w:ascii="Times New Roman" w:hAnsi="Times New Roman"/>
          <w:color w:val="000000"/>
          <w:sz w:val="23"/>
          <w:szCs w:val="23"/>
          <w:highlight w:val="none"/>
        </w:rPr>
      </w:pPr>
      <w:r>
        <w:rPr>
          <w:rFonts w:hint="eastAsia" w:ascii="Times New Roman" w:hAnsi="Times New Roman" w:cs="宋体"/>
          <w:color w:val="000000"/>
          <w:sz w:val="23"/>
          <w:szCs w:val="23"/>
          <w:highlight w:val="none"/>
          <w:lang w:bidi="ar"/>
        </w:rPr>
        <w:t>电子邮件：</w:t>
      </w:r>
      <w:r>
        <w:rPr>
          <w:rFonts w:hint="eastAsia" w:cs="宋体"/>
          <w:color w:val="000000"/>
          <w:sz w:val="23"/>
          <w:szCs w:val="23"/>
          <w:highlight w:val="none"/>
          <w:lang w:val="en-US" w:eastAsia="zh-CN" w:bidi="ar"/>
        </w:rPr>
        <w:t>1256308247@qq.com</w:t>
      </w:r>
    </w:p>
    <w:p>
      <w:pPr>
        <w:adjustRightInd w:val="0"/>
        <w:snapToGrid w:val="0"/>
        <w:spacing w:after="312" w:afterLines="100" w:line="300" w:lineRule="auto"/>
        <w:rPr>
          <w:rFonts w:ascii="Times New Roman" w:hAnsi="Times New Roman"/>
          <w:color w:val="000000"/>
          <w:sz w:val="23"/>
          <w:szCs w:val="23"/>
          <w:highlight w:val="none"/>
        </w:rPr>
      </w:pPr>
      <w:r>
        <w:rPr>
          <w:rFonts w:hint="eastAsia" w:ascii="Times New Roman" w:hAnsi="Times New Roman" w:cs="宋体"/>
          <w:color w:val="000000"/>
          <w:sz w:val="23"/>
          <w:szCs w:val="23"/>
          <w:highlight w:val="none"/>
          <w:lang w:bidi="ar"/>
        </w:rPr>
        <w:t>地址：</w:t>
      </w:r>
      <w:r>
        <w:rPr>
          <w:rFonts w:hint="eastAsia" w:cs="宋体"/>
          <w:color w:val="000000"/>
          <w:sz w:val="23"/>
          <w:szCs w:val="23"/>
          <w:highlight w:val="none"/>
          <w:lang w:eastAsia="zh-CN" w:bidi="ar"/>
        </w:rPr>
        <w:t>浙江杭州萧山国际机场</w:t>
      </w:r>
      <w:r>
        <w:rPr>
          <w:rFonts w:hint="eastAsia" w:cs="宋体"/>
          <w:color w:val="000000"/>
          <w:sz w:val="23"/>
          <w:szCs w:val="23"/>
          <w:highlight w:val="none"/>
          <w:lang w:val="en-US" w:eastAsia="zh-CN" w:bidi="ar"/>
        </w:rPr>
        <w:t>T4航站楼</w:t>
      </w:r>
    </w:p>
    <w:p>
      <w:pPr>
        <w:adjustRightInd w:val="0"/>
        <w:snapToGrid w:val="0"/>
        <w:spacing w:after="312" w:afterLines="100" w:line="300" w:lineRule="auto"/>
        <w:rPr>
          <w:rFonts w:ascii="Times New Roman" w:hAnsi="Times New Roman" w:cs="宋体"/>
          <w:color w:val="000000"/>
          <w:sz w:val="23"/>
          <w:szCs w:val="23"/>
          <w:highlight w:val="none"/>
          <w:lang w:bidi="ar"/>
        </w:rPr>
      </w:pPr>
      <w:r>
        <w:rPr>
          <w:rFonts w:hint="eastAsia" w:ascii="Times New Roman" w:hAnsi="Times New Roman" w:cs="宋体"/>
          <w:color w:val="000000"/>
          <w:sz w:val="23"/>
          <w:szCs w:val="23"/>
          <w:highlight w:val="none"/>
          <w:lang w:bidi="ar"/>
        </w:rPr>
        <w:t>收件人：</w:t>
      </w:r>
      <w:r>
        <w:rPr>
          <w:rFonts w:hint="eastAsia" w:cs="宋体"/>
          <w:color w:val="000000"/>
          <w:sz w:val="23"/>
          <w:szCs w:val="23"/>
          <w:highlight w:val="none"/>
          <w:lang w:eastAsia="zh-CN" w:bidi="ar"/>
        </w:rPr>
        <w:t>黄海强</w:t>
      </w:r>
    </w:p>
    <w:p>
      <w:pPr>
        <w:adjustRightInd w:val="0"/>
        <w:snapToGrid w:val="0"/>
        <w:spacing w:after="312" w:afterLines="100" w:line="300" w:lineRule="auto"/>
        <w:rPr>
          <w:rFonts w:ascii="Times New Roman" w:hAnsi="Times New Roman" w:cs="宋体"/>
          <w:color w:val="000000"/>
          <w:sz w:val="23"/>
          <w:szCs w:val="23"/>
          <w:highlight w:val="none"/>
          <w:lang w:bidi="ar"/>
        </w:rPr>
      </w:pPr>
      <w:r>
        <w:rPr>
          <w:rFonts w:hint="eastAsia" w:ascii="Times New Roman" w:hAnsi="Times New Roman" w:cs="宋体"/>
          <w:color w:val="000000"/>
          <w:sz w:val="23"/>
          <w:szCs w:val="23"/>
          <w:highlight w:val="none"/>
          <w:lang w:bidi="ar"/>
        </w:rPr>
        <w:t>联系电话：</w:t>
      </w:r>
      <w:r>
        <w:rPr>
          <w:rFonts w:hint="eastAsia" w:cs="宋体"/>
          <w:color w:val="000000"/>
          <w:sz w:val="23"/>
          <w:szCs w:val="23"/>
          <w:highlight w:val="none"/>
          <w:lang w:val="en-US" w:eastAsia="zh-CN" w:bidi="ar"/>
        </w:rPr>
        <w:t>17826822633</w:t>
      </w:r>
    </w:p>
    <w:p>
      <w:pPr>
        <w:adjustRightInd w:val="0"/>
        <w:snapToGrid w:val="0"/>
        <w:spacing w:after="312" w:afterLines="100" w:line="300" w:lineRule="auto"/>
        <w:rPr>
          <w:rFonts w:ascii="Times New Roman" w:hAnsi="Times New Roman"/>
          <w:color w:val="000000"/>
          <w:sz w:val="23"/>
          <w:szCs w:val="23"/>
          <w:highlight w:val="none"/>
        </w:rPr>
      </w:pPr>
      <w:r>
        <w:rPr>
          <w:rFonts w:hint="eastAsia" w:ascii="Times New Roman" w:hAnsi="Times New Roman" w:cs="宋体"/>
          <w:color w:val="000000"/>
          <w:sz w:val="23"/>
          <w:szCs w:val="23"/>
          <w:highlight w:val="none"/>
          <w:lang w:bidi="ar"/>
        </w:rPr>
        <w:t>发送至乙方：</w:t>
      </w:r>
    </w:p>
    <w:p>
      <w:pPr>
        <w:adjustRightInd w:val="0"/>
        <w:snapToGrid w:val="0"/>
        <w:spacing w:after="312" w:afterLines="100" w:line="300" w:lineRule="auto"/>
        <w:rPr>
          <w:rFonts w:ascii="Times New Roman" w:hAnsi="Times New Roman"/>
          <w:color w:val="000000"/>
          <w:sz w:val="23"/>
          <w:szCs w:val="23"/>
          <w:highlight w:val="none"/>
        </w:rPr>
      </w:pPr>
      <w:r>
        <w:rPr>
          <w:rFonts w:hint="eastAsia" w:ascii="Times New Roman" w:hAnsi="Times New Roman" w:cs="宋体"/>
          <w:color w:val="000000"/>
          <w:sz w:val="23"/>
          <w:szCs w:val="23"/>
          <w:highlight w:val="none"/>
          <w:lang w:bidi="ar"/>
        </w:rPr>
        <w:t>电子邮件：【</w:t>
      </w:r>
      <w:r>
        <w:rPr>
          <w:rFonts w:ascii="Times New Roman" w:hAnsi="Times New Roman"/>
          <w:color w:val="000000"/>
          <w:sz w:val="23"/>
          <w:szCs w:val="23"/>
          <w:highlight w:val="none"/>
          <w:lang w:bidi="ar"/>
        </w:rPr>
        <w:t xml:space="preserve"> </w:t>
      </w:r>
      <w:r>
        <w:rPr>
          <w:rFonts w:hint="eastAsia" w:ascii="Times New Roman" w:hAnsi="Times New Roman" w:cs="宋体"/>
          <w:color w:val="000000"/>
          <w:sz w:val="23"/>
          <w:szCs w:val="23"/>
          <w:highlight w:val="none"/>
          <w:lang w:bidi="ar"/>
        </w:rPr>
        <w:t>】</w:t>
      </w:r>
    </w:p>
    <w:p>
      <w:pPr>
        <w:adjustRightInd w:val="0"/>
        <w:snapToGrid w:val="0"/>
        <w:spacing w:after="312" w:afterLines="100" w:line="300" w:lineRule="auto"/>
        <w:rPr>
          <w:rFonts w:ascii="Times New Roman" w:hAnsi="Times New Roman"/>
          <w:color w:val="000000"/>
          <w:sz w:val="23"/>
          <w:szCs w:val="23"/>
          <w:highlight w:val="none"/>
        </w:rPr>
      </w:pPr>
      <w:r>
        <w:rPr>
          <w:rFonts w:hint="eastAsia" w:ascii="Times New Roman" w:hAnsi="Times New Roman" w:cs="宋体"/>
          <w:color w:val="000000"/>
          <w:sz w:val="23"/>
          <w:szCs w:val="23"/>
          <w:highlight w:val="none"/>
          <w:lang w:bidi="ar"/>
        </w:rPr>
        <w:t>地址：【</w:t>
      </w:r>
      <w:r>
        <w:rPr>
          <w:rFonts w:ascii="Times New Roman" w:hAnsi="Times New Roman"/>
          <w:color w:val="000000"/>
          <w:sz w:val="23"/>
          <w:szCs w:val="23"/>
          <w:highlight w:val="none"/>
          <w:lang w:bidi="ar"/>
        </w:rPr>
        <w:t xml:space="preserve"> </w:t>
      </w:r>
      <w:r>
        <w:rPr>
          <w:rFonts w:hint="eastAsia" w:ascii="Times New Roman" w:hAnsi="Times New Roman" w:cs="宋体"/>
          <w:color w:val="000000"/>
          <w:sz w:val="23"/>
          <w:szCs w:val="23"/>
          <w:highlight w:val="none"/>
          <w:lang w:bidi="ar"/>
        </w:rPr>
        <w:t>】</w:t>
      </w:r>
    </w:p>
    <w:p>
      <w:pPr>
        <w:adjustRightInd w:val="0"/>
        <w:snapToGrid w:val="0"/>
        <w:spacing w:after="312" w:afterLines="100" w:line="300" w:lineRule="auto"/>
        <w:rPr>
          <w:rFonts w:ascii="Times New Roman" w:hAnsi="Times New Roman" w:cs="宋体"/>
          <w:color w:val="000000"/>
          <w:sz w:val="23"/>
          <w:szCs w:val="23"/>
          <w:highlight w:val="none"/>
          <w:lang w:bidi="ar"/>
        </w:rPr>
      </w:pPr>
      <w:r>
        <w:rPr>
          <w:rFonts w:hint="eastAsia" w:ascii="Times New Roman" w:hAnsi="Times New Roman" w:cs="宋体"/>
          <w:color w:val="000000"/>
          <w:sz w:val="23"/>
          <w:szCs w:val="23"/>
          <w:highlight w:val="none"/>
          <w:lang w:bidi="ar"/>
        </w:rPr>
        <w:t>收件人：【</w:t>
      </w:r>
      <w:r>
        <w:rPr>
          <w:rFonts w:ascii="Times New Roman" w:hAnsi="Times New Roman"/>
          <w:color w:val="000000"/>
          <w:sz w:val="23"/>
          <w:szCs w:val="23"/>
          <w:highlight w:val="none"/>
          <w:lang w:bidi="ar"/>
        </w:rPr>
        <w:t xml:space="preserve"> </w:t>
      </w:r>
      <w:r>
        <w:rPr>
          <w:rFonts w:hint="eastAsia" w:ascii="Times New Roman" w:hAnsi="Times New Roman" w:cs="宋体"/>
          <w:color w:val="000000"/>
          <w:sz w:val="23"/>
          <w:szCs w:val="23"/>
          <w:highlight w:val="none"/>
          <w:lang w:bidi="ar"/>
        </w:rPr>
        <w:t>】</w:t>
      </w:r>
    </w:p>
    <w:p>
      <w:pPr>
        <w:adjustRightInd w:val="0"/>
        <w:snapToGrid w:val="0"/>
        <w:spacing w:after="312" w:afterLines="100" w:line="300" w:lineRule="auto"/>
        <w:rPr>
          <w:rFonts w:ascii="Times New Roman" w:hAnsi="Times New Roman" w:cs="宋体"/>
          <w:color w:val="000000"/>
          <w:sz w:val="23"/>
          <w:szCs w:val="23"/>
          <w:highlight w:val="none"/>
          <w:lang w:bidi="ar"/>
        </w:rPr>
      </w:pPr>
      <w:r>
        <w:rPr>
          <w:rFonts w:hint="eastAsia" w:ascii="Times New Roman" w:hAnsi="Times New Roman" w:cs="宋体"/>
          <w:color w:val="000000"/>
          <w:sz w:val="23"/>
          <w:szCs w:val="23"/>
          <w:highlight w:val="none"/>
          <w:lang w:bidi="ar"/>
        </w:rPr>
        <w:t>联系电话：【 】</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 xml:space="preserve">.2 </w:t>
      </w:r>
      <w:r>
        <w:rPr>
          <w:rFonts w:hint="eastAsia" w:ascii="Times New Roman" w:hAnsi="Times New Roman" w:cs="宋体"/>
          <w:color w:val="000000"/>
          <w:sz w:val="23"/>
          <w:szCs w:val="23"/>
          <w:lang w:bidi="ar"/>
        </w:rPr>
        <w:t>如任一方变更联系方式，应按照以上方式向另一方发出书面通知，否则上述地址认为有效送达地址。</w:t>
      </w:r>
    </w:p>
    <w:p>
      <w:pPr>
        <w:adjustRightInd w:val="0"/>
        <w:snapToGrid w:val="0"/>
        <w:spacing w:after="312" w:afterLines="100" w:line="300" w:lineRule="auto"/>
        <w:rPr>
          <w:rFonts w:ascii="Times New Roman" w:hAnsi="Times New Roman"/>
          <w:b/>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 xml:space="preserve">.3 </w:t>
      </w:r>
      <w:r>
        <w:rPr>
          <w:rFonts w:hint="eastAsia" w:ascii="Times New Roman" w:hAnsi="Times New Roman" w:cs="宋体"/>
          <w:color w:val="000000"/>
          <w:sz w:val="23"/>
          <w:szCs w:val="23"/>
          <w:lang w:bidi="ar"/>
        </w:rPr>
        <w:t>按照本条款发出的通知，在以下时间视为已被收件方收到：</w:t>
      </w:r>
      <w:r>
        <w:rPr>
          <w:rFonts w:ascii="Times New Roman" w:hAnsi="Times New Roman"/>
          <w:color w:val="000000"/>
          <w:sz w:val="23"/>
          <w:szCs w:val="23"/>
          <w:lang w:bidi="ar"/>
        </w:rPr>
        <w:t xml:space="preserve">(i) </w:t>
      </w:r>
      <w:r>
        <w:rPr>
          <w:rFonts w:hint="eastAsia" w:ascii="Times New Roman" w:hAnsi="Times New Roman" w:cs="宋体"/>
          <w:color w:val="000000"/>
          <w:sz w:val="23"/>
          <w:szCs w:val="23"/>
          <w:lang w:bidi="ar"/>
        </w:rPr>
        <w:t>以电子邮件发出的通知，在发送之日的下一个工作日被视为已收到；或</w:t>
      </w:r>
      <w:r>
        <w:rPr>
          <w:rFonts w:ascii="Times New Roman" w:hAnsi="Times New Roman"/>
          <w:color w:val="000000"/>
          <w:sz w:val="23"/>
          <w:szCs w:val="23"/>
          <w:lang w:bidi="ar"/>
        </w:rPr>
        <w:t xml:space="preserve"> (ii) </w:t>
      </w:r>
      <w:r>
        <w:rPr>
          <w:rFonts w:hint="eastAsia" w:ascii="Times New Roman" w:hAnsi="Times New Roman" w:cs="宋体"/>
          <w:color w:val="000000"/>
          <w:sz w:val="23"/>
          <w:szCs w:val="23"/>
          <w:lang w:bidi="ar"/>
        </w:rPr>
        <w:t>以快递发出的通知，在发送之日后的第三个工作日被视为已收到。</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 xml:space="preserve">.4 </w:t>
      </w:r>
      <w:r>
        <w:rPr>
          <w:rFonts w:hint="eastAsia" w:ascii="Times New Roman" w:hAnsi="Times New Roman" w:cs="宋体"/>
          <w:color w:val="000000"/>
          <w:sz w:val="23"/>
          <w:szCs w:val="23"/>
          <w:lang w:bidi="ar"/>
        </w:rPr>
        <w:t>上述地址适用于本合同项下相关司法文书的送达。</w:t>
      </w:r>
    </w:p>
    <w:p>
      <w:pPr>
        <w:adjustRightInd w:val="0"/>
        <w:snapToGrid w:val="0"/>
        <w:spacing w:after="312" w:afterLines="100" w:line="300" w:lineRule="auto"/>
        <w:outlineLvl w:val="0"/>
        <w:rPr>
          <w:rFonts w:ascii="Times New Roman" w:hAnsi="Times New Roman" w:eastAsiaTheme="minorEastAsia"/>
          <w:b/>
          <w:sz w:val="23"/>
          <w:szCs w:val="23"/>
        </w:rPr>
      </w:pPr>
      <w:bookmarkStart w:id="75" w:name="_Toc19451"/>
      <w:bookmarkStart w:id="76" w:name="_Toc12865"/>
      <w:r>
        <w:rPr>
          <w:rFonts w:hint="eastAsia" w:ascii="Times New Roman" w:hAnsi="Times New Roman" w:eastAsiaTheme="minorEastAsia"/>
          <w:b/>
          <w:sz w:val="23"/>
          <w:szCs w:val="23"/>
        </w:rPr>
        <w:t>十五、</w:t>
      </w:r>
      <w:r>
        <w:rPr>
          <w:rFonts w:ascii="Times New Roman" w:hAnsi="Times New Roman" w:eastAsiaTheme="minorEastAsia"/>
          <w:b/>
          <w:sz w:val="23"/>
          <w:szCs w:val="23"/>
        </w:rPr>
        <w:t>合同组成</w:t>
      </w:r>
      <w:bookmarkEnd w:id="75"/>
      <w:bookmarkEnd w:id="76"/>
    </w:p>
    <w:p>
      <w:pPr>
        <w:adjustRightInd w:val="0"/>
        <w:snapToGrid w:val="0"/>
        <w:spacing w:after="312" w:afterLines="100" w:line="300" w:lineRule="auto"/>
        <w:outlineLvl w:val="0"/>
        <w:rPr>
          <w:rFonts w:ascii="Times New Roman" w:hAnsi="Times New Roman" w:eastAsiaTheme="minorEastAsia"/>
          <w:sz w:val="23"/>
          <w:szCs w:val="23"/>
        </w:rPr>
      </w:pPr>
      <w:bookmarkStart w:id="77" w:name="_Toc28749"/>
      <w:bookmarkStart w:id="78" w:name="_Toc7839"/>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.1 本合同文件包括：（1）本合同及附件；（2）中标通知书；（3）询标纪要；（4）招标文件；（5）投标文件。如上述文件内容不一致的，按上述顺序进行解释。</w:t>
      </w:r>
      <w:bookmarkEnd w:id="77"/>
      <w:bookmarkEnd w:id="78"/>
    </w:p>
    <w:p>
      <w:pPr>
        <w:adjustRightInd w:val="0"/>
        <w:snapToGrid w:val="0"/>
        <w:spacing w:after="312" w:afterLines="100" w:line="300" w:lineRule="auto"/>
        <w:outlineLvl w:val="0"/>
        <w:rPr>
          <w:rFonts w:ascii="Times New Roman" w:hAnsi="Times New Roman" w:eastAsiaTheme="minorEastAsia"/>
          <w:b/>
          <w:sz w:val="23"/>
          <w:szCs w:val="23"/>
        </w:rPr>
      </w:pPr>
      <w:bookmarkStart w:id="79" w:name="_Toc14123"/>
      <w:bookmarkStart w:id="80" w:name="_Toc29535"/>
      <w:r>
        <w:rPr>
          <w:rFonts w:ascii="Times New Roman" w:hAnsi="Times New Roman" w:eastAsiaTheme="minorEastAsia"/>
          <w:b/>
          <w:sz w:val="23"/>
          <w:szCs w:val="23"/>
        </w:rPr>
        <w:t>十</w:t>
      </w:r>
      <w:r>
        <w:rPr>
          <w:rFonts w:hint="eastAsia" w:ascii="Times New Roman" w:hAnsi="Times New Roman" w:eastAsiaTheme="minorEastAsia"/>
          <w:b/>
          <w:sz w:val="23"/>
          <w:szCs w:val="23"/>
        </w:rPr>
        <w:t>六</w:t>
      </w:r>
      <w:r>
        <w:rPr>
          <w:rFonts w:ascii="Times New Roman" w:hAnsi="Times New Roman" w:eastAsiaTheme="minorEastAsia"/>
          <w:b/>
          <w:sz w:val="23"/>
          <w:szCs w:val="23"/>
        </w:rPr>
        <w:t>、合同生效及其它</w:t>
      </w:r>
      <w:bookmarkEnd w:id="79"/>
      <w:bookmarkEnd w:id="80"/>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.1 合同经双方法定代表人或授权代表签字（包含签章）并加盖单位公章或者合同章之日起生效。</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.2 本合同未尽事宜，双方可签订补充协议予以确定。补充协议与本合同具有同等法律效力。</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3 本合同所订一切条款，未经双方书面确认，任何一方不得擅自变更或者修改。</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.4 本合同</w:t>
      </w:r>
      <w:r>
        <w:rPr>
          <w:rFonts w:hint="eastAsia" w:ascii="Times New Roman" w:hAnsi="Times New Roman" w:eastAsiaTheme="minorEastAsia"/>
          <w:sz w:val="23"/>
          <w:szCs w:val="23"/>
        </w:rPr>
        <w:t>连同附件</w:t>
      </w:r>
      <w:r>
        <w:rPr>
          <w:rFonts w:ascii="Times New Roman" w:hAnsi="Times New Roman" w:eastAsiaTheme="minorEastAsia"/>
          <w:sz w:val="23"/>
          <w:szCs w:val="23"/>
        </w:rPr>
        <w:t>一式</w:t>
      </w:r>
      <w:r>
        <w:rPr>
          <w:rFonts w:hint="eastAsia" w:eastAsiaTheme="minorEastAsia"/>
          <w:sz w:val="23"/>
          <w:szCs w:val="23"/>
          <w:highlight w:val="none"/>
          <w:lang w:val="en-US" w:eastAsia="zh-CN"/>
        </w:rPr>
        <w:t>六</w:t>
      </w:r>
      <w:r>
        <w:rPr>
          <w:rFonts w:ascii="Times New Roman" w:hAnsi="Times New Roman" w:eastAsiaTheme="minorEastAsia"/>
          <w:sz w:val="23"/>
          <w:szCs w:val="23"/>
        </w:rPr>
        <w:t>份，甲方</w:t>
      </w:r>
      <w:r>
        <w:rPr>
          <w:rFonts w:hint="eastAsia" w:ascii="Times New Roman" w:hAnsi="Times New Roman" w:eastAsiaTheme="minorEastAsia"/>
          <w:sz w:val="23"/>
          <w:szCs w:val="23"/>
        </w:rPr>
        <w:t>持</w:t>
      </w:r>
      <w:r>
        <w:rPr>
          <w:rFonts w:hint="eastAsia" w:eastAsiaTheme="minorEastAsia"/>
          <w:sz w:val="23"/>
          <w:szCs w:val="23"/>
          <w:highlight w:val="none"/>
          <w:lang w:val="en-US" w:eastAsia="zh-CN"/>
        </w:rPr>
        <w:t>四</w:t>
      </w:r>
      <w:r>
        <w:rPr>
          <w:rFonts w:ascii="Times New Roman" w:hAnsi="Times New Roman" w:eastAsiaTheme="minorEastAsia"/>
          <w:sz w:val="23"/>
          <w:szCs w:val="23"/>
        </w:rPr>
        <w:t>份，乙方持</w:t>
      </w:r>
      <w:r>
        <w:rPr>
          <w:rFonts w:hint="eastAsia" w:eastAsiaTheme="minorEastAsia"/>
          <w:sz w:val="23"/>
          <w:szCs w:val="23"/>
          <w:highlight w:val="none"/>
          <w:lang w:val="en-US" w:eastAsia="zh-CN"/>
        </w:rPr>
        <w:t>两</w:t>
      </w:r>
      <w:r>
        <w:rPr>
          <w:rFonts w:ascii="Times New Roman" w:hAnsi="Times New Roman" w:eastAsiaTheme="minorEastAsia"/>
          <w:sz w:val="23"/>
          <w:szCs w:val="23"/>
        </w:rPr>
        <w:t>份，具有同等法律效力。</w:t>
      </w:r>
      <w:r>
        <w:rPr>
          <w:rFonts w:hint="eastAsia" w:ascii="Times New Roman" w:hAnsi="Times New Roman" w:eastAsiaTheme="minorEastAsia"/>
          <w:sz w:val="23"/>
          <w:szCs w:val="23"/>
        </w:rPr>
        <w:t>本合同附件包括：</w:t>
      </w:r>
    </w:p>
    <w:p>
      <w:pPr>
        <w:adjustRightInd w:val="0"/>
        <w:snapToGrid w:val="0"/>
        <w:spacing w:after="312" w:afterLines="100" w:line="300" w:lineRule="auto"/>
        <w:rPr>
          <w:rFonts w:ascii="Times New Roman" w:hAnsi="Times New Roman" w:eastAsiaTheme="minorEastAsia"/>
          <w:sz w:val="23"/>
          <w:szCs w:val="23"/>
        </w:rPr>
      </w:pPr>
      <w:r>
        <w:rPr>
          <w:rFonts w:hint="eastAsia" w:ascii="Times New Roman" w:hAnsi="Times New Roman" w:eastAsiaTheme="minorEastAsia"/>
          <w:sz w:val="23"/>
          <w:szCs w:val="23"/>
        </w:rPr>
        <w:t>16.4.1 保密承诺书</w:t>
      </w:r>
    </w:p>
    <w:p>
      <w:pPr>
        <w:adjustRightInd w:val="0"/>
        <w:snapToGrid w:val="0"/>
        <w:spacing w:after="312" w:afterLines="100" w:line="300" w:lineRule="auto"/>
        <w:rPr>
          <w:rFonts w:ascii="Times New Roman" w:hAnsi="Times New Roman" w:eastAsiaTheme="minorEastAsia"/>
          <w:sz w:val="23"/>
          <w:szCs w:val="23"/>
        </w:rPr>
      </w:pPr>
      <w:r>
        <w:rPr>
          <w:rFonts w:hint="eastAsia" w:ascii="Times New Roman" w:hAnsi="Times New Roman" w:eastAsiaTheme="minorEastAsia"/>
          <w:sz w:val="23"/>
          <w:szCs w:val="23"/>
        </w:rPr>
        <w:t>16.4.2 廉洁承诺书</w:t>
      </w:r>
      <w:r>
        <w:rPr>
          <w:rFonts w:ascii="Times New Roman" w:hAnsi="Times New Roman" w:eastAsiaTheme="minorEastAsia"/>
          <w:sz w:val="23"/>
          <w:szCs w:val="23"/>
        </w:rPr>
        <w:t xml:space="preserve"> </w:t>
      </w:r>
    </w:p>
    <w:tbl>
      <w:tblPr>
        <w:tblStyle w:val="17"/>
        <w:tblW w:w="82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甲方：</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地址：</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法定代表人：</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 xml:space="preserve">或  </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授权代表：</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签字日期：</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签字日期：</w:t>
            </w:r>
          </w:p>
        </w:tc>
      </w:tr>
    </w:tbl>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pStyle w:val="2"/>
        <w:rPr>
          <w:rFonts w:hint="eastAsia" w:ascii="黑体" w:hAnsi="黑体" w:eastAsia="黑体" w:cs="黑体"/>
          <w:sz w:val="32"/>
          <w:szCs w:val="32"/>
        </w:rPr>
      </w:pPr>
    </w:p>
    <w:p>
      <w:pPr>
        <w:rPr>
          <w:rFonts w:hint="eastAsia" w:ascii="黑体" w:hAnsi="黑体" w:eastAsia="黑体" w:cs="黑体"/>
          <w:sz w:val="32"/>
          <w:szCs w:val="32"/>
        </w:rPr>
      </w:pPr>
    </w:p>
    <w:p>
      <w:pPr>
        <w:pStyle w:val="2"/>
        <w:rPr>
          <w:rFonts w:hint="eastAsia" w:ascii="黑体" w:hAnsi="黑体" w:eastAsia="黑体" w:cs="黑体"/>
          <w:sz w:val="32"/>
          <w:szCs w:val="32"/>
        </w:rPr>
      </w:pPr>
    </w:p>
    <w:p>
      <w:pPr>
        <w:rPr>
          <w:rFonts w:hint="eastAsia" w:ascii="黑体" w:hAnsi="黑体" w:eastAsia="黑体" w:cs="黑体"/>
          <w:sz w:val="32"/>
          <w:szCs w:val="32"/>
        </w:rPr>
      </w:pPr>
    </w:p>
    <w:p>
      <w:pPr>
        <w:pStyle w:val="2"/>
        <w:rPr>
          <w:rFonts w:hint="eastAsia" w:ascii="黑体" w:hAnsi="黑体" w:eastAsia="黑体" w:cs="黑体"/>
          <w:sz w:val="32"/>
          <w:szCs w:val="32"/>
        </w:rPr>
      </w:pPr>
    </w:p>
    <w:p>
      <w:pPr>
        <w:rPr>
          <w:rFonts w:hint="eastAsia" w:ascii="黑体" w:hAnsi="黑体" w:eastAsia="黑体" w:cs="黑体"/>
          <w:sz w:val="32"/>
          <w:szCs w:val="32"/>
        </w:rPr>
      </w:pPr>
    </w:p>
    <w:p>
      <w:pPr>
        <w:pStyle w:val="2"/>
        <w:rPr>
          <w:rFonts w:hint="eastAsia" w:ascii="黑体" w:hAnsi="黑体" w:eastAsia="黑体" w:cs="黑体"/>
          <w:sz w:val="32"/>
          <w:szCs w:val="32"/>
        </w:rPr>
      </w:pPr>
    </w:p>
    <w:p>
      <w:pPr>
        <w:pStyle w:val="2"/>
        <w:ind w:left="0" w:leftChars="0" w:firstLine="0" w:firstLineChars="0"/>
        <w:rPr>
          <w:rFonts w:hint="eastAsia"/>
        </w:rPr>
      </w:pPr>
    </w:p>
    <w:p>
      <w:pPr>
        <w:spacing w:line="560" w:lineRule="exact"/>
        <w:rPr>
          <w:rFonts w:hint="eastAsia" w:ascii="黑体" w:hAnsi="黑体" w:eastAsia="黑体" w:cs="黑体"/>
          <w:sz w:val="32"/>
          <w:szCs w:val="32"/>
        </w:rPr>
      </w:pPr>
    </w:p>
    <w:p>
      <w:pPr>
        <w:spacing w:line="560" w:lineRule="exact"/>
        <w:rPr>
          <w:rFonts w:ascii="黑体" w:hAnsi="黑体" w:eastAsia="黑体" w:cs="黑体"/>
          <w:sz w:val="32"/>
          <w:szCs w:val="32"/>
        </w:rPr>
      </w:pPr>
      <w:r>
        <w:rPr>
          <w:rFonts w:hint="eastAsia" w:ascii="黑体" w:hAnsi="黑体" w:eastAsia="黑体" w:cs="黑体"/>
          <w:sz w:val="32"/>
          <w:szCs w:val="32"/>
        </w:rPr>
        <w:t>附件1：</w:t>
      </w:r>
    </w:p>
    <w:p>
      <w:pPr>
        <w:adjustRightInd w:val="0"/>
        <w:snapToGrid w:val="0"/>
        <w:spacing w:line="560" w:lineRule="exact"/>
        <w:ind w:firstLine="560" w:firstLineChars="200"/>
        <w:jc w:val="center"/>
        <w:rPr>
          <w:rFonts w:ascii="黑体" w:hAnsi="黑体" w:eastAsia="黑体" w:cs="黑体"/>
          <w:bCs/>
          <w:sz w:val="28"/>
          <w:szCs w:val="28"/>
        </w:rPr>
      </w:pPr>
      <w:r>
        <w:rPr>
          <w:rFonts w:hint="eastAsia" w:ascii="黑体" w:hAnsi="黑体" w:eastAsia="黑体" w:cs="黑体"/>
          <w:bCs/>
          <w:sz w:val="28"/>
          <w:szCs w:val="28"/>
        </w:rPr>
        <w:t>杭州萧山国际机场有限公司廉洁自律承诺书</w:t>
      </w:r>
    </w:p>
    <w:p>
      <w:pPr>
        <w:adjustRightInd w:val="0"/>
        <w:snapToGrid w:val="0"/>
        <w:spacing w:line="560" w:lineRule="exact"/>
        <w:rPr>
          <w:rFonts w:ascii="仿宋" w:hAnsi="仿宋" w:eastAsia="仿宋" w:cs="仿宋"/>
          <w:b w:val="0"/>
          <w:bCs/>
          <w:sz w:val="28"/>
          <w:szCs w:val="28"/>
        </w:rPr>
      </w:pPr>
      <w:r>
        <w:rPr>
          <w:rFonts w:hint="eastAsia" w:ascii="仿宋" w:hAnsi="仿宋" w:eastAsia="仿宋" w:cs="仿宋"/>
          <w:b w:val="0"/>
          <w:bCs/>
          <w:sz w:val="28"/>
          <w:szCs w:val="28"/>
        </w:rPr>
        <w:t>杭州萧山国际机场有限公司：</w:t>
      </w:r>
    </w:p>
    <w:p>
      <w:pPr>
        <w:pStyle w:val="22"/>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我单位响应贵公司项目招标要求，参加项目投标。在投标过程中及中标后，我们将严格遵守国家法律法规和贵司招标文件要求，并郑重作出如下承诺和保证：</w:t>
      </w:r>
    </w:p>
    <w:p>
      <w:pPr>
        <w:pStyle w:val="22"/>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2"/>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二、不以任何名义为贵公司有关人员或项目第三方人员报销应由贵公司或个人支付的费用；</w:t>
      </w:r>
    </w:p>
    <w:p>
      <w:pPr>
        <w:pStyle w:val="22"/>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三、不向贵公司有关人员或项目第三方人员提供宴请、旅游、和健身娱乐等活动；</w:t>
      </w:r>
    </w:p>
    <w:p>
      <w:pPr>
        <w:pStyle w:val="22"/>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四、不为贵公司有关人员或项目第三方人员出国（境）、旅游等提供方便；</w:t>
      </w:r>
    </w:p>
    <w:p>
      <w:pPr>
        <w:pStyle w:val="22"/>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五、不为贵公司有关人员或项目第三方人员个人装修住房、婚丧嫁娶、配偶子女工作安排等提供好处或便利条件；</w:t>
      </w:r>
    </w:p>
    <w:p>
      <w:pPr>
        <w:pStyle w:val="22"/>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六、严格遵守国家招标投标法、</w:t>
      </w:r>
      <w:r>
        <w:rPr>
          <w:rFonts w:hint="eastAsia" w:ascii="仿宋" w:hAnsi="仿宋" w:eastAsia="仿宋" w:cs="仿宋"/>
          <w:sz w:val="28"/>
          <w:szCs w:val="28"/>
          <w:lang w:eastAsia="zh-CN"/>
        </w:rPr>
        <w:t>民法典</w:t>
      </w:r>
      <w:r>
        <w:rPr>
          <w:rFonts w:hint="eastAsia" w:ascii="仿宋" w:hAnsi="仿宋" w:eastAsia="仿宋" w:cs="仿宋"/>
          <w:sz w:val="28"/>
          <w:szCs w:val="28"/>
        </w:rPr>
        <w:t>等法律规定，诚实守信，合法经营，坚决杜绝各种违法违纪行为。</w:t>
      </w:r>
    </w:p>
    <w:p>
      <w:pPr>
        <w:pStyle w:val="22"/>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22"/>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八、如违反上述廉洁自律承诺，贵公司有权：</w:t>
      </w:r>
    </w:p>
    <w:p>
      <w:pPr>
        <w:pStyle w:val="22"/>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立即取消我单位投标、中标或在建项目的实施资格；</w:t>
      </w:r>
    </w:p>
    <w:p>
      <w:pPr>
        <w:pStyle w:val="22"/>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我单位将承担实际损失赔偿责任。</w:t>
      </w:r>
    </w:p>
    <w:p>
      <w:pPr>
        <w:pStyle w:val="22"/>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拒绝我单位在一定时期内进入贵公司进行项目建设或其它经营活动；</w:t>
      </w:r>
    </w:p>
    <w:p>
      <w:pPr>
        <w:pStyle w:val="22"/>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由此引起的相应损失均由我单位承担。</w:t>
      </w:r>
    </w:p>
    <w:p>
      <w:pPr>
        <w:pStyle w:val="22"/>
        <w:adjustRightInd w:val="0"/>
        <w:snapToGrid w:val="0"/>
        <w:spacing w:line="560" w:lineRule="exact"/>
        <w:ind w:firstLine="560"/>
        <w:jc w:val="left"/>
        <w:rPr>
          <w:rFonts w:ascii="黑体" w:hAnsi="黑体" w:eastAsia="黑体" w:cs="黑体"/>
          <w:sz w:val="28"/>
          <w:szCs w:val="28"/>
        </w:rPr>
      </w:pPr>
      <w:r>
        <w:rPr>
          <w:rFonts w:hint="eastAsia" w:ascii="仿宋" w:hAnsi="仿宋" w:eastAsia="仿宋" w:cs="仿宋"/>
          <w:sz w:val="28"/>
          <w:szCs w:val="28"/>
        </w:rPr>
        <w:t xml:space="preserve">          </w:t>
      </w:r>
      <w:r>
        <w:rPr>
          <w:rFonts w:hint="eastAsia" w:ascii="黑体" w:hAnsi="黑体" w:eastAsia="黑体" w:cs="黑体"/>
          <w:sz w:val="28"/>
          <w:szCs w:val="28"/>
        </w:rPr>
        <w:t xml:space="preserve"> 承诺人单位名称（盖章）：            </w:t>
      </w:r>
    </w:p>
    <w:p>
      <w:pPr>
        <w:pStyle w:val="22"/>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           法定代表人 ：                   </w:t>
      </w:r>
    </w:p>
    <w:p>
      <w:pPr>
        <w:pStyle w:val="22"/>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           或                            </w:t>
      </w:r>
    </w:p>
    <w:p>
      <w:pPr>
        <w:pStyle w:val="22"/>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           委托代理人：                   </w:t>
      </w:r>
    </w:p>
    <w:p>
      <w:pPr>
        <w:pStyle w:val="22"/>
        <w:adjustRightInd w:val="0"/>
        <w:snapToGrid w:val="0"/>
        <w:spacing w:line="560" w:lineRule="exact"/>
        <w:ind w:firstLine="562"/>
        <w:jc w:val="left"/>
        <w:rPr>
          <w:rFonts w:ascii="黑体" w:hAnsi="黑体" w:eastAsia="黑体" w:cs="黑体"/>
          <w:b/>
          <w:sz w:val="28"/>
          <w:szCs w:val="28"/>
        </w:rPr>
      </w:pPr>
    </w:p>
    <w:p>
      <w:pPr>
        <w:pStyle w:val="12"/>
        <w:spacing w:before="0" w:after="0" w:line="560" w:lineRule="exact"/>
        <w:rPr>
          <w:rFonts w:ascii="黑体" w:hAnsi="黑体" w:eastAsia="黑体" w:cs="黑体"/>
          <w:b w:val="0"/>
          <w:sz w:val="28"/>
          <w:szCs w:val="28"/>
        </w:rPr>
      </w:pPr>
      <w:r>
        <w:rPr>
          <w:rFonts w:hint="eastAsia" w:ascii="黑体" w:hAnsi="黑体" w:eastAsia="黑体" w:cs="黑体"/>
          <w:b w:val="0"/>
          <w:sz w:val="28"/>
          <w:szCs w:val="28"/>
        </w:rPr>
        <w:t xml:space="preserve">                           </w:t>
      </w:r>
      <w:bookmarkStart w:id="81" w:name="_Toc2158"/>
      <w:bookmarkStart w:id="82" w:name="_Toc18584"/>
      <w:r>
        <w:rPr>
          <w:rFonts w:hint="eastAsia" w:ascii="黑体" w:hAnsi="黑体" w:eastAsia="黑体" w:cs="黑体"/>
          <w:b w:val="0"/>
          <w:sz w:val="28"/>
          <w:szCs w:val="28"/>
        </w:rPr>
        <w:t>年     月     日</w:t>
      </w:r>
      <w:bookmarkEnd w:id="81"/>
      <w:bookmarkEnd w:id="82"/>
    </w:p>
    <w:p>
      <w:pPr>
        <w:spacing w:line="560" w:lineRule="exact"/>
        <w:rPr>
          <w:rFonts w:ascii="仿宋" w:hAnsi="仿宋" w:eastAsia="仿宋" w:cs="仿宋"/>
          <w:sz w:val="28"/>
          <w:szCs w:val="28"/>
        </w:rPr>
      </w:pPr>
    </w:p>
    <w:p>
      <w:pPr>
        <w:pStyle w:val="5"/>
        <w:rPr>
          <w:rFonts w:ascii="仿宋" w:hAnsi="仿宋" w:eastAsia="仿宋" w:cs="仿宋"/>
          <w:sz w:val="28"/>
          <w:szCs w:val="28"/>
        </w:rPr>
      </w:pPr>
    </w:p>
    <w:p>
      <w:pPr>
        <w:rPr>
          <w:rFonts w:ascii="仿宋" w:hAnsi="仿宋" w:eastAsia="仿宋" w:cs="仿宋"/>
          <w:sz w:val="28"/>
          <w:szCs w:val="28"/>
        </w:rPr>
      </w:pPr>
    </w:p>
    <w:p>
      <w:pPr>
        <w:pStyle w:val="5"/>
        <w:rPr>
          <w:rFonts w:ascii="仿宋" w:hAnsi="仿宋" w:eastAsia="仿宋" w:cs="仿宋"/>
          <w:sz w:val="28"/>
          <w:szCs w:val="28"/>
        </w:rPr>
      </w:pPr>
    </w:p>
    <w:p>
      <w:pPr>
        <w:rPr>
          <w:rFonts w:ascii="仿宋" w:hAnsi="仿宋" w:eastAsia="仿宋" w:cs="仿宋"/>
          <w:sz w:val="28"/>
          <w:szCs w:val="28"/>
        </w:rPr>
      </w:pPr>
    </w:p>
    <w:p>
      <w:pPr>
        <w:pStyle w:val="5"/>
        <w:rPr>
          <w:rFonts w:ascii="仿宋" w:hAnsi="仿宋" w:eastAsia="仿宋" w:cs="仿宋"/>
          <w:sz w:val="28"/>
          <w:szCs w:val="28"/>
        </w:rPr>
      </w:pPr>
    </w:p>
    <w:p>
      <w:pPr>
        <w:rPr>
          <w:rFonts w:ascii="仿宋" w:hAnsi="仿宋" w:eastAsia="仿宋" w:cs="仿宋"/>
          <w:sz w:val="28"/>
          <w:szCs w:val="28"/>
        </w:rPr>
      </w:pPr>
    </w:p>
    <w:p>
      <w:pPr>
        <w:pStyle w:val="5"/>
      </w:pPr>
    </w:p>
    <w:p>
      <w:pPr>
        <w:pStyle w:val="5"/>
        <w:ind w:left="0" w:leftChars="0" w:firstLine="0" w:firstLineChars="0"/>
      </w:pPr>
    </w:p>
    <w:p/>
    <w:p>
      <w:pPr>
        <w:spacing w:line="560" w:lineRule="exact"/>
        <w:rPr>
          <w:rFonts w:ascii="黑体" w:hAnsi="黑体" w:eastAsia="黑体" w:cs="黑体"/>
          <w:sz w:val="32"/>
          <w:szCs w:val="32"/>
        </w:rPr>
      </w:pPr>
      <w:r>
        <w:rPr>
          <w:rFonts w:hint="eastAsia" w:ascii="黑体" w:hAnsi="黑体" w:eastAsia="黑体" w:cs="黑体"/>
          <w:sz w:val="32"/>
          <w:szCs w:val="32"/>
        </w:rPr>
        <w:t>附件2：</w:t>
      </w:r>
    </w:p>
    <w:p>
      <w:pPr>
        <w:spacing w:line="560" w:lineRule="exact"/>
        <w:jc w:val="center"/>
        <w:rPr>
          <w:rFonts w:ascii="黑体" w:hAnsi="黑体" w:eastAsia="黑体" w:cs="黑体"/>
          <w:b w:val="0"/>
          <w:bCs w:val="0"/>
          <w:sz w:val="28"/>
          <w:szCs w:val="28"/>
        </w:rPr>
      </w:pPr>
      <w:r>
        <w:rPr>
          <w:rFonts w:hint="eastAsia" w:ascii="黑体" w:hAnsi="黑体" w:eastAsia="黑体" w:cs="黑体"/>
          <w:b w:val="0"/>
          <w:bCs w:val="0"/>
          <w:sz w:val="28"/>
          <w:szCs w:val="28"/>
        </w:rPr>
        <w:t>保密承诺书</w:t>
      </w:r>
    </w:p>
    <w:p>
      <w:pPr>
        <w:spacing w:line="560" w:lineRule="exact"/>
        <w:jc w:val="center"/>
        <w:rPr>
          <w:rFonts w:ascii="黑体" w:hAnsi="黑体" w:eastAsia="黑体" w:cs="黑体"/>
          <w:b/>
          <w:bCs/>
          <w:sz w:val="28"/>
          <w:szCs w:val="28"/>
        </w:rPr>
      </w:pPr>
    </w:p>
    <w:p>
      <w:pPr>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鉴于我方愿成为杭州萧山国际机场有限公司（以下简称“机场公司”）的供应商或潜在供应商候选人，为机场公司提供</w:t>
      </w:r>
      <w:r>
        <w:rPr>
          <w:rFonts w:hint="eastAsia" w:ascii="仿宋" w:hAnsi="仿宋" w:eastAsia="仿宋" w:cs="仿宋"/>
          <w:sz w:val="28"/>
          <w:szCs w:val="28"/>
          <w:u w:val="single"/>
        </w:rPr>
        <w:t>杭州</w:t>
      </w:r>
      <w:r>
        <w:rPr>
          <w:rFonts w:hint="eastAsia" w:ascii="仿宋" w:hAnsi="仿宋" w:eastAsia="仿宋" w:cs="仿宋"/>
          <w:sz w:val="28"/>
          <w:szCs w:val="28"/>
          <w:u w:val="single"/>
          <w:lang w:val="en-US" w:eastAsia="zh-CN"/>
        </w:rPr>
        <w:t>出入境边防检查站生活设施设备（空调等）采购</w:t>
      </w:r>
      <w:r>
        <w:rPr>
          <w:rFonts w:hint="eastAsia" w:ascii="仿宋" w:hAnsi="仿宋" w:eastAsia="仿宋" w:cs="仿宋"/>
          <w:sz w:val="28"/>
          <w:szCs w:val="28"/>
        </w:rPr>
        <w:t>项目的服务。在上述业务来往过程中，机场公司可能向我方提供经营、业务、服务等有关的文件、资料、软件等信息，为维护机场公司的利益，我方就保密事宜做出如下承诺：</w:t>
      </w:r>
    </w:p>
    <w:p>
      <w:pPr>
        <w:spacing w:line="560" w:lineRule="exact"/>
        <w:rPr>
          <w:rFonts w:ascii="仿宋" w:hAnsi="仿宋" w:eastAsia="仿宋" w:cs="仿宋"/>
          <w:sz w:val="28"/>
          <w:szCs w:val="28"/>
        </w:rPr>
      </w:pPr>
      <w:r>
        <w:rPr>
          <w:rFonts w:hint="eastAsia" w:ascii="仿宋" w:hAnsi="仿宋" w:eastAsia="仿宋" w:cs="仿宋"/>
          <w:sz w:val="28"/>
          <w:szCs w:val="28"/>
        </w:rPr>
        <w:t>1.商业秘密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1.1商业秘密是指机场公司（包括机场公司关联公司）一切专有、不对外公开的资料和信息。包括但不限于以下方面：</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（1）经营信息（发展规划、运营状况、客户资源、货源情报、投融资计划、开发计划、标书等）；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（2）管理信息（管理方法、管理制度、员工管理、合同管理、纠纷管理等）；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（3）产品及技术信息（设计及图纸、样品及服务、技术方案、质量标准、技术标准、计算机程序等）；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（4）财务信息（财务收支、固定资产、流动资金、成本核算等）；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（5）我方单独或机场公司（包括机场公司关联公司）和我方共同为机场公司开发、设计、生产的产品、资料及相关信息；</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（6）其他机场公司未对外公开的有关营运、计划、航班数据、标准、开发、生产、经营、质量管理控制和租赁的资料和数据等信息以及对供应商的管理文件。</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rPr>
          <w:rFonts w:ascii="仿宋" w:hAnsi="仿宋" w:eastAsia="仿宋" w:cs="仿宋"/>
          <w:sz w:val="28"/>
          <w:szCs w:val="28"/>
        </w:rPr>
      </w:pPr>
      <w:r>
        <w:rPr>
          <w:rFonts w:hint="eastAsia" w:ascii="仿宋" w:hAnsi="仿宋" w:eastAsia="仿宋" w:cs="仿宋"/>
          <w:sz w:val="28"/>
          <w:szCs w:val="28"/>
        </w:rPr>
        <w:t>1.3、对于上述提及的商业秘密，不能仅因为公开发表的文章或资讯中包含其内容，就认为是可对外公开的特殊情况。</w:t>
      </w:r>
    </w:p>
    <w:p>
      <w:pPr>
        <w:spacing w:line="560" w:lineRule="exact"/>
        <w:rPr>
          <w:rFonts w:ascii="仿宋" w:hAnsi="仿宋" w:eastAsia="仿宋" w:cs="仿宋"/>
          <w:sz w:val="28"/>
          <w:szCs w:val="28"/>
        </w:rPr>
      </w:pPr>
      <w:r>
        <w:rPr>
          <w:rFonts w:hint="eastAsia" w:ascii="仿宋" w:hAnsi="仿宋" w:eastAsia="仿宋" w:cs="仿宋"/>
          <w:sz w:val="28"/>
          <w:szCs w:val="28"/>
        </w:rPr>
        <w:t>1.4、以下资料不属于本承诺所指的商业秘密：</w:t>
      </w:r>
    </w:p>
    <w:p>
      <w:pPr>
        <w:spacing w:line="560" w:lineRule="exact"/>
        <w:rPr>
          <w:rFonts w:ascii="仿宋" w:hAnsi="仿宋" w:eastAsia="仿宋" w:cs="仿宋"/>
          <w:sz w:val="28"/>
          <w:szCs w:val="28"/>
        </w:rPr>
      </w:pPr>
      <w:r>
        <w:rPr>
          <w:rFonts w:hint="eastAsia" w:ascii="仿宋" w:hAnsi="仿宋" w:eastAsia="仿宋" w:cs="仿宋"/>
          <w:sz w:val="28"/>
          <w:szCs w:val="28"/>
        </w:rPr>
        <w:t>（1）我方从机场公司拟获悉之前已持有的我方无需承担保密义务的机场公司有关资料(但通过其它违约或侵权行为而获得的资料除外)；</w:t>
      </w:r>
    </w:p>
    <w:p>
      <w:pPr>
        <w:spacing w:line="560" w:lineRule="exact"/>
        <w:rPr>
          <w:rFonts w:ascii="仿宋" w:hAnsi="仿宋" w:eastAsia="仿宋" w:cs="仿宋"/>
          <w:sz w:val="28"/>
          <w:szCs w:val="28"/>
        </w:rPr>
      </w:pPr>
      <w:r>
        <w:rPr>
          <w:rFonts w:hint="eastAsia" w:ascii="仿宋" w:hAnsi="仿宋" w:eastAsia="仿宋" w:cs="仿宋"/>
          <w:sz w:val="28"/>
          <w:szCs w:val="28"/>
        </w:rPr>
        <w:t>（2）已经公开或已成为常识性的资料，且该等公开并非因违反本承诺所致。</w:t>
      </w:r>
    </w:p>
    <w:p>
      <w:pPr>
        <w:spacing w:line="560" w:lineRule="exact"/>
        <w:rPr>
          <w:rFonts w:ascii="仿宋" w:hAnsi="仿宋" w:eastAsia="仿宋" w:cs="仿宋"/>
          <w:sz w:val="28"/>
          <w:szCs w:val="28"/>
        </w:rPr>
      </w:pPr>
      <w:r>
        <w:rPr>
          <w:rFonts w:hint="eastAsia" w:ascii="仿宋" w:hAnsi="仿宋" w:eastAsia="仿宋" w:cs="仿宋"/>
          <w:sz w:val="28"/>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rPr>
          <w:rFonts w:ascii="仿宋" w:hAnsi="仿宋" w:eastAsia="仿宋" w:cs="仿宋"/>
          <w:sz w:val="28"/>
          <w:szCs w:val="28"/>
        </w:rPr>
      </w:pPr>
      <w:r>
        <w:rPr>
          <w:rFonts w:hint="eastAsia" w:ascii="仿宋" w:hAnsi="仿宋" w:eastAsia="仿宋" w:cs="仿宋"/>
          <w:sz w:val="28"/>
          <w:szCs w:val="28"/>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rPr>
          <w:rFonts w:hint="eastAsia" w:ascii="仿宋" w:hAnsi="仿宋" w:eastAsia="仿宋" w:cs="仿宋"/>
          <w:sz w:val="28"/>
          <w:szCs w:val="28"/>
        </w:rPr>
      </w:pPr>
      <w:r>
        <w:rPr>
          <w:rFonts w:hint="eastAsia" w:ascii="仿宋" w:hAnsi="仿宋" w:eastAsia="仿宋" w:cs="仿宋"/>
          <w:sz w:val="28"/>
          <w:szCs w:val="28"/>
        </w:rPr>
        <w:t>（1）披露、使用或者允许他人以不正当手段获取的商业秘密；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（2）为机场公司以外的第三人窃取、刺探、收买、非法提供商业秘密。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（3）在电子公告系统、聊天系统、电子邮箱、论坛等计算机网络系统上传递、转发、抄送、发布、谈论和传播商业秘密；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 xml:space="preserve">（4）在私人交往和通信中，向亲属、朋友以及与工作无关人员泄露商业秘密，或在公共场所谈论商业秘密； </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（5）擅自将属于商业秘密的文件、资料和其他物品携带、传递、寄运出机场公司办公场所或国（境）外。</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（6）未经机场公司同意就以任何方式私自保存、截留含有机场公司商业秘密的任何形式资料、文件和物品的复印件、复制品、副本。</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（7）将含有机场公司商业秘密的产品、技术或其他资料、信息向第三人销售、使用或以任何方式提供。</w:t>
      </w:r>
    </w:p>
    <w:p>
      <w:pPr>
        <w:spacing w:line="560" w:lineRule="exact"/>
        <w:rPr>
          <w:rFonts w:ascii="仿宋" w:hAnsi="仿宋" w:eastAsia="仿宋" w:cs="仿宋"/>
          <w:sz w:val="28"/>
          <w:szCs w:val="28"/>
        </w:rPr>
      </w:pPr>
      <w:r>
        <w:rPr>
          <w:rFonts w:hint="eastAsia" w:ascii="仿宋" w:hAnsi="仿宋" w:eastAsia="仿宋" w:cs="仿宋"/>
          <w:sz w:val="28"/>
          <w:szCs w:val="28"/>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rPr>
          <w:rFonts w:ascii="仿宋" w:hAnsi="仿宋" w:eastAsia="仿宋" w:cs="仿宋"/>
          <w:sz w:val="28"/>
          <w:szCs w:val="28"/>
        </w:rPr>
      </w:pPr>
      <w:r>
        <w:rPr>
          <w:rFonts w:hint="eastAsia" w:ascii="仿宋" w:hAnsi="仿宋" w:eastAsia="仿宋" w:cs="仿宋"/>
          <w:sz w:val="28"/>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rPr>
          <w:rFonts w:ascii="仿宋" w:hAnsi="仿宋" w:eastAsia="仿宋" w:cs="仿宋"/>
          <w:sz w:val="28"/>
          <w:szCs w:val="28"/>
        </w:rPr>
      </w:pPr>
      <w:r>
        <w:rPr>
          <w:rFonts w:hint="eastAsia" w:ascii="仿宋" w:hAnsi="仿宋" w:eastAsia="仿宋" w:cs="仿宋"/>
          <w:sz w:val="28"/>
          <w:szCs w:val="28"/>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spacing w:line="560" w:lineRule="exact"/>
        <w:rPr>
          <w:rFonts w:ascii="仿宋" w:hAnsi="仿宋" w:eastAsia="仿宋" w:cs="仿宋"/>
          <w:sz w:val="28"/>
          <w:szCs w:val="28"/>
        </w:rPr>
      </w:pPr>
      <w:r>
        <w:rPr>
          <w:rFonts w:hint="eastAsia" w:ascii="仿宋" w:hAnsi="仿宋" w:eastAsia="仿宋" w:cs="仿宋"/>
          <w:sz w:val="28"/>
          <w:szCs w:val="28"/>
        </w:rPr>
        <w:t>8、违约责任</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8.1因我方违反保密义务的行为造成机场公司的一切损失，我方应当全部予以赔偿。</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8.2如我方违反本承诺书下保密义务，应当承担违约责任，除赔偿损失外，还应依据合同向机场公司支付相应的违约金；</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9、本承诺书适用中华人民共和国法律，如因履行本承诺书发生争议，则双方均有权向机场公司所在地法院提起诉讼。</w:t>
      </w:r>
    </w:p>
    <w:p>
      <w:pPr>
        <w:rPr>
          <w:rFonts w:ascii="仿宋" w:hAnsi="仿宋" w:eastAsia="仿宋" w:cs="仿宋"/>
          <w:sz w:val="28"/>
          <w:szCs w:val="28"/>
        </w:rPr>
      </w:pPr>
    </w:p>
    <w:p>
      <w:pPr>
        <w:tabs>
          <w:tab w:val="left" w:pos="5723"/>
        </w:tabs>
        <w:spacing w:line="560" w:lineRule="exact"/>
        <w:rPr>
          <w:rFonts w:ascii="黑体" w:hAnsi="黑体" w:eastAsia="黑体" w:cs="黑体"/>
          <w:sz w:val="28"/>
          <w:szCs w:val="28"/>
        </w:rPr>
      </w:pPr>
      <w:r>
        <w:rPr>
          <w:rFonts w:hint="eastAsia" w:ascii="仿宋" w:hAnsi="仿宋" w:eastAsia="仿宋" w:cs="仿宋"/>
          <w:sz w:val="28"/>
          <w:szCs w:val="28"/>
        </w:rPr>
        <w:t xml:space="preserve">                        </w:t>
      </w:r>
      <w:r>
        <w:rPr>
          <w:rFonts w:hint="eastAsia" w:ascii="黑体" w:hAnsi="黑体" w:eastAsia="黑体" w:cs="黑体"/>
          <w:sz w:val="28"/>
          <w:szCs w:val="28"/>
        </w:rPr>
        <w:t>供应商(盖章):</w:t>
      </w:r>
      <w:r>
        <w:rPr>
          <w:rFonts w:hint="eastAsia" w:ascii="黑体" w:hAnsi="黑体" w:eastAsia="黑体" w:cs="黑体"/>
          <w:sz w:val="28"/>
          <w:szCs w:val="28"/>
        </w:rPr>
        <w:tab/>
      </w:r>
    </w:p>
    <w:p>
      <w:pPr>
        <w:tabs>
          <w:tab w:val="left" w:pos="5723"/>
        </w:tabs>
        <w:spacing w:line="560" w:lineRule="exact"/>
        <w:rPr>
          <w:rFonts w:ascii="黑体" w:hAnsi="黑体" w:eastAsia="黑体" w:cs="黑体"/>
          <w:sz w:val="28"/>
          <w:szCs w:val="28"/>
        </w:rPr>
      </w:pPr>
    </w:p>
    <w:p>
      <w:pPr>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法定代表人或授权代表：</w:t>
      </w:r>
    </w:p>
    <w:p>
      <w:pPr>
        <w:spacing w:line="560" w:lineRule="exact"/>
        <w:rPr>
          <w:rFonts w:ascii="黑体" w:hAnsi="黑体" w:eastAsia="黑体" w:cs="黑体"/>
          <w:sz w:val="28"/>
          <w:szCs w:val="28"/>
        </w:rPr>
      </w:pPr>
      <w:r>
        <w:rPr>
          <w:rFonts w:hint="eastAsia" w:ascii="黑体" w:hAnsi="黑体" w:eastAsia="黑体" w:cs="黑体"/>
          <w:sz w:val="28"/>
          <w:szCs w:val="28"/>
        </w:rPr>
        <w:t xml:space="preserve">                        电话/传真：</w:t>
      </w:r>
    </w:p>
    <w:p>
      <w:pPr>
        <w:spacing w:line="560" w:lineRule="exact"/>
        <w:rPr>
          <w:rFonts w:ascii="黑体" w:hAnsi="黑体" w:eastAsia="黑体" w:cs="黑体"/>
          <w:sz w:val="28"/>
          <w:szCs w:val="28"/>
        </w:rPr>
      </w:pPr>
      <w:r>
        <w:rPr>
          <w:rFonts w:hint="eastAsia" w:ascii="黑体" w:hAnsi="黑体" w:eastAsia="黑体" w:cs="黑体"/>
          <w:sz w:val="28"/>
          <w:szCs w:val="28"/>
        </w:rPr>
        <w:t xml:space="preserve">                        地址：</w:t>
      </w:r>
    </w:p>
    <w:p>
      <w:pPr>
        <w:snapToGrid w:val="0"/>
        <w:spacing w:line="560" w:lineRule="exact"/>
        <w:jc w:val="center"/>
        <w:sectPr>
          <w:pgSz w:w="12240" w:h="15840"/>
          <w:pgMar w:top="1400" w:right="1680" w:bottom="1120" w:left="1580" w:header="0" w:footer="921" w:gutter="0"/>
          <w:cols w:space="720" w:num="1"/>
        </w:sectPr>
      </w:pPr>
      <w:r>
        <w:rPr>
          <w:rFonts w:hint="eastAsia" w:ascii="黑体" w:hAnsi="黑体" w:eastAsia="黑体" w:cs="黑体"/>
          <w:sz w:val="28"/>
          <w:szCs w:val="28"/>
        </w:rPr>
        <w:t xml:space="preserve">            日期：     年   月   </w:t>
      </w:r>
      <w:r>
        <w:rPr>
          <w:rFonts w:hint="eastAsia" w:ascii="黑体" w:hAnsi="黑体" w:eastAsia="黑体" w:cs="黑体"/>
          <w:sz w:val="28"/>
          <w:szCs w:val="28"/>
          <w:lang w:val="en-US" w:eastAsia="zh-CN"/>
        </w:rPr>
        <w:t>日</w:t>
      </w:r>
    </w:p>
    <w:p>
      <w:pPr>
        <w:spacing w:before="1"/>
        <w:ind w:firstLine="3213" w:firstLineChars="800"/>
        <w:jc w:val="both"/>
        <w:rPr>
          <w:rStyle w:val="18"/>
          <w:sz w:val="40"/>
          <w:szCs w:val="40"/>
        </w:rPr>
      </w:pPr>
      <w:bookmarkStart w:id="83" w:name="_Toc19698502"/>
      <w:bookmarkStart w:id="84" w:name="_Toc26053"/>
      <w:bookmarkStart w:id="85" w:name="_Toc10999"/>
      <w:r>
        <w:rPr>
          <w:rStyle w:val="18"/>
          <w:rFonts w:hint="eastAsia"/>
          <w:sz w:val="40"/>
          <w:szCs w:val="40"/>
          <w:lang w:val="en-US" w:eastAsia="zh-CN"/>
        </w:rPr>
        <w:t xml:space="preserve">第五章  </w:t>
      </w:r>
      <w:r>
        <w:rPr>
          <w:rStyle w:val="18"/>
          <w:rFonts w:hint="eastAsia"/>
          <w:sz w:val="40"/>
          <w:szCs w:val="40"/>
        </w:rPr>
        <w:t>用户需求书</w:t>
      </w:r>
      <w:bookmarkEnd w:id="83"/>
    </w:p>
    <w:bookmarkEnd w:id="84"/>
    <w:bookmarkEnd w:id="85"/>
    <w:p>
      <w:pPr>
        <w:spacing w:before="1"/>
        <w:jc w:val="center"/>
        <w:rPr>
          <w:rStyle w:val="18"/>
          <w:sz w:val="40"/>
          <w:szCs w:val="40"/>
        </w:rPr>
      </w:pPr>
    </w:p>
    <w:p>
      <w:pPr>
        <w:pStyle w:val="4"/>
        <w:spacing w:before="160" w:after="160" w:line="360" w:lineRule="exact"/>
        <w:ind w:firstLine="281" w:firstLineChars="100"/>
        <w:jc w:val="left"/>
        <w:rPr>
          <w:rFonts w:hint="eastAsia"/>
          <w:lang w:val="en-US" w:eastAsia="zh-CN"/>
        </w:rPr>
      </w:pPr>
      <w:bookmarkStart w:id="86" w:name="_Toc37877303"/>
      <w:r>
        <w:rPr>
          <w:rFonts w:hint="eastAsia"/>
          <w:lang w:val="en-US" w:eastAsia="zh-Hans"/>
        </w:rPr>
        <w:t>一</w:t>
      </w:r>
      <w:r>
        <w:rPr>
          <w:rFonts w:hint="eastAsia"/>
          <w:lang w:val="en-US" w:eastAsia="zh-CN"/>
        </w:rPr>
        <w:t>、</w:t>
      </w:r>
      <w:bookmarkEnd w:id="86"/>
      <w:r>
        <w:rPr>
          <w:rFonts w:hint="eastAsia"/>
          <w:lang w:val="en-US" w:eastAsia="zh-Hans"/>
        </w:rPr>
        <w:t>项目概况</w:t>
      </w:r>
    </w:p>
    <w:p>
      <w:pPr>
        <w:adjustRightInd w:val="0"/>
        <w:snapToGrid w:val="0"/>
        <w:spacing w:line="360" w:lineRule="auto"/>
        <w:ind w:firstLine="440" w:firstLineChars="200"/>
        <w:rPr>
          <w:rFonts w:hint="eastAsia" w:ascii="宋体" w:hAnsi="宋体"/>
          <w:sz w:val="22"/>
          <w:lang w:val="en-US" w:eastAsia="zh-CN"/>
        </w:rPr>
      </w:pPr>
      <w:r>
        <w:rPr>
          <w:rFonts w:hint="eastAsia" w:ascii="宋体" w:hAnsi="宋体"/>
          <w:sz w:val="22"/>
          <w:lang w:val="en-US" w:eastAsia="zh-CN"/>
        </w:rPr>
        <w:t>本项目</w:t>
      </w:r>
      <w:r>
        <w:rPr>
          <w:rFonts w:hint="eastAsia" w:ascii="宋体" w:hAnsi="宋体"/>
          <w:sz w:val="22"/>
          <w:lang w:val="en-US" w:eastAsia="zh-Hans"/>
        </w:rPr>
        <w:t>为采购并完成安装调试</w:t>
      </w:r>
      <w:r>
        <w:rPr>
          <w:rFonts w:hint="eastAsia" w:ascii="宋体" w:hAnsi="宋体"/>
          <w:sz w:val="24"/>
          <w:szCs w:val="24"/>
          <w:lang w:val="en-US" w:eastAsia="zh-CN"/>
        </w:rPr>
        <w:t>U形</w:t>
      </w:r>
      <w:r>
        <w:rPr>
          <w:rFonts w:hint="eastAsia" w:ascii="宋体" w:hAnsi="宋体" w:eastAsia="宋体" w:cs="Times New Roman"/>
          <w:kern w:val="2"/>
          <w:sz w:val="24"/>
          <w:szCs w:val="24"/>
          <w:lang w:val="en-US" w:eastAsia="zh-CN" w:bidi="ar-SA"/>
        </w:rPr>
        <w:t>不锈钢挡板</w:t>
      </w:r>
      <w:r>
        <w:rPr>
          <w:rFonts w:hint="eastAsia" w:ascii="宋体" w:hAnsi="宋体"/>
          <w:sz w:val="22"/>
          <w:lang w:val="en-US" w:eastAsia="zh-CN"/>
        </w:rPr>
        <w:t>232块</w:t>
      </w:r>
      <w:r>
        <w:rPr>
          <w:rFonts w:hint="default" w:ascii="宋体" w:hAnsi="宋体"/>
          <w:sz w:val="22"/>
          <w:lang w:val="en-US" w:eastAsia="zh-Hans"/>
        </w:rPr>
        <w:t>，</w:t>
      </w:r>
      <w:r>
        <w:rPr>
          <w:rFonts w:hint="eastAsia" w:ascii="宋体" w:hAnsi="宋体"/>
          <w:sz w:val="24"/>
          <w:szCs w:val="24"/>
          <w:lang w:val="en-US" w:eastAsia="zh-CN"/>
        </w:rPr>
        <w:t>O形</w:t>
      </w:r>
      <w:r>
        <w:rPr>
          <w:rFonts w:hint="eastAsia" w:ascii="宋体" w:hAnsi="宋体" w:eastAsia="宋体" w:cs="Times New Roman"/>
          <w:kern w:val="2"/>
          <w:sz w:val="24"/>
          <w:szCs w:val="24"/>
          <w:lang w:val="en-US" w:eastAsia="zh-CN" w:bidi="ar-SA"/>
        </w:rPr>
        <w:t>不锈钢挡板</w:t>
      </w:r>
      <w:r>
        <w:rPr>
          <w:rFonts w:hint="eastAsia" w:ascii="宋体" w:hAnsi="宋体"/>
          <w:sz w:val="22"/>
          <w:lang w:val="en-US" w:eastAsia="zh-CN"/>
        </w:rPr>
        <w:t>116块</w:t>
      </w:r>
      <w:r>
        <w:rPr>
          <w:rFonts w:hint="default" w:ascii="宋体" w:hAnsi="宋体"/>
          <w:sz w:val="22"/>
          <w:lang w:val="en-US" w:eastAsia="zh-Hans"/>
        </w:rPr>
        <w:t>，</w:t>
      </w:r>
      <w:r>
        <w:rPr>
          <w:rFonts w:hint="eastAsia" w:ascii="宋体" w:hAnsi="宋体"/>
          <w:sz w:val="24"/>
          <w:szCs w:val="24"/>
          <w:lang w:val="en-US" w:eastAsia="zh-CN"/>
        </w:rPr>
        <w:t>卷帘电机</w:t>
      </w:r>
      <w:r>
        <w:rPr>
          <w:rFonts w:hint="eastAsia" w:ascii="宋体" w:hAnsi="宋体"/>
          <w:sz w:val="22"/>
          <w:lang w:val="en-US" w:eastAsia="zh-CN"/>
        </w:rPr>
        <w:t>15个，</w:t>
      </w:r>
      <w:r>
        <w:rPr>
          <w:rFonts w:hint="eastAsia" w:ascii="宋体" w:hAnsi="宋体"/>
          <w:sz w:val="24"/>
          <w:szCs w:val="24"/>
          <w:lang w:val="en-US" w:eastAsia="zh-CN"/>
        </w:rPr>
        <w:t>卷帘控制器12个，卷帘38扇，亚克力板8块，升降器62个</w:t>
      </w:r>
      <w:r>
        <w:rPr>
          <w:rFonts w:hint="eastAsia" w:ascii="宋体" w:hAnsi="宋体"/>
          <w:sz w:val="22"/>
          <w:lang w:val="en-US" w:eastAsia="zh-CN"/>
        </w:rPr>
        <w:t>，安装位置为杭州萧山国际机场T4航站楼值机岛。投标单位须承诺对招标人在</w:t>
      </w:r>
      <w:r>
        <w:rPr>
          <w:rFonts w:hint="eastAsia" w:ascii="Calibri" w:hAnsi="Calibri" w:eastAsia="宋体"/>
          <w:b w:val="0"/>
          <w:bCs w:val="0"/>
          <w:color w:val="auto"/>
          <w:spacing w:val="-1"/>
          <w:kern w:val="2"/>
          <w:sz w:val="21"/>
          <w:szCs w:val="24"/>
          <w:u w:val="single"/>
          <w:lang w:val="en-US" w:eastAsia="zh-CN"/>
        </w:rPr>
        <w:t>杭州萧山国际机场</w:t>
      </w:r>
      <w:r>
        <w:rPr>
          <w:rFonts w:hint="eastAsia" w:ascii="Calibri" w:hAnsi="Calibri" w:eastAsia="宋体" w:cs="Times New Roman"/>
          <w:b w:val="0"/>
          <w:bCs w:val="0"/>
          <w:color w:val="auto"/>
          <w:spacing w:val="-1"/>
          <w:kern w:val="2"/>
          <w:sz w:val="21"/>
          <w:szCs w:val="24"/>
          <w:u w:val="single"/>
          <w:lang w:val="en-US" w:eastAsia="zh-CN" w:bidi="ar-SA"/>
        </w:rPr>
        <w:t>T4航站楼7个值机岛安防门挡板</w:t>
      </w:r>
      <w:r>
        <w:rPr>
          <w:rFonts w:hint="eastAsia" w:ascii="宋体" w:hAnsi="宋体"/>
          <w:sz w:val="22"/>
          <w:lang w:val="en-US" w:eastAsia="zh-Hans"/>
        </w:rPr>
        <w:t>采购项目</w:t>
      </w:r>
      <w:r>
        <w:rPr>
          <w:rFonts w:hint="eastAsia" w:ascii="宋体" w:hAnsi="宋体"/>
          <w:sz w:val="22"/>
          <w:lang w:val="en-US" w:eastAsia="zh-CN"/>
        </w:rPr>
        <w:t>中相近技术规格要求设备的采购中按不高于本次投标单价提供，招标人将保留采购的权利。</w:t>
      </w:r>
    </w:p>
    <w:tbl>
      <w:tblPr>
        <w:tblStyle w:val="16"/>
        <w:tblpPr w:leftFromText="180" w:rightFromText="180" w:vertAnchor="text" w:horzAnchor="page" w:tblpX="959" w:tblpY="490"/>
        <w:tblOverlap w:val="never"/>
        <w:tblW w:w="9256" w:type="dxa"/>
        <w:tblInd w:w="0" w:type="dxa"/>
        <w:tblLayout w:type="fixed"/>
        <w:tblCellMar>
          <w:top w:w="0" w:type="dxa"/>
          <w:left w:w="0" w:type="dxa"/>
          <w:bottom w:w="0" w:type="dxa"/>
          <w:right w:w="0" w:type="dxa"/>
        </w:tblCellMar>
      </w:tblPr>
      <w:tblGrid>
        <w:gridCol w:w="627"/>
        <w:gridCol w:w="1785"/>
        <w:gridCol w:w="2700"/>
        <w:gridCol w:w="840"/>
        <w:gridCol w:w="645"/>
        <w:gridCol w:w="2018"/>
        <w:gridCol w:w="641"/>
      </w:tblGrid>
      <w:tr>
        <w:tblPrEx>
          <w:tblLayout w:type="fixed"/>
          <w:tblCellMar>
            <w:top w:w="0" w:type="dxa"/>
            <w:left w:w="0" w:type="dxa"/>
            <w:bottom w:w="0" w:type="dxa"/>
            <w:right w:w="0" w:type="dxa"/>
          </w:tblCellMar>
        </w:tblPrEx>
        <w:trPr>
          <w:trHeight w:val="876" w:hRule="exact"/>
        </w:trPr>
        <w:tc>
          <w:tcPr>
            <w:tcW w:w="627" w:type="dxa"/>
            <w:tcBorders>
              <w:top w:val="single" w:color="000000" w:sz="4" w:space="0"/>
              <w:left w:val="single" w:color="000000" w:sz="4" w:space="0"/>
              <w:bottom w:val="single" w:color="000000" w:sz="4" w:space="0"/>
              <w:right w:val="single" w:color="000000" w:sz="4" w:space="0"/>
            </w:tcBorders>
            <w:vAlign w:val="center"/>
          </w:tcPr>
          <w:p>
            <w:pPr>
              <w:pStyle w:val="19"/>
              <w:spacing w:before="107"/>
              <w:ind w:left="0"/>
              <w:jc w:val="center"/>
              <w:rPr>
                <w:rFonts w:ascii="宋体" w:hAnsi="宋体" w:cs="宋体"/>
                <w:szCs w:val="21"/>
              </w:rPr>
            </w:pPr>
            <w:r>
              <w:rPr>
                <w:rFonts w:ascii="宋体" w:hAnsi="宋体" w:cs="宋体"/>
                <w:szCs w:val="21"/>
              </w:rPr>
              <w:t>序号</w:t>
            </w:r>
          </w:p>
        </w:tc>
        <w:tc>
          <w:tcPr>
            <w:tcW w:w="1785" w:type="dxa"/>
            <w:tcBorders>
              <w:top w:val="single" w:color="000000" w:sz="4" w:space="0"/>
              <w:left w:val="single" w:color="000000" w:sz="4" w:space="0"/>
              <w:bottom w:val="single" w:color="000000" w:sz="4" w:space="0"/>
              <w:right w:val="single" w:color="000000" w:sz="4" w:space="0"/>
            </w:tcBorders>
            <w:vAlign w:val="center"/>
          </w:tcPr>
          <w:p>
            <w:pPr>
              <w:pStyle w:val="19"/>
              <w:spacing w:before="107"/>
              <w:ind w:firstLine="0" w:firstLineChars="0"/>
              <w:jc w:val="center"/>
              <w:rPr>
                <w:rFonts w:ascii="宋体" w:hAnsi="宋体" w:cs="宋体"/>
                <w:szCs w:val="21"/>
              </w:rPr>
            </w:pPr>
            <w:r>
              <w:rPr>
                <w:rFonts w:ascii="宋体" w:hAnsi="宋体" w:cs="宋体"/>
                <w:szCs w:val="21"/>
              </w:rPr>
              <w:t>设备名称</w:t>
            </w:r>
          </w:p>
        </w:tc>
        <w:tc>
          <w:tcPr>
            <w:tcW w:w="2700" w:type="dxa"/>
            <w:tcBorders>
              <w:top w:val="single" w:color="000000" w:sz="4" w:space="0"/>
              <w:left w:val="single" w:color="000000" w:sz="4" w:space="0"/>
              <w:bottom w:val="single" w:color="000000" w:sz="4" w:space="0"/>
              <w:right w:val="single" w:color="000000" w:sz="4" w:space="0"/>
            </w:tcBorders>
            <w:vAlign w:val="center"/>
          </w:tcPr>
          <w:p>
            <w:pPr>
              <w:pStyle w:val="19"/>
              <w:spacing w:before="107"/>
              <w:jc w:val="center"/>
              <w:rPr>
                <w:rFonts w:ascii="宋体" w:hAnsi="宋体" w:cs="宋体"/>
                <w:szCs w:val="21"/>
              </w:rPr>
            </w:pPr>
            <w:r>
              <w:rPr>
                <w:rFonts w:ascii="宋体" w:hAnsi="宋体" w:cs="宋体"/>
                <w:szCs w:val="21"/>
              </w:rPr>
              <w:t>规格</w:t>
            </w:r>
          </w:p>
        </w:tc>
        <w:tc>
          <w:tcPr>
            <w:tcW w:w="840" w:type="dxa"/>
            <w:tcBorders>
              <w:top w:val="single" w:color="000000" w:sz="4" w:space="0"/>
              <w:left w:val="single" w:color="000000" w:sz="4" w:space="0"/>
              <w:bottom w:val="single" w:color="000000" w:sz="4" w:space="0"/>
              <w:right w:val="single" w:color="000000" w:sz="4" w:space="0"/>
            </w:tcBorders>
            <w:vAlign w:val="center"/>
          </w:tcPr>
          <w:p>
            <w:pPr>
              <w:pStyle w:val="19"/>
              <w:spacing w:before="107"/>
              <w:ind w:left="0"/>
              <w:jc w:val="center"/>
              <w:rPr>
                <w:rFonts w:ascii="宋体" w:hAnsi="宋体" w:cs="宋体"/>
                <w:szCs w:val="21"/>
              </w:rPr>
            </w:pPr>
            <w:r>
              <w:rPr>
                <w:rFonts w:ascii="宋体" w:hAnsi="宋体" w:cs="宋体"/>
                <w:szCs w:val="21"/>
              </w:rPr>
              <w:t>数量及单位</w:t>
            </w:r>
          </w:p>
        </w:tc>
        <w:tc>
          <w:tcPr>
            <w:tcW w:w="645" w:type="dxa"/>
            <w:tcBorders>
              <w:top w:val="single" w:color="000000" w:sz="4" w:space="0"/>
              <w:left w:val="single" w:color="000000" w:sz="4" w:space="0"/>
              <w:bottom w:val="single" w:color="000000" w:sz="4" w:space="0"/>
              <w:right w:val="single" w:color="000000" w:sz="4" w:space="0"/>
            </w:tcBorders>
            <w:vAlign w:val="center"/>
          </w:tcPr>
          <w:p>
            <w:pPr>
              <w:pStyle w:val="19"/>
              <w:spacing w:before="107"/>
              <w:jc w:val="center"/>
              <w:rPr>
                <w:rFonts w:ascii="宋体" w:hAnsi="宋体" w:cs="宋体"/>
                <w:szCs w:val="21"/>
              </w:rPr>
            </w:pPr>
            <w:r>
              <w:rPr>
                <w:rFonts w:ascii="宋体" w:hAnsi="宋体" w:cs="宋体"/>
                <w:szCs w:val="21"/>
              </w:rPr>
              <w:t>交货期</w:t>
            </w:r>
          </w:p>
        </w:tc>
        <w:tc>
          <w:tcPr>
            <w:tcW w:w="2018" w:type="dxa"/>
            <w:tcBorders>
              <w:top w:val="single" w:color="000000" w:sz="4" w:space="0"/>
              <w:left w:val="single" w:color="000000" w:sz="4" w:space="0"/>
              <w:bottom w:val="single" w:color="000000" w:sz="4" w:space="0"/>
              <w:right w:val="single" w:color="000000" w:sz="4" w:space="0"/>
            </w:tcBorders>
            <w:vAlign w:val="center"/>
          </w:tcPr>
          <w:p>
            <w:pPr>
              <w:pStyle w:val="19"/>
              <w:spacing w:before="107"/>
              <w:jc w:val="center"/>
              <w:rPr>
                <w:rFonts w:ascii="宋体" w:hAnsi="宋体" w:cs="宋体"/>
                <w:szCs w:val="21"/>
              </w:rPr>
            </w:pPr>
            <w:r>
              <w:rPr>
                <w:rFonts w:ascii="宋体" w:hAnsi="宋体" w:cs="宋体"/>
                <w:szCs w:val="21"/>
              </w:rPr>
              <w:t>交货地点</w:t>
            </w:r>
          </w:p>
        </w:tc>
        <w:tc>
          <w:tcPr>
            <w:tcW w:w="641" w:type="dxa"/>
            <w:tcBorders>
              <w:top w:val="single" w:color="000000" w:sz="4" w:space="0"/>
              <w:left w:val="single" w:color="000000" w:sz="4" w:space="0"/>
              <w:bottom w:val="single" w:color="auto" w:sz="4" w:space="0"/>
              <w:right w:val="single" w:color="000000" w:sz="4" w:space="0"/>
            </w:tcBorders>
            <w:vAlign w:val="center"/>
          </w:tcPr>
          <w:p>
            <w:pPr>
              <w:pStyle w:val="19"/>
              <w:spacing w:before="107"/>
              <w:jc w:val="center"/>
              <w:rPr>
                <w:rFonts w:hint="eastAsia" w:ascii="宋体" w:hAnsi="宋体" w:eastAsia="宋体" w:cs="宋体"/>
                <w:szCs w:val="21"/>
                <w:lang w:val="en-US" w:eastAsia="zh-Hans"/>
              </w:rPr>
            </w:pPr>
            <w:r>
              <w:rPr>
                <w:rFonts w:hint="eastAsia" w:ascii="宋体" w:hAnsi="宋体" w:cs="宋体"/>
                <w:szCs w:val="21"/>
                <w:lang w:val="en-US" w:eastAsia="zh-Hans"/>
              </w:rPr>
              <w:t>备注</w:t>
            </w:r>
          </w:p>
        </w:tc>
      </w:tr>
      <w:tr>
        <w:tblPrEx>
          <w:tblLayout w:type="fixed"/>
          <w:tblCellMar>
            <w:top w:w="0" w:type="dxa"/>
            <w:left w:w="0" w:type="dxa"/>
            <w:bottom w:w="0" w:type="dxa"/>
            <w:right w:w="0" w:type="dxa"/>
          </w:tblCellMar>
        </w:tblPrEx>
        <w:trPr>
          <w:trHeight w:val="901" w:hRule="exact"/>
        </w:trPr>
        <w:tc>
          <w:tcPr>
            <w:tcW w:w="627" w:type="dxa"/>
            <w:tcBorders>
              <w:top w:val="single" w:color="000000" w:sz="4" w:space="0"/>
              <w:left w:val="single" w:color="000000" w:sz="4" w:space="0"/>
              <w:bottom w:val="single" w:color="000000" w:sz="4" w:space="0"/>
              <w:right w:val="single" w:color="000000" w:sz="4" w:space="0"/>
            </w:tcBorders>
            <w:vAlign w:val="center"/>
          </w:tcPr>
          <w:p>
            <w:pPr>
              <w:pStyle w:val="19"/>
              <w:spacing w:before="156"/>
              <w:jc w:val="center"/>
              <w:rPr>
                <w:rFonts w:ascii="Times New Roman" w:hAnsi="Times New Roman" w:eastAsia="Times New Roman"/>
                <w:szCs w:val="21"/>
              </w:rPr>
            </w:pPr>
            <w:r>
              <w:rPr>
                <w:rFonts w:ascii="Times New Roman" w:hAnsi="Times New Roman" w:eastAsia="Times New Roman"/>
                <w:szCs w:val="21"/>
              </w:rPr>
              <w:t>1</w:t>
            </w:r>
          </w:p>
        </w:tc>
        <w:tc>
          <w:tcPr>
            <w:tcW w:w="1785" w:type="dxa"/>
            <w:tcBorders>
              <w:top w:val="single" w:color="000000" w:sz="4" w:space="0"/>
              <w:left w:val="single" w:color="000000" w:sz="4" w:space="0"/>
              <w:bottom w:val="single" w:color="000000" w:sz="4" w:space="0"/>
              <w:right w:val="single" w:color="000000" w:sz="4" w:space="0"/>
            </w:tcBorders>
            <w:vAlign w:val="center"/>
          </w:tcPr>
          <w:p>
            <w:pPr>
              <w:ind w:left="0" w:leftChars="0" w:firstLine="0" w:firstLineChars="0"/>
              <w:jc w:val="center"/>
            </w:pPr>
            <w:r>
              <w:rPr>
                <w:rFonts w:hint="eastAsia" w:ascii="宋体" w:hAnsi="宋体"/>
                <w:sz w:val="24"/>
                <w:szCs w:val="24"/>
                <w:lang w:val="en-US" w:eastAsia="zh-CN"/>
              </w:rPr>
              <w:t>U形</w:t>
            </w:r>
            <w:r>
              <w:rPr>
                <w:rFonts w:hint="eastAsia" w:ascii="宋体" w:hAnsi="宋体" w:eastAsia="宋体" w:cs="Times New Roman"/>
                <w:kern w:val="2"/>
                <w:sz w:val="24"/>
                <w:szCs w:val="24"/>
                <w:lang w:val="en-US" w:eastAsia="zh-CN" w:bidi="ar-SA"/>
              </w:rPr>
              <w:t>不锈钢挡板</w:t>
            </w:r>
          </w:p>
        </w:tc>
        <w:tc>
          <w:tcPr>
            <w:tcW w:w="2700" w:type="dxa"/>
            <w:tcBorders>
              <w:top w:val="single" w:color="000000" w:sz="4" w:space="0"/>
              <w:left w:val="single" w:color="000000" w:sz="4" w:space="0"/>
              <w:bottom w:val="single" w:color="000000" w:sz="4" w:space="0"/>
              <w:right w:val="single" w:color="000000" w:sz="4" w:space="0"/>
            </w:tcBorders>
            <w:vAlign w:val="center"/>
          </w:tcPr>
          <w:p>
            <w:pPr>
              <w:ind w:left="0" w:leftChars="0" w:firstLine="0" w:firstLineChars="0"/>
              <w:jc w:val="center"/>
              <w:rPr>
                <w:rFonts w:hint="eastAsia" w:ascii="宋体" w:hAnsi="宋体" w:cs="Times New Roman"/>
                <w:kern w:val="2"/>
                <w:sz w:val="24"/>
                <w:szCs w:val="24"/>
                <w:lang w:val="en-US" w:eastAsia="zh-CN" w:bidi="ar-SA"/>
              </w:rPr>
            </w:pPr>
            <w:r>
              <w:rPr>
                <w:rFonts w:hint="eastAsia" w:ascii="宋体" w:hAnsi="宋体" w:cs="Times New Roman"/>
                <w:kern w:val="2"/>
                <w:sz w:val="24"/>
                <w:szCs w:val="24"/>
                <w:lang w:val="en-US" w:eastAsia="zh-CN" w:bidi="ar-SA"/>
              </w:rPr>
              <w:t>厚≥0.8mm；高330mm；</w:t>
            </w:r>
          </w:p>
          <w:p>
            <w:pPr>
              <w:pStyle w:val="21"/>
              <w:spacing w:before="62" w:beforeLines="20" w:after="62" w:afterLines="20" w:line="320" w:lineRule="exact"/>
              <w:jc w:val="center"/>
            </w:pPr>
            <w:r>
              <w:rPr>
                <w:rFonts w:hint="eastAsia" w:ascii="宋体" w:hAnsi="宋体" w:cs="Times New Roman"/>
                <w:kern w:val="2"/>
                <w:sz w:val="24"/>
                <w:szCs w:val="24"/>
                <w:lang w:val="en-US" w:eastAsia="zh-CN" w:bidi="ar-SA"/>
              </w:rPr>
              <w:t>宽≥120mm；长500mm；</w:t>
            </w:r>
          </w:p>
        </w:tc>
        <w:tc>
          <w:tcPr>
            <w:tcW w:w="840" w:type="dxa"/>
            <w:tcBorders>
              <w:top w:val="single" w:color="000000" w:sz="4" w:space="0"/>
              <w:left w:val="single" w:color="000000" w:sz="4" w:space="0"/>
              <w:bottom w:val="single" w:color="000000" w:sz="4" w:space="0"/>
              <w:right w:val="single" w:color="000000" w:sz="4" w:space="0"/>
            </w:tcBorders>
            <w:vAlign w:val="center"/>
          </w:tcPr>
          <w:p>
            <w:pPr>
              <w:ind w:left="0" w:leftChars="0" w:firstLine="0" w:firstLineChars="0"/>
              <w:jc w:val="center"/>
            </w:pPr>
            <w:r>
              <w:rPr>
                <w:rFonts w:hint="eastAsia" w:ascii="宋体" w:hAnsi="宋体" w:cs="Times New Roman"/>
                <w:kern w:val="2"/>
                <w:sz w:val="24"/>
                <w:szCs w:val="24"/>
                <w:lang w:val="en-US" w:eastAsia="zh-CN" w:bidi="ar-SA"/>
              </w:rPr>
              <w:t>232块</w:t>
            </w:r>
          </w:p>
        </w:tc>
        <w:tc>
          <w:tcPr>
            <w:tcW w:w="645" w:type="dxa"/>
            <w:vMerge w:val="restart"/>
            <w:tcBorders>
              <w:top w:val="single" w:color="000000" w:sz="4" w:space="0"/>
              <w:left w:val="single" w:color="000000" w:sz="4" w:space="0"/>
              <w:right w:val="single" w:color="000000" w:sz="4" w:space="0"/>
            </w:tcBorders>
            <w:vAlign w:val="center"/>
          </w:tcPr>
          <w:p>
            <w:pPr>
              <w:ind w:left="0" w:leftChars="0" w:firstLine="0" w:firstLineChars="0"/>
              <w:jc w:val="center"/>
            </w:pPr>
            <w:r>
              <w:rPr>
                <w:rFonts w:hint="eastAsia"/>
                <w:lang w:val="en-US" w:eastAsia="zh-CN"/>
              </w:rPr>
              <w:t>60</w:t>
            </w:r>
            <w:r>
              <w:rPr>
                <w:rFonts w:hint="eastAsia"/>
                <w:lang w:val="en-US" w:eastAsia="zh-Hans"/>
              </w:rPr>
              <w:t>天</w:t>
            </w:r>
          </w:p>
        </w:tc>
        <w:tc>
          <w:tcPr>
            <w:tcW w:w="2018" w:type="dxa"/>
            <w:vMerge w:val="restart"/>
            <w:tcBorders>
              <w:top w:val="single" w:color="000000" w:sz="4" w:space="0"/>
              <w:left w:val="single" w:color="000000" w:sz="4" w:space="0"/>
              <w:right w:val="single" w:color="auto" w:sz="4" w:space="0"/>
            </w:tcBorders>
            <w:vAlign w:val="center"/>
          </w:tcPr>
          <w:p>
            <w:pPr>
              <w:ind w:left="0" w:leftChars="0" w:firstLine="0" w:firstLineChars="0"/>
              <w:jc w:val="center"/>
            </w:pPr>
            <w:r>
              <w:rPr>
                <w:rFonts w:hint="eastAsia"/>
              </w:rPr>
              <w:t>萧山国际机场内</w:t>
            </w:r>
          </w:p>
        </w:tc>
        <w:tc>
          <w:tcPr>
            <w:tcW w:w="641" w:type="dxa"/>
            <w:tcBorders>
              <w:top w:val="single" w:color="auto" w:sz="4" w:space="0"/>
              <w:left w:val="single" w:color="auto" w:sz="4" w:space="0"/>
              <w:bottom w:val="single" w:color="auto" w:sz="4" w:space="0"/>
              <w:right w:val="single" w:color="auto" w:sz="4" w:space="0"/>
            </w:tcBorders>
            <w:vAlign w:val="center"/>
          </w:tcPr>
          <w:p>
            <w:pPr>
              <w:ind w:left="0" w:leftChars="0" w:firstLine="0" w:firstLineChars="0"/>
              <w:jc w:val="center"/>
              <w:rPr>
                <w:rFonts w:hint="eastAsia" w:eastAsia="宋体"/>
                <w:lang w:val="en-US" w:eastAsia="zh-CN"/>
              </w:rPr>
            </w:pPr>
          </w:p>
        </w:tc>
      </w:tr>
      <w:tr>
        <w:tblPrEx>
          <w:tblLayout w:type="fixed"/>
          <w:tblCellMar>
            <w:top w:w="0" w:type="dxa"/>
            <w:left w:w="0" w:type="dxa"/>
            <w:bottom w:w="0" w:type="dxa"/>
            <w:right w:w="0" w:type="dxa"/>
          </w:tblCellMar>
        </w:tblPrEx>
        <w:trPr>
          <w:trHeight w:val="893" w:hRule="exact"/>
        </w:trPr>
        <w:tc>
          <w:tcPr>
            <w:tcW w:w="627" w:type="dxa"/>
            <w:tcBorders>
              <w:top w:val="single" w:color="000000" w:sz="4" w:space="0"/>
              <w:left w:val="single" w:color="000000" w:sz="4" w:space="0"/>
              <w:bottom w:val="single" w:color="000000" w:sz="4" w:space="0"/>
              <w:right w:val="single" w:color="000000" w:sz="4" w:space="0"/>
            </w:tcBorders>
            <w:vAlign w:val="center"/>
          </w:tcPr>
          <w:p>
            <w:pPr>
              <w:pStyle w:val="19"/>
              <w:spacing w:before="156"/>
              <w:jc w:val="center"/>
              <w:rPr>
                <w:rFonts w:ascii="Times New Roman" w:hAnsi="Times New Roman" w:eastAsia="Times New Roman"/>
                <w:szCs w:val="21"/>
              </w:rPr>
            </w:pPr>
            <w:r>
              <w:rPr>
                <w:rFonts w:ascii="Times New Roman" w:hAnsi="Times New Roman" w:eastAsia="Times New Roman"/>
                <w:szCs w:val="21"/>
              </w:rPr>
              <w:t>2</w:t>
            </w:r>
          </w:p>
        </w:tc>
        <w:tc>
          <w:tcPr>
            <w:tcW w:w="1785" w:type="dxa"/>
            <w:tcBorders>
              <w:top w:val="single" w:color="000000" w:sz="4" w:space="0"/>
              <w:left w:val="single" w:color="000000" w:sz="4" w:space="0"/>
              <w:bottom w:val="single" w:color="000000" w:sz="4" w:space="0"/>
              <w:right w:val="single" w:color="000000" w:sz="4" w:space="0"/>
            </w:tcBorders>
            <w:vAlign w:val="center"/>
          </w:tcPr>
          <w:p>
            <w:pPr>
              <w:ind w:left="0" w:leftChars="0" w:firstLine="0" w:firstLineChars="0"/>
              <w:jc w:val="center"/>
              <w:rPr>
                <w:rFonts w:hint="eastAsia" w:eastAsia="宋体"/>
                <w:lang w:val="en-US" w:eastAsia="zh-Hans"/>
              </w:rPr>
            </w:pPr>
            <w:r>
              <w:rPr>
                <w:rFonts w:hint="eastAsia" w:ascii="宋体" w:hAnsi="宋体"/>
                <w:sz w:val="24"/>
                <w:szCs w:val="24"/>
                <w:lang w:val="en-US" w:eastAsia="zh-CN"/>
              </w:rPr>
              <w:t>O形</w:t>
            </w:r>
            <w:r>
              <w:rPr>
                <w:rFonts w:hint="eastAsia" w:ascii="宋体" w:hAnsi="宋体" w:eastAsia="宋体" w:cs="Times New Roman"/>
                <w:kern w:val="2"/>
                <w:sz w:val="24"/>
                <w:szCs w:val="24"/>
                <w:lang w:val="en-US" w:eastAsia="zh-CN" w:bidi="ar-SA"/>
              </w:rPr>
              <w:t>不锈钢挡板</w:t>
            </w:r>
          </w:p>
        </w:tc>
        <w:tc>
          <w:tcPr>
            <w:tcW w:w="2700" w:type="dxa"/>
            <w:tcBorders>
              <w:top w:val="single" w:color="000000" w:sz="4" w:space="0"/>
              <w:left w:val="single" w:color="000000" w:sz="4" w:space="0"/>
              <w:bottom w:val="single" w:color="000000" w:sz="4" w:space="0"/>
              <w:right w:val="single" w:color="000000" w:sz="4" w:space="0"/>
            </w:tcBorders>
            <w:vAlign w:val="center"/>
          </w:tcPr>
          <w:p>
            <w:pPr>
              <w:ind w:left="0" w:leftChars="0" w:firstLine="0" w:firstLineChars="0"/>
              <w:jc w:val="center"/>
              <w:rPr>
                <w:rFonts w:hint="eastAsia" w:ascii="宋体" w:hAnsi="宋体" w:cs="Times New Roman"/>
                <w:kern w:val="2"/>
                <w:sz w:val="24"/>
                <w:szCs w:val="24"/>
                <w:lang w:val="en-US" w:eastAsia="zh-CN" w:bidi="ar-SA"/>
              </w:rPr>
            </w:pPr>
            <w:r>
              <w:rPr>
                <w:rFonts w:hint="eastAsia" w:ascii="宋体" w:hAnsi="宋体" w:cs="Times New Roman"/>
                <w:kern w:val="2"/>
                <w:sz w:val="24"/>
                <w:szCs w:val="24"/>
                <w:lang w:val="en-US" w:eastAsia="zh-CN" w:bidi="ar-SA"/>
              </w:rPr>
              <w:t>厚≥0.8mm；高330mm；</w:t>
            </w:r>
          </w:p>
          <w:p>
            <w:pPr>
              <w:pStyle w:val="21"/>
              <w:spacing w:before="62" w:beforeLines="20" w:after="62" w:afterLines="20" w:line="320" w:lineRule="exact"/>
              <w:jc w:val="center"/>
              <w:rPr>
                <w:rFonts w:hint="eastAsia"/>
              </w:rPr>
            </w:pPr>
            <w:r>
              <w:rPr>
                <w:rFonts w:hint="eastAsia" w:ascii="宋体" w:hAnsi="宋体" w:cs="Times New Roman"/>
                <w:kern w:val="2"/>
                <w:sz w:val="24"/>
                <w:szCs w:val="24"/>
                <w:lang w:val="en-US" w:eastAsia="zh-CN" w:bidi="ar-SA"/>
              </w:rPr>
              <w:t>宽≥120mm；长500mm；</w:t>
            </w:r>
          </w:p>
        </w:tc>
        <w:tc>
          <w:tcPr>
            <w:tcW w:w="840" w:type="dxa"/>
            <w:tcBorders>
              <w:top w:val="single" w:color="000000" w:sz="4" w:space="0"/>
              <w:left w:val="single" w:color="000000" w:sz="4" w:space="0"/>
              <w:bottom w:val="single" w:color="000000" w:sz="4" w:space="0"/>
              <w:right w:val="single" w:color="000000" w:sz="4" w:space="0"/>
            </w:tcBorders>
            <w:vAlign w:val="center"/>
          </w:tcPr>
          <w:p>
            <w:pPr>
              <w:ind w:left="0" w:leftChars="0" w:firstLine="0" w:firstLineChars="0"/>
              <w:jc w:val="center"/>
              <w:rPr>
                <w:rFonts w:hint="eastAsia" w:ascii="宋体" w:hAnsi="宋体" w:cs="Calibri"/>
                <w:sz w:val="22"/>
                <w:lang w:eastAsia="zh-CN"/>
              </w:rPr>
            </w:pPr>
            <w:r>
              <w:rPr>
                <w:rFonts w:hint="eastAsia" w:ascii="宋体" w:hAnsi="宋体" w:cs="Times New Roman"/>
                <w:kern w:val="2"/>
                <w:sz w:val="24"/>
                <w:szCs w:val="24"/>
                <w:lang w:val="en-US" w:eastAsia="zh-CN" w:bidi="ar-SA"/>
              </w:rPr>
              <w:t>116块</w:t>
            </w:r>
          </w:p>
        </w:tc>
        <w:tc>
          <w:tcPr>
            <w:tcW w:w="645" w:type="dxa"/>
            <w:vMerge w:val="continue"/>
            <w:tcBorders>
              <w:left w:val="single" w:color="000000" w:sz="4" w:space="0"/>
              <w:right w:val="single" w:color="000000" w:sz="4" w:space="0"/>
            </w:tcBorders>
            <w:vAlign w:val="center"/>
          </w:tcPr>
          <w:p>
            <w:pPr>
              <w:ind w:firstLine="220"/>
              <w:jc w:val="center"/>
            </w:pPr>
          </w:p>
        </w:tc>
        <w:tc>
          <w:tcPr>
            <w:tcW w:w="2018" w:type="dxa"/>
            <w:vMerge w:val="continue"/>
            <w:tcBorders>
              <w:left w:val="single" w:color="000000" w:sz="4" w:space="0"/>
              <w:right w:val="single" w:color="auto" w:sz="4" w:space="0"/>
            </w:tcBorders>
            <w:vAlign w:val="center"/>
          </w:tcPr>
          <w:p>
            <w:pPr>
              <w:ind w:firstLine="210"/>
              <w:jc w:val="center"/>
            </w:pPr>
          </w:p>
        </w:tc>
        <w:tc>
          <w:tcPr>
            <w:tcW w:w="641" w:type="dxa"/>
            <w:tcBorders>
              <w:top w:val="single" w:color="auto" w:sz="4" w:space="0"/>
              <w:left w:val="single" w:color="auto" w:sz="4" w:space="0"/>
              <w:bottom w:val="single" w:color="auto" w:sz="4" w:space="0"/>
              <w:right w:val="single" w:color="auto" w:sz="4" w:space="0"/>
            </w:tcBorders>
            <w:vAlign w:val="center"/>
          </w:tcPr>
          <w:p>
            <w:pPr>
              <w:ind w:left="0" w:leftChars="0" w:firstLine="0" w:firstLineChars="0"/>
              <w:jc w:val="center"/>
              <w:rPr>
                <w:rFonts w:hint="eastAsia" w:eastAsia="宋体"/>
                <w:lang w:val="en-US" w:eastAsia="zh-Hans"/>
              </w:rPr>
            </w:pPr>
          </w:p>
        </w:tc>
      </w:tr>
      <w:tr>
        <w:tblPrEx>
          <w:tblLayout w:type="fixed"/>
          <w:tblCellMar>
            <w:top w:w="0" w:type="dxa"/>
            <w:left w:w="0" w:type="dxa"/>
            <w:bottom w:w="0" w:type="dxa"/>
            <w:right w:w="0" w:type="dxa"/>
          </w:tblCellMar>
        </w:tblPrEx>
        <w:trPr>
          <w:trHeight w:val="534" w:hRule="exact"/>
        </w:trPr>
        <w:tc>
          <w:tcPr>
            <w:tcW w:w="627" w:type="dxa"/>
            <w:tcBorders>
              <w:top w:val="single" w:color="000000" w:sz="4" w:space="0"/>
              <w:left w:val="single" w:color="000000" w:sz="4" w:space="0"/>
              <w:bottom w:val="single" w:color="000000" w:sz="4" w:space="0"/>
              <w:right w:val="single" w:color="000000" w:sz="4" w:space="0"/>
            </w:tcBorders>
            <w:vAlign w:val="center"/>
          </w:tcPr>
          <w:p>
            <w:pPr>
              <w:pStyle w:val="19"/>
              <w:spacing w:before="156"/>
              <w:jc w:val="center"/>
              <w:rPr>
                <w:rFonts w:ascii="Times New Roman" w:hAnsi="Times New Roman" w:eastAsia="Times New Roman"/>
                <w:szCs w:val="21"/>
              </w:rPr>
            </w:pPr>
            <w:r>
              <w:rPr>
                <w:rFonts w:ascii="Times New Roman" w:hAnsi="Times New Roman" w:eastAsia="Times New Roman"/>
                <w:szCs w:val="21"/>
              </w:rPr>
              <w:t>3</w:t>
            </w:r>
          </w:p>
        </w:tc>
        <w:tc>
          <w:tcPr>
            <w:tcW w:w="1785" w:type="dxa"/>
            <w:tcBorders>
              <w:top w:val="single" w:color="000000" w:sz="4" w:space="0"/>
              <w:left w:val="single" w:color="000000" w:sz="4" w:space="0"/>
              <w:bottom w:val="single" w:color="000000" w:sz="4" w:space="0"/>
              <w:right w:val="single" w:color="000000" w:sz="4" w:space="0"/>
            </w:tcBorders>
            <w:vAlign w:val="center"/>
          </w:tcPr>
          <w:p>
            <w:pPr>
              <w:ind w:left="0" w:leftChars="0" w:firstLine="0" w:firstLineChars="0"/>
              <w:jc w:val="center"/>
              <w:rPr>
                <w:rFonts w:hint="eastAsia" w:eastAsia="宋体"/>
                <w:lang w:val="en-US" w:eastAsia="zh-Hans"/>
              </w:rPr>
            </w:pPr>
            <w:r>
              <w:rPr>
                <w:rFonts w:hint="eastAsia" w:ascii="宋体" w:hAnsi="宋体"/>
                <w:sz w:val="24"/>
                <w:szCs w:val="24"/>
                <w:lang w:val="en-US" w:eastAsia="zh-CN"/>
              </w:rPr>
              <w:t>卷帘电机</w:t>
            </w:r>
          </w:p>
        </w:tc>
        <w:tc>
          <w:tcPr>
            <w:tcW w:w="2700" w:type="dxa"/>
            <w:tcBorders>
              <w:top w:val="single" w:color="000000" w:sz="4" w:space="0"/>
              <w:left w:val="single" w:color="000000" w:sz="4" w:space="0"/>
              <w:bottom w:val="single" w:color="000000" w:sz="4" w:space="0"/>
              <w:right w:val="single" w:color="000000" w:sz="4" w:space="0"/>
            </w:tcBorders>
            <w:vAlign w:val="center"/>
          </w:tcPr>
          <w:p>
            <w:pPr>
              <w:ind w:left="0" w:leftChars="0" w:firstLine="0" w:firstLineChars="0"/>
              <w:jc w:val="center"/>
              <w:rPr>
                <w:rFonts w:hint="eastAsia"/>
              </w:rPr>
            </w:pPr>
            <w:r>
              <w:rPr>
                <w:rFonts w:hint="eastAsia" w:ascii="宋体" w:hAnsi="宋体" w:cs="Times New Roman"/>
                <w:kern w:val="2"/>
                <w:sz w:val="24"/>
                <w:szCs w:val="24"/>
                <w:lang w:val="en-US" w:eastAsia="zh-CN" w:bidi="ar-SA"/>
              </w:rPr>
              <w:t>YC13-Q-7-KL</w:t>
            </w:r>
          </w:p>
        </w:tc>
        <w:tc>
          <w:tcPr>
            <w:tcW w:w="840" w:type="dxa"/>
            <w:tcBorders>
              <w:top w:val="single" w:color="000000" w:sz="4" w:space="0"/>
              <w:left w:val="single" w:color="000000" w:sz="4" w:space="0"/>
              <w:bottom w:val="single" w:color="000000" w:sz="4" w:space="0"/>
              <w:right w:val="single" w:color="000000" w:sz="4" w:space="0"/>
            </w:tcBorders>
            <w:vAlign w:val="center"/>
          </w:tcPr>
          <w:p>
            <w:pPr>
              <w:ind w:left="0" w:leftChars="0" w:firstLine="0" w:firstLineChars="0"/>
              <w:jc w:val="center"/>
              <w:rPr>
                <w:rFonts w:hint="eastAsia" w:ascii="宋体" w:hAnsi="宋体" w:cs="Calibri"/>
                <w:sz w:val="22"/>
                <w:lang w:eastAsia="zh-CN"/>
              </w:rPr>
            </w:pPr>
            <w:r>
              <w:rPr>
                <w:rFonts w:hint="eastAsia" w:ascii="宋体" w:hAnsi="宋体" w:cs="Times New Roman"/>
                <w:kern w:val="2"/>
                <w:sz w:val="24"/>
                <w:szCs w:val="24"/>
                <w:lang w:val="en-US" w:eastAsia="zh-CN" w:bidi="ar-SA"/>
              </w:rPr>
              <w:t>15个</w:t>
            </w:r>
          </w:p>
        </w:tc>
        <w:tc>
          <w:tcPr>
            <w:tcW w:w="645" w:type="dxa"/>
            <w:vMerge w:val="continue"/>
            <w:tcBorders>
              <w:left w:val="single" w:color="000000" w:sz="4" w:space="0"/>
              <w:right w:val="single" w:color="000000" w:sz="4" w:space="0"/>
            </w:tcBorders>
            <w:vAlign w:val="center"/>
          </w:tcPr>
          <w:p>
            <w:pPr>
              <w:ind w:firstLine="220"/>
              <w:jc w:val="center"/>
            </w:pPr>
          </w:p>
        </w:tc>
        <w:tc>
          <w:tcPr>
            <w:tcW w:w="2018" w:type="dxa"/>
            <w:vMerge w:val="continue"/>
            <w:tcBorders>
              <w:left w:val="single" w:color="000000" w:sz="4" w:space="0"/>
              <w:right w:val="single" w:color="auto" w:sz="4" w:space="0"/>
            </w:tcBorders>
            <w:vAlign w:val="center"/>
          </w:tcPr>
          <w:p>
            <w:pPr>
              <w:ind w:firstLine="210"/>
              <w:jc w:val="center"/>
            </w:pPr>
          </w:p>
        </w:tc>
        <w:tc>
          <w:tcPr>
            <w:tcW w:w="641" w:type="dxa"/>
            <w:tcBorders>
              <w:top w:val="single" w:color="auto" w:sz="4" w:space="0"/>
              <w:left w:val="single" w:color="auto" w:sz="4" w:space="0"/>
              <w:bottom w:val="single" w:color="auto" w:sz="4" w:space="0"/>
              <w:right w:val="single" w:color="auto" w:sz="4" w:space="0"/>
            </w:tcBorders>
            <w:vAlign w:val="center"/>
          </w:tcPr>
          <w:p>
            <w:pPr>
              <w:ind w:firstLine="210"/>
              <w:jc w:val="center"/>
            </w:pPr>
          </w:p>
        </w:tc>
      </w:tr>
      <w:tr>
        <w:tblPrEx>
          <w:tblLayout w:type="fixed"/>
          <w:tblCellMar>
            <w:top w:w="0" w:type="dxa"/>
            <w:left w:w="0" w:type="dxa"/>
            <w:bottom w:w="0" w:type="dxa"/>
            <w:right w:w="0" w:type="dxa"/>
          </w:tblCellMar>
        </w:tblPrEx>
        <w:trPr>
          <w:trHeight w:val="534" w:hRule="exact"/>
        </w:trPr>
        <w:tc>
          <w:tcPr>
            <w:tcW w:w="627" w:type="dxa"/>
            <w:tcBorders>
              <w:top w:val="single" w:color="000000" w:sz="4" w:space="0"/>
              <w:left w:val="single" w:color="000000" w:sz="4" w:space="0"/>
              <w:bottom w:val="single" w:color="000000" w:sz="4" w:space="0"/>
              <w:right w:val="single" w:color="000000" w:sz="4" w:space="0"/>
            </w:tcBorders>
            <w:vAlign w:val="center"/>
          </w:tcPr>
          <w:p>
            <w:pPr>
              <w:pStyle w:val="19"/>
              <w:spacing w:before="156"/>
              <w:jc w:val="center"/>
              <w:rPr>
                <w:rFonts w:hint="eastAsia" w:ascii="Times New Roman" w:hAnsi="Times New Roman" w:eastAsia="宋体"/>
                <w:szCs w:val="21"/>
                <w:lang w:val="en-US" w:eastAsia="zh-CN"/>
              </w:rPr>
            </w:pPr>
            <w:r>
              <w:rPr>
                <w:rFonts w:hint="eastAsia" w:ascii="Times New Roman" w:hAnsi="Times New Roman" w:eastAsia="宋体"/>
                <w:szCs w:val="21"/>
                <w:lang w:val="en-US" w:eastAsia="zh-CN"/>
              </w:rPr>
              <w:t>4</w:t>
            </w:r>
          </w:p>
        </w:tc>
        <w:tc>
          <w:tcPr>
            <w:tcW w:w="1785" w:type="dxa"/>
            <w:tcBorders>
              <w:top w:val="single" w:color="000000" w:sz="4" w:space="0"/>
              <w:left w:val="single" w:color="000000" w:sz="4" w:space="0"/>
              <w:bottom w:val="single" w:color="000000" w:sz="4" w:space="0"/>
              <w:right w:val="single" w:color="000000" w:sz="4" w:space="0"/>
            </w:tcBorders>
            <w:vAlign w:val="center"/>
          </w:tcPr>
          <w:p>
            <w:pPr>
              <w:ind w:left="0" w:leftChars="0" w:firstLine="0" w:firstLineChars="0"/>
              <w:jc w:val="center"/>
              <w:rPr>
                <w:rFonts w:hint="eastAsia"/>
                <w:lang w:val="en-US" w:eastAsia="zh-Hans"/>
              </w:rPr>
            </w:pPr>
            <w:r>
              <w:rPr>
                <w:rFonts w:hint="eastAsia" w:ascii="宋体" w:hAnsi="宋体"/>
                <w:sz w:val="24"/>
                <w:szCs w:val="24"/>
                <w:lang w:val="en-US" w:eastAsia="zh-CN"/>
              </w:rPr>
              <w:t>卷帘控制器</w:t>
            </w:r>
          </w:p>
        </w:tc>
        <w:tc>
          <w:tcPr>
            <w:tcW w:w="2700" w:type="dxa"/>
            <w:tcBorders>
              <w:top w:val="single" w:color="000000" w:sz="4" w:space="0"/>
              <w:left w:val="single" w:color="000000" w:sz="4" w:space="0"/>
              <w:bottom w:val="single" w:color="000000" w:sz="4" w:space="0"/>
              <w:right w:val="single" w:color="000000" w:sz="4" w:space="0"/>
            </w:tcBorders>
            <w:vAlign w:val="center"/>
          </w:tcPr>
          <w:p>
            <w:pPr>
              <w:ind w:left="0" w:leftChars="0" w:firstLine="0" w:firstLineChars="0"/>
              <w:jc w:val="center"/>
              <w:rPr>
                <w:rFonts w:hint="default"/>
              </w:rPr>
            </w:pPr>
            <w:r>
              <w:rPr>
                <w:rFonts w:hint="eastAsia" w:ascii="宋体" w:hAnsi="宋体" w:cs="Times New Roman"/>
                <w:kern w:val="2"/>
                <w:sz w:val="24"/>
                <w:szCs w:val="24"/>
                <w:lang w:val="en-US" w:eastAsia="zh-CN" w:bidi="ar-SA"/>
              </w:rPr>
              <w:t>YC13-K-AC/DC-12V</w:t>
            </w:r>
          </w:p>
        </w:tc>
        <w:tc>
          <w:tcPr>
            <w:tcW w:w="840" w:type="dxa"/>
            <w:tcBorders>
              <w:top w:val="single" w:color="000000" w:sz="4" w:space="0"/>
              <w:left w:val="single" w:color="000000" w:sz="4" w:space="0"/>
              <w:bottom w:val="single" w:color="000000" w:sz="4" w:space="0"/>
              <w:right w:val="single" w:color="000000" w:sz="4" w:space="0"/>
            </w:tcBorders>
            <w:vAlign w:val="center"/>
          </w:tcPr>
          <w:p>
            <w:pPr>
              <w:ind w:left="0" w:leftChars="0" w:firstLine="0" w:firstLineChars="0"/>
              <w:jc w:val="center"/>
              <w:rPr>
                <w:rFonts w:hint="default" w:ascii="宋体" w:hAnsi="宋体" w:cs="Calibri"/>
                <w:sz w:val="22"/>
                <w:lang w:eastAsia="zh-CN"/>
              </w:rPr>
            </w:pPr>
            <w:r>
              <w:rPr>
                <w:rFonts w:hint="eastAsia" w:ascii="宋体" w:hAnsi="宋体" w:cs="Times New Roman"/>
                <w:kern w:val="2"/>
                <w:sz w:val="24"/>
                <w:szCs w:val="24"/>
                <w:lang w:val="en-US" w:eastAsia="zh-CN" w:bidi="ar-SA"/>
              </w:rPr>
              <w:t>12个</w:t>
            </w:r>
          </w:p>
        </w:tc>
        <w:tc>
          <w:tcPr>
            <w:tcW w:w="645" w:type="dxa"/>
            <w:tcBorders>
              <w:left w:val="single" w:color="000000" w:sz="4" w:space="0"/>
              <w:right w:val="single" w:color="000000" w:sz="4" w:space="0"/>
            </w:tcBorders>
            <w:vAlign w:val="center"/>
          </w:tcPr>
          <w:p>
            <w:pPr>
              <w:ind w:firstLine="220"/>
              <w:jc w:val="center"/>
            </w:pPr>
          </w:p>
        </w:tc>
        <w:tc>
          <w:tcPr>
            <w:tcW w:w="2018" w:type="dxa"/>
            <w:tcBorders>
              <w:left w:val="single" w:color="000000" w:sz="4" w:space="0"/>
              <w:right w:val="single" w:color="auto" w:sz="4" w:space="0"/>
            </w:tcBorders>
            <w:vAlign w:val="center"/>
          </w:tcPr>
          <w:p>
            <w:pPr>
              <w:ind w:firstLine="210"/>
              <w:jc w:val="center"/>
            </w:pPr>
          </w:p>
        </w:tc>
        <w:tc>
          <w:tcPr>
            <w:tcW w:w="641" w:type="dxa"/>
            <w:tcBorders>
              <w:top w:val="single" w:color="auto" w:sz="4" w:space="0"/>
              <w:left w:val="single" w:color="auto" w:sz="4" w:space="0"/>
              <w:bottom w:val="single" w:color="auto" w:sz="4" w:space="0"/>
              <w:right w:val="single" w:color="auto" w:sz="4" w:space="0"/>
            </w:tcBorders>
            <w:vAlign w:val="center"/>
          </w:tcPr>
          <w:p>
            <w:pPr>
              <w:ind w:firstLine="210"/>
              <w:jc w:val="center"/>
            </w:pPr>
          </w:p>
        </w:tc>
      </w:tr>
      <w:tr>
        <w:tblPrEx>
          <w:tblLayout w:type="fixed"/>
          <w:tblCellMar>
            <w:top w:w="0" w:type="dxa"/>
            <w:left w:w="0" w:type="dxa"/>
            <w:bottom w:w="0" w:type="dxa"/>
            <w:right w:w="0" w:type="dxa"/>
          </w:tblCellMar>
        </w:tblPrEx>
        <w:trPr>
          <w:trHeight w:val="534" w:hRule="exact"/>
        </w:trPr>
        <w:tc>
          <w:tcPr>
            <w:tcW w:w="627" w:type="dxa"/>
            <w:tcBorders>
              <w:top w:val="single" w:color="000000" w:sz="4" w:space="0"/>
              <w:left w:val="single" w:color="000000" w:sz="4" w:space="0"/>
              <w:bottom w:val="single" w:color="000000" w:sz="4" w:space="0"/>
              <w:right w:val="single" w:color="000000" w:sz="4" w:space="0"/>
            </w:tcBorders>
            <w:vAlign w:val="center"/>
          </w:tcPr>
          <w:p>
            <w:pPr>
              <w:pStyle w:val="19"/>
              <w:spacing w:before="156"/>
              <w:jc w:val="center"/>
              <w:rPr>
                <w:rFonts w:hint="eastAsia" w:ascii="Times New Roman" w:hAnsi="Times New Roman" w:eastAsia="宋体"/>
                <w:szCs w:val="21"/>
                <w:lang w:val="en-US" w:eastAsia="zh-CN"/>
              </w:rPr>
            </w:pPr>
            <w:r>
              <w:rPr>
                <w:rFonts w:hint="eastAsia" w:ascii="Times New Roman" w:hAnsi="Times New Roman" w:eastAsia="宋体"/>
                <w:szCs w:val="21"/>
                <w:lang w:val="en-US" w:eastAsia="zh-CN"/>
              </w:rPr>
              <w:t>5</w:t>
            </w:r>
          </w:p>
        </w:tc>
        <w:tc>
          <w:tcPr>
            <w:tcW w:w="1785" w:type="dxa"/>
            <w:tcBorders>
              <w:top w:val="single" w:color="000000" w:sz="4" w:space="0"/>
              <w:left w:val="single" w:color="000000" w:sz="4" w:space="0"/>
              <w:bottom w:val="single" w:color="000000" w:sz="4" w:space="0"/>
              <w:right w:val="single" w:color="000000" w:sz="4" w:space="0"/>
            </w:tcBorders>
            <w:vAlign w:val="center"/>
          </w:tcPr>
          <w:p>
            <w:pPr>
              <w:ind w:left="0" w:leftChars="0" w:firstLine="0" w:firstLineChars="0"/>
              <w:jc w:val="center"/>
              <w:rPr>
                <w:rFonts w:hint="eastAsia"/>
                <w:lang w:val="en-US" w:eastAsia="zh-Hans"/>
              </w:rPr>
            </w:pPr>
            <w:r>
              <w:rPr>
                <w:rFonts w:hint="eastAsia" w:ascii="宋体" w:hAnsi="宋体"/>
                <w:sz w:val="24"/>
                <w:szCs w:val="24"/>
                <w:lang w:val="en-US" w:eastAsia="zh-CN"/>
              </w:rPr>
              <w:t>卷帘</w:t>
            </w:r>
          </w:p>
        </w:tc>
        <w:tc>
          <w:tcPr>
            <w:tcW w:w="2700" w:type="dxa"/>
            <w:tcBorders>
              <w:top w:val="single" w:color="000000" w:sz="4" w:space="0"/>
              <w:left w:val="single" w:color="000000" w:sz="4" w:space="0"/>
              <w:bottom w:val="single" w:color="000000" w:sz="4" w:space="0"/>
              <w:right w:val="single" w:color="000000" w:sz="4" w:space="0"/>
            </w:tcBorders>
            <w:vAlign w:val="center"/>
          </w:tcPr>
          <w:p>
            <w:pPr>
              <w:ind w:left="0" w:leftChars="0" w:firstLine="0" w:firstLineChars="0"/>
              <w:jc w:val="center"/>
              <w:rPr>
                <w:rFonts w:hint="default" w:eastAsia="宋体"/>
                <w:lang w:val="en-US" w:eastAsia="zh-CN"/>
              </w:rPr>
            </w:pPr>
            <w:r>
              <w:rPr>
                <w:rFonts w:hint="eastAsia"/>
                <w:lang w:val="en-US" w:eastAsia="zh-CN"/>
              </w:rPr>
              <w:t>1500mm×1750mm</w:t>
            </w:r>
          </w:p>
        </w:tc>
        <w:tc>
          <w:tcPr>
            <w:tcW w:w="840" w:type="dxa"/>
            <w:tcBorders>
              <w:top w:val="single" w:color="000000" w:sz="4" w:space="0"/>
              <w:left w:val="single" w:color="000000" w:sz="4" w:space="0"/>
              <w:bottom w:val="single" w:color="000000" w:sz="4" w:space="0"/>
              <w:right w:val="single" w:color="000000" w:sz="4" w:space="0"/>
            </w:tcBorders>
            <w:vAlign w:val="center"/>
          </w:tcPr>
          <w:p>
            <w:pPr>
              <w:ind w:left="0" w:leftChars="0" w:firstLine="0" w:firstLineChars="0"/>
              <w:jc w:val="center"/>
              <w:rPr>
                <w:rFonts w:hint="default" w:ascii="宋体" w:hAnsi="宋体" w:cs="Calibri"/>
                <w:sz w:val="22"/>
                <w:lang w:eastAsia="zh-CN"/>
              </w:rPr>
            </w:pPr>
            <w:r>
              <w:rPr>
                <w:rFonts w:hint="eastAsia" w:ascii="宋体" w:hAnsi="宋体" w:cs="Times New Roman"/>
                <w:kern w:val="2"/>
                <w:sz w:val="24"/>
                <w:szCs w:val="24"/>
                <w:lang w:val="en-US" w:eastAsia="zh-CN" w:bidi="ar-SA"/>
              </w:rPr>
              <w:t>38扇</w:t>
            </w:r>
          </w:p>
        </w:tc>
        <w:tc>
          <w:tcPr>
            <w:tcW w:w="645" w:type="dxa"/>
            <w:tcBorders>
              <w:left w:val="single" w:color="000000" w:sz="4" w:space="0"/>
              <w:right w:val="single" w:color="000000" w:sz="4" w:space="0"/>
            </w:tcBorders>
            <w:vAlign w:val="center"/>
          </w:tcPr>
          <w:p>
            <w:pPr>
              <w:ind w:firstLine="220"/>
              <w:jc w:val="center"/>
            </w:pPr>
          </w:p>
        </w:tc>
        <w:tc>
          <w:tcPr>
            <w:tcW w:w="2018" w:type="dxa"/>
            <w:tcBorders>
              <w:left w:val="single" w:color="000000" w:sz="4" w:space="0"/>
              <w:right w:val="single" w:color="auto" w:sz="4" w:space="0"/>
            </w:tcBorders>
            <w:vAlign w:val="center"/>
          </w:tcPr>
          <w:p>
            <w:pPr>
              <w:ind w:firstLine="210"/>
              <w:jc w:val="center"/>
            </w:pPr>
          </w:p>
        </w:tc>
        <w:tc>
          <w:tcPr>
            <w:tcW w:w="641" w:type="dxa"/>
            <w:tcBorders>
              <w:top w:val="single" w:color="auto" w:sz="4" w:space="0"/>
              <w:left w:val="single" w:color="auto" w:sz="4" w:space="0"/>
              <w:bottom w:val="single" w:color="auto" w:sz="4" w:space="0"/>
              <w:right w:val="single" w:color="auto" w:sz="4" w:space="0"/>
            </w:tcBorders>
            <w:vAlign w:val="center"/>
          </w:tcPr>
          <w:p>
            <w:pPr>
              <w:ind w:firstLine="210"/>
              <w:jc w:val="center"/>
            </w:pPr>
          </w:p>
        </w:tc>
      </w:tr>
      <w:tr>
        <w:tblPrEx>
          <w:tblLayout w:type="fixed"/>
          <w:tblCellMar>
            <w:top w:w="0" w:type="dxa"/>
            <w:left w:w="0" w:type="dxa"/>
            <w:bottom w:w="0" w:type="dxa"/>
            <w:right w:w="0" w:type="dxa"/>
          </w:tblCellMar>
        </w:tblPrEx>
        <w:trPr>
          <w:trHeight w:val="534" w:hRule="exact"/>
        </w:trPr>
        <w:tc>
          <w:tcPr>
            <w:tcW w:w="627" w:type="dxa"/>
            <w:tcBorders>
              <w:top w:val="single" w:color="000000" w:sz="4" w:space="0"/>
              <w:left w:val="single" w:color="000000" w:sz="4" w:space="0"/>
              <w:bottom w:val="single" w:color="000000" w:sz="4" w:space="0"/>
              <w:right w:val="single" w:color="000000" w:sz="4" w:space="0"/>
            </w:tcBorders>
            <w:vAlign w:val="center"/>
          </w:tcPr>
          <w:p>
            <w:pPr>
              <w:pStyle w:val="19"/>
              <w:spacing w:before="156"/>
              <w:jc w:val="center"/>
              <w:rPr>
                <w:rFonts w:hint="eastAsia" w:ascii="Times New Roman" w:hAnsi="Times New Roman" w:eastAsia="宋体"/>
                <w:szCs w:val="21"/>
                <w:lang w:val="en-US" w:eastAsia="zh-CN"/>
              </w:rPr>
            </w:pPr>
            <w:r>
              <w:rPr>
                <w:rFonts w:hint="eastAsia" w:ascii="Times New Roman" w:hAnsi="Times New Roman" w:eastAsia="宋体"/>
                <w:szCs w:val="21"/>
                <w:lang w:val="en-US" w:eastAsia="zh-CN"/>
              </w:rPr>
              <w:t>6</w:t>
            </w:r>
          </w:p>
        </w:tc>
        <w:tc>
          <w:tcPr>
            <w:tcW w:w="1785" w:type="dxa"/>
            <w:tcBorders>
              <w:top w:val="single" w:color="000000" w:sz="4" w:space="0"/>
              <w:left w:val="single" w:color="000000" w:sz="4" w:space="0"/>
              <w:bottom w:val="single" w:color="000000" w:sz="4" w:space="0"/>
              <w:right w:val="single" w:color="000000" w:sz="4" w:space="0"/>
            </w:tcBorders>
            <w:vAlign w:val="center"/>
          </w:tcPr>
          <w:p>
            <w:pPr>
              <w:ind w:left="0" w:leftChars="0" w:firstLine="0" w:firstLineChars="0"/>
              <w:jc w:val="center"/>
              <w:rPr>
                <w:rFonts w:hint="eastAsia"/>
                <w:lang w:val="en-US" w:eastAsia="zh-Hans"/>
              </w:rPr>
            </w:pPr>
            <w:r>
              <w:rPr>
                <w:rFonts w:hint="eastAsia" w:ascii="宋体" w:hAnsi="宋体"/>
                <w:sz w:val="24"/>
                <w:szCs w:val="24"/>
                <w:lang w:val="en-US" w:eastAsia="zh-CN"/>
              </w:rPr>
              <w:t>亚克力板</w:t>
            </w:r>
          </w:p>
        </w:tc>
        <w:tc>
          <w:tcPr>
            <w:tcW w:w="2700" w:type="dxa"/>
            <w:tcBorders>
              <w:top w:val="single" w:color="000000" w:sz="4" w:space="0"/>
              <w:left w:val="single" w:color="000000" w:sz="4" w:space="0"/>
              <w:bottom w:val="single" w:color="000000" w:sz="4" w:space="0"/>
              <w:right w:val="single" w:color="000000" w:sz="4" w:space="0"/>
            </w:tcBorders>
            <w:vAlign w:val="center"/>
          </w:tcPr>
          <w:p>
            <w:pPr>
              <w:ind w:left="0" w:leftChars="0" w:firstLine="0" w:firstLineChars="0"/>
              <w:jc w:val="center"/>
              <w:rPr>
                <w:rFonts w:hint="default"/>
              </w:rPr>
            </w:pPr>
            <w:r>
              <w:rPr>
                <w:rFonts w:hint="eastAsia" w:ascii="宋体" w:hAnsi="宋体" w:cs="Times New Roman"/>
                <w:kern w:val="2"/>
                <w:sz w:val="24"/>
                <w:szCs w:val="24"/>
                <w:lang w:val="en-US" w:eastAsia="zh-CN" w:bidi="ar-SA"/>
              </w:rPr>
              <w:t>1400mm×650mm×10mm</w:t>
            </w:r>
          </w:p>
        </w:tc>
        <w:tc>
          <w:tcPr>
            <w:tcW w:w="840" w:type="dxa"/>
            <w:tcBorders>
              <w:top w:val="single" w:color="000000" w:sz="4" w:space="0"/>
              <w:left w:val="single" w:color="000000" w:sz="4" w:space="0"/>
              <w:bottom w:val="single" w:color="000000" w:sz="4" w:space="0"/>
              <w:right w:val="single" w:color="000000" w:sz="4" w:space="0"/>
            </w:tcBorders>
            <w:vAlign w:val="center"/>
          </w:tcPr>
          <w:p>
            <w:pPr>
              <w:ind w:left="0" w:leftChars="0" w:firstLine="0" w:firstLineChars="0"/>
              <w:jc w:val="center"/>
              <w:rPr>
                <w:rFonts w:hint="default" w:ascii="宋体" w:hAnsi="宋体" w:cs="Calibri"/>
                <w:sz w:val="22"/>
                <w:lang w:eastAsia="zh-CN"/>
              </w:rPr>
            </w:pPr>
            <w:r>
              <w:rPr>
                <w:rFonts w:hint="eastAsia" w:ascii="宋体" w:hAnsi="宋体" w:cs="Times New Roman"/>
                <w:kern w:val="2"/>
                <w:sz w:val="24"/>
                <w:szCs w:val="24"/>
                <w:lang w:val="en-US" w:eastAsia="zh-CN" w:bidi="ar-SA"/>
              </w:rPr>
              <w:t>8块</w:t>
            </w:r>
          </w:p>
        </w:tc>
        <w:tc>
          <w:tcPr>
            <w:tcW w:w="645" w:type="dxa"/>
            <w:tcBorders>
              <w:left w:val="single" w:color="000000" w:sz="4" w:space="0"/>
              <w:right w:val="single" w:color="000000" w:sz="4" w:space="0"/>
            </w:tcBorders>
            <w:vAlign w:val="center"/>
          </w:tcPr>
          <w:p>
            <w:pPr>
              <w:ind w:firstLine="220"/>
              <w:jc w:val="center"/>
            </w:pPr>
          </w:p>
        </w:tc>
        <w:tc>
          <w:tcPr>
            <w:tcW w:w="2018" w:type="dxa"/>
            <w:tcBorders>
              <w:left w:val="single" w:color="000000" w:sz="4" w:space="0"/>
              <w:right w:val="single" w:color="auto" w:sz="4" w:space="0"/>
            </w:tcBorders>
            <w:vAlign w:val="center"/>
          </w:tcPr>
          <w:p>
            <w:pPr>
              <w:ind w:firstLine="210"/>
              <w:jc w:val="center"/>
            </w:pPr>
          </w:p>
        </w:tc>
        <w:tc>
          <w:tcPr>
            <w:tcW w:w="641" w:type="dxa"/>
            <w:tcBorders>
              <w:top w:val="single" w:color="auto" w:sz="4" w:space="0"/>
              <w:left w:val="single" w:color="auto" w:sz="4" w:space="0"/>
              <w:bottom w:val="single" w:color="auto" w:sz="4" w:space="0"/>
              <w:right w:val="single" w:color="auto" w:sz="4" w:space="0"/>
            </w:tcBorders>
            <w:vAlign w:val="center"/>
          </w:tcPr>
          <w:p>
            <w:pPr>
              <w:ind w:firstLine="210"/>
              <w:jc w:val="center"/>
            </w:pPr>
          </w:p>
        </w:tc>
      </w:tr>
      <w:tr>
        <w:tblPrEx>
          <w:tblLayout w:type="fixed"/>
          <w:tblCellMar>
            <w:top w:w="0" w:type="dxa"/>
            <w:left w:w="0" w:type="dxa"/>
            <w:bottom w:w="0" w:type="dxa"/>
            <w:right w:w="0" w:type="dxa"/>
          </w:tblCellMar>
        </w:tblPrEx>
        <w:trPr>
          <w:trHeight w:val="534" w:hRule="exact"/>
        </w:trPr>
        <w:tc>
          <w:tcPr>
            <w:tcW w:w="627" w:type="dxa"/>
            <w:tcBorders>
              <w:top w:val="single" w:color="000000" w:sz="4" w:space="0"/>
              <w:left w:val="single" w:color="000000" w:sz="4" w:space="0"/>
              <w:bottom w:val="single" w:color="000000" w:sz="4" w:space="0"/>
              <w:right w:val="single" w:color="000000" w:sz="4" w:space="0"/>
            </w:tcBorders>
            <w:vAlign w:val="center"/>
          </w:tcPr>
          <w:p>
            <w:pPr>
              <w:pStyle w:val="19"/>
              <w:spacing w:before="156"/>
              <w:jc w:val="center"/>
              <w:rPr>
                <w:rFonts w:hint="eastAsia" w:ascii="Times New Roman" w:hAnsi="Times New Roman" w:eastAsia="宋体"/>
                <w:szCs w:val="21"/>
                <w:lang w:val="en-US" w:eastAsia="zh-CN"/>
              </w:rPr>
            </w:pPr>
            <w:r>
              <w:rPr>
                <w:rFonts w:hint="eastAsia" w:ascii="Times New Roman" w:hAnsi="Times New Roman" w:eastAsia="宋体"/>
                <w:szCs w:val="21"/>
                <w:lang w:val="en-US" w:eastAsia="zh-CN"/>
              </w:rPr>
              <w:t>7</w:t>
            </w:r>
          </w:p>
        </w:tc>
        <w:tc>
          <w:tcPr>
            <w:tcW w:w="1785" w:type="dxa"/>
            <w:tcBorders>
              <w:top w:val="single" w:color="000000" w:sz="4" w:space="0"/>
              <w:left w:val="single" w:color="000000" w:sz="4" w:space="0"/>
              <w:bottom w:val="single" w:color="000000" w:sz="4" w:space="0"/>
              <w:right w:val="single" w:color="000000" w:sz="4" w:space="0"/>
            </w:tcBorders>
            <w:vAlign w:val="center"/>
          </w:tcPr>
          <w:p>
            <w:pPr>
              <w:ind w:left="0" w:leftChars="0" w:firstLine="0" w:firstLineChars="0"/>
              <w:jc w:val="center"/>
              <w:rPr>
                <w:rFonts w:hint="eastAsia"/>
                <w:lang w:val="en-US" w:eastAsia="zh-Hans"/>
              </w:rPr>
            </w:pPr>
            <w:r>
              <w:rPr>
                <w:rFonts w:hint="eastAsia" w:ascii="宋体" w:hAnsi="宋体"/>
                <w:sz w:val="24"/>
                <w:szCs w:val="24"/>
                <w:lang w:val="en-US" w:eastAsia="zh-CN"/>
              </w:rPr>
              <w:t>升降器</w:t>
            </w:r>
          </w:p>
        </w:tc>
        <w:tc>
          <w:tcPr>
            <w:tcW w:w="2700" w:type="dxa"/>
            <w:tcBorders>
              <w:top w:val="single" w:color="000000" w:sz="4" w:space="0"/>
              <w:left w:val="single" w:color="000000" w:sz="4" w:space="0"/>
              <w:bottom w:val="single" w:color="000000" w:sz="4" w:space="0"/>
              <w:right w:val="single" w:color="000000" w:sz="4" w:space="0"/>
            </w:tcBorders>
            <w:vAlign w:val="center"/>
          </w:tcPr>
          <w:p>
            <w:pPr>
              <w:ind w:left="0" w:leftChars="0" w:firstLine="0" w:firstLineChars="0"/>
              <w:jc w:val="center"/>
              <w:rPr>
                <w:rFonts w:hint="default"/>
              </w:rPr>
            </w:pPr>
            <w:r>
              <w:rPr>
                <w:rFonts w:hint="eastAsia" w:ascii="宋体" w:hAnsi="宋体" w:cs="Times New Roman"/>
                <w:kern w:val="2"/>
                <w:sz w:val="24"/>
                <w:szCs w:val="24"/>
                <w:lang w:val="en-US" w:eastAsia="zh-CN" w:bidi="ar-SA"/>
              </w:rPr>
              <w:t>带钢丝</w:t>
            </w:r>
          </w:p>
        </w:tc>
        <w:tc>
          <w:tcPr>
            <w:tcW w:w="840" w:type="dxa"/>
            <w:tcBorders>
              <w:top w:val="single" w:color="000000" w:sz="4" w:space="0"/>
              <w:left w:val="single" w:color="000000" w:sz="4" w:space="0"/>
              <w:bottom w:val="single" w:color="000000" w:sz="4" w:space="0"/>
              <w:right w:val="single" w:color="000000" w:sz="4" w:space="0"/>
            </w:tcBorders>
            <w:vAlign w:val="center"/>
          </w:tcPr>
          <w:p>
            <w:pPr>
              <w:ind w:left="0" w:leftChars="0" w:firstLine="0" w:firstLineChars="0"/>
              <w:jc w:val="center"/>
              <w:rPr>
                <w:rFonts w:hint="default" w:ascii="宋体" w:hAnsi="宋体" w:cs="Calibri"/>
                <w:sz w:val="22"/>
                <w:lang w:eastAsia="zh-CN"/>
              </w:rPr>
            </w:pPr>
            <w:r>
              <w:rPr>
                <w:rFonts w:hint="eastAsia" w:ascii="宋体" w:hAnsi="宋体" w:cs="Times New Roman"/>
                <w:kern w:val="2"/>
                <w:sz w:val="24"/>
                <w:szCs w:val="24"/>
                <w:lang w:val="en-US" w:eastAsia="zh-CN" w:bidi="ar-SA"/>
              </w:rPr>
              <w:t>62个</w:t>
            </w:r>
          </w:p>
        </w:tc>
        <w:tc>
          <w:tcPr>
            <w:tcW w:w="645" w:type="dxa"/>
            <w:tcBorders>
              <w:left w:val="single" w:color="000000" w:sz="4" w:space="0"/>
              <w:bottom w:val="single" w:color="000000" w:sz="4" w:space="0"/>
              <w:right w:val="single" w:color="000000" w:sz="4" w:space="0"/>
            </w:tcBorders>
            <w:vAlign w:val="center"/>
          </w:tcPr>
          <w:p>
            <w:pPr>
              <w:ind w:firstLine="220"/>
              <w:jc w:val="center"/>
            </w:pPr>
          </w:p>
        </w:tc>
        <w:tc>
          <w:tcPr>
            <w:tcW w:w="2018" w:type="dxa"/>
            <w:tcBorders>
              <w:left w:val="single" w:color="000000" w:sz="4" w:space="0"/>
              <w:bottom w:val="single" w:color="000000" w:sz="4" w:space="0"/>
              <w:right w:val="single" w:color="auto" w:sz="4" w:space="0"/>
            </w:tcBorders>
            <w:vAlign w:val="center"/>
          </w:tcPr>
          <w:p>
            <w:pPr>
              <w:ind w:firstLine="210"/>
              <w:jc w:val="center"/>
            </w:pPr>
          </w:p>
        </w:tc>
        <w:tc>
          <w:tcPr>
            <w:tcW w:w="641" w:type="dxa"/>
            <w:tcBorders>
              <w:top w:val="single" w:color="auto" w:sz="4" w:space="0"/>
              <w:left w:val="single" w:color="auto" w:sz="4" w:space="0"/>
              <w:bottom w:val="single" w:color="auto" w:sz="4" w:space="0"/>
              <w:right w:val="single" w:color="auto" w:sz="4" w:space="0"/>
            </w:tcBorders>
            <w:vAlign w:val="center"/>
          </w:tcPr>
          <w:p>
            <w:pPr>
              <w:ind w:firstLine="210"/>
              <w:jc w:val="center"/>
            </w:pPr>
          </w:p>
        </w:tc>
      </w:tr>
    </w:tbl>
    <w:p>
      <w:pPr>
        <w:pStyle w:val="4"/>
        <w:spacing w:before="160" w:after="160" w:line="360" w:lineRule="exact"/>
        <w:ind w:firstLine="281" w:firstLineChars="100"/>
        <w:jc w:val="left"/>
        <w:rPr>
          <w:rFonts w:ascii="宋体" w:hAnsi="宋体" w:eastAsia="宋体" w:cs="宋体"/>
          <w:sz w:val="23"/>
          <w:szCs w:val="23"/>
        </w:rPr>
      </w:pPr>
      <w:r>
        <w:t>二、设备需求一览表</w:t>
      </w:r>
    </w:p>
    <w:p>
      <w:pPr>
        <w:adjustRightInd w:val="0"/>
        <w:snapToGrid w:val="0"/>
        <w:spacing w:line="360" w:lineRule="auto"/>
        <w:ind w:firstLine="99" w:firstLineChars="45"/>
        <w:rPr>
          <w:rFonts w:hint="eastAsia" w:ascii="宋体" w:hAnsi="宋体"/>
          <w:sz w:val="22"/>
        </w:rPr>
      </w:pPr>
    </w:p>
    <w:p>
      <w:pPr>
        <w:adjustRightInd w:val="0"/>
        <w:snapToGrid w:val="0"/>
        <w:spacing w:line="360" w:lineRule="auto"/>
        <w:ind w:firstLine="440" w:firstLineChars="200"/>
        <w:rPr>
          <w:rFonts w:ascii="宋体" w:hAnsi="宋体"/>
          <w:sz w:val="22"/>
        </w:rPr>
      </w:pPr>
      <w:r>
        <w:rPr>
          <w:rFonts w:ascii="宋体" w:hAnsi="宋体"/>
          <w:sz w:val="22"/>
        </w:rPr>
        <w:t>1.价格为含产品价、包装、运至指定地点的运输、装卸、保险</w:t>
      </w:r>
      <w:r>
        <w:rPr>
          <w:rFonts w:hint="eastAsia" w:ascii="宋体" w:hAnsi="宋体"/>
          <w:sz w:val="22"/>
        </w:rPr>
        <w:t>、安装、调试</w:t>
      </w:r>
      <w:r>
        <w:rPr>
          <w:rFonts w:hint="default" w:ascii="宋体" w:hAnsi="宋体"/>
          <w:sz w:val="22"/>
        </w:rPr>
        <w:t>、</w:t>
      </w:r>
      <w:r>
        <w:rPr>
          <w:rFonts w:hint="eastAsia" w:ascii="宋体" w:hAnsi="宋体"/>
          <w:sz w:val="22"/>
          <w:lang w:val="en-US" w:eastAsia="zh-Hans"/>
        </w:rPr>
        <w:t>产品保护售后服务</w:t>
      </w:r>
      <w:r>
        <w:rPr>
          <w:rFonts w:ascii="宋体" w:hAnsi="宋体"/>
          <w:sz w:val="22"/>
        </w:rPr>
        <w:t>及各种税费、培训费用等所有费用后的固定价格。</w:t>
      </w:r>
      <w:r>
        <w:rPr>
          <w:rFonts w:hint="eastAsia" w:ascii="宋体" w:hAnsi="宋体"/>
          <w:sz w:val="22"/>
          <w:lang w:val="en-US" w:eastAsia="zh-Hans"/>
        </w:rPr>
        <w:t>本项目为交钥匙工程</w:t>
      </w:r>
      <w:r>
        <w:rPr>
          <w:rFonts w:hint="default" w:ascii="宋体" w:hAnsi="宋体"/>
          <w:sz w:val="22"/>
          <w:lang w:eastAsia="zh-Hans"/>
        </w:rPr>
        <w:t>。</w:t>
      </w:r>
    </w:p>
    <w:p>
      <w:pPr>
        <w:adjustRightInd w:val="0"/>
        <w:snapToGrid w:val="0"/>
        <w:spacing w:line="360" w:lineRule="auto"/>
        <w:ind w:firstLine="440" w:firstLineChars="200"/>
        <w:rPr>
          <w:rFonts w:ascii="宋体" w:hAnsi="宋体"/>
          <w:sz w:val="22"/>
        </w:rPr>
      </w:pPr>
      <w:r>
        <w:rPr>
          <w:rFonts w:ascii="宋体" w:hAnsi="宋体"/>
          <w:sz w:val="22"/>
        </w:rPr>
        <w:t>2.报价中含有随机耗材</w:t>
      </w:r>
      <w:r>
        <w:rPr>
          <w:rFonts w:hint="eastAsia" w:ascii="宋体" w:hAnsi="宋体"/>
          <w:sz w:val="22"/>
        </w:rPr>
        <w:t>、</w:t>
      </w:r>
      <w:r>
        <w:rPr>
          <w:rFonts w:ascii="宋体" w:hAnsi="宋体"/>
          <w:sz w:val="22"/>
        </w:rPr>
        <w:t>备件及专用工具价格。</w:t>
      </w:r>
    </w:p>
    <w:p>
      <w:pPr>
        <w:adjustRightInd w:val="0"/>
        <w:snapToGrid w:val="0"/>
        <w:spacing w:line="360" w:lineRule="auto"/>
        <w:ind w:firstLine="440" w:firstLineChars="200"/>
        <w:rPr>
          <w:rFonts w:ascii="宋体" w:hAnsi="宋体"/>
          <w:sz w:val="22"/>
        </w:rPr>
      </w:pPr>
      <w:r>
        <w:rPr>
          <w:rFonts w:ascii="宋体" w:hAnsi="宋体"/>
          <w:sz w:val="22"/>
        </w:rPr>
        <w:t>3.报价为货到现场价（安装调试完成投入正常运行</w:t>
      </w:r>
      <w:r>
        <w:rPr>
          <w:rFonts w:hint="eastAsia" w:ascii="宋体" w:hAnsi="宋体"/>
          <w:sz w:val="22"/>
        </w:rPr>
        <w:t>并负责质保</w:t>
      </w:r>
      <w:r>
        <w:rPr>
          <w:rFonts w:ascii="宋体" w:hAnsi="宋体"/>
          <w:sz w:val="22"/>
        </w:rPr>
        <w:t>）。</w:t>
      </w:r>
    </w:p>
    <w:p>
      <w:pPr>
        <w:pStyle w:val="4"/>
        <w:spacing w:before="160" w:after="160" w:line="360" w:lineRule="exact"/>
        <w:ind w:firstLine="281" w:firstLineChars="100"/>
        <w:jc w:val="left"/>
      </w:pPr>
      <w:r>
        <w:t>三、技术性能指标</w:t>
      </w:r>
    </w:p>
    <w:p>
      <w:pPr>
        <w:snapToGrid w:val="0"/>
        <w:spacing w:line="360" w:lineRule="auto"/>
        <w:ind w:firstLine="325" w:firstLineChars="147"/>
        <w:rPr>
          <w:rFonts w:ascii="宋体" w:hAnsi="宋体" w:cs="Calibri"/>
          <w:b/>
          <w:bCs/>
          <w:kern w:val="0"/>
          <w:sz w:val="22"/>
        </w:rPr>
      </w:pPr>
      <w:r>
        <w:rPr>
          <w:rFonts w:hint="default" w:ascii="宋体" w:hAnsi="宋体" w:cs="Calibri"/>
          <w:b/>
          <w:bCs/>
          <w:kern w:val="0"/>
          <w:sz w:val="22"/>
        </w:rPr>
        <w:t>1</w:t>
      </w:r>
      <w:r>
        <w:rPr>
          <w:rFonts w:hint="eastAsia" w:ascii="宋体" w:hAnsi="宋体" w:cs="Calibri"/>
          <w:b/>
          <w:bCs/>
          <w:kern w:val="0"/>
          <w:sz w:val="22"/>
          <w:lang w:val="en-US" w:eastAsia="zh-Hans"/>
        </w:rPr>
        <w:t>.</w:t>
      </w:r>
      <w:r>
        <w:rPr>
          <w:rFonts w:hint="eastAsia" w:ascii="宋体" w:hAnsi="宋体" w:cs="Calibri"/>
          <w:b/>
          <w:bCs/>
          <w:kern w:val="0"/>
          <w:sz w:val="22"/>
          <w:lang w:val="en-US" w:eastAsia="zh-CN"/>
        </w:rPr>
        <w:t>不锈钢挡板技术要求</w:t>
      </w:r>
    </w:p>
    <w:p>
      <w:pPr>
        <w:snapToGrid w:val="0"/>
        <w:ind w:firstLine="440" w:firstLineChars="200"/>
        <w:jc w:val="both"/>
        <w:rPr>
          <w:rFonts w:hint="default"/>
        </w:rPr>
      </w:pPr>
      <w:r>
        <w:rPr>
          <w:rFonts w:hint="eastAsia" w:ascii="宋体" w:hAnsi="宋体" w:cs="Calibri"/>
          <w:b w:val="0"/>
          <w:bCs w:val="0"/>
          <w:kern w:val="0"/>
          <w:sz w:val="22"/>
        </w:rPr>
        <w:t>1</w:t>
      </w:r>
      <w:r>
        <w:rPr>
          <w:rFonts w:hint="default" w:ascii="宋体" w:hAnsi="宋体" w:cs="Calibri"/>
          <w:b w:val="0"/>
          <w:bCs w:val="0"/>
          <w:kern w:val="0"/>
          <w:sz w:val="22"/>
        </w:rPr>
        <w:t>.1</w:t>
      </w:r>
      <w:r>
        <w:rPr>
          <w:rFonts w:hint="default" w:ascii="宋体" w:hAnsi="宋体" w:cs="Calibri"/>
          <w:b w:val="0"/>
          <w:bCs w:val="0"/>
          <w:kern w:val="0"/>
          <w:sz w:val="22"/>
          <w:lang w:val="en-US" w:eastAsia="zh-Hans"/>
        </w:rPr>
        <w:t xml:space="preserve"> </w:t>
      </w:r>
      <w:r>
        <w:rPr>
          <w:rFonts w:hint="eastAsia" w:ascii="宋体" w:hAnsi="宋体" w:cs="Calibri"/>
          <w:b w:val="0"/>
          <w:bCs w:val="0"/>
          <w:kern w:val="0"/>
          <w:sz w:val="22"/>
          <w:lang w:val="en-US" w:eastAsia="zh-Hans"/>
        </w:rPr>
        <w:t>本项目</w:t>
      </w:r>
      <w:r>
        <w:rPr>
          <w:rFonts w:hint="eastAsia" w:ascii="宋体" w:hAnsi="宋体"/>
          <w:sz w:val="24"/>
          <w:szCs w:val="24"/>
          <w:lang w:val="en-US" w:eastAsia="zh-CN"/>
        </w:rPr>
        <w:t>对116台安检机卷帘门左右两侧各安装一块U形不锈钢板，共计232块</w:t>
      </w:r>
      <w:r>
        <w:rPr>
          <w:rFonts w:hint="eastAsia" w:ascii="宋体" w:hAnsi="宋体" w:cs="Calibri"/>
          <w:b w:val="0"/>
          <w:bCs w:val="0"/>
          <w:kern w:val="0"/>
          <w:sz w:val="22"/>
          <w:lang w:val="en-US" w:eastAsia="zh-CN"/>
        </w:rPr>
        <w:t>。</w:t>
      </w:r>
      <w:r>
        <w:rPr>
          <w:rFonts w:hint="eastAsia" w:ascii="宋体" w:hAnsi="宋体"/>
          <w:sz w:val="24"/>
          <w:szCs w:val="24"/>
          <w:lang w:val="en-US" w:eastAsia="zh-CN"/>
        </w:rPr>
        <w:t>对安检机卷帘门中间安装一块O形不锈钢板，共计116块。</w:t>
      </w:r>
    </w:p>
    <w:p>
      <w:pPr>
        <w:snapToGrid w:val="0"/>
        <w:spacing w:line="360" w:lineRule="auto"/>
        <w:ind w:firstLine="440" w:firstLineChars="200"/>
        <w:rPr>
          <w:rFonts w:ascii="宋体" w:hAnsi="宋体" w:cs="Calibri"/>
          <w:b w:val="0"/>
          <w:bCs w:val="0"/>
          <w:kern w:val="0"/>
          <w:sz w:val="22"/>
        </w:rPr>
      </w:pPr>
      <w:r>
        <w:rPr>
          <w:rFonts w:hint="default" w:ascii="宋体" w:hAnsi="宋体" w:cs="Calibri"/>
          <w:b w:val="0"/>
          <w:bCs w:val="0"/>
          <w:kern w:val="0"/>
          <w:sz w:val="22"/>
        </w:rPr>
        <w:t xml:space="preserve">1.2 </w:t>
      </w:r>
      <w:r>
        <w:rPr>
          <w:rFonts w:hint="eastAsia" w:ascii="宋体" w:hAnsi="宋体"/>
          <w:sz w:val="24"/>
          <w:szCs w:val="24"/>
          <w:lang w:val="en-US" w:eastAsia="zh-CN"/>
        </w:rPr>
        <w:t>不锈钢材质采用工业用200系列，厚度不低于0.8mm</w:t>
      </w:r>
    </w:p>
    <w:p>
      <w:pPr>
        <w:pStyle w:val="23"/>
        <w:numPr>
          <w:ilvl w:val="0"/>
          <w:numId w:val="0"/>
        </w:numPr>
        <w:snapToGrid w:val="0"/>
        <w:spacing w:line="360" w:lineRule="auto"/>
        <w:ind w:left="442" w:leftChars="0"/>
        <w:rPr>
          <w:rFonts w:hint="eastAsia" w:ascii="宋体" w:hAnsi="宋体"/>
          <w:sz w:val="24"/>
          <w:szCs w:val="24"/>
          <w:lang w:val="en-US" w:eastAsia="zh-CN"/>
        </w:rPr>
      </w:pPr>
      <w:r>
        <w:rPr>
          <w:rFonts w:hint="default" w:ascii="宋体" w:hAnsi="宋体" w:cs="Calibri"/>
          <w:b w:val="0"/>
          <w:bCs w:val="0"/>
          <w:kern w:val="0"/>
          <w:sz w:val="22"/>
        </w:rPr>
        <w:t>1</w:t>
      </w:r>
      <w:r>
        <w:rPr>
          <w:rFonts w:hint="eastAsia" w:ascii="宋体" w:hAnsi="宋体" w:cs="Calibri"/>
          <w:b w:val="0"/>
          <w:bCs w:val="0"/>
          <w:kern w:val="0"/>
          <w:sz w:val="22"/>
          <w:lang w:val="en-US" w:eastAsia="zh-Hans"/>
        </w:rPr>
        <w:t>.</w:t>
      </w:r>
      <w:r>
        <w:rPr>
          <w:rFonts w:hint="default" w:ascii="宋体" w:hAnsi="宋体" w:cs="Calibri"/>
          <w:b w:val="0"/>
          <w:bCs w:val="0"/>
          <w:kern w:val="0"/>
          <w:sz w:val="22"/>
          <w:lang w:eastAsia="zh-Hans"/>
        </w:rPr>
        <w:t xml:space="preserve">3 </w:t>
      </w:r>
      <w:r>
        <w:rPr>
          <w:rFonts w:hint="eastAsia" w:ascii="宋体" w:hAnsi="宋体"/>
          <w:sz w:val="24"/>
          <w:szCs w:val="24"/>
          <w:lang w:val="en-US" w:eastAsia="zh-CN"/>
        </w:rPr>
        <w:t>因卷帘门安装位置有误差，不锈钢挡板宽度不尽相同，宽度≥120mm,具体参数需实地测量，长度定为500mm,高度定为330mm，实物照片和尺寸详见附件一。</w:t>
      </w:r>
    </w:p>
    <w:p>
      <w:pPr>
        <w:pStyle w:val="23"/>
        <w:numPr>
          <w:ilvl w:val="0"/>
          <w:numId w:val="0"/>
        </w:numPr>
        <w:snapToGrid w:val="0"/>
        <w:spacing w:line="360" w:lineRule="auto"/>
        <w:ind w:left="442" w:leftChars="0"/>
        <w:rPr>
          <w:rFonts w:hint="eastAsia" w:ascii="宋体" w:hAnsi="宋体"/>
          <w:sz w:val="24"/>
          <w:szCs w:val="24"/>
          <w:lang w:val="en-US" w:eastAsia="zh-CN"/>
        </w:rPr>
      </w:pPr>
      <w:r>
        <w:rPr>
          <w:rFonts w:hint="eastAsia" w:ascii="宋体" w:hAnsi="宋体"/>
          <w:sz w:val="24"/>
          <w:szCs w:val="24"/>
          <w:lang w:val="en-US" w:eastAsia="zh-CN"/>
        </w:rPr>
        <w:t>1.4不锈钢四边做倒角抛光处理，去除切割而产生的毛刺及尖角部分。</w:t>
      </w:r>
    </w:p>
    <w:p>
      <w:pPr>
        <w:pStyle w:val="23"/>
        <w:numPr>
          <w:ilvl w:val="0"/>
          <w:numId w:val="0"/>
        </w:numPr>
        <w:snapToGrid w:val="0"/>
        <w:spacing w:line="360" w:lineRule="auto"/>
        <w:ind w:left="442" w:leftChars="0"/>
        <w:rPr>
          <w:rFonts w:hint="eastAsia" w:ascii="宋体" w:hAnsi="宋体"/>
          <w:sz w:val="24"/>
          <w:szCs w:val="24"/>
          <w:lang w:val="en-US" w:eastAsia="zh-CN"/>
        </w:rPr>
      </w:pPr>
      <w:r>
        <w:rPr>
          <w:rFonts w:hint="eastAsia" w:ascii="宋体" w:hAnsi="宋体"/>
          <w:sz w:val="24"/>
          <w:szCs w:val="24"/>
          <w:lang w:val="en-US" w:eastAsia="zh-CN"/>
        </w:rPr>
        <w:t>1.5不锈钢板四角开孔，采用强攻螺丝固定。</w:t>
      </w:r>
    </w:p>
    <w:p>
      <w:pPr>
        <w:tabs>
          <w:tab w:val="left" w:pos="0"/>
          <w:tab w:val="left" w:pos="907"/>
          <w:tab w:val="left" w:pos="1092"/>
        </w:tabs>
        <w:ind w:firstLine="440" w:firstLineChars="200"/>
        <w:rPr>
          <w:rFonts w:ascii="宋体" w:hAnsi="宋体" w:cs="Calibri"/>
          <w:sz w:val="22"/>
        </w:rPr>
      </w:pPr>
      <w:r>
        <w:rPr>
          <w:rFonts w:hint="eastAsia" w:ascii="宋体" w:hAnsi="宋体"/>
          <w:sz w:val="24"/>
          <w:szCs w:val="24"/>
          <w:lang w:val="en-US" w:eastAsia="zh-CN"/>
        </w:rPr>
        <w:t>1.6不锈钢U型挡板和O型挡板采用一体折弯工艺加工制成，接头电焊处需满焊。</w:t>
      </w:r>
    </w:p>
    <w:p>
      <w:pPr>
        <w:snapToGrid w:val="0"/>
        <w:spacing w:beforeLines="100" w:line="360" w:lineRule="auto"/>
        <w:ind w:firstLine="331" w:firstLineChars="150"/>
        <w:rPr>
          <w:rFonts w:hint="default" w:ascii="宋体" w:hAnsi="宋体" w:cs="Calibri"/>
          <w:b/>
          <w:bCs/>
          <w:kern w:val="0"/>
          <w:sz w:val="22"/>
          <w:szCs w:val="22"/>
          <w:lang w:val="en-US" w:eastAsia="zh-CN"/>
        </w:rPr>
      </w:pPr>
      <w:r>
        <w:rPr>
          <w:rFonts w:hint="default" w:ascii="宋体" w:hAnsi="宋体" w:cs="Calibri"/>
          <w:b/>
          <w:bCs/>
          <w:kern w:val="0"/>
          <w:sz w:val="22"/>
          <w:lang w:val="en-US" w:eastAsia="zh-CN"/>
        </w:rPr>
        <w:t>2.</w:t>
      </w:r>
      <w:r>
        <w:rPr>
          <w:rFonts w:hint="default" w:ascii="宋体" w:hAnsi="宋体" w:cs="Calibri"/>
          <w:b/>
          <w:bCs/>
          <w:kern w:val="0"/>
          <w:sz w:val="22"/>
          <w:szCs w:val="22"/>
          <w:lang w:val="en-US" w:eastAsia="zh-CN"/>
        </w:rPr>
        <w:t>卷帘电机</w:t>
      </w:r>
      <w:r>
        <w:rPr>
          <w:rFonts w:hint="eastAsia" w:ascii="宋体" w:hAnsi="宋体" w:cs="Calibri"/>
          <w:b/>
          <w:bCs/>
          <w:kern w:val="0"/>
          <w:sz w:val="22"/>
          <w:szCs w:val="22"/>
          <w:lang w:val="en-US" w:eastAsia="zh-CN"/>
        </w:rPr>
        <w:t>和卷帘控制器</w:t>
      </w:r>
      <w:r>
        <w:rPr>
          <w:rFonts w:hint="default" w:ascii="宋体" w:hAnsi="宋体" w:cs="Calibri"/>
          <w:b/>
          <w:bCs/>
          <w:kern w:val="0"/>
          <w:sz w:val="22"/>
          <w:szCs w:val="22"/>
          <w:lang w:val="en-US" w:eastAsia="zh-CN"/>
        </w:rPr>
        <w:t>技术要求</w:t>
      </w:r>
    </w:p>
    <w:p>
      <w:pPr>
        <w:numPr>
          <w:ilvl w:val="-1"/>
          <w:numId w:val="0"/>
        </w:numPr>
        <w:tabs>
          <w:tab w:val="left" w:pos="0"/>
          <w:tab w:val="left" w:pos="907"/>
          <w:tab w:val="left" w:pos="1092"/>
        </w:tabs>
        <w:spacing w:line="360" w:lineRule="auto"/>
        <w:ind w:left="420" w:leftChars="200" w:firstLine="0" w:firstLineChars="0"/>
        <w:rPr>
          <w:rFonts w:hint="eastAsia" w:ascii="宋体" w:hAnsi="宋体" w:cs="Times New Roman"/>
          <w:kern w:val="0"/>
          <w:sz w:val="24"/>
          <w:szCs w:val="24"/>
          <w:lang w:val="en-US" w:eastAsia="zh-CN" w:bidi="ar-SA"/>
        </w:rPr>
      </w:pPr>
      <w:r>
        <w:rPr>
          <w:rFonts w:hint="eastAsia" w:ascii="宋体" w:hAnsi="宋体" w:cs="Times New Roman"/>
          <w:b w:val="0"/>
          <w:bCs w:val="0"/>
          <w:kern w:val="0"/>
          <w:sz w:val="24"/>
          <w:szCs w:val="24"/>
          <w:lang w:val="en-US" w:eastAsia="zh-CN"/>
        </w:rPr>
        <w:t>2.1卷帘电机须保持与现场已安装使用的电机一致，电机品牌为长沙科联，型号为</w:t>
      </w:r>
      <w:r>
        <w:rPr>
          <w:rFonts w:hint="eastAsia" w:ascii="宋体" w:hAnsi="宋体" w:cs="Times New Roman"/>
          <w:kern w:val="0"/>
          <w:sz w:val="24"/>
          <w:szCs w:val="24"/>
          <w:lang w:val="en-US" w:eastAsia="zh-CN" w:bidi="ar-SA"/>
        </w:rPr>
        <w:t>YCB-Q-7-KL。</w:t>
      </w:r>
    </w:p>
    <w:p>
      <w:pPr>
        <w:numPr>
          <w:ilvl w:val="-1"/>
          <w:numId w:val="0"/>
        </w:numPr>
        <w:tabs>
          <w:tab w:val="left" w:pos="0"/>
          <w:tab w:val="left" w:pos="907"/>
          <w:tab w:val="left" w:pos="1092"/>
        </w:tabs>
        <w:spacing w:line="360" w:lineRule="auto"/>
        <w:ind w:left="420" w:leftChars="200" w:firstLine="0" w:firstLineChars="0"/>
        <w:rPr>
          <w:rFonts w:hint="eastAsia" w:ascii="宋体" w:hAnsi="宋体" w:cs="Times New Roman"/>
          <w:b w:val="0"/>
          <w:bCs w:val="0"/>
          <w:kern w:val="0"/>
          <w:sz w:val="24"/>
          <w:szCs w:val="24"/>
        </w:rPr>
      </w:pPr>
      <w:r>
        <w:rPr>
          <w:rFonts w:hint="eastAsia" w:ascii="宋体" w:hAnsi="宋体" w:cs="Times New Roman"/>
          <w:kern w:val="0"/>
          <w:sz w:val="24"/>
          <w:szCs w:val="24"/>
          <w:lang w:val="en-US" w:eastAsia="zh-CN" w:bidi="ar-SA"/>
        </w:rPr>
        <w:t>2.2</w:t>
      </w:r>
      <w:r>
        <w:rPr>
          <w:rFonts w:hint="eastAsia" w:ascii="宋体" w:hAnsi="宋体" w:cs="Times New Roman"/>
          <w:b w:val="0"/>
          <w:bCs w:val="0"/>
          <w:kern w:val="0"/>
          <w:sz w:val="24"/>
          <w:szCs w:val="24"/>
          <w:lang w:val="en-US" w:eastAsia="zh-CN"/>
        </w:rPr>
        <w:t>卷帘控制器须保持与现场已安装使用的控制器一致，控制器品牌为长沙科联，     型号为</w:t>
      </w:r>
      <w:r>
        <w:rPr>
          <w:rFonts w:hint="eastAsia" w:ascii="宋体" w:hAnsi="宋体" w:cs="Times New Roman"/>
          <w:kern w:val="2"/>
          <w:sz w:val="24"/>
          <w:szCs w:val="24"/>
          <w:lang w:val="en-US" w:eastAsia="zh-CN" w:bidi="ar-SA"/>
        </w:rPr>
        <w:t>YCB-K-AC/DC-12V。</w:t>
      </w:r>
    </w:p>
    <w:p>
      <w:pPr>
        <w:snapToGrid w:val="0"/>
        <w:spacing w:line="360" w:lineRule="auto"/>
        <w:ind w:firstLine="325" w:firstLineChars="147"/>
        <w:rPr>
          <w:rFonts w:hint="eastAsia" w:ascii="宋体" w:hAnsi="宋体" w:cs="Calibri"/>
          <w:b/>
          <w:bCs/>
          <w:sz w:val="22"/>
          <w:lang w:val="en-US" w:eastAsia="zh-CN"/>
        </w:rPr>
      </w:pPr>
      <w:r>
        <w:rPr>
          <w:rFonts w:hint="eastAsia" w:ascii="宋体" w:hAnsi="宋体" w:cs="Calibri"/>
          <w:b/>
          <w:bCs/>
          <w:kern w:val="0"/>
          <w:sz w:val="22"/>
          <w:lang w:val="en-US" w:eastAsia="zh-CN"/>
        </w:rPr>
        <w:t>3.</w:t>
      </w:r>
      <w:r>
        <w:rPr>
          <w:rFonts w:hint="eastAsia" w:ascii="宋体" w:hAnsi="宋体" w:cs="Calibri"/>
          <w:b/>
          <w:bCs/>
          <w:sz w:val="22"/>
          <w:lang w:val="en-US" w:eastAsia="zh-CN"/>
        </w:rPr>
        <w:t>亚克力板技术要求</w:t>
      </w:r>
    </w:p>
    <w:p>
      <w:pPr>
        <w:pStyle w:val="2"/>
        <w:numPr>
          <w:ilvl w:val="-1"/>
          <w:numId w:val="0"/>
        </w:numPr>
        <w:ind w:left="420" w:leftChars="200" w:firstLine="0" w:firstLineChars="0"/>
        <w:rPr>
          <w:rFonts w:hint="default" w:ascii="宋体" w:hAnsi="宋体" w:cs="Calibri"/>
          <w:b w:val="0"/>
          <w:bCs w:val="0"/>
          <w:kern w:val="0"/>
          <w:sz w:val="22"/>
          <w:szCs w:val="20"/>
          <w:lang w:val="en-US" w:eastAsia="zh-CN"/>
        </w:rPr>
      </w:pPr>
      <w:r>
        <w:rPr>
          <w:rFonts w:hint="default" w:ascii="宋体" w:hAnsi="宋体" w:cs="Calibri"/>
          <w:b w:val="0"/>
          <w:bCs w:val="0"/>
          <w:kern w:val="0"/>
          <w:sz w:val="22"/>
          <w:szCs w:val="20"/>
          <w:lang w:val="en-US" w:eastAsia="zh-CN"/>
        </w:rPr>
        <w:t>3.1亚克力板长度为1400mm，宽度为650mm，厚度为10mm，需根据现场情况做切割处理</w:t>
      </w:r>
      <w:r>
        <w:rPr>
          <w:rFonts w:hint="eastAsia" w:ascii="宋体" w:hAnsi="宋体" w:cs="Calibri"/>
          <w:b w:val="0"/>
          <w:bCs w:val="0"/>
          <w:kern w:val="0"/>
          <w:sz w:val="22"/>
          <w:szCs w:val="20"/>
          <w:lang w:val="en-US" w:eastAsia="zh-CN"/>
        </w:rPr>
        <w:t>。</w:t>
      </w:r>
    </w:p>
    <w:p>
      <w:pPr>
        <w:pStyle w:val="2"/>
        <w:numPr>
          <w:ilvl w:val="0"/>
          <w:numId w:val="0"/>
        </w:numPr>
        <w:tabs>
          <w:tab w:val="left" w:pos="0"/>
          <w:tab w:val="left" w:pos="907"/>
          <w:tab w:val="left" w:pos="1092"/>
        </w:tabs>
        <w:spacing w:line="360" w:lineRule="auto"/>
        <w:ind w:firstLine="0" w:firstLineChars="0"/>
        <w:rPr>
          <w:rFonts w:hint="eastAsia" w:ascii="宋体" w:hAnsi="宋体"/>
          <w:b w:val="0"/>
          <w:bCs w:val="0"/>
          <w:kern w:val="0"/>
          <w:sz w:val="24"/>
          <w:szCs w:val="24"/>
          <w:lang w:val="en-US" w:eastAsia="zh-CN"/>
        </w:rPr>
      </w:pPr>
      <w:r>
        <w:rPr>
          <w:rFonts w:hint="eastAsia" w:ascii="宋体" w:hAnsi="宋体" w:cs="Calibri"/>
          <w:b w:val="0"/>
          <w:bCs w:val="0"/>
          <w:kern w:val="0"/>
          <w:sz w:val="22"/>
          <w:szCs w:val="20"/>
          <w:lang w:val="en-US" w:eastAsia="zh-CN"/>
        </w:rPr>
        <w:t xml:space="preserve">    </w:t>
      </w:r>
      <w:r>
        <w:rPr>
          <w:rFonts w:hint="default" w:ascii="宋体" w:hAnsi="宋体" w:cs="Calibri"/>
          <w:b w:val="0"/>
          <w:bCs w:val="0"/>
          <w:kern w:val="0"/>
          <w:sz w:val="22"/>
          <w:szCs w:val="20"/>
          <w:lang w:val="en-US" w:eastAsia="zh-CN"/>
        </w:rPr>
        <w:t>3.2亚克力板四边做倒角抛光处理，去除切割而产生的毛刺及尖角部分</w:t>
      </w:r>
      <w:r>
        <w:rPr>
          <w:rFonts w:hint="eastAsia" w:ascii="宋体" w:hAnsi="宋体"/>
          <w:b w:val="0"/>
          <w:bCs w:val="0"/>
          <w:kern w:val="0"/>
          <w:sz w:val="24"/>
          <w:szCs w:val="24"/>
          <w:lang w:val="en-US" w:eastAsia="zh-CN"/>
        </w:rPr>
        <w:t>。</w:t>
      </w:r>
    </w:p>
    <w:p>
      <w:pPr>
        <w:pStyle w:val="2"/>
        <w:numPr>
          <w:ilvl w:val="0"/>
          <w:numId w:val="0"/>
        </w:numPr>
        <w:tabs>
          <w:tab w:val="left" w:pos="0"/>
          <w:tab w:val="left" w:pos="907"/>
          <w:tab w:val="left" w:pos="1092"/>
        </w:tabs>
        <w:spacing w:line="360" w:lineRule="auto"/>
        <w:ind w:firstLine="331" w:firstLineChars="150"/>
        <w:rPr>
          <w:rFonts w:hint="eastAsia" w:ascii="宋体" w:hAnsi="宋体" w:cs="Calibri"/>
          <w:b/>
          <w:bCs/>
          <w:sz w:val="22"/>
          <w:lang w:val="en-US" w:eastAsia="zh-CN"/>
        </w:rPr>
      </w:pPr>
      <w:r>
        <w:rPr>
          <w:rFonts w:hint="eastAsia" w:ascii="宋体" w:hAnsi="宋体" w:cs="Calibri"/>
          <w:b/>
          <w:bCs/>
          <w:sz w:val="22"/>
          <w:lang w:val="en-US" w:eastAsia="zh-CN"/>
        </w:rPr>
        <w:t>4.卷帘技术要求</w:t>
      </w:r>
    </w:p>
    <w:p>
      <w:pPr>
        <w:numPr>
          <w:ilvl w:val="0"/>
          <w:numId w:val="0"/>
        </w:numPr>
        <w:tabs>
          <w:tab w:val="left" w:pos="0"/>
          <w:tab w:val="left" w:pos="907"/>
          <w:tab w:val="left" w:pos="1092"/>
        </w:tabs>
        <w:spacing w:line="360" w:lineRule="auto"/>
        <w:ind w:left="420" w:leftChars="200" w:firstLine="0" w:firstLineChars="0"/>
        <w:rPr>
          <w:rFonts w:hint="default" w:ascii="宋体" w:hAnsi="宋体" w:cs="Times New Roman"/>
          <w:b w:val="0"/>
          <w:bCs w:val="0"/>
          <w:kern w:val="0"/>
          <w:sz w:val="24"/>
          <w:szCs w:val="24"/>
          <w:lang w:val="en-US" w:eastAsia="zh-CN"/>
        </w:rPr>
      </w:pPr>
      <w:r>
        <w:rPr>
          <w:rFonts w:hint="eastAsia" w:ascii="宋体" w:hAnsi="宋体" w:cs="Times New Roman"/>
          <w:b w:val="0"/>
          <w:bCs w:val="0"/>
          <w:kern w:val="0"/>
          <w:sz w:val="24"/>
          <w:szCs w:val="24"/>
          <w:lang w:val="en-US" w:eastAsia="zh-CN"/>
        </w:rPr>
        <w:t>4.1卷帘门尺寸高度为1500mm，宽度为1750mm，材质为铝合金。</w:t>
      </w:r>
    </w:p>
    <w:p>
      <w:pPr>
        <w:tabs>
          <w:tab w:val="left" w:pos="0"/>
          <w:tab w:val="left" w:pos="907"/>
          <w:tab w:val="left" w:pos="1092"/>
        </w:tabs>
        <w:snapToGrid w:val="0"/>
        <w:spacing w:beforeLines="50" w:line="240" w:lineRule="auto"/>
        <w:ind w:firstLine="331" w:firstLineChars="150"/>
        <w:rPr>
          <w:rFonts w:hint="default" w:ascii="宋体" w:hAnsi="宋体" w:cs="Calibri"/>
          <w:b/>
          <w:bCs/>
          <w:kern w:val="0"/>
          <w:sz w:val="22"/>
          <w:lang w:val="en-US" w:eastAsia="zh-CN"/>
        </w:rPr>
      </w:pPr>
      <w:r>
        <w:rPr>
          <w:rFonts w:hint="default" w:ascii="宋体" w:hAnsi="宋体" w:cs="Calibri"/>
          <w:b/>
          <w:bCs/>
          <w:kern w:val="0"/>
          <w:sz w:val="22"/>
          <w:lang w:val="en-US" w:eastAsia="zh-CN"/>
        </w:rPr>
        <w:t>5.升降器技术要求</w:t>
      </w:r>
    </w:p>
    <w:p>
      <w:pPr>
        <w:pStyle w:val="2"/>
        <w:numPr>
          <w:ilvl w:val="0"/>
          <w:numId w:val="0"/>
        </w:numPr>
        <w:tabs>
          <w:tab w:val="left" w:pos="0"/>
          <w:tab w:val="left" w:pos="907"/>
          <w:tab w:val="left" w:pos="1092"/>
        </w:tabs>
        <w:spacing w:line="360" w:lineRule="auto"/>
        <w:ind w:left="420" w:leftChars="200" w:firstLine="0" w:firstLineChars="0"/>
        <w:rPr>
          <w:rFonts w:hint="eastAsia" w:ascii="宋体" w:hAnsi="宋体" w:cs="Calibri"/>
          <w:sz w:val="22"/>
        </w:rPr>
      </w:pPr>
      <w:r>
        <w:rPr>
          <w:rFonts w:hint="default" w:ascii="宋体" w:hAnsi="宋体" w:cs="Calibri"/>
          <w:b w:val="0"/>
          <w:bCs w:val="0"/>
          <w:kern w:val="0"/>
          <w:sz w:val="22"/>
          <w:szCs w:val="20"/>
          <w:lang w:val="en-US" w:eastAsia="zh-CN"/>
        </w:rPr>
        <w:t>升降器材质为合金材质，内带钢丝绳，实物照片和尺寸详见附件一</w:t>
      </w:r>
      <w:r>
        <w:rPr>
          <w:rFonts w:hint="eastAsia" w:ascii="宋体" w:hAnsi="宋体" w:cs="Calibri"/>
          <w:b w:val="0"/>
          <w:bCs w:val="0"/>
          <w:kern w:val="0"/>
          <w:sz w:val="22"/>
          <w:szCs w:val="20"/>
          <w:lang w:val="en-US" w:eastAsia="zh-CN"/>
        </w:rPr>
        <w:t>。</w:t>
      </w:r>
    </w:p>
    <w:p>
      <w:pPr>
        <w:pStyle w:val="4"/>
        <w:spacing w:before="160" w:after="160" w:line="360" w:lineRule="exact"/>
        <w:ind w:firstLine="281" w:firstLineChars="100"/>
        <w:jc w:val="left"/>
      </w:pPr>
      <w:r>
        <w:rPr>
          <w:rFonts w:hint="eastAsia"/>
        </w:rPr>
        <w:t>四</w:t>
      </w:r>
      <w:r>
        <w:t>、技术服务和质保期服务</w:t>
      </w:r>
      <w:r>
        <w:rPr>
          <w:rFonts w:hint="eastAsia"/>
        </w:rPr>
        <w:t>要求</w:t>
      </w:r>
    </w:p>
    <w:p>
      <w:pPr>
        <w:spacing w:line="360" w:lineRule="auto"/>
        <w:ind w:firstLine="440" w:firstLineChars="200"/>
        <w:rPr>
          <w:rFonts w:hint="eastAsia" w:ascii="宋体" w:hAnsi="宋体" w:eastAsia="宋体" w:cs="宋体"/>
          <w:sz w:val="22"/>
          <w:lang w:eastAsia="zh-CN"/>
        </w:rPr>
      </w:pPr>
      <w:r>
        <w:rPr>
          <w:rFonts w:ascii="宋体" w:hAnsi="宋体" w:cs="宋体"/>
          <w:sz w:val="22"/>
        </w:rPr>
        <w:t>1.本项目</w:t>
      </w:r>
      <w:r>
        <w:rPr>
          <w:rFonts w:hint="eastAsia" w:ascii="宋体" w:hAnsi="宋体" w:cs="宋体"/>
          <w:sz w:val="22"/>
          <w:lang w:val="en-US" w:eastAsia="zh-CN"/>
        </w:rPr>
        <w:t>所有设备包括辅助材料</w:t>
      </w:r>
      <w:r>
        <w:rPr>
          <w:rFonts w:ascii="宋体" w:hAnsi="宋体" w:cs="宋体"/>
          <w:sz w:val="22"/>
        </w:rPr>
        <w:t>质量保修期为自验收通过之日起</w:t>
      </w:r>
      <w:r>
        <w:rPr>
          <w:rFonts w:hint="eastAsia" w:ascii="宋体" w:hAnsi="宋体" w:cs="宋体"/>
          <w:sz w:val="22"/>
          <w:lang w:val="en-US" w:eastAsia="zh-CN"/>
        </w:rPr>
        <w:t>2</w:t>
      </w:r>
      <w:r>
        <w:rPr>
          <w:rFonts w:hint="eastAsia" w:ascii="宋体" w:hAnsi="宋体" w:cs="宋体"/>
          <w:sz w:val="22"/>
        </w:rPr>
        <w:t>年</w:t>
      </w:r>
      <w:r>
        <w:rPr>
          <w:rFonts w:hint="eastAsia" w:ascii="宋体" w:hAnsi="宋体" w:cs="宋体"/>
          <w:sz w:val="22"/>
          <w:lang w:eastAsia="zh-CN"/>
        </w:rPr>
        <w:t>。</w:t>
      </w:r>
    </w:p>
    <w:p>
      <w:pPr>
        <w:spacing w:line="360" w:lineRule="auto"/>
        <w:ind w:firstLine="440" w:firstLineChars="200"/>
        <w:rPr>
          <w:rFonts w:ascii="宋体" w:hAnsi="宋体" w:cs="宋体"/>
          <w:sz w:val="22"/>
        </w:rPr>
      </w:pPr>
      <w:r>
        <w:rPr>
          <w:rFonts w:ascii="宋体" w:hAnsi="宋体" w:cs="宋体"/>
          <w:sz w:val="22"/>
        </w:rPr>
        <w:t xml:space="preserve">2.若中标人所供产品被查出全部或者部分是次品、旧品、水货、侵犯知识产权的产品的，则中标人应自发现之日起（或者故障报修之日起满三个月后）三个工作日内对产品进行更换，且更换的产品应为不低于原产品型号、质量、配置、性能和售后服务的产品。 </w:t>
      </w:r>
    </w:p>
    <w:p>
      <w:pPr>
        <w:spacing w:line="360" w:lineRule="auto"/>
        <w:ind w:firstLine="440" w:firstLineChars="200"/>
        <w:rPr>
          <w:rFonts w:ascii="宋体" w:hAnsi="宋体" w:cs="宋体"/>
          <w:sz w:val="22"/>
        </w:rPr>
      </w:pPr>
      <w:r>
        <w:rPr>
          <w:rFonts w:ascii="宋体" w:hAnsi="宋体" w:cs="宋体"/>
          <w:sz w:val="22"/>
        </w:rPr>
        <w:t>3.中标人提供的货物在质保期内因货物本身的质量问题发生故障，中标人应负责免费更换。对达不到技术要求者，招标人有权退还投标人所供货物，投标人应退还招标人支付的合同款，同时应承担该货物的直接费用（运输、保险、检验、货款利息及银行手续费等）以及由此给招标人造成的损失。</w:t>
      </w:r>
    </w:p>
    <w:p>
      <w:pPr>
        <w:spacing w:line="360" w:lineRule="auto"/>
        <w:ind w:firstLine="440" w:firstLineChars="200"/>
        <w:rPr>
          <w:rFonts w:ascii="宋体" w:hAnsi="宋体" w:cs="宋体"/>
          <w:sz w:val="22"/>
        </w:rPr>
      </w:pPr>
      <w:r>
        <w:rPr>
          <w:rFonts w:ascii="宋体" w:hAnsi="宋体" w:cs="宋体"/>
          <w:sz w:val="22"/>
        </w:rPr>
        <w:t>4.在质保期内，投标人应对货物出现的质量及安全问题负责处理解决并承担一切费用。</w:t>
      </w:r>
    </w:p>
    <w:p>
      <w:pPr>
        <w:spacing w:line="360" w:lineRule="auto"/>
        <w:ind w:firstLine="420" w:firstLineChars="200"/>
        <w:rPr>
          <w:lang w:val="en-US" w:eastAsia="zh-CN"/>
        </w:rPr>
      </w:pPr>
      <w:r>
        <w:rPr>
          <w:rFonts w:hint="eastAsia" w:ascii="宋体" w:hAnsi="宋体" w:cs="宋体"/>
          <w:sz w:val="22"/>
          <w:lang w:val="en-US" w:eastAsia="zh-CN"/>
        </w:rPr>
        <w:t>5.设备安装过程中涉及需拆其他设备，由中标人自行处理，在安装完成后恢复原样。且相关拆除工作均为保护性拆除，造成现场其他设施设备破损的，中标人需原样恢复并赔偿损失。</w:t>
      </w:r>
    </w:p>
    <w:p>
      <w:pPr>
        <w:pStyle w:val="3"/>
        <w:spacing w:line="564" w:lineRule="exact"/>
        <w:ind w:right="57"/>
        <w:jc w:val="center"/>
      </w:pPr>
      <w:bookmarkStart w:id="87" w:name="_bookmark148"/>
      <w:bookmarkEnd w:id="87"/>
      <w:bookmarkStart w:id="88" w:name="_Toc2178"/>
      <w:bookmarkStart w:id="89" w:name="_Toc19698503"/>
      <w:bookmarkStart w:id="90" w:name="_Toc32142"/>
      <w:r>
        <w:rPr>
          <w:rFonts w:hint="eastAsia"/>
        </w:rPr>
        <w:t>第六章</w:t>
      </w:r>
      <w:r>
        <w:t xml:space="preserve">  </w:t>
      </w:r>
      <w:r>
        <w:rPr>
          <w:rFonts w:hint="eastAsia"/>
        </w:rPr>
        <w:t>投标文件格式</w:t>
      </w:r>
      <w:bookmarkEnd w:id="88"/>
      <w:bookmarkEnd w:id="89"/>
      <w:bookmarkEnd w:id="90"/>
    </w:p>
    <w:p>
      <w:pPr>
        <w:pStyle w:val="3"/>
        <w:spacing w:line="564" w:lineRule="exact"/>
        <w:ind w:right="57"/>
        <w:jc w:val="center"/>
        <w:sectPr>
          <w:headerReference r:id="rId12" w:type="default"/>
          <w:footerReference r:id="rId13"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25"/>
        <w:adjustRightInd w:val="0"/>
        <w:spacing w:line="360" w:lineRule="auto"/>
        <w:ind w:firstLine="0"/>
        <w:rPr>
          <w:rStyle w:val="26"/>
          <w:sz w:val="22"/>
          <w:szCs w:val="22"/>
        </w:rPr>
      </w:pPr>
      <w:r>
        <w:rPr>
          <w:rStyle w:val="26"/>
          <w:sz w:val="22"/>
          <w:szCs w:val="22"/>
        </w:rPr>
        <w:t>二、法定代表人身份证明</w:t>
      </w:r>
    </w:p>
    <w:p>
      <w:pPr>
        <w:pStyle w:val="25"/>
        <w:adjustRightInd w:val="0"/>
        <w:spacing w:line="360" w:lineRule="auto"/>
        <w:ind w:firstLine="0"/>
        <w:rPr>
          <w:rStyle w:val="26"/>
          <w:sz w:val="22"/>
          <w:szCs w:val="22"/>
        </w:rPr>
      </w:pPr>
      <w:r>
        <w:rPr>
          <w:rStyle w:val="26"/>
          <w:sz w:val="22"/>
          <w:szCs w:val="22"/>
        </w:rPr>
        <w:t xml:space="preserve">三、授权委托书（适用于有委托代理人的情况）。 </w:t>
      </w:r>
      <w:r>
        <w:rPr>
          <w:rStyle w:val="26"/>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26"/>
          <w:b/>
          <w:sz w:val="22"/>
          <w:szCs w:val="22"/>
        </w:rPr>
        <w:t>）在本企业缴纳的时间要求。投标文件中可使用社保证明的复制件但须同时加盖投标人印章</w:t>
      </w:r>
      <w:r>
        <w:rPr>
          <w:rStyle w:val="26"/>
          <w:sz w:val="22"/>
          <w:szCs w:val="22"/>
        </w:rPr>
        <w:t>。</w:t>
      </w:r>
    </w:p>
    <w:p>
      <w:pPr>
        <w:autoSpaceDE w:val="0"/>
        <w:autoSpaceDN w:val="0"/>
        <w:adjustRightInd w:val="0"/>
        <w:spacing w:line="360" w:lineRule="auto"/>
        <w:jc w:val="left"/>
        <w:rPr>
          <w:rFonts w:ascii="微软雅黑" w:hAnsi="Times New Roman" w:cs="微软雅黑"/>
          <w:kern w:val="0"/>
        </w:rPr>
      </w:pPr>
      <w:r>
        <w:rPr>
          <w:rFonts w:hint="eastAsia" w:ascii="微软雅黑" w:hAnsi="Times New Roman" w:cs="微软雅黑"/>
          <w:kern w:val="0"/>
          <w:sz w:val="22"/>
        </w:rPr>
        <w:t>四、联合体协议书(若有)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商务和技术偏离表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hint="eastAsia" w:ascii="微软雅黑" w:hAnsi="Times New Roman" w:cs="微软雅黑"/>
          <w:spacing w:val="-2"/>
          <w:kern w:val="0"/>
          <w:sz w:val="22"/>
        </w:rPr>
        <w:t>投标单位优势及其他</w:t>
      </w:r>
      <w:r>
        <w:rPr>
          <w:rFonts w:hint="eastAsia"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十二、投标保证金退还账户信息表（若有）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十三</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6"/>
          <w:kern w:val="0"/>
          <w:sz w:val="22"/>
        </w:rPr>
        <w:t>．</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已</w:t>
      </w:r>
      <w:r>
        <w:rPr>
          <w:rFonts w:hint="eastAsia" w:ascii="宋体" w:hAnsi="宋体" w:cs="宋体"/>
          <w:spacing w:val="-2"/>
          <w:kern w:val="0"/>
          <w:sz w:val="22"/>
        </w:rPr>
        <w:t>仔</w:t>
      </w:r>
      <w:r>
        <w:rPr>
          <w:rFonts w:hint="eastAsia" w:ascii="宋体" w:hAnsi="宋体" w:cs="宋体"/>
          <w:kern w:val="0"/>
          <w:sz w:val="22"/>
        </w:rPr>
        <w:t>细</w:t>
      </w:r>
      <w:r>
        <w:rPr>
          <w:rFonts w:hint="eastAsia" w:ascii="宋体" w:hAnsi="宋体" w:cs="宋体"/>
          <w:spacing w:val="-2"/>
          <w:kern w:val="0"/>
          <w:sz w:val="22"/>
        </w:rPr>
        <w:t>研</w:t>
      </w:r>
      <w:r>
        <w:rPr>
          <w:rFonts w:hint="eastAsia" w:ascii="宋体" w:hAnsi="宋体" w:cs="宋体"/>
          <w:kern w:val="0"/>
          <w:sz w:val="22"/>
        </w:rPr>
        <w:t>究了</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spacing w:val="-2"/>
          <w:kern w:val="0"/>
          <w:sz w:val="22"/>
        </w:rPr>
        <w:t>(</w:t>
      </w:r>
      <w:r>
        <w:rPr>
          <w:rFonts w:hint="eastAsia" w:ascii="宋体" w:hAnsi="宋体" w:cs="宋体"/>
          <w:kern w:val="0"/>
          <w:sz w:val="22"/>
        </w:rPr>
        <w:t>项</w:t>
      </w:r>
      <w:r>
        <w:rPr>
          <w:rFonts w:hint="eastAsia" w:ascii="宋体" w:hAnsi="宋体" w:cs="宋体"/>
          <w:spacing w:val="-2"/>
          <w:kern w:val="0"/>
          <w:sz w:val="22"/>
        </w:rPr>
        <w:t>目名</w:t>
      </w:r>
      <w:r>
        <w:rPr>
          <w:rFonts w:hint="eastAsia" w:ascii="宋体" w:hAnsi="宋体" w:cs="宋体"/>
          <w:kern w:val="0"/>
          <w:sz w:val="22"/>
        </w:rPr>
        <w:t>称</w:t>
      </w:r>
      <w:r>
        <w:rPr>
          <w:rFonts w:hint="eastAsia" w:ascii="宋体" w:hAnsi="宋体" w:cs="宋体"/>
          <w:spacing w:val="-26"/>
          <w:kern w:val="0"/>
          <w:sz w:val="22"/>
        </w:rPr>
        <w:t>)</w:t>
      </w:r>
      <w:r>
        <w:rPr>
          <w:rFonts w:hint="eastAsia" w:ascii="宋体" w:hAnsi="宋体" w:cs="宋体"/>
          <w:spacing w:val="-2"/>
          <w:kern w:val="0"/>
          <w:sz w:val="22"/>
        </w:rPr>
        <w:t>招</w:t>
      </w:r>
      <w:r>
        <w:rPr>
          <w:rFonts w:hint="eastAsia" w:ascii="宋体" w:hAnsi="宋体" w:cs="宋体"/>
          <w:kern w:val="0"/>
          <w:sz w:val="22"/>
        </w:rPr>
        <w:t>标文</w:t>
      </w:r>
      <w:r>
        <w:rPr>
          <w:rFonts w:hint="eastAsia" w:ascii="宋体" w:hAnsi="宋体" w:cs="宋体"/>
          <w:spacing w:val="-2"/>
          <w:kern w:val="0"/>
          <w:sz w:val="22"/>
        </w:rPr>
        <w:t>件</w:t>
      </w:r>
      <w:r>
        <w:rPr>
          <w:rFonts w:hint="eastAsia" w:ascii="宋体" w:hAnsi="宋体" w:cs="宋体"/>
          <w:kern w:val="0"/>
          <w:sz w:val="22"/>
        </w:rPr>
        <w:t>的</w:t>
      </w:r>
      <w:r>
        <w:rPr>
          <w:rFonts w:hint="eastAsia" w:ascii="宋体" w:hAnsi="宋体" w:cs="宋体"/>
          <w:spacing w:val="-2"/>
          <w:kern w:val="0"/>
          <w:sz w:val="22"/>
        </w:rPr>
        <w:t>全</w:t>
      </w:r>
      <w:r>
        <w:rPr>
          <w:rFonts w:hint="eastAsia" w:ascii="宋体" w:hAnsi="宋体" w:cs="宋体"/>
          <w:kern w:val="0"/>
          <w:sz w:val="22"/>
        </w:rPr>
        <w:t>部内</w:t>
      </w:r>
      <w:r>
        <w:rPr>
          <w:rFonts w:hint="eastAsia" w:ascii="宋体" w:hAnsi="宋体" w:cs="宋体"/>
          <w:spacing w:val="-2"/>
          <w:kern w:val="0"/>
          <w:sz w:val="22"/>
        </w:rPr>
        <w:t>容</w:t>
      </w:r>
      <w:r>
        <w:rPr>
          <w:rFonts w:hint="eastAsia" w:ascii="宋体" w:hAnsi="宋体" w:cs="宋体"/>
          <w:spacing w:val="-10"/>
          <w:kern w:val="0"/>
          <w:sz w:val="22"/>
        </w:rPr>
        <w:t>，</w:t>
      </w:r>
      <w:r>
        <w:rPr>
          <w:rFonts w:hint="eastAsia" w:ascii="宋体" w:hAnsi="宋体" w:cs="宋体"/>
          <w:spacing w:val="-2"/>
          <w:kern w:val="0"/>
          <w:sz w:val="22"/>
        </w:rPr>
        <w:t>愿</w:t>
      </w:r>
      <w:r>
        <w:rPr>
          <w:rFonts w:hint="eastAsia" w:ascii="宋体" w:hAnsi="宋体" w:cs="宋体"/>
          <w:kern w:val="0"/>
          <w:sz w:val="22"/>
        </w:rPr>
        <w:t>意</w:t>
      </w:r>
      <w:r>
        <w:rPr>
          <w:rFonts w:hint="eastAsia" w:ascii="宋体" w:hAnsi="宋体" w:cs="宋体"/>
          <w:spacing w:val="-2"/>
          <w:kern w:val="0"/>
          <w:sz w:val="22"/>
        </w:rPr>
        <w:t>以</w:t>
      </w:r>
      <w:r>
        <w:rPr>
          <w:rFonts w:hint="eastAsia" w:ascii="宋体" w:hAnsi="宋体" w:cs="宋体"/>
          <w:kern w:val="0"/>
          <w:sz w:val="22"/>
        </w:rPr>
        <w:t>人</w:t>
      </w:r>
      <w:r>
        <w:rPr>
          <w:rFonts w:hint="eastAsia" w:ascii="宋体" w:hAnsi="宋体" w:cs="宋体"/>
          <w:spacing w:val="-2"/>
          <w:kern w:val="0"/>
          <w:sz w:val="22"/>
        </w:rPr>
        <w:t>民</w:t>
      </w:r>
      <w:r>
        <w:rPr>
          <w:rFonts w:hint="eastAsia" w:ascii="宋体" w:hAnsi="宋体" w:cs="宋体"/>
          <w:spacing w:val="-12"/>
          <w:kern w:val="0"/>
          <w:sz w:val="22"/>
        </w:rPr>
        <w:t>币</w:t>
      </w:r>
      <w:r>
        <w:rPr>
          <w:rFonts w:hint="eastAsia" w:ascii="宋体" w:hAnsi="宋体" w:cs="宋体"/>
          <w:kern w:val="0"/>
          <w:sz w:val="22"/>
        </w:rPr>
        <w:t>(</w:t>
      </w:r>
      <w:r>
        <w:rPr>
          <w:rFonts w:hint="eastAsia" w:ascii="宋体" w:hAnsi="宋体" w:cs="宋体"/>
          <w:spacing w:val="-2"/>
          <w:kern w:val="0"/>
          <w:sz w:val="22"/>
        </w:rPr>
        <w:t>大</w:t>
      </w:r>
      <w:r>
        <w:rPr>
          <w:rFonts w:hint="eastAsia" w:ascii="宋体" w:hAnsi="宋体" w:cs="宋体"/>
          <w:kern w:val="0"/>
          <w:sz w:val="22"/>
        </w:rPr>
        <w:t>写</w:t>
      </w:r>
      <w:r>
        <w:rPr>
          <w:rFonts w:hint="eastAsia" w:ascii="宋体" w:hAnsi="宋体" w:cs="宋体"/>
          <w:spacing w:val="-12"/>
          <w:kern w:val="0"/>
          <w:sz w:val="22"/>
        </w:rPr>
        <w:t>)</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kern w:val="0"/>
          <w:sz w:val="22"/>
        </w:rPr>
        <w:t>的</w:t>
      </w:r>
      <w:r>
        <w:rPr>
          <w:rFonts w:hint="eastAsia" w:ascii="宋体" w:hAnsi="宋体" w:cs="宋体"/>
          <w:spacing w:val="-2"/>
          <w:kern w:val="0"/>
          <w:sz w:val="22"/>
        </w:rPr>
        <w:t>投标</w:t>
      </w:r>
      <w:r>
        <w:rPr>
          <w:rFonts w:hint="eastAsia" w:ascii="宋体" w:hAnsi="宋体" w:cs="宋体"/>
          <w:kern w:val="0"/>
          <w:sz w:val="22"/>
        </w:rPr>
        <w:t>总报</w:t>
      </w:r>
      <w:r>
        <w:rPr>
          <w:rFonts w:hint="eastAsia" w:ascii="宋体" w:hAnsi="宋体" w:cs="宋体"/>
          <w:spacing w:val="-12"/>
          <w:kern w:val="0"/>
          <w:sz w:val="22"/>
        </w:rPr>
        <w:t>价</w:t>
      </w:r>
      <w:r>
        <w:rPr>
          <w:rFonts w:hint="eastAsia" w:ascii="宋体" w:hAnsi="宋体" w:cs="宋体"/>
          <w:spacing w:val="-2"/>
          <w:kern w:val="0"/>
          <w:sz w:val="22"/>
        </w:rPr>
        <w:t>(</w:t>
      </w:r>
      <w:r>
        <w:rPr>
          <w:rFonts w:hint="eastAsia" w:ascii="宋体" w:hAnsi="宋体" w:cs="宋体"/>
          <w:kern w:val="0"/>
          <w:sz w:val="22"/>
        </w:rPr>
        <w:t>其</w:t>
      </w:r>
      <w:r>
        <w:rPr>
          <w:rFonts w:hint="eastAsia" w:ascii="宋体" w:hAnsi="宋体" w:cs="宋体"/>
          <w:spacing w:val="-2"/>
          <w:kern w:val="0"/>
          <w:sz w:val="22"/>
        </w:rPr>
        <w:t>中</w:t>
      </w:r>
      <w:r>
        <w:rPr>
          <w:rFonts w:hint="eastAsia" w:ascii="宋体" w:hAnsi="宋体" w:cs="宋体"/>
          <w:spacing w:val="-12"/>
          <w:kern w:val="0"/>
          <w:sz w:val="22"/>
        </w:rPr>
        <w:t>，</w:t>
      </w:r>
      <w:r>
        <w:rPr>
          <w:rFonts w:hint="eastAsia" w:ascii="宋体" w:hAnsi="宋体" w:cs="宋体"/>
          <w:kern w:val="0"/>
          <w:sz w:val="22"/>
        </w:rPr>
        <w:t>增值税</w:t>
      </w:r>
      <w:r>
        <w:rPr>
          <w:rFonts w:hint="eastAsia" w:ascii="宋体" w:hAnsi="宋体" w:cs="宋体"/>
          <w:spacing w:val="-2"/>
          <w:kern w:val="0"/>
          <w:sz w:val="22"/>
        </w:rPr>
        <w:t>税</w:t>
      </w:r>
      <w:r>
        <w:rPr>
          <w:rFonts w:hint="eastAsia" w:ascii="宋体" w:hAnsi="宋体" w:cs="宋体"/>
          <w:kern w:val="0"/>
          <w:sz w:val="22"/>
        </w:rPr>
        <w:t>率为</w:t>
      </w:r>
      <w:r>
        <w:rPr>
          <w:rFonts w:hint="eastAsia" w:ascii="宋体" w:hAnsi="宋体" w:cs="宋体"/>
          <w:spacing w:val="43"/>
          <w:kern w:val="0"/>
          <w:sz w:val="22"/>
          <w:u w:val="single"/>
        </w:rPr>
        <w:t xml:space="preserve"> </w:t>
      </w:r>
      <w:r>
        <w:rPr>
          <w:rFonts w:hint="eastAsia" w:ascii="宋体" w:hAnsi="宋体" w:cs="宋体"/>
          <w:kern w:val="0"/>
          <w:sz w:val="22"/>
          <w:u w:val="single"/>
        </w:rPr>
        <w:t xml:space="preserve">    </w:t>
      </w:r>
      <w:r>
        <w:rPr>
          <w:rFonts w:hint="eastAsia" w:ascii="宋体" w:hAnsi="宋体" w:cs="宋体"/>
          <w:spacing w:val="-36"/>
          <w:kern w:val="0"/>
          <w:sz w:val="22"/>
        </w:rPr>
        <w:t>)</w:t>
      </w:r>
      <w:r>
        <w:rPr>
          <w:rFonts w:hint="eastAsia" w:ascii="宋体" w:hAnsi="宋体" w:cs="宋体"/>
          <w:spacing w:val="-2"/>
          <w:kern w:val="0"/>
          <w:sz w:val="22"/>
        </w:rPr>
        <w:t>提</w:t>
      </w:r>
      <w:r>
        <w:rPr>
          <w:rFonts w:hint="eastAsia" w:ascii="宋体" w:hAnsi="宋体" w:cs="宋体"/>
          <w:kern w:val="0"/>
          <w:sz w:val="22"/>
        </w:rPr>
        <w:t>供</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kern w:val="0"/>
          <w:sz w:val="22"/>
        </w:rPr>
        <w:t>(设</w:t>
      </w:r>
      <w:r>
        <w:rPr>
          <w:rFonts w:hint="eastAsia" w:ascii="宋体" w:hAnsi="宋体" w:cs="宋体"/>
          <w:spacing w:val="-2"/>
          <w:kern w:val="0"/>
          <w:sz w:val="22"/>
        </w:rPr>
        <w:t>备</w:t>
      </w:r>
      <w:r>
        <w:rPr>
          <w:rFonts w:hint="eastAsia" w:ascii="宋体" w:hAnsi="宋体" w:cs="宋体"/>
          <w:kern w:val="0"/>
          <w:sz w:val="22"/>
        </w:rPr>
        <w:t>名</w:t>
      </w:r>
      <w:r>
        <w:rPr>
          <w:rFonts w:hint="eastAsia" w:ascii="宋体" w:hAnsi="宋体" w:cs="宋体"/>
          <w:spacing w:val="-2"/>
          <w:kern w:val="0"/>
          <w:sz w:val="22"/>
        </w:rPr>
        <w:t>称</w:t>
      </w:r>
      <w:r>
        <w:rPr>
          <w:rFonts w:hint="eastAsia" w:ascii="宋体" w:hAnsi="宋体" w:cs="宋体"/>
          <w:kern w:val="0"/>
          <w:sz w:val="22"/>
        </w:rPr>
        <w:t>及</w:t>
      </w:r>
      <w:r>
        <w:rPr>
          <w:rFonts w:hint="eastAsia" w:ascii="宋体" w:hAnsi="宋体" w:cs="宋体"/>
          <w:spacing w:val="-2"/>
          <w:kern w:val="0"/>
          <w:sz w:val="22"/>
        </w:rPr>
        <w:t>技</w:t>
      </w:r>
      <w:r>
        <w:rPr>
          <w:rFonts w:hint="eastAsia" w:ascii="宋体" w:hAnsi="宋体" w:cs="宋体"/>
          <w:kern w:val="0"/>
          <w:sz w:val="22"/>
        </w:rPr>
        <w:t>术</w:t>
      </w:r>
      <w:r>
        <w:rPr>
          <w:rFonts w:hint="eastAsia" w:ascii="宋体" w:hAnsi="宋体" w:cs="宋体"/>
          <w:spacing w:val="-2"/>
          <w:kern w:val="0"/>
          <w:sz w:val="22"/>
        </w:rPr>
        <w:t>服</w:t>
      </w:r>
      <w:r>
        <w:rPr>
          <w:rFonts w:hint="eastAsia" w:ascii="宋体" w:hAnsi="宋体" w:cs="宋体"/>
          <w:kern w:val="0"/>
          <w:sz w:val="22"/>
        </w:rPr>
        <w:t>务</w:t>
      </w:r>
      <w:r>
        <w:rPr>
          <w:rFonts w:hint="eastAsia" w:ascii="宋体" w:hAnsi="宋体" w:cs="宋体"/>
          <w:spacing w:val="-2"/>
          <w:kern w:val="0"/>
          <w:sz w:val="22"/>
        </w:rPr>
        <w:t>和</w:t>
      </w:r>
      <w:r>
        <w:rPr>
          <w:rFonts w:hint="eastAsia" w:ascii="宋体" w:hAnsi="宋体" w:cs="宋体"/>
          <w:kern w:val="0"/>
          <w:sz w:val="22"/>
        </w:rPr>
        <w:t>质保</w:t>
      </w:r>
      <w:r>
        <w:rPr>
          <w:rFonts w:hint="eastAsia" w:ascii="宋体" w:hAnsi="宋体" w:cs="宋体"/>
          <w:spacing w:val="-2"/>
          <w:kern w:val="0"/>
          <w:sz w:val="22"/>
        </w:rPr>
        <w:t>期</w:t>
      </w:r>
      <w:r>
        <w:rPr>
          <w:rFonts w:hint="eastAsia" w:ascii="宋体" w:hAnsi="宋体" w:cs="宋体"/>
          <w:kern w:val="0"/>
          <w:sz w:val="22"/>
        </w:rPr>
        <w:t>服</w:t>
      </w:r>
      <w:r>
        <w:rPr>
          <w:rFonts w:hint="eastAsia" w:ascii="宋体" w:hAnsi="宋体" w:cs="宋体"/>
          <w:spacing w:val="-2"/>
          <w:kern w:val="0"/>
          <w:sz w:val="22"/>
        </w:rPr>
        <w:t>务</w:t>
      </w:r>
      <w:r>
        <w:rPr>
          <w:rFonts w:hint="eastAsia" w:ascii="宋体" w:hAnsi="宋体" w:cs="宋体"/>
          <w:spacing w:val="-106"/>
          <w:kern w:val="0"/>
          <w:sz w:val="22"/>
        </w:rPr>
        <w:t>)</w:t>
      </w:r>
      <w:r>
        <w:rPr>
          <w:rFonts w:hint="eastAsia" w:ascii="宋体" w:hAnsi="宋体" w:cs="宋体"/>
          <w:spacing w:val="-2"/>
          <w:kern w:val="0"/>
          <w:sz w:val="22"/>
        </w:rPr>
        <w:t>，</w:t>
      </w:r>
      <w:r>
        <w:rPr>
          <w:rFonts w:hint="eastAsia" w:ascii="宋体" w:hAnsi="宋体" w:cs="宋体"/>
          <w:kern w:val="0"/>
          <w:sz w:val="22"/>
        </w:rPr>
        <w:t>并按合</w:t>
      </w:r>
      <w:r>
        <w:rPr>
          <w:rFonts w:hint="eastAsia" w:ascii="宋体" w:hAnsi="宋体" w:cs="宋体"/>
          <w:spacing w:val="-2"/>
          <w:kern w:val="0"/>
          <w:sz w:val="22"/>
        </w:rPr>
        <w:t>同</w:t>
      </w:r>
      <w:r>
        <w:rPr>
          <w:rFonts w:hint="eastAsia" w:ascii="宋体" w:hAnsi="宋体" w:cs="宋体"/>
          <w:kern w:val="0"/>
          <w:sz w:val="22"/>
        </w:rPr>
        <w:t>约</w:t>
      </w:r>
      <w:r>
        <w:rPr>
          <w:rFonts w:hint="eastAsia" w:ascii="宋体" w:hAnsi="宋体" w:cs="宋体"/>
          <w:spacing w:val="-2"/>
          <w:kern w:val="0"/>
          <w:sz w:val="22"/>
        </w:rPr>
        <w:t>定</w:t>
      </w:r>
      <w:r>
        <w:rPr>
          <w:rFonts w:hint="eastAsia" w:ascii="宋体" w:hAnsi="宋体" w:cs="宋体"/>
          <w:kern w:val="0"/>
          <w:sz w:val="22"/>
        </w:rPr>
        <w:t>履</w:t>
      </w:r>
      <w:r>
        <w:rPr>
          <w:rFonts w:hint="eastAsia" w:ascii="宋体" w:hAnsi="宋体" w:cs="宋体"/>
          <w:spacing w:val="-2"/>
          <w:kern w:val="0"/>
          <w:sz w:val="22"/>
        </w:rPr>
        <w:t>行</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交货期为</w:t>
      </w:r>
      <w:r>
        <w:rPr>
          <w:rFonts w:hint="eastAsia" w:ascii="宋体" w:hAnsi="宋体" w:cs="宋体"/>
          <w:sz w:val="22"/>
        </w:rPr>
        <w:t>发出供货指令后</w:t>
      </w:r>
      <w:r>
        <w:rPr>
          <w:rFonts w:hint="eastAsia" w:ascii="宋体" w:hAnsi="宋体" w:cs="宋体"/>
          <w:sz w:val="22"/>
          <w:u w:val="single"/>
        </w:rPr>
        <w:t xml:space="preserve">              </w:t>
      </w:r>
      <w:r>
        <w:rPr>
          <w:rFonts w:hint="eastAsia" w:ascii="宋体" w:hAnsi="宋体" w:cs="宋体"/>
          <w:sz w:val="22"/>
        </w:rPr>
        <w:t>日历天内</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3"/>
          <w:kern w:val="0"/>
          <w:sz w:val="22"/>
        </w:rPr>
        <w:t>除</w:t>
      </w:r>
      <w:r>
        <w:rPr>
          <w:rFonts w:hint="eastAsia" w:ascii="宋体" w:hAnsi="宋体" w:cs="宋体"/>
          <w:kern w:val="0"/>
          <w:sz w:val="22"/>
        </w:rPr>
        <w:t>商务和技术偏离表</w:t>
      </w:r>
      <w:r>
        <w:rPr>
          <w:rFonts w:hint="eastAsia" w:ascii="宋体" w:hAnsi="宋体" w:cs="宋体"/>
          <w:spacing w:val="-2"/>
          <w:kern w:val="0"/>
          <w:sz w:val="22"/>
        </w:rPr>
        <w:t>列</w:t>
      </w:r>
      <w:r>
        <w:rPr>
          <w:rFonts w:hint="eastAsia" w:ascii="宋体" w:hAnsi="宋体" w:cs="宋体"/>
          <w:kern w:val="0"/>
          <w:sz w:val="22"/>
        </w:rPr>
        <w:t>出</w:t>
      </w:r>
      <w:r>
        <w:rPr>
          <w:rFonts w:hint="eastAsia" w:ascii="宋体" w:hAnsi="宋体" w:cs="宋体"/>
          <w:spacing w:val="-2"/>
          <w:kern w:val="0"/>
          <w:sz w:val="22"/>
        </w:rPr>
        <w:t>的</w:t>
      </w:r>
      <w:r>
        <w:rPr>
          <w:rFonts w:hint="eastAsia" w:ascii="宋体" w:hAnsi="宋体" w:cs="宋体"/>
          <w:kern w:val="0"/>
          <w:sz w:val="22"/>
        </w:rPr>
        <w:t>偏</w:t>
      </w:r>
      <w:r>
        <w:rPr>
          <w:rFonts w:hint="eastAsia" w:ascii="宋体" w:hAnsi="宋体" w:cs="宋体"/>
          <w:spacing w:val="-2"/>
          <w:kern w:val="0"/>
          <w:sz w:val="22"/>
        </w:rPr>
        <w:t>差</w:t>
      </w:r>
      <w:r>
        <w:rPr>
          <w:rFonts w:hint="eastAsia" w:ascii="宋体" w:hAnsi="宋体" w:cs="宋体"/>
          <w:kern w:val="0"/>
          <w:sz w:val="22"/>
        </w:rPr>
        <w:t>外</w:t>
      </w:r>
      <w:r>
        <w:rPr>
          <w:rFonts w:hint="eastAsia" w:ascii="宋体" w:hAnsi="宋体" w:cs="宋体"/>
          <w:spacing w:val="-2"/>
          <w:kern w:val="0"/>
          <w:sz w:val="22"/>
        </w:rPr>
        <w:t>，</w:t>
      </w:r>
      <w:r>
        <w:rPr>
          <w:rFonts w:hint="eastAsia" w:ascii="宋体" w:hAnsi="宋体" w:cs="宋体"/>
          <w:kern w:val="0"/>
          <w:sz w:val="22"/>
        </w:rPr>
        <w:t>我方</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w:t>
      </w:r>
      <w:r>
        <w:rPr>
          <w:rFonts w:hint="eastAsia" w:ascii="宋体" w:hAnsi="宋体" w:cs="宋体"/>
          <w:kern w:val="0"/>
          <w:sz w:val="22"/>
          <w:lang w:val="en-US" w:eastAsia="zh-CN"/>
        </w:rPr>
        <w:t>3</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jc w:val="right"/>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27"/>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28"/>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29"/>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30"/>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28"/>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28"/>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31"/>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31"/>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31"/>
        <w:snapToGrid w:val="0"/>
        <w:spacing w:after="0" w:line="360" w:lineRule="auto"/>
        <w:ind w:firstLine="440" w:firstLineChars="200"/>
        <w:rPr>
          <w:rFonts w:hAnsi="宋体"/>
          <w:sz w:val="22"/>
        </w:rPr>
      </w:pPr>
    </w:p>
    <w:p>
      <w:pPr>
        <w:pStyle w:val="31"/>
        <w:snapToGrid w:val="0"/>
        <w:spacing w:after="0" w:line="360" w:lineRule="auto"/>
        <w:ind w:firstLine="440" w:firstLineChars="200"/>
        <w:rPr>
          <w:rFonts w:hAnsi="宋体"/>
          <w:sz w:val="22"/>
        </w:rPr>
      </w:pPr>
    </w:p>
    <w:p>
      <w:pPr>
        <w:pStyle w:val="31"/>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31"/>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27"/>
        <w:snapToGrid w:val="0"/>
        <w:spacing w:line="360" w:lineRule="auto"/>
        <w:rPr>
          <w:rFonts w:hAnsi="宋体"/>
          <w:color w:val="auto"/>
          <w:sz w:val="22"/>
          <w:u w:val="single"/>
        </w:rPr>
      </w:pPr>
    </w:p>
    <w:p>
      <w:pPr>
        <w:pStyle w:val="27"/>
        <w:snapToGrid w:val="0"/>
        <w:spacing w:line="360" w:lineRule="auto"/>
        <w:rPr>
          <w:rFonts w:hAnsi="宋体"/>
          <w:color w:val="auto"/>
          <w:sz w:val="22"/>
          <w:u w:val="single"/>
        </w:rPr>
      </w:pPr>
    </w:p>
    <w:p>
      <w:pPr>
        <w:pStyle w:val="27"/>
        <w:snapToGrid w:val="0"/>
        <w:spacing w:line="360" w:lineRule="auto"/>
        <w:rPr>
          <w:rFonts w:hAnsi="宋体"/>
          <w:color w:val="auto"/>
          <w:sz w:val="22"/>
          <w:u w:val="single"/>
        </w:rPr>
      </w:pPr>
    </w:p>
    <w:p>
      <w:pPr>
        <w:pStyle w:val="27"/>
        <w:snapToGrid w:val="0"/>
        <w:spacing w:line="360" w:lineRule="auto"/>
        <w:ind w:firstLine="6490" w:firstLineChars="2950"/>
        <w:rPr>
          <w:rFonts w:hAnsi="宋体"/>
          <w:color w:val="auto"/>
          <w:sz w:val="22"/>
        </w:rPr>
      </w:pPr>
      <w:r>
        <w:rPr>
          <w:rFonts w:hAnsi="宋体"/>
          <w:color w:val="auto"/>
          <w:sz w:val="22"/>
        </w:rPr>
        <w:t>202</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五、商务和技术偏离表</w:t>
      </w:r>
    </w:p>
    <w:p>
      <w:pPr>
        <w:autoSpaceDE w:val="0"/>
        <w:autoSpaceDN w:val="0"/>
        <w:adjustRightInd w:val="0"/>
        <w:spacing w:line="200" w:lineRule="exact"/>
        <w:jc w:val="left"/>
        <w:rPr>
          <w:rFonts w:ascii="微软雅黑" w:hAnsi="Times New Roman" w:cs="微软雅黑"/>
          <w:kern w:val="0"/>
          <w:sz w:val="20"/>
          <w:szCs w:val="20"/>
        </w:rPr>
      </w:pPr>
    </w:p>
    <w:p>
      <w:pPr>
        <w:spacing w:before="12"/>
        <w:rPr>
          <w:rFonts w:ascii="Microsoft JhengHei" w:hAnsi="Microsoft JhengHei" w:eastAsia="Microsoft JhengHei" w:cs="Microsoft JhengHei"/>
          <w:b/>
          <w:bCs/>
          <w:sz w:val="12"/>
          <w:szCs w:val="12"/>
        </w:rPr>
      </w:pPr>
    </w:p>
    <w:tbl>
      <w:tblPr>
        <w:tblStyle w:val="16"/>
        <w:tblW w:w="8223" w:type="dxa"/>
        <w:tblInd w:w="284" w:type="dxa"/>
        <w:tblLayout w:type="fixed"/>
        <w:tblCellMar>
          <w:top w:w="0" w:type="dxa"/>
          <w:left w:w="0" w:type="dxa"/>
          <w:bottom w:w="0" w:type="dxa"/>
          <w:right w:w="0" w:type="dxa"/>
        </w:tblCellMar>
      </w:tblPr>
      <w:tblGrid>
        <w:gridCol w:w="926"/>
        <w:gridCol w:w="2693"/>
        <w:gridCol w:w="2979"/>
        <w:gridCol w:w="1625"/>
      </w:tblGrid>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9"/>
              <w:spacing w:before="72"/>
              <w:ind w:left="244"/>
              <w:jc w:val="left"/>
              <w:rPr>
                <w:rFonts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19"/>
              <w:spacing w:before="72"/>
              <w:ind w:left="285"/>
              <w:jc w:val="left"/>
              <w:rPr>
                <w:rFonts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19"/>
              <w:spacing w:before="72"/>
              <w:ind w:left="429"/>
              <w:jc w:val="left"/>
              <w:rPr>
                <w:rFonts w:ascii="宋体" w:hAnsi="宋体" w:cs="宋体"/>
                <w:sz w:val="22"/>
              </w:rPr>
            </w:pPr>
            <w:r>
              <w:rPr>
                <w:rFonts w:hint="eastAsia" w:ascii="宋体" w:hAnsi="宋体" w:cs="宋体"/>
                <w:b/>
                <w:bCs/>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19"/>
              <w:spacing w:before="72"/>
              <w:ind w:left="386"/>
              <w:jc w:val="left"/>
              <w:rPr>
                <w:rFonts w:ascii="宋体" w:hAnsi="宋体" w:cs="宋体"/>
                <w:sz w:val="22"/>
              </w:rPr>
            </w:pPr>
            <w:r>
              <w:rPr>
                <w:rFonts w:hint="eastAsia" w:ascii="宋体" w:hAnsi="宋体" w:cs="宋体"/>
                <w:b/>
                <w:bCs/>
                <w:sz w:val="22"/>
              </w:rPr>
              <w:t>偏差说明</w:t>
            </w: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9"/>
              <w:spacing w:before="6"/>
              <w:jc w:val="left"/>
              <w:rPr>
                <w:rFonts w:ascii="Microsoft JhengHei" w:hAnsi="Microsoft JhengHei" w:eastAsia="Microsoft JhengHei" w:cs="Microsoft JhengHei"/>
                <w:b/>
                <w:bCs/>
                <w:sz w:val="11"/>
                <w:szCs w:val="11"/>
              </w:rPr>
            </w:pPr>
          </w:p>
          <w:p>
            <w:pPr>
              <w:pStyle w:val="19"/>
              <w:ind w:right="2"/>
              <w:jc w:val="center"/>
              <w:rPr>
                <w:rFonts w:ascii="Times New Roman" w:hAnsi="Times New Roman" w:eastAsia="Times New Roman"/>
                <w:szCs w:val="21"/>
              </w:rPr>
            </w:pPr>
            <w:r>
              <w:rPr>
                <w:rFonts w:ascii="Times New Roman"/>
              </w:rPr>
              <w:t>1</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9"/>
              <w:spacing w:before="4"/>
              <w:jc w:val="left"/>
              <w:rPr>
                <w:rFonts w:ascii="Microsoft JhengHei" w:hAnsi="Microsoft JhengHei" w:eastAsia="Microsoft JhengHei" w:cs="Microsoft JhengHei"/>
                <w:b/>
                <w:bCs/>
                <w:sz w:val="11"/>
                <w:szCs w:val="11"/>
              </w:rPr>
            </w:pPr>
          </w:p>
          <w:p>
            <w:pPr>
              <w:pStyle w:val="19"/>
              <w:ind w:right="2"/>
              <w:jc w:val="center"/>
              <w:rPr>
                <w:rFonts w:ascii="Times New Roman" w:hAnsi="Times New Roman" w:eastAsia="Times New Roman"/>
                <w:szCs w:val="21"/>
              </w:rPr>
            </w:pPr>
            <w:r>
              <w:rPr>
                <w:rFonts w:ascii="Times New Roman"/>
              </w:rPr>
              <w:t>2</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9"/>
              <w:spacing w:before="4"/>
              <w:jc w:val="left"/>
              <w:rPr>
                <w:rFonts w:ascii="Microsoft JhengHei" w:hAnsi="Microsoft JhengHei" w:eastAsia="Microsoft JhengHei" w:cs="Microsoft JhengHei"/>
                <w:b/>
                <w:bCs/>
                <w:sz w:val="11"/>
                <w:szCs w:val="11"/>
              </w:rPr>
            </w:pPr>
          </w:p>
          <w:p>
            <w:pPr>
              <w:pStyle w:val="19"/>
              <w:ind w:right="2"/>
              <w:jc w:val="center"/>
              <w:rPr>
                <w:rFonts w:ascii="Times New Roman" w:hAnsi="Times New Roman" w:eastAsia="Times New Roman"/>
                <w:szCs w:val="21"/>
              </w:rPr>
            </w:pPr>
            <w:r>
              <w:rPr>
                <w:rFonts w:ascii="Times New Roman"/>
              </w:rPr>
              <w:t>3</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9"/>
              <w:spacing w:before="4"/>
              <w:jc w:val="left"/>
              <w:rPr>
                <w:rFonts w:ascii="Microsoft JhengHei" w:hAnsi="Microsoft JhengHei" w:eastAsia="Microsoft JhengHei" w:cs="Microsoft JhengHei"/>
                <w:b/>
                <w:bCs/>
                <w:sz w:val="11"/>
                <w:szCs w:val="11"/>
              </w:rPr>
            </w:pPr>
          </w:p>
          <w:p>
            <w:pPr>
              <w:pStyle w:val="19"/>
              <w:ind w:right="2"/>
              <w:jc w:val="center"/>
              <w:rPr>
                <w:rFonts w:ascii="Times New Roman" w:hAnsi="Times New Roman" w:eastAsia="Times New Roman"/>
                <w:szCs w:val="21"/>
              </w:rPr>
            </w:pPr>
            <w:r>
              <w:rPr>
                <w:rFonts w:ascii="Times New Roman"/>
              </w:rPr>
              <w:t>4</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9"/>
              <w:spacing w:before="6"/>
              <w:jc w:val="left"/>
              <w:rPr>
                <w:rFonts w:ascii="Microsoft JhengHei" w:hAnsi="Microsoft JhengHei" w:eastAsia="Microsoft JhengHei" w:cs="Microsoft JhengHei"/>
                <w:b/>
                <w:bCs/>
                <w:sz w:val="11"/>
                <w:szCs w:val="11"/>
              </w:rPr>
            </w:pPr>
          </w:p>
          <w:p>
            <w:pPr>
              <w:pStyle w:val="19"/>
              <w:ind w:right="2"/>
              <w:jc w:val="center"/>
              <w:rPr>
                <w:rFonts w:ascii="Times New Roman" w:hAnsi="Times New Roman" w:eastAsia="Times New Roman"/>
                <w:szCs w:val="21"/>
              </w:rPr>
            </w:pPr>
            <w:r>
              <w:rPr>
                <w:rFonts w:ascii="Times New Roman"/>
              </w:rPr>
              <w:t>5</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9"/>
              <w:spacing w:before="6"/>
              <w:jc w:val="left"/>
              <w:rPr>
                <w:rFonts w:ascii="Microsoft JhengHei" w:hAnsi="Microsoft JhengHei" w:eastAsia="Microsoft JhengHei" w:cs="Microsoft JhengHei"/>
                <w:b/>
                <w:bCs/>
                <w:sz w:val="11"/>
                <w:szCs w:val="11"/>
              </w:rPr>
            </w:pPr>
          </w:p>
          <w:p>
            <w:pPr>
              <w:pStyle w:val="19"/>
              <w:ind w:left="247"/>
              <w:jc w:val="left"/>
              <w:rPr>
                <w:rFonts w:ascii="Times New Roman" w:hAnsi="Times New Roman" w:eastAsia="Times New Roman"/>
                <w:szCs w:val="21"/>
              </w:rPr>
            </w:pPr>
            <w:r>
              <w:rPr>
                <w:rFonts w:ascii="Times New Roman" w:hAnsi="Times New Roman" w:eastAsia="Times New Roman"/>
                <w:i/>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bl>
    <w:p>
      <w:pPr>
        <w:spacing w:before="2"/>
        <w:rPr>
          <w:rFonts w:ascii="Microsoft JhengHei" w:hAnsi="Microsoft JhengHei" w:eastAsia="Microsoft JhengHei" w:cs="Microsoft JhengHei"/>
          <w:b/>
          <w:bCs/>
          <w:sz w:val="4"/>
          <w:szCs w:val="4"/>
        </w:rPr>
      </w:pPr>
    </w:p>
    <w:p>
      <w:pPr>
        <w:pStyle w:val="7"/>
        <w:spacing w:before="36"/>
        <w:ind w:left="500"/>
        <w:jc w:val="left"/>
      </w:pPr>
      <w:r>
        <w:rPr>
          <w:rFonts w:hint="eastAsia" w:ascii="宋体" w:hAnsi="宋体" w:cs="宋体"/>
          <w:sz w:val="22"/>
          <w:szCs w:val="22"/>
        </w:rPr>
        <w:t>投标人保证：除商务和技术偏差表列出的偏差外，投标人响应招标文件的全部要求。</w:t>
      </w:r>
    </w:p>
    <w:p>
      <w:pPr>
        <w:autoSpaceDE w:val="0"/>
        <w:autoSpaceDN w:val="0"/>
        <w:adjustRightInd w:val="0"/>
        <w:snapToGrid w:val="0"/>
        <w:rPr>
          <w:rFonts w:ascii="宋体" w:hAnsi="宋体"/>
        </w:rPr>
      </w:pPr>
    </w:p>
    <w:p>
      <w:pPr>
        <w:autoSpaceDE w:val="0"/>
        <w:autoSpaceDN w:val="0"/>
        <w:adjustRightInd w:val="0"/>
        <w:spacing w:before="120" w:beforeLines="50"/>
        <w:ind w:left="397"/>
        <w:rPr>
          <w:rFonts w:ascii="宋体" w:hAnsi="宋体"/>
        </w:rPr>
      </w:pPr>
    </w:p>
    <w:p>
      <w:pPr>
        <w:pStyle w:val="32"/>
        <w:spacing w:line="360" w:lineRule="auto"/>
        <w:ind w:left="397" w:firstLine="3570" w:firstLineChars="1623"/>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2"/>
        <w:spacing w:line="360" w:lineRule="auto"/>
        <w:ind w:left="397" w:firstLine="3570" w:firstLineChars="1623"/>
        <w:rPr>
          <w:rFonts w:ascii="宋体" w:hAnsi="宋体" w:cs="宋体"/>
          <w:sz w:val="22"/>
        </w:rPr>
      </w:pPr>
      <w:r>
        <w:rPr>
          <w:rFonts w:hint="eastAsia" w:ascii="宋体" w:hAnsi="宋体" w:cs="宋体"/>
          <w:sz w:val="22"/>
        </w:rPr>
        <w:t xml:space="preserve">法定代表人或委托代理人(签字或盖章)：  </w:t>
      </w:r>
    </w:p>
    <w:p>
      <w:pPr>
        <w:pStyle w:val="32"/>
        <w:spacing w:line="360" w:lineRule="auto"/>
        <w:ind w:left="397" w:firstLine="3570" w:firstLineChars="1623"/>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jc w:val="left"/>
        <w:rPr>
          <w:b/>
          <w:sz w:val="24"/>
        </w:rPr>
      </w:pPr>
    </w:p>
    <w:p>
      <w:pPr>
        <w:widowControl/>
        <w:jc w:val="left"/>
        <w:rPr>
          <w:b/>
          <w:sz w:val="24"/>
        </w:rPr>
      </w:pPr>
      <w:r>
        <w:rPr>
          <w:b/>
          <w:sz w:val="24"/>
        </w:rPr>
        <w:br w:type="page"/>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六、投标报价表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33"/>
        <w:numPr>
          <w:ilvl w:val="1"/>
          <w:numId w:val="4"/>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33"/>
        <w:numPr>
          <w:ilvl w:val="1"/>
          <w:numId w:val="5"/>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33"/>
        <w:numPr>
          <w:ilvl w:val="1"/>
          <w:numId w:val="5"/>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33"/>
        <w:numPr>
          <w:ilvl w:val="1"/>
          <w:numId w:val="5"/>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33"/>
        <w:numPr>
          <w:ilvl w:val="1"/>
          <w:numId w:val="5"/>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33"/>
        <w:numPr>
          <w:ilvl w:val="1"/>
          <w:numId w:val="5"/>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33"/>
        <w:numPr>
          <w:ilvl w:val="1"/>
          <w:numId w:val="5"/>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33"/>
        <w:numPr>
          <w:ilvl w:val="1"/>
          <w:numId w:val="4"/>
        </w:numPr>
        <w:snapToGrid w:val="0"/>
        <w:spacing w:before="120" w:beforeLines="50" w:line="360" w:lineRule="exact"/>
        <w:rPr>
          <w:rFonts w:hAnsi="宋体" w:cs="宋体"/>
          <w:sz w:val="22"/>
          <w:szCs w:val="22"/>
        </w:rPr>
      </w:pPr>
      <w:r>
        <w:rPr>
          <w:rFonts w:hint="eastAsia" w:hAnsi="宋体" w:cs="宋体"/>
          <w:sz w:val="22"/>
          <w:szCs w:val="22"/>
        </w:rPr>
        <w:t>投标报价表包含以下各表</w:t>
      </w:r>
    </w:p>
    <w:p>
      <w:pPr>
        <w:pStyle w:val="34"/>
        <w:snapToGrid w:val="0"/>
        <w:spacing w:before="120" w:beforeLines="50" w:line="360" w:lineRule="exact"/>
        <w:ind w:firstLine="1133" w:firstLineChars="515"/>
        <w:rPr>
          <w:rFonts w:ascii="宋体" w:hAnsi="宋体" w:cs="宋体"/>
          <w:sz w:val="22"/>
        </w:rPr>
      </w:pPr>
      <w:r>
        <w:rPr>
          <w:rFonts w:hint="eastAsia" w:ascii="宋体" w:hAnsi="宋体" w:cs="宋体"/>
          <w:sz w:val="22"/>
        </w:rPr>
        <w:t>(1)投标报价汇总表</w:t>
      </w:r>
    </w:p>
    <w:p>
      <w:pPr>
        <w:pStyle w:val="34"/>
        <w:snapToGrid w:val="0"/>
        <w:spacing w:before="120" w:beforeLines="50" w:line="360" w:lineRule="exact"/>
        <w:ind w:firstLine="1133" w:firstLineChars="515"/>
        <w:rPr>
          <w:rFonts w:ascii="宋体" w:hAnsi="宋体" w:cs="宋体"/>
          <w:sz w:val="22"/>
        </w:rPr>
      </w:pPr>
      <w:r>
        <w:rPr>
          <w:rFonts w:hint="eastAsia" w:ascii="宋体" w:hAnsi="宋体" w:cs="宋体"/>
          <w:sz w:val="22"/>
        </w:rPr>
        <w:t>(2)设备分项报价表</w:t>
      </w:r>
    </w:p>
    <w:p>
      <w:pPr>
        <w:pStyle w:val="32"/>
        <w:spacing w:line="360" w:lineRule="auto"/>
        <w:rPr>
          <w:rFonts w:ascii="宋体" w:hAnsi="宋体" w:cs="宋体"/>
          <w:b/>
          <w:sz w:val="32"/>
          <w:szCs w:val="32"/>
        </w:rPr>
      </w:pPr>
    </w:p>
    <w:p>
      <w:pPr>
        <w:pStyle w:val="32"/>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b/>
          <w:sz w:val="32"/>
          <w:szCs w:val="32"/>
        </w:rPr>
        <w:t>6</w:t>
      </w:r>
      <w:r>
        <w:rPr>
          <w:rFonts w:hint="eastAsia" w:ascii="宋体" w:hAnsi="宋体" w:cs="宋体"/>
          <w:b/>
          <w:sz w:val="32"/>
          <w:szCs w:val="32"/>
        </w:rPr>
        <w:t>.1 投标报价汇总表</w:t>
      </w:r>
    </w:p>
    <w:p>
      <w:pPr>
        <w:pStyle w:val="32"/>
        <w:spacing w:line="360" w:lineRule="auto"/>
        <w:rPr>
          <w:rFonts w:ascii="宋体" w:hAnsi="宋体" w:cs="宋体"/>
        </w:rPr>
      </w:pPr>
    </w:p>
    <w:p>
      <w:pPr>
        <w:pStyle w:val="34"/>
        <w:spacing w:line="360" w:lineRule="auto"/>
        <w:jc w:val="right"/>
        <w:rPr>
          <w:rFonts w:ascii="宋体" w:hAnsi="宋体" w:cs="宋体"/>
          <w:sz w:val="22"/>
        </w:rPr>
      </w:pPr>
      <w:bookmarkStart w:id="91" w:name="_Toc137373399"/>
      <w:bookmarkStart w:id="92" w:name="_Toc133214103"/>
      <w:bookmarkStart w:id="93" w:name="_Toc133214310"/>
      <w:bookmarkStart w:id="94" w:name="_Toc133470544"/>
      <w:r>
        <w:rPr>
          <w:rFonts w:hint="eastAsia" w:ascii="宋体" w:hAnsi="宋体" w:cs="宋体"/>
          <w:sz w:val="22"/>
        </w:rPr>
        <w:t>[货币单位：人民币/元]</w:t>
      </w:r>
    </w:p>
    <w:tbl>
      <w:tblPr>
        <w:tblStyle w:val="16"/>
        <w:tblW w:w="9970" w:type="dxa"/>
        <w:tblInd w:w="0" w:type="dxa"/>
        <w:tblLayout w:type="fixed"/>
        <w:tblCellMar>
          <w:top w:w="0" w:type="dxa"/>
          <w:left w:w="0" w:type="dxa"/>
          <w:bottom w:w="0" w:type="dxa"/>
          <w:right w:w="0" w:type="dxa"/>
        </w:tblCellMar>
      </w:tblPr>
      <w:tblGrid>
        <w:gridCol w:w="664"/>
        <w:gridCol w:w="906"/>
        <w:gridCol w:w="2521"/>
        <w:gridCol w:w="981"/>
        <w:gridCol w:w="1339"/>
        <w:gridCol w:w="859"/>
        <w:gridCol w:w="1483"/>
        <w:gridCol w:w="1217"/>
      </w:tblGrid>
      <w:tr>
        <w:tblPrEx>
          <w:tblLayout w:type="fixed"/>
          <w:tblCellMar>
            <w:top w:w="0" w:type="dxa"/>
            <w:left w:w="0" w:type="dxa"/>
            <w:bottom w:w="0" w:type="dxa"/>
            <w:right w:w="0" w:type="dxa"/>
          </w:tblCellMar>
        </w:tblPrEx>
        <w:trPr>
          <w:trHeight w:val="519" w:hRule="atLeast"/>
        </w:trPr>
        <w:tc>
          <w:tcPr>
            <w:tcW w:w="664" w:type="dxa"/>
            <w:tcBorders>
              <w:top w:val="single" w:color="000000" w:sz="4" w:space="0"/>
              <w:left w:val="single" w:color="000000" w:sz="4" w:space="0"/>
              <w:bottom w:val="single" w:color="000000" w:sz="4" w:space="0"/>
              <w:right w:val="single" w:color="000000" w:sz="4" w:space="0"/>
            </w:tcBorders>
            <w:vAlign w:val="center"/>
          </w:tcPr>
          <w:p>
            <w:pPr>
              <w:pStyle w:val="19"/>
              <w:keepNext w:val="0"/>
              <w:keepLines w:val="0"/>
              <w:pageBreakBefore w:val="0"/>
              <w:widowControl w:val="0"/>
              <w:kinsoku/>
              <w:wordWrap/>
              <w:overflowPunct/>
              <w:topLinePunct w:val="0"/>
              <w:autoSpaceDE/>
              <w:autoSpaceDN/>
              <w:bidi w:val="0"/>
              <w:adjustRightInd/>
              <w:snapToGrid/>
              <w:spacing w:before="107" w:line="240" w:lineRule="auto"/>
              <w:ind w:left="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906" w:type="dxa"/>
            <w:tcBorders>
              <w:top w:val="single" w:color="000000" w:sz="4" w:space="0"/>
              <w:left w:val="single" w:color="000000" w:sz="4" w:space="0"/>
              <w:bottom w:val="single" w:color="auto" w:sz="4" w:space="0"/>
              <w:right w:val="single" w:color="000000" w:sz="4" w:space="0"/>
            </w:tcBorders>
            <w:vAlign w:val="center"/>
          </w:tcPr>
          <w:p>
            <w:pPr>
              <w:pStyle w:val="19"/>
              <w:keepNext w:val="0"/>
              <w:keepLines w:val="0"/>
              <w:pageBreakBefore w:val="0"/>
              <w:widowControl w:val="0"/>
              <w:kinsoku/>
              <w:wordWrap/>
              <w:overflowPunct/>
              <w:topLinePunct w:val="0"/>
              <w:autoSpaceDE/>
              <w:autoSpaceDN/>
              <w:bidi w:val="0"/>
              <w:adjustRightInd/>
              <w:snapToGrid/>
              <w:spacing w:before="107" w:line="240" w:lineRule="auto"/>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名称</w:t>
            </w:r>
          </w:p>
        </w:tc>
        <w:tc>
          <w:tcPr>
            <w:tcW w:w="2521" w:type="dxa"/>
            <w:tcBorders>
              <w:top w:val="single" w:color="000000" w:sz="4" w:space="0"/>
              <w:left w:val="single" w:color="000000" w:sz="4" w:space="0"/>
              <w:bottom w:val="single" w:color="000000" w:sz="4" w:space="0"/>
              <w:right w:val="single" w:color="000000" w:sz="4" w:space="0"/>
            </w:tcBorders>
            <w:vAlign w:val="center"/>
          </w:tcPr>
          <w:p>
            <w:pPr>
              <w:pStyle w:val="19"/>
              <w:keepNext w:val="0"/>
              <w:keepLines w:val="0"/>
              <w:pageBreakBefore w:val="0"/>
              <w:widowControl w:val="0"/>
              <w:kinsoku/>
              <w:wordWrap/>
              <w:overflowPunct/>
              <w:topLinePunct w:val="0"/>
              <w:autoSpaceDE/>
              <w:autoSpaceDN/>
              <w:bidi w:val="0"/>
              <w:adjustRightInd/>
              <w:snapToGrid/>
              <w:spacing w:before="107" w:line="240" w:lineRule="auto"/>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规格</w:t>
            </w:r>
          </w:p>
        </w:tc>
        <w:tc>
          <w:tcPr>
            <w:tcW w:w="981" w:type="dxa"/>
            <w:tcBorders>
              <w:top w:val="single" w:color="000000" w:sz="4" w:space="0"/>
              <w:left w:val="single" w:color="000000" w:sz="4" w:space="0"/>
              <w:bottom w:val="single" w:color="000000" w:sz="4" w:space="0"/>
              <w:right w:val="single" w:color="000000" w:sz="4" w:space="0"/>
            </w:tcBorders>
            <w:vAlign w:val="center"/>
          </w:tcPr>
          <w:p>
            <w:pPr>
              <w:pStyle w:val="19"/>
              <w:keepNext w:val="0"/>
              <w:keepLines w:val="0"/>
              <w:pageBreakBefore w:val="0"/>
              <w:widowControl w:val="0"/>
              <w:kinsoku/>
              <w:wordWrap/>
              <w:overflowPunct/>
              <w:topLinePunct w:val="0"/>
              <w:autoSpaceDE/>
              <w:autoSpaceDN/>
              <w:bidi w:val="0"/>
              <w:adjustRightInd/>
              <w:snapToGrid/>
              <w:spacing w:before="107" w:line="240" w:lineRule="auto"/>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数量及单位</w:t>
            </w:r>
          </w:p>
        </w:tc>
        <w:tc>
          <w:tcPr>
            <w:tcW w:w="1339" w:type="dxa"/>
            <w:tcBorders>
              <w:top w:val="single" w:color="000000" w:sz="4" w:space="0"/>
              <w:left w:val="single" w:color="000000" w:sz="4" w:space="0"/>
              <w:bottom w:val="single" w:color="auto" w:sz="4" w:space="0"/>
              <w:right w:val="single" w:color="000000" w:sz="4" w:space="0"/>
            </w:tcBorders>
            <w:vAlign w:val="center"/>
          </w:tcPr>
          <w:p>
            <w:pPr>
              <w:pStyle w:val="19"/>
              <w:keepNext w:val="0"/>
              <w:keepLines w:val="0"/>
              <w:pageBreakBefore w:val="0"/>
              <w:widowControl w:val="0"/>
              <w:kinsoku/>
              <w:wordWrap/>
              <w:overflowPunct/>
              <w:topLinePunct w:val="0"/>
              <w:autoSpaceDE/>
              <w:autoSpaceDN/>
              <w:bidi w:val="0"/>
              <w:adjustRightInd/>
              <w:snapToGrid/>
              <w:spacing w:before="107" w:line="240" w:lineRule="auto"/>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品牌及型号</w:t>
            </w:r>
          </w:p>
        </w:tc>
        <w:tc>
          <w:tcPr>
            <w:tcW w:w="859" w:type="dxa"/>
            <w:tcBorders>
              <w:top w:val="single" w:color="000000" w:sz="4" w:space="0"/>
              <w:left w:val="single" w:color="000000" w:sz="4" w:space="0"/>
              <w:bottom w:val="single" w:color="auto" w:sz="4" w:space="0"/>
              <w:right w:val="single" w:color="000000" w:sz="4" w:space="0"/>
            </w:tcBorders>
            <w:vAlign w:val="center"/>
          </w:tcPr>
          <w:p>
            <w:pPr>
              <w:pStyle w:val="19"/>
              <w:keepNext w:val="0"/>
              <w:keepLines w:val="0"/>
              <w:pageBreakBefore w:val="0"/>
              <w:widowControl w:val="0"/>
              <w:kinsoku/>
              <w:wordWrap/>
              <w:overflowPunct/>
              <w:topLinePunct w:val="0"/>
              <w:autoSpaceDE/>
              <w:autoSpaceDN/>
              <w:bidi w:val="0"/>
              <w:adjustRightInd/>
              <w:snapToGrid/>
              <w:spacing w:before="107" w:line="240" w:lineRule="auto"/>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单价</w:t>
            </w:r>
          </w:p>
        </w:tc>
        <w:tc>
          <w:tcPr>
            <w:tcW w:w="1483" w:type="dxa"/>
            <w:tcBorders>
              <w:top w:val="single" w:color="000000" w:sz="4" w:space="0"/>
              <w:left w:val="single" w:color="000000" w:sz="4" w:space="0"/>
              <w:bottom w:val="single" w:color="auto" w:sz="4" w:space="0"/>
              <w:right w:val="single" w:color="000000" w:sz="4" w:space="0"/>
            </w:tcBorders>
            <w:vAlign w:val="center"/>
          </w:tcPr>
          <w:p>
            <w:pPr>
              <w:pStyle w:val="19"/>
              <w:keepNext w:val="0"/>
              <w:keepLines w:val="0"/>
              <w:pageBreakBefore w:val="0"/>
              <w:widowControl w:val="0"/>
              <w:kinsoku/>
              <w:wordWrap/>
              <w:overflowPunct/>
              <w:topLinePunct w:val="0"/>
              <w:autoSpaceDE/>
              <w:autoSpaceDN/>
              <w:bidi w:val="0"/>
              <w:adjustRightInd/>
              <w:snapToGrid/>
              <w:spacing w:before="107" w:line="240" w:lineRule="auto"/>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总价</w:t>
            </w:r>
          </w:p>
          <w:p/>
          <w:p>
            <w:pPr>
              <w:pStyle w:val="19"/>
              <w:keepNext w:val="0"/>
              <w:keepLines w:val="0"/>
              <w:pageBreakBefore w:val="0"/>
              <w:widowControl w:val="0"/>
              <w:kinsoku/>
              <w:wordWrap/>
              <w:overflowPunct/>
              <w:topLinePunct w:val="0"/>
              <w:autoSpaceDE/>
              <w:autoSpaceDN/>
              <w:bidi w:val="0"/>
              <w:adjustRightInd/>
              <w:snapToGrid/>
              <w:spacing w:before="107" w:line="240" w:lineRule="auto"/>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（不含税）</w:t>
            </w:r>
          </w:p>
        </w:tc>
        <w:tc>
          <w:tcPr>
            <w:tcW w:w="1217" w:type="dxa"/>
            <w:tcBorders>
              <w:top w:val="single" w:color="000000" w:sz="4" w:space="0"/>
              <w:left w:val="single" w:color="000000" w:sz="4" w:space="0"/>
              <w:bottom w:val="single" w:color="auto" w:sz="4" w:space="0"/>
              <w:right w:val="single" w:color="000000" w:sz="4" w:space="0"/>
            </w:tcBorders>
            <w:vAlign w:val="center"/>
          </w:tcPr>
          <w:p>
            <w:pPr>
              <w:pStyle w:val="19"/>
              <w:keepNext w:val="0"/>
              <w:keepLines w:val="0"/>
              <w:pageBreakBefore w:val="0"/>
              <w:widowControl w:val="0"/>
              <w:kinsoku/>
              <w:wordWrap/>
              <w:overflowPunct/>
              <w:topLinePunct w:val="0"/>
              <w:autoSpaceDE/>
              <w:autoSpaceDN/>
              <w:bidi w:val="0"/>
              <w:adjustRightInd/>
              <w:snapToGrid/>
              <w:spacing w:before="156" w:line="240" w:lineRule="auto"/>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总价</w:t>
            </w:r>
          </w:p>
          <w:p>
            <w:pPr>
              <w:pStyle w:val="19"/>
              <w:keepNext w:val="0"/>
              <w:keepLines w:val="0"/>
              <w:pageBreakBefore w:val="0"/>
              <w:widowControl w:val="0"/>
              <w:kinsoku/>
              <w:wordWrap/>
              <w:overflowPunct/>
              <w:topLinePunct w:val="0"/>
              <w:autoSpaceDE/>
              <w:autoSpaceDN/>
              <w:bidi w:val="0"/>
              <w:adjustRightInd/>
              <w:snapToGrid/>
              <w:spacing w:before="156" w:line="240" w:lineRule="auto"/>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（含税）</w:t>
            </w:r>
          </w:p>
        </w:tc>
      </w:tr>
      <w:tr>
        <w:tblPrEx>
          <w:tblLayout w:type="fixed"/>
          <w:tblCellMar>
            <w:top w:w="0" w:type="dxa"/>
            <w:left w:w="0" w:type="dxa"/>
            <w:bottom w:w="0" w:type="dxa"/>
            <w:right w:w="0" w:type="dxa"/>
          </w:tblCellMar>
        </w:tblPrEx>
        <w:trPr>
          <w:trHeight w:val="1058" w:hRule="exact"/>
        </w:trPr>
        <w:tc>
          <w:tcPr>
            <w:tcW w:w="664" w:type="dxa"/>
            <w:tcBorders>
              <w:top w:val="single" w:color="000000" w:sz="4" w:space="0"/>
              <w:left w:val="single" w:color="000000" w:sz="4" w:space="0"/>
              <w:bottom w:val="single" w:color="000000" w:sz="4" w:space="0"/>
              <w:right w:val="single" w:color="auto" w:sz="4" w:space="0"/>
            </w:tcBorders>
            <w:vAlign w:val="center"/>
          </w:tcPr>
          <w:p>
            <w:pPr>
              <w:pStyle w:val="19"/>
              <w:spacing w:before="156"/>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p>
        </w:tc>
        <w:tc>
          <w:tcPr>
            <w:tcW w:w="906" w:type="dxa"/>
            <w:tcBorders>
              <w:top w:val="single" w:color="auto" w:sz="4" w:space="0"/>
              <w:left w:val="single" w:color="auto" w:sz="4" w:space="0"/>
              <w:bottom w:val="single" w:color="auto" w:sz="4" w:space="0"/>
              <w:right w:val="single" w:color="auto" w:sz="4" w:space="0"/>
            </w:tcBorders>
            <w:vAlign w:val="center"/>
          </w:tcPr>
          <w:p>
            <w:pPr>
              <w:ind w:left="0" w:leftChars="0" w:firstLine="0" w:firstLineChars="0"/>
              <w:jc w:val="center"/>
              <w:rPr>
                <w:rFonts w:hint="default" w:ascii="仿宋_GB2312" w:hAnsi="仿宋_GB2312" w:eastAsia="仿宋_GB2312" w:cs="仿宋_GB2312"/>
                <w:color w:val="auto"/>
                <w:sz w:val="28"/>
                <w:szCs w:val="28"/>
                <w:lang w:val="en-US" w:eastAsia="zh-CN"/>
              </w:rPr>
            </w:pPr>
            <w:r>
              <w:rPr>
                <w:rFonts w:hint="eastAsia" w:ascii="宋体" w:hAnsi="宋体"/>
                <w:sz w:val="24"/>
                <w:szCs w:val="24"/>
                <w:lang w:val="en-US" w:eastAsia="zh-CN"/>
              </w:rPr>
              <w:t>U形</w:t>
            </w:r>
            <w:r>
              <w:rPr>
                <w:rFonts w:hint="eastAsia" w:ascii="宋体" w:hAnsi="宋体" w:eastAsia="宋体" w:cs="Times New Roman"/>
                <w:kern w:val="2"/>
                <w:sz w:val="24"/>
                <w:szCs w:val="24"/>
                <w:lang w:val="en-US" w:eastAsia="zh-CN" w:bidi="ar-SA"/>
              </w:rPr>
              <w:t>不锈钢挡板</w:t>
            </w:r>
          </w:p>
        </w:tc>
        <w:tc>
          <w:tcPr>
            <w:tcW w:w="2521" w:type="dxa"/>
            <w:tcBorders>
              <w:top w:val="single" w:color="000000" w:sz="4" w:space="0"/>
              <w:left w:val="single" w:color="auto" w:sz="4" w:space="0"/>
              <w:right w:val="single" w:color="000000" w:sz="4" w:space="0"/>
            </w:tcBorders>
            <w:vAlign w:val="center"/>
          </w:tcPr>
          <w:p>
            <w:pPr>
              <w:ind w:left="0" w:leftChars="0" w:firstLine="0" w:firstLineChars="0"/>
              <w:jc w:val="center"/>
              <w:rPr>
                <w:rFonts w:hint="eastAsia" w:ascii="宋体" w:hAnsi="宋体" w:cs="Times New Roman"/>
                <w:kern w:val="2"/>
                <w:sz w:val="24"/>
                <w:szCs w:val="24"/>
                <w:lang w:val="en-US" w:eastAsia="zh-CN" w:bidi="ar-SA"/>
              </w:rPr>
            </w:pPr>
            <w:r>
              <w:rPr>
                <w:rFonts w:hint="eastAsia" w:ascii="宋体" w:hAnsi="宋体" w:cs="Times New Roman"/>
                <w:kern w:val="2"/>
                <w:sz w:val="24"/>
                <w:szCs w:val="24"/>
                <w:lang w:val="en-US" w:eastAsia="zh-CN" w:bidi="ar-SA"/>
              </w:rPr>
              <w:t>厚≥0.8mm；高330mm；</w:t>
            </w:r>
          </w:p>
          <w:p>
            <w:pPr>
              <w:pStyle w:val="21"/>
              <w:spacing w:before="62" w:beforeLines="20" w:after="62" w:afterLines="20" w:line="320" w:lineRule="exact"/>
              <w:jc w:val="center"/>
              <w:rPr>
                <w:rFonts w:hint="default" w:ascii="Times New Roman" w:hAnsi="Times New Roman" w:cs="Times New Roman" w:eastAsiaTheme="minorEastAsia"/>
                <w:bCs/>
                <w:color w:val="000000"/>
                <w:kern w:val="2"/>
                <w:sz w:val="23"/>
                <w:szCs w:val="23"/>
                <w:lang w:val="en-US" w:eastAsia="zh-CN" w:bidi="ar-SA"/>
              </w:rPr>
            </w:pPr>
            <w:r>
              <w:rPr>
                <w:rFonts w:hint="eastAsia" w:ascii="宋体" w:hAnsi="宋体" w:cs="Times New Roman"/>
                <w:kern w:val="2"/>
                <w:sz w:val="24"/>
                <w:szCs w:val="24"/>
                <w:lang w:val="en-US" w:eastAsia="zh-CN" w:bidi="ar-SA"/>
              </w:rPr>
              <w:t>宽≥120mm；长500mm；</w:t>
            </w:r>
          </w:p>
        </w:tc>
        <w:tc>
          <w:tcPr>
            <w:tcW w:w="981" w:type="dxa"/>
            <w:tcBorders>
              <w:top w:val="single" w:color="000000" w:sz="4" w:space="0"/>
              <w:left w:val="single" w:color="000000" w:sz="4" w:space="0"/>
              <w:right w:val="single" w:color="auto" w:sz="4" w:space="0"/>
            </w:tcBorders>
            <w:vAlign w:val="center"/>
          </w:tcPr>
          <w:p>
            <w:pPr>
              <w:ind w:left="0" w:leftChars="0" w:firstLine="0" w:firstLineChars="0"/>
              <w:jc w:val="center"/>
              <w:rPr>
                <w:rFonts w:hint="default" w:ascii="宋体" w:hAnsi="宋体" w:cs="Times New Roman" w:eastAsiaTheme="minorEastAsia"/>
                <w:kern w:val="2"/>
                <w:sz w:val="21"/>
                <w:szCs w:val="21"/>
                <w:lang w:val="en-US" w:eastAsia="zh-CN" w:bidi="ar-SA"/>
              </w:rPr>
            </w:pPr>
            <w:r>
              <w:rPr>
                <w:rFonts w:hint="eastAsia" w:ascii="宋体" w:hAnsi="宋体" w:cs="Times New Roman"/>
                <w:kern w:val="2"/>
                <w:sz w:val="24"/>
                <w:szCs w:val="24"/>
                <w:lang w:val="en-US" w:eastAsia="zh-CN" w:bidi="ar-SA"/>
              </w:rPr>
              <w:t>232块</w:t>
            </w:r>
          </w:p>
        </w:tc>
        <w:tc>
          <w:tcPr>
            <w:tcW w:w="1339" w:type="dxa"/>
            <w:tcBorders>
              <w:top w:val="single" w:color="auto" w:sz="4" w:space="0"/>
              <w:left w:val="single" w:color="auto" w:sz="4" w:space="0"/>
              <w:bottom w:val="single" w:color="auto" w:sz="4" w:space="0"/>
              <w:right w:val="single" w:color="auto" w:sz="4" w:space="0"/>
            </w:tcBorders>
            <w:vAlign w:val="center"/>
          </w:tcPr>
          <w:p>
            <w:pPr>
              <w:pStyle w:val="19"/>
              <w:spacing w:before="107"/>
              <w:jc w:val="center"/>
              <w:rPr>
                <w:rFonts w:hint="eastAsia" w:ascii="仿宋_GB2312" w:hAnsi="仿宋_GB2312" w:eastAsia="仿宋_GB2312" w:cs="仿宋_GB2312"/>
                <w:color w:val="auto"/>
                <w:sz w:val="28"/>
                <w:szCs w:val="28"/>
                <w:lang w:val="en-US" w:eastAsia="zh-CN"/>
              </w:rPr>
            </w:pPr>
          </w:p>
        </w:tc>
        <w:tc>
          <w:tcPr>
            <w:tcW w:w="859" w:type="dxa"/>
            <w:tcBorders>
              <w:top w:val="single" w:color="auto" w:sz="4" w:space="0"/>
              <w:left w:val="single" w:color="auto" w:sz="4" w:space="0"/>
              <w:bottom w:val="single" w:color="auto" w:sz="4" w:space="0"/>
              <w:right w:val="single" w:color="auto" w:sz="4" w:space="0"/>
            </w:tcBorders>
            <w:vAlign w:val="center"/>
          </w:tcPr>
          <w:p>
            <w:pPr>
              <w:pStyle w:val="19"/>
              <w:spacing w:before="107"/>
              <w:jc w:val="center"/>
              <w:rPr>
                <w:rFonts w:hint="eastAsia" w:ascii="仿宋_GB2312" w:hAnsi="仿宋_GB2312" w:eastAsia="仿宋_GB2312" w:cs="仿宋_GB2312"/>
                <w:color w:val="auto"/>
                <w:sz w:val="28"/>
                <w:szCs w:val="28"/>
              </w:rPr>
            </w:pPr>
          </w:p>
        </w:tc>
        <w:tc>
          <w:tcPr>
            <w:tcW w:w="148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28"/>
                <w:szCs w:val="28"/>
              </w:rPr>
            </w:pPr>
          </w:p>
        </w:tc>
        <w:tc>
          <w:tcPr>
            <w:tcW w:w="121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28"/>
                <w:szCs w:val="28"/>
              </w:rPr>
            </w:pPr>
          </w:p>
        </w:tc>
      </w:tr>
      <w:tr>
        <w:tblPrEx>
          <w:tblLayout w:type="fixed"/>
          <w:tblCellMar>
            <w:top w:w="0" w:type="dxa"/>
            <w:left w:w="0" w:type="dxa"/>
            <w:bottom w:w="0" w:type="dxa"/>
            <w:right w:w="0" w:type="dxa"/>
          </w:tblCellMar>
        </w:tblPrEx>
        <w:trPr>
          <w:trHeight w:val="1134" w:hRule="exact"/>
        </w:trPr>
        <w:tc>
          <w:tcPr>
            <w:tcW w:w="664" w:type="dxa"/>
            <w:tcBorders>
              <w:top w:val="single" w:color="000000" w:sz="4" w:space="0"/>
              <w:left w:val="single" w:color="000000" w:sz="4" w:space="0"/>
              <w:bottom w:val="single" w:color="000000" w:sz="4" w:space="0"/>
              <w:right w:val="single" w:color="auto" w:sz="4" w:space="0"/>
            </w:tcBorders>
            <w:vAlign w:val="center"/>
          </w:tcPr>
          <w:p>
            <w:pPr>
              <w:pStyle w:val="19"/>
              <w:spacing w:before="156"/>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p>
        </w:tc>
        <w:tc>
          <w:tcPr>
            <w:tcW w:w="906" w:type="dxa"/>
            <w:tcBorders>
              <w:top w:val="single" w:color="auto" w:sz="4" w:space="0"/>
              <w:left w:val="single" w:color="auto" w:sz="4" w:space="0"/>
              <w:bottom w:val="single" w:color="auto" w:sz="4" w:space="0"/>
              <w:right w:val="single" w:color="auto" w:sz="4" w:space="0"/>
            </w:tcBorders>
            <w:vAlign w:val="center"/>
          </w:tcPr>
          <w:p>
            <w:pPr>
              <w:ind w:left="0" w:leftChars="0" w:firstLine="0" w:firstLineChars="0"/>
              <w:jc w:val="center"/>
              <w:rPr>
                <w:rFonts w:hint="default" w:ascii="仿宋_GB2312" w:hAnsi="仿宋_GB2312" w:eastAsia="仿宋_GB2312" w:cs="仿宋_GB2312"/>
                <w:color w:val="auto"/>
                <w:sz w:val="28"/>
                <w:szCs w:val="28"/>
                <w:lang w:val="en-US" w:eastAsia="zh-CN"/>
              </w:rPr>
            </w:pPr>
            <w:r>
              <w:rPr>
                <w:rFonts w:hint="eastAsia" w:ascii="宋体" w:hAnsi="宋体"/>
                <w:sz w:val="24"/>
                <w:szCs w:val="24"/>
                <w:lang w:val="en-US" w:eastAsia="zh-CN"/>
              </w:rPr>
              <w:t>O形</w:t>
            </w:r>
            <w:r>
              <w:rPr>
                <w:rFonts w:hint="eastAsia" w:ascii="宋体" w:hAnsi="宋体" w:eastAsia="宋体" w:cs="Times New Roman"/>
                <w:kern w:val="2"/>
                <w:sz w:val="24"/>
                <w:szCs w:val="24"/>
                <w:lang w:val="en-US" w:eastAsia="zh-CN" w:bidi="ar-SA"/>
              </w:rPr>
              <w:t>不锈钢挡板</w:t>
            </w:r>
          </w:p>
        </w:tc>
        <w:tc>
          <w:tcPr>
            <w:tcW w:w="2521" w:type="dxa"/>
            <w:tcBorders>
              <w:top w:val="single" w:color="000000" w:sz="4" w:space="0"/>
              <w:left w:val="single" w:color="auto" w:sz="4" w:space="0"/>
              <w:bottom w:val="single" w:color="000000" w:sz="4" w:space="0"/>
              <w:right w:val="single" w:color="000000" w:sz="4" w:space="0"/>
            </w:tcBorders>
            <w:vAlign w:val="center"/>
          </w:tcPr>
          <w:p>
            <w:pPr>
              <w:ind w:left="0" w:leftChars="0" w:firstLine="0" w:firstLineChars="0"/>
              <w:jc w:val="center"/>
              <w:rPr>
                <w:rFonts w:hint="eastAsia" w:ascii="宋体" w:hAnsi="宋体" w:cs="Times New Roman"/>
                <w:kern w:val="2"/>
                <w:sz w:val="24"/>
                <w:szCs w:val="24"/>
                <w:lang w:val="en-US" w:eastAsia="zh-CN" w:bidi="ar-SA"/>
              </w:rPr>
            </w:pPr>
            <w:r>
              <w:rPr>
                <w:rFonts w:hint="eastAsia" w:ascii="宋体" w:hAnsi="宋体" w:cs="Times New Roman"/>
                <w:kern w:val="2"/>
                <w:sz w:val="24"/>
                <w:szCs w:val="24"/>
                <w:lang w:val="en-US" w:eastAsia="zh-CN" w:bidi="ar-SA"/>
              </w:rPr>
              <w:t>厚≥0.8mm；高330mm；</w:t>
            </w:r>
          </w:p>
          <w:p>
            <w:pPr>
              <w:pStyle w:val="21"/>
              <w:spacing w:before="62" w:beforeLines="20" w:after="62" w:afterLines="20" w:line="320" w:lineRule="exact"/>
              <w:jc w:val="center"/>
              <w:rPr>
                <w:rFonts w:hint="default" w:ascii="Times New Roman" w:hAnsi="Times New Roman" w:cs="Times New Roman" w:eastAsiaTheme="minorEastAsia"/>
                <w:bCs/>
                <w:color w:val="000000"/>
                <w:kern w:val="2"/>
                <w:sz w:val="23"/>
                <w:szCs w:val="23"/>
                <w:lang w:val="en-US" w:eastAsia="zh-CN" w:bidi="ar-SA"/>
              </w:rPr>
            </w:pPr>
            <w:r>
              <w:rPr>
                <w:rFonts w:hint="eastAsia" w:ascii="宋体" w:hAnsi="宋体" w:cs="Times New Roman"/>
                <w:kern w:val="2"/>
                <w:sz w:val="24"/>
                <w:szCs w:val="24"/>
                <w:lang w:val="en-US" w:eastAsia="zh-CN" w:bidi="ar-SA"/>
              </w:rPr>
              <w:t>宽≥120mm；长500mm；</w:t>
            </w:r>
          </w:p>
        </w:tc>
        <w:tc>
          <w:tcPr>
            <w:tcW w:w="981" w:type="dxa"/>
            <w:tcBorders>
              <w:top w:val="single" w:color="000000" w:sz="4" w:space="0"/>
              <w:left w:val="single" w:color="000000" w:sz="4" w:space="0"/>
              <w:bottom w:val="single" w:color="000000" w:sz="4" w:space="0"/>
              <w:right w:val="single" w:color="auto" w:sz="4" w:space="0"/>
            </w:tcBorders>
            <w:vAlign w:val="center"/>
          </w:tcPr>
          <w:p>
            <w:pPr>
              <w:ind w:left="0" w:leftChars="0" w:firstLine="0" w:firstLineChars="0"/>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4"/>
                <w:szCs w:val="24"/>
                <w:lang w:val="en-US" w:eastAsia="zh-CN" w:bidi="ar-SA"/>
              </w:rPr>
              <w:t>116块</w:t>
            </w:r>
          </w:p>
        </w:tc>
        <w:tc>
          <w:tcPr>
            <w:tcW w:w="133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auto"/>
                <w:sz w:val="28"/>
                <w:szCs w:val="28"/>
                <w:lang w:val="en-US" w:eastAsia="zh-CN"/>
              </w:rPr>
            </w:pPr>
          </w:p>
        </w:tc>
        <w:tc>
          <w:tcPr>
            <w:tcW w:w="85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hint="eastAsia" w:ascii="仿宋_GB2312" w:hAnsi="仿宋_GB2312" w:eastAsia="仿宋_GB2312" w:cs="仿宋_GB2312"/>
                <w:color w:val="auto"/>
                <w:sz w:val="28"/>
                <w:szCs w:val="28"/>
              </w:rPr>
            </w:pPr>
          </w:p>
        </w:tc>
        <w:tc>
          <w:tcPr>
            <w:tcW w:w="148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hint="eastAsia" w:ascii="仿宋_GB2312" w:hAnsi="仿宋_GB2312" w:eastAsia="仿宋_GB2312" w:cs="仿宋_GB2312"/>
                <w:color w:val="auto"/>
                <w:sz w:val="28"/>
                <w:szCs w:val="28"/>
              </w:rPr>
            </w:pPr>
          </w:p>
        </w:tc>
        <w:tc>
          <w:tcPr>
            <w:tcW w:w="121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hint="eastAsia" w:ascii="仿宋_GB2312" w:hAnsi="仿宋_GB2312" w:eastAsia="仿宋_GB2312" w:cs="仿宋_GB2312"/>
                <w:color w:val="auto"/>
                <w:sz w:val="28"/>
                <w:szCs w:val="28"/>
              </w:rPr>
            </w:pPr>
          </w:p>
        </w:tc>
      </w:tr>
      <w:tr>
        <w:tblPrEx>
          <w:tblLayout w:type="fixed"/>
          <w:tblCellMar>
            <w:top w:w="0" w:type="dxa"/>
            <w:left w:w="0" w:type="dxa"/>
            <w:bottom w:w="0" w:type="dxa"/>
            <w:right w:w="0" w:type="dxa"/>
          </w:tblCellMar>
        </w:tblPrEx>
        <w:trPr>
          <w:trHeight w:val="1134" w:hRule="exact"/>
        </w:trPr>
        <w:tc>
          <w:tcPr>
            <w:tcW w:w="664" w:type="dxa"/>
            <w:tcBorders>
              <w:top w:val="single" w:color="000000" w:sz="4" w:space="0"/>
              <w:left w:val="single" w:color="000000" w:sz="4" w:space="0"/>
              <w:bottom w:val="single" w:color="000000" w:sz="4" w:space="0"/>
              <w:right w:val="single" w:color="auto" w:sz="4" w:space="0"/>
            </w:tcBorders>
            <w:vAlign w:val="center"/>
          </w:tcPr>
          <w:p>
            <w:pPr>
              <w:pStyle w:val="19"/>
              <w:spacing w:before="156"/>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3</w:t>
            </w:r>
          </w:p>
        </w:tc>
        <w:tc>
          <w:tcPr>
            <w:tcW w:w="906" w:type="dxa"/>
            <w:tcBorders>
              <w:top w:val="single" w:color="auto" w:sz="4" w:space="0"/>
              <w:left w:val="single" w:color="auto" w:sz="4" w:space="0"/>
              <w:bottom w:val="single" w:color="auto" w:sz="4" w:space="0"/>
              <w:right w:val="single" w:color="auto" w:sz="4" w:space="0"/>
            </w:tcBorders>
            <w:vAlign w:val="center"/>
          </w:tcPr>
          <w:p>
            <w:pPr>
              <w:ind w:left="0" w:leftChars="0" w:firstLine="0" w:firstLineChars="0"/>
              <w:jc w:val="center"/>
              <w:rPr>
                <w:rFonts w:hint="default" w:ascii="仿宋_GB2312" w:hAnsi="仿宋_GB2312" w:eastAsia="仿宋_GB2312" w:cs="仿宋_GB2312"/>
                <w:color w:val="auto"/>
                <w:sz w:val="28"/>
                <w:szCs w:val="28"/>
                <w:lang w:val="en-US" w:eastAsia="zh-CN"/>
              </w:rPr>
            </w:pPr>
            <w:r>
              <w:rPr>
                <w:rFonts w:hint="eastAsia" w:ascii="宋体" w:hAnsi="宋体"/>
                <w:sz w:val="24"/>
                <w:szCs w:val="24"/>
                <w:lang w:val="en-US" w:eastAsia="zh-CN"/>
              </w:rPr>
              <w:t>卷帘电机</w:t>
            </w:r>
          </w:p>
        </w:tc>
        <w:tc>
          <w:tcPr>
            <w:tcW w:w="2521" w:type="dxa"/>
            <w:tcBorders>
              <w:top w:val="single" w:color="000000" w:sz="4" w:space="0"/>
              <w:left w:val="single" w:color="auto" w:sz="4" w:space="0"/>
              <w:bottom w:val="single" w:color="000000" w:sz="4" w:space="0"/>
              <w:right w:val="single" w:color="auto" w:sz="4" w:space="0"/>
            </w:tcBorders>
            <w:vAlign w:val="center"/>
          </w:tcPr>
          <w:p>
            <w:pPr>
              <w:ind w:left="0" w:leftChars="0" w:firstLine="0" w:firstLineChars="0"/>
              <w:jc w:val="center"/>
              <w:rPr>
                <w:rFonts w:hint="default" w:ascii="Times New Roman" w:hAnsi="Times New Roman" w:cs="Times New Roman" w:eastAsiaTheme="minorEastAsia"/>
                <w:bCs/>
                <w:color w:val="000000"/>
                <w:kern w:val="2"/>
                <w:sz w:val="23"/>
                <w:szCs w:val="23"/>
                <w:lang w:val="en-US" w:eastAsia="zh-CN" w:bidi="ar-SA"/>
              </w:rPr>
            </w:pPr>
            <w:r>
              <w:rPr>
                <w:rFonts w:hint="eastAsia" w:ascii="宋体" w:hAnsi="宋体" w:cs="Times New Roman"/>
                <w:kern w:val="2"/>
                <w:sz w:val="24"/>
                <w:szCs w:val="24"/>
                <w:lang w:val="en-US" w:eastAsia="zh-CN" w:bidi="ar-SA"/>
              </w:rPr>
              <w:t>YC13-Q-7-KL</w:t>
            </w:r>
          </w:p>
        </w:tc>
        <w:tc>
          <w:tcPr>
            <w:tcW w:w="981" w:type="dxa"/>
            <w:tcBorders>
              <w:top w:val="single" w:color="000000" w:sz="4" w:space="0"/>
              <w:left w:val="single" w:color="auto" w:sz="4" w:space="0"/>
              <w:bottom w:val="single" w:color="000000" w:sz="4" w:space="0"/>
              <w:right w:val="single" w:color="auto" w:sz="4" w:space="0"/>
            </w:tcBorders>
            <w:vAlign w:val="center"/>
          </w:tcPr>
          <w:p>
            <w:pPr>
              <w:ind w:left="0" w:leftChars="0" w:firstLine="0" w:firstLineChars="0"/>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4"/>
                <w:szCs w:val="24"/>
                <w:lang w:val="en-US" w:eastAsia="zh-CN" w:bidi="ar-SA"/>
              </w:rPr>
              <w:t>15个</w:t>
            </w:r>
          </w:p>
        </w:tc>
        <w:tc>
          <w:tcPr>
            <w:tcW w:w="133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auto"/>
                <w:sz w:val="28"/>
                <w:szCs w:val="28"/>
                <w:lang w:val="en-US" w:eastAsia="zh-CN"/>
              </w:rPr>
            </w:pPr>
          </w:p>
        </w:tc>
        <w:tc>
          <w:tcPr>
            <w:tcW w:w="85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hint="eastAsia" w:ascii="仿宋_GB2312" w:hAnsi="仿宋_GB2312" w:eastAsia="仿宋_GB2312" w:cs="仿宋_GB2312"/>
                <w:color w:val="auto"/>
                <w:sz w:val="28"/>
                <w:szCs w:val="28"/>
              </w:rPr>
            </w:pPr>
          </w:p>
        </w:tc>
        <w:tc>
          <w:tcPr>
            <w:tcW w:w="148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hint="eastAsia" w:ascii="仿宋_GB2312" w:hAnsi="仿宋_GB2312" w:eastAsia="仿宋_GB2312" w:cs="仿宋_GB2312"/>
                <w:color w:val="auto"/>
                <w:sz w:val="28"/>
                <w:szCs w:val="28"/>
              </w:rPr>
            </w:pPr>
          </w:p>
        </w:tc>
        <w:tc>
          <w:tcPr>
            <w:tcW w:w="121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hint="eastAsia" w:ascii="仿宋_GB2312" w:hAnsi="仿宋_GB2312" w:eastAsia="仿宋_GB2312" w:cs="仿宋_GB2312"/>
                <w:color w:val="auto"/>
                <w:sz w:val="28"/>
                <w:szCs w:val="28"/>
              </w:rPr>
            </w:pPr>
          </w:p>
        </w:tc>
      </w:tr>
      <w:tr>
        <w:tblPrEx>
          <w:tblLayout w:type="fixed"/>
          <w:tblCellMar>
            <w:top w:w="0" w:type="dxa"/>
            <w:left w:w="0" w:type="dxa"/>
            <w:bottom w:w="0" w:type="dxa"/>
            <w:right w:w="0" w:type="dxa"/>
          </w:tblCellMar>
        </w:tblPrEx>
        <w:trPr>
          <w:trHeight w:val="604" w:hRule="exact"/>
        </w:trPr>
        <w:tc>
          <w:tcPr>
            <w:tcW w:w="664" w:type="dxa"/>
            <w:tcBorders>
              <w:top w:val="single" w:color="000000" w:sz="4" w:space="0"/>
              <w:left w:val="single" w:color="000000" w:sz="4" w:space="0"/>
              <w:bottom w:val="single" w:color="000000" w:sz="4" w:space="0"/>
              <w:right w:val="single" w:color="auto" w:sz="4" w:space="0"/>
            </w:tcBorders>
            <w:vAlign w:val="center"/>
          </w:tcPr>
          <w:p>
            <w:pPr>
              <w:widowControl/>
              <w:adjustRightInd w:val="0"/>
              <w:snapToGrid w:val="0"/>
              <w:spacing w:line="360" w:lineRule="exact"/>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4</w:t>
            </w:r>
          </w:p>
        </w:tc>
        <w:tc>
          <w:tcPr>
            <w:tcW w:w="906" w:type="dxa"/>
            <w:tcBorders>
              <w:top w:val="single" w:color="000000" w:sz="4" w:space="0"/>
              <w:left w:val="single" w:color="auto" w:sz="4" w:space="0"/>
              <w:bottom w:val="single" w:color="000000" w:sz="4" w:space="0"/>
              <w:right w:val="single" w:color="auto" w:sz="4" w:space="0"/>
            </w:tcBorders>
            <w:vAlign w:val="center"/>
          </w:tcPr>
          <w:p>
            <w:pPr>
              <w:ind w:left="0" w:leftChars="0" w:firstLine="0" w:firstLineChars="0"/>
              <w:jc w:val="center"/>
              <w:rPr>
                <w:rFonts w:hint="eastAsia" w:ascii="仿宋_GB2312" w:hAnsi="仿宋_GB2312" w:eastAsia="仿宋_GB2312" w:cs="仿宋_GB2312"/>
                <w:color w:val="auto"/>
                <w:sz w:val="28"/>
                <w:szCs w:val="28"/>
                <w:lang w:val="en-US" w:eastAsia="zh-CN"/>
              </w:rPr>
            </w:pPr>
            <w:r>
              <w:rPr>
                <w:rFonts w:hint="eastAsia" w:ascii="宋体" w:hAnsi="宋体"/>
                <w:sz w:val="24"/>
                <w:szCs w:val="24"/>
                <w:lang w:val="en-US" w:eastAsia="zh-CN"/>
              </w:rPr>
              <w:t>卷帘控制器</w:t>
            </w:r>
          </w:p>
        </w:tc>
        <w:tc>
          <w:tcPr>
            <w:tcW w:w="2521" w:type="dxa"/>
            <w:tcBorders>
              <w:top w:val="single" w:color="000000" w:sz="4" w:space="0"/>
              <w:left w:val="single" w:color="auto" w:sz="4" w:space="0"/>
              <w:bottom w:val="single" w:color="000000" w:sz="4" w:space="0"/>
              <w:right w:val="single" w:color="auto" w:sz="4" w:space="0"/>
            </w:tcBorders>
            <w:vAlign w:val="center"/>
          </w:tcPr>
          <w:p>
            <w:pPr>
              <w:widowControl/>
              <w:adjustRightInd/>
              <w:snapToGrid/>
              <w:spacing w:line="240" w:lineRule="auto"/>
              <w:jc w:val="center"/>
              <w:rPr>
                <w:rFonts w:hint="eastAsia" w:ascii="Times New Roman" w:hAnsi="Times New Roman" w:cs="Times New Roman" w:eastAsiaTheme="minorEastAsia"/>
                <w:bCs/>
                <w:color w:val="000000"/>
                <w:kern w:val="2"/>
                <w:sz w:val="23"/>
                <w:szCs w:val="23"/>
                <w:lang w:val="en-US" w:eastAsia="zh-CN" w:bidi="ar-SA"/>
              </w:rPr>
            </w:pPr>
            <w:r>
              <w:rPr>
                <w:rFonts w:hint="eastAsia" w:ascii="宋体" w:hAnsi="宋体" w:cs="Times New Roman"/>
                <w:kern w:val="2"/>
                <w:sz w:val="24"/>
                <w:szCs w:val="24"/>
                <w:lang w:val="en-US" w:eastAsia="zh-CN" w:bidi="ar-SA"/>
              </w:rPr>
              <w:t>YC13-K-AC/DC-12V</w:t>
            </w:r>
          </w:p>
        </w:tc>
        <w:tc>
          <w:tcPr>
            <w:tcW w:w="981" w:type="dxa"/>
            <w:tcBorders>
              <w:top w:val="single" w:color="000000" w:sz="4" w:space="0"/>
              <w:left w:val="single" w:color="auto" w:sz="4" w:space="0"/>
              <w:bottom w:val="single" w:color="000000" w:sz="4" w:space="0"/>
              <w:right w:val="single" w:color="auto" w:sz="4" w:space="0"/>
            </w:tcBorders>
            <w:vAlign w:val="center"/>
          </w:tcPr>
          <w:p>
            <w:pPr>
              <w:widowControl/>
              <w:adjustRightInd/>
              <w:snapToGrid/>
              <w:spacing w:line="240" w:lineRule="auto"/>
              <w:jc w:val="center"/>
              <w:rPr>
                <w:rFonts w:hint="eastAsia" w:ascii="宋体" w:hAnsi="宋体" w:eastAsia="宋体" w:cs="Times New Roman"/>
                <w:kern w:val="2"/>
                <w:sz w:val="21"/>
                <w:szCs w:val="21"/>
                <w:lang w:val="en-US" w:eastAsia="zh-CN" w:bidi="ar-SA"/>
              </w:rPr>
            </w:pPr>
            <w:r>
              <w:rPr>
                <w:rFonts w:hint="eastAsia" w:ascii="宋体" w:hAnsi="宋体" w:cs="Times New Roman"/>
                <w:kern w:val="2"/>
                <w:sz w:val="24"/>
                <w:szCs w:val="24"/>
                <w:lang w:val="en-US" w:eastAsia="zh-CN" w:bidi="ar-SA"/>
              </w:rPr>
              <w:t>12个</w:t>
            </w:r>
          </w:p>
        </w:tc>
        <w:tc>
          <w:tcPr>
            <w:tcW w:w="1339" w:type="dxa"/>
            <w:tcBorders>
              <w:top w:val="single" w:color="000000" w:sz="4" w:space="0"/>
              <w:left w:val="single" w:color="auto" w:sz="4" w:space="0"/>
              <w:bottom w:val="single" w:color="000000" w:sz="4" w:space="0"/>
              <w:right w:val="single" w:color="auto" w:sz="4" w:space="0"/>
            </w:tcBorders>
            <w:vAlign w:val="center"/>
          </w:tcPr>
          <w:p>
            <w:pPr>
              <w:widowControl/>
              <w:adjustRightInd w:val="0"/>
              <w:snapToGrid w:val="0"/>
              <w:spacing w:line="360" w:lineRule="exact"/>
              <w:jc w:val="center"/>
              <w:rPr>
                <w:rFonts w:hint="eastAsia" w:ascii="仿宋_GB2312" w:hAnsi="仿宋_GB2312" w:eastAsia="仿宋_GB2312" w:cs="仿宋_GB2312"/>
                <w:color w:val="auto"/>
                <w:sz w:val="28"/>
                <w:szCs w:val="28"/>
                <w:lang w:val="en-US" w:eastAsia="zh-CN"/>
              </w:rPr>
            </w:pPr>
          </w:p>
        </w:tc>
        <w:tc>
          <w:tcPr>
            <w:tcW w:w="859" w:type="dxa"/>
            <w:tcBorders>
              <w:top w:val="single" w:color="000000" w:sz="4" w:space="0"/>
              <w:left w:val="single" w:color="auto" w:sz="4" w:space="0"/>
              <w:bottom w:val="single" w:color="000000" w:sz="4" w:space="0"/>
              <w:right w:val="single" w:color="auto" w:sz="4" w:space="0"/>
            </w:tcBorders>
            <w:vAlign w:val="center"/>
          </w:tcPr>
          <w:p>
            <w:pPr>
              <w:widowControl/>
              <w:adjustRightInd w:val="0"/>
              <w:snapToGrid w:val="0"/>
              <w:spacing w:line="360" w:lineRule="exact"/>
              <w:jc w:val="center"/>
              <w:rPr>
                <w:rFonts w:hint="eastAsia" w:ascii="仿宋_GB2312" w:hAnsi="仿宋_GB2312" w:eastAsia="仿宋_GB2312" w:cs="仿宋_GB2312"/>
                <w:color w:val="auto"/>
                <w:sz w:val="28"/>
                <w:szCs w:val="28"/>
                <w:lang w:val="en-US" w:eastAsia="zh-CN"/>
              </w:rPr>
            </w:pPr>
          </w:p>
        </w:tc>
        <w:tc>
          <w:tcPr>
            <w:tcW w:w="1483" w:type="dxa"/>
            <w:tcBorders>
              <w:top w:val="single" w:color="000000" w:sz="4" w:space="0"/>
              <w:left w:val="single" w:color="auto" w:sz="4" w:space="0"/>
              <w:bottom w:val="single" w:color="000000" w:sz="4" w:space="0"/>
              <w:right w:val="single" w:color="auto" w:sz="4" w:space="0"/>
            </w:tcBorders>
            <w:vAlign w:val="center"/>
          </w:tcPr>
          <w:p>
            <w:pPr>
              <w:widowControl/>
              <w:adjustRightInd w:val="0"/>
              <w:snapToGrid w:val="0"/>
              <w:spacing w:line="360" w:lineRule="exact"/>
              <w:jc w:val="center"/>
              <w:rPr>
                <w:rFonts w:hint="eastAsia" w:ascii="仿宋_GB2312" w:hAnsi="仿宋_GB2312" w:eastAsia="仿宋_GB2312" w:cs="仿宋_GB2312"/>
                <w:color w:val="auto"/>
                <w:sz w:val="28"/>
                <w:szCs w:val="28"/>
                <w:lang w:val="en-US" w:eastAsia="zh-CN"/>
              </w:rPr>
            </w:pPr>
          </w:p>
        </w:tc>
        <w:tc>
          <w:tcPr>
            <w:tcW w:w="1217" w:type="dxa"/>
            <w:tcBorders>
              <w:top w:val="single" w:color="000000" w:sz="4" w:space="0"/>
              <w:left w:val="single" w:color="auto" w:sz="4" w:space="0"/>
              <w:bottom w:val="single" w:color="000000" w:sz="4" w:space="0"/>
              <w:right w:val="single" w:color="auto" w:sz="4" w:space="0"/>
            </w:tcBorders>
            <w:vAlign w:val="center"/>
          </w:tcPr>
          <w:p>
            <w:pPr>
              <w:widowControl/>
              <w:adjustRightInd w:val="0"/>
              <w:snapToGrid w:val="0"/>
              <w:spacing w:line="360" w:lineRule="exact"/>
              <w:jc w:val="center"/>
              <w:rPr>
                <w:rFonts w:hint="eastAsia" w:ascii="仿宋_GB2312" w:hAnsi="仿宋_GB2312" w:eastAsia="仿宋_GB2312" w:cs="仿宋_GB2312"/>
                <w:color w:val="auto"/>
                <w:sz w:val="28"/>
                <w:szCs w:val="28"/>
                <w:lang w:val="en-US" w:eastAsia="zh-CN"/>
              </w:rPr>
            </w:pPr>
          </w:p>
        </w:tc>
      </w:tr>
      <w:tr>
        <w:tblPrEx>
          <w:tblLayout w:type="fixed"/>
          <w:tblCellMar>
            <w:top w:w="0" w:type="dxa"/>
            <w:left w:w="0" w:type="dxa"/>
            <w:bottom w:w="0" w:type="dxa"/>
            <w:right w:w="0" w:type="dxa"/>
          </w:tblCellMar>
        </w:tblPrEx>
        <w:trPr>
          <w:trHeight w:val="604" w:hRule="exact"/>
        </w:trPr>
        <w:tc>
          <w:tcPr>
            <w:tcW w:w="664" w:type="dxa"/>
            <w:tcBorders>
              <w:top w:val="single" w:color="000000" w:sz="4" w:space="0"/>
              <w:left w:val="single" w:color="000000" w:sz="4" w:space="0"/>
              <w:bottom w:val="single" w:color="000000" w:sz="4" w:space="0"/>
              <w:right w:val="single" w:color="auto" w:sz="4" w:space="0"/>
            </w:tcBorders>
            <w:vAlign w:val="center"/>
          </w:tcPr>
          <w:p>
            <w:pPr>
              <w:widowControl/>
              <w:tabs>
                <w:tab w:val="left" w:pos="7120"/>
              </w:tabs>
              <w:adjustRightInd w:val="0"/>
              <w:snapToGrid w:val="0"/>
              <w:spacing w:line="360" w:lineRule="exact"/>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5</w:t>
            </w:r>
          </w:p>
        </w:tc>
        <w:tc>
          <w:tcPr>
            <w:tcW w:w="906" w:type="dxa"/>
            <w:tcBorders>
              <w:top w:val="single" w:color="000000" w:sz="4" w:space="0"/>
              <w:left w:val="single" w:color="auto" w:sz="4" w:space="0"/>
              <w:bottom w:val="single" w:color="000000" w:sz="4" w:space="0"/>
              <w:right w:val="single" w:color="auto" w:sz="4" w:space="0"/>
            </w:tcBorders>
            <w:vAlign w:val="center"/>
          </w:tcPr>
          <w:p>
            <w:pPr>
              <w:ind w:left="0" w:leftChars="0" w:firstLine="0" w:firstLineChars="0"/>
              <w:jc w:val="center"/>
              <w:rPr>
                <w:rFonts w:hint="eastAsia" w:ascii="仿宋_GB2312" w:hAnsi="仿宋_GB2312" w:eastAsia="仿宋_GB2312" w:cs="仿宋_GB2312"/>
                <w:color w:val="auto"/>
                <w:sz w:val="28"/>
                <w:szCs w:val="28"/>
                <w:lang w:val="en-US" w:eastAsia="zh-CN"/>
              </w:rPr>
            </w:pPr>
            <w:r>
              <w:rPr>
                <w:rFonts w:hint="eastAsia" w:ascii="宋体" w:hAnsi="宋体"/>
                <w:sz w:val="24"/>
                <w:szCs w:val="24"/>
                <w:lang w:val="en-US" w:eastAsia="zh-CN"/>
              </w:rPr>
              <w:t>卷帘</w:t>
            </w:r>
          </w:p>
        </w:tc>
        <w:tc>
          <w:tcPr>
            <w:tcW w:w="2521" w:type="dxa"/>
            <w:tcBorders>
              <w:top w:val="single" w:color="000000" w:sz="4" w:space="0"/>
              <w:left w:val="single" w:color="auto" w:sz="4" w:space="0"/>
              <w:bottom w:val="single" w:color="000000" w:sz="4" w:space="0"/>
              <w:right w:val="single" w:color="auto" w:sz="4" w:space="0"/>
            </w:tcBorders>
            <w:vAlign w:val="center"/>
          </w:tcPr>
          <w:p>
            <w:pPr>
              <w:ind w:left="0" w:leftChars="0" w:firstLine="0" w:firstLineChars="0"/>
              <w:jc w:val="center"/>
              <w:rPr>
                <w:rFonts w:hint="eastAsia"/>
                <w:lang w:val="en-US" w:eastAsia="zh-CN"/>
              </w:rPr>
            </w:pPr>
            <w:r>
              <w:rPr>
                <w:rFonts w:hint="eastAsia"/>
                <w:lang w:val="en-US" w:eastAsia="zh-CN"/>
              </w:rPr>
              <w:t>1500mm×1750mm</w:t>
            </w:r>
          </w:p>
          <w:p>
            <w:pPr>
              <w:widowControl/>
              <w:adjustRightInd/>
              <w:snapToGrid/>
              <w:spacing w:line="240" w:lineRule="auto"/>
              <w:jc w:val="center"/>
              <w:rPr>
                <w:rFonts w:hint="eastAsia" w:ascii="Times New Roman" w:hAnsi="Times New Roman" w:cs="Times New Roman" w:eastAsiaTheme="minorEastAsia"/>
                <w:bCs/>
                <w:color w:val="000000"/>
                <w:kern w:val="2"/>
                <w:sz w:val="23"/>
                <w:szCs w:val="23"/>
                <w:lang w:val="en-US" w:eastAsia="zh-CN" w:bidi="ar-SA"/>
              </w:rPr>
            </w:pPr>
            <w:r>
              <w:rPr>
                <w:rFonts w:hint="eastAsia" w:ascii="Times New Roman" w:hAnsi="Times New Roman" w:eastAsiaTheme="minorEastAsia"/>
                <w:bCs/>
                <w:color w:val="000000"/>
                <w:sz w:val="23"/>
                <w:szCs w:val="23"/>
                <w:lang w:val="en-US" w:eastAsia="zh-CN"/>
              </w:rPr>
              <w:t>铝合金定制</w:t>
            </w:r>
          </w:p>
        </w:tc>
        <w:tc>
          <w:tcPr>
            <w:tcW w:w="981" w:type="dxa"/>
            <w:tcBorders>
              <w:top w:val="single" w:color="000000" w:sz="4" w:space="0"/>
              <w:left w:val="single" w:color="auto" w:sz="4" w:space="0"/>
              <w:bottom w:val="single" w:color="000000" w:sz="4" w:space="0"/>
              <w:right w:val="single" w:color="auto" w:sz="4" w:space="0"/>
            </w:tcBorders>
            <w:vAlign w:val="center"/>
          </w:tcPr>
          <w:p>
            <w:pPr>
              <w:widowControl/>
              <w:adjustRightInd/>
              <w:snapToGrid/>
              <w:spacing w:line="240" w:lineRule="auto"/>
              <w:jc w:val="center"/>
              <w:rPr>
                <w:rFonts w:hint="eastAsia" w:ascii="宋体" w:hAnsi="宋体" w:eastAsia="宋体" w:cs="Times New Roman"/>
                <w:kern w:val="2"/>
                <w:sz w:val="21"/>
                <w:szCs w:val="21"/>
                <w:lang w:val="en-US" w:eastAsia="zh-CN" w:bidi="ar-SA"/>
              </w:rPr>
            </w:pPr>
            <w:r>
              <w:rPr>
                <w:rFonts w:hint="eastAsia" w:ascii="宋体" w:hAnsi="宋体" w:cs="Times New Roman"/>
                <w:kern w:val="2"/>
                <w:sz w:val="24"/>
                <w:szCs w:val="24"/>
                <w:lang w:val="en-US" w:eastAsia="zh-CN" w:bidi="ar-SA"/>
              </w:rPr>
              <w:t>38扇</w:t>
            </w:r>
          </w:p>
        </w:tc>
        <w:tc>
          <w:tcPr>
            <w:tcW w:w="1339" w:type="dxa"/>
            <w:tcBorders>
              <w:top w:val="single" w:color="000000" w:sz="4" w:space="0"/>
              <w:left w:val="single" w:color="auto" w:sz="4" w:space="0"/>
              <w:bottom w:val="single" w:color="000000" w:sz="4" w:space="0"/>
              <w:right w:val="single" w:color="auto" w:sz="4" w:space="0"/>
            </w:tcBorders>
            <w:vAlign w:val="center"/>
          </w:tcPr>
          <w:p>
            <w:pPr>
              <w:widowControl/>
              <w:tabs>
                <w:tab w:val="left" w:pos="7120"/>
              </w:tabs>
              <w:adjustRightInd w:val="0"/>
              <w:snapToGrid w:val="0"/>
              <w:spacing w:line="360" w:lineRule="exact"/>
              <w:jc w:val="center"/>
              <w:rPr>
                <w:rFonts w:hint="eastAsia" w:ascii="仿宋_GB2312" w:hAnsi="仿宋_GB2312" w:eastAsia="仿宋_GB2312" w:cs="仿宋_GB2312"/>
                <w:color w:val="auto"/>
                <w:sz w:val="28"/>
                <w:szCs w:val="28"/>
                <w:lang w:val="en-US" w:eastAsia="zh-CN"/>
              </w:rPr>
            </w:pPr>
          </w:p>
        </w:tc>
        <w:tc>
          <w:tcPr>
            <w:tcW w:w="859" w:type="dxa"/>
            <w:tcBorders>
              <w:top w:val="single" w:color="000000" w:sz="4" w:space="0"/>
              <w:left w:val="single" w:color="auto" w:sz="4" w:space="0"/>
              <w:bottom w:val="single" w:color="000000" w:sz="4" w:space="0"/>
              <w:right w:val="single" w:color="auto" w:sz="4" w:space="0"/>
            </w:tcBorders>
            <w:vAlign w:val="center"/>
          </w:tcPr>
          <w:p>
            <w:pPr>
              <w:widowControl/>
              <w:tabs>
                <w:tab w:val="left" w:pos="7120"/>
              </w:tabs>
              <w:adjustRightInd w:val="0"/>
              <w:snapToGrid w:val="0"/>
              <w:spacing w:line="360" w:lineRule="exact"/>
              <w:jc w:val="center"/>
              <w:rPr>
                <w:rFonts w:hint="eastAsia" w:ascii="仿宋_GB2312" w:hAnsi="仿宋_GB2312" w:eastAsia="仿宋_GB2312" w:cs="仿宋_GB2312"/>
                <w:color w:val="auto"/>
                <w:sz w:val="28"/>
                <w:szCs w:val="28"/>
                <w:lang w:val="en-US" w:eastAsia="zh-CN"/>
              </w:rPr>
            </w:pPr>
          </w:p>
        </w:tc>
        <w:tc>
          <w:tcPr>
            <w:tcW w:w="1483" w:type="dxa"/>
            <w:tcBorders>
              <w:top w:val="single" w:color="000000" w:sz="4" w:space="0"/>
              <w:left w:val="single" w:color="auto" w:sz="4" w:space="0"/>
              <w:bottom w:val="single" w:color="000000" w:sz="4" w:space="0"/>
              <w:right w:val="single" w:color="auto" w:sz="4" w:space="0"/>
            </w:tcBorders>
            <w:vAlign w:val="center"/>
          </w:tcPr>
          <w:p>
            <w:pPr>
              <w:widowControl/>
              <w:tabs>
                <w:tab w:val="left" w:pos="7120"/>
              </w:tabs>
              <w:adjustRightInd w:val="0"/>
              <w:snapToGrid w:val="0"/>
              <w:spacing w:line="360" w:lineRule="exact"/>
              <w:jc w:val="center"/>
              <w:rPr>
                <w:rFonts w:hint="eastAsia" w:ascii="仿宋_GB2312" w:hAnsi="仿宋_GB2312" w:eastAsia="仿宋_GB2312" w:cs="仿宋_GB2312"/>
                <w:color w:val="auto"/>
                <w:sz w:val="28"/>
                <w:szCs w:val="28"/>
                <w:lang w:val="en-US" w:eastAsia="zh-CN"/>
              </w:rPr>
            </w:pPr>
          </w:p>
        </w:tc>
        <w:tc>
          <w:tcPr>
            <w:tcW w:w="1217" w:type="dxa"/>
            <w:tcBorders>
              <w:top w:val="single" w:color="000000" w:sz="4" w:space="0"/>
              <w:left w:val="single" w:color="auto" w:sz="4" w:space="0"/>
              <w:bottom w:val="single" w:color="000000" w:sz="4" w:space="0"/>
              <w:right w:val="single" w:color="auto" w:sz="4" w:space="0"/>
            </w:tcBorders>
            <w:vAlign w:val="center"/>
          </w:tcPr>
          <w:p>
            <w:pPr>
              <w:widowControl/>
              <w:tabs>
                <w:tab w:val="left" w:pos="7120"/>
              </w:tabs>
              <w:adjustRightInd w:val="0"/>
              <w:snapToGrid w:val="0"/>
              <w:spacing w:line="360" w:lineRule="exact"/>
              <w:jc w:val="center"/>
              <w:rPr>
                <w:rFonts w:hint="eastAsia" w:ascii="仿宋_GB2312" w:hAnsi="仿宋_GB2312" w:eastAsia="仿宋_GB2312" w:cs="仿宋_GB2312"/>
                <w:color w:val="auto"/>
                <w:sz w:val="28"/>
                <w:szCs w:val="28"/>
                <w:lang w:val="en-US" w:eastAsia="zh-CN"/>
              </w:rPr>
            </w:pPr>
          </w:p>
        </w:tc>
      </w:tr>
      <w:tr>
        <w:tblPrEx>
          <w:tblLayout w:type="fixed"/>
          <w:tblCellMar>
            <w:top w:w="0" w:type="dxa"/>
            <w:left w:w="0" w:type="dxa"/>
            <w:bottom w:w="0" w:type="dxa"/>
            <w:right w:w="0" w:type="dxa"/>
          </w:tblCellMar>
        </w:tblPrEx>
        <w:trPr>
          <w:trHeight w:val="604" w:hRule="exact"/>
        </w:trPr>
        <w:tc>
          <w:tcPr>
            <w:tcW w:w="664" w:type="dxa"/>
            <w:tcBorders>
              <w:top w:val="single" w:color="000000" w:sz="4" w:space="0"/>
              <w:left w:val="single" w:color="000000" w:sz="4" w:space="0"/>
              <w:bottom w:val="single" w:color="000000" w:sz="4" w:space="0"/>
              <w:right w:val="single" w:color="auto" w:sz="4" w:space="0"/>
            </w:tcBorders>
            <w:vAlign w:val="center"/>
          </w:tcPr>
          <w:p>
            <w:pPr>
              <w:widowControl/>
              <w:adjustRightInd w:val="0"/>
              <w:snapToGrid w:val="0"/>
              <w:spacing w:line="360" w:lineRule="exact"/>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6</w:t>
            </w:r>
          </w:p>
        </w:tc>
        <w:tc>
          <w:tcPr>
            <w:tcW w:w="906" w:type="dxa"/>
            <w:tcBorders>
              <w:top w:val="single" w:color="000000" w:sz="4" w:space="0"/>
              <w:left w:val="single" w:color="auto" w:sz="4" w:space="0"/>
              <w:bottom w:val="single" w:color="000000" w:sz="4" w:space="0"/>
              <w:right w:val="single" w:color="auto" w:sz="4" w:space="0"/>
            </w:tcBorders>
            <w:vAlign w:val="center"/>
          </w:tcPr>
          <w:p>
            <w:pPr>
              <w:ind w:left="0" w:leftChars="0" w:firstLine="0" w:firstLineChars="0"/>
              <w:jc w:val="center"/>
              <w:rPr>
                <w:rFonts w:hint="eastAsia" w:ascii="仿宋_GB2312" w:hAnsi="仿宋_GB2312" w:eastAsia="仿宋_GB2312" w:cs="仿宋_GB2312"/>
                <w:color w:val="auto"/>
                <w:sz w:val="28"/>
                <w:szCs w:val="28"/>
                <w:lang w:val="en-US" w:eastAsia="zh-CN"/>
              </w:rPr>
            </w:pPr>
            <w:r>
              <w:rPr>
                <w:rFonts w:hint="eastAsia" w:ascii="宋体" w:hAnsi="宋体"/>
                <w:sz w:val="24"/>
                <w:szCs w:val="24"/>
                <w:lang w:val="en-US" w:eastAsia="zh-CN"/>
              </w:rPr>
              <w:t>亚克力板</w:t>
            </w:r>
          </w:p>
        </w:tc>
        <w:tc>
          <w:tcPr>
            <w:tcW w:w="2521" w:type="dxa"/>
            <w:tcBorders>
              <w:top w:val="single" w:color="000000" w:sz="4" w:space="0"/>
              <w:left w:val="single" w:color="auto" w:sz="4" w:space="0"/>
              <w:bottom w:val="single" w:color="000000" w:sz="4" w:space="0"/>
              <w:right w:val="single" w:color="auto" w:sz="4" w:space="0"/>
            </w:tcBorders>
            <w:vAlign w:val="center"/>
          </w:tcPr>
          <w:p>
            <w:pPr>
              <w:ind w:left="0" w:leftChars="0" w:firstLine="0" w:firstLineChars="0"/>
              <w:jc w:val="center"/>
              <w:rPr>
                <w:rFonts w:hint="eastAsia" w:ascii="Times New Roman" w:hAnsi="Times New Roman" w:cs="Times New Roman" w:eastAsiaTheme="minorEastAsia"/>
                <w:bCs/>
                <w:color w:val="000000"/>
                <w:kern w:val="2"/>
                <w:sz w:val="23"/>
                <w:szCs w:val="23"/>
                <w:lang w:val="en-US" w:eastAsia="zh-CN" w:bidi="ar-SA"/>
              </w:rPr>
            </w:pPr>
            <w:r>
              <w:rPr>
                <w:rFonts w:hint="eastAsia" w:ascii="宋体" w:hAnsi="宋体" w:cs="Times New Roman"/>
                <w:kern w:val="2"/>
                <w:sz w:val="24"/>
                <w:szCs w:val="24"/>
                <w:lang w:val="en-US" w:eastAsia="zh-CN" w:bidi="ar-SA"/>
              </w:rPr>
              <w:t>1400mm×650mm×10mm</w:t>
            </w:r>
          </w:p>
        </w:tc>
        <w:tc>
          <w:tcPr>
            <w:tcW w:w="981" w:type="dxa"/>
            <w:tcBorders>
              <w:top w:val="single" w:color="000000" w:sz="4" w:space="0"/>
              <w:left w:val="single" w:color="auto" w:sz="4" w:space="0"/>
              <w:bottom w:val="single" w:color="000000" w:sz="4" w:space="0"/>
              <w:right w:val="single" w:color="auto" w:sz="4" w:space="0"/>
            </w:tcBorders>
            <w:vAlign w:val="center"/>
          </w:tcPr>
          <w:p>
            <w:pPr>
              <w:ind w:left="0" w:leftChars="0" w:firstLine="0" w:firstLineChars="0"/>
              <w:jc w:val="center"/>
              <w:rPr>
                <w:rFonts w:hint="eastAsia" w:ascii="宋体" w:hAnsi="宋体" w:eastAsia="宋体" w:cs="Times New Roman"/>
                <w:kern w:val="2"/>
                <w:sz w:val="21"/>
                <w:szCs w:val="21"/>
                <w:lang w:val="en-US" w:eastAsia="zh-CN" w:bidi="ar-SA"/>
              </w:rPr>
            </w:pPr>
            <w:r>
              <w:rPr>
                <w:rFonts w:hint="eastAsia" w:ascii="宋体" w:hAnsi="宋体" w:cs="Times New Roman"/>
                <w:kern w:val="2"/>
                <w:sz w:val="24"/>
                <w:szCs w:val="24"/>
                <w:lang w:val="en-US" w:eastAsia="zh-CN" w:bidi="ar-SA"/>
              </w:rPr>
              <w:t>8块</w:t>
            </w:r>
          </w:p>
        </w:tc>
        <w:tc>
          <w:tcPr>
            <w:tcW w:w="1339" w:type="dxa"/>
            <w:tcBorders>
              <w:top w:val="single" w:color="000000" w:sz="4" w:space="0"/>
              <w:left w:val="single" w:color="auto" w:sz="4" w:space="0"/>
              <w:bottom w:val="single" w:color="000000" w:sz="4" w:space="0"/>
              <w:right w:val="single" w:color="auto" w:sz="4" w:space="0"/>
            </w:tcBorders>
            <w:vAlign w:val="center"/>
          </w:tcPr>
          <w:p>
            <w:pPr>
              <w:widowControl/>
              <w:adjustRightInd w:val="0"/>
              <w:snapToGrid w:val="0"/>
              <w:spacing w:line="360" w:lineRule="exact"/>
              <w:jc w:val="center"/>
              <w:rPr>
                <w:rFonts w:hint="eastAsia" w:ascii="仿宋_GB2312" w:hAnsi="仿宋_GB2312" w:eastAsia="仿宋_GB2312" w:cs="仿宋_GB2312"/>
                <w:color w:val="auto"/>
                <w:sz w:val="28"/>
                <w:szCs w:val="28"/>
                <w:lang w:val="en-US" w:eastAsia="zh-CN"/>
              </w:rPr>
            </w:pPr>
          </w:p>
        </w:tc>
        <w:tc>
          <w:tcPr>
            <w:tcW w:w="859" w:type="dxa"/>
            <w:tcBorders>
              <w:top w:val="single" w:color="000000" w:sz="4" w:space="0"/>
              <w:left w:val="single" w:color="auto" w:sz="4" w:space="0"/>
              <w:bottom w:val="single" w:color="000000" w:sz="4" w:space="0"/>
              <w:right w:val="single" w:color="auto" w:sz="4" w:space="0"/>
            </w:tcBorders>
            <w:vAlign w:val="center"/>
          </w:tcPr>
          <w:p>
            <w:pPr>
              <w:widowControl/>
              <w:adjustRightInd w:val="0"/>
              <w:snapToGrid w:val="0"/>
              <w:spacing w:line="360" w:lineRule="exact"/>
              <w:jc w:val="center"/>
              <w:rPr>
                <w:rFonts w:hint="eastAsia" w:ascii="仿宋_GB2312" w:hAnsi="仿宋_GB2312" w:eastAsia="仿宋_GB2312" w:cs="仿宋_GB2312"/>
                <w:color w:val="auto"/>
                <w:sz w:val="28"/>
                <w:szCs w:val="28"/>
                <w:lang w:val="en-US" w:eastAsia="zh-CN"/>
              </w:rPr>
            </w:pPr>
          </w:p>
        </w:tc>
        <w:tc>
          <w:tcPr>
            <w:tcW w:w="1483" w:type="dxa"/>
            <w:tcBorders>
              <w:top w:val="single" w:color="000000" w:sz="4" w:space="0"/>
              <w:left w:val="single" w:color="auto" w:sz="4" w:space="0"/>
              <w:bottom w:val="single" w:color="000000" w:sz="4" w:space="0"/>
              <w:right w:val="single" w:color="auto" w:sz="4" w:space="0"/>
            </w:tcBorders>
            <w:vAlign w:val="center"/>
          </w:tcPr>
          <w:p>
            <w:pPr>
              <w:widowControl/>
              <w:adjustRightInd w:val="0"/>
              <w:snapToGrid w:val="0"/>
              <w:spacing w:line="360" w:lineRule="exact"/>
              <w:jc w:val="center"/>
              <w:rPr>
                <w:rFonts w:hint="eastAsia" w:ascii="仿宋_GB2312" w:hAnsi="仿宋_GB2312" w:eastAsia="仿宋_GB2312" w:cs="仿宋_GB2312"/>
                <w:color w:val="auto"/>
                <w:sz w:val="28"/>
                <w:szCs w:val="28"/>
                <w:lang w:val="en-US" w:eastAsia="zh-CN"/>
              </w:rPr>
            </w:pPr>
          </w:p>
        </w:tc>
        <w:tc>
          <w:tcPr>
            <w:tcW w:w="1217" w:type="dxa"/>
            <w:tcBorders>
              <w:top w:val="single" w:color="000000" w:sz="4" w:space="0"/>
              <w:left w:val="single" w:color="auto" w:sz="4" w:space="0"/>
              <w:bottom w:val="single" w:color="000000" w:sz="4" w:space="0"/>
              <w:right w:val="single" w:color="auto" w:sz="4" w:space="0"/>
            </w:tcBorders>
            <w:vAlign w:val="center"/>
          </w:tcPr>
          <w:p>
            <w:pPr>
              <w:widowControl/>
              <w:adjustRightInd w:val="0"/>
              <w:snapToGrid w:val="0"/>
              <w:spacing w:line="360" w:lineRule="exact"/>
              <w:jc w:val="center"/>
              <w:rPr>
                <w:rFonts w:hint="eastAsia" w:ascii="仿宋_GB2312" w:hAnsi="仿宋_GB2312" w:eastAsia="仿宋_GB2312" w:cs="仿宋_GB2312"/>
                <w:color w:val="auto"/>
                <w:sz w:val="28"/>
                <w:szCs w:val="28"/>
                <w:lang w:val="en-US" w:eastAsia="zh-CN"/>
              </w:rPr>
            </w:pPr>
          </w:p>
        </w:tc>
      </w:tr>
      <w:tr>
        <w:tblPrEx>
          <w:tblLayout w:type="fixed"/>
          <w:tblCellMar>
            <w:top w:w="0" w:type="dxa"/>
            <w:left w:w="0" w:type="dxa"/>
            <w:bottom w:w="0" w:type="dxa"/>
            <w:right w:w="0" w:type="dxa"/>
          </w:tblCellMar>
        </w:tblPrEx>
        <w:trPr>
          <w:trHeight w:val="604" w:hRule="exact"/>
        </w:trPr>
        <w:tc>
          <w:tcPr>
            <w:tcW w:w="664" w:type="dxa"/>
            <w:tcBorders>
              <w:top w:val="single" w:color="000000" w:sz="4" w:space="0"/>
              <w:left w:val="single" w:color="000000" w:sz="4" w:space="0"/>
              <w:bottom w:val="single" w:color="000000" w:sz="4" w:space="0"/>
              <w:right w:val="single" w:color="auto" w:sz="4" w:space="0"/>
            </w:tcBorders>
            <w:vAlign w:val="center"/>
          </w:tcPr>
          <w:p>
            <w:pPr>
              <w:widowControl/>
              <w:adjustRightInd w:val="0"/>
              <w:snapToGrid w:val="0"/>
              <w:spacing w:line="360" w:lineRule="exact"/>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7</w:t>
            </w:r>
          </w:p>
        </w:tc>
        <w:tc>
          <w:tcPr>
            <w:tcW w:w="906" w:type="dxa"/>
            <w:tcBorders>
              <w:top w:val="single" w:color="000000" w:sz="4" w:space="0"/>
              <w:left w:val="single" w:color="auto" w:sz="4" w:space="0"/>
              <w:bottom w:val="single" w:color="000000" w:sz="4" w:space="0"/>
              <w:right w:val="single" w:color="auto" w:sz="4" w:space="0"/>
            </w:tcBorders>
            <w:vAlign w:val="center"/>
          </w:tcPr>
          <w:p>
            <w:pPr>
              <w:ind w:left="0" w:leftChars="0" w:firstLine="0" w:firstLineChars="0"/>
              <w:jc w:val="center"/>
              <w:rPr>
                <w:rFonts w:hint="eastAsia" w:ascii="仿宋_GB2312" w:hAnsi="仿宋_GB2312" w:eastAsia="仿宋_GB2312" w:cs="仿宋_GB2312"/>
                <w:color w:val="auto"/>
                <w:sz w:val="28"/>
                <w:szCs w:val="28"/>
                <w:lang w:val="en-US" w:eastAsia="zh-CN"/>
              </w:rPr>
            </w:pPr>
            <w:r>
              <w:rPr>
                <w:rFonts w:hint="eastAsia" w:ascii="宋体" w:hAnsi="宋体"/>
                <w:sz w:val="24"/>
                <w:szCs w:val="24"/>
                <w:lang w:val="en-US" w:eastAsia="zh-CN"/>
              </w:rPr>
              <w:t>升降器</w:t>
            </w:r>
          </w:p>
        </w:tc>
        <w:tc>
          <w:tcPr>
            <w:tcW w:w="2521" w:type="dxa"/>
            <w:tcBorders>
              <w:top w:val="single" w:color="000000" w:sz="4" w:space="0"/>
              <w:left w:val="single" w:color="auto" w:sz="4" w:space="0"/>
              <w:bottom w:val="single" w:color="000000" w:sz="4" w:space="0"/>
              <w:right w:val="single" w:color="auto" w:sz="4" w:space="0"/>
            </w:tcBorders>
            <w:vAlign w:val="center"/>
          </w:tcPr>
          <w:p>
            <w:pPr>
              <w:ind w:left="0" w:leftChars="0" w:firstLine="0" w:firstLineChars="0"/>
              <w:jc w:val="center"/>
              <w:rPr>
                <w:rFonts w:hint="eastAsia" w:ascii="Times New Roman" w:hAnsi="Times New Roman" w:cs="Times New Roman" w:eastAsiaTheme="minorEastAsia"/>
                <w:bCs/>
                <w:color w:val="000000"/>
                <w:kern w:val="2"/>
                <w:sz w:val="23"/>
                <w:szCs w:val="23"/>
                <w:lang w:val="en-US" w:eastAsia="zh-CN" w:bidi="ar-SA"/>
              </w:rPr>
            </w:pPr>
            <w:r>
              <w:rPr>
                <w:rFonts w:hint="eastAsia" w:ascii="Times New Roman" w:hAnsi="Times New Roman" w:eastAsiaTheme="minorEastAsia"/>
                <w:bCs/>
                <w:color w:val="000000"/>
                <w:sz w:val="23"/>
                <w:szCs w:val="23"/>
                <w:lang w:val="en-US" w:eastAsia="zh-CN"/>
              </w:rPr>
              <w:t>带钢丝</w:t>
            </w:r>
          </w:p>
        </w:tc>
        <w:tc>
          <w:tcPr>
            <w:tcW w:w="981" w:type="dxa"/>
            <w:tcBorders>
              <w:top w:val="single" w:color="000000" w:sz="4" w:space="0"/>
              <w:left w:val="single" w:color="auto" w:sz="4" w:space="0"/>
              <w:bottom w:val="single" w:color="000000" w:sz="4" w:space="0"/>
              <w:right w:val="single" w:color="auto" w:sz="4" w:space="0"/>
            </w:tcBorders>
            <w:vAlign w:val="center"/>
          </w:tcPr>
          <w:p>
            <w:pPr>
              <w:ind w:left="0" w:leftChars="0" w:firstLine="0" w:firstLineChars="0"/>
              <w:jc w:val="center"/>
              <w:rPr>
                <w:rFonts w:hint="eastAsia" w:ascii="宋体" w:hAnsi="宋体" w:eastAsia="宋体" w:cs="Times New Roman"/>
                <w:kern w:val="2"/>
                <w:sz w:val="21"/>
                <w:szCs w:val="21"/>
                <w:lang w:val="en-US" w:eastAsia="zh-CN" w:bidi="ar-SA"/>
              </w:rPr>
            </w:pPr>
            <w:r>
              <w:rPr>
                <w:rFonts w:hint="eastAsia" w:ascii="宋体" w:hAnsi="宋体" w:cs="Times New Roman"/>
                <w:kern w:val="2"/>
                <w:sz w:val="24"/>
                <w:szCs w:val="24"/>
                <w:lang w:val="en-US" w:eastAsia="zh-CN" w:bidi="ar-SA"/>
              </w:rPr>
              <w:t>62个</w:t>
            </w:r>
          </w:p>
        </w:tc>
        <w:tc>
          <w:tcPr>
            <w:tcW w:w="1339" w:type="dxa"/>
            <w:tcBorders>
              <w:top w:val="single" w:color="000000" w:sz="4" w:space="0"/>
              <w:left w:val="single" w:color="auto" w:sz="4" w:space="0"/>
              <w:bottom w:val="single" w:color="000000" w:sz="4" w:space="0"/>
              <w:right w:val="single" w:color="auto" w:sz="4" w:space="0"/>
            </w:tcBorders>
            <w:vAlign w:val="center"/>
          </w:tcPr>
          <w:p>
            <w:pPr>
              <w:widowControl/>
              <w:adjustRightInd w:val="0"/>
              <w:snapToGrid w:val="0"/>
              <w:spacing w:line="360" w:lineRule="exact"/>
              <w:jc w:val="center"/>
              <w:rPr>
                <w:rFonts w:hint="eastAsia" w:ascii="仿宋_GB2312" w:hAnsi="仿宋_GB2312" w:eastAsia="仿宋_GB2312" w:cs="仿宋_GB2312"/>
                <w:color w:val="auto"/>
                <w:sz w:val="28"/>
                <w:szCs w:val="28"/>
                <w:lang w:val="en-US" w:eastAsia="zh-CN"/>
              </w:rPr>
            </w:pPr>
          </w:p>
        </w:tc>
        <w:tc>
          <w:tcPr>
            <w:tcW w:w="859" w:type="dxa"/>
            <w:tcBorders>
              <w:top w:val="single" w:color="000000" w:sz="4" w:space="0"/>
              <w:left w:val="single" w:color="auto" w:sz="4" w:space="0"/>
              <w:bottom w:val="single" w:color="000000" w:sz="4" w:space="0"/>
              <w:right w:val="single" w:color="auto" w:sz="4" w:space="0"/>
            </w:tcBorders>
            <w:vAlign w:val="center"/>
          </w:tcPr>
          <w:p>
            <w:pPr>
              <w:widowControl/>
              <w:adjustRightInd w:val="0"/>
              <w:snapToGrid w:val="0"/>
              <w:spacing w:line="360" w:lineRule="exact"/>
              <w:jc w:val="center"/>
              <w:rPr>
                <w:rFonts w:hint="eastAsia" w:ascii="仿宋_GB2312" w:hAnsi="仿宋_GB2312" w:eastAsia="仿宋_GB2312" w:cs="仿宋_GB2312"/>
                <w:color w:val="auto"/>
                <w:sz w:val="28"/>
                <w:szCs w:val="28"/>
                <w:lang w:val="en-US" w:eastAsia="zh-CN"/>
              </w:rPr>
            </w:pPr>
          </w:p>
        </w:tc>
        <w:tc>
          <w:tcPr>
            <w:tcW w:w="1483" w:type="dxa"/>
            <w:tcBorders>
              <w:top w:val="single" w:color="000000" w:sz="4" w:space="0"/>
              <w:left w:val="single" w:color="auto" w:sz="4" w:space="0"/>
              <w:bottom w:val="single" w:color="000000" w:sz="4" w:space="0"/>
              <w:right w:val="single" w:color="auto" w:sz="4" w:space="0"/>
            </w:tcBorders>
            <w:vAlign w:val="center"/>
          </w:tcPr>
          <w:p>
            <w:pPr>
              <w:widowControl/>
              <w:adjustRightInd w:val="0"/>
              <w:snapToGrid w:val="0"/>
              <w:spacing w:line="360" w:lineRule="exact"/>
              <w:jc w:val="center"/>
              <w:rPr>
                <w:rFonts w:hint="eastAsia" w:ascii="仿宋_GB2312" w:hAnsi="仿宋_GB2312" w:eastAsia="仿宋_GB2312" w:cs="仿宋_GB2312"/>
                <w:color w:val="auto"/>
                <w:sz w:val="28"/>
                <w:szCs w:val="28"/>
                <w:lang w:val="en-US" w:eastAsia="zh-CN"/>
              </w:rPr>
            </w:pPr>
          </w:p>
        </w:tc>
        <w:tc>
          <w:tcPr>
            <w:tcW w:w="1217" w:type="dxa"/>
            <w:tcBorders>
              <w:top w:val="single" w:color="000000" w:sz="4" w:space="0"/>
              <w:left w:val="single" w:color="auto" w:sz="4" w:space="0"/>
              <w:bottom w:val="single" w:color="000000" w:sz="4" w:space="0"/>
              <w:right w:val="single" w:color="auto" w:sz="4" w:space="0"/>
            </w:tcBorders>
            <w:vAlign w:val="center"/>
          </w:tcPr>
          <w:p>
            <w:pPr>
              <w:widowControl/>
              <w:adjustRightInd w:val="0"/>
              <w:snapToGrid w:val="0"/>
              <w:spacing w:line="360" w:lineRule="exact"/>
              <w:jc w:val="center"/>
              <w:rPr>
                <w:rFonts w:hint="eastAsia" w:ascii="仿宋_GB2312" w:hAnsi="仿宋_GB2312" w:eastAsia="仿宋_GB2312" w:cs="仿宋_GB2312"/>
                <w:color w:val="auto"/>
                <w:sz w:val="28"/>
                <w:szCs w:val="28"/>
                <w:lang w:val="en-US" w:eastAsia="zh-CN"/>
              </w:rPr>
            </w:pPr>
          </w:p>
        </w:tc>
      </w:tr>
      <w:tr>
        <w:tblPrEx>
          <w:tblLayout w:type="fixed"/>
          <w:tblCellMar>
            <w:top w:w="0" w:type="dxa"/>
            <w:left w:w="0" w:type="dxa"/>
            <w:bottom w:w="0" w:type="dxa"/>
            <w:right w:w="0" w:type="dxa"/>
          </w:tblCellMar>
        </w:tblPrEx>
        <w:trPr>
          <w:trHeight w:val="604" w:hRule="exact"/>
        </w:trPr>
        <w:tc>
          <w:tcPr>
            <w:tcW w:w="9970" w:type="dxa"/>
            <w:gridSpan w:val="8"/>
            <w:tcBorders>
              <w:top w:val="single" w:color="000000" w:sz="4" w:space="0"/>
              <w:left w:val="single" w:color="000000" w:sz="4" w:space="0"/>
              <w:bottom w:val="single" w:color="000000" w:sz="4" w:space="0"/>
              <w:right w:val="single" w:color="auto" w:sz="4" w:space="0"/>
            </w:tcBorders>
            <w:vAlign w:val="center"/>
          </w:tcPr>
          <w:p>
            <w:pPr>
              <w:widowControl/>
              <w:adjustRightInd w:val="0"/>
              <w:snapToGrid w:val="0"/>
              <w:spacing w:line="360" w:lineRule="exact"/>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税率：</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lang w:val="en-US" w:eastAsia="zh-CN"/>
              </w:rPr>
              <w:t>% 总计（含税）：（大写）</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none"/>
                <w:lang w:val="en-US" w:eastAsia="zh-CN"/>
              </w:rPr>
              <w:t>，</w:t>
            </w:r>
            <w:r>
              <w:rPr>
                <w:rFonts w:hint="eastAsia" w:ascii="仿宋_GB2312" w:hAnsi="仿宋_GB2312" w:eastAsia="仿宋_GB2312" w:cs="仿宋_GB2312"/>
                <w:color w:val="auto"/>
                <w:sz w:val="28"/>
                <w:szCs w:val="28"/>
                <w:lang w:val="en-US" w:eastAsia="zh-CN"/>
              </w:rPr>
              <w:t>（小写）</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p>
        </w:tc>
      </w:tr>
    </w:tbl>
    <w:p>
      <w:pPr>
        <w:pStyle w:val="34"/>
        <w:spacing w:line="360" w:lineRule="auto"/>
        <w:jc w:val="right"/>
        <w:rPr>
          <w:rFonts w:ascii="宋体" w:hAnsi="宋体" w:cs="宋体"/>
          <w:sz w:val="22"/>
        </w:rPr>
      </w:pPr>
    </w:p>
    <w:p>
      <w:pPr>
        <w:pStyle w:val="34"/>
        <w:spacing w:line="360" w:lineRule="auto"/>
        <w:rPr>
          <w:rFonts w:ascii="宋体" w:hAnsi="宋体" w:cs="宋体"/>
          <w:sz w:val="22"/>
        </w:rPr>
      </w:pPr>
      <w:r>
        <w:rPr>
          <w:rFonts w:hint="eastAsia" w:ascii="宋体" w:hAnsi="宋体" w:cs="宋体"/>
          <w:sz w:val="22"/>
        </w:rPr>
        <w:t>注：</w:t>
      </w:r>
    </w:p>
    <w:p>
      <w:pPr>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1、此表的“总计”系所有需招标人支付的投标金额总数即投标总价，投标总价中已包含投标人完成本招标项目的一切费用包括税费。</w:t>
      </w:r>
    </w:p>
    <w:p>
      <w:pPr>
        <w:pStyle w:val="32"/>
        <w:spacing w:before="120" w:beforeLines="50" w:line="360" w:lineRule="auto"/>
        <w:rPr>
          <w:rFonts w:ascii="宋体" w:hAnsi="宋体" w:cs="宋体"/>
        </w:rPr>
      </w:pPr>
    </w:p>
    <w:p>
      <w:pPr>
        <w:pStyle w:val="32"/>
        <w:spacing w:before="120" w:beforeLines="50" w:line="360" w:lineRule="auto"/>
        <w:rPr>
          <w:rFonts w:ascii="宋体" w:hAnsi="宋体" w:cs="宋体"/>
        </w:rPr>
      </w:pPr>
    </w:p>
    <w:p>
      <w:pPr>
        <w:pStyle w:val="32"/>
        <w:spacing w:before="120" w:beforeLines="50" w:line="360" w:lineRule="auto"/>
        <w:rPr>
          <w:rFonts w:ascii="宋体" w:hAnsi="宋体" w:cs="宋体"/>
        </w:rPr>
      </w:pPr>
    </w:p>
    <w:p>
      <w:pPr>
        <w:pStyle w:val="32"/>
        <w:spacing w:before="120" w:beforeLines="50" w:line="360" w:lineRule="auto"/>
        <w:rPr>
          <w:rFonts w:ascii="宋体" w:hAnsi="宋体" w:cs="宋体"/>
        </w:rPr>
      </w:pPr>
    </w:p>
    <w:p>
      <w:pPr>
        <w:pStyle w:val="32"/>
        <w:spacing w:line="360" w:lineRule="auto"/>
        <w:rPr>
          <w:rFonts w:ascii="宋体" w:hAnsi="宋体" w:cs="宋体"/>
          <w:sz w:val="22"/>
        </w:rPr>
      </w:pPr>
    </w:p>
    <w:p>
      <w:pPr>
        <w:pStyle w:val="32"/>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2"/>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32"/>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32"/>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91"/>
    <w:bookmarkEnd w:id="92"/>
    <w:bookmarkEnd w:id="93"/>
    <w:bookmarkEnd w:id="94"/>
    <w:p>
      <w:pPr>
        <w:pStyle w:val="32"/>
        <w:spacing w:line="360" w:lineRule="auto"/>
        <w:jc w:val="center"/>
        <w:rPr>
          <w:rFonts w:ascii="宋体" w:hAnsi="宋体" w:cs="宋体"/>
          <w:b/>
          <w:sz w:val="32"/>
          <w:szCs w:val="32"/>
        </w:rPr>
      </w:pPr>
      <w:r>
        <w:rPr>
          <w:rFonts w:hint="eastAsia" w:ascii="宋体" w:hAnsi="宋体" w:cs="宋体"/>
          <w:b/>
          <w:sz w:val="32"/>
          <w:szCs w:val="32"/>
        </w:rPr>
        <w:t>七、资格审查资料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16"/>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设</w:t>
            </w:r>
            <w:r>
              <w:rPr>
                <w:rFonts w:hint="eastAsia" w:ascii="宋体" w:hAnsi="宋体" w:cs="微软雅黑"/>
                <w:spacing w:val="-2"/>
                <w:kern w:val="0"/>
                <w:sz w:val="22"/>
              </w:rPr>
              <w:t>备</w:t>
            </w:r>
            <w:r>
              <w:rPr>
                <w:rFonts w:hint="eastAsia" w:ascii="宋体" w:hAnsi="宋体" w:cs="微软雅黑"/>
                <w:kern w:val="0"/>
                <w:sz w:val="22"/>
              </w:rPr>
              <w:t>制</w:t>
            </w:r>
            <w:r>
              <w:rPr>
                <w:rFonts w:hint="eastAsia" w:ascii="宋体" w:hAnsi="宋体" w:cs="微软雅黑"/>
                <w:spacing w:val="-2"/>
                <w:kern w:val="0"/>
                <w:sz w:val="22"/>
              </w:rPr>
              <w:t>造</w:t>
            </w:r>
            <w:r>
              <w:rPr>
                <w:rFonts w:hint="eastAsia" w:ascii="宋体" w:hAnsi="宋体" w:cs="微软雅黑"/>
                <w:kern w:val="0"/>
                <w:sz w:val="22"/>
              </w:rPr>
              <w:t>商</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4"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16"/>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1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工程技术人员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生产工人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销售人员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17" w:type="first"/>
          <w:headerReference r:id="rId15" w:type="default"/>
          <w:headerReference r:id="rId16"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具有独立法人资格的制造商或代理商，制造商注册资金不少于人民币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 xml:space="preserve">(按投标截止日中国人民银行公布的汇率中间价换算)，代理商注册资金不少于人民币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日至投标截止日）无行贿犯罪记录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r>
        <w:rPr>
          <w:rFonts w:hint="eastAsia" w:ascii="宋体" w:hAnsi="宋体" w:cs="宋体"/>
          <w:b/>
          <w:sz w:val="32"/>
          <w:szCs w:val="32"/>
        </w:rPr>
        <w:t>（七）制造商资格声明</w:t>
      </w:r>
    </w:p>
    <w:p>
      <w:pPr>
        <w:numPr>
          <w:ilvl w:val="0"/>
          <w:numId w:val="6"/>
        </w:numPr>
        <w:adjustRightInd w:val="0"/>
        <w:spacing w:before="120" w:beforeLines="50" w:line="360" w:lineRule="auto"/>
        <w:ind w:firstLine="220"/>
        <w:textAlignment w:val="baseline"/>
        <w:rPr>
          <w:rFonts w:ascii="宋体" w:hAnsi="宋体" w:cs="宋体"/>
          <w:sz w:val="22"/>
        </w:rPr>
      </w:pPr>
      <w:r>
        <w:rPr>
          <w:rFonts w:hint="eastAsia" w:ascii="宋体" w:hAnsi="宋体" w:cs="宋体"/>
          <w:sz w:val="22"/>
        </w:rPr>
        <w:t>名称及概况：</w:t>
      </w:r>
    </w:p>
    <w:p>
      <w:pPr>
        <w:numPr>
          <w:ilvl w:val="0"/>
          <w:numId w:val="7"/>
        </w:numPr>
        <w:adjustRightInd w:val="0"/>
        <w:spacing w:line="360" w:lineRule="auto"/>
        <w:ind w:firstLine="220"/>
        <w:textAlignment w:val="baseline"/>
        <w:rPr>
          <w:rFonts w:ascii="宋体" w:hAnsi="宋体" w:cs="宋体"/>
          <w:sz w:val="22"/>
        </w:rPr>
      </w:pPr>
      <w:r>
        <w:rPr>
          <w:rFonts w:hint="eastAsia" w:ascii="宋体" w:hAnsi="宋体" w:cs="宋体"/>
          <w:sz w:val="22"/>
        </w:rPr>
        <w:t>制造商名称：</w:t>
      </w:r>
      <w:r>
        <w:rPr>
          <w:rFonts w:hint="eastAsia" w:ascii="宋体" w:hAnsi="宋体" w:cs="宋体"/>
          <w:sz w:val="22"/>
          <w:u w:val="single"/>
        </w:rPr>
        <w:t xml:space="preserve">                                                 </w:t>
      </w:r>
    </w:p>
    <w:p>
      <w:pPr>
        <w:numPr>
          <w:ilvl w:val="0"/>
          <w:numId w:val="7"/>
        </w:numPr>
        <w:adjustRightInd w:val="0"/>
        <w:spacing w:line="360" w:lineRule="auto"/>
        <w:ind w:firstLine="220"/>
        <w:textAlignment w:val="baseline"/>
        <w:rPr>
          <w:rFonts w:ascii="宋体" w:hAnsi="宋体" w:cs="宋体"/>
          <w:sz w:val="22"/>
        </w:rPr>
      </w:pPr>
      <w:r>
        <w:rPr>
          <w:rFonts w:hint="eastAsia" w:ascii="宋体" w:hAnsi="宋体" w:cs="宋体"/>
          <w:sz w:val="22"/>
        </w:rPr>
        <w:t>总部地址：</w:t>
      </w:r>
      <w:r>
        <w:rPr>
          <w:rFonts w:hint="eastAsia" w:ascii="宋体" w:hAnsi="宋体" w:cs="宋体"/>
          <w:sz w:val="22"/>
          <w:u w:val="single"/>
        </w:rPr>
        <w:t xml:space="preserve">                                                   </w:t>
      </w:r>
    </w:p>
    <w:p>
      <w:pPr>
        <w:spacing w:line="360" w:lineRule="auto"/>
        <w:ind w:left="840" w:firstLine="220"/>
        <w:rPr>
          <w:rFonts w:ascii="宋体" w:hAnsi="宋体" w:cs="宋体"/>
          <w:sz w:val="22"/>
          <w:u w:val="single"/>
        </w:rPr>
      </w:pPr>
      <w:r>
        <w:rPr>
          <w:rFonts w:hint="eastAsia" w:ascii="宋体" w:hAnsi="宋体" w:cs="宋体"/>
          <w:sz w:val="22"/>
        </w:rPr>
        <w:t>电传/传真/电话号码：</w:t>
      </w:r>
      <w:r>
        <w:rPr>
          <w:rFonts w:hint="eastAsia" w:ascii="宋体" w:hAnsi="宋体" w:cs="宋体"/>
          <w:sz w:val="22"/>
          <w:u w:val="single"/>
        </w:rPr>
        <w:t xml:space="preserve">                                         </w:t>
      </w:r>
    </w:p>
    <w:p>
      <w:pPr>
        <w:numPr>
          <w:ilvl w:val="0"/>
          <w:numId w:val="7"/>
        </w:numPr>
        <w:adjustRightInd w:val="0"/>
        <w:spacing w:line="360" w:lineRule="auto"/>
        <w:ind w:firstLine="220"/>
        <w:textAlignment w:val="baseline"/>
        <w:rPr>
          <w:rFonts w:ascii="宋体" w:hAnsi="宋体" w:cs="宋体"/>
          <w:sz w:val="22"/>
          <w:u w:val="single"/>
        </w:rPr>
      </w:pPr>
      <w:r>
        <w:rPr>
          <w:rFonts w:hint="eastAsia" w:ascii="宋体" w:hAnsi="宋体" w:cs="宋体"/>
          <w:sz w:val="22"/>
        </w:rPr>
        <w:t>成立和/或注册日期：</w:t>
      </w:r>
      <w:r>
        <w:rPr>
          <w:rFonts w:hint="eastAsia" w:ascii="宋体" w:hAnsi="宋体" w:cs="宋体"/>
          <w:sz w:val="22"/>
          <w:u w:val="single"/>
        </w:rPr>
        <w:t xml:space="preserve">                                          </w:t>
      </w:r>
    </w:p>
    <w:p>
      <w:pPr>
        <w:numPr>
          <w:ilvl w:val="0"/>
          <w:numId w:val="7"/>
        </w:numPr>
        <w:adjustRightInd w:val="0"/>
        <w:spacing w:line="360" w:lineRule="auto"/>
        <w:ind w:firstLine="220"/>
        <w:textAlignment w:val="baseline"/>
        <w:rPr>
          <w:rFonts w:ascii="宋体" w:hAnsi="宋体" w:cs="宋体"/>
          <w:sz w:val="22"/>
        </w:rPr>
      </w:pPr>
      <w:r>
        <w:rPr>
          <w:rFonts w:hint="eastAsia" w:ascii="宋体" w:hAnsi="宋体" w:cs="宋体"/>
          <w:sz w:val="22"/>
        </w:rPr>
        <w:t>实收资本：</w:t>
      </w:r>
      <w:r>
        <w:rPr>
          <w:rFonts w:hint="eastAsia" w:ascii="宋体" w:hAnsi="宋体" w:cs="宋体"/>
          <w:sz w:val="22"/>
          <w:u w:val="single"/>
        </w:rPr>
        <w:t xml:space="preserve">                                                   </w:t>
      </w:r>
    </w:p>
    <w:p>
      <w:pPr>
        <w:numPr>
          <w:ilvl w:val="0"/>
          <w:numId w:val="7"/>
        </w:numPr>
        <w:adjustRightInd w:val="0"/>
        <w:spacing w:line="360" w:lineRule="auto"/>
        <w:ind w:firstLine="220"/>
        <w:textAlignment w:val="baseline"/>
        <w:rPr>
          <w:rFonts w:ascii="宋体" w:hAnsi="宋体" w:cs="宋体"/>
          <w:sz w:val="22"/>
        </w:rPr>
      </w:pPr>
      <w:r>
        <w:rPr>
          <w:rFonts w:hint="eastAsia" w:ascii="宋体" w:hAnsi="宋体" w:cs="宋体"/>
          <w:sz w:val="22"/>
        </w:rPr>
        <w:t>近期资产负债表（到</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日止）</w:t>
      </w:r>
    </w:p>
    <w:p>
      <w:pPr>
        <w:numPr>
          <w:ilvl w:val="0"/>
          <w:numId w:val="8"/>
        </w:numPr>
        <w:adjustRightInd w:val="0"/>
        <w:spacing w:line="360" w:lineRule="auto"/>
        <w:ind w:firstLine="220"/>
        <w:textAlignment w:val="baseline"/>
        <w:rPr>
          <w:rFonts w:ascii="宋体" w:hAnsi="宋体" w:cs="宋体"/>
          <w:sz w:val="22"/>
        </w:rPr>
      </w:pPr>
      <w:r>
        <w:rPr>
          <w:rFonts w:hint="eastAsia" w:ascii="宋体" w:hAnsi="宋体" w:cs="宋体"/>
          <w:sz w:val="22"/>
        </w:rPr>
        <w:t>固定资产：</w:t>
      </w:r>
      <w:r>
        <w:rPr>
          <w:rFonts w:hint="eastAsia" w:ascii="宋体" w:hAnsi="宋体" w:cs="宋体"/>
          <w:sz w:val="22"/>
          <w:u w:val="single"/>
        </w:rPr>
        <w:t xml:space="preserve">                                       </w:t>
      </w:r>
    </w:p>
    <w:p>
      <w:pPr>
        <w:numPr>
          <w:ilvl w:val="0"/>
          <w:numId w:val="8"/>
        </w:numPr>
        <w:adjustRightInd w:val="0"/>
        <w:spacing w:line="360" w:lineRule="auto"/>
        <w:ind w:firstLine="220"/>
        <w:textAlignment w:val="baseline"/>
        <w:rPr>
          <w:rFonts w:ascii="宋体" w:hAnsi="宋体" w:cs="宋体"/>
          <w:sz w:val="22"/>
        </w:rPr>
      </w:pPr>
      <w:r>
        <w:rPr>
          <w:rFonts w:hint="eastAsia" w:ascii="宋体" w:hAnsi="宋体" w:cs="宋体"/>
          <w:sz w:val="22"/>
        </w:rPr>
        <w:t>流动资产：</w:t>
      </w:r>
      <w:r>
        <w:rPr>
          <w:rFonts w:hint="eastAsia" w:ascii="宋体" w:hAnsi="宋体" w:cs="宋体"/>
          <w:sz w:val="22"/>
          <w:u w:val="single"/>
        </w:rPr>
        <w:t xml:space="preserve">                                       </w:t>
      </w:r>
    </w:p>
    <w:p>
      <w:pPr>
        <w:numPr>
          <w:ilvl w:val="0"/>
          <w:numId w:val="8"/>
        </w:numPr>
        <w:adjustRightInd w:val="0"/>
        <w:spacing w:line="360" w:lineRule="auto"/>
        <w:ind w:firstLine="220"/>
        <w:textAlignment w:val="baseline"/>
        <w:rPr>
          <w:rFonts w:ascii="宋体" w:hAnsi="宋体" w:cs="宋体"/>
          <w:sz w:val="22"/>
        </w:rPr>
      </w:pPr>
      <w:r>
        <w:rPr>
          <w:rFonts w:hint="eastAsia" w:ascii="宋体" w:hAnsi="宋体" w:cs="宋体"/>
          <w:sz w:val="22"/>
        </w:rPr>
        <w:t>长期负债：</w:t>
      </w:r>
      <w:r>
        <w:rPr>
          <w:rFonts w:hint="eastAsia" w:ascii="宋体" w:hAnsi="宋体" w:cs="宋体"/>
          <w:sz w:val="22"/>
          <w:u w:val="single"/>
        </w:rPr>
        <w:t xml:space="preserve">                                       </w:t>
      </w:r>
    </w:p>
    <w:p>
      <w:pPr>
        <w:numPr>
          <w:ilvl w:val="0"/>
          <w:numId w:val="8"/>
        </w:numPr>
        <w:adjustRightInd w:val="0"/>
        <w:spacing w:line="360" w:lineRule="auto"/>
        <w:ind w:firstLine="220"/>
        <w:textAlignment w:val="baseline"/>
        <w:rPr>
          <w:rFonts w:ascii="宋体" w:hAnsi="宋体" w:cs="宋体"/>
          <w:sz w:val="22"/>
        </w:rPr>
      </w:pPr>
      <w:r>
        <w:rPr>
          <w:rFonts w:hint="eastAsia" w:ascii="宋体" w:hAnsi="宋体" w:cs="宋体"/>
          <w:sz w:val="22"/>
        </w:rPr>
        <w:t>流动负债：</w:t>
      </w:r>
      <w:r>
        <w:rPr>
          <w:rFonts w:hint="eastAsia" w:ascii="宋体" w:hAnsi="宋体" w:cs="宋体"/>
          <w:sz w:val="22"/>
          <w:u w:val="single"/>
        </w:rPr>
        <w:t xml:space="preserve">                                       </w:t>
      </w:r>
    </w:p>
    <w:p>
      <w:pPr>
        <w:numPr>
          <w:ilvl w:val="0"/>
          <w:numId w:val="8"/>
        </w:numPr>
        <w:adjustRightInd w:val="0"/>
        <w:spacing w:line="360" w:lineRule="auto"/>
        <w:ind w:firstLine="220"/>
        <w:textAlignment w:val="baseline"/>
        <w:rPr>
          <w:rFonts w:ascii="宋体" w:hAnsi="宋体" w:cs="宋体"/>
          <w:sz w:val="22"/>
        </w:rPr>
      </w:pPr>
      <w:r>
        <w:rPr>
          <w:rFonts w:hint="eastAsia" w:ascii="宋体" w:hAnsi="宋体" w:cs="宋体"/>
          <w:sz w:val="22"/>
        </w:rPr>
        <w:t>净值：</w:t>
      </w:r>
      <w:r>
        <w:rPr>
          <w:rFonts w:hint="eastAsia" w:ascii="宋体" w:hAnsi="宋体" w:cs="宋体"/>
          <w:sz w:val="22"/>
          <w:u w:val="single"/>
        </w:rPr>
        <w:t xml:space="preserve">                                           </w:t>
      </w:r>
    </w:p>
    <w:p>
      <w:pPr>
        <w:numPr>
          <w:ilvl w:val="0"/>
          <w:numId w:val="9"/>
        </w:numPr>
        <w:adjustRightInd w:val="0"/>
        <w:spacing w:line="360" w:lineRule="auto"/>
        <w:ind w:firstLine="220"/>
        <w:textAlignment w:val="baseline"/>
        <w:rPr>
          <w:rFonts w:ascii="宋体" w:hAnsi="宋体" w:cs="宋体"/>
          <w:sz w:val="22"/>
        </w:rPr>
      </w:pPr>
      <w:r>
        <w:rPr>
          <w:rFonts w:hint="eastAsia" w:ascii="宋体" w:hAnsi="宋体" w:cs="宋体"/>
          <w:sz w:val="22"/>
        </w:rPr>
        <w:t>主要负责人姓名：（可选填）</w:t>
      </w:r>
      <w:r>
        <w:rPr>
          <w:rFonts w:hint="eastAsia" w:ascii="宋体" w:hAnsi="宋体" w:cs="宋体"/>
          <w:sz w:val="22"/>
          <w:u w:val="single"/>
        </w:rPr>
        <w:t xml:space="preserve">                          </w:t>
      </w:r>
    </w:p>
    <w:p>
      <w:pPr>
        <w:numPr>
          <w:ilvl w:val="0"/>
          <w:numId w:val="9"/>
        </w:numPr>
        <w:adjustRightInd w:val="0"/>
        <w:spacing w:line="360" w:lineRule="auto"/>
        <w:ind w:firstLine="220"/>
        <w:textAlignment w:val="baseline"/>
        <w:rPr>
          <w:rFonts w:ascii="宋体" w:hAnsi="宋体" w:cs="宋体"/>
          <w:sz w:val="22"/>
        </w:rPr>
      </w:pPr>
      <w:r>
        <w:rPr>
          <w:rFonts w:hint="eastAsia" w:ascii="宋体" w:hAnsi="宋体" w:cs="宋体"/>
          <w:sz w:val="22"/>
        </w:rPr>
        <w:t>制造商在中国的代表的姓名和地址：（如有的话）</w:t>
      </w:r>
    </w:p>
    <w:p>
      <w:pPr>
        <w:spacing w:line="360" w:lineRule="auto"/>
        <w:ind w:left="425" w:firstLine="220"/>
        <w:rPr>
          <w:rFonts w:ascii="宋体" w:hAnsi="宋体" w:cs="宋体"/>
          <w:sz w:val="22"/>
        </w:rPr>
      </w:pPr>
      <w:r>
        <w:rPr>
          <w:rFonts w:hint="eastAsia" w:ascii="宋体" w:hAnsi="宋体" w:cs="宋体"/>
          <w:sz w:val="22"/>
          <w:u w:val="single"/>
        </w:rPr>
        <w:t xml:space="preserve">                                                        </w:t>
      </w:r>
    </w:p>
    <w:p>
      <w:pPr>
        <w:numPr>
          <w:ilvl w:val="0"/>
          <w:numId w:val="10"/>
        </w:numPr>
        <w:adjustRightInd w:val="0"/>
        <w:spacing w:line="360" w:lineRule="auto"/>
        <w:ind w:firstLine="220"/>
        <w:textAlignment w:val="baseline"/>
        <w:rPr>
          <w:rFonts w:ascii="宋体" w:hAnsi="宋体" w:cs="宋体"/>
          <w:sz w:val="22"/>
        </w:rPr>
      </w:pPr>
      <w:r>
        <w:rPr>
          <w:rFonts w:hint="eastAsia" w:ascii="宋体" w:hAnsi="宋体" w:cs="宋体"/>
          <w:sz w:val="22"/>
        </w:rPr>
        <w:t>(1) 关于制造投标货物的设施及其它情况：</w:t>
      </w:r>
    </w:p>
    <w:p>
      <w:pPr>
        <w:spacing w:line="360" w:lineRule="auto"/>
        <w:ind w:firstLine="220"/>
        <w:rPr>
          <w:rFonts w:ascii="宋体" w:hAnsi="宋体" w:cs="宋体"/>
          <w:sz w:val="22"/>
        </w:rPr>
      </w:pPr>
      <w:r>
        <w:rPr>
          <w:rFonts w:hint="eastAsia" w:ascii="宋体" w:hAnsi="宋体" w:cs="宋体"/>
          <w:sz w:val="22"/>
        </w:rPr>
        <w:t>工厂名称地址       生产的项目       年生产能力       职工人数</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1"/>
          <w:numId w:val="11"/>
        </w:numPr>
        <w:tabs>
          <w:tab w:val="left" w:pos="780"/>
          <w:tab w:val="clear" w:pos="840"/>
        </w:tabs>
        <w:adjustRightInd w:val="0"/>
        <w:spacing w:line="360" w:lineRule="auto"/>
        <w:ind w:left="780" w:firstLine="220"/>
        <w:textAlignment w:val="baseline"/>
        <w:rPr>
          <w:rFonts w:ascii="宋体" w:hAnsi="宋体" w:cs="宋体"/>
          <w:sz w:val="22"/>
        </w:rPr>
      </w:pPr>
      <w:r>
        <w:rPr>
          <w:rFonts w:hint="eastAsia" w:ascii="宋体" w:hAnsi="宋体" w:cs="宋体"/>
          <w:sz w:val="22"/>
        </w:rPr>
        <w:t xml:space="preserve"> 本制造商不生产，而需从其它制造商购买的主要零部件：</w:t>
      </w:r>
    </w:p>
    <w:p>
      <w:pPr>
        <w:spacing w:line="360" w:lineRule="auto"/>
        <w:ind w:firstLine="220"/>
        <w:rPr>
          <w:rFonts w:ascii="宋体" w:hAnsi="宋体" w:cs="宋体"/>
          <w:sz w:val="22"/>
        </w:rPr>
      </w:pPr>
      <w:r>
        <w:rPr>
          <w:rFonts w:hint="eastAsia" w:ascii="宋体" w:hAnsi="宋体" w:cs="宋体"/>
          <w:sz w:val="22"/>
        </w:rPr>
        <w:t>制造商名称和地址               主要零部件名称</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12"/>
        </w:numPr>
        <w:adjustRightInd w:val="0"/>
        <w:spacing w:line="360" w:lineRule="auto"/>
        <w:ind w:right="443" w:rightChars="211" w:firstLine="220"/>
        <w:textAlignment w:val="baseline"/>
        <w:rPr>
          <w:rFonts w:ascii="宋体" w:hAnsi="宋体" w:cs="宋体"/>
          <w:sz w:val="22"/>
        </w:rPr>
      </w:pPr>
      <w:r>
        <w:rPr>
          <w:rFonts w:hint="eastAsia" w:ascii="宋体" w:hAnsi="宋体" w:cs="宋体"/>
          <w:sz w:val="22"/>
        </w:rPr>
        <w:t>本制造商生产投标货物的经验（包括年限、项目业主、额定能力、商业运营的起始日期等）：</w:t>
      </w:r>
    </w:p>
    <w:p>
      <w:pPr>
        <w:spacing w:line="360" w:lineRule="auto"/>
        <w:ind w:firstLine="220"/>
        <w:rPr>
          <w:rFonts w:ascii="宋体" w:hAnsi="宋体" w:cs="宋体"/>
          <w:sz w:val="22"/>
        </w:rPr>
      </w:pP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p>
    <w:p>
      <w:pPr>
        <w:numPr>
          <w:ilvl w:val="0"/>
          <w:numId w:val="12"/>
        </w:numPr>
        <w:adjustRightInd w:val="0"/>
        <w:spacing w:line="360" w:lineRule="auto"/>
        <w:ind w:firstLine="220"/>
        <w:textAlignment w:val="baseline"/>
        <w:rPr>
          <w:rFonts w:ascii="宋体" w:hAnsi="宋体" w:cs="宋体"/>
          <w:sz w:val="22"/>
        </w:rPr>
      </w:pPr>
      <w:r>
        <w:rPr>
          <w:rFonts w:hint="eastAsia" w:ascii="宋体" w:hAnsi="宋体" w:cs="宋体"/>
          <w:sz w:val="22"/>
        </w:rPr>
        <w:t>近3年该货物主要销售给国内、外主要客户的名称地址：</w:t>
      </w:r>
    </w:p>
    <w:p>
      <w:pPr>
        <w:numPr>
          <w:ilvl w:val="0"/>
          <w:numId w:val="13"/>
        </w:numPr>
        <w:adjustRightInd w:val="0"/>
        <w:spacing w:line="360" w:lineRule="auto"/>
        <w:ind w:firstLine="220"/>
        <w:textAlignment w:val="baseline"/>
        <w:rPr>
          <w:rFonts w:ascii="宋体" w:hAnsi="宋体" w:cs="宋体"/>
          <w:sz w:val="22"/>
        </w:rPr>
      </w:pPr>
      <w:r>
        <w:rPr>
          <w:rFonts w:hint="eastAsia" w:ascii="宋体" w:hAnsi="宋体" w:cs="宋体"/>
          <w:sz w:val="22"/>
        </w:rPr>
        <w:t>出口销售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13"/>
        </w:numPr>
        <w:adjustRightInd w:val="0"/>
        <w:spacing w:line="360" w:lineRule="auto"/>
        <w:ind w:firstLine="220"/>
        <w:textAlignment w:val="baseline"/>
        <w:rPr>
          <w:rFonts w:ascii="宋体" w:hAnsi="宋体" w:cs="宋体"/>
          <w:sz w:val="22"/>
        </w:rPr>
      </w:pPr>
      <w:r>
        <w:rPr>
          <w:rFonts w:hint="eastAsia" w:ascii="宋体" w:hAnsi="宋体" w:cs="宋体"/>
          <w:sz w:val="22"/>
        </w:rPr>
        <w:t>国内销售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14"/>
        </w:numPr>
        <w:adjustRightInd w:val="0"/>
        <w:spacing w:line="360" w:lineRule="auto"/>
        <w:ind w:firstLine="220"/>
        <w:textAlignment w:val="baseline"/>
        <w:rPr>
          <w:rFonts w:ascii="宋体" w:hAnsi="宋体" w:cs="宋体"/>
          <w:sz w:val="22"/>
        </w:rPr>
      </w:pPr>
      <w:r>
        <w:rPr>
          <w:rFonts w:hint="eastAsia" w:ascii="宋体" w:hAnsi="宋体" w:cs="宋体"/>
          <w:sz w:val="22"/>
        </w:rPr>
        <w:t>近三年的年营业额</w:t>
      </w:r>
    </w:p>
    <w:p>
      <w:pPr>
        <w:spacing w:line="360" w:lineRule="auto"/>
        <w:ind w:firstLine="220"/>
        <w:rPr>
          <w:rFonts w:ascii="宋体" w:hAnsi="宋体" w:cs="宋体"/>
          <w:sz w:val="22"/>
        </w:rPr>
      </w:pPr>
      <w:r>
        <w:rPr>
          <w:rFonts w:hint="eastAsia" w:ascii="宋体" w:hAnsi="宋体" w:cs="宋体"/>
          <w:sz w:val="22"/>
        </w:rPr>
        <w:t>年份             国内             出口             总额</w:t>
      </w:r>
    </w:p>
    <w:p>
      <w:pPr>
        <w:spacing w:line="360" w:lineRule="auto"/>
        <w:ind w:left="360"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u w:val="single"/>
        </w:rPr>
        <w:br w:type="textWrapping"/>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14"/>
        </w:numPr>
        <w:adjustRightInd w:val="0"/>
        <w:spacing w:line="360" w:lineRule="auto"/>
        <w:ind w:firstLine="220"/>
        <w:textAlignment w:val="baseline"/>
        <w:rPr>
          <w:rFonts w:ascii="宋体" w:hAnsi="宋体" w:cs="宋体"/>
          <w:sz w:val="22"/>
        </w:rPr>
      </w:pPr>
      <w:r>
        <w:rPr>
          <w:rFonts w:hint="eastAsia" w:ascii="宋体" w:hAnsi="宋体" w:cs="宋体"/>
          <w:sz w:val="22"/>
        </w:rPr>
        <w:t>易损件供应商的名称和地址：</w:t>
      </w:r>
    </w:p>
    <w:p>
      <w:pPr>
        <w:spacing w:line="360" w:lineRule="auto"/>
        <w:ind w:firstLine="220"/>
        <w:rPr>
          <w:rFonts w:ascii="宋体" w:hAnsi="宋体" w:cs="宋体"/>
          <w:sz w:val="22"/>
        </w:rPr>
      </w:pPr>
      <w:r>
        <w:rPr>
          <w:rFonts w:hint="eastAsia" w:ascii="宋体" w:hAnsi="宋体" w:cs="宋体"/>
          <w:sz w:val="22"/>
        </w:rPr>
        <w:t>部件名称                              供应商</w:t>
      </w:r>
    </w:p>
    <w:p>
      <w:pPr>
        <w:spacing w:line="360" w:lineRule="auto"/>
        <w:ind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14"/>
        </w:numPr>
        <w:adjustRightInd w:val="0"/>
        <w:spacing w:line="360" w:lineRule="auto"/>
        <w:ind w:firstLine="220"/>
        <w:textAlignment w:val="baseline"/>
        <w:rPr>
          <w:rFonts w:ascii="宋体" w:hAnsi="宋体" w:cs="宋体"/>
          <w:sz w:val="22"/>
        </w:rPr>
      </w:pPr>
      <w:r>
        <w:rPr>
          <w:rFonts w:hint="eastAsia" w:ascii="宋体" w:hAnsi="宋体" w:cs="宋体"/>
          <w:sz w:val="22"/>
        </w:rPr>
        <w:t>有关开户银行的名称和地址：</w:t>
      </w:r>
      <w:r>
        <w:rPr>
          <w:rFonts w:hint="eastAsia" w:ascii="宋体" w:hAnsi="宋体" w:cs="宋体"/>
          <w:sz w:val="22"/>
          <w:u w:val="single"/>
        </w:rPr>
        <w:t xml:space="preserve">                                      </w:t>
      </w:r>
    </w:p>
    <w:p>
      <w:pPr>
        <w:numPr>
          <w:ilvl w:val="0"/>
          <w:numId w:val="14"/>
        </w:numPr>
        <w:adjustRightInd w:val="0"/>
        <w:spacing w:line="360" w:lineRule="auto"/>
        <w:ind w:firstLine="220"/>
        <w:textAlignment w:val="baseline"/>
        <w:rPr>
          <w:rFonts w:ascii="宋体" w:hAnsi="宋体" w:cs="宋体"/>
          <w:sz w:val="22"/>
        </w:rPr>
      </w:pPr>
      <w:r>
        <w:rPr>
          <w:rFonts w:hint="eastAsia" w:ascii="宋体" w:hAnsi="宋体" w:cs="宋体"/>
          <w:sz w:val="22"/>
        </w:rPr>
        <w:t>制造商所属的集团公司（如有的话）：</w:t>
      </w:r>
      <w:r>
        <w:rPr>
          <w:rFonts w:hint="eastAsia" w:ascii="宋体" w:hAnsi="宋体" w:cs="宋体"/>
          <w:sz w:val="22"/>
          <w:u w:val="single"/>
        </w:rPr>
        <w:t xml:space="preserve">                                </w:t>
      </w:r>
    </w:p>
    <w:p>
      <w:pPr>
        <w:numPr>
          <w:ilvl w:val="0"/>
          <w:numId w:val="14"/>
        </w:numPr>
        <w:adjustRightInd w:val="0"/>
        <w:spacing w:line="360" w:lineRule="auto"/>
        <w:ind w:firstLine="220"/>
        <w:textAlignment w:val="baseline"/>
        <w:rPr>
          <w:rFonts w:ascii="宋体" w:hAnsi="宋体" w:cs="宋体"/>
          <w:sz w:val="22"/>
        </w:rPr>
      </w:pPr>
      <w:r>
        <w:rPr>
          <w:rFonts w:hint="eastAsia" w:ascii="宋体" w:hAnsi="宋体" w:cs="宋体"/>
          <w:sz w:val="22"/>
        </w:rPr>
        <w:t>其他情况：</w:t>
      </w:r>
      <w:r>
        <w:rPr>
          <w:rFonts w:hint="eastAsia" w:ascii="宋体" w:hAnsi="宋体" w:cs="宋体"/>
          <w:sz w:val="22"/>
          <w:u w:val="single"/>
        </w:rPr>
        <w:t xml:space="preserve">                                                      </w:t>
      </w:r>
    </w:p>
    <w:p>
      <w:pPr>
        <w:spacing w:line="360" w:lineRule="auto"/>
        <w:ind w:left="425" w:firstLine="220"/>
        <w:rPr>
          <w:rFonts w:ascii="宋体" w:hAnsi="宋体" w:cs="宋体"/>
          <w:sz w:val="22"/>
        </w:rPr>
      </w:pPr>
    </w:p>
    <w:p>
      <w:pPr>
        <w:spacing w:line="360" w:lineRule="auto"/>
        <w:ind w:firstLine="440" w:firstLineChars="200"/>
        <w:rPr>
          <w:rFonts w:ascii="宋体" w:hAnsi="宋体" w:cs="宋体"/>
          <w:sz w:val="22"/>
        </w:rPr>
      </w:pPr>
      <w:r>
        <w:rPr>
          <w:rFonts w:hint="eastAsia" w:ascii="宋体" w:hAnsi="宋体" w:cs="宋体"/>
          <w:sz w:val="22"/>
        </w:rPr>
        <w:t>兹证明上述声明是真实、正确的，并提供了全部能提供的资料和数据，我们同意遵照贵方要求出示有关证明文件。</w:t>
      </w:r>
    </w:p>
    <w:p>
      <w:pPr>
        <w:spacing w:line="360" w:lineRule="auto"/>
        <w:ind w:firstLine="220"/>
        <w:rPr>
          <w:rFonts w:ascii="宋体" w:hAnsi="宋体" w:cs="宋体"/>
          <w:sz w:val="22"/>
        </w:rPr>
      </w:pPr>
    </w:p>
    <w:p>
      <w:pPr>
        <w:spacing w:line="360" w:lineRule="auto"/>
        <w:ind w:firstLine="220"/>
        <w:rPr>
          <w:rFonts w:ascii="宋体" w:hAnsi="宋体" w:cs="宋体"/>
          <w:sz w:val="22"/>
        </w:rPr>
      </w:pPr>
    </w:p>
    <w:p>
      <w:pPr>
        <w:spacing w:before="120" w:beforeLines="50" w:line="360" w:lineRule="auto"/>
        <w:ind w:firstLine="220"/>
        <w:rPr>
          <w:rFonts w:ascii="宋体" w:hAnsi="宋体" w:cs="宋体"/>
          <w:sz w:val="22"/>
        </w:rPr>
      </w:pPr>
      <w:r>
        <w:rPr>
          <w:rFonts w:hint="eastAsia" w:ascii="宋体" w:hAnsi="宋体" w:cs="宋体"/>
          <w:sz w:val="22"/>
        </w:rPr>
        <w:t>制造商名称 （公章）</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签字人姓名和职务</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签字人签字</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签字日期</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传真</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电话</w:t>
      </w:r>
      <w:r>
        <w:rPr>
          <w:rFonts w:hint="eastAsia" w:ascii="宋体" w:hAnsi="宋体" w:cs="宋体"/>
          <w:sz w:val="22"/>
          <w:u w:val="single"/>
        </w:rPr>
        <w:t xml:space="preserve">                                               </w:t>
      </w:r>
    </w:p>
    <w:p>
      <w:pPr>
        <w:spacing w:before="120" w:beforeLines="50" w:line="360" w:lineRule="auto"/>
        <w:ind w:firstLine="210"/>
        <w:rPr>
          <w:rFonts w:ascii="宋体" w:hAnsi="宋体" w:cs="宋体"/>
          <w:u w:val="single"/>
        </w:rPr>
      </w:pPr>
    </w:p>
    <w:p>
      <w:pPr>
        <w:overflowPunct w:val="0"/>
        <w:autoSpaceDE w:val="0"/>
        <w:autoSpaceDN w:val="0"/>
        <w:ind w:firstLine="220"/>
        <w:jc w:val="left"/>
        <w:rPr>
          <w:rFonts w:ascii="宋体" w:hAnsi="宋体" w:cs="Calibri"/>
          <w:sz w:val="22"/>
        </w:rPr>
      </w:pPr>
    </w:p>
    <w:p>
      <w:pPr>
        <w:spacing w:line="360" w:lineRule="auto"/>
        <w:ind w:firstLine="220"/>
        <w:jc w:val="center"/>
        <w:rPr>
          <w:rFonts w:ascii="宋体" w:hAnsi="宋体" w:cs="宋体"/>
          <w:b/>
          <w:sz w:val="32"/>
          <w:szCs w:val="32"/>
        </w:rPr>
      </w:pPr>
      <w:r>
        <w:rPr>
          <w:rFonts w:ascii="宋体" w:hAnsi="宋体" w:cs="Calibri"/>
          <w:sz w:val="22"/>
        </w:rPr>
        <w:br w:type="page"/>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（八）设备制造商的授权书（代理商投标时提供）</w:t>
      </w: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代理商需具有招标设备制造商的授权书（需提供授权书复印件并加盖投标人公章作为证明材料，原件备查）</w:t>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（九）投标人类似业绩情况表</w:t>
      </w:r>
    </w:p>
    <w:tbl>
      <w:tblPr>
        <w:tblStyle w:val="16"/>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r>
              <w:rPr>
                <w:rFonts w:hint="eastAsia" w:ascii="宋体" w:hAnsi="宋体" w:cs="宋体"/>
                <w:bCs/>
                <w:kern w:val="0"/>
                <w:szCs w:val="21"/>
              </w:rPr>
              <w:t>项目</w:t>
            </w:r>
          </w:p>
          <w:p>
            <w:pPr>
              <w:pStyle w:val="35"/>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r>
    </w:tbl>
    <w:p>
      <w:pPr>
        <w:pStyle w:val="35"/>
        <w:spacing w:before="120" w:beforeLines="50" w:line="360" w:lineRule="auto"/>
        <w:rPr>
          <w:rFonts w:ascii="宋体" w:hAnsi="宋体"/>
        </w:rPr>
      </w:pPr>
      <w:r>
        <w:rPr>
          <w:rFonts w:hint="eastAsia" w:ascii="宋体" w:hAnsi="宋体"/>
        </w:rPr>
        <w:t>注：注：本表只需填写符合“招标公告”资格条件和“评标办法”业绩评分要求的业绩，并附有关证明中标通知书或合同复印件等材料复印件或扫描件。</w:t>
      </w:r>
    </w:p>
    <w:p>
      <w:pPr>
        <w:pStyle w:val="35"/>
        <w:spacing w:before="120" w:beforeLines="50" w:line="360" w:lineRule="auto"/>
        <w:rPr>
          <w:rFonts w:ascii="宋体" w:hAnsi="宋体"/>
        </w:rPr>
      </w:pPr>
    </w:p>
    <w:p>
      <w:pPr>
        <w:pStyle w:val="32"/>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2"/>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32"/>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32"/>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spacing w:line="360" w:lineRule="auto"/>
        <w:ind w:firstLine="321"/>
        <w:jc w:val="center"/>
        <w:rPr>
          <w:rFonts w:ascii="宋体" w:hAnsi="宋体" w:cs="宋体"/>
          <w:b/>
          <w:sz w:val="32"/>
          <w:szCs w:val="32"/>
        </w:rPr>
      </w:pPr>
      <w:r>
        <w:rPr>
          <w:rFonts w:hint="eastAsia" w:ascii="宋体" w:hAnsi="宋体" w:cs="宋体"/>
          <w:b/>
          <w:sz w:val="32"/>
          <w:szCs w:val="32"/>
        </w:rPr>
        <w:t>（十）投标产品近年（合同签订时间或部分供货期在202  年1月1日至投标截止日期间）的销售业绩一览表</w:t>
      </w:r>
    </w:p>
    <w:tbl>
      <w:tblPr>
        <w:tblStyle w:val="16"/>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宋体" w:hAnsi="宋体" w:cs="宋体"/>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业主单位联系方式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bl>
    <w:p>
      <w:pPr>
        <w:spacing w:line="360" w:lineRule="auto"/>
        <w:ind w:firstLine="210"/>
        <w:jc w:val="left"/>
        <w:rPr>
          <w:rFonts w:ascii="ˎ̥" w:hAnsi="ˎ̥" w:cs="宋体"/>
          <w:kern w:val="0"/>
          <w:szCs w:val="21"/>
        </w:rPr>
      </w:pPr>
      <w:r>
        <w:rPr>
          <w:rFonts w:hint="eastAsia" w:ascii="ˎ̥" w:hAnsi="ˎ̥" w:cs="宋体"/>
          <w:kern w:val="0"/>
          <w:szCs w:val="21"/>
        </w:rPr>
        <w:t>注：</w:t>
      </w:r>
      <w:r>
        <w:rPr>
          <w:rFonts w:hint="eastAsia" w:ascii="宋体" w:hAnsi="宋体" w:cs="宋体"/>
        </w:rPr>
        <w:t>本表只需填写符合“招标公告”资格条件和“评标办法”业绩评审标准的业绩。</w:t>
      </w:r>
      <w:r>
        <w:rPr>
          <w:rFonts w:hint="eastAsia" w:ascii="ˎ̥" w:hAnsi="ˎ̥" w:cs="宋体"/>
          <w:kern w:val="0"/>
          <w:szCs w:val="21"/>
        </w:rPr>
        <w:t>附业绩的销售合同。</w:t>
      </w:r>
    </w:p>
    <w:p>
      <w:pPr>
        <w:spacing w:line="360" w:lineRule="auto"/>
        <w:ind w:firstLine="210"/>
        <w:jc w:val="left"/>
        <w:rPr>
          <w:rFonts w:ascii="ˎ̥" w:hAnsi="ˎ̥" w:cs="宋体"/>
          <w:kern w:val="0"/>
          <w:szCs w:val="21"/>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（十一）投标人提供的实质性响应招标文件资料一览表</w:t>
      </w:r>
    </w:p>
    <w:p>
      <w:pPr>
        <w:pStyle w:val="36"/>
        <w:adjustRightInd w:val="0"/>
        <w:snapToGrid w:val="0"/>
        <w:ind w:firstLine="200"/>
        <w:jc w:val="center"/>
        <w:rPr>
          <w:b/>
          <w:sz w:val="10"/>
          <w:szCs w:val="10"/>
        </w:rPr>
      </w:pPr>
    </w:p>
    <w:tbl>
      <w:tblPr>
        <w:tblStyle w:val="16"/>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jc w:val="center"/>
              <w:rPr>
                <w:rFonts w:ascii="宋体" w:hAnsi="宋体"/>
                <w:sz w:val="22"/>
              </w:rPr>
            </w:pPr>
            <w:r>
              <w:rPr>
                <w:rFonts w:hint="eastAsia" w:ascii="宋体" w:hAnsi="宋体"/>
                <w:sz w:val="22"/>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r>
              <w:rPr>
                <w:rFonts w:hint="eastAsia" w:ascii="宋体" w:hAnsi="宋体"/>
                <w:sz w:val="22"/>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jc w:val="center"/>
              <w:rPr>
                <w:rFonts w:ascii="宋体" w:hAnsi="宋体"/>
                <w:sz w:val="22"/>
              </w:rPr>
            </w:pPr>
            <w:r>
              <w:rPr>
                <w:rFonts w:hint="eastAsia" w:ascii="宋体" w:hAnsi="宋体"/>
                <w:sz w:val="22"/>
              </w:rPr>
              <w:t>共</w:t>
            </w:r>
            <w:r>
              <w:rPr>
                <w:rFonts w:ascii="宋体" w:hAnsi="宋体"/>
                <w:sz w:val="22"/>
              </w:rPr>
              <w:t xml:space="preserve"> </w:t>
            </w:r>
            <w:r>
              <w:rPr>
                <w:rFonts w:hint="eastAsia" w:ascii="宋体" w:hAnsi="宋体"/>
                <w:sz w:val="22"/>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jc w:val="center"/>
              <w:rPr>
                <w:rFonts w:ascii="宋体" w:hAnsi="宋体"/>
                <w:sz w:val="22"/>
              </w:rPr>
            </w:pPr>
            <w:r>
              <w:rPr>
                <w:rFonts w:hint="eastAsia" w:ascii="宋体" w:hAnsi="宋体"/>
                <w:sz w:val="22"/>
              </w:rPr>
              <w:t>备</w:t>
            </w:r>
            <w:r>
              <w:rPr>
                <w:rFonts w:ascii="宋体" w:hAnsi="宋体"/>
                <w:sz w:val="22"/>
              </w:rPr>
              <w:t xml:space="preserve">  </w:t>
            </w:r>
            <w:r>
              <w:rPr>
                <w:rFonts w:hint="eastAsia" w:ascii="宋体" w:hAnsi="宋体"/>
                <w:sz w:val="22"/>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bl>
    <w:p>
      <w:pPr>
        <w:autoSpaceDE w:val="0"/>
        <w:autoSpaceDN w:val="0"/>
        <w:adjustRightInd w:val="0"/>
        <w:spacing w:line="360" w:lineRule="auto"/>
        <w:ind w:right="-20"/>
        <w:jc w:val="left"/>
        <w:rPr>
          <w:rFonts w:ascii="宋体" w:hAnsi="宋体" w:cs="微软雅黑"/>
          <w:kern w:val="0"/>
          <w:sz w:val="22"/>
        </w:rPr>
      </w:pPr>
      <w:r>
        <w:rPr>
          <w:rFonts w:hint="eastAsia" w:ascii="宋体" w:hAnsi="宋体" w:cs="微软雅黑"/>
          <w:kern w:val="0"/>
          <w:sz w:val="22"/>
        </w:rPr>
        <w:t>注：本表请按投标人须知前附表</w:t>
      </w:r>
      <w:r>
        <w:rPr>
          <w:rFonts w:ascii="宋体" w:hAnsi="宋体" w:cs="微软雅黑"/>
          <w:kern w:val="0"/>
          <w:sz w:val="22"/>
        </w:rPr>
        <w:t>3.5“</w:t>
      </w:r>
      <w:r>
        <w:rPr>
          <w:rFonts w:hint="eastAsia" w:ascii="宋体" w:hAnsi="宋体" w:cs="微软雅黑"/>
          <w:kern w:val="0"/>
          <w:sz w:val="22"/>
        </w:rPr>
        <w:t>一、</w:t>
      </w:r>
      <w:r>
        <w:rPr>
          <w:rFonts w:ascii="宋体" w:hAnsi="宋体" w:cs="微软雅黑"/>
          <w:kern w:val="0"/>
          <w:sz w:val="22"/>
        </w:rPr>
        <w:t>实质性响应招标文件资料”</w:t>
      </w:r>
      <w:r>
        <w:rPr>
          <w:rFonts w:hint="eastAsia" w:ascii="宋体" w:hAnsi="宋体" w:cs="微软雅黑"/>
          <w:kern w:val="0"/>
          <w:sz w:val="22"/>
        </w:rPr>
        <w:t>内容填写。</w:t>
      </w:r>
    </w:p>
    <w:p>
      <w:pPr>
        <w:autoSpaceDE w:val="0"/>
        <w:autoSpaceDN w:val="0"/>
        <w:adjustRightInd w:val="0"/>
        <w:spacing w:line="360" w:lineRule="auto"/>
        <w:ind w:left="100" w:right="-20" w:firstLine="440" w:firstLineChars="200"/>
        <w:jc w:val="left"/>
        <w:rPr>
          <w:rFonts w:ascii="宋体" w:hAnsi="宋体" w:cs="微软雅黑"/>
          <w:kern w:val="0"/>
          <w:sz w:val="22"/>
        </w:rPr>
      </w:pPr>
    </w:p>
    <w:p>
      <w:pPr>
        <w:pStyle w:val="32"/>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2"/>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32"/>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autoSpaceDE w:val="0"/>
        <w:autoSpaceDN w:val="0"/>
        <w:adjustRightInd w:val="0"/>
        <w:spacing w:line="360" w:lineRule="auto"/>
        <w:ind w:left="-45" w:leftChars="-255" w:right="-20" w:hanging="490" w:hangingChars="223"/>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（十二）近年财务状况表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（十三）近年（合同签订时间或部分供货期在202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6"/>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（十四）正在供货和新承接的项目情况表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6"/>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7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（十五）近年发生的诉讼及仲裁情况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p>
    <w:p/>
    <w:p>
      <w:pPr>
        <w:spacing w:line="360" w:lineRule="auto"/>
        <w:jc w:val="center"/>
        <w:rPr>
          <w:rFonts w:ascii="宋体" w:hAnsi="宋体" w:cs="宋体"/>
          <w:b/>
          <w:sz w:val="32"/>
          <w:szCs w:val="32"/>
        </w:rPr>
      </w:pPr>
      <w:r>
        <w:rPr>
          <w:rFonts w:hint="eastAsia" w:ascii="宋体" w:hAnsi="宋体" w:cs="宋体"/>
          <w:b/>
          <w:sz w:val="32"/>
          <w:szCs w:val="32"/>
        </w:rPr>
        <w:t>八、杭州萧山国际机场有限公司廉洁自律承诺书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（2）我单位将承担实际损失赔偿责任。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九、</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32"/>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32"/>
        <w:spacing w:line="360" w:lineRule="auto"/>
        <w:jc w:val="center"/>
        <w:rPr>
          <w:rFonts w:ascii="宋体" w:hAnsi="宋体" w:cs="宋体"/>
          <w:b/>
          <w:sz w:val="32"/>
          <w:szCs w:val="32"/>
        </w:rPr>
      </w:pPr>
      <w:r>
        <w:rPr>
          <w:rFonts w:hint="eastAsia" w:ascii="宋体" w:hAnsi="宋体" w:cs="宋体"/>
          <w:b/>
          <w:sz w:val="32"/>
          <w:szCs w:val="32"/>
        </w:rPr>
        <w:t>十、技术方案</w:t>
      </w:r>
    </w:p>
    <w:p>
      <w:pPr>
        <w:pStyle w:val="37"/>
        <w:spacing w:line="360" w:lineRule="auto"/>
        <w:ind w:firstLine="440" w:firstLineChars="200"/>
        <w:rPr>
          <w:rFonts w:ascii="宋体" w:hAnsi="宋体" w:cs="宋体"/>
          <w:sz w:val="22"/>
        </w:rPr>
      </w:pPr>
    </w:p>
    <w:p>
      <w:pPr>
        <w:pStyle w:val="37"/>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15"/>
        </w:numPr>
        <w:spacing w:line="360" w:lineRule="auto"/>
        <w:rPr>
          <w:rFonts w:ascii="宋体" w:hAnsi="宋体" w:cs="宋体"/>
          <w:sz w:val="22"/>
        </w:rPr>
      </w:pPr>
      <w:r>
        <w:rPr>
          <w:rFonts w:hint="eastAsia" w:ascii="宋体" w:hAnsi="宋体" w:cs="宋体"/>
          <w:sz w:val="22"/>
        </w:rPr>
        <w:t>货物说明一览表；</w:t>
      </w:r>
    </w:p>
    <w:p>
      <w:pPr>
        <w:numPr>
          <w:ilvl w:val="0"/>
          <w:numId w:val="15"/>
        </w:numPr>
        <w:spacing w:line="360" w:lineRule="auto"/>
        <w:rPr>
          <w:rFonts w:ascii="宋体" w:hAnsi="宋体" w:cs="宋体"/>
          <w:sz w:val="22"/>
        </w:rPr>
      </w:pPr>
      <w:r>
        <w:rPr>
          <w:rFonts w:hint="eastAsia" w:ascii="宋体" w:hAnsi="宋体" w:cs="宋体"/>
          <w:sz w:val="22"/>
        </w:rPr>
        <w:t>货物主要技术指标和性能的详细描述；</w:t>
      </w:r>
    </w:p>
    <w:p>
      <w:pPr>
        <w:numPr>
          <w:ilvl w:val="0"/>
          <w:numId w:val="15"/>
        </w:numPr>
        <w:spacing w:line="360" w:lineRule="auto"/>
        <w:rPr>
          <w:rFonts w:ascii="宋体" w:hAnsi="宋体" w:cs="宋体"/>
          <w:sz w:val="22"/>
        </w:rPr>
      </w:pPr>
      <w:r>
        <w:rPr>
          <w:rFonts w:hint="eastAsia" w:ascii="宋体" w:hAnsi="宋体" w:cs="宋体"/>
          <w:sz w:val="22"/>
        </w:rPr>
        <w:t>货物的相关检测、检验、测试报告；</w:t>
      </w:r>
    </w:p>
    <w:p>
      <w:pPr>
        <w:numPr>
          <w:ilvl w:val="0"/>
          <w:numId w:val="15"/>
        </w:numPr>
        <w:spacing w:line="360" w:lineRule="auto"/>
        <w:rPr>
          <w:rFonts w:ascii="宋体" w:hAnsi="宋体" w:cs="宋体"/>
          <w:sz w:val="22"/>
        </w:rPr>
      </w:pPr>
      <w:r>
        <w:rPr>
          <w:rFonts w:hint="eastAsia" w:ascii="宋体" w:hAnsi="宋体" w:cs="宋体"/>
          <w:sz w:val="22"/>
        </w:rPr>
        <w:t>货物主要生产工艺流程；</w:t>
      </w:r>
    </w:p>
    <w:p>
      <w:pPr>
        <w:numPr>
          <w:ilvl w:val="0"/>
          <w:numId w:val="15"/>
        </w:numPr>
        <w:spacing w:line="360" w:lineRule="auto"/>
        <w:rPr>
          <w:rFonts w:ascii="宋体" w:hAnsi="宋体" w:cs="宋体"/>
          <w:sz w:val="22"/>
        </w:rPr>
      </w:pPr>
      <w:r>
        <w:rPr>
          <w:rFonts w:hint="eastAsia" w:ascii="宋体" w:hAnsi="宋体" w:cs="宋体"/>
          <w:sz w:val="22"/>
        </w:rPr>
        <w:t>所供产品的试验检验设备及试验调试方法；</w:t>
      </w:r>
    </w:p>
    <w:p>
      <w:pPr>
        <w:numPr>
          <w:ilvl w:val="0"/>
          <w:numId w:val="15"/>
        </w:numPr>
        <w:spacing w:line="360" w:lineRule="auto"/>
        <w:rPr>
          <w:rFonts w:ascii="宋体" w:hAnsi="宋体" w:cs="宋体"/>
          <w:sz w:val="22"/>
        </w:rPr>
      </w:pPr>
      <w:r>
        <w:rPr>
          <w:rFonts w:hint="eastAsia" w:ascii="宋体" w:hAnsi="宋体" w:cs="宋体"/>
          <w:sz w:val="22"/>
        </w:rPr>
        <w:t>项目实施进度控制计划；</w:t>
      </w:r>
    </w:p>
    <w:p>
      <w:pPr>
        <w:numPr>
          <w:ilvl w:val="0"/>
          <w:numId w:val="15"/>
        </w:numPr>
        <w:spacing w:line="360" w:lineRule="auto"/>
        <w:rPr>
          <w:rFonts w:ascii="宋体" w:hAnsi="宋体" w:cs="宋体"/>
          <w:sz w:val="22"/>
        </w:rPr>
      </w:pPr>
      <w:r>
        <w:rPr>
          <w:rFonts w:hint="eastAsia" w:ascii="宋体" w:hAnsi="宋体" w:cs="宋体"/>
          <w:sz w:val="22"/>
        </w:rPr>
        <w:t>相关服务实施方案；</w:t>
      </w:r>
    </w:p>
    <w:p>
      <w:pPr>
        <w:numPr>
          <w:ilvl w:val="0"/>
          <w:numId w:val="15"/>
        </w:numPr>
        <w:spacing w:line="360" w:lineRule="auto"/>
        <w:rPr>
          <w:rFonts w:ascii="宋体" w:hAnsi="宋体" w:cs="宋体"/>
          <w:sz w:val="22"/>
        </w:rPr>
      </w:pPr>
      <w:r>
        <w:rPr>
          <w:rFonts w:hint="eastAsia" w:ascii="宋体" w:hAnsi="宋体" w:cs="宋体"/>
          <w:sz w:val="22"/>
        </w:rPr>
        <w:t>设备运行维护成本分析；</w:t>
      </w:r>
    </w:p>
    <w:p>
      <w:pPr>
        <w:numPr>
          <w:ilvl w:val="0"/>
          <w:numId w:val="15"/>
        </w:numPr>
        <w:spacing w:line="360" w:lineRule="auto"/>
        <w:rPr>
          <w:rFonts w:ascii="宋体" w:hAnsi="宋体" w:cs="宋体"/>
          <w:sz w:val="22"/>
        </w:rPr>
      </w:pPr>
      <w:r>
        <w:rPr>
          <w:rFonts w:hint="eastAsia" w:ascii="宋体" w:hAnsi="宋体" w:cs="宋体"/>
          <w:sz w:val="22"/>
        </w:rPr>
        <w:t>备品备件的详细配置说明；</w:t>
      </w:r>
    </w:p>
    <w:p>
      <w:pPr>
        <w:numPr>
          <w:ilvl w:val="0"/>
          <w:numId w:val="15"/>
        </w:numPr>
        <w:spacing w:line="360" w:lineRule="auto"/>
        <w:rPr>
          <w:rFonts w:ascii="宋体" w:hAnsi="宋体" w:cs="宋体"/>
          <w:sz w:val="22"/>
        </w:rPr>
      </w:pPr>
      <w:r>
        <w:rPr>
          <w:rFonts w:hint="eastAsia" w:ascii="宋体" w:hAnsi="宋体" w:cs="宋体"/>
          <w:sz w:val="22"/>
        </w:rPr>
        <w:t>专用工具、仪器仪表的详细配置说明</w:t>
      </w:r>
    </w:p>
    <w:p>
      <w:pPr>
        <w:numPr>
          <w:ilvl w:val="0"/>
          <w:numId w:val="15"/>
        </w:numPr>
        <w:spacing w:line="360" w:lineRule="auto"/>
        <w:rPr>
          <w:rFonts w:ascii="宋体" w:hAnsi="宋体" w:cs="宋体"/>
          <w:sz w:val="22"/>
        </w:rPr>
      </w:pPr>
      <w:r>
        <w:rPr>
          <w:rFonts w:hint="eastAsia" w:ascii="宋体" w:hAnsi="宋体" w:cs="宋体"/>
          <w:sz w:val="22"/>
        </w:rPr>
        <w:t>技术文件清单</w:t>
      </w:r>
    </w:p>
    <w:p>
      <w:pPr>
        <w:numPr>
          <w:ilvl w:val="0"/>
          <w:numId w:val="15"/>
        </w:numPr>
        <w:spacing w:line="360" w:lineRule="auto"/>
        <w:rPr>
          <w:rFonts w:ascii="宋体" w:hAnsi="宋体" w:cs="宋体"/>
          <w:sz w:val="22"/>
        </w:rPr>
      </w:pPr>
      <w:r>
        <w:rPr>
          <w:rFonts w:hint="eastAsia" w:ascii="宋体" w:hAnsi="宋体" w:cs="宋体"/>
          <w:sz w:val="22"/>
        </w:rPr>
        <w:t>技术支持及售后服务方案；</w:t>
      </w:r>
    </w:p>
    <w:p>
      <w:pPr>
        <w:numPr>
          <w:ilvl w:val="0"/>
          <w:numId w:val="15"/>
        </w:numPr>
        <w:spacing w:line="360" w:lineRule="auto"/>
        <w:rPr>
          <w:rFonts w:ascii="宋体" w:hAnsi="宋体" w:cs="宋体"/>
          <w:sz w:val="22"/>
        </w:rPr>
      </w:pPr>
      <w:r>
        <w:rPr>
          <w:rFonts w:hint="eastAsia" w:ascii="宋体" w:hAnsi="宋体" w:cs="宋体"/>
          <w:sz w:val="22"/>
        </w:rPr>
        <w:t>人员培训计划。</w:t>
      </w:r>
    </w:p>
    <w:p>
      <w:pPr>
        <w:pStyle w:val="38"/>
        <w:rPr>
          <w:rFonts w:ascii="宋体" w:hAnsi="宋体" w:cs="宋体"/>
          <w:sz w:val="22"/>
        </w:rPr>
      </w:pPr>
    </w:p>
    <w:p>
      <w:pPr>
        <w:pStyle w:val="32"/>
        <w:spacing w:line="360" w:lineRule="auto"/>
        <w:jc w:val="center"/>
        <w:rPr>
          <w:rFonts w:ascii="宋体" w:hAnsi="宋体" w:cs="宋体"/>
          <w:b/>
          <w:sz w:val="32"/>
          <w:szCs w:val="32"/>
        </w:rPr>
      </w:pPr>
    </w:p>
    <w:p>
      <w:pPr>
        <w:pStyle w:val="32"/>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38"/>
        <w:jc w:val="center"/>
        <w:rPr>
          <w:rFonts w:ascii="宋体" w:hAnsi="宋体" w:cs="宋体"/>
          <w:bCs/>
          <w:sz w:val="32"/>
          <w:szCs w:val="32"/>
        </w:rPr>
      </w:pPr>
      <w:r>
        <w:rPr>
          <w:rFonts w:hint="eastAsia" w:ascii="宋体" w:hAnsi="宋体" w:cs="宋体"/>
          <w:b/>
          <w:sz w:val="30"/>
          <w:szCs w:val="30"/>
        </w:rPr>
        <w:t>项目部主要成员履历表</w:t>
      </w:r>
    </w:p>
    <w:p>
      <w:pPr>
        <w:pStyle w:val="39"/>
        <w:spacing w:before="120" w:beforeLines="50" w:line="360" w:lineRule="auto"/>
        <w:ind w:firstLine="480" w:firstLineChars="200"/>
        <w:rPr>
          <w:rFonts w:ascii="宋体" w:hAnsi="宋体" w:eastAsia="宋体" w:cs="宋体"/>
          <w:sz w:val="24"/>
          <w:szCs w:val="21"/>
        </w:rPr>
      </w:pPr>
    </w:p>
    <w:tbl>
      <w:tblPr>
        <w:tblStyle w:val="16"/>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8"/>
              <w:jc w:val="center"/>
              <w:rPr>
                <w:rFonts w:ascii="宋体" w:hAnsi="宋体" w:cs="宋体"/>
              </w:rPr>
            </w:pPr>
            <w:r>
              <w:rPr>
                <w:rFonts w:hint="eastAsia" w:ascii="宋体" w:hAnsi="宋体" w:cs="宋体"/>
              </w:rPr>
              <w:t>序号</w:t>
            </w:r>
          </w:p>
        </w:tc>
        <w:tc>
          <w:tcPr>
            <w:tcW w:w="665" w:type="dxa"/>
            <w:vAlign w:val="center"/>
          </w:tcPr>
          <w:p>
            <w:pPr>
              <w:pStyle w:val="38"/>
              <w:jc w:val="center"/>
              <w:rPr>
                <w:rFonts w:ascii="宋体" w:hAnsi="宋体" w:cs="宋体"/>
              </w:rPr>
            </w:pPr>
            <w:r>
              <w:rPr>
                <w:rFonts w:hint="eastAsia" w:ascii="宋体" w:hAnsi="宋体" w:cs="宋体"/>
              </w:rPr>
              <w:t>姓名</w:t>
            </w:r>
          </w:p>
        </w:tc>
        <w:tc>
          <w:tcPr>
            <w:tcW w:w="665" w:type="dxa"/>
            <w:vAlign w:val="center"/>
          </w:tcPr>
          <w:p>
            <w:pPr>
              <w:pStyle w:val="38"/>
              <w:jc w:val="center"/>
              <w:rPr>
                <w:rFonts w:ascii="宋体" w:hAnsi="宋体" w:cs="宋体"/>
              </w:rPr>
            </w:pPr>
            <w:r>
              <w:rPr>
                <w:rFonts w:hint="eastAsia" w:ascii="宋体" w:hAnsi="宋体" w:cs="宋体"/>
              </w:rPr>
              <w:t>性别</w:t>
            </w:r>
          </w:p>
        </w:tc>
        <w:tc>
          <w:tcPr>
            <w:tcW w:w="665" w:type="dxa"/>
            <w:vAlign w:val="center"/>
          </w:tcPr>
          <w:p>
            <w:pPr>
              <w:pStyle w:val="38"/>
              <w:jc w:val="center"/>
              <w:rPr>
                <w:rFonts w:ascii="宋体" w:hAnsi="宋体" w:cs="宋体"/>
              </w:rPr>
            </w:pPr>
            <w:r>
              <w:rPr>
                <w:rFonts w:hint="eastAsia" w:ascii="宋体" w:hAnsi="宋体" w:cs="宋体"/>
              </w:rPr>
              <w:t>年龄</w:t>
            </w:r>
          </w:p>
        </w:tc>
        <w:tc>
          <w:tcPr>
            <w:tcW w:w="664" w:type="dxa"/>
            <w:vAlign w:val="center"/>
          </w:tcPr>
          <w:p>
            <w:pPr>
              <w:pStyle w:val="38"/>
              <w:jc w:val="center"/>
              <w:rPr>
                <w:rFonts w:ascii="宋体" w:hAnsi="宋体" w:cs="宋体"/>
              </w:rPr>
            </w:pPr>
            <w:r>
              <w:rPr>
                <w:rFonts w:hint="eastAsia" w:ascii="宋体" w:hAnsi="宋体" w:cs="宋体"/>
              </w:rPr>
              <w:t>学历</w:t>
            </w:r>
          </w:p>
        </w:tc>
        <w:tc>
          <w:tcPr>
            <w:tcW w:w="664" w:type="dxa"/>
            <w:vAlign w:val="center"/>
          </w:tcPr>
          <w:p>
            <w:pPr>
              <w:pStyle w:val="38"/>
              <w:jc w:val="center"/>
              <w:rPr>
                <w:rFonts w:ascii="宋体" w:hAnsi="宋体" w:cs="宋体"/>
              </w:rPr>
            </w:pPr>
            <w:r>
              <w:rPr>
                <w:rFonts w:hint="eastAsia" w:ascii="宋体" w:hAnsi="宋体" w:cs="宋体"/>
              </w:rPr>
              <w:t>专业</w:t>
            </w:r>
          </w:p>
        </w:tc>
        <w:tc>
          <w:tcPr>
            <w:tcW w:w="1673" w:type="dxa"/>
            <w:vAlign w:val="center"/>
          </w:tcPr>
          <w:p>
            <w:pPr>
              <w:pStyle w:val="38"/>
              <w:jc w:val="center"/>
              <w:rPr>
                <w:rFonts w:ascii="宋体" w:hAnsi="宋体" w:cs="宋体"/>
              </w:rPr>
            </w:pPr>
            <w:r>
              <w:rPr>
                <w:rFonts w:hint="eastAsia" w:ascii="宋体" w:hAnsi="宋体" w:cs="宋体"/>
              </w:rPr>
              <w:t>执业资格/职称</w:t>
            </w:r>
          </w:p>
        </w:tc>
        <w:tc>
          <w:tcPr>
            <w:tcW w:w="1157" w:type="dxa"/>
            <w:vAlign w:val="center"/>
          </w:tcPr>
          <w:p>
            <w:pPr>
              <w:pStyle w:val="38"/>
              <w:jc w:val="center"/>
              <w:rPr>
                <w:rFonts w:ascii="宋体" w:hAnsi="宋体" w:cs="宋体"/>
              </w:rPr>
            </w:pPr>
            <w:r>
              <w:rPr>
                <w:rFonts w:hint="eastAsia" w:ascii="宋体" w:hAnsi="宋体" w:cs="宋体"/>
              </w:rPr>
              <w:t>工作年限</w:t>
            </w:r>
          </w:p>
        </w:tc>
        <w:tc>
          <w:tcPr>
            <w:tcW w:w="1673" w:type="dxa"/>
            <w:vAlign w:val="center"/>
          </w:tcPr>
          <w:p>
            <w:pPr>
              <w:pStyle w:val="38"/>
              <w:jc w:val="center"/>
              <w:rPr>
                <w:rFonts w:ascii="宋体" w:hAnsi="宋体" w:cs="宋体"/>
              </w:rPr>
            </w:pPr>
            <w:r>
              <w:rPr>
                <w:rFonts w:hint="eastAsia" w:ascii="宋体" w:hAnsi="宋体" w:cs="宋体"/>
              </w:rPr>
              <w:t>拟在本项目担任的职务</w:t>
            </w:r>
          </w:p>
        </w:tc>
        <w:tc>
          <w:tcPr>
            <w:tcW w:w="1364" w:type="dxa"/>
            <w:vAlign w:val="center"/>
          </w:tcPr>
          <w:p>
            <w:pPr>
              <w:pStyle w:val="38"/>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157" w:type="dxa"/>
            <w:tcBorders>
              <w:bottom w:val="single" w:color="auto" w:sz="4" w:space="0"/>
            </w:tcBorders>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364" w:type="dxa"/>
            <w:tcBorders>
              <w:bottom w:val="single" w:color="auto" w:sz="4" w:space="0"/>
            </w:tcBorders>
            <w:vAlign w:val="center"/>
          </w:tcPr>
          <w:p>
            <w:pPr>
              <w:pStyle w:val="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157" w:type="dxa"/>
            <w:tcBorders>
              <w:bottom w:val="single" w:color="auto" w:sz="4" w:space="0"/>
            </w:tcBorders>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364" w:type="dxa"/>
            <w:tcBorders>
              <w:bottom w:val="single" w:color="auto" w:sz="4" w:space="0"/>
            </w:tcBorders>
            <w:vAlign w:val="center"/>
          </w:tcPr>
          <w:p>
            <w:pPr>
              <w:pStyle w:val="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157" w:type="dxa"/>
            <w:tcBorders>
              <w:bottom w:val="single" w:color="auto" w:sz="4" w:space="0"/>
            </w:tcBorders>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364" w:type="dxa"/>
            <w:tcBorders>
              <w:bottom w:val="single" w:color="auto" w:sz="4" w:space="0"/>
            </w:tcBorders>
            <w:vAlign w:val="center"/>
          </w:tcPr>
          <w:p>
            <w:pPr>
              <w:pStyle w:val="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157" w:type="dxa"/>
            <w:tcBorders>
              <w:bottom w:val="single" w:color="auto" w:sz="4" w:space="0"/>
            </w:tcBorders>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364" w:type="dxa"/>
            <w:tcBorders>
              <w:bottom w:val="single" w:color="auto" w:sz="4" w:space="0"/>
            </w:tcBorders>
            <w:vAlign w:val="center"/>
          </w:tcPr>
          <w:p>
            <w:pPr>
              <w:pStyle w:val="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157" w:type="dxa"/>
            <w:tcBorders>
              <w:bottom w:val="single" w:color="auto" w:sz="4" w:space="0"/>
            </w:tcBorders>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364" w:type="dxa"/>
            <w:tcBorders>
              <w:bottom w:val="single" w:color="auto" w:sz="4" w:space="0"/>
            </w:tcBorders>
            <w:vAlign w:val="center"/>
          </w:tcPr>
          <w:p>
            <w:pPr>
              <w:pStyle w:val="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157" w:type="dxa"/>
            <w:tcBorders>
              <w:bottom w:val="single" w:color="auto" w:sz="4" w:space="0"/>
            </w:tcBorders>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364" w:type="dxa"/>
            <w:tcBorders>
              <w:bottom w:val="single" w:color="auto" w:sz="4" w:space="0"/>
            </w:tcBorders>
            <w:vAlign w:val="center"/>
          </w:tcPr>
          <w:p>
            <w:pPr>
              <w:pStyle w:val="38"/>
              <w:jc w:val="center"/>
              <w:rPr>
                <w:rFonts w:ascii="宋体" w:hAnsi="宋体" w:cs="宋体"/>
              </w:rPr>
            </w:pPr>
          </w:p>
        </w:tc>
      </w:tr>
    </w:tbl>
    <w:p>
      <w:pPr>
        <w:pStyle w:val="40"/>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40"/>
        <w:spacing w:line="400" w:lineRule="exact"/>
        <w:rPr>
          <w:rFonts w:ascii="宋体" w:hAnsi="宋体" w:cs="宋体"/>
          <w:sz w:val="24"/>
          <w:szCs w:val="21"/>
        </w:rPr>
      </w:pPr>
    </w:p>
    <w:p>
      <w:pPr>
        <w:pStyle w:val="38"/>
        <w:jc w:val="center"/>
        <w:rPr>
          <w:rFonts w:ascii="宋体" w:hAnsi="宋体" w:cs="宋体"/>
          <w:b/>
          <w:sz w:val="28"/>
        </w:rPr>
      </w:pPr>
      <w:r>
        <w:rPr>
          <w:rFonts w:ascii="宋体" w:hAnsi="宋体" w:cs="宋体"/>
          <w:sz w:val="24"/>
          <w:szCs w:val="21"/>
        </w:rPr>
        <w:br w:type="page"/>
      </w:r>
      <w:r>
        <w:rPr>
          <w:rFonts w:hint="eastAsia" w:ascii="宋体" w:hAnsi="宋体" w:cs="宋体"/>
          <w:b/>
          <w:sz w:val="28"/>
        </w:rPr>
        <w:t>售后服务</w:t>
      </w:r>
    </w:p>
    <w:tbl>
      <w:tblPr>
        <w:tblStyle w:val="16"/>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38"/>
              <w:ind w:left="113"/>
              <w:jc w:val="center"/>
              <w:rPr>
                <w:rFonts w:ascii="宋体" w:hAnsi="宋体" w:cs="宋体"/>
              </w:rPr>
            </w:pPr>
            <w:r>
              <w:rPr>
                <w:rFonts w:hint="eastAsia" w:ascii="宋体" w:hAnsi="宋体" w:cs="宋体"/>
              </w:rPr>
              <w:t>售后服务体系情况</w:t>
            </w:r>
          </w:p>
        </w:tc>
        <w:tc>
          <w:tcPr>
            <w:tcW w:w="3335" w:type="dxa"/>
            <w:vAlign w:val="center"/>
          </w:tcPr>
          <w:p>
            <w:pPr>
              <w:pStyle w:val="38"/>
              <w:jc w:val="center"/>
              <w:rPr>
                <w:rFonts w:ascii="宋体" w:hAnsi="宋体" w:cs="宋体"/>
              </w:rPr>
            </w:pPr>
            <w:r>
              <w:rPr>
                <w:rFonts w:hint="eastAsia" w:ascii="宋体" w:hAnsi="宋体" w:cs="宋体"/>
              </w:rPr>
              <w:t>售后服务人数：</w:t>
            </w:r>
          </w:p>
        </w:tc>
        <w:tc>
          <w:tcPr>
            <w:tcW w:w="5515" w:type="dxa"/>
            <w:vAlign w:val="center"/>
          </w:tcPr>
          <w:p>
            <w:pPr>
              <w:pStyle w:val="38"/>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38"/>
              <w:ind w:left="113"/>
              <w:jc w:val="center"/>
              <w:rPr>
                <w:rFonts w:ascii="宋体" w:hAnsi="宋体" w:cs="宋体"/>
              </w:rPr>
            </w:pPr>
          </w:p>
        </w:tc>
        <w:tc>
          <w:tcPr>
            <w:tcW w:w="3335" w:type="dxa"/>
            <w:vAlign w:val="center"/>
          </w:tcPr>
          <w:p>
            <w:pPr>
              <w:pStyle w:val="38"/>
              <w:jc w:val="center"/>
              <w:rPr>
                <w:rFonts w:ascii="宋体" w:hAnsi="宋体" w:cs="宋体"/>
              </w:rPr>
            </w:pPr>
            <w:r>
              <w:rPr>
                <w:rFonts w:hint="eastAsia" w:ascii="宋体" w:hAnsi="宋体" w:cs="宋体"/>
              </w:rPr>
              <w:t>职称：</w:t>
            </w:r>
          </w:p>
        </w:tc>
        <w:tc>
          <w:tcPr>
            <w:tcW w:w="5515" w:type="dxa"/>
            <w:vAlign w:val="center"/>
          </w:tcPr>
          <w:p>
            <w:pPr>
              <w:pStyle w:val="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38"/>
              <w:ind w:left="113"/>
              <w:jc w:val="center"/>
              <w:rPr>
                <w:rFonts w:ascii="宋体" w:hAnsi="宋体" w:cs="宋体"/>
              </w:rPr>
            </w:pPr>
          </w:p>
        </w:tc>
        <w:tc>
          <w:tcPr>
            <w:tcW w:w="3335" w:type="dxa"/>
            <w:vAlign w:val="center"/>
          </w:tcPr>
          <w:p>
            <w:pPr>
              <w:pStyle w:val="38"/>
              <w:jc w:val="center"/>
              <w:rPr>
                <w:rFonts w:ascii="宋体" w:hAnsi="宋体" w:cs="宋体"/>
              </w:rPr>
            </w:pPr>
            <w:r>
              <w:rPr>
                <w:rFonts w:hint="eastAsia" w:ascii="宋体" w:hAnsi="宋体" w:cs="宋体"/>
              </w:rPr>
              <w:t>固定场所地址：</w:t>
            </w:r>
          </w:p>
        </w:tc>
        <w:tc>
          <w:tcPr>
            <w:tcW w:w="5515" w:type="dxa"/>
            <w:vAlign w:val="center"/>
          </w:tcPr>
          <w:p>
            <w:pPr>
              <w:pStyle w:val="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38"/>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38"/>
              <w:rPr>
                <w:rFonts w:ascii="宋体" w:hAnsi="宋体" w:cs="宋体"/>
              </w:rPr>
            </w:pPr>
            <w:r>
              <w:rPr>
                <w:rFonts w:hint="eastAsia" w:ascii="宋体" w:hAnsi="宋体" w:cs="宋体"/>
              </w:rPr>
              <w:t>1.</w:t>
            </w:r>
          </w:p>
          <w:p>
            <w:pPr>
              <w:pStyle w:val="38"/>
              <w:rPr>
                <w:rFonts w:ascii="宋体" w:hAnsi="宋体" w:cs="宋体"/>
              </w:rPr>
            </w:pPr>
            <w:r>
              <w:rPr>
                <w:rFonts w:hint="eastAsia" w:ascii="宋体" w:hAnsi="宋体" w:cs="宋体"/>
              </w:rPr>
              <w:t>2.</w:t>
            </w:r>
          </w:p>
          <w:p>
            <w:pPr>
              <w:pStyle w:val="3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38"/>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38"/>
              <w:rPr>
                <w:rFonts w:ascii="宋体" w:hAnsi="宋体" w:cs="宋体"/>
              </w:rPr>
            </w:pPr>
            <w:r>
              <w:rPr>
                <w:rFonts w:hint="eastAsia" w:ascii="宋体" w:hAnsi="宋体" w:cs="宋体"/>
              </w:rPr>
              <w:t>1.</w:t>
            </w:r>
          </w:p>
          <w:p>
            <w:pPr>
              <w:pStyle w:val="38"/>
              <w:rPr>
                <w:rFonts w:ascii="宋体" w:hAnsi="宋体" w:cs="宋体"/>
              </w:rPr>
            </w:pPr>
            <w:r>
              <w:rPr>
                <w:rFonts w:hint="eastAsia" w:ascii="宋体" w:hAnsi="宋体" w:cs="宋体"/>
              </w:rPr>
              <w:t>2.</w:t>
            </w:r>
          </w:p>
          <w:p>
            <w:pPr>
              <w:pStyle w:val="3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38"/>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38"/>
              <w:rPr>
                <w:rFonts w:ascii="宋体" w:hAnsi="宋体" w:cs="宋体"/>
              </w:rPr>
            </w:pPr>
            <w:r>
              <w:rPr>
                <w:rFonts w:hint="eastAsia" w:ascii="宋体" w:hAnsi="宋体" w:cs="宋体"/>
              </w:rPr>
              <w:t>1.</w:t>
            </w:r>
          </w:p>
          <w:p>
            <w:pPr>
              <w:pStyle w:val="38"/>
              <w:rPr>
                <w:rFonts w:ascii="宋体" w:hAnsi="宋体" w:cs="宋体"/>
              </w:rPr>
            </w:pPr>
            <w:r>
              <w:rPr>
                <w:rFonts w:hint="eastAsia" w:ascii="宋体" w:hAnsi="宋体" w:cs="宋体"/>
              </w:rPr>
              <w:t>2.</w:t>
            </w:r>
          </w:p>
          <w:p>
            <w:pPr>
              <w:pStyle w:val="3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38"/>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38"/>
              <w:rPr>
                <w:rFonts w:ascii="宋体" w:hAnsi="宋体" w:cs="宋体"/>
              </w:rPr>
            </w:pPr>
            <w:r>
              <w:rPr>
                <w:rFonts w:hint="eastAsia" w:ascii="宋体" w:hAnsi="宋体" w:cs="宋体"/>
              </w:rPr>
              <w:t>1.</w:t>
            </w:r>
          </w:p>
          <w:p>
            <w:pPr>
              <w:pStyle w:val="38"/>
              <w:rPr>
                <w:rFonts w:ascii="宋体" w:hAnsi="宋体" w:cs="宋体"/>
              </w:rPr>
            </w:pPr>
            <w:r>
              <w:rPr>
                <w:rFonts w:hint="eastAsia" w:ascii="宋体" w:hAnsi="宋体" w:cs="宋体"/>
              </w:rPr>
              <w:t>2.</w:t>
            </w:r>
          </w:p>
          <w:p>
            <w:pPr>
              <w:pStyle w:val="3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38"/>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38"/>
              <w:rPr>
                <w:rFonts w:ascii="宋体" w:hAnsi="宋体" w:cs="宋体"/>
              </w:rPr>
            </w:pPr>
            <w:r>
              <w:rPr>
                <w:rFonts w:hint="eastAsia" w:ascii="宋体" w:hAnsi="宋体" w:cs="宋体"/>
              </w:rPr>
              <w:t>1.</w:t>
            </w:r>
          </w:p>
          <w:p>
            <w:pPr>
              <w:pStyle w:val="38"/>
              <w:rPr>
                <w:rFonts w:ascii="宋体" w:hAnsi="宋体" w:cs="宋体"/>
              </w:rPr>
            </w:pPr>
            <w:r>
              <w:rPr>
                <w:rFonts w:hint="eastAsia" w:ascii="宋体" w:hAnsi="宋体" w:cs="宋体"/>
              </w:rPr>
              <w:t>2.</w:t>
            </w:r>
          </w:p>
          <w:p>
            <w:pPr>
              <w:pStyle w:val="38"/>
              <w:rPr>
                <w:rFonts w:ascii="宋体" w:hAnsi="宋体" w:cs="宋体"/>
              </w:rPr>
            </w:pPr>
            <w:r>
              <w:rPr>
                <w:rFonts w:hint="eastAsia" w:ascii="宋体" w:hAnsi="宋体" w:cs="宋体"/>
              </w:rPr>
              <w:t>3.</w:t>
            </w:r>
          </w:p>
        </w:tc>
      </w:tr>
    </w:tbl>
    <w:p>
      <w:pPr>
        <w:pStyle w:val="38"/>
        <w:spacing w:line="360" w:lineRule="auto"/>
        <w:rPr>
          <w:rFonts w:ascii="宋体" w:hAnsi="宋体" w:cs="宋体"/>
          <w:b/>
          <w:szCs w:val="21"/>
        </w:rPr>
      </w:pPr>
    </w:p>
    <w:p>
      <w:pPr>
        <w:pStyle w:val="38"/>
        <w:jc w:val="center"/>
        <w:rPr>
          <w:rFonts w:ascii="宋体" w:hAnsi="宋体" w:cs="宋体"/>
          <w:b/>
          <w:sz w:val="32"/>
        </w:rPr>
      </w:pPr>
      <w:r>
        <w:rPr>
          <w:rFonts w:ascii="宋体" w:hAnsi="宋体" w:cs="宋体"/>
          <w:sz w:val="20"/>
          <w:szCs w:val="16"/>
        </w:rPr>
        <w:br w:type="page"/>
      </w:r>
      <w:r>
        <w:rPr>
          <w:rFonts w:hint="eastAsia" w:ascii="宋体" w:hAnsi="宋体" w:cs="宋体"/>
          <w:b/>
          <w:sz w:val="32"/>
        </w:rPr>
        <w:t>售后服务承诺书</w:t>
      </w:r>
    </w:p>
    <w:p>
      <w:pPr>
        <w:pStyle w:val="38"/>
        <w:rPr>
          <w:rFonts w:ascii="宋体" w:hAnsi="宋体" w:cs="宋体"/>
        </w:rPr>
      </w:pPr>
    </w:p>
    <w:p>
      <w:pPr>
        <w:pStyle w:val="38"/>
        <w:rPr>
          <w:rFonts w:ascii="宋体" w:hAnsi="宋体" w:cs="宋体"/>
        </w:rPr>
      </w:pPr>
    </w:p>
    <w:p>
      <w:pPr>
        <w:pStyle w:val="38"/>
        <w:rPr>
          <w:rFonts w:ascii="宋体" w:hAnsi="宋体" w:cs="宋体"/>
        </w:rPr>
      </w:pPr>
      <w:r>
        <w:rPr>
          <w:rFonts w:hint="eastAsia" w:ascii="宋体" w:hAnsi="宋体" w:cs="宋体"/>
        </w:rPr>
        <w:t>致：</w:t>
      </w:r>
    </w:p>
    <w:p>
      <w:pPr>
        <w:pStyle w:val="38"/>
        <w:rPr>
          <w:rFonts w:ascii="宋体" w:hAnsi="宋体" w:cs="宋体"/>
        </w:rPr>
      </w:pPr>
    </w:p>
    <w:p>
      <w:pPr>
        <w:pStyle w:val="38"/>
        <w:spacing w:line="360" w:lineRule="auto"/>
        <w:ind w:firstLine="315" w:firstLineChars="150"/>
        <w:rPr>
          <w:rFonts w:ascii="宋体" w:hAnsi="宋体" w:cs="宋体"/>
        </w:rPr>
      </w:pPr>
      <w:r>
        <w:rPr>
          <w:rFonts w:hint="eastAsia" w:ascii="宋体" w:hAnsi="宋体" w:cs="宋体"/>
        </w:rPr>
        <w:t>我方同意：</w:t>
      </w:r>
    </w:p>
    <w:p>
      <w:pPr>
        <w:pStyle w:val="38"/>
        <w:numPr>
          <w:ilvl w:val="0"/>
          <w:numId w:val="16"/>
        </w:numPr>
        <w:adjustRightInd w:val="0"/>
        <w:spacing w:line="360" w:lineRule="auto"/>
        <w:textAlignment w:val="baseline"/>
        <w:rPr>
          <w:rFonts w:ascii="宋体" w:hAnsi="宋体" w:cs="宋体"/>
        </w:rPr>
      </w:pPr>
      <w:r>
        <w:rPr>
          <w:rFonts w:hint="eastAsia" w:ascii="宋体" w:hAnsi="宋体" w:cs="宋体"/>
        </w:rPr>
        <w:t>以最优惠的价格向买方提供性能优越且技术兼容的备品备件；在备件停产的情况下，预先10个月将要停止生产的计划通知招标人。</w:t>
      </w:r>
    </w:p>
    <w:p>
      <w:pPr>
        <w:pStyle w:val="38"/>
        <w:numPr>
          <w:ilvl w:val="0"/>
          <w:numId w:val="16"/>
        </w:numPr>
        <w:adjustRightInd w:val="0"/>
        <w:spacing w:line="360" w:lineRule="auto"/>
        <w:textAlignment w:val="baseline"/>
        <w:rPr>
          <w:rFonts w:ascii="宋体" w:hAnsi="宋体" w:cs="宋体"/>
        </w:rPr>
      </w:pPr>
      <w:r>
        <w:rPr>
          <w:rFonts w:hint="eastAsia" w:ascii="宋体" w:hAnsi="宋体" w:cs="宋体"/>
        </w:rPr>
        <w:t>保证以最优惠的价格和最优质的服务向买方提供社会化维护保养服务。</w:t>
      </w:r>
    </w:p>
    <w:p>
      <w:pPr>
        <w:pStyle w:val="38"/>
        <w:spacing w:line="360" w:lineRule="auto"/>
        <w:ind w:left="360"/>
        <w:rPr>
          <w:rFonts w:ascii="宋体" w:hAnsi="宋体" w:cs="宋体"/>
        </w:rPr>
      </w:pPr>
    </w:p>
    <w:p>
      <w:pPr>
        <w:pStyle w:val="38"/>
        <w:spacing w:line="360" w:lineRule="auto"/>
        <w:ind w:left="360"/>
        <w:rPr>
          <w:rFonts w:ascii="宋体" w:hAnsi="宋体" w:cs="宋体"/>
        </w:rPr>
      </w:pPr>
    </w:p>
    <w:p>
      <w:pPr>
        <w:pStyle w:val="38"/>
        <w:spacing w:line="360" w:lineRule="auto"/>
        <w:ind w:left="360"/>
        <w:rPr>
          <w:rFonts w:ascii="宋体" w:hAnsi="宋体" w:cs="宋体"/>
        </w:rPr>
      </w:pPr>
      <w:r>
        <w:rPr>
          <w:rFonts w:hint="eastAsia" w:ascii="宋体" w:hAnsi="宋体" w:cs="宋体"/>
        </w:rPr>
        <w:t>特此承诺！</w:t>
      </w:r>
    </w:p>
    <w:p>
      <w:pPr>
        <w:pStyle w:val="38"/>
        <w:spacing w:line="360" w:lineRule="auto"/>
        <w:ind w:left="360"/>
        <w:rPr>
          <w:rFonts w:ascii="宋体" w:hAnsi="宋体" w:cs="宋体"/>
        </w:rPr>
      </w:pPr>
    </w:p>
    <w:p>
      <w:pPr>
        <w:pStyle w:val="38"/>
        <w:spacing w:line="360" w:lineRule="auto"/>
        <w:ind w:left="360"/>
        <w:rPr>
          <w:rFonts w:ascii="宋体" w:hAnsi="宋体" w:cs="宋体"/>
        </w:rPr>
      </w:pPr>
    </w:p>
    <w:p>
      <w:pPr>
        <w:pStyle w:val="38"/>
        <w:spacing w:line="360" w:lineRule="auto"/>
        <w:ind w:left="360"/>
        <w:rPr>
          <w:rFonts w:ascii="宋体" w:hAnsi="宋体" w:cs="宋体"/>
        </w:rPr>
      </w:pPr>
    </w:p>
    <w:p>
      <w:pPr>
        <w:pStyle w:val="32"/>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2"/>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32"/>
        <w:spacing w:line="360" w:lineRule="auto"/>
        <w:rPr>
          <w:rFonts w:ascii="宋体" w:hAnsi="宋体" w:cs="宋体"/>
          <w:sz w:val="22"/>
        </w:rPr>
        <w:sectPr>
          <w:pgSz w:w="11907" w:h="16840"/>
          <w:pgMar w:top="1191" w:right="1191" w:bottom="1191" w:left="1191" w:header="567" w:footer="720" w:gutter="227"/>
          <w:pgNumType w:fmt="numberInDash"/>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32"/>
        <w:spacing w:line="360" w:lineRule="auto"/>
        <w:jc w:val="center"/>
        <w:rPr>
          <w:rFonts w:ascii="宋体" w:hAnsi="宋体" w:cs="宋体"/>
          <w:b/>
          <w:sz w:val="32"/>
          <w:szCs w:val="32"/>
        </w:rPr>
      </w:pPr>
      <w:r>
        <w:rPr>
          <w:rFonts w:hint="eastAsia" w:ascii="宋体" w:hAnsi="宋体" w:cs="宋体"/>
          <w:b/>
          <w:sz w:val="32"/>
          <w:szCs w:val="32"/>
        </w:rPr>
        <w:t>十一、投标单位优势及其他</w:t>
      </w:r>
    </w:p>
    <w:p>
      <w:pPr>
        <w:pStyle w:val="32"/>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十二、投标人须知前附表规定的其他资料</w:t>
      </w:r>
    </w:p>
    <w:p>
      <w:pPr>
        <w:pStyle w:val="32"/>
        <w:spacing w:line="360" w:lineRule="auto"/>
        <w:jc w:val="center"/>
        <w:rPr>
          <w:rFonts w:ascii="宋体" w:hAnsi="宋体" w:cs="宋体"/>
          <w:b/>
          <w:sz w:val="32"/>
          <w:szCs w:val="32"/>
        </w:rP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pStyle w:val="2"/>
        <w:spacing w:line="360" w:lineRule="auto"/>
        <w:ind w:firstLine="0" w:firstLineChars="0"/>
        <w:jc w:val="both"/>
        <w:rPr>
          <w:rFonts w:hint="default" w:eastAsia="宋体"/>
          <w:lang w:val="en-US" w:eastAsia="zh-CN"/>
        </w:rPr>
      </w:pPr>
    </w:p>
    <w:p>
      <w:pPr>
        <w:spacing w:line="360" w:lineRule="auto"/>
        <w:jc w:val="center"/>
        <w:rPr>
          <w:rFonts w:hint="default" w:eastAsia="宋体"/>
          <w:lang w:val="en-US" w:eastAsia="zh-CN"/>
        </w:rPr>
      </w:pPr>
    </w:p>
    <w:p>
      <w:pPr>
        <w:pStyle w:val="2"/>
        <w:spacing w:line="360" w:lineRule="auto"/>
        <w:ind w:firstLine="0" w:firstLineChars="0"/>
        <w:jc w:val="both"/>
        <w:rPr>
          <w:rFonts w:hint="default" w:eastAsia="宋体"/>
          <w:lang w:val="en-US" w:eastAsia="zh-CN"/>
        </w:rPr>
      </w:pPr>
      <w:r>
        <w:rPr>
          <w:rFonts w:hint="eastAsia"/>
          <w:lang w:val="en-US" w:eastAsia="zh-CN"/>
        </w:rPr>
        <w:t>附件一</w:t>
      </w:r>
    </w:p>
    <w:p>
      <w:pPr>
        <w:spacing w:line="360" w:lineRule="auto"/>
        <w:jc w:val="center"/>
        <w:rPr>
          <w:rFonts w:hint="eastAsia" w:ascii="黑体" w:hAnsi="黑体" w:eastAsia="黑体" w:cs="黑体"/>
          <w:bCs/>
          <w:sz w:val="32"/>
          <w:szCs w:val="32"/>
          <w:lang w:val="en-US" w:eastAsia="zh-CN"/>
        </w:rPr>
      </w:pPr>
      <w:r>
        <w:rPr>
          <w:rFonts w:hint="default"/>
          <w:lang w:val="en-US" w:eastAsia="zh-CN"/>
        </w:rPr>
        <w:drawing>
          <wp:inline distT="0" distB="0" distL="114300" distR="114300">
            <wp:extent cx="2406015" cy="3213735"/>
            <wp:effectExtent l="0" t="0" r="13335" b="5715"/>
            <wp:docPr id="6" name="图片 6"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1"/>
                    <pic:cNvPicPr>
                      <a:picLocks noChangeAspect="1"/>
                    </pic:cNvPicPr>
                  </pic:nvPicPr>
                  <pic:blipFill>
                    <a:blip r:embed="rId19"/>
                    <a:stretch>
                      <a:fillRect/>
                    </a:stretch>
                  </pic:blipFill>
                  <pic:spPr>
                    <a:xfrm>
                      <a:off x="0" y="0"/>
                      <a:ext cx="2406015" cy="3213735"/>
                    </a:xfrm>
                    <a:prstGeom prst="rect">
                      <a:avLst/>
                    </a:prstGeom>
                  </pic:spPr>
                </pic:pic>
              </a:graphicData>
            </a:graphic>
          </wp:inline>
        </w:drawing>
      </w:r>
      <w:r>
        <w:rPr>
          <w:rFonts w:hint="eastAsia" w:ascii="黑体" w:hAnsi="黑体" w:eastAsia="黑体" w:cs="黑体"/>
          <w:bCs/>
          <w:sz w:val="32"/>
          <w:szCs w:val="32"/>
          <w:lang w:val="en-US" w:eastAsia="zh-CN"/>
        </w:rPr>
        <w:drawing>
          <wp:inline distT="0" distB="0" distL="114300" distR="114300">
            <wp:extent cx="3154680" cy="2923540"/>
            <wp:effectExtent l="0" t="0" r="7620" b="10160"/>
            <wp:docPr id="2" name="图片 2" descr="496f09330676c9ace0553896097e7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96f09330676c9ace0553896097e7a8"/>
                    <pic:cNvPicPr>
                      <a:picLocks noChangeAspect="1"/>
                    </pic:cNvPicPr>
                  </pic:nvPicPr>
                  <pic:blipFill>
                    <a:blip r:embed="rId20"/>
                    <a:stretch>
                      <a:fillRect/>
                    </a:stretch>
                  </pic:blipFill>
                  <pic:spPr>
                    <a:xfrm>
                      <a:off x="0" y="0"/>
                      <a:ext cx="3154680" cy="2923540"/>
                    </a:xfrm>
                    <a:prstGeom prst="rect">
                      <a:avLst/>
                    </a:prstGeom>
                  </pic:spPr>
                </pic:pic>
              </a:graphicData>
            </a:graphic>
          </wp:inline>
        </w:drawing>
      </w:r>
    </w:p>
    <w:p>
      <w:pPr>
        <w:pStyle w:val="2"/>
        <w:spacing w:line="360" w:lineRule="auto"/>
        <w:ind w:firstLine="0" w:firstLineChars="0"/>
        <w:jc w:val="center"/>
        <w:rPr>
          <w:rFonts w:hint="default"/>
          <w:lang w:val="en-US" w:eastAsia="zh-CN"/>
        </w:rPr>
      </w:pPr>
      <w:r>
        <w:rPr>
          <w:rFonts w:hint="eastAsia"/>
          <w:lang w:val="en-US" w:eastAsia="zh-CN"/>
        </w:rPr>
        <w:t xml:space="preserve">                                                                                                      </w:t>
      </w:r>
      <w:r>
        <w:rPr>
          <w:rFonts w:hint="default"/>
          <w:lang w:val="en-US" w:eastAsia="zh-CN"/>
        </w:rPr>
        <w:drawing>
          <wp:inline distT="0" distB="0" distL="114300" distR="114300">
            <wp:extent cx="2422525" cy="3231515"/>
            <wp:effectExtent l="0" t="0" r="15875" b="6985"/>
            <wp:docPr id="8" name="图片 8"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2"/>
                    <pic:cNvPicPr>
                      <a:picLocks noChangeAspect="1"/>
                    </pic:cNvPicPr>
                  </pic:nvPicPr>
                  <pic:blipFill>
                    <a:blip r:embed="rId21"/>
                    <a:stretch>
                      <a:fillRect/>
                    </a:stretch>
                  </pic:blipFill>
                  <pic:spPr>
                    <a:xfrm>
                      <a:off x="0" y="0"/>
                      <a:ext cx="2422525" cy="3231515"/>
                    </a:xfrm>
                    <a:prstGeom prst="rect">
                      <a:avLst/>
                    </a:prstGeom>
                  </pic:spPr>
                </pic:pic>
              </a:graphicData>
            </a:graphic>
          </wp:inline>
        </w:drawing>
      </w:r>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幼圆">
    <w:altName w:val="宋体"/>
    <w:panose1 w:val="0201050906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Garamond">
    <w:altName w:val="PMingLiU-ExtB"/>
    <w:panose1 w:val="02020404030301010803"/>
    <w:charset w:val="00"/>
    <w:family w:val="roman"/>
    <w:pitch w:val="default"/>
    <w:sig w:usb0="00000000" w:usb1="00000000" w:usb2="00000000" w:usb3="00000000" w:csb0="0000009F" w:csb1="DFD70000"/>
  </w:font>
  <w:font w:name="楷体_GB2312">
    <w:altName w:val="楷体"/>
    <w:panose1 w:val="02010609030101010101"/>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Univers">
    <w:altName w:val="Segoe Print"/>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ngLiU-ExtB"/>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auto"/>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CommercialPi BT">
    <w:altName w:val="Symbol"/>
    <w:panose1 w:val="05020102010206080802"/>
    <w:charset w:val="02"/>
    <w:family w:val="roman"/>
    <w:pitch w:val="default"/>
    <w:sig w:usb0="00000000" w:usb1="00000000" w:usb2="00000000" w:usb3="00000000" w:csb0="00000000" w:csb1="00000000"/>
  </w:font>
  <w:font w:name="Calisto MT">
    <w:altName w:val="Segoe Print"/>
    <w:panose1 w:val="02040603050505030304"/>
    <w:charset w:val="00"/>
    <w:family w:val="roman"/>
    <w:pitch w:val="default"/>
    <w:sig w:usb0="00000000" w:usb1="00000000" w:usb2="00000000" w:usb3="00000000" w:csb0="20000001"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Wingdings 2">
    <w:altName w:val="Wingdings"/>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Microsoft JhengHei">
    <w:panose1 w:val="020B0604030504040204"/>
    <w:charset w:val="88"/>
    <w:family w:val="swiss"/>
    <w:pitch w:val="default"/>
    <w:sig w:usb0="0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 w:name="MS PGothic">
    <w:panose1 w:val="020B0600070205080204"/>
    <w:charset w:val="80"/>
    <w:family w:val="auto"/>
    <w:pitch w:val="default"/>
    <w:sig w:usb0="E00002FF" w:usb1="6AC7FDFB" w:usb2="08000012" w:usb3="00000000" w:csb0="4002009F" w:csb1="DFD70000"/>
  </w:font>
  <w:font w:name="Segoe Print">
    <w:panose1 w:val="02000600000000000000"/>
    <w:charset w:val="00"/>
    <w:family w:val="auto"/>
    <w:pitch w:val="default"/>
    <w:sig w:usb0="0000028F" w:usb1="00000000" w:usb2="00000000" w:usb3="00000000" w:csb0="2000009F" w:csb1="47010000"/>
  </w:font>
  <w:font w:name="PMingLiU-ExtB">
    <w:panose1 w:val="02020500000000000000"/>
    <w:charset w:val="88"/>
    <w:family w:val="auto"/>
    <w:pitch w:val="default"/>
    <w:sig w:usb0="8000002F" w:usb1="02000008" w:usb2="00000000" w:usb3="00000000" w:csb0="00100001" w:csb1="00000000"/>
  </w:font>
  <w:font w:name="Microsoft JhengHei Light">
    <w:panose1 w:val="020B0304030504040204"/>
    <w:charset w:val="88"/>
    <w:family w:val="auto"/>
    <w:pitch w:val="default"/>
    <w:sig w:usb0="800002A7" w:usb1="28CF4400" w:usb2="00000016" w:usb3="00000000" w:csb0="00100009" w:csb1="00000000"/>
  </w:font>
  <w:font w:name="Arial">
    <w:panose1 w:val="020B0604020202020204"/>
    <w:charset w:val="00"/>
    <w:family w:val="auto"/>
    <w:pitch w:val="default"/>
    <w:sig w:usb0="E0002EFF" w:usb1="C000785B" w:usb2="00000009" w:usb3="00000000" w:csb0="400001FF" w:csb1="FFFF0000"/>
  </w:font>
  <w:font w:name="Wingdings">
    <w:panose1 w:val="05000000000000000000"/>
    <w:charset w:val="00"/>
    <w:family w:val="auto"/>
    <w:pitch w:val="default"/>
    <w:sig w:usb0="00000000" w:usb1="00000000" w:usb2="00000000" w:usb3="00000000" w:csb0="80000000" w:csb1="00000000"/>
  </w:font>
  <w:font w:name="Meiryo UI">
    <w:altName w:val="Yu Gothic UI"/>
    <w:panose1 w:val="020B0604030504040204"/>
    <w:charset w:val="80"/>
    <w:family w:val="auto"/>
    <w:pitch w:val="default"/>
    <w:sig w:usb0="00000000" w:usb1="00000000" w:usb2="00010012" w:usb3="00000000" w:csb0="6002009F" w:csb1="DFD70000"/>
  </w:font>
  <w:font w:name="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w:t>
    </w:r>
    <w:r>
      <w:t xml:space="preserve"> 21 -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30</w:t>
    </w:r>
    <w:r>
      <w:fldChar w:fldCharType="end"/>
    </w:r>
  </w:p>
  <w:p>
    <w:pPr>
      <w:pStyle w:val="9"/>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3</w:t>
    </w:r>
    <w:r>
      <w:fldChar w:fldCharType="end"/>
    </w:r>
  </w:p>
  <w:p>
    <w:pPr>
      <w:pStyle w:val="9"/>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- 60 -</w:t>
    </w:r>
    <w:r>
      <w:fldChar w:fldCharType="end"/>
    </w:r>
  </w:p>
  <w:p>
    <w:pPr>
      <w:pStyle w:val="9"/>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3</w:t>
    </w:r>
    <w:r>
      <w:fldChar w:fldCharType="end"/>
    </w:r>
  </w:p>
  <w:p>
    <w:pPr>
      <w:pStyle w:val="9"/>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9"/>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7216;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A379647"/>
    <w:multiLevelType w:val="singleLevel"/>
    <w:tmpl w:val="DA379647"/>
    <w:lvl w:ilvl="0" w:tentative="0">
      <w:start w:val="3"/>
      <w:numFmt w:val="decimal"/>
      <w:lvlText w:val="%1."/>
      <w:lvlJc w:val="left"/>
      <w:pPr>
        <w:tabs>
          <w:tab w:val="left" w:pos="312"/>
        </w:tabs>
        <w:ind w:left="-2"/>
      </w:pPr>
    </w:lvl>
  </w:abstractNum>
  <w:abstractNum w:abstractNumId="1">
    <w:nsid w:val="00000009"/>
    <w:multiLevelType w:val="singleLevel"/>
    <w:tmpl w:val="00000009"/>
    <w:lvl w:ilvl="0" w:tentative="0">
      <w:start w:val="6"/>
      <w:numFmt w:val="decimal"/>
      <w:lvlText w:val="(%1)"/>
      <w:lvlJc w:val="left"/>
      <w:pPr>
        <w:tabs>
          <w:tab w:val="left" w:pos="907"/>
        </w:tabs>
        <w:ind w:left="907" w:hanging="482"/>
      </w:pPr>
      <w:rPr>
        <w:rFonts w:hint="eastAsia"/>
        <w:b w:val="0"/>
        <w:i w:val="0"/>
        <w:u w:val="none"/>
      </w:rPr>
    </w:lvl>
  </w:abstractNum>
  <w:abstractNum w:abstractNumId="2">
    <w:nsid w:val="00000015"/>
    <w:multiLevelType w:val="multilevel"/>
    <w:tmpl w:val="00000015"/>
    <w:lvl w:ilvl="0" w:tentative="0">
      <w:start w:val="5"/>
      <w:numFmt w:val="decimal"/>
      <w:lvlText w:val="附件%1"/>
      <w:lvlJc w:val="left"/>
      <w:pPr>
        <w:tabs>
          <w:tab w:val="left" w:pos="1134"/>
        </w:tabs>
        <w:ind w:left="1134" w:hanging="1134"/>
      </w:pPr>
      <w:rPr>
        <w:rFonts w:hint="eastAsia" w:ascii="宋体" w:hAnsi="宋体" w:eastAsia="宋体"/>
        <w:b/>
        <w:i w:val="0"/>
        <w:sz w:val="24"/>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45"/>
    <w:multiLevelType w:val="singleLevel"/>
    <w:tmpl w:val="00000045"/>
    <w:lvl w:ilvl="0" w:tentative="0">
      <w:start w:val="1"/>
      <w:numFmt w:val="decimal"/>
      <w:lvlText w:val="%1)"/>
      <w:lvlJc w:val="left"/>
      <w:pPr>
        <w:tabs>
          <w:tab w:val="left" w:pos="1304"/>
        </w:tabs>
        <w:ind w:left="1304" w:hanging="397"/>
      </w:pPr>
      <w:rPr>
        <w:rFonts w:hint="eastAsia"/>
      </w:rPr>
    </w:lvl>
  </w:abstractNum>
  <w:abstractNum w:abstractNumId="4">
    <w:nsid w:val="00000049"/>
    <w:multiLevelType w:val="singleLevel"/>
    <w:tmpl w:val="00000049"/>
    <w:lvl w:ilvl="0" w:tentative="0">
      <w:start w:val="1"/>
      <w:numFmt w:val="decimal"/>
      <w:lvlText w:val="%1."/>
      <w:lvlJc w:val="left"/>
      <w:pPr>
        <w:tabs>
          <w:tab w:val="left" w:pos="425"/>
        </w:tabs>
        <w:ind w:left="425" w:hanging="425"/>
      </w:pPr>
      <w:rPr>
        <w:rFonts w:hint="default" w:ascii="Times New Roman" w:hAnsi="Times New Roman"/>
      </w:rPr>
    </w:lvl>
  </w:abstractNum>
  <w:abstractNum w:abstractNumId="5">
    <w:nsid w:val="00000077"/>
    <w:multiLevelType w:val="singleLevel"/>
    <w:tmpl w:val="00000077"/>
    <w:lvl w:ilvl="0" w:tentative="0">
      <w:start w:val="1"/>
      <w:numFmt w:val="decimal"/>
      <w:lvlText w:val="(%1)"/>
      <w:lvlJc w:val="left"/>
      <w:pPr>
        <w:tabs>
          <w:tab w:val="left" w:pos="907"/>
        </w:tabs>
        <w:ind w:left="907" w:hanging="482"/>
      </w:pPr>
      <w:rPr>
        <w:rFonts w:hint="default" w:ascii="Times New Roman" w:hAnsi="Times New Roman"/>
        <w:b w:val="0"/>
        <w:i w:val="0"/>
        <w:u w:val="none"/>
      </w:rPr>
    </w:lvl>
  </w:abstractNum>
  <w:abstractNum w:abstractNumId="6">
    <w:nsid w:val="00000089"/>
    <w:multiLevelType w:val="singleLevel"/>
    <w:tmpl w:val="00000089"/>
    <w:lvl w:ilvl="0" w:tentative="0">
      <w:start w:val="1"/>
      <w:numFmt w:val="decimal"/>
      <w:lvlText w:val="(%1)"/>
      <w:lvlJc w:val="left"/>
      <w:pPr>
        <w:tabs>
          <w:tab w:val="left" w:pos="907"/>
        </w:tabs>
        <w:ind w:left="907" w:hanging="482"/>
      </w:pPr>
      <w:rPr>
        <w:rFonts w:hint="eastAsia"/>
        <w:b w:val="0"/>
        <w:i w:val="0"/>
        <w:u w:val="none"/>
      </w:rPr>
    </w:lvl>
  </w:abstractNum>
  <w:abstractNum w:abstractNumId="7">
    <w:nsid w:val="00000093"/>
    <w:multiLevelType w:val="singleLevel"/>
    <w:tmpl w:val="00000093"/>
    <w:lvl w:ilvl="0" w:tentative="0">
      <w:start w:val="5"/>
      <w:numFmt w:val="decimal"/>
      <w:lvlText w:val="%1."/>
      <w:lvlJc w:val="left"/>
      <w:pPr>
        <w:tabs>
          <w:tab w:val="left" w:pos="425"/>
        </w:tabs>
        <w:ind w:left="425" w:hanging="425"/>
      </w:pPr>
      <w:rPr>
        <w:rFonts w:hint="default" w:ascii="Times New Roman" w:hAnsi="Times New Roman"/>
      </w:rPr>
    </w:lvl>
  </w:abstractNum>
  <w:abstractNum w:abstractNumId="8">
    <w:nsid w:val="0000009C"/>
    <w:multiLevelType w:val="singleLevel"/>
    <w:tmpl w:val="0000009C"/>
    <w:lvl w:ilvl="0" w:tentative="0">
      <w:start w:val="3"/>
      <w:numFmt w:val="decimal"/>
      <w:lvlText w:val="%1."/>
      <w:lvlJc w:val="left"/>
      <w:pPr>
        <w:tabs>
          <w:tab w:val="left" w:pos="425"/>
        </w:tabs>
        <w:ind w:left="425" w:hanging="425"/>
      </w:pPr>
      <w:rPr>
        <w:rFonts w:hint="default" w:ascii="Times New Roman" w:hAnsi="Times New Roman"/>
      </w:rPr>
    </w:lvl>
  </w:abstractNum>
  <w:abstractNum w:abstractNumId="9">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0">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1">
    <w:nsid w:val="59C4BD6E"/>
    <w:multiLevelType w:val="singleLevel"/>
    <w:tmpl w:val="59C4BD6E"/>
    <w:lvl w:ilvl="0" w:tentative="0">
      <w:start w:val="1"/>
      <w:numFmt w:val="decimal"/>
      <w:suff w:val="nothing"/>
      <w:lvlText w:val="（%1）"/>
      <w:lvlJc w:val="left"/>
    </w:lvl>
  </w:abstractNum>
  <w:abstractNum w:abstractNumId="12">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3">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4">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5">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num w:numId="1">
    <w:abstractNumId w:val="0"/>
  </w:num>
  <w:num w:numId="2">
    <w:abstractNumId w:val="11"/>
  </w:num>
  <w:num w:numId="3">
    <w:abstractNumId w:val="12"/>
  </w:num>
  <w:num w:numId="4">
    <w:abstractNumId w:val="13"/>
  </w:num>
  <w:num w:numId="5">
    <w:abstractNumId w:val="14"/>
  </w:num>
  <w:num w:numId="6">
    <w:abstractNumId w:val="4"/>
  </w:num>
  <w:num w:numId="7">
    <w:abstractNumId w:val="6"/>
  </w:num>
  <w:num w:numId="8">
    <w:abstractNumId w:val="3"/>
  </w:num>
  <w:num w:numId="9">
    <w:abstractNumId w:val="1"/>
  </w:num>
  <w:num w:numId="10">
    <w:abstractNumId w:val="9"/>
  </w:num>
  <w:num w:numId="11">
    <w:abstractNumId w:val="2"/>
  </w:num>
  <w:num w:numId="12">
    <w:abstractNumId w:val="8"/>
  </w:num>
  <w:num w:numId="13">
    <w:abstractNumId w:val="5"/>
  </w:num>
  <w:num w:numId="14">
    <w:abstractNumId w:val="7"/>
  </w:num>
  <w:num w:numId="15">
    <w:abstractNumId w:val="1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0C4310"/>
    <w:rsid w:val="480C4310"/>
    <w:rsid w:val="4F29329F"/>
    <w:rsid w:val="54505F1C"/>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8"/>
    <w:qFormat/>
    <w:uiPriority w:val="0"/>
    <w:pPr>
      <w:keepNext/>
      <w:keepLines/>
      <w:spacing w:before="340" w:after="330" w:line="578" w:lineRule="auto"/>
      <w:outlineLvl w:val="0"/>
    </w:pPr>
    <w:rPr>
      <w:b/>
      <w:bCs/>
      <w:kern w:val="44"/>
      <w:sz w:val="44"/>
      <w:szCs w:val="44"/>
    </w:rPr>
  </w:style>
  <w:style w:type="paragraph" w:styleId="2">
    <w:name w:val="heading 3"/>
    <w:basedOn w:val="1"/>
    <w:next w:val="1"/>
    <w:unhideWhenUsed/>
    <w:qFormat/>
    <w:uiPriority w:val="0"/>
    <w:pPr>
      <w:keepNext/>
      <w:keepLines/>
      <w:spacing w:line="360" w:lineRule="auto"/>
      <w:ind w:firstLine="200" w:firstLineChars="200"/>
      <w:outlineLvl w:val="2"/>
    </w:pPr>
    <w:rPr>
      <w:b/>
      <w:bCs/>
      <w:szCs w:val="32"/>
    </w:rPr>
  </w:style>
  <w:style w:type="paragraph" w:styleId="4">
    <w:name w:val="heading 4"/>
    <w:basedOn w:val="1"/>
    <w:next w:val="1"/>
    <w:unhideWhenUsed/>
    <w:qFormat/>
    <w:uiPriority w:val="0"/>
    <w:pPr>
      <w:keepNext/>
      <w:keepLines/>
      <w:spacing w:before="280" w:after="290" w:line="376" w:lineRule="auto"/>
      <w:outlineLvl w:val="3"/>
    </w:pPr>
    <w:rPr>
      <w:rFonts w:ascii="Arial" w:hAnsi="Arial" w:eastAsia="黑体"/>
      <w:b/>
      <w:bCs/>
      <w:sz w:val="28"/>
      <w:szCs w:val="28"/>
    </w:rPr>
  </w:style>
  <w:style w:type="paragraph" w:styleId="5">
    <w:name w:val="heading 5"/>
    <w:basedOn w:val="1"/>
    <w:next w:val="1"/>
    <w:unhideWhenUsed/>
    <w:qFormat/>
    <w:uiPriority w:val="0"/>
    <w:pPr>
      <w:keepNext/>
      <w:keepLines/>
      <w:widowControl/>
      <w:spacing w:before="120" w:after="120" w:line="360" w:lineRule="auto"/>
      <w:ind w:firstLine="499"/>
      <w:jc w:val="left"/>
      <w:outlineLvl w:val="4"/>
    </w:pPr>
    <w:rPr>
      <w:rFonts w:ascii="宋体" w:hAnsi="宋体"/>
      <w:b/>
      <w:kern w:val="0"/>
      <w:sz w:val="24"/>
      <w:szCs w:val="20"/>
    </w:rPr>
  </w:style>
  <w:style w:type="character" w:default="1" w:styleId="13">
    <w:name w:val="Default Paragraph Font"/>
    <w:semiHidden/>
    <w:uiPriority w:val="0"/>
  </w:style>
  <w:style w:type="table" w:default="1" w:styleId="16">
    <w:name w:val="Normal Table"/>
    <w:semiHidden/>
    <w:uiPriority w:val="0"/>
    <w:tblPr>
      <w:tblLayout w:type="fixed"/>
      <w:tblCellMar>
        <w:top w:w="0" w:type="dxa"/>
        <w:left w:w="108" w:type="dxa"/>
        <w:bottom w:w="0" w:type="dxa"/>
        <w:right w:w="108" w:type="dxa"/>
      </w:tblCellMar>
    </w:tblPr>
  </w:style>
  <w:style w:type="paragraph" w:styleId="6">
    <w:name w:val="Body Text First Indent"/>
    <w:basedOn w:val="7"/>
    <w:uiPriority w:val="0"/>
    <w:pPr>
      <w:ind w:firstLine="420" w:firstLineChars="100"/>
    </w:pPr>
  </w:style>
  <w:style w:type="paragraph" w:styleId="7">
    <w:name w:val="Body Text"/>
    <w:basedOn w:val="1"/>
    <w:next w:val="6"/>
    <w:uiPriority w:val="0"/>
    <w:pPr>
      <w:spacing w:after="120"/>
    </w:pPr>
    <w:rPr>
      <w:szCs w:val="24"/>
    </w:rPr>
  </w:style>
  <w:style w:type="paragraph" w:styleId="8">
    <w:name w:val="Plain Text"/>
    <w:basedOn w:val="1"/>
    <w:uiPriority w:val="0"/>
    <w:rPr>
      <w:rFonts w:ascii="宋体" w:hAnsi="Courier New" w:cs="Courier New"/>
      <w:szCs w:val="21"/>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uiPriority w:val="0"/>
  </w:style>
  <w:style w:type="paragraph" w:styleId="12">
    <w:name w:val="Title"/>
    <w:basedOn w:val="1"/>
    <w:next w:val="1"/>
    <w:qFormat/>
    <w:uiPriority w:val="0"/>
    <w:pPr>
      <w:spacing w:before="240" w:after="60"/>
      <w:jc w:val="center"/>
      <w:outlineLvl w:val="0"/>
    </w:pPr>
    <w:rPr>
      <w:rFonts w:ascii="Cambria" w:hAnsi="Cambria"/>
      <w:b/>
      <w:bCs/>
      <w:sz w:val="32"/>
      <w:szCs w:val="32"/>
    </w:rPr>
  </w:style>
  <w:style w:type="character" w:styleId="14">
    <w:name w:val="page number"/>
    <w:qFormat/>
    <w:uiPriority w:val="0"/>
  </w:style>
  <w:style w:type="character" w:styleId="15">
    <w:name w:val="Hyperlink"/>
    <w:uiPriority w:val="0"/>
    <w:rPr>
      <w:color w:val="0000FF"/>
      <w:u w:val="single"/>
    </w:rPr>
  </w:style>
  <w:style w:type="table" w:styleId="17">
    <w:name w:val="Table Grid"/>
    <w:basedOn w:val="16"/>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8">
    <w:name w:val="标题 1 字符1"/>
    <w:link w:val="3"/>
    <w:qFormat/>
    <w:uiPriority w:val="0"/>
    <w:rPr>
      <w:b/>
      <w:bCs/>
      <w:kern w:val="44"/>
      <w:sz w:val="44"/>
      <w:szCs w:val="44"/>
    </w:rPr>
  </w:style>
  <w:style w:type="paragraph" w:customStyle="1" w:styleId="19">
    <w:name w:val="Table Paragraph"/>
    <w:basedOn w:val="1"/>
    <w:qFormat/>
    <w:uiPriority w:val="1"/>
  </w:style>
  <w:style w:type="paragraph" w:customStyle="1" w:styleId="20">
    <w:name w:val="表内文字"/>
    <w:basedOn w:val="1"/>
    <w:qFormat/>
    <w:uiPriority w:val="0"/>
    <w:pPr>
      <w:tabs>
        <w:tab w:val="left" w:pos="1418"/>
      </w:tabs>
      <w:spacing w:line="360" w:lineRule="auto"/>
      <w:jc w:val="center"/>
    </w:pPr>
    <w:rPr>
      <w:rFonts w:hint="eastAsia" w:ascii="仿宋_GB2312" w:hAnsi="Times New Roman" w:eastAsia="仿宋_GB2312"/>
      <w:spacing w:val="-20"/>
      <w:kern w:val="0"/>
      <w:sz w:val="24"/>
      <w:szCs w:val="24"/>
    </w:rPr>
  </w:style>
  <w:style w:type="paragraph" w:customStyle="1" w:styleId="21">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
    <w:name w:val="样式 样式1 + 首行缩进:  2 字符"/>
    <w:basedOn w:val="1"/>
    <w:qFormat/>
    <w:uiPriority w:val="0"/>
    <w:pPr>
      <w:spacing w:line="360" w:lineRule="exact"/>
      <w:ind w:firstLine="420" w:firstLineChars="200"/>
    </w:pPr>
    <w:rPr>
      <w:rFonts w:ascii="Arial" w:hAnsi="Arial"/>
      <w:szCs w:val="20"/>
    </w:rPr>
  </w:style>
  <w:style w:type="paragraph" w:customStyle="1" w:styleId="23">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24">
    <w:name w:val="样式3"/>
    <w:basedOn w:val="8"/>
    <w:next w:val="1"/>
    <w:qFormat/>
    <w:uiPriority w:val="0"/>
    <w:pPr>
      <w:snapToGrid w:val="0"/>
      <w:spacing w:before="260" w:after="260" w:line="416" w:lineRule="auto"/>
      <w:ind w:firstLine="0" w:firstLineChars="0"/>
    </w:pPr>
    <w:rPr>
      <w:rFonts w:ascii="Times New Roman" w:hAnsi="Times New Roman"/>
      <w:sz w:val="32"/>
      <w:szCs w:val="20"/>
    </w:rPr>
  </w:style>
  <w:style w:type="paragraph" w:customStyle="1" w:styleId="25">
    <w:name w:val="【正文】"/>
    <w:basedOn w:val="1"/>
    <w:qFormat/>
    <w:uiPriority w:val="0"/>
    <w:pPr>
      <w:spacing w:line="324" w:lineRule="auto"/>
      <w:ind w:firstLine="482"/>
    </w:pPr>
    <w:rPr>
      <w:rFonts w:ascii="Times New Roman" w:hAnsi="Times New Roman"/>
      <w:sz w:val="24"/>
      <w:szCs w:val="20"/>
    </w:rPr>
  </w:style>
  <w:style w:type="character" w:customStyle="1" w:styleId="26">
    <w:name w:val="(1) Char Char"/>
    <w:qFormat/>
    <w:uiPriority w:val="0"/>
    <w:rPr>
      <w:rFonts w:ascii="宋体" w:hAnsi="宋体"/>
      <w:sz w:val="24"/>
    </w:rPr>
  </w:style>
  <w:style w:type="paragraph" w:customStyle="1" w:styleId="27">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28">
    <w:name w:val="CM25"/>
    <w:basedOn w:val="27"/>
    <w:next w:val="27"/>
    <w:qFormat/>
    <w:uiPriority w:val="0"/>
    <w:pPr>
      <w:spacing w:line="440" w:lineRule="atLeast"/>
    </w:pPr>
    <w:rPr>
      <w:rFonts w:ascii="Calibri" w:hAnsi="Calibri"/>
      <w:color w:val="auto"/>
    </w:rPr>
  </w:style>
  <w:style w:type="paragraph" w:customStyle="1" w:styleId="29">
    <w:name w:val="CM44"/>
    <w:basedOn w:val="27"/>
    <w:next w:val="27"/>
    <w:qFormat/>
    <w:uiPriority w:val="0"/>
    <w:pPr>
      <w:spacing w:line="440" w:lineRule="atLeast"/>
    </w:pPr>
    <w:rPr>
      <w:rFonts w:ascii="Calibri" w:hAnsi="Calibri"/>
      <w:color w:val="auto"/>
    </w:rPr>
  </w:style>
  <w:style w:type="paragraph" w:customStyle="1" w:styleId="30">
    <w:name w:val="CM24"/>
    <w:basedOn w:val="27"/>
    <w:next w:val="27"/>
    <w:qFormat/>
    <w:uiPriority w:val="0"/>
    <w:pPr>
      <w:spacing w:line="440" w:lineRule="atLeast"/>
    </w:pPr>
    <w:rPr>
      <w:rFonts w:ascii="Calibri" w:hAnsi="Calibri"/>
      <w:color w:val="auto"/>
    </w:rPr>
  </w:style>
  <w:style w:type="paragraph" w:customStyle="1" w:styleId="31">
    <w:name w:val="CM99"/>
    <w:basedOn w:val="27"/>
    <w:next w:val="27"/>
    <w:qFormat/>
    <w:uiPriority w:val="0"/>
    <w:pPr>
      <w:spacing w:after="443"/>
    </w:pPr>
    <w:rPr>
      <w:rFonts w:ascii="Calibri" w:hAnsi="Calibri"/>
      <w:color w:val="auto"/>
    </w:rPr>
  </w:style>
  <w:style w:type="paragraph" w:customStyle="1" w:styleId="32">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
    <w:name w:val="纯文本_0"/>
    <w:basedOn w:val="32"/>
    <w:qFormat/>
    <w:uiPriority w:val="0"/>
    <w:rPr>
      <w:rFonts w:ascii="宋体" w:hAnsi="Courier New"/>
      <w:szCs w:val="21"/>
    </w:rPr>
  </w:style>
  <w:style w:type="paragraph" w:customStyle="1" w:styleId="34">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
    <w:name w:val="日期_0"/>
    <w:basedOn w:val="38"/>
    <w:next w:val="38"/>
    <w:qFormat/>
    <w:uiPriority w:val="0"/>
    <w:rPr>
      <w:rFonts w:eastAsia="仿宋_GB2312"/>
      <w:sz w:val="28"/>
      <w:szCs w:val="20"/>
    </w:rPr>
  </w:style>
  <w:style w:type="paragraph" w:customStyle="1" w:styleId="40">
    <w:name w:val="正文_4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3.png"/><Relationship Id="rId20" Type="http://schemas.openxmlformats.org/officeDocument/2006/relationships/image" Target="media/image2.jpe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xsjc</Company>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2023-06-01T02:21:00Z</dcterms:created>
  <dc:creator>谢竞</dc:creator>
  <cp:lastModifiedBy>黄海强</cp:lastModifiedBy>
  <dcterms:modified xsi:type="dcterms:W3CDTF">2023-06-03T11:41:19Z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