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bookmarkStart w:id="4" w:name="_GoBack"/>
      <w:bookmarkEnd w:id="4"/>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航站楼租赁用房面积测绘项目</w:t>
      </w:r>
    </w:p>
    <w:p>
      <w:pPr>
        <w:pStyle w:val="3"/>
        <w:ind w:firstLine="200"/>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二〇二三年七月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杭州萧山国际机场有限公司航站区管理中心就航站楼租赁用房面积测绘项目进行公开询价，欢迎符合要求的供应商前来报价。</w:t>
      </w:r>
    </w:p>
    <w:p>
      <w:pPr>
        <w:spacing w:line="560" w:lineRule="exact"/>
        <w:ind w:firstLine="562" w:firstLineChars="200"/>
        <w:rPr>
          <w:rFonts w:ascii="仿宋_GB2312" w:hAnsi="仿宋_GB2312" w:eastAsia="仿宋_GB2312" w:cs="仿宋_GB2312"/>
          <w:sz w:val="32"/>
          <w:szCs w:val="32"/>
        </w:rPr>
      </w:pPr>
      <w:r>
        <w:rPr>
          <w:rFonts w:hint="eastAsia" w:ascii="仿宋_GB2312" w:hAnsi="仿宋_GB2312" w:eastAsia="仿宋_GB2312" w:cs="仿宋_GB2312"/>
          <w:b/>
          <w:bCs/>
          <w:sz w:val="28"/>
          <w:szCs w:val="28"/>
        </w:rPr>
        <w:t>一、询价物品名称、数量及具体要求</w:t>
      </w:r>
    </w:p>
    <w:tbl>
      <w:tblPr>
        <w:tblStyle w:val="5"/>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4"/>
        <w:gridCol w:w="2516"/>
        <w:gridCol w:w="917"/>
        <w:gridCol w:w="1383"/>
        <w:gridCol w:w="3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4" w:type="dxa"/>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项目名称</w:t>
            </w:r>
          </w:p>
        </w:tc>
        <w:tc>
          <w:tcPr>
            <w:tcW w:w="2516" w:type="dxa"/>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规格</w:t>
            </w:r>
          </w:p>
        </w:tc>
        <w:tc>
          <w:tcPr>
            <w:tcW w:w="917" w:type="dxa"/>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单位</w:t>
            </w:r>
          </w:p>
        </w:tc>
        <w:tc>
          <w:tcPr>
            <w:tcW w:w="1383" w:type="dxa"/>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数量</w:t>
            </w:r>
          </w:p>
        </w:tc>
        <w:tc>
          <w:tcPr>
            <w:tcW w:w="3645" w:type="dxa"/>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2144" w:type="dxa"/>
            <w:vAlign w:val="center"/>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航站楼租赁用房面积测绘</w:t>
            </w:r>
          </w:p>
        </w:tc>
        <w:tc>
          <w:tcPr>
            <w:tcW w:w="2516" w:type="dxa"/>
            <w:vAlign w:val="center"/>
          </w:tcPr>
          <w:p>
            <w:pPr>
              <w:jc w:val="center"/>
              <w:rPr>
                <w:rFonts w:ascii="方正报宋简体" w:hAnsi="方正报宋简体" w:eastAsia="方正报宋简体" w:cs="方正报宋简体"/>
                <w:sz w:val="24"/>
              </w:rPr>
            </w:pPr>
            <w:r>
              <w:rPr>
                <w:rFonts w:hint="eastAsia" w:ascii="仿宋_GB2312" w:hAnsi="黑体" w:eastAsia="仿宋_GB2312"/>
                <w:sz w:val="24"/>
              </w:rPr>
              <w:t>南航头等舱休息室场地面积测绘及其他后续需测用房面积测绘</w:t>
            </w:r>
          </w:p>
        </w:tc>
        <w:tc>
          <w:tcPr>
            <w:tcW w:w="917" w:type="dxa"/>
            <w:vAlign w:val="center"/>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平方米</w:t>
            </w:r>
          </w:p>
        </w:tc>
        <w:tc>
          <w:tcPr>
            <w:tcW w:w="1383" w:type="dxa"/>
            <w:vAlign w:val="center"/>
          </w:tcPr>
          <w:p>
            <w:pPr>
              <w:jc w:val="center"/>
              <w:rPr>
                <w:rFonts w:ascii="方正报宋简体" w:hAnsi="方正报宋简体" w:eastAsia="方正报宋简体" w:cs="方正报宋简体"/>
                <w:sz w:val="24"/>
              </w:rPr>
            </w:pPr>
            <w:r>
              <w:rPr>
                <w:rFonts w:hint="eastAsia" w:ascii="仿宋_GB2312" w:hAnsi="黑体" w:eastAsia="仿宋_GB2312"/>
                <w:color w:val="000000"/>
                <w:sz w:val="24"/>
              </w:rPr>
              <w:t>按实际测绘面积为准</w:t>
            </w:r>
          </w:p>
        </w:tc>
        <w:tc>
          <w:tcPr>
            <w:tcW w:w="3645" w:type="dxa"/>
            <w:vAlign w:val="center"/>
          </w:tcPr>
          <w:p>
            <w:pPr>
              <w:spacing w:line="400" w:lineRule="exact"/>
            </w:pPr>
            <w:r>
              <w:rPr>
                <w:rFonts w:hint="eastAsia"/>
              </w:rPr>
              <w:t>1.测绘单位需乙级测绘资质及以上</w:t>
            </w:r>
          </w:p>
          <w:p>
            <w:pPr>
              <w:spacing w:line="400" w:lineRule="exact"/>
            </w:pPr>
            <w:r>
              <w:rPr>
                <w:rFonts w:hint="eastAsia"/>
              </w:rPr>
              <w:t>2.需在甲方通知三天内到场测绘</w:t>
            </w:r>
          </w:p>
          <w:p>
            <w:pPr>
              <w:spacing w:line="400" w:lineRule="exact"/>
            </w:pPr>
            <w:r>
              <w:rPr>
                <w:rFonts w:hint="eastAsia"/>
              </w:rPr>
              <w:t>3.测绘后7天内提供测绘数据报告</w:t>
            </w:r>
          </w:p>
          <w:p>
            <w:pPr>
              <w:pStyle w:val="3"/>
              <w:ind w:firstLine="0" w:firstLineChars="0"/>
              <w:rPr>
                <w:rFonts w:asciiTheme="minorHAnsi" w:hAnsiTheme="minorHAnsi"/>
                <w:kern w:val="2"/>
                <w:sz w:val="21"/>
              </w:rPr>
            </w:pPr>
            <w:r>
              <w:rPr>
                <w:rFonts w:hint="eastAsia" w:asciiTheme="minorHAnsi" w:hAnsiTheme="minorHAnsi"/>
                <w:kern w:val="2"/>
                <w:sz w:val="21"/>
              </w:rPr>
              <w:t>4.按测绘场地每平米单价进行询价</w:t>
            </w:r>
          </w:p>
          <w:p>
            <w:pPr>
              <w:pStyle w:val="3"/>
              <w:ind w:firstLine="0" w:firstLineChars="0"/>
            </w:pPr>
            <w:r>
              <w:rPr>
                <w:rFonts w:hint="eastAsia" w:asciiTheme="minorHAnsi" w:hAnsiTheme="minorHAnsi"/>
                <w:kern w:val="2"/>
                <w:sz w:val="21"/>
              </w:rPr>
              <w:t>5.报价</w:t>
            </w:r>
            <w:r>
              <w:rPr>
                <w:rFonts w:asciiTheme="minorHAnsi" w:hAnsiTheme="minorHAnsi"/>
                <w:kern w:val="2"/>
                <w:sz w:val="21"/>
              </w:rPr>
              <w:t>有效期：一年</w:t>
            </w:r>
          </w:p>
        </w:tc>
      </w:tr>
    </w:tbl>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2020年5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pStyle w:val="3"/>
        <w:ind w:firstLine="280"/>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sz w:val="28"/>
          <w:szCs w:val="28"/>
        </w:rPr>
        <w:t>4、具</w:t>
      </w:r>
      <w:r>
        <w:rPr>
          <w:rFonts w:hint="eastAsia" w:ascii="仿宋_GB2312" w:hAnsi="仿宋_GB2312" w:eastAsia="仿宋_GB2312" w:cs="仿宋_GB2312"/>
          <w:color w:val="000000"/>
          <w:kern w:val="2"/>
          <w:sz w:val="28"/>
          <w:szCs w:val="28"/>
        </w:rPr>
        <w:t>有乙级测绘及以上资质，投标时需提供乙级测绘资质及以上证明材料并加盖投标人公章，若未提供</w:t>
      </w:r>
      <w:r>
        <w:rPr>
          <w:rFonts w:hint="eastAsia" w:ascii="仿宋_GB2312" w:hAnsi="仿宋_GB2312" w:eastAsia="仿宋_GB2312" w:cs="仿宋_GB2312"/>
          <w:color w:val="000000"/>
          <w:sz w:val="28"/>
          <w:szCs w:val="28"/>
        </w:rPr>
        <w:t>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7"/>
          <w:rFonts w:hint="eastAsia" w:ascii="仿宋_GB2312" w:hAnsi="仿宋_GB2312" w:eastAsia="仿宋_GB2312" w:cs="仿宋_GB2312"/>
          <w:color w:val="000000"/>
          <w:sz w:val="28"/>
          <w:szCs w:val="28"/>
        </w:rPr>
        <w:t>http://www.hzairport.com/tender/index.html</w:t>
      </w:r>
      <w:r>
        <w:rPr>
          <w:rStyle w:val="7"/>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报价文件至少应包括：（1）报价单；（2）法定代表人授权委托书；（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3、投递地址：杭州萧山国际机场空管大厦C座807室  邮编：311207</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4、截止日期:2023年7月20日上午09:00（北京时间）</w:t>
      </w:r>
    </w:p>
    <w:p>
      <w:pPr>
        <w:tabs>
          <w:tab w:val="left" w:pos="4591"/>
        </w:tabs>
        <w:spacing w:line="360" w:lineRule="auto"/>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44974556"/>
      <w:bookmarkStart w:id="1" w:name="_Toc152042366"/>
      <w:bookmarkStart w:id="2" w:name="_Toc152045589"/>
      <w:bookmarkStart w:id="3" w:name="_Toc246392109"/>
      <w:r>
        <w:rPr>
          <w:rFonts w:ascii="宋体"/>
          <w:b/>
          <w:sz w:val="28"/>
          <w:szCs w:val="28"/>
        </w:rPr>
        <w:tab/>
      </w:r>
    </w:p>
    <w:bookmarkEnd w:id="0"/>
    <w:bookmarkEnd w:id="1"/>
    <w:bookmarkEnd w:id="2"/>
    <w:bookmarkEnd w:id="3"/>
    <w:p>
      <w:pPr>
        <w:spacing w:line="360" w:lineRule="auto"/>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技术联系人：俞工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联系电话：0571-83837052</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邮箱：704733757@qq.com</w:t>
      </w:r>
    </w:p>
    <w:p>
      <w:pPr>
        <w:spacing w:line="560" w:lineRule="exact"/>
        <w:ind w:firstLine="560" w:firstLineChars="200"/>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招标监督人：刘先生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联系电话：0571-83837968</w:t>
      </w:r>
    </w:p>
    <w:p>
      <w:pPr>
        <w:pStyle w:val="3"/>
        <w:ind w:firstLine="280"/>
        <w:rPr>
          <w:rFonts w:ascii="仿宋_GB2312" w:hAnsi="仿宋_GB2312" w:eastAsia="仿宋_GB2312" w:cs="仿宋_GB2312"/>
          <w:color w:val="000000"/>
          <w:sz w:val="28"/>
          <w:szCs w:val="28"/>
        </w:rPr>
      </w:pPr>
    </w:p>
    <w:p>
      <w:pPr>
        <w:pStyle w:val="3"/>
        <w:ind w:firstLine="280"/>
        <w:rPr>
          <w:rFonts w:ascii="仿宋_GB2312" w:hAnsi="仿宋_GB2312" w:eastAsia="仿宋_GB2312" w:cs="仿宋_GB2312"/>
          <w:color w:val="000000"/>
          <w:sz w:val="28"/>
          <w:szCs w:val="28"/>
        </w:rPr>
      </w:pPr>
    </w:p>
    <w:p>
      <w:pPr>
        <w:pStyle w:val="3"/>
        <w:ind w:firstLine="0" w:firstLineChars="0"/>
        <w:rPr>
          <w:rFonts w:ascii="仿宋_GB2312" w:hAnsi="仿宋_GB2312" w:eastAsia="仿宋_GB2312" w:cs="仿宋_GB2312"/>
          <w:color w:val="000000"/>
          <w:sz w:val="28"/>
          <w:szCs w:val="28"/>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pStyle w:val="3"/>
        <w:ind w:firstLine="200"/>
      </w:pPr>
    </w:p>
    <w:p>
      <w:pPr>
        <w:jc w:val="center"/>
        <w:rPr>
          <w:rFonts w:ascii="黑体" w:hAnsi="黑体" w:eastAsia="黑体"/>
          <w:color w:val="000000"/>
          <w:sz w:val="28"/>
          <w:szCs w:val="28"/>
        </w:rPr>
      </w:pPr>
      <w:r>
        <w:rPr>
          <w:rFonts w:hint="eastAsia" w:ascii="黑体" w:hAnsi="黑体" w:eastAsia="黑体"/>
          <w:color w:val="000000"/>
          <w:sz w:val="36"/>
          <w:szCs w:val="36"/>
        </w:rPr>
        <w:t>航站区管理中心小额零星采购询价单</w:t>
      </w:r>
    </w:p>
    <w:p>
      <w:pPr>
        <w:spacing w:line="560" w:lineRule="exact"/>
        <w:ind w:firstLine="560" w:firstLineChars="200"/>
        <w:rPr>
          <w:rFonts w:ascii="黑体" w:hAnsi="黑体" w:eastAsia="黑体"/>
          <w:color w:val="000000"/>
          <w:sz w:val="28"/>
          <w:szCs w:val="28"/>
        </w:rPr>
      </w:pPr>
    </w:p>
    <w:p>
      <w:pPr>
        <w:spacing w:line="560" w:lineRule="exact"/>
        <w:ind w:firstLine="560" w:firstLineChars="200"/>
        <w:rPr>
          <w:rFonts w:ascii="黑体" w:hAnsi="黑体" w:eastAsia="黑体"/>
          <w:color w:val="000000"/>
          <w:sz w:val="28"/>
          <w:szCs w:val="28"/>
        </w:rPr>
      </w:pPr>
      <w:r>
        <w:rPr>
          <w:rFonts w:hint="eastAsia" w:ascii="黑体" w:hAnsi="黑体" w:eastAsia="黑体"/>
          <w:color w:val="000000"/>
          <w:sz w:val="28"/>
          <w:szCs w:val="28"/>
        </w:rPr>
        <w:t>我中心根据航站楼租赁用房面积测绘项目需求，现邀请你单位参与此次询价工作，具体需求明细如下：</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00"/>
        <w:gridCol w:w="2911"/>
        <w:gridCol w:w="709"/>
        <w:gridCol w:w="966"/>
        <w:gridCol w:w="701"/>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序号</w:t>
            </w:r>
          </w:p>
        </w:tc>
        <w:tc>
          <w:tcPr>
            <w:tcW w:w="1200" w:type="dxa"/>
            <w:shd w:val="clear" w:color="auto" w:fill="auto"/>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名目</w:t>
            </w:r>
          </w:p>
        </w:tc>
        <w:tc>
          <w:tcPr>
            <w:tcW w:w="2911" w:type="dxa"/>
            <w:shd w:val="clear" w:color="auto" w:fill="auto"/>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规格要求</w:t>
            </w:r>
          </w:p>
        </w:tc>
        <w:tc>
          <w:tcPr>
            <w:tcW w:w="709" w:type="dxa"/>
            <w:shd w:val="clear" w:color="auto" w:fill="auto"/>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单位</w:t>
            </w:r>
          </w:p>
        </w:tc>
        <w:tc>
          <w:tcPr>
            <w:tcW w:w="966" w:type="dxa"/>
            <w:shd w:val="clear" w:color="auto" w:fill="auto"/>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数量</w:t>
            </w:r>
          </w:p>
        </w:tc>
        <w:tc>
          <w:tcPr>
            <w:tcW w:w="701" w:type="dxa"/>
            <w:shd w:val="clear" w:color="auto" w:fill="auto"/>
            <w:vAlign w:val="center"/>
          </w:tcPr>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含税</w:t>
            </w:r>
          </w:p>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单价</w:t>
            </w:r>
          </w:p>
        </w:tc>
        <w:tc>
          <w:tcPr>
            <w:tcW w:w="1218" w:type="dxa"/>
            <w:shd w:val="clear" w:color="auto" w:fill="auto"/>
            <w:vAlign w:val="center"/>
          </w:tcPr>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含税</w:t>
            </w:r>
          </w:p>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pPr>
              <w:spacing w:line="560" w:lineRule="exact"/>
              <w:jc w:val="center"/>
              <w:rPr>
                <w:rFonts w:asciiTheme="majorEastAsia" w:hAnsiTheme="majorEastAsia" w:eastAsiaTheme="majorEastAsia"/>
                <w:color w:val="000000"/>
                <w:sz w:val="24"/>
              </w:rPr>
            </w:pPr>
            <w:r>
              <w:rPr>
                <w:rFonts w:hint="eastAsia" w:asciiTheme="majorEastAsia" w:hAnsiTheme="majorEastAsia" w:eastAsiaTheme="majorEastAsia"/>
                <w:color w:val="000000"/>
                <w:sz w:val="24"/>
              </w:rPr>
              <w:t>1</w:t>
            </w:r>
          </w:p>
        </w:tc>
        <w:tc>
          <w:tcPr>
            <w:tcW w:w="1200" w:type="dxa"/>
            <w:shd w:val="clear" w:color="auto" w:fill="auto"/>
            <w:vAlign w:val="center"/>
          </w:tcPr>
          <w:p>
            <w:pPr>
              <w:spacing w:line="560" w:lineRule="exact"/>
              <w:jc w:val="center"/>
              <w:rPr>
                <w:rFonts w:asciiTheme="majorEastAsia" w:hAnsiTheme="majorEastAsia" w:eastAsiaTheme="majorEastAsia"/>
                <w:sz w:val="24"/>
              </w:rPr>
            </w:pPr>
            <w:r>
              <w:rPr>
                <w:rFonts w:hint="eastAsia" w:asciiTheme="majorEastAsia" w:hAnsiTheme="majorEastAsia" w:eastAsiaTheme="majorEastAsia"/>
                <w:color w:val="000000"/>
                <w:sz w:val="24"/>
              </w:rPr>
              <w:t>房屋面积测绘</w:t>
            </w:r>
          </w:p>
        </w:tc>
        <w:tc>
          <w:tcPr>
            <w:tcW w:w="2911" w:type="dxa"/>
            <w:shd w:val="clear" w:color="auto" w:fill="auto"/>
            <w:vAlign w:val="center"/>
          </w:tcPr>
          <w:p>
            <w:pPr>
              <w:spacing w:line="240" w:lineRule="exact"/>
              <w:jc w:val="left"/>
              <w:rPr>
                <w:rFonts w:asciiTheme="majorEastAsia" w:hAnsiTheme="majorEastAsia" w:eastAsiaTheme="majorEastAsia"/>
                <w:sz w:val="24"/>
              </w:rPr>
            </w:pPr>
            <w:r>
              <w:rPr>
                <w:rFonts w:hint="eastAsia" w:asciiTheme="majorEastAsia" w:hAnsiTheme="majorEastAsia" w:eastAsiaTheme="majorEastAsia"/>
                <w:sz w:val="24"/>
              </w:rPr>
              <w:t>1、需在甲方通知三天内到场测绘，并在测绘后7天内提供测绘数据报告</w:t>
            </w:r>
          </w:p>
          <w:p>
            <w:pPr>
              <w:pStyle w:val="3"/>
              <w:spacing w:line="240" w:lineRule="exact"/>
              <w:ind w:firstLine="0" w:firstLineChars="0"/>
              <w:jc w:val="center"/>
              <w:rPr>
                <w:rFonts w:hint="eastAsia" w:asciiTheme="majorEastAsia" w:hAnsiTheme="majorEastAsia" w:eastAsiaTheme="majorEastAsia"/>
                <w:sz w:val="24"/>
              </w:rPr>
            </w:pPr>
            <w:r>
              <w:rPr>
                <w:rFonts w:hint="eastAsia" w:asciiTheme="majorEastAsia" w:hAnsiTheme="majorEastAsia" w:eastAsiaTheme="majorEastAsia"/>
                <w:kern w:val="2"/>
                <w:sz w:val="24"/>
              </w:rPr>
              <w:t>2、</w:t>
            </w:r>
            <w:r>
              <w:rPr>
                <w:rFonts w:asciiTheme="majorEastAsia" w:hAnsiTheme="majorEastAsia" w:eastAsiaTheme="majorEastAsia"/>
                <w:kern w:val="2"/>
                <w:sz w:val="24"/>
              </w:rPr>
              <w:t>报价有效期：一年</w:t>
            </w:r>
          </w:p>
        </w:tc>
        <w:tc>
          <w:tcPr>
            <w:tcW w:w="709" w:type="dxa"/>
            <w:shd w:val="clear" w:color="auto" w:fill="auto"/>
            <w:vAlign w:val="center"/>
          </w:tcPr>
          <w:p>
            <w:pPr>
              <w:spacing w:line="240" w:lineRule="exact"/>
              <w:jc w:val="center"/>
              <w:rPr>
                <w:rFonts w:asciiTheme="majorEastAsia" w:hAnsiTheme="majorEastAsia" w:eastAsiaTheme="majorEastAsia"/>
                <w:sz w:val="24"/>
              </w:rPr>
            </w:pPr>
            <w:r>
              <w:rPr>
                <w:rFonts w:hint="eastAsia" w:asciiTheme="majorEastAsia" w:hAnsiTheme="majorEastAsia" w:eastAsiaTheme="majorEastAsia"/>
                <w:color w:val="000000"/>
                <w:sz w:val="24"/>
              </w:rPr>
              <w:t>平方米</w:t>
            </w:r>
          </w:p>
        </w:tc>
        <w:tc>
          <w:tcPr>
            <w:tcW w:w="966" w:type="dxa"/>
            <w:shd w:val="clear" w:color="auto" w:fill="auto"/>
            <w:vAlign w:val="center"/>
          </w:tcPr>
          <w:p>
            <w:pPr>
              <w:spacing w:line="560" w:lineRule="exact"/>
              <w:jc w:val="center"/>
              <w:rPr>
                <w:rFonts w:asciiTheme="majorEastAsia" w:hAnsiTheme="majorEastAsia" w:eastAsiaTheme="majorEastAsia"/>
                <w:color w:val="000000"/>
                <w:sz w:val="24"/>
              </w:rPr>
            </w:pPr>
            <w:r>
              <w:rPr>
                <w:rFonts w:hint="eastAsia" w:asciiTheme="majorEastAsia" w:hAnsiTheme="majorEastAsia" w:eastAsiaTheme="majorEastAsia"/>
                <w:color w:val="000000"/>
                <w:sz w:val="24"/>
              </w:rPr>
              <w:t>按实际测绘面积为准</w:t>
            </w:r>
          </w:p>
        </w:tc>
        <w:tc>
          <w:tcPr>
            <w:tcW w:w="701" w:type="dxa"/>
            <w:shd w:val="clear" w:color="auto" w:fill="auto"/>
            <w:vAlign w:val="center"/>
          </w:tcPr>
          <w:p>
            <w:pPr>
              <w:spacing w:line="560" w:lineRule="exact"/>
              <w:jc w:val="center"/>
              <w:rPr>
                <w:rFonts w:asciiTheme="majorEastAsia" w:hAnsiTheme="majorEastAsia" w:eastAsiaTheme="majorEastAsia"/>
                <w:color w:val="000000"/>
                <w:sz w:val="24"/>
              </w:rPr>
            </w:pPr>
          </w:p>
        </w:tc>
        <w:tc>
          <w:tcPr>
            <w:tcW w:w="1218" w:type="dxa"/>
            <w:shd w:val="clear" w:color="auto" w:fill="auto"/>
            <w:vAlign w:val="center"/>
          </w:tcPr>
          <w:p>
            <w:pPr>
              <w:spacing w:line="560" w:lineRule="exact"/>
              <w:jc w:val="center"/>
              <w:rPr>
                <w:rFonts w:asciiTheme="majorEastAsia" w:hAnsiTheme="majorEastAsia" w:eastAsiaTheme="maj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pPr>
              <w:spacing w:line="560" w:lineRule="exact"/>
              <w:jc w:val="center"/>
              <w:rPr>
                <w:rFonts w:ascii="仿宋_GB2312" w:hAnsi="黑体" w:eastAsia="仿宋_GB2312"/>
                <w:color w:val="000000"/>
                <w:sz w:val="24"/>
              </w:rPr>
            </w:pPr>
            <w:r>
              <w:rPr>
                <w:rFonts w:hint="eastAsia" w:ascii="仿宋_GB2312" w:hAnsi="黑体" w:eastAsia="仿宋_GB2312"/>
                <w:color w:val="000000"/>
                <w:sz w:val="24"/>
              </w:rPr>
              <w:t>2</w:t>
            </w:r>
          </w:p>
        </w:tc>
        <w:tc>
          <w:tcPr>
            <w:tcW w:w="1200" w:type="dxa"/>
            <w:shd w:val="clear" w:color="auto" w:fill="auto"/>
            <w:vAlign w:val="center"/>
          </w:tcPr>
          <w:p>
            <w:pPr>
              <w:spacing w:line="560" w:lineRule="exact"/>
              <w:jc w:val="center"/>
              <w:rPr>
                <w:rFonts w:ascii="仿宋_GB2312" w:hAnsi="黑体" w:eastAsia="仿宋_GB2312"/>
                <w:color w:val="000000"/>
                <w:sz w:val="24"/>
              </w:rPr>
            </w:pPr>
          </w:p>
        </w:tc>
        <w:tc>
          <w:tcPr>
            <w:tcW w:w="2911" w:type="dxa"/>
            <w:shd w:val="clear" w:color="auto" w:fill="auto"/>
            <w:vAlign w:val="center"/>
          </w:tcPr>
          <w:p>
            <w:pPr>
              <w:spacing w:line="560" w:lineRule="exact"/>
              <w:jc w:val="center"/>
              <w:rPr>
                <w:rFonts w:ascii="仿宋_GB2312" w:hAnsi="黑体" w:eastAsia="仿宋_GB2312"/>
                <w:color w:val="000000"/>
                <w:sz w:val="24"/>
              </w:rPr>
            </w:pPr>
          </w:p>
        </w:tc>
        <w:tc>
          <w:tcPr>
            <w:tcW w:w="709" w:type="dxa"/>
            <w:shd w:val="clear" w:color="auto" w:fill="auto"/>
            <w:vAlign w:val="center"/>
          </w:tcPr>
          <w:p>
            <w:pPr>
              <w:spacing w:line="560" w:lineRule="exact"/>
              <w:jc w:val="center"/>
              <w:rPr>
                <w:rFonts w:ascii="仿宋_GB2312" w:hAnsi="黑体" w:eastAsia="仿宋_GB2312"/>
                <w:color w:val="000000"/>
                <w:sz w:val="24"/>
              </w:rPr>
            </w:pPr>
          </w:p>
        </w:tc>
        <w:tc>
          <w:tcPr>
            <w:tcW w:w="966" w:type="dxa"/>
            <w:shd w:val="clear" w:color="auto" w:fill="auto"/>
            <w:vAlign w:val="center"/>
          </w:tcPr>
          <w:p>
            <w:pPr>
              <w:spacing w:line="560" w:lineRule="exact"/>
              <w:jc w:val="center"/>
              <w:rPr>
                <w:rFonts w:ascii="仿宋_GB2312" w:hAnsi="黑体" w:eastAsia="仿宋_GB2312"/>
                <w:color w:val="000000"/>
                <w:sz w:val="24"/>
              </w:rPr>
            </w:pPr>
          </w:p>
        </w:tc>
        <w:tc>
          <w:tcPr>
            <w:tcW w:w="701" w:type="dxa"/>
            <w:shd w:val="clear" w:color="auto" w:fill="auto"/>
            <w:vAlign w:val="center"/>
          </w:tcPr>
          <w:p>
            <w:pPr>
              <w:spacing w:line="560" w:lineRule="exact"/>
              <w:jc w:val="center"/>
              <w:rPr>
                <w:rFonts w:ascii="仿宋_GB2312" w:hAnsi="黑体" w:eastAsia="仿宋_GB2312"/>
                <w:color w:val="000000"/>
                <w:sz w:val="24"/>
              </w:rPr>
            </w:pPr>
          </w:p>
        </w:tc>
        <w:tc>
          <w:tcPr>
            <w:tcW w:w="1218" w:type="dxa"/>
            <w:shd w:val="clear" w:color="auto" w:fill="auto"/>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pPr>
              <w:spacing w:line="560" w:lineRule="exact"/>
              <w:jc w:val="center"/>
              <w:rPr>
                <w:rFonts w:ascii="仿宋_GB2312" w:hAnsi="黑体" w:eastAsia="仿宋_GB2312"/>
                <w:color w:val="000000"/>
                <w:sz w:val="24"/>
              </w:rPr>
            </w:pPr>
            <w:r>
              <w:rPr>
                <w:rFonts w:hint="eastAsia" w:ascii="仿宋_GB2312" w:hAnsi="黑体" w:eastAsia="仿宋_GB2312"/>
                <w:color w:val="000000"/>
                <w:sz w:val="24"/>
              </w:rPr>
              <w:t>3</w:t>
            </w:r>
          </w:p>
        </w:tc>
        <w:tc>
          <w:tcPr>
            <w:tcW w:w="1200" w:type="dxa"/>
            <w:shd w:val="clear" w:color="auto" w:fill="auto"/>
            <w:vAlign w:val="center"/>
          </w:tcPr>
          <w:p>
            <w:pPr>
              <w:spacing w:line="560" w:lineRule="exact"/>
              <w:jc w:val="center"/>
              <w:rPr>
                <w:rFonts w:ascii="仿宋_GB2312" w:hAnsi="黑体" w:eastAsia="仿宋_GB2312"/>
                <w:color w:val="000000"/>
                <w:sz w:val="24"/>
              </w:rPr>
            </w:pPr>
          </w:p>
        </w:tc>
        <w:tc>
          <w:tcPr>
            <w:tcW w:w="2911" w:type="dxa"/>
            <w:shd w:val="clear" w:color="auto" w:fill="auto"/>
            <w:vAlign w:val="center"/>
          </w:tcPr>
          <w:p>
            <w:pPr>
              <w:spacing w:line="560" w:lineRule="exact"/>
              <w:jc w:val="center"/>
              <w:rPr>
                <w:rFonts w:ascii="仿宋_GB2312" w:hAnsi="黑体" w:eastAsia="仿宋_GB2312"/>
                <w:color w:val="000000"/>
                <w:sz w:val="24"/>
              </w:rPr>
            </w:pPr>
          </w:p>
        </w:tc>
        <w:tc>
          <w:tcPr>
            <w:tcW w:w="709" w:type="dxa"/>
            <w:shd w:val="clear" w:color="auto" w:fill="auto"/>
            <w:vAlign w:val="center"/>
          </w:tcPr>
          <w:p>
            <w:pPr>
              <w:spacing w:line="560" w:lineRule="exact"/>
              <w:jc w:val="center"/>
              <w:rPr>
                <w:rFonts w:ascii="仿宋_GB2312" w:hAnsi="黑体" w:eastAsia="仿宋_GB2312"/>
                <w:color w:val="000000"/>
                <w:sz w:val="24"/>
              </w:rPr>
            </w:pPr>
          </w:p>
        </w:tc>
        <w:tc>
          <w:tcPr>
            <w:tcW w:w="966" w:type="dxa"/>
            <w:shd w:val="clear" w:color="auto" w:fill="auto"/>
            <w:vAlign w:val="center"/>
          </w:tcPr>
          <w:p>
            <w:pPr>
              <w:spacing w:line="560" w:lineRule="exact"/>
              <w:jc w:val="center"/>
              <w:rPr>
                <w:rFonts w:ascii="仿宋_GB2312" w:hAnsi="黑体" w:eastAsia="仿宋_GB2312"/>
                <w:color w:val="000000"/>
                <w:sz w:val="24"/>
              </w:rPr>
            </w:pPr>
          </w:p>
        </w:tc>
        <w:tc>
          <w:tcPr>
            <w:tcW w:w="701" w:type="dxa"/>
            <w:shd w:val="clear" w:color="auto" w:fill="auto"/>
            <w:vAlign w:val="center"/>
          </w:tcPr>
          <w:p>
            <w:pPr>
              <w:spacing w:line="560" w:lineRule="exact"/>
              <w:jc w:val="center"/>
              <w:rPr>
                <w:rFonts w:ascii="仿宋_GB2312" w:hAnsi="黑体" w:eastAsia="仿宋_GB2312"/>
                <w:color w:val="000000"/>
                <w:sz w:val="24"/>
              </w:rPr>
            </w:pPr>
          </w:p>
        </w:tc>
        <w:tc>
          <w:tcPr>
            <w:tcW w:w="1218" w:type="dxa"/>
            <w:shd w:val="clear" w:color="auto" w:fill="auto"/>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pPr>
              <w:spacing w:line="560" w:lineRule="exact"/>
              <w:jc w:val="center"/>
              <w:rPr>
                <w:rFonts w:ascii="仿宋_GB2312" w:hAnsi="黑体" w:eastAsia="仿宋_GB2312"/>
                <w:color w:val="000000"/>
                <w:sz w:val="24"/>
              </w:rPr>
            </w:pPr>
            <w:r>
              <w:rPr>
                <w:rFonts w:hint="eastAsia" w:ascii="仿宋_GB2312" w:hAnsi="黑体" w:eastAsia="仿宋_GB2312"/>
                <w:color w:val="000000"/>
                <w:sz w:val="24"/>
              </w:rPr>
              <w:t>4</w:t>
            </w:r>
          </w:p>
        </w:tc>
        <w:tc>
          <w:tcPr>
            <w:tcW w:w="1200" w:type="dxa"/>
            <w:shd w:val="clear" w:color="auto" w:fill="auto"/>
            <w:vAlign w:val="center"/>
          </w:tcPr>
          <w:p>
            <w:pPr>
              <w:spacing w:line="560" w:lineRule="exact"/>
              <w:jc w:val="center"/>
              <w:rPr>
                <w:rFonts w:ascii="仿宋_GB2312" w:hAnsi="黑体" w:eastAsia="仿宋_GB2312"/>
                <w:color w:val="000000"/>
                <w:sz w:val="24"/>
              </w:rPr>
            </w:pPr>
          </w:p>
        </w:tc>
        <w:tc>
          <w:tcPr>
            <w:tcW w:w="2911" w:type="dxa"/>
            <w:shd w:val="clear" w:color="auto" w:fill="auto"/>
            <w:vAlign w:val="center"/>
          </w:tcPr>
          <w:p>
            <w:pPr>
              <w:spacing w:line="560" w:lineRule="exact"/>
              <w:jc w:val="center"/>
              <w:rPr>
                <w:rFonts w:ascii="仿宋_GB2312" w:hAnsi="黑体" w:eastAsia="仿宋_GB2312"/>
                <w:color w:val="000000"/>
                <w:sz w:val="24"/>
              </w:rPr>
            </w:pPr>
          </w:p>
        </w:tc>
        <w:tc>
          <w:tcPr>
            <w:tcW w:w="709" w:type="dxa"/>
            <w:shd w:val="clear" w:color="auto" w:fill="auto"/>
            <w:vAlign w:val="center"/>
          </w:tcPr>
          <w:p>
            <w:pPr>
              <w:spacing w:line="560" w:lineRule="exact"/>
              <w:jc w:val="center"/>
              <w:rPr>
                <w:rFonts w:ascii="仿宋_GB2312" w:hAnsi="黑体" w:eastAsia="仿宋_GB2312"/>
                <w:color w:val="000000"/>
                <w:sz w:val="24"/>
              </w:rPr>
            </w:pPr>
          </w:p>
        </w:tc>
        <w:tc>
          <w:tcPr>
            <w:tcW w:w="966" w:type="dxa"/>
            <w:shd w:val="clear" w:color="auto" w:fill="auto"/>
            <w:vAlign w:val="center"/>
          </w:tcPr>
          <w:p>
            <w:pPr>
              <w:spacing w:line="560" w:lineRule="exact"/>
              <w:jc w:val="center"/>
              <w:rPr>
                <w:rFonts w:ascii="仿宋_GB2312" w:hAnsi="黑体" w:eastAsia="仿宋_GB2312"/>
                <w:color w:val="000000"/>
                <w:sz w:val="24"/>
              </w:rPr>
            </w:pPr>
          </w:p>
        </w:tc>
        <w:tc>
          <w:tcPr>
            <w:tcW w:w="701" w:type="dxa"/>
            <w:shd w:val="clear" w:color="auto" w:fill="auto"/>
            <w:vAlign w:val="center"/>
          </w:tcPr>
          <w:p>
            <w:pPr>
              <w:spacing w:line="560" w:lineRule="exact"/>
              <w:jc w:val="center"/>
              <w:rPr>
                <w:rFonts w:ascii="仿宋_GB2312" w:hAnsi="黑体" w:eastAsia="仿宋_GB2312"/>
                <w:color w:val="000000"/>
                <w:sz w:val="24"/>
              </w:rPr>
            </w:pPr>
          </w:p>
        </w:tc>
        <w:tc>
          <w:tcPr>
            <w:tcW w:w="1218" w:type="dxa"/>
            <w:shd w:val="clear" w:color="auto" w:fill="auto"/>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pPr>
              <w:spacing w:line="560" w:lineRule="exact"/>
              <w:jc w:val="center"/>
              <w:rPr>
                <w:rFonts w:ascii="仿宋_GB2312" w:hAnsi="黑体" w:eastAsia="仿宋_GB2312"/>
                <w:color w:val="000000"/>
                <w:sz w:val="24"/>
              </w:rPr>
            </w:pPr>
            <w:r>
              <w:rPr>
                <w:rFonts w:hint="eastAsia" w:ascii="仿宋_GB2312" w:hAnsi="黑体" w:eastAsia="仿宋_GB2312"/>
                <w:color w:val="000000"/>
                <w:sz w:val="24"/>
              </w:rPr>
              <w:t>5</w:t>
            </w:r>
          </w:p>
        </w:tc>
        <w:tc>
          <w:tcPr>
            <w:tcW w:w="1200" w:type="dxa"/>
            <w:shd w:val="clear" w:color="auto" w:fill="auto"/>
            <w:vAlign w:val="center"/>
          </w:tcPr>
          <w:p>
            <w:pPr>
              <w:spacing w:line="560" w:lineRule="exact"/>
              <w:jc w:val="center"/>
              <w:rPr>
                <w:rFonts w:ascii="仿宋_GB2312" w:hAnsi="黑体" w:eastAsia="仿宋_GB2312"/>
                <w:color w:val="000000"/>
                <w:sz w:val="24"/>
              </w:rPr>
            </w:pPr>
          </w:p>
        </w:tc>
        <w:tc>
          <w:tcPr>
            <w:tcW w:w="2911" w:type="dxa"/>
            <w:shd w:val="clear" w:color="auto" w:fill="auto"/>
            <w:vAlign w:val="center"/>
          </w:tcPr>
          <w:p>
            <w:pPr>
              <w:spacing w:line="560" w:lineRule="exact"/>
              <w:jc w:val="center"/>
              <w:rPr>
                <w:rFonts w:ascii="仿宋_GB2312" w:hAnsi="黑体" w:eastAsia="仿宋_GB2312"/>
                <w:color w:val="000000"/>
                <w:sz w:val="24"/>
              </w:rPr>
            </w:pPr>
          </w:p>
        </w:tc>
        <w:tc>
          <w:tcPr>
            <w:tcW w:w="709" w:type="dxa"/>
            <w:shd w:val="clear" w:color="auto" w:fill="auto"/>
            <w:vAlign w:val="center"/>
          </w:tcPr>
          <w:p>
            <w:pPr>
              <w:spacing w:line="560" w:lineRule="exact"/>
              <w:jc w:val="center"/>
              <w:rPr>
                <w:rFonts w:ascii="仿宋_GB2312" w:hAnsi="黑体" w:eastAsia="仿宋_GB2312"/>
                <w:color w:val="000000"/>
                <w:sz w:val="24"/>
              </w:rPr>
            </w:pPr>
          </w:p>
        </w:tc>
        <w:tc>
          <w:tcPr>
            <w:tcW w:w="966" w:type="dxa"/>
            <w:shd w:val="clear" w:color="auto" w:fill="auto"/>
            <w:vAlign w:val="center"/>
          </w:tcPr>
          <w:p>
            <w:pPr>
              <w:spacing w:line="560" w:lineRule="exact"/>
              <w:jc w:val="center"/>
              <w:rPr>
                <w:rFonts w:ascii="仿宋_GB2312" w:hAnsi="黑体" w:eastAsia="仿宋_GB2312"/>
                <w:color w:val="000000"/>
                <w:sz w:val="24"/>
              </w:rPr>
            </w:pPr>
          </w:p>
        </w:tc>
        <w:tc>
          <w:tcPr>
            <w:tcW w:w="701" w:type="dxa"/>
            <w:shd w:val="clear" w:color="auto" w:fill="auto"/>
            <w:vAlign w:val="center"/>
          </w:tcPr>
          <w:p>
            <w:pPr>
              <w:spacing w:line="560" w:lineRule="exact"/>
              <w:jc w:val="center"/>
              <w:rPr>
                <w:rFonts w:ascii="仿宋_GB2312" w:hAnsi="黑体" w:eastAsia="仿宋_GB2312"/>
                <w:color w:val="000000"/>
                <w:sz w:val="24"/>
              </w:rPr>
            </w:pPr>
          </w:p>
        </w:tc>
        <w:tc>
          <w:tcPr>
            <w:tcW w:w="1218" w:type="dxa"/>
            <w:shd w:val="clear" w:color="auto" w:fill="auto"/>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pPr>
              <w:spacing w:line="560" w:lineRule="exact"/>
              <w:jc w:val="center"/>
              <w:rPr>
                <w:rFonts w:ascii="仿宋_GB2312" w:hAnsi="黑体" w:eastAsia="仿宋_GB2312"/>
                <w:color w:val="000000"/>
                <w:sz w:val="24"/>
              </w:rPr>
            </w:pPr>
            <w:r>
              <w:rPr>
                <w:rFonts w:hint="eastAsia" w:ascii="仿宋_GB2312" w:hAnsi="黑体" w:eastAsia="仿宋_GB2312"/>
                <w:color w:val="000000"/>
                <w:sz w:val="24"/>
              </w:rPr>
              <w:t>6</w:t>
            </w:r>
          </w:p>
        </w:tc>
        <w:tc>
          <w:tcPr>
            <w:tcW w:w="1200" w:type="dxa"/>
            <w:shd w:val="clear" w:color="auto" w:fill="auto"/>
            <w:vAlign w:val="center"/>
          </w:tcPr>
          <w:p>
            <w:pPr>
              <w:spacing w:line="560" w:lineRule="exact"/>
              <w:jc w:val="center"/>
              <w:rPr>
                <w:rFonts w:ascii="仿宋_GB2312" w:hAnsi="黑体" w:eastAsia="仿宋_GB2312"/>
                <w:color w:val="000000"/>
                <w:sz w:val="24"/>
              </w:rPr>
            </w:pPr>
          </w:p>
        </w:tc>
        <w:tc>
          <w:tcPr>
            <w:tcW w:w="2911" w:type="dxa"/>
            <w:shd w:val="clear" w:color="auto" w:fill="auto"/>
            <w:vAlign w:val="center"/>
          </w:tcPr>
          <w:p>
            <w:pPr>
              <w:spacing w:line="560" w:lineRule="exact"/>
              <w:jc w:val="center"/>
              <w:rPr>
                <w:rFonts w:ascii="仿宋_GB2312" w:hAnsi="黑体" w:eastAsia="仿宋_GB2312"/>
                <w:color w:val="000000"/>
                <w:sz w:val="24"/>
              </w:rPr>
            </w:pPr>
          </w:p>
        </w:tc>
        <w:tc>
          <w:tcPr>
            <w:tcW w:w="709" w:type="dxa"/>
            <w:shd w:val="clear" w:color="auto" w:fill="auto"/>
            <w:vAlign w:val="center"/>
          </w:tcPr>
          <w:p>
            <w:pPr>
              <w:spacing w:line="560" w:lineRule="exact"/>
              <w:jc w:val="center"/>
              <w:rPr>
                <w:rFonts w:ascii="仿宋_GB2312" w:hAnsi="黑体" w:eastAsia="仿宋_GB2312"/>
                <w:color w:val="000000"/>
                <w:sz w:val="24"/>
              </w:rPr>
            </w:pPr>
          </w:p>
        </w:tc>
        <w:tc>
          <w:tcPr>
            <w:tcW w:w="966" w:type="dxa"/>
            <w:shd w:val="clear" w:color="auto" w:fill="auto"/>
            <w:vAlign w:val="center"/>
          </w:tcPr>
          <w:p>
            <w:pPr>
              <w:spacing w:line="560" w:lineRule="exact"/>
              <w:jc w:val="center"/>
              <w:rPr>
                <w:rFonts w:ascii="仿宋_GB2312" w:hAnsi="黑体" w:eastAsia="仿宋_GB2312"/>
                <w:color w:val="000000"/>
                <w:sz w:val="24"/>
              </w:rPr>
            </w:pPr>
          </w:p>
        </w:tc>
        <w:tc>
          <w:tcPr>
            <w:tcW w:w="701" w:type="dxa"/>
            <w:shd w:val="clear" w:color="auto" w:fill="auto"/>
            <w:vAlign w:val="center"/>
          </w:tcPr>
          <w:p>
            <w:pPr>
              <w:spacing w:line="560" w:lineRule="exact"/>
              <w:jc w:val="center"/>
              <w:rPr>
                <w:rFonts w:ascii="仿宋_GB2312" w:hAnsi="黑体" w:eastAsia="仿宋_GB2312"/>
                <w:color w:val="000000"/>
                <w:sz w:val="24"/>
              </w:rPr>
            </w:pPr>
          </w:p>
        </w:tc>
        <w:tc>
          <w:tcPr>
            <w:tcW w:w="1218" w:type="dxa"/>
            <w:shd w:val="clear" w:color="auto" w:fill="auto"/>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pPr>
              <w:spacing w:line="560" w:lineRule="exact"/>
              <w:jc w:val="center"/>
              <w:rPr>
                <w:rFonts w:ascii="仿宋_GB2312" w:hAnsi="黑体" w:eastAsia="仿宋_GB2312"/>
                <w:color w:val="000000"/>
                <w:sz w:val="24"/>
              </w:rPr>
            </w:pPr>
            <w:r>
              <w:rPr>
                <w:rFonts w:hint="eastAsia" w:ascii="仿宋_GB2312" w:hAnsi="黑体" w:eastAsia="仿宋_GB2312"/>
                <w:color w:val="000000"/>
                <w:sz w:val="24"/>
              </w:rPr>
              <w:t>7</w:t>
            </w:r>
          </w:p>
        </w:tc>
        <w:tc>
          <w:tcPr>
            <w:tcW w:w="1200" w:type="dxa"/>
            <w:shd w:val="clear" w:color="auto" w:fill="auto"/>
            <w:vAlign w:val="center"/>
          </w:tcPr>
          <w:p>
            <w:pPr>
              <w:spacing w:line="560" w:lineRule="exact"/>
              <w:jc w:val="center"/>
              <w:rPr>
                <w:rFonts w:ascii="仿宋_GB2312" w:hAnsi="黑体" w:eastAsia="仿宋_GB2312"/>
                <w:color w:val="000000"/>
                <w:sz w:val="24"/>
              </w:rPr>
            </w:pPr>
          </w:p>
        </w:tc>
        <w:tc>
          <w:tcPr>
            <w:tcW w:w="2911" w:type="dxa"/>
            <w:shd w:val="clear" w:color="auto" w:fill="auto"/>
            <w:vAlign w:val="center"/>
          </w:tcPr>
          <w:p>
            <w:pPr>
              <w:spacing w:line="560" w:lineRule="exact"/>
              <w:jc w:val="center"/>
              <w:rPr>
                <w:rFonts w:ascii="仿宋_GB2312" w:hAnsi="黑体" w:eastAsia="仿宋_GB2312"/>
                <w:color w:val="000000"/>
                <w:sz w:val="24"/>
              </w:rPr>
            </w:pPr>
          </w:p>
        </w:tc>
        <w:tc>
          <w:tcPr>
            <w:tcW w:w="709" w:type="dxa"/>
            <w:shd w:val="clear" w:color="auto" w:fill="auto"/>
            <w:vAlign w:val="center"/>
          </w:tcPr>
          <w:p>
            <w:pPr>
              <w:spacing w:line="560" w:lineRule="exact"/>
              <w:jc w:val="center"/>
              <w:rPr>
                <w:rFonts w:ascii="仿宋_GB2312" w:hAnsi="黑体" w:eastAsia="仿宋_GB2312"/>
                <w:color w:val="000000"/>
                <w:sz w:val="24"/>
              </w:rPr>
            </w:pPr>
          </w:p>
        </w:tc>
        <w:tc>
          <w:tcPr>
            <w:tcW w:w="966" w:type="dxa"/>
            <w:shd w:val="clear" w:color="auto" w:fill="auto"/>
            <w:vAlign w:val="center"/>
          </w:tcPr>
          <w:p>
            <w:pPr>
              <w:spacing w:line="560" w:lineRule="exact"/>
              <w:jc w:val="center"/>
              <w:rPr>
                <w:rFonts w:ascii="仿宋_GB2312" w:hAnsi="黑体" w:eastAsia="仿宋_GB2312"/>
                <w:color w:val="000000"/>
                <w:sz w:val="24"/>
              </w:rPr>
            </w:pPr>
          </w:p>
        </w:tc>
        <w:tc>
          <w:tcPr>
            <w:tcW w:w="701" w:type="dxa"/>
            <w:shd w:val="clear" w:color="auto" w:fill="auto"/>
            <w:vAlign w:val="center"/>
          </w:tcPr>
          <w:p>
            <w:pPr>
              <w:spacing w:line="560" w:lineRule="exact"/>
              <w:jc w:val="center"/>
              <w:rPr>
                <w:rFonts w:ascii="仿宋_GB2312" w:hAnsi="黑体" w:eastAsia="仿宋_GB2312"/>
                <w:color w:val="000000"/>
                <w:sz w:val="24"/>
              </w:rPr>
            </w:pPr>
          </w:p>
        </w:tc>
        <w:tc>
          <w:tcPr>
            <w:tcW w:w="1218" w:type="dxa"/>
            <w:shd w:val="clear" w:color="auto" w:fill="auto"/>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pPr>
              <w:spacing w:line="560" w:lineRule="exact"/>
              <w:jc w:val="center"/>
              <w:rPr>
                <w:rFonts w:ascii="仿宋_GB2312" w:hAnsi="黑体" w:eastAsia="仿宋_GB2312"/>
                <w:color w:val="000000"/>
                <w:sz w:val="24"/>
              </w:rPr>
            </w:pPr>
            <w:r>
              <w:rPr>
                <w:rFonts w:hint="eastAsia" w:ascii="仿宋_GB2312" w:hAnsi="黑体" w:eastAsia="仿宋_GB2312"/>
                <w:color w:val="000000"/>
                <w:sz w:val="24"/>
              </w:rPr>
              <w:t>8</w:t>
            </w:r>
          </w:p>
        </w:tc>
        <w:tc>
          <w:tcPr>
            <w:tcW w:w="1200" w:type="dxa"/>
            <w:shd w:val="clear" w:color="auto" w:fill="auto"/>
            <w:vAlign w:val="center"/>
          </w:tcPr>
          <w:p>
            <w:pPr>
              <w:spacing w:line="560" w:lineRule="exact"/>
              <w:jc w:val="center"/>
              <w:rPr>
                <w:rFonts w:ascii="仿宋_GB2312" w:hAnsi="黑体" w:eastAsia="仿宋_GB2312"/>
                <w:color w:val="000000"/>
                <w:sz w:val="24"/>
              </w:rPr>
            </w:pPr>
          </w:p>
        </w:tc>
        <w:tc>
          <w:tcPr>
            <w:tcW w:w="2911" w:type="dxa"/>
            <w:shd w:val="clear" w:color="auto" w:fill="auto"/>
            <w:vAlign w:val="center"/>
          </w:tcPr>
          <w:p>
            <w:pPr>
              <w:spacing w:line="560" w:lineRule="exact"/>
              <w:jc w:val="center"/>
              <w:rPr>
                <w:rFonts w:ascii="仿宋_GB2312" w:hAnsi="黑体" w:eastAsia="仿宋_GB2312"/>
                <w:color w:val="000000"/>
                <w:sz w:val="24"/>
              </w:rPr>
            </w:pPr>
          </w:p>
        </w:tc>
        <w:tc>
          <w:tcPr>
            <w:tcW w:w="709" w:type="dxa"/>
            <w:shd w:val="clear" w:color="auto" w:fill="auto"/>
            <w:vAlign w:val="center"/>
          </w:tcPr>
          <w:p>
            <w:pPr>
              <w:spacing w:line="560" w:lineRule="exact"/>
              <w:jc w:val="center"/>
              <w:rPr>
                <w:rFonts w:ascii="仿宋_GB2312" w:hAnsi="黑体" w:eastAsia="仿宋_GB2312"/>
                <w:color w:val="000000"/>
                <w:sz w:val="24"/>
              </w:rPr>
            </w:pPr>
          </w:p>
        </w:tc>
        <w:tc>
          <w:tcPr>
            <w:tcW w:w="966" w:type="dxa"/>
            <w:shd w:val="clear" w:color="auto" w:fill="auto"/>
            <w:vAlign w:val="center"/>
          </w:tcPr>
          <w:p>
            <w:pPr>
              <w:spacing w:line="560" w:lineRule="exact"/>
              <w:jc w:val="center"/>
              <w:rPr>
                <w:rFonts w:ascii="仿宋_GB2312" w:hAnsi="黑体" w:eastAsia="仿宋_GB2312"/>
                <w:color w:val="000000"/>
                <w:sz w:val="24"/>
              </w:rPr>
            </w:pPr>
          </w:p>
        </w:tc>
        <w:tc>
          <w:tcPr>
            <w:tcW w:w="701" w:type="dxa"/>
            <w:shd w:val="clear" w:color="auto" w:fill="auto"/>
            <w:vAlign w:val="center"/>
          </w:tcPr>
          <w:p>
            <w:pPr>
              <w:spacing w:line="560" w:lineRule="exact"/>
              <w:jc w:val="center"/>
              <w:rPr>
                <w:rFonts w:ascii="仿宋_GB2312" w:hAnsi="黑体" w:eastAsia="仿宋_GB2312"/>
                <w:color w:val="000000"/>
                <w:sz w:val="24"/>
              </w:rPr>
            </w:pPr>
          </w:p>
        </w:tc>
        <w:tc>
          <w:tcPr>
            <w:tcW w:w="1218" w:type="dxa"/>
            <w:shd w:val="clear" w:color="auto" w:fill="auto"/>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4" w:type="dxa"/>
            <w:gridSpan w:val="6"/>
            <w:shd w:val="clear" w:color="auto" w:fill="auto"/>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合计（税率</w:t>
            </w:r>
            <w:r>
              <w:rPr>
                <w:rFonts w:ascii="仿宋_GB2312" w:hAnsi="黑体" w:eastAsia="仿宋_GB2312"/>
                <w:b/>
                <w:color w:val="000000"/>
                <w:sz w:val="24"/>
              </w:rPr>
              <w:t>:   %）</w:t>
            </w:r>
          </w:p>
        </w:tc>
        <w:tc>
          <w:tcPr>
            <w:tcW w:w="1218" w:type="dxa"/>
            <w:shd w:val="clear" w:color="auto" w:fill="auto"/>
            <w:vAlign w:val="center"/>
          </w:tcPr>
          <w:p>
            <w:pPr>
              <w:spacing w:line="560" w:lineRule="exact"/>
              <w:jc w:val="center"/>
              <w:rPr>
                <w:rFonts w:ascii="仿宋_GB2312" w:hAnsi="黑体" w:eastAsia="仿宋_GB2312"/>
                <w:color w:val="000000"/>
                <w:sz w:val="24"/>
              </w:rPr>
            </w:pPr>
          </w:p>
        </w:tc>
      </w:tr>
    </w:tbl>
    <w:p>
      <w:pPr>
        <w:spacing w:line="500" w:lineRule="exact"/>
        <w:ind w:firstLine="482" w:firstLineChars="200"/>
        <w:rPr>
          <w:rFonts w:ascii="仿宋_GB2312" w:hAnsi="仿宋_GB2312" w:eastAsia="仿宋_GB2312" w:cs="仿宋_GB2312"/>
          <w:sz w:val="24"/>
        </w:rPr>
      </w:pPr>
      <w:r>
        <w:rPr>
          <w:rFonts w:hint="eastAsia" w:ascii="仿宋_GB2312" w:hAnsi="仿宋_GB2312" w:eastAsia="仿宋_GB2312" w:cs="仿宋_GB2312"/>
          <w:b/>
          <w:bCs/>
          <w:sz w:val="24"/>
        </w:rPr>
        <w:t>注意事项：</w:t>
      </w:r>
    </w:p>
    <w:p>
      <w:pPr>
        <w:spacing w:line="5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1、报价方需加盖公章予以确认，所报价格不得因任何原因进行调整。</w:t>
      </w:r>
    </w:p>
    <w:p>
      <w:pPr>
        <w:spacing w:line="5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2、报价方所报价格应为完成本次采购项目所发生的一切费用，包含但不限于货物的供货、运输、搬运费、包装费、安装费、税费、验收及售后服务。</w:t>
      </w:r>
    </w:p>
    <w:p>
      <w:pPr>
        <w:spacing w:line="5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3、需提供增值税专用发票</w:t>
      </w:r>
    </w:p>
    <w:p>
      <w:pPr>
        <w:spacing w:line="5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项目联系人：        联系电话：    </w:t>
      </w:r>
    </w:p>
    <w:p>
      <w:pPr>
        <w:wordWrap w:val="0"/>
        <w:spacing w:line="500" w:lineRule="exact"/>
        <w:ind w:firstLine="480" w:firstLineChars="200"/>
        <w:jc w:val="right"/>
        <w:rPr>
          <w:rFonts w:ascii="仿宋_GB2312" w:hAnsi="仿宋_GB2312" w:eastAsia="仿宋_GB2312" w:cs="仿宋_GB2312"/>
          <w:sz w:val="24"/>
        </w:rPr>
      </w:pPr>
      <w:r>
        <w:rPr>
          <w:rFonts w:hint="eastAsia" w:ascii="仿宋_GB2312" w:hAnsi="仿宋_GB2312" w:eastAsia="仿宋_GB2312" w:cs="仿宋_GB2312"/>
          <w:sz w:val="24"/>
        </w:rPr>
        <w:t xml:space="preserve">                     报价单位（盖章）：           </w:t>
      </w:r>
    </w:p>
    <w:p>
      <w:pPr>
        <w:rPr>
          <w:rFonts w:ascii="仿宋_GB2312" w:hAnsi="仿宋_GB2312" w:eastAsia="仿宋_GB2312" w:cs="仿宋_GB2312"/>
          <w:sz w:val="32"/>
          <w:szCs w:val="32"/>
        </w:rPr>
      </w:pPr>
      <w:r>
        <w:rPr>
          <w:rFonts w:hint="eastAsia" w:ascii="仿宋_GB2312" w:hAnsi="仿宋_GB2312" w:eastAsia="仿宋_GB2312" w:cs="仿宋_GB2312"/>
          <w:sz w:val="24"/>
        </w:rPr>
        <w:t xml:space="preserve">              日   期：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294845"/>
    <w:rsid w:val="06C15AE5"/>
    <w:rsid w:val="7D2948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rPr>
      <w:kern w:val="0"/>
      <w:sz w:val="20"/>
      <w:szCs w:val="20"/>
    </w:rPr>
  </w:style>
  <w:style w:type="paragraph" w:styleId="3">
    <w:name w:val="Body Text First Indent"/>
    <w:basedOn w:val="2"/>
    <w:unhideWhenUsed/>
    <w:qFormat/>
    <w:uiPriority w:val="99"/>
    <w:pPr>
      <w:ind w:firstLine="420" w:firstLineChars="100"/>
    </w:pPr>
    <w:rPr>
      <w:rFonts w:ascii="Times New Roman" w:hAnsi="Times New Roman"/>
      <w:szCs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Office_12.1.0.15066_F1E327BC-269C-435d-A152-05C5408002CA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2023-07-10T07:53:00Z</dcterms:created>
  <dc:creator>俞露</dc:creator>
  <cp:lastModifiedBy>n</cp:lastModifiedBy>
  <dcterms:modified xsi:type="dcterms:W3CDTF">2023-07-10T08:20:17Z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2052-12.1.0.15066</vt:lpwstr>
  </property>
  <property fmtid="{D5CDD505-2E9C-101B-9397-08002B2CF9AE}" pid="3" name="ICV">
    <vt:lpwstr>60B79F338ABD47ADB6A718E04CA611FA_13</vt:lpwstr>
  </property>
</Properties>
</file>