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00" w:lineRule="auto"/>
        <w:ind w:firstLine="460" w:firstLineChars="200"/>
        <w:jc w:val="right"/>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w:t>
      </w:r>
      <w:r>
        <w:rPr>
          <w:rFonts w:hint="eastAsia" w:ascii="Times New Roman" w:hAnsi="Times New Roman" w:eastAsiaTheme="minorEastAsia"/>
          <w:bCs/>
          <w:sz w:val="28"/>
          <w:szCs w:val="44"/>
        </w:rPr>
        <w:t>地勤</w:t>
      </w:r>
      <w:r>
        <w:rPr>
          <w:rFonts w:ascii="Times New Roman" w:hAnsi="Times New Roman" w:eastAsiaTheme="minorEastAsia"/>
          <w:bCs/>
          <w:sz w:val="28"/>
          <w:szCs w:val="44"/>
        </w:rPr>
        <w:t>【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u w:val="none"/>
        </w:rPr>
        <w:t>杭州萧山国际机场轮椅</w:t>
      </w:r>
      <w:r>
        <w:rPr>
          <w:rFonts w:ascii="Times New Roman" w:hAnsi="Times New Roman" w:eastAsiaTheme="minorEastAsia"/>
          <w:b/>
          <w:bCs/>
          <w:sz w:val="44"/>
          <w:szCs w:val="44"/>
        </w:rPr>
        <w:t>采购合同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sz w:val="23"/>
          <w:szCs w:val="23"/>
        </w:rPr>
        <w:br w:type="page"/>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r>
        <w:rPr>
          <w:rFonts w:hint="eastAsia" w:ascii="Times New Roman" w:hAnsi="Times New Roman" w:eastAsiaTheme="minorEastAsia"/>
          <w:b/>
          <w:color w:val="000000"/>
          <w:sz w:val="23"/>
          <w:szCs w:val="23"/>
        </w:rPr>
        <w:t>杭州萧山国际机场有限公司</w:t>
      </w:r>
    </w:p>
    <w:p>
      <w:pPr>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w:t>
      </w:r>
      <w:r>
        <w:rPr>
          <w:rFonts w:hint="eastAsia" w:ascii="Times New Roman" w:hAnsi="Times New Roman" w:eastAsiaTheme="minorEastAsia"/>
          <w:color w:val="000000"/>
          <w:sz w:val="23"/>
          <w:szCs w:val="23"/>
        </w:rPr>
        <w:t>轮椅</w:t>
      </w:r>
      <w:r>
        <w:rPr>
          <w:rFonts w:ascii="Times New Roman" w:hAnsi="Times New Roman" w:eastAsiaTheme="minorEastAsia"/>
          <w:color w:val="000000"/>
          <w:sz w:val="23"/>
          <w:szCs w:val="23"/>
        </w:rPr>
        <w:t>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一、货物名称、规格、单位、数量、金额</w:t>
      </w:r>
    </w:p>
    <w:tbl>
      <w:tblPr>
        <w:tblStyle w:val="8"/>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729"/>
        <w:gridCol w:w="1021"/>
        <w:gridCol w:w="635"/>
        <w:gridCol w:w="574"/>
        <w:gridCol w:w="1673"/>
        <w:gridCol w:w="957"/>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05" w:type="dxa"/>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品名</w:t>
            </w:r>
          </w:p>
        </w:tc>
        <w:tc>
          <w:tcPr>
            <w:tcW w:w="729" w:type="dxa"/>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品牌</w:t>
            </w:r>
          </w:p>
        </w:tc>
        <w:tc>
          <w:tcPr>
            <w:tcW w:w="799" w:type="dxa"/>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型号</w:t>
            </w:r>
          </w:p>
        </w:tc>
        <w:tc>
          <w:tcPr>
            <w:tcW w:w="0" w:type="auto"/>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0" w:type="auto"/>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0" w:type="auto"/>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单价（元，不含税）</w:t>
            </w:r>
          </w:p>
        </w:tc>
        <w:tc>
          <w:tcPr>
            <w:tcW w:w="0" w:type="auto"/>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1723"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05" w:type="dxa"/>
            <w:vAlign w:val="center"/>
          </w:tcPr>
          <w:p>
            <w:pPr>
              <w:pStyle w:val="12"/>
              <w:spacing w:before="62" w:beforeLines="20" w:after="62" w:afterLines="20" w:line="320" w:lineRule="exact"/>
              <w:jc w:val="center"/>
              <w:rPr>
                <w:rFonts w:asciiTheme="minorEastAsia" w:hAnsiTheme="minorEastAsia" w:eastAsiaTheme="minorEastAsia" w:cstheme="minorEastAsia"/>
                <w:bCs/>
                <w:color w:val="000000"/>
                <w:sz w:val="23"/>
                <w:szCs w:val="23"/>
              </w:rPr>
            </w:pPr>
            <w:r>
              <w:rPr>
                <w:rFonts w:hint="eastAsia" w:asciiTheme="minorEastAsia" w:hAnsiTheme="minorEastAsia" w:eastAsiaTheme="minorEastAsia" w:cstheme="minorEastAsia"/>
                <w:sz w:val="23"/>
                <w:szCs w:val="23"/>
              </w:rPr>
              <w:t>客舱轮椅（超小号）</w:t>
            </w:r>
          </w:p>
        </w:tc>
        <w:tc>
          <w:tcPr>
            <w:tcW w:w="72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中进</w:t>
            </w:r>
          </w:p>
        </w:tc>
        <w:tc>
          <w:tcPr>
            <w:tcW w:w="79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NAH-207</w:t>
            </w:r>
          </w:p>
        </w:tc>
        <w:tc>
          <w:tcPr>
            <w:tcW w:w="0" w:type="auto"/>
            <w:vAlign w:val="center"/>
          </w:tcPr>
          <w:p>
            <w:pPr>
              <w:pStyle w:val="12"/>
              <w:spacing w:before="62" w:beforeLines="20" w:after="62" w:afterLines="20" w:line="320" w:lineRule="exact"/>
              <w:ind w:firstLine="115"/>
              <w:jc w:val="center"/>
              <w:rPr>
                <w:rFonts w:asciiTheme="minorEastAsia" w:hAnsiTheme="minorEastAsia" w:eastAsiaTheme="minorEastAsia" w:cstheme="minorEastAsia"/>
                <w:bCs/>
                <w:color w:val="000000"/>
                <w:sz w:val="23"/>
                <w:szCs w:val="23"/>
              </w:rPr>
            </w:pPr>
            <w:r>
              <w:rPr>
                <w:rFonts w:hint="eastAsia" w:asciiTheme="minorEastAsia" w:hAnsiTheme="minorEastAsia" w:eastAsiaTheme="minorEastAsia" w:cstheme="minorEastAsia"/>
                <w:bCs/>
                <w:color w:val="000000"/>
                <w:sz w:val="23"/>
                <w:szCs w:val="23"/>
              </w:rPr>
              <w:t>台</w:t>
            </w:r>
          </w:p>
        </w:tc>
        <w:tc>
          <w:tcPr>
            <w:tcW w:w="0" w:type="auto"/>
            <w:vAlign w:val="center"/>
          </w:tcPr>
          <w:p>
            <w:pPr>
              <w:pStyle w:val="12"/>
              <w:spacing w:before="62" w:beforeLines="20" w:after="62" w:afterLines="20" w:line="320" w:lineRule="exact"/>
              <w:jc w:val="center"/>
              <w:rPr>
                <w:rFonts w:hint="eastAsia" w:asciiTheme="minorEastAsia" w:hAnsiTheme="minorEastAsia" w:eastAsiaTheme="minorEastAsia" w:cstheme="minorEastAsia"/>
                <w:bCs/>
                <w:color w:val="000000"/>
                <w:sz w:val="23"/>
                <w:szCs w:val="23"/>
                <w:lang w:eastAsia="zh-CN"/>
              </w:rPr>
            </w:pPr>
            <w:r>
              <w:rPr>
                <w:rFonts w:hint="eastAsia" w:asciiTheme="minorEastAsia" w:hAnsiTheme="minorEastAsia" w:eastAsiaTheme="minorEastAsia" w:cstheme="minorEastAsia"/>
                <w:bCs/>
                <w:color w:val="000000"/>
                <w:sz w:val="23"/>
                <w:szCs w:val="23"/>
                <w:lang w:val="en-US" w:eastAsia="zh-CN"/>
              </w:rPr>
              <w:t>8</w:t>
            </w:r>
          </w:p>
        </w:tc>
        <w:tc>
          <w:tcPr>
            <w:tcW w:w="0" w:type="auto"/>
            <w:vAlign w:val="center"/>
          </w:tcPr>
          <w:p>
            <w:pPr>
              <w:pStyle w:val="12"/>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1723"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05" w:type="dxa"/>
            <w:vAlign w:val="center"/>
          </w:tcPr>
          <w:p>
            <w:pPr>
              <w:pStyle w:val="12"/>
              <w:spacing w:before="62" w:beforeLines="20" w:after="62" w:afterLines="20" w:line="320" w:lineRule="exact"/>
              <w:jc w:val="center"/>
              <w:rPr>
                <w:rFonts w:asciiTheme="minorEastAsia" w:hAnsiTheme="minorEastAsia" w:eastAsiaTheme="minorEastAsia" w:cstheme="minorEastAsia"/>
                <w:bCs/>
                <w:color w:val="000000"/>
                <w:sz w:val="23"/>
                <w:szCs w:val="23"/>
              </w:rPr>
            </w:pPr>
            <w:r>
              <w:rPr>
                <w:rFonts w:hint="eastAsia" w:asciiTheme="minorEastAsia" w:hAnsiTheme="minorEastAsia" w:eastAsiaTheme="minorEastAsia" w:cstheme="minorEastAsia"/>
                <w:sz w:val="23"/>
                <w:szCs w:val="23"/>
              </w:rPr>
              <w:t>客舱轮椅（小号）</w:t>
            </w:r>
          </w:p>
        </w:tc>
        <w:tc>
          <w:tcPr>
            <w:tcW w:w="72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鱼跃</w:t>
            </w:r>
          </w:p>
        </w:tc>
        <w:tc>
          <w:tcPr>
            <w:tcW w:w="79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1100</w:t>
            </w:r>
          </w:p>
        </w:tc>
        <w:tc>
          <w:tcPr>
            <w:tcW w:w="635" w:type="dxa"/>
            <w:vAlign w:val="center"/>
          </w:tcPr>
          <w:p>
            <w:pPr>
              <w:pStyle w:val="12"/>
              <w:spacing w:before="62" w:beforeLines="20" w:after="62" w:afterLines="20" w:line="320" w:lineRule="exact"/>
              <w:ind w:firstLine="115"/>
              <w:jc w:val="center"/>
              <w:rPr>
                <w:rFonts w:asciiTheme="minorEastAsia" w:hAnsiTheme="minorEastAsia" w:eastAsiaTheme="minorEastAsia" w:cstheme="minorEastAsia"/>
                <w:bCs/>
                <w:color w:val="000000"/>
                <w:sz w:val="23"/>
                <w:szCs w:val="23"/>
              </w:rPr>
            </w:pPr>
            <w:r>
              <w:rPr>
                <w:rFonts w:hint="eastAsia" w:asciiTheme="minorEastAsia" w:hAnsiTheme="minorEastAsia" w:eastAsiaTheme="minorEastAsia" w:cstheme="minorEastAsia"/>
                <w:bCs/>
                <w:color w:val="000000"/>
                <w:sz w:val="23"/>
                <w:szCs w:val="23"/>
              </w:rPr>
              <w:t>台</w:t>
            </w:r>
          </w:p>
        </w:tc>
        <w:tc>
          <w:tcPr>
            <w:tcW w:w="0" w:type="auto"/>
            <w:vAlign w:val="center"/>
          </w:tcPr>
          <w:p>
            <w:pPr>
              <w:pStyle w:val="12"/>
              <w:spacing w:before="62" w:beforeLines="20" w:after="62" w:afterLines="20" w:line="320" w:lineRule="exact"/>
              <w:jc w:val="center"/>
              <w:rPr>
                <w:rFonts w:hint="default" w:asciiTheme="minorEastAsia" w:hAnsiTheme="minorEastAsia" w:eastAsiaTheme="minorEastAsia" w:cstheme="minorEastAsia"/>
                <w:bCs/>
                <w:color w:val="000000"/>
                <w:sz w:val="23"/>
                <w:szCs w:val="23"/>
                <w:lang w:val="en-US" w:eastAsia="zh-CN"/>
              </w:rPr>
            </w:pPr>
            <w:r>
              <w:rPr>
                <w:rFonts w:hint="eastAsia" w:asciiTheme="minorEastAsia" w:hAnsiTheme="minorEastAsia" w:eastAsiaTheme="minorEastAsia" w:cstheme="minorEastAsia"/>
                <w:bCs/>
                <w:color w:val="000000"/>
                <w:sz w:val="23"/>
                <w:szCs w:val="23"/>
                <w:lang w:val="en-US" w:eastAsia="zh-CN"/>
              </w:rPr>
              <w:t>20</w:t>
            </w:r>
          </w:p>
        </w:tc>
        <w:tc>
          <w:tcPr>
            <w:tcW w:w="0" w:type="auto"/>
            <w:vAlign w:val="center"/>
          </w:tcPr>
          <w:p>
            <w:pPr>
              <w:pStyle w:val="12"/>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1723"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05" w:type="dxa"/>
            <w:vAlign w:val="center"/>
          </w:tcPr>
          <w:p>
            <w:pPr>
              <w:pStyle w:val="12"/>
              <w:spacing w:before="62" w:beforeLines="20" w:after="62" w:afterLines="20" w:line="320" w:lineRule="exact"/>
              <w:jc w:val="center"/>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普通轮椅（中号）</w:t>
            </w:r>
          </w:p>
        </w:tc>
        <w:tc>
          <w:tcPr>
            <w:tcW w:w="72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鱼跃</w:t>
            </w:r>
          </w:p>
        </w:tc>
        <w:tc>
          <w:tcPr>
            <w:tcW w:w="79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HO62</w:t>
            </w:r>
          </w:p>
        </w:tc>
        <w:tc>
          <w:tcPr>
            <w:tcW w:w="0" w:type="auto"/>
            <w:vAlign w:val="center"/>
          </w:tcPr>
          <w:p>
            <w:pPr>
              <w:pStyle w:val="12"/>
              <w:spacing w:before="62" w:beforeLines="20" w:after="62" w:afterLines="20" w:line="320" w:lineRule="exact"/>
              <w:ind w:firstLine="115"/>
              <w:jc w:val="center"/>
              <w:rPr>
                <w:rFonts w:asciiTheme="minorEastAsia" w:hAnsiTheme="minorEastAsia" w:eastAsiaTheme="minorEastAsia" w:cstheme="minorEastAsia"/>
                <w:bCs/>
                <w:color w:val="000000"/>
                <w:sz w:val="23"/>
                <w:szCs w:val="23"/>
              </w:rPr>
            </w:pPr>
            <w:r>
              <w:rPr>
                <w:rFonts w:hint="eastAsia" w:asciiTheme="minorEastAsia" w:hAnsiTheme="minorEastAsia" w:eastAsiaTheme="minorEastAsia" w:cstheme="minorEastAsia"/>
                <w:bCs/>
                <w:color w:val="000000"/>
                <w:sz w:val="23"/>
                <w:szCs w:val="23"/>
              </w:rPr>
              <w:t>台</w:t>
            </w:r>
          </w:p>
        </w:tc>
        <w:tc>
          <w:tcPr>
            <w:tcW w:w="0" w:type="auto"/>
            <w:vAlign w:val="center"/>
          </w:tcPr>
          <w:p>
            <w:pPr>
              <w:pStyle w:val="12"/>
              <w:spacing w:before="62" w:beforeLines="20" w:after="62" w:afterLines="20" w:line="320" w:lineRule="exact"/>
              <w:jc w:val="center"/>
              <w:rPr>
                <w:rFonts w:hint="default" w:asciiTheme="minorEastAsia" w:hAnsiTheme="minorEastAsia" w:eastAsiaTheme="minorEastAsia" w:cstheme="minorEastAsia"/>
                <w:bCs/>
                <w:color w:val="000000"/>
                <w:sz w:val="23"/>
                <w:szCs w:val="23"/>
                <w:lang w:val="en-US" w:eastAsia="zh-CN"/>
              </w:rPr>
            </w:pPr>
            <w:r>
              <w:rPr>
                <w:rFonts w:hint="eastAsia" w:asciiTheme="minorEastAsia" w:hAnsiTheme="minorEastAsia" w:eastAsiaTheme="minorEastAsia" w:cstheme="minorEastAsia"/>
                <w:bCs/>
                <w:color w:val="000000"/>
                <w:sz w:val="23"/>
                <w:szCs w:val="23"/>
                <w:lang w:val="en-US" w:eastAsia="zh-CN"/>
              </w:rPr>
              <w:t>50</w:t>
            </w:r>
          </w:p>
        </w:tc>
        <w:tc>
          <w:tcPr>
            <w:tcW w:w="0" w:type="auto"/>
            <w:vAlign w:val="center"/>
          </w:tcPr>
          <w:p>
            <w:pPr>
              <w:pStyle w:val="12"/>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1723"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05" w:type="dxa"/>
            <w:vAlign w:val="center"/>
          </w:tcPr>
          <w:p>
            <w:pPr>
              <w:pStyle w:val="12"/>
              <w:spacing w:before="62" w:beforeLines="20" w:after="62" w:afterLines="20" w:line="320" w:lineRule="exact"/>
              <w:jc w:val="center"/>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超大轮椅</w:t>
            </w:r>
          </w:p>
        </w:tc>
        <w:tc>
          <w:tcPr>
            <w:tcW w:w="72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东方</w:t>
            </w:r>
          </w:p>
        </w:tc>
        <w:tc>
          <w:tcPr>
            <w:tcW w:w="799" w:type="dxa"/>
            <w:vAlign w:val="top"/>
          </w:tcPr>
          <w:p>
            <w:pPr>
              <w:pStyle w:val="12"/>
              <w:spacing w:before="62" w:beforeLines="20" w:after="62" w:afterLines="20" w:line="320" w:lineRule="exact"/>
              <w:jc w:val="center"/>
              <w:rPr>
                <w:rFonts w:hint="eastAsia" w:asciiTheme="minorEastAsia" w:hAnsiTheme="minorEastAsia" w:eastAsiaTheme="minorEastAsia" w:cstheme="minorEastAsia"/>
                <w:kern w:val="2"/>
                <w:sz w:val="23"/>
                <w:szCs w:val="23"/>
                <w:lang w:val="en-US" w:eastAsia="zh-CN" w:bidi="ar-SA"/>
              </w:rPr>
            </w:pPr>
            <w:r>
              <w:rPr>
                <w:rFonts w:hint="eastAsia" w:asciiTheme="minorEastAsia" w:hAnsiTheme="minorEastAsia" w:eastAsiaTheme="minorEastAsia" w:cstheme="minorEastAsia"/>
                <w:sz w:val="23"/>
                <w:szCs w:val="23"/>
                <w:lang w:val="en-US" w:eastAsia="zh-CN"/>
              </w:rPr>
              <w:t>FS210</w:t>
            </w:r>
          </w:p>
        </w:tc>
        <w:tc>
          <w:tcPr>
            <w:tcW w:w="0" w:type="auto"/>
            <w:vAlign w:val="center"/>
          </w:tcPr>
          <w:p>
            <w:pPr>
              <w:pStyle w:val="12"/>
              <w:spacing w:before="62" w:beforeLines="20" w:after="62" w:afterLines="20" w:line="320" w:lineRule="exact"/>
              <w:ind w:firstLine="115"/>
              <w:jc w:val="center"/>
              <w:rPr>
                <w:rFonts w:asciiTheme="minorEastAsia" w:hAnsiTheme="minorEastAsia" w:eastAsiaTheme="minorEastAsia" w:cstheme="minorEastAsia"/>
                <w:bCs/>
                <w:color w:val="000000"/>
                <w:sz w:val="23"/>
                <w:szCs w:val="23"/>
              </w:rPr>
            </w:pPr>
            <w:r>
              <w:rPr>
                <w:rFonts w:hint="eastAsia" w:asciiTheme="minorEastAsia" w:hAnsiTheme="minorEastAsia" w:eastAsiaTheme="minorEastAsia" w:cstheme="minorEastAsia"/>
                <w:bCs/>
                <w:color w:val="000000"/>
                <w:sz w:val="23"/>
                <w:szCs w:val="23"/>
              </w:rPr>
              <w:t>台</w:t>
            </w:r>
          </w:p>
        </w:tc>
        <w:tc>
          <w:tcPr>
            <w:tcW w:w="0" w:type="auto"/>
            <w:vAlign w:val="center"/>
          </w:tcPr>
          <w:p>
            <w:pPr>
              <w:pStyle w:val="12"/>
              <w:spacing w:before="62" w:beforeLines="20" w:after="62" w:afterLines="20" w:line="320" w:lineRule="exact"/>
              <w:jc w:val="center"/>
              <w:rPr>
                <w:rFonts w:asciiTheme="minorEastAsia" w:hAnsiTheme="minorEastAsia" w:eastAsiaTheme="minorEastAsia" w:cstheme="minorEastAsia"/>
                <w:bCs/>
                <w:color w:val="000000"/>
                <w:sz w:val="23"/>
                <w:szCs w:val="23"/>
              </w:rPr>
            </w:pPr>
            <w:r>
              <w:rPr>
                <w:rFonts w:asciiTheme="minorEastAsia" w:hAnsiTheme="minorEastAsia" w:eastAsiaTheme="minorEastAsia" w:cstheme="minorEastAsia"/>
                <w:bCs/>
                <w:color w:val="000000"/>
                <w:sz w:val="23"/>
                <w:szCs w:val="23"/>
              </w:rPr>
              <w:t>10</w:t>
            </w:r>
          </w:p>
        </w:tc>
        <w:tc>
          <w:tcPr>
            <w:tcW w:w="0" w:type="auto"/>
            <w:vAlign w:val="center"/>
          </w:tcPr>
          <w:p>
            <w:pPr>
              <w:pStyle w:val="12"/>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1723" w:type="dxa"/>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3"/>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不含税价格合计（元）</w:t>
            </w:r>
          </w:p>
        </w:tc>
        <w:tc>
          <w:tcPr>
            <w:tcW w:w="5784" w:type="dxa"/>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3"/>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5784" w:type="dxa"/>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3"/>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价税合计（元）</w:t>
            </w:r>
          </w:p>
        </w:tc>
        <w:tc>
          <w:tcPr>
            <w:tcW w:w="5784" w:type="dxa"/>
            <w:gridSpan w:val="5"/>
            <w:vAlign w:val="center"/>
          </w:tcPr>
          <w:p>
            <w:pPr>
              <w:pStyle w:val="12"/>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adjustRightInd w:val="0"/>
        <w:snapToGrid w:val="0"/>
        <w:spacing w:before="312" w:beforeLines="100"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减震、二次搬运、保管、到货验收、组装就位（包括组装就位所需的材料）、成品保护费（含现场装修装饰成品保护）、调试、试运行、验收以及第三方检验费、技术服务、进口手续费、售后服务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交货期、交货方式及交货地点</w:t>
      </w:r>
    </w:p>
    <w:p>
      <w:pPr>
        <w:adjustRightInd w:val="0"/>
        <w:snapToGrid w:val="0"/>
        <w:spacing w:after="312" w:afterLines="100" w:line="300" w:lineRule="auto"/>
        <w:rPr>
          <w:rFonts w:ascii="Times New Roman" w:hAnsi="Times New Roman" w:eastAsiaTheme="minorEastAsia"/>
          <w:color w:val="auto"/>
          <w:sz w:val="23"/>
          <w:szCs w:val="23"/>
        </w:rPr>
      </w:pPr>
      <w:r>
        <w:rPr>
          <w:rFonts w:ascii="Times New Roman" w:hAnsi="Times New Roman" w:eastAsiaTheme="minorEastAsia"/>
          <w:color w:val="auto"/>
          <w:sz w:val="23"/>
          <w:szCs w:val="23"/>
        </w:rPr>
        <w:t xml:space="preserve">3.1 </w:t>
      </w:r>
      <w:r>
        <w:rPr>
          <w:rFonts w:hint="eastAsia" w:ascii="Times New Roman" w:hAnsi="Times New Roman" w:eastAsiaTheme="minorEastAsia"/>
          <w:color w:val="auto"/>
          <w:sz w:val="23"/>
          <w:szCs w:val="23"/>
        </w:rPr>
        <w:t>交货期限：合同签订之日起【</w:t>
      </w:r>
      <w:r>
        <w:rPr>
          <w:rFonts w:ascii="Times New Roman" w:hAnsi="Times New Roman" w:eastAsiaTheme="minorEastAsia"/>
          <w:color w:val="auto"/>
          <w:sz w:val="23"/>
          <w:szCs w:val="23"/>
        </w:rPr>
        <w:t xml:space="preserve"> </w:t>
      </w:r>
      <w:r>
        <w:rPr>
          <w:rFonts w:hint="eastAsia" w:ascii="Times New Roman" w:hAnsi="Times New Roman" w:eastAsiaTheme="minorEastAsia"/>
          <w:color w:val="auto"/>
          <w:sz w:val="23"/>
          <w:szCs w:val="23"/>
        </w:rPr>
        <w:t>】日历日内。</w:t>
      </w:r>
    </w:p>
    <w:p>
      <w:pPr>
        <w:adjustRightInd w:val="0"/>
        <w:snapToGrid w:val="0"/>
        <w:spacing w:after="312" w:afterLines="100" w:line="300" w:lineRule="auto"/>
        <w:rPr>
          <w:rFonts w:ascii="Times New Roman" w:hAnsi="Times New Roman" w:eastAsiaTheme="minorEastAsia"/>
          <w:color w:val="auto"/>
          <w:sz w:val="23"/>
          <w:szCs w:val="23"/>
        </w:rPr>
      </w:pPr>
      <w:r>
        <w:rPr>
          <w:rFonts w:ascii="Times New Roman" w:hAnsi="Times New Roman" w:eastAsiaTheme="minorEastAsia"/>
          <w:color w:val="auto"/>
          <w:sz w:val="23"/>
          <w:szCs w:val="23"/>
        </w:rPr>
        <w:t xml:space="preserve">3.2 </w:t>
      </w:r>
      <w:r>
        <w:rPr>
          <w:rFonts w:hint="eastAsia" w:ascii="Times New Roman" w:hAnsi="Times New Roman" w:eastAsiaTheme="minorEastAsia"/>
          <w:color w:val="auto"/>
          <w:sz w:val="23"/>
          <w:szCs w:val="23"/>
        </w:rPr>
        <w:t>交货方式：由乙方负责运输至交货地点。</w:t>
      </w:r>
    </w:p>
    <w:p>
      <w:pPr>
        <w:adjustRightInd w:val="0"/>
        <w:snapToGrid w:val="0"/>
        <w:spacing w:after="312" w:afterLines="100" w:line="300" w:lineRule="auto"/>
        <w:rPr>
          <w:rFonts w:ascii="Times New Roman" w:hAnsi="Times New Roman" w:eastAsiaTheme="minorEastAsia"/>
          <w:color w:val="auto"/>
          <w:sz w:val="23"/>
          <w:szCs w:val="23"/>
        </w:rPr>
      </w:pPr>
      <w:r>
        <w:rPr>
          <w:rFonts w:ascii="Times New Roman" w:hAnsi="Times New Roman" w:eastAsiaTheme="minorEastAsia"/>
          <w:color w:val="auto"/>
          <w:sz w:val="23"/>
          <w:szCs w:val="23"/>
        </w:rPr>
        <w:t xml:space="preserve">3.3 </w:t>
      </w:r>
      <w:r>
        <w:rPr>
          <w:rFonts w:hint="eastAsia" w:ascii="Times New Roman" w:hAnsi="Times New Roman" w:eastAsiaTheme="minorEastAsia"/>
          <w:color w:val="auto"/>
          <w:sz w:val="23"/>
          <w:szCs w:val="23"/>
        </w:rPr>
        <w:t>交货地点：【</w:t>
      </w:r>
      <w:r>
        <w:rPr>
          <w:rFonts w:hint="eastAsia" w:ascii="Times New Roman" w:hAnsi="Times New Roman" w:eastAsiaTheme="minorEastAsia"/>
          <w:b/>
          <w:color w:val="auto"/>
          <w:sz w:val="23"/>
          <w:szCs w:val="23"/>
        </w:rPr>
        <w:t>杭州萧山国际机场内</w:t>
      </w:r>
      <w:r>
        <w:rPr>
          <w:rFonts w:hint="eastAsia" w:ascii="Times New Roman" w:hAnsi="Times New Roman" w:eastAsiaTheme="minorEastAsia"/>
          <w:color w:val="auto"/>
          <w:sz w:val="23"/>
          <w:szCs w:val="23"/>
        </w:rPr>
        <w:t>】</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w:t>
      </w:r>
      <w:r>
        <w:rPr>
          <w:rFonts w:hint="eastAsia" w:ascii="Times New Roman" w:hAnsi="Times New Roman" w:eastAsiaTheme="minorEastAsia"/>
          <w:color w:val="000000"/>
          <w:sz w:val="23"/>
          <w:szCs w:val="23"/>
        </w:rPr>
        <w:t>轮椅</w:t>
      </w:r>
      <w:r>
        <w:rPr>
          <w:rFonts w:ascii="Times New Roman" w:hAnsi="Times New Roman" w:eastAsiaTheme="minorEastAsia"/>
          <w:color w:val="000000"/>
          <w:sz w:val="23"/>
          <w:szCs w:val="23"/>
        </w:rPr>
        <w:t>时同时向甲方提供使用</w:t>
      </w:r>
      <w:r>
        <w:rPr>
          <w:rFonts w:hint="eastAsia" w:ascii="Times New Roman" w:hAnsi="Times New Roman" w:eastAsiaTheme="minorEastAsia"/>
          <w:color w:val="000000"/>
          <w:sz w:val="23"/>
          <w:szCs w:val="23"/>
        </w:rPr>
        <w:t>轮椅</w:t>
      </w:r>
      <w:r>
        <w:rPr>
          <w:rFonts w:ascii="Times New Roman" w:hAnsi="Times New Roman" w:eastAsiaTheme="minorEastAsia"/>
          <w:color w:val="000000"/>
          <w:sz w:val="23"/>
          <w:szCs w:val="23"/>
        </w:rPr>
        <w:t>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w:t>
      </w:r>
      <w:r>
        <w:rPr>
          <w:rFonts w:hint="eastAsia" w:ascii="Times New Roman" w:hAnsi="Times New Roman" w:eastAsiaTheme="minorEastAsia"/>
          <w:color w:val="000000"/>
          <w:sz w:val="23"/>
          <w:szCs w:val="23"/>
        </w:rPr>
        <w:t>使用说明书</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rPr>
        <w:t>合格证明</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rPr>
        <w:t>48</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pStyle w:val="17"/>
        <w:spacing w:line="300" w:lineRule="auto"/>
        <w:ind w:firstLine="0"/>
        <w:rPr>
          <w:rFonts w:asciiTheme="minorEastAsia" w:hAnsiTheme="minorEastAsia" w:eastAsiaTheme="minorEastAsia" w:cstheme="minorEastAsia"/>
          <w:color w:val="auto"/>
          <w:sz w:val="23"/>
          <w:szCs w:val="23"/>
        </w:rPr>
      </w:pPr>
      <w:r>
        <w:rPr>
          <w:rFonts w:ascii="Times New Roman" w:hAnsi="Times New Roman" w:eastAsiaTheme="minorEastAsia"/>
          <w:color w:val="auto"/>
          <w:sz w:val="23"/>
          <w:szCs w:val="23"/>
        </w:rPr>
        <w:t xml:space="preserve">6.2 </w:t>
      </w:r>
      <w:r>
        <w:rPr>
          <w:rFonts w:hint="eastAsia" w:asciiTheme="minorEastAsia" w:hAnsiTheme="minorEastAsia" w:eastAsiaTheme="minorEastAsia" w:cstheme="minorEastAsia"/>
          <w:color w:val="auto"/>
          <w:sz w:val="23"/>
          <w:szCs w:val="23"/>
        </w:rPr>
        <w:t>甲方于轮椅交接时当场进行</w:t>
      </w:r>
      <w:r>
        <w:rPr>
          <w:rFonts w:hint="eastAsia" w:ascii="Times New Roman" w:hAnsi="Times New Roman" w:eastAsiaTheme="minorEastAsia"/>
          <w:color w:val="auto"/>
          <w:sz w:val="23"/>
          <w:szCs w:val="23"/>
        </w:rPr>
        <w:t>抽样开箱验货，</w:t>
      </w:r>
      <w:r>
        <w:rPr>
          <w:rFonts w:hint="eastAsia" w:asciiTheme="minorEastAsia" w:hAnsiTheme="minorEastAsia" w:eastAsiaTheme="minorEastAsia" w:cstheme="minorEastAsia"/>
          <w:color w:val="auto"/>
          <w:sz w:val="23"/>
          <w:szCs w:val="23"/>
        </w:rPr>
        <w:t>甲方应对轮椅的包装，外观，品牌，规格，型号，数量进行查验，如对验收项目持有异议，应当场向乙方提出。对于确属质量问题的，甲方有权要求更换或者退回轮椅；对于轮椅的配置等不符合甲方要求的，甲方有权解除合同。因更换、退回轮椅以及解除合同而产生的全部费用由乙方承担。甲方未在当场提出异议，不视为对乙方提供的轮椅质量问题的认可或确认，也不免除应由乙方应承担的质量责任。</w:t>
      </w:r>
    </w:p>
    <w:p>
      <w:pPr>
        <w:adjustRightInd w:val="0"/>
        <w:snapToGrid w:val="0"/>
        <w:spacing w:after="312" w:afterLines="100" w:line="300" w:lineRule="auto"/>
        <w:rPr>
          <w:rFonts w:asciiTheme="minorEastAsia" w:hAnsiTheme="minorEastAsia" w:eastAsiaTheme="minorEastAsia" w:cstheme="minorEastAsia"/>
          <w:color w:val="0000FF"/>
          <w:sz w:val="23"/>
          <w:szCs w:val="23"/>
        </w:rPr>
      </w:pPr>
    </w:p>
    <w:p>
      <w:pPr>
        <w:adjustRightInd w:val="0"/>
        <w:snapToGrid w:val="0"/>
        <w:spacing w:after="312" w:afterLines="100" w:line="300" w:lineRule="auto"/>
        <w:rPr>
          <w:rFonts w:hint="eastAsia" w:ascii="Times New Roman" w:hAnsi="Times New Roman" w:eastAsiaTheme="minorEastAsia"/>
          <w:color w:val="000000"/>
          <w:sz w:val="23"/>
          <w:szCs w:val="23"/>
          <w:lang w:eastAsia="zh-CN"/>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【七】日内就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七</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rPr>
        <w:t>三</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rPr>
        <w:t>三</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上述异议期满，如甲方未提出任何异议的，则视为货物最终验收合格</w:t>
      </w:r>
      <w:r>
        <w:rPr>
          <w:rFonts w:hint="eastAsia" w:ascii="Times New Roman" w:hAnsi="Times New Roman" w:eastAsiaTheme="minorEastAsia"/>
          <w:color w:val="000000"/>
          <w:sz w:val="23"/>
          <w:szCs w:val="23"/>
          <w:lang w:eastAsia="zh-CN"/>
        </w:rPr>
        <w:t>。</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after="312" w:afterLines="100" w:line="300" w:lineRule="auto"/>
        <w:rPr>
          <w:rFonts w:ascii="Times New Roman" w:hAnsi="Times New Roman" w:eastAsiaTheme="minorEastAsia"/>
          <w:color w:val="auto"/>
          <w:sz w:val="23"/>
          <w:szCs w:val="23"/>
        </w:rPr>
      </w:pPr>
      <w:r>
        <w:rPr>
          <w:rFonts w:hint="eastAsia" w:ascii="Times New Roman" w:hAnsi="Times New Roman" w:eastAsiaTheme="minorEastAsia"/>
          <w:color w:val="auto"/>
          <w:sz w:val="23"/>
          <w:szCs w:val="23"/>
        </w:rPr>
        <w:t>7.1、结算方式：设备到货且经甲方最终验收合格后【十】个工作日内，支付合同总金额的95%。质量保证金为合同总价5%，于</w:t>
      </w:r>
      <w:r>
        <w:rPr>
          <w:rFonts w:hint="eastAsia" w:ascii="Times New Roman" w:hAnsi="Times New Roman" w:eastAsiaTheme="minorEastAsia"/>
          <w:color w:val="auto"/>
          <w:sz w:val="23"/>
          <w:szCs w:val="23"/>
          <w:lang w:val="en-US" w:eastAsia="zh-CN"/>
        </w:rPr>
        <w:t>免费质保期</w:t>
      </w:r>
      <w:r>
        <w:rPr>
          <w:rFonts w:hint="eastAsia" w:ascii="Times New Roman" w:hAnsi="Times New Roman" w:eastAsiaTheme="minorEastAsia"/>
          <w:color w:val="auto"/>
          <w:sz w:val="23"/>
          <w:szCs w:val="23"/>
        </w:rPr>
        <w:t>满、由甲方确认乙方已经履行完毕保修义务且不存在任何违约情形后【十五】工作日内一并无息支付。</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7.2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提前【十】日向甲方开具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snapToGrid w:val="0"/>
        <w:spacing w:after="312" w:afterLines="100" w:line="300" w:lineRule="auto"/>
        <w:ind w:firstLine="0"/>
        <w:jc w:val="left"/>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账户名称：【</w:t>
      </w:r>
      <w:r>
        <w:rPr>
          <w:rFonts w:hint="eastAsia" w:asciiTheme="minorEastAsia" w:hAnsiTheme="minorEastAsia" w:eastAsiaTheme="minorEastAsia" w:cstheme="minorEastAsia"/>
          <w:bCs/>
          <w:color w:val="000000"/>
          <w:kern w:val="0"/>
          <w:sz w:val="23"/>
          <w:szCs w:val="23"/>
        </w:rPr>
        <w:t>杭州萧山国际机场有限公司</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纳税人识别号：【</w:t>
      </w:r>
      <w:r>
        <w:rPr>
          <w:rFonts w:hint="eastAsia" w:asciiTheme="minorEastAsia" w:hAnsiTheme="minorEastAsia" w:eastAsiaTheme="minorEastAsia" w:cstheme="minorEastAsia"/>
          <w:bCs/>
          <w:color w:val="000000"/>
          <w:kern w:val="0"/>
          <w:sz w:val="23"/>
          <w:szCs w:val="23"/>
        </w:rPr>
        <w:t>91330000720082710W</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w:t>
      </w:r>
      <w:r>
        <w:rPr>
          <w:rFonts w:hint="eastAsia" w:asciiTheme="minorEastAsia" w:hAnsiTheme="minorEastAsia" w:eastAsiaTheme="minorEastAsia" w:cstheme="minorEastAsia"/>
          <w:bCs/>
          <w:color w:val="000000"/>
          <w:kern w:val="0"/>
          <w:sz w:val="23"/>
          <w:szCs w:val="23"/>
        </w:rPr>
        <w:t>杭州萧山国际机场内</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电话：【</w:t>
      </w:r>
      <w:r>
        <w:rPr>
          <w:rFonts w:hint="eastAsia" w:asciiTheme="minorEastAsia" w:hAnsiTheme="minorEastAsia" w:eastAsiaTheme="minorEastAsia" w:cstheme="minorEastAsia"/>
          <w:color w:val="000000"/>
          <w:kern w:val="0"/>
          <w:sz w:val="23"/>
          <w:szCs w:val="23"/>
        </w:rPr>
        <w:t>86662085</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开户行：【</w:t>
      </w:r>
      <w:r>
        <w:rPr>
          <w:rFonts w:hint="eastAsia" w:asciiTheme="minorEastAsia" w:hAnsiTheme="minorEastAsia" w:eastAsiaTheme="minorEastAsia" w:cstheme="minorEastAsia"/>
          <w:bCs/>
          <w:color w:val="000000"/>
          <w:kern w:val="0"/>
          <w:sz w:val="23"/>
          <w:szCs w:val="23"/>
        </w:rPr>
        <w:t>工行杭州空港城支行</w:t>
      </w:r>
      <w:r>
        <w:rPr>
          <w:rFonts w:hint="eastAsia" w:asciiTheme="minorEastAsia" w:hAnsiTheme="minorEastAsia" w:eastAsiaTheme="minorEastAsia" w:cstheme="minorEastAsia"/>
          <w:color w:val="000000"/>
          <w:sz w:val="23"/>
          <w:szCs w:val="23"/>
          <w:lang w:bidi="ar"/>
        </w:rPr>
        <w:t xml:space="preserve"> 】</w:t>
      </w:r>
    </w:p>
    <w:p>
      <w:pPr>
        <w:snapToGrid w:val="0"/>
        <w:spacing w:after="312" w:afterLines="100" w:line="300" w:lineRule="auto"/>
        <w:ind w:firstLine="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账号：【</w:t>
      </w:r>
      <w:r>
        <w:rPr>
          <w:rFonts w:hint="eastAsia" w:asciiTheme="minorEastAsia" w:hAnsiTheme="minorEastAsia" w:eastAsiaTheme="minorEastAsia" w:cstheme="minorEastAsia"/>
          <w:bCs/>
          <w:color w:val="000000"/>
          <w:kern w:val="0"/>
          <w:sz w:val="23"/>
          <w:szCs w:val="23"/>
        </w:rPr>
        <w:t>1202050209904601740</w:t>
      </w:r>
      <w:r>
        <w:rPr>
          <w:rFonts w:hint="eastAsia" w:asciiTheme="minorEastAsia" w:hAnsiTheme="minorEastAsia" w:eastAsiaTheme="minorEastAsia" w:cstheme="minorEastAsia"/>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7.3</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由变更方自行承担。</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7.</w:t>
      </w:r>
      <w:r>
        <w:rPr>
          <w:rFonts w:hint="eastAsia" w:ascii="Times New Roman" w:hAnsi="Times New Roman" w:eastAsiaTheme="minorEastAsia"/>
          <w:sz w:val="23"/>
          <w:szCs w:val="23"/>
        </w:rPr>
        <w:t>4根据国家或地方有关规定需要政府部门验收检查的，以政府部门出具的验收合格证明为付款的必要前提。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7.5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adjustRightInd w:val="0"/>
        <w:snapToGrid w:val="0"/>
        <w:spacing w:after="312" w:afterLines="100" w:line="300" w:lineRule="auto"/>
        <w:rPr>
          <w:rFonts w:asciiTheme="minorEastAsia" w:hAnsiTheme="minorEastAsia" w:eastAsiaTheme="minorEastAsia" w:cstheme="minorEastAsia"/>
          <w:color w:val="auto"/>
          <w:sz w:val="23"/>
          <w:szCs w:val="23"/>
        </w:rPr>
      </w:pPr>
      <w:r>
        <w:rPr>
          <w:rFonts w:asciiTheme="minorEastAsia" w:hAnsiTheme="minorEastAsia" w:eastAsiaTheme="minorEastAsia" w:cstheme="minorEastAsia"/>
          <w:color w:val="auto"/>
          <w:sz w:val="23"/>
          <w:szCs w:val="23"/>
        </w:rPr>
        <w:t>8.1</w:t>
      </w:r>
      <w:r>
        <w:rPr>
          <w:rFonts w:hint="eastAsia" w:asciiTheme="minorEastAsia" w:hAnsiTheme="minorEastAsia" w:eastAsiaTheme="minorEastAsia" w:cstheme="minorEastAsia"/>
          <w:color w:val="auto"/>
          <w:kern w:val="0"/>
          <w:sz w:val="23"/>
          <w:szCs w:val="23"/>
          <w:lang w:val="en-US" w:eastAsia="zh-CN"/>
        </w:rPr>
        <w:t>免费质保期</w:t>
      </w:r>
      <w:r>
        <w:rPr>
          <w:rFonts w:hint="eastAsia" w:asciiTheme="minorEastAsia" w:hAnsiTheme="minorEastAsia" w:eastAsiaTheme="minorEastAsia" w:cstheme="minorEastAsia"/>
          <w:color w:val="auto"/>
          <w:kern w:val="0"/>
          <w:sz w:val="23"/>
          <w:szCs w:val="23"/>
        </w:rPr>
        <w:t>：</w:t>
      </w:r>
      <w:r>
        <w:rPr>
          <w:rFonts w:ascii="Times New Roman" w:hAnsi="Times New Roman" w:eastAsiaTheme="minorEastAsia"/>
          <w:color w:val="auto"/>
          <w:sz w:val="23"/>
          <w:szCs w:val="23"/>
        </w:rPr>
        <w:t>【</w:t>
      </w:r>
      <w:r>
        <w:rPr>
          <w:rFonts w:hint="eastAsia" w:ascii="Times New Roman" w:hAnsi="Times New Roman" w:eastAsiaTheme="minorEastAsia"/>
          <w:color w:val="auto"/>
          <w:sz w:val="23"/>
          <w:szCs w:val="23"/>
        </w:rPr>
        <w:t xml:space="preserve">  </w:t>
      </w:r>
      <w:r>
        <w:rPr>
          <w:rFonts w:ascii="Times New Roman" w:hAnsi="Times New Roman" w:eastAsiaTheme="minorEastAsia"/>
          <w:color w:val="auto"/>
          <w:sz w:val="23"/>
          <w:szCs w:val="23"/>
        </w:rPr>
        <w:t>】</w:t>
      </w:r>
      <w:r>
        <w:rPr>
          <w:rFonts w:hint="eastAsia" w:asciiTheme="minorEastAsia" w:hAnsiTheme="minorEastAsia" w:eastAsiaTheme="minorEastAsia" w:cstheme="minorEastAsia"/>
          <w:color w:val="auto"/>
          <w:kern w:val="0"/>
          <w:sz w:val="23"/>
          <w:szCs w:val="23"/>
        </w:rPr>
        <w:t>。自货物最终验收合格之日起算，其中外包装不属于保修范围。</w:t>
      </w:r>
    </w:p>
    <w:p>
      <w:pPr>
        <w:adjustRightInd w:val="0"/>
        <w:snapToGrid w:val="0"/>
        <w:spacing w:after="312" w:afterLines="100" w:line="300" w:lineRule="auto"/>
        <w:rPr>
          <w:rFonts w:asciiTheme="minorEastAsia" w:hAnsiTheme="minorEastAsia" w:eastAsiaTheme="minorEastAsia" w:cstheme="minorEastAsia"/>
          <w:color w:val="auto"/>
          <w:kern w:val="0"/>
          <w:sz w:val="23"/>
          <w:szCs w:val="23"/>
        </w:rPr>
      </w:pPr>
      <w:r>
        <w:rPr>
          <w:rFonts w:asciiTheme="minorEastAsia" w:hAnsiTheme="minorEastAsia" w:eastAsiaTheme="minorEastAsia" w:cstheme="minorEastAsia"/>
          <w:color w:val="auto"/>
          <w:kern w:val="0"/>
          <w:sz w:val="23"/>
          <w:szCs w:val="23"/>
        </w:rPr>
        <w:t xml:space="preserve">8.2 </w:t>
      </w:r>
      <w:r>
        <w:rPr>
          <w:rFonts w:hint="eastAsia" w:asciiTheme="minorEastAsia" w:hAnsiTheme="minorEastAsia" w:eastAsiaTheme="minorEastAsia" w:cstheme="minorEastAsia"/>
          <w:color w:val="auto"/>
          <w:kern w:val="0"/>
          <w:sz w:val="23"/>
          <w:szCs w:val="23"/>
        </w:rPr>
        <w:t>在产品</w:t>
      </w:r>
      <w:r>
        <w:rPr>
          <w:rFonts w:hint="eastAsia" w:asciiTheme="minorEastAsia" w:hAnsiTheme="minorEastAsia" w:eastAsiaTheme="minorEastAsia" w:cstheme="minorEastAsia"/>
          <w:color w:val="auto"/>
          <w:kern w:val="0"/>
          <w:sz w:val="23"/>
          <w:szCs w:val="23"/>
          <w:lang w:val="en-US" w:eastAsia="zh-CN"/>
        </w:rPr>
        <w:t>免费质保期</w:t>
      </w:r>
      <w:r>
        <w:rPr>
          <w:rFonts w:hint="eastAsia" w:asciiTheme="minorEastAsia" w:hAnsiTheme="minorEastAsia" w:eastAsiaTheme="minorEastAsia" w:cstheme="minorEastAsia"/>
          <w:color w:val="auto"/>
          <w:kern w:val="0"/>
          <w:sz w:val="23"/>
          <w:szCs w:val="23"/>
        </w:rPr>
        <w:t>内，以第三方检测机构检测凭证为依据</w:t>
      </w:r>
      <w:r>
        <w:rPr>
          <w:rFonts w:asciiTheme="minorEastAsia" w:hAnsiTheme="minorEastAsia" w:eastAsiaTheme="minorEastAsia" w:cstheme="minorEastAsia"/>
          <w:color w:val="auto"/>
          <w:kern w:val="0"/>
          <w:sz w:val="23"/>
          <w:szCs w:val="23"/>
        </w:rPr>
        <w:t>,若</w:t>
      </w:r>
      <w:r>
        <w:rPr>
          <w:rFonts w:hint="eastAsia" w:asciiTheme="minorEastAsia" w:hAnsiTheme="minorEastAsia" w:eastAsiaTheme="minorEastAsia" w:cstheme="minorEastAsia"/>
          <w:color w:val="auto"/>
          <w:kern w:val="0"/>
          <w:sz w:val="23"/>
          <w:szCs w:val="23"/>
        </w:rPr>
        <w:t>检测确定损坏是甲方使用不当原因造成</w:t>
      </w:r>
      <w:r>
        <w:rPr>
          <w:rFonts w:asciiTheme="minorEastAsia" w:hAnsiTheme="minorEastAsia" w:eastAsiaTheme="minorEastAsia" w:cstheme="minorEastAsia"/>
          <w:color w:val="auto"/>
          <w:kern w:val="0"/>
          <w:sz w:val="23"/>
          <w:szCs w:val="23"/>
        </w:rPr>
        <w:t>,按</w:t>
      </w:r>
      <w:r>
        <w:rPr>
          <w:rFonts w:hint="eastAsia" w:asciiTheme="minorEastAsia" w:hAnsiTheme="minorEastAsia" w:eastAsiaTheme="minorEastAsia" w:cstheme="minorEastAsia"/>
          <w:color w:val="auto"/>
          <w:kern w:val="0"/>
          <w:sz w:val="23"/>
          <w:szCs w:val="23"/>
        </w:rPr>
        <w:t>乙方厂家的收费标准由乙方收取维修部件成本费；若检测确定由于非甲方原因发生的故障或损坏，乙方免费提供现场售后维修服务和备件直至货物性能、状态等达到合同约定标准，可以正常安全使用为止。</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九、有关货物的保证</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】%向乙方支付违约金，但所支付的违约金合计不超过本合同总金额。</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或技术资料的，乙方应按合同总金额每日【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】%向甲方支付违约金，甲方有权优先从应付货款中扣除；逾期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的外观、品种、型号、规格、质量不符合本合同约定的，甲方有权拒收该</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，或要求乙方更换</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；乙方因更换</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而逾期交货的，按乙方逾期交货处理。乙方拒绝更换</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的，甲方可单方面解除合同，不予支付相应货款，并要求乙方承担合同总金额【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】%的违约金。</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w:t>
      </w:r>
      <w:r>
        <w:rPr>
          <w:rFonts w:hint="eastAsia" w:ascii="Times New Roman" w:hAnsi="Times New Roman" w:eastAsiaTheme="minorEastAsia"/>
          <w:color w:val="000000"/>
          <w:sz w:val="23"/>
          <w:szCs w:val="23"/>
        </w:rPr>
        <w:t>货物</w:t>
      </w:r>
      <w:r>
        <w:rPr>
          <w:rFonts w:ascii="Times New Roman" w:hAnsi="Times New Roman" w:eastAsiaTheme="minorEastAsia"/>
          <w:color w:val="000000"/>
          <w:sz w:val="23"/>
          <w:szCs w:val="23"/>
        </w:rPr>
        <w:t>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snapToGrid w:val="0"/>
        <w:spacing w:after="312" w:afterLines="100" w:line="300" w:lineRule="auto"/>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地址：【浙江省杭州市萧山区杭州萧山国际机场空港大厦C座542室】</w:t>
      </w:r>
    </w:p>
    <w:p>
      <w:pPr>
        <w:snapToGrid w:val="0"/>
        <w:spacing w:after="312" w:afterLines="100" w:line="300" w:lineRule="auto"/>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收件人：【俞尉 】</w:t>
      </w:r>
    </w:p>
    <w:p>
      <w:pPr>
        <w:snapToGrid w:val="0"/>
        <w:spacing w:after="312" w:afterLines="100" w:line="300" w:lineRule="auto"/>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联系电话：【</w:t>
      </w:r>
      <w:r>
        <w:rPr>
          <w:rFonts w:hint="eastAsia" w:ascii="Times New Roman" w:hAnsi="Times New Roman" w:cs="宋体"/>
          <w:color w:val="000000"/>
          <w:sz w:val="23"/>
          <w:szCs w:val="23"/>
          <w:lang w:bidi="ar"/>
        </w:rPr>
        <w:t>83837347</w:t>
      </w:r>
      <w:r>
        <w:rPr>
          <w:rFonts w:hint="eastAsia" w:asciiTheme="minorEastAsia" w:hAnsiTheme="minorEastAsia" w:eastAsiaTheme="minorEastAsia" w:cstheme="minorEastAsia"/>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如任一方变更联系方式，应按照以上方式向另一方发出书面通知，否则上述地址仍为有效送达地址。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按照本条款发出的通知，在以下时间视为已被收件方收到：按照本条款发出的通知，在以下时间视为已被收件方收到：</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adjustRightInd w:val="0"/>
        <w:snapToGrid w:val="0"/>
        <w:spacing w:after="312" w:afterLines="100" w:line="300" w:lineRule="auto"/>
        <w:rPr>
          <w:rFonts w:ascii="Times New Roman" w:hAnsi="Times New Roman" w:eastAsiaTheme="minorEastAsia"/>
          <w:sz w:val="23"/>
          <w:szCs w:val="23"/>
          <w:u w:val="none"/>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w:t>
      </w:r>
      <w:r>
        <w:rPr>
          <w:rFonts w:ascii="仿宋_GB2312" w:hAnsi="-webkit-standard" w:eastAsia="仿宋_GB2312" w:cs="仿宋_GB2312"/>
          <w:color w:val="000000"/>
          <w:szCs w:val="21"/>
        </w:rPr>
        <w:t>1</w:t>
      </w:r>
      <w:r>
        <w:rPr>
          <w:rFonts w:ascii="Times New Roman" w:hAnsi="Times New Roman"/>
          <w:color w:val="000000"/>
          <w:sz w:val="23"/>
          <w:szCs w:val="23"/>
          <w:lang w:bidi="ar"/>
        </w:rPr>
        <w:t>、本合同协议书2、中标通知书3、询价文件4、投标书及其附件5、标准、规范及有关技术文件</w:t>
      </w:r>
      <w:r>
        <w:rPr>
          <w:rFonts w:hint="eastAsia" w:ascii="Times New Roman" w:hAnsi="Times New Roman"/>
          <w:color w:val="000000"/>
          <w:sz w:val="23"/>
          <w:szCs w:val="23"/>
          <w:lang w:bidi="ar"/>
        </w:rPr>
        <w:t>。</w:t>
      </w:r>
      <w:r>
        <w:rPr>
          <w:rFonts w:ascii="Times New Roman" w:hAnsi="Times New Roman" w:eastAsiaTheme="minorEastAsia"/>
          <w:sz w:val="23"/>
          <w:szCs w:val="23"/>
        </w:rPr>
        <w:t>如上述文件内容不一致的，按上述顺序进行解释。</w:t>
      </w:r>
      <w:r>
        <w:rPr>
          <w:rFonts w:hint="eastAsia" w:ascii="Times New Roman" w:hAnsi="Times New Roman" w:eastAsiaTheme="minorEastAsia"/>
          <w:sz w:val="23"/>
          <w:szCs w:val="23"/>
          <w:u w:val="none"/>
        </w:rPr>
        <w:t>但关于产品质量、乙方服务的要求，以要求最为严格、标准最高的内容作为本合同项下认定依据。</w:t>
      </w:r>
    </w:p>
    <w:p>
      <w:pPr>
        <w:adjustRightInd w:val="0"/>
        <w:snapToGrid w:val="0"/>
        <w:spacing w:after="312" w:afterLines="100" w:line="300" w:lineRule="auto"/>
        <w:outlineLvl w:val="0"/>
        <w:rPr>
          <w:rFonts w:ascii="Times New Roman" w:hAnsi="Times New Roman" w:eastAsiaTheme="minorEastAsia"/>
          <w:b/>
          <w:sz w:val="23"/>
          <w:szCs w:val="23"/>
        </w:rPr>
      </w:pPr>
      <w:bookmarkStart w:id="2" w:name="_GoBack"/>
      <w:bookmarkEnd w:id="2"/>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rPr>
        <w:t>地勤</w:t>
      </w:r>
      <w:r>
        <w:rPr>
          <w:rFonts w:ascii="Times New Roman" w:hAnsi="Times New Roman" w:eastAsiaTheme="minorEastAsia"/>
          <w:sz w:val="23"/>
          <w:szCs w:val="23"/>
        </w:rPr>
        <w:t>【 】的【</w:t>
      </w:r>
      <w:r>
        <w:rPr>
          <w:rFonts w:hint="eastAsia" w:ascii="Times New Roman" w:hAnsi="Times New Roman" w:eastAsiaTheme="minorEastAsia"/>
          <w:b/>
          <w:bCs/>
          <w:color w:val="000000" w:themeColor="text1"/>
          <w:sz w:val="23"/>
          <w:szCs w:val="23"/>
          <w14:textFill>
            <w14:solidFill>
              <w14:schemeClr w14:val="tx1"/>
            </w14:solidFill>
          </w14:textFill>
        </w:rPr>
        <w:t>杭州萧山国际机场轮椅</w:t>
      </w:r>
      <w:r>
        <w:rPr>
          <w:rFonts w:ascii="Times New Roman" w:hAnsi="Times New Roman" w:eastAsiaTheme="minorEastAsia"/>
          <w:sz w:val="23"/>
          <w:szCs w:val="23"/>
        </w:rPr>
        <w:t>】采购合同的签署页）</w:t>
      </w:r>
    </w:p>
    <w:p>
      <w:pPr>
        <w:adjustRightInd w:val="0"/>
        <w:snapToGrid w:val="0"/>
        <w:spacing w:after="312" w:afterLines="100" w:line="300" w:lineRule="auto"/>
        <w:rPr>
          <w:rFonts w:ascii="Times New Roman" w:hAnsi="Times New Roman" w:eastAsiaTheme="minorEastAsia"/>
          <w:sz w:val="23"/>
          <w:szCs w:val="23"/>
        </w:rPr>
      </w:pP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甲方：</w:t>
            </w:r>
            <w:r>
              <w:rPr>
                <w:rFonts w:hint="eastAsia" w:ascii="Times New Roman" w:hAnsi="Times New Roman" w:cs="Calibri" w:eastAsiaTheme="minorEastAsia"/>
                <w:sz w:val="23"/>
                <w:szCs w:val="23"/>
              </w:rPr>
              <w:t>杭州萧山国际机场有限公司</w:t>
            </w:r>
          </w:p>
        </w:tc>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地址：</w:t>
            </w:r>
            <w:r>
              <w:rPr>
                <w:rFonts w:hint="eastAsia" w:ascii="Times New Roman" w:hAnsi="Times New Roman" w:cs="Calibri" w:eastAsiaTheme="minorEastAsia"/>
                <w:sz w:val="23"/>
                <w:szCs w:val="23"/>
              </w:rPr>
              <w:t>杭州萧山国际机场内</w:t>
            </w: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tc>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法定代表人：</w:t>
            </w:r>
          </w:p>
        </w:tc>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 xml:space="preserve">或  </w:t>
            </w:r>
          </w:p>
        </w:tc>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授权代表：</w:t>
            </w: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p>
            <w:pPr>
              <w:spacing w:line="300" w:lineRule="auto"/>
              <w:rPr>
                <w:rFonts w:ascii="Times New Roman" w:hAnsi="Times New Roman" w:cs="Calibri" w:eastAsiaTheme="minorEastAsia"/>
                <w:sz w:val="23"/>
                <w:szCs w:val="23"/>
              </w:rPr>
            </w:pPr>
          </w:p>
        </w:tc>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签字日期：</w:t>
            </w:r>
          </w:p>
        </w:tc>
        <w:tc>
          <w:tcPr>
            <w:tcW w:w="4148" w:type="dxa"/>
          </w:tcPr>
          <w:p>
            <w:pPr>
              <w:spacing w:line="300" w:lineRule="auto"/>
              <w:rPr>
                <w:rFonts w:ascii="Times New Roman" w:hAnsi="Times New Roman" w:cs="Calibri" w:eastAsiaTheme="minorEastAsia"/>
                <w:sz w:val="23"/>
                <w:szCs w:val="23"/>
              </w:rPr>
            </w:pPr>
            <w:r>
              <w:rPr>
                <w:rFonts w:ascii="Times New Roman" w:hAnsi="Times New Roman" w:cs="Calibri"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0" w:name="_Hlk126741040"/>
      <w:r>
        <w:rPr>
          <w:rFonts w:hint="eastAsia" w:ascii="Times New Roman" w:hAnsi="Times New Roman" w:eastAsiaTheme="minorEastAsia"/>
          <w:sz w:val="23"/>
          <w:szCs w:val="23"/>
        </w:rPr>
        <w:t>附件1：保密承诺书</w:t>
      </w:r>
    </w:p>
    <w:bookmarkEnd w:id="0"/>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imes New Roman" w:hAnsi="Times New Roman" w:eastAsiaTheme="minorEastAsia"/>
          <w:b/>
          <w:bCs/>
          <w:color w:val="000000" w:themeColor="text1"/>
          <w:sz w:val="23"/>
          <w:szCs w:val="23"/>
          <w14:textFill>
            <w14:solidFill>
              <w14:schemeClr w14:val="tx1"/>
            </w14:solidFill>
          </w14:textFill>
        </w:rPr>
        <w:t>杭州萧山国际机场轮椅</w:t>
      </w:r>
      <w:r>
        <w:rPr>
          <w:rFonts w:ascii="Times New Roman" w:hAnsi="Times New Roman" w:eastAsiaTheme="minorEastAsia"/>
          <w:b/>
          <w:bCs/>
          <w:color w:val="000000" w:themeColor="text1"/>
          <w:sz w:val="23"/>
          <w:szCs w:val="23"/>
          <w14:textFill>
            <w14:solidFill>
              <w14:schemeClr w14:val="tx1"/>
            </w14:solidFill>
          </w14:textFill>
        </w:rPr>
        <w:t>采购</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1" w:name="_Hlk126741003"/>
      <w:r>
        <w:rPr>
          <w:rFonts w:hint="eastAsia" w:ascii="Times New Roman" w:hAnsi="Times New Roman" w:eastAsiaTheme="minorEastAsia"/>
          <w:sz w:val="23"/>
          <w:szCs w:val="23"/>
        </w:rPr>
        <w:t>附件2：廉政承诺书</w:t>
      </w:r>
    </w:p>
    <w:bookmarkEnd w:id="1"/>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snapToGrid/>
        <w:spacing w:before="156" w:beforeLines="50" w:after="156" w:afterLines="50" w:line="300" w:lineRule="auto"/>
        <w:ind w:firstLine="0" w:firstLineChars="0"/>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imes New Roman" w:hAnsi="Times New Roman" w:eastAsiaTheme="minorEastAsia"/>
          <w:b/>
          <w:bCs/>
          <w:color w:val="000000" w:themeColor="text1"/>
          <w:sz w:val="23"/>
          <w:szCs w:val="23"/>
          <w14:textFill>
            <w14:solidFill>
              <w14:schemeClr w14:val="tx1"/>
            </w14:solidFill>
          </w14:textFill>
        </w:rPr>
        <w:t>杭州萧山国际机场轮椅采购</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2"/>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1"/>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sectPr>
      <w:headerReference r:id="rId3" w:type="default"/>
      <w:footerReference r:id="rId4"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7287984"/>
    </w:sdtPr>
    <w:sdtContent>
      <w:p>
        <w:pPr>
          <w:pStyle w:val="4"/>
          <w:jc w:val="center"/>
        </w:pPr>
        <w:r>
          <w:fldChar w:fldCharType="begin"/>
        </w:r>
        <w:r>
          <w:instrText xml:space="preserve">PAGE   \* MERGEFORMAT</w:instrText>
        </w:r>
        <w:r>
          <w:fldChar w:fldCharType="separate"/>
        </w:r>
        <w:r>
          <w:rPr>
            <w:lang w:val="zh-CN"/>
          </w:rPr>
          <w:t>10</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 xml:space="preserve">                 </w:t>
    </w:r>
  </w:p>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IyYmYxYTI0YmFmMTczNjYxZGQwNTQ3NWY2MDFmYTEifQ=="/>
  </w:docVars>
  <w:rsids>
    <w:rsidRoot w:val="00F13011"/>
    <w:rsid w:val="00003DC7"/>
    <w:rsid w:val="00013367"/>
    <w:rsid w:val="00055D8C"/>
    <w:rsid w:val="00060332"/>
    <w:rsid w:val="000A3BB3"/>
    <w:rsid w:val="000B2F6E"/>
    <w:rsid w:val="000D567B"/>
    <w:rsid w:val="000E4DBD"/>
    <w:rsid w:val="000F675D"/>
    <w:rsid w:val="000F7BCD"/>
    <w:rsid w:val="0011689C"/>
    <w:rsid w:val="00117340"/>
    <w:rsid w:val="00155EF7"/>
    <w:rsid w:val="001B4291"/>
    <w:rsid w:val="001C0590"/>
    <w:rsid w:val="0027197C"/>
    <w:rsid w:val="00282CB9"/>
    <w:rsid w:val="002A20D2"/>
    <w:rsid w:val="002A3929"/>
    <w:rsid w:val="002E5333"/>
    <w:rsid w:val="00311660"/>
    <w:rsid w:val="003441C8"/>
    <w:rsid w:val="00351EF2"/>
    <w:rsid w:val="003616C1"/>
    <w:rsid w:val="003B2D65"/>
    <w:rsid w:val="003E4821"/>
    <w:rsid w:val="00400AD5"/>
    <w:rsid w:val="00416B9C"/>
    <w:rsid w:val="00426D7B"/>
    <w:rsid w:val="00457BB4"/>
    <w:rsid w:val="00464E70"/>
    <w:rsid w:val="004A2141"/>
    <w:rsid w:val="004F3D09"/>
    <w:rsid w:val="005322CD"/>
    <w:rsid w:val="00585A8A"/>
    <w:rsid w:val="005862E2"/>
    <w:rsid w:val="005B6ECC"/>
    <w:rsid w:val="005F7F04"/>
    <w:rsid w:val="006407CC"/>
    <w:rsid w:val="00665622"/>
    <w:rsid w:val="006728F0"/>
    <w:rsid w:val="006E6CA8"/>
    <w:rsid w:val="006F5BDB"/>
    <w:rsid w:val="00702CDD"/>
    <w:rsid w:val="00736A34"/>
    <w:rsid w:val="00790141"/>
    <w:rsid w:val="00790840"/>
    <w:rsid w:val="00826B05"/>
    <w:rsid w:val="008378B5"/>
    <w:rsid w:val="00862875"/>
    <w:rsid w:val="00871E38"/>
    <w:rsid w:val="00875B3D"/>
    <w:rsid w:val="0088735A"/>
    <w:rsid w:val="008B366F"/>
    <w:rsid w:val="00902D04"/>
    <w:rsid w:val="00911CE4"/>
    <w:rsid w:val="00911ECC"/>
    <w:rsid w:val="009361E3"/>
    <w:rsid w:val="00945840"/>
    <w:rsid w:val="009B5BC7"/>
    <w:rsid w:val="009B658F"/>
    <w:rsid w:val="009C2F69"/>
    <w:rsid w:val="009D09A3"/>
    <w:rsid w:val="009D0C3C"/>
    <w:rsid w:val="009F5BF0"/>
    <w:rsid w:val="00A342B2"/>
    <w:rsid w:val="00A4508F"/>
    <w:rsid w:val="00A5208E"/>
    <w:rsid w:val="00AB5D92"/>
    <w:rsid w:val="00AC7BDC"/>
    <w:rsid w:val="00B24F5C"/>
    <w:rsid w:val="00B55B8E"/>
    <w:rsid w:val="00B60F5F"/>
    <w:rsid w:val="00B676AB"/>
    <w:rsid w:val="00B82580"/>
    <w:rsid w:val="00B85610"/>
    <w:rsid w:val="00B92E5B"/>
    <w:rsid w:val="00BD5C9D"/>
    <w:rsid w:val="00BE6767"/>
    <w:rsid w:val="00C04427"/>
    <w:rsid w:val="00C5379F"/>
    <w:rsid w:val="00C569BA"/>
    <w:rsid w:val="00C9667D"/>
    <w:rsid w:val="00CE2DE5"/>
    <w:rsid w:val="00CE6366"/>
    <w:rsid w:val="00D111CD"/>
    <w:rsid w:val="00D3230E"/>
    <w:rsid w:val="00D34B57"/>
    <w:rsid w:val="00D50620"/>
    <w:rsid w:val="00D67283"/>
    <w:rsid w:val="00DA103D"/>
    <w:rsid w:val="00DA392A"/>
    <w:rsid w:val="00DA591B"/>
    <w:rsid w:val="00E16990"/>
    <w:rsid w:val="00E420E8"/>
    <w:rsid w:val="00E629DA"/>
    <w:rsid w:val="00E67C4F"/>
    <w:rsid w:val="00E81EEE"/>
    <w:rsid w:val="00E92522"/>
    <w:rsid w:val="00E93282"/>
    <w:rsid w:val="00E950A3"/>
    <w:rsid w:val="00EC6F11"/>
    <w:rsid w:val="00EE4406"/>
    <w:rsid w:val="00EE6A23"/>
    <w:rsid w:val="00EF63B6"/>
    <w:rsid w:val="00F053DF"/>
    <w:rsid w:val="00F13011"/>
    <w:rsid w:val="00F23BB6"/>
    <w:rsid w:val="00F3669F"/>
    <w:rsid w:val="00F5625F"/>
    <w:rsid w:val="00F56F05"/>
    <w:rsid w:val="00FA6720"/>
    <w:rsid w:val="00FB0D47"/>
    <w:rsid w:val="00FB555D"/>
    <w:rsid w:val="00FF4817"/>
    <w:rsid w:val="00FF62E8"/>
    <w:rsid w:val="01065D25"/>
    <w:rsid w:val="05FE2338"/>
    <w:rsid w:val="060E49D4"/>
    <w:rsid w:val="070A5F37"/>
    <w:rsid w:val="082D533C"/>
    <w:rsid w:val="083128E7"/>
    <w:rsid w:val="0A251AFB"/>
    <w:rsid w:val="0A4D2266"/>
    <w:rsid w:val="0B377C9B"/>
    <w:rsid w:val="0E3D2F48"/>
    <w:rsid w:val="0E526492"/>
    <w:rsid w:val="106D1D1B"/>
    <w:rsid w:val="1541052E"/>
    <w:rsid w:val="1575086C"/>
    <w:rsid w:val="198F2A35"/>
    <w:rsid w:val="1B122F8F"/>
    <w:rsid w:val="1B1706D0"/>
    <w:rsid w:val="1B4A25D6"/>
    <w:rsid w:val="1EA00A4B"/>
    <w:rsid w:val="21A32302"/>
    <w:rsid w:val="21D5111A"/>
    <w:rsid w:val="237C7B61"/>
    <w:rsid w:val="267C4E89"/>
    <w:rsid w:val="269B3332"/>
    <w:rsid w:val="2A535B40"/>
    <w:rsid w:val="2BA07BB0"/>
    <w:rsid w:val="2CE71048"/>
    <w:rsid w:val="2CE93096"/>
    <w:rsid w:val="2E8E6597"/>
    <w:rsid w:val="2ECF2851"/>
    <w:rsid w:val="35716A03"/>
    <w:rsid w:val="35E610FB"/>
    <w:rsid w:val="3A506E85"/>
    <w:rsid w:val="3ADC63E7"/>
    <w:rsid w:val="3B695DA8"/>
    <w:rsid w:val="3CD8385C"/>
    <w:rsid w:val="3F7D39FF"/>
    <w:rsid w:val="42FA4499"/>
    <w:rsid w:val="44E95934"/>
    <w:rsid w:val="47FE279D"/>
    <w:rsid w:val="48FB4C3E"/>
    <w:rsid w:val="4BB85736"/>
    <w:rsid w:val="4E476C2E"/>
    <w:rsid w:val="4E5F4CFB"/>
    <w:rsid w:val="50C35389"/>
    <w:rsid w:val="521A4B6E"/>
    <w:rsid w:val="5391017C"/>
    <w:rsid w:val="54B85A93"/>
    <w:rsid w:val="56017E20"/>
    <w:rsid w:val="5610244C"/>
    <w:rsid w:val="5EE92F5E"/>
    <w:rsid w:val="5F914253"/>
    <w:rsid w:val="60A94DEA"/>
    <w:rsid w:val="66F562BB"/>
    <w:rsid w:val="6AD13ED1"/>
    <w:rsid w:val="6D166011"/>
    <w:rsid w:val="73DF3600"/>
    <w:rsid w:val="746F472F"/>
    <w:rsid w:val="74BA0A05"/>
    <w:rsid w:val="74DA6404"/>
    <w:rsid w:val="7B020D60"/>
    <w:rsid w:val="7E5D7356"/>
    <w:rsid w:val="7FA0328A"/>
    <w:rsid w:val="F1B6B7A9"/>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0"/>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kern w:val="0"/>
      <w:sz w:val="24"/>
    </w:rPr>
  </w:style>
  <w:style w:type="paragraph" w:styleId="7">
    <w:name w:val="annotation subject"/>
    <w:basedOn w:val="2"/>
    <w:next w:val="2"/>
    <w:link w:val="19"/>
    <w:semiHidden/>
    <w:unhideWhenUsed/>
    <w:qFormat/>
    <w:uiPriority w:val="99"/>
    <w:rPr>
      <w:b/>
      <w:bCs/>
    </w:rPr>
  </w:style>
  <w:style w:type="table" w:styleId="9">
    <w:name w:val="Table Grid"/>
    <w:basedOn w:val="8"/>
    <w:unhideWhenUsed/>
    <w:qFormat/>
    <w:uiPriority w:val="3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paragraph" w:customStyle="1" w:styleId="12">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3">
    <w:name w:val="页眉 字符"/>
    <w:basedOn w:val="10"/>
    <w:link w:val="5"/>
    <w:qFormat/>
    <w:uiPriority w:val="99"/>
    <w:rPr>
      <w:rFonts w:ascii="Calibri" w:hAnsi="Calibri" w:eastAsia="宋体" w:cs="Times New Roman"/>
      <w:sz w:val="18"/>
      <w:szCs w:val="18"/>
    </w:rPr>
  </w:style>
  <w:style w:type="character" w:customStyle="1" w:styleId="14">
    <w:name w:val="页脚 字符"/>
    <w:basedOn w:val="10"/>
    <w:link w:val="4"/>
    <w:qFormat/>
    <w:uiPriority w:val="99"/>
    <w:rPr>
      <w:rFonts w:ascii="Calibri" w:hAnsi="Calibri" w:eastAsia="宋体" w:cs="Times New Roman"/>
      <w:sz w:val="18"/>
      <w:szCs w:val="18"/>
    </w:rPr>
  </w:style>
  <w:style w:type="character" w:customStyle="1" w:styleId="15">
    <w:name w:val="批注框文本 字符"/>
    <w:basedOn w:val="10"/>
    <w:link w:val="3"/>
    <w:semiHidden/>
    <w:qFormat/>
    <w:uiPriority w:val="99"/>
    <w:rPr>
      <w:rFonts w:ascii="Calibri" w:hAnsi="Calibri" w:eastAsia="宋体" w:cs="Times New Roman"/>
      <w:sz w:val="18"/>
      <w:szCs w:val="18"/>
    </w:rPr>
  </w:style>
  <w:style w:type="paragraph" w:customStyle="1" w:styleId="16">
    <w:name w:val="修订1"/>
    <w:hidden/>
    <w:semiHidden/>
    <w:qFormat/>
    <w:uiPriority w:val="99"/>
    <w:rPr>
      <w:rFonts w:ascii="Calibri" w:hAnsi="Calibri" w:eastAsia="宋体" w:cs="Times New Roman"/>
      <w:kern w:val="2"/>
      <w:sz w:val="21"/>
      <w:szCs w:val="22"/>
      <w:lang w:val="en-US" w:eastAsia="zh-CN" w:bidi="ar-SA"/>
    </w:rPr>
  </w:style>
  <w:style w:type="paragraph" w:styleId="17">
    <w:name w:val="List Paragraph"/>
    <w:basedOn w:val="1"/>
    <w:unhideWhenUsed/>
    <w:qFormat/>
    <w:uiPriority w:val="99"/>
    <w:pPr>
      <w:ind w:firstLine="420"/>
    </w:pPr>
  </w:style>
  <w:style w:type="character" w:customStyle="1" w:styleId="18">
    <w:name w:val="批注文字 字符"/>
    <w:basedOn w:val="10"/>
    <w:link w:val="2"/>
    <w:qFormat/>
    <w:uiPriority w:val="0"/>
    <w:rPr>
      <w:rFonts w:ascii="Calibri" w:hAnsi="Calibri"/>
      <w:kern w:val="2"/>
      <w:sz w:val="21"/>
      <w:szCs w:val="22"/>
    </w:rPr>
  </w:style>
  <w:style w:type="character" w:customStyle="1" w:styleId="19">
    <w:name w:val="批注主题 字符"/>
    <w:basedOn w:val="18"/>
    <w:link w:val="7"/>
    <w:semiHidden/>
    <w:qFormat/>
    <w:uiPriority w:val="99"/>
    <w:rPr>
      <w:rFonts w:ascii="Calibri" w:hAnsi="Calibri"/>
      <w:b/>
      <w:bCs/>
      <w:kern w:val="2"/>
      <w:sz w:val="21"/>
      <w:szCs w:val="22"/>
    </w:rPr>
  </w:style>
  <w:style w:type="paragraph" w:customStyle="1" w:styleId="20">
    <w:name w:val="修订2"/>
    <w:hidden/>
    <w:semiHidden/>
    <w:qFormat/>
    <w:uiPriority w:val="99"/>
    <w:rPr>
      <w:rFonts w:ascii="Calibri" w:hAnsi="Calibri" w:eastAsia="宋体" w:cs="Times New Roman"/>
      <w:kern w:val="2"/>
      <w:sz w:val="21"/>
      <w:szCs w:val="22"/>
      <w:lang w:val="en-US" w:eastAsia="zh-CN" w:bidi="ar-SA"/>
    </w:rPr>
  </w:style>
  <w:style w:type="paragraph" w:customStyle="1" w:styleId="21">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1457</Words>
  <Characters>8306</Characters>
  <Lines>69</Lines>
  <Paragraphs>19</Paragraphs>
  <TotalTime>0</TotalTime>
  <ScaleCrop>false</ScaleCrop>
  <LinksUpToDate>false</LinksUpToDate>
  <CharactersWithSpaces>9744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2022-08-19T13:39:00Z</dcterms:created>
  <dc:creator>TC</dc:creator>
  <cp:lastModifiedBy>俞尉</cp:lastModifiedBy>
  <dcterms:modified xsi:type="dcterms:W3CDTF">2023-07-13T02:02:23Z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582705AA139F478BB7E83BE51295109B_13</vt:lpwstr>
  </property>
</Properties>
</file>