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560" w:lineRule="exact"/>
        <w:jc w:val="center"/>
        <w:textAlignment w:val="bottom"/>
        <w:rPr>
          <w:rFonts w:ascii="黑体" w:hAnsi="黑体" w:eastAsia="黑体"/>
          <w:b/>
          <w:sz w:val="44"/>
          <w:szCs w:val="44"/>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360" w:lineRule="auto"/>
        <w:jc w:val="center"/>
        <w:textAlignment w:val="bottom"/>
        <w:rPr>
          <w:rFonts w:ascii="黑体" w:hAnsi="黑体" w:eastAsia="黑体"/>
          <w:sz w:val="52"/>
          <w:szCs w:val="52"/>
        </w:rPr>
      </w:pPr>
      <w:r>
        <w:rPr>
          <w:rFonts w:hint="eastAsia" w:ascii="黑体" w:hAnsi="黑体" w:eastAsia="黑体"/>
          <w:b/>
          <w:sz w:val="52"/>
          <w:szCs w:val="52"/>
        </w:rPr>
        <w:t>杭州萧山国际机场T1航站楼屋檐和廊桥雨水管更换项目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pacing w:line="560" w:lineRule="exact"/>
        <w:jc w:val="center"/>
        <w:rPr>
          <w:rFonts w:eastAsia="黑体" w:cs="Calibri"/>
          <w:sz w:val="32"/>
          <w:szCs w:val="32"/>
        </w:rPr>
      </w:pPr>
      <w:r>
        <w:rPr>
          <w:rFonts w:hint="eastAsia" w:eastAsia="黑体" w:cs="Calibri"/>
          <w:sz w:val="32"/>
          <w:szCs w:val="32"/>
        </w:rPr>
        <w:t>杭州萧山国际机场有限公司</w:t>
      </w:r>
    </w:p>
    <w:p>
      <w:pPr>
        <w:pStyle w:val="5"/>
        <w:spacing w:line="560" w:lineRule="exact"/>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 xml:space="preserve"> 七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sdt>
      <w:sdtPr>
        <w:rPr>
          <w:rFonts w:ascii="宋体" w:hAnsi="宋体" w:eastAsia="宋体"/>
        </w:rPr>
        <w:id w:val="147480402"/>
        <w15:color w:val="DBDBDB"/>
      </w:sdtPr>
      <w:sdtEndPr>
        <w:rPr>
          <w:rFonts w:asciiTheme="minorHAnsi" w:hAnsiTheme="minorHAnsi" w:eastAsiaTheme="minorEastAsia"/>
          <w:bCs/>
          <w:sz w:val="28"/>
          <w:szCs w:val="28"/>
        </w:rPr>
      </w:sdtEndPr>
      <w:sdtContent>
        <w:p>
          <w:pPr>
            <w:spacing w:line="560" w:lineRule="exact"/>
            <w:jc w:val="center"/>
            <w:rPr>
              <w:rFonts w:ascii="仿宋_GB2312" w:hAnsi="仿宋_GB2312" w:eastAsia="仿宋_GB2312" w:cs="仿宋_GB2312"/>
              <w:sz w:val="36"/>
              <w:szCs w:val="40"/>
            </w:rPr>
          </w:pPr>
          <w:r>
            <w:rPr>
              <w:rFonts w:hint="eastAsia" w:ascii="仿宋_GB2312" w:hAnsi="仿宋_GB2312" w:eastAsia="仿宋_GB2312" w:cs="仿宋_GB2312"/>
              <w:sz w:val="44"/>
              <w:szCs w:val="44"/>
            </w:rPr>
            <w:t>目录</w:t>
          </w:r>
        </w:p>
        <w:p>
          <w:pPr>
            <w:pStyle w:val="8"/>
            <w:tabs>
              <w:tab w:val="right" w:leader="dot" w:pos="9629"/>
            </w:tabs>
            <w:spacing w:line="560" w:lineRule="exact"/>
            <w:rPr>
              <w:rFonts w:ascii="仿宋_GB2312" w:hAnsi="仿宋_GB2312" w:eastAsia="仿宋_GB2312" w:cs="仿宋_GB2312"/>
              <w:sz w:val="32"/>
              <w:szCs w:val="32"/>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TOC \o "1-3" \h \u </w:instrText>
          </w:r>
          <w:r>
            <w:rPr>
              <w:rFonts w:hint="eastAsia" w:ascii="仿宋_GB2312" w:hAnsi="仿宋_GB2312" w:eastAsia="仿宋_GB2312" w:cs="仿宋_GB2312"/>
              <w:b/>
              <w:bCs/>
              <w:sz w:val="28"/>
              <w:szCs w:val="28"/>
            </w:rPr>
            <w:fldChar w:fldCharType="separate"/>
          </w:r>
          <w:r>
            <w:rPr>
              <w:sz w:val="32"/>
              <w:szCs w:val="32"/>
            </w:rPr>
            <w:fldChar w:fldCharType="begin"/>
          </w:r>
          <w:r>
            <w:rPr>
              <w:sz w:val="32"/>
              <w:szCs w:val="32"/>
            </w:rPr>
            <w:instrText xml:space="preserve"> HYPERLINK \l "_Toc139785989" </w:instrText>
          </w:r>
          <w:r>
            <w:rPr>
              <w:sz w:val="32"/>
              <w:szCs w:val="32"/>
            </w:rPr>
            <w:fldChar w:fldCharType="separate"/>
          </w:r>
          <w:r>
            <w:rPr>
              <w:rFonts w:ascii="仿宋_GB2312" w:hAnsi="仿宋_GB2312" w:eastAsia="仿宋_GB2312" w:cs="仿宋_GB2312"/>
              <w:sz w:val="32"/>
              <w:szCs w:val="32"/>
            </w:rPr>
            <w:t>第一章 招标公告</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_Toc139785989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tabs>
              <w:tab w:val="right" w:leader="dot" w:pos="9629"/>
            </w:tabs>
            <w:spacing w:line="560" w:lineRule="exact"/>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"_Toc139785990" </w:instrText>
          </w:r>
          <w:r>
            <w:rPr>
              <w:sz w:val="32"/>
              <w:szCs w:val="32"/>
            </w:rPr>
            <w:fldChar w:fldCharType="separate"/>
          </w:r>
          <w:r>
            <w:rPr>
              <w:rFonts w:ascii="仿宋_GB2312" w:hAnsi="仿宋_GB2312" w:eastAsia="仿宋_GB2312" w:cs="仿宋_GB2312"/>
              <w:sz w:val="32"/>
              <w:szCs w:val="32"/>
            </w:rPr>
            <w:t>第二章 评标办法</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tabs>
              <w:tab w:val="right" w:leader="dot" w:pos="9629"/>
            </w:tabs>
            <w:spacing w:line="560" w:lineRule="exact"/>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"_Toc139785991" </w:instrText>
          </w:r>
          <w:r>
            <w:rPr>
              <w:sz w:val="32"/>
              <w:szCs w:val="32"/>
            </w:rPr>
            <w:fldChar w:fldCharType="separate"/>
          </w:r>
          <w:r>
            <w:rPr>
              <w:rFonts w:ascii="仿宋_GB2312" w:hAnsi="仿宋_GB2312" w:eastAsia="仿宋_GB2312" w:cs="仿宋_GB2312"/>
              <w:sz w:val="32"/>
              <w:szCs w:val="32"/>
            </w:rPr>
            <w:t>第三章 合同条款及格式</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7</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tabs>
              <w:tab w:val="right" w:leader="dot" w:pos="9629"/>
            </w:tabs>
            <w:spacing w:line="560" w:lineRule="exact"/>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"_Toc139785992" </w:instrText>
          </w:r>
          <w:r>
            <w:rPr>
              <w:sz w:val="32"/>
              <w:szCs w:val="32"/>
            </w:rPr>
            <w:fldChar w:fldCharType="separate"/>
          </w:r>
          <w:r>
            <w:rPr>
              <w:rFonts w:ascii="仿宋_GB2312" w:hAnsi="仿宋_GB2312" w:eastAsia="仿宋_GB2312" w:cs="仿宋_GB2312"/>
              <w:sz w:val="32"/>
              <w:szCs w:val="32"/>
            </w:rPr>
            <w:t>第四章 工程量清单</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58</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tabs>
              <w:tab w:val="right" w:leader="dot" w:pos="9629"/>
            </w:tabs>
            <w:spacing w:line="560" w:lineRule="exact"/>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"_Toc139785993" </w:instrText>
          </w:r>
          <w:r>
            <w:rPr>
              <w:sz w:val="32"/>
              <w:szCs w:val="32"/>
            </w:rPr>
            <w:fldChar w:fldCharType="separate"/>
          </w:r>
          <w:r>
            <w:rPr>
              <w:rFonts w:ascii="仿宋_GB2312" w:hAnsi="仿宋_GB2312" w:eastAsia="仿宋_GB2312" w:cs="仿宋_GB2312"/>
              <w:sz w:val="32"/>
              <w:szCs w:val="32"/>
            </w:rPr>
            <w:t>第五章 技术标准及要求</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59</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tabs>
              <w:tab w:val="right" w:leader="dot" w:pos="9629"/>
            </w:tabs>
            <w:spacing w:line="560" w:lineRule="exact"/>
            <w:rPr>
              <w:rFonts w:ascii="仿宋_GB2312" w:hAnsi="仿宋_GB2312" w:eastAsia="仿宋_GB2312" w:cs="仿宋_GB2312"/>
              <w:sz w:val="28"/>
              <w:szCs w:val="28"/>
            </w:rPr>
          </w:pPr>
          <w:r>
            <w:rPr>
              <w:sz w:val="32"/>
              <w:szCs w:val="32"/>
            </w:rPr>
            <w:fldChar w:fldCharType="begin"/>
          </w:r>
          <w:r>
            <w:rPr>
              <w:sz w:val="32"/>
              <w:szCs w:val="32"/>
            </w:rPr>
            <w:instrText xml:space="preserve"> HYPERLINK \l "_Toc139785994" </w:instrText>
          </w:r>
          <w:r>
            <w:rPr>
              <w:sz w:val="32"/>
              <w:szCs w:val="32"/>
            </w:rPr>
            <w:fldChar w:fldCharType="separate"/>
          </w:r>
          <w:r>
            <w:rPr>
              <w:rFonts w:ascii="仿宋_GB2312" w:hAnsi="仿宋_GB2312" w:eastAsia="仿宋_GB2312" w:cs="仿宋_GB2312"/>
              <w:sz w:val="32"/>
              <w:szCs w:val="32"/>
            </w:rPr>
            <w:t>第六章 投标文件格式</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64</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spacing w:line="560" w:lineRule="exact"/>
            <w:rPr>
              <w:b/>
              <w:bCs/>
              <w:sz w:val="28"/>
              <w:szCs w:val="28"/>
            </w:rPr>
          </w:pPr>
          <w:r>
            <w:rPr>
              <w:rFonts w:hint="eastAsia" w:ascii="仿宋_GB2312" w:hAnsi="仿宋_GB2312" w:eastAsia="仿宋_GB2312" w:cs="仿宋_GB2312"/>
              <w:bCs/>
              <w:sz w:val="28"/>
              <w:szCs w:val="28"/>
            </w:rPr>
            <w:fldChar w:fldCharType="end"/>
          </w:r>
        </w:p>
      </w:sdtContent>
    </w:sdt>
    <w:p>
      <w:pPr>
        <w:spacing w:line="560" w:lineRule="exact"/>
        <w:jc w:val="center"/>
        <w:rPr>
          <w:b/>
          <w:bCs/>
          <w:sz w:val="44"/>
          <w:szCs w:val="44"/>
        </w:rPr>
      </w:pPr>
      <w:bookmarkStart w:id="30" w:name="_GoBack"/>
      <w:bookmarkEnd w:id="30"/>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spacing w:before="0" w:after="0" w:line="560" w:lineRule="exact"/>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p>
    <w:p>
      <w:pPr>
        <w:pStyle w:val="9"/>
        <w:keepNext w:val="0"/>
        <w:keepLines w:val="0"/>
        <w:pageBreakBefore/>
        <w:kinsoku/>
        <w:wordWrap w:val="0"/>
        <w:overflowPunct/>
        <w:topLinePunct w:val="0"/>
        <w:bidi w:val="0"/>
        <w:spacing w:before="0" w:after="0" w:line="360" w:lineRule="exact"/>
        <w:ind w:left="0" w:leftChars="0" w:right="0" w:rightChars="0"/>
        <w:textAlignment w:val="auto"/>
        <w:rPr>
          <w:color w:val="auto"/>
        </w:rPr>
      </w:pPr>
      <w:bookmarkStart w:id="1" w:name="_Toc139785989"/>
      <w:r>
        <w:rPr>
          <w:rFonts w:hint="eastAsia"/>
        </w:rPr>
        <w:t xml:space="preserve">第一章 </w:t>
      </w:r>
      <w:bookmarkEnd w:id="0"/>
      <w:bookmarkEnd w:id="1"/>
      <w:bookmarkStart w:id="2" w:name="_Toc448097402"/>
      <w:bookmarkStart w:id="3" w:name="_Toc448097403"/>
      <w:r>
        <w:rPr>
          <w:rFonts w:hint="eastAsia"/>
          <w:color w:val="auto"/>
        </w:rPr>
        <w:t>招标公告</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一、招标内容</w:t>
      </w:r>
    </w:p>
    <w:p>
      <w:pPr>
        <w:keepNext w:val="0"/>
        <w:keepLines w:val="0"/>
        <w:widowControl/>
        <w:numPr>
          <w:ilvl w:val="0"/>
          <w:numId w:val="1"/>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项目概况：对T1航站楼所有固定廊桥雨水管和南侧屋檐雨水管进行更换。</w:t>
      </w:r>
    </w:p>
    <w:p>
      <w:pPr>
        <w:keepNext w:val="0"/>
        <w:keepLines w:val="0"/>
        <w:widowControl/>
        <w:numPr>
          <w:ilvl w:val="0"/>
          <w:numId w:val="1"/>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实施内容：详见工程量清单和技术标准及要求。</w:t>
      </w:r>
    </w:p>
    <w:p>
      <w:pPr>
        <w:keepNext w:val="0"/>
        <w:keepLines w:val="0"/>
        <w:widowControl/>
        <w:numPr>
          <w:ilvl w:val="0"/>
          <w:numId w:val="1"/>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本项目设一个标段，要求甲方通知进场后</w:t>
      </w:r>
      <w:r>
        <w:rPr>
          <w:rFonts w:ascii="仿宋_GB2312" w:hAnsi="仿宋_GB2312" w:eastAsia="仿宋_GB2312" w:cs="仿宋_GB2312"/>
          <w:color w:val="auto"/>
          <w:kern w:val="0"/>
          <w:sz w:val="28"/>
          <w:szCs w:val="28"/>
        </w:rPr>
        <w:t>15</w:t>
      </w:r>
      <w:r>
        <w:rPr>
          <w:rFonts w:hint="eastAsia" w:ascii="仿宋_GB2312" w:hAnsi="仿宋_GB2312" w:eastAsia="仿宋_GB2312" w:cs="仿宋_GB2312"/>
          <w:color w:val="auto"/>
          <w:kern w:val="0"/>
          <w:sz w:val="28"/>
          <w:szCs w:val="28"/>
        </w:rPr>
        <w:t>日历天内完工。</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二、资格要求 </w:t>
      </w:r>
    </w:p>
    <w:p>
      <w:pPr>
        <w:keepNext w:val="0"/>
        <w:keepLines w:val="0"/>
        <w:widowControl/>
        <w:numPr>
          <w:ilvl w:val="0"/>
          <w:numId w:val="2"/>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kern w:val="0"/>
          <w:sz w:val="28"/>
          <w:szCs w:val="28"/>
        </w:rPr>
        <w:t>投标人具备</w:t>
      </w:r>
      <w:r>
        <w:rPr>
          <w:rFonts w:hint="eastAsia" w:ascii="仿宋_GB2312" w:hAnsi="仿宋_GB2312" w:eastAsia="仿宋_GB2312" w:cs="仿宋_GB2312"/>
          <w:b/>
          <w:bCs/>
          <w:color w:val="auto"/>
          <w:kern w:val="0"/>
          <w:sz w:val="28"/>
          <w:szCs w:val="28"/>
          <w:u w:val="single"/>
        </w:rPr>
        <w:t>建筑工程施工总承包三级</w:t>
      </w:r>
      <w:r>
        <w:rPr>
          <w:rFonts w:hint="eastAsia" w:ascii="仿宋_GB2312" w:hAnsi="仿宋_GB2312" w:eastAsia="仿宋_GB2312" w:cs="仿宋_GB2312"/>
          <w:b/>
          <w:bCs/>
          <w:color w:val="auto"/>
          <w:kern w:val="0"/>
          <w:sz w:val="28"/>
          <w:szCs w:val="28"/>
        </w:rPr>
        <w:t>或</w:t>
      </w:r>
      <w:r>
        <w:rPr>
          <w:rFonts w:hint="eastAsia" w:ascii="仿宋_GB2312" w:hAnsi="仿宋_GB2312" w:eastAsia="仿宋_GB2312" w:cs="仿宋_GB2312"/>
          <w:b/>
          <w:bCs/>
          <w:color w:val="auto"/>
          <w:kern w:val="0"/>
          <w:sz w:val="28"/>
          <w:szCs w:val="28"/>
          <w:u w:val="single"/>
        </w:rPr>
        <w:t>建筑装修装饰工程专业承包二级</w:t>
      </w:r>
      <w:r>
        <w:rPr>
          <w:rFonts w:hint="eastAsia" w:ascii="仿宋_GB2312" w:hAnsi="仿宋_GB2312" w:eastAsia="仿宋_GB2312" w:cs="仿宋_GB2312"/>
          <w:b/>
          <w:bCs/>
          <w:color w:val="auto"/>
          <w:kern w:val="0"/>
          <w:sz w:val="28"/>
          <w:szCs w:val="28"/>
        </w:rPr>
        <w:t>及以上资质。</w:t>
      </w:r>
    </w:p>
    <w:p>
      <w:pPr>
        <w:keepNext w:val="0"/>
        <w:keepLines w:val="0"/>
        <w:widowControl/>
        <w:numPr>
          <w:ilvl w:val="0"/>
          <w:numId w:val="2"/>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投标人应具有有效的《安全生产许可证》。</w:t>
      </w:r>
    </w:p>
    <w:p>
      <w:pPr>
        <w:keepNext w:val="0"/>
        <w:keepLines w:val="0"/>
        <w:widowControl/>
        <w:numPr>
          <w:ilvl w:val="0"/>
          <w:numId w:val="2"/>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项目经理资格要求：具有建筑专业二级及以上注册建造师执业证书。</w:t>
      </w:r>
    </w:p>
    <w:p>
      <w:pPr>
        <w:keepNext w:val="0"/>
        <w:keepLines w:val="0"/>
        <w:widowControl/>
        <w:numPr>
          <w:ilvl w:val="0"/>
          <w:numId w:val="2"/>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本项目不接受联合体投标。</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三、招标文件获取</w:t>
      </w:r>
    </w:p>
    <w:p>
      <w:pPr>
        <w:keepNext w:val="0"/>
        <w:keepLines w:val="0"/>
        <w:kinsoku/>
        <w:wordWrap w:val="0"/>
        <w:overflowPunct/>
        <w:topLinePunct w:val="0"/>
        <w:bidi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凡符合资格条件并有投标意向的潜在投标人，请通过杭州萧山国际机场有限公司主页</w:t>
      </w:r>
      <w:r>
        <w:rPr>
          <w:rFonts w:ascii="仿宋_GB2312" w:hAnsi="仿宋_GB2312" w:eastAsia="仿宋_GB2312" w:cs="仿宋_GB2312"/>
          <w:color w:val="auto"/>
          <w:sz w:val="28"/>
          <w:szCs w:val="28"/>
        </w:rPr>
        <w:t>http://www.hzairport.com/tender/index.html</w:t>
      </w:r>
      <w:r>
        <w:rPr>
          <w:rFonts w:hint="eastAsia" w:ascii="仿宋_GB2312" w:hAnsi="仿宋_GB2312" w:eastAsia="仿宋_GB2312" w:cs="仿宋_GB2312"/>
          <w:color w:val="auto"/>
          <w:kern w:val="0"/>
          <w:sz w:val="28"/>
          <w:szCs w:val="28"/>
        </w:rPr>
        <w:t>自行下载招标文件</w:t>
      </w:r>
      <w:r>
        <w:rPr>
          <w:rFonts w:hint="eastAsia" w:ascii="仿宋_GB2312" w:hAnsi="仿宋_GB2312" w:eastAsia="仿宋_GB2312" w:cs="仿宋_GB2312"/>
          <w:color w:val="auto"/>
          <w:sz w:val="28"/>
          <w:szCs w:val="28"/>
        </w:rPr>
        <w:t>。</w:t>
      </w:r>
    </w:p>
    <w:p>
      <w:pPr>
        <w:keepNext w:val="0"/>
        <w:keepLines w:val="0"/>
        <w:kinsoku/>
        <w:wordWrap w:val="0"/>
        <w:overflowPunct/>
        <w:topLinePunct w:val="0"/>
        <w:bidi w:val="0"/>
        <w:snapToGrid w:val="0"/>
        <w:spacing w:line="360" w:lineRule="exact"/>
        <w:ind w:left="0" w:leftChars="0" w:right="0" w:rightChars="0"/>
        <w:textAlignment w:val="auto"/>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四、踏勘现场</w:t>
      </w:r>
    </w:p>
    <w:p>
      <w:pPr>
        <w:keepNext w:val="0"/>
        <w:keepLines w:val="0"/>
        <w:kinsoku/>
        <w:wordWrap w:val="0"/>
        <w:overflowPunct/>
        <w:topLinePunct w:val="0"/>
        <w:bidi w:val="0"/>
        <w:snapToGrid w:val="0"/>
        <w:spacing w:line="360" w:lineRule="exac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sz w:val="28"/>
          <w:szCs w:val="28"/>
        </w:rPr>
        <w:t>招标人组织踏勘现场，集中踏勘时间为</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25</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分（北京时间）。踏勘集中地点为</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b/>
          <w:bCs/>
          <w:color w:val="auto"/>
          <w:kern w:val="0"/>
          <w:sz w:val="28"/>
          <w:szCs w:val="28"/>
        </w:rPr>
        <w:t>由于未参加现场踏勘引起的报价失误等责任由投标人自负。</w:t>
      </w:r>
    </w:p>
    <w:p>
      <w:pPr>
        <w:keepNext w:val="0"/>
        <w:keepLines w:val="0"/>
        <w:kinsoku/>
        <w:wordWrap w:val="0"/>
        <w:overflowPunct/>
        <w:topLinePunct w:val="0"/>
        <w:bidi w:val="0"/>
        <w:snapToGrid w:val="0"/>
        <w:spacing w:line="360" w:lineRule="exact"/>
        <w:ind w:left="0" w:leftChars="0" w:right="0" w:rightChars="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keepNext w:val="0"/>
        <w:keepLines w:val="0"/>
        <w:pageBreakBefore w:val="0"/>
        <w:widowControl w:val="0"/>
        <w:kinsoku/>
        <w:wordWrap w:val="0"/>
        <w:overflowPunct/>
        <w:topLinePunct w:val="0"/>
        <w:autoSpaceDE/>
        <w:autoSpaceDN/>
        <w:bidi w:val="0"/>
        <w:adjustRightInd/>
        <w:snapToGrid w:val="0"/>
        <w:spacing w:line="360" w:lineRule="exact"/>
        <w:ind w:left="0" w:leftChars="0" w:right="0" w:rightChars="0" w:firstLine="560" w:firstLineChars="200"/>
        <w:jc w:val="both"/>
        <w:textAlignment w:val="auto"/>
        <w:outlineLvl w:val="9"/>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六、投标文件的递交</w:t>
      </w:r>
    </w:p>
    <w:p>
      <w:pPr>
        <w:keepNext w:val="0"/>
        <w:keepLines w:val="0"/>
        <w:widowControl/>
        <w:numPr>
          <w:ilvl w:val="0"/>
          <w:numId w:val="3"/>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投标文件递交截止时间：</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分前（北京时间）。投标文件在封口处加盖公章并注明是：</w:t>
      </w:r>
      <w:r>
        <w:rPr>
          <w:rFonts w:hint="eastAsia" w:ascii="仿宋_GB2312" w:hAnsi="仿宋_GB2312" w:eastAsia="仿宋_GB2312" w:cs="仿宋_GB2312"/>
          <w:b/>
          <w:bCs/>
          <w:color w:val="auto"/>
          <w:sz w:val="28"/>
          <w:szCs w:val="28"/>
        </w:rPr>
        <w:t>杭州萧山国际机场T1航站楼屋檐和廊桥雨水管更换项目投标文件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分前（北京时间）前送至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，逾期无效；若采用投递方式的，请于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分前（北京时间）前投递至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，快递面单上注明是：</w:t>
      </w:r>
      <w:r>
        <w:rPr>
          <w:rFonts w:hint="eastAsia" w:ascii="仿宋_GB2312" w:hAnsi="仿宋_GB2312" w:eastAsia="仿宋_GB2312" w:cs="仿宋_GB2312"/>
          <w:b/>
          <w:bCs/>
          <w:color w:val="auto"/>
          <w:sz w:val="28"/>
          <w:szCs w:val="28"/>
        </w:rPr>
        <w:t>杭州萧山国际机场T1航站楼屋檐和廊桥雨水管更换项目投标文件</w:t>
      </w:r>
      <w:r>
        <w:rPr>
          <w:rFonts w:hint="eastAsia" w:ascii="仿宋_GB2312" w:hAnsi="仿宋_GB2312" w:eastAsia="仿宋_GB2312" w:cs="仿宋_GB2312"/>
          <w:b/>
          <w:bCs/>
          <w:color w:val="auto"/>
          <w:kern w:val="0"/>
          <w:sz w:val="28"/>
          <w:szCs w:val="28"/>
        </w:rPr>
        <w:t>。</w:t>
      </w:r>
    </w:p>
    <w:p>
      <w:pPr>
        <w:keepNext w:val="0"/>
        <w:keepLines w:val="0"/>
        <w:widowControl/>
        <w:numPr>
          <w:ilvl w:val="0"/>
          <w:numId w:val="3"/>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逾期送达或者未送达指定地点的投标文件，招标人不予受理。</w:t>
      </w:r>
    </w:p>
    <w:p>
      <w:pPr>
        <w:keepNext w:val="0"/>
        <w:keepLines w:val="0"/>
        <w:widowControl/>
        <w:numPr>
          <w:ilvl w:val="0"/>
          <w:numId w:val="3"/>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投标文件正本一份，副本二份。</w:t>
      </w:r>
    </w:p>
    <w:p>
      <w:pPr>
        <w:keepNext w:val="0"/>
        <w:keepLines w:val="0"/>
        <w:widowControl/>
        <w:numPr>
          <w:ilvl w:val="0"/>
          <w:numId w:val="3"/>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投标文件封面（或扉页）、投标函以及各类报价表均须加盖投标人单位章，并经法定代表人（或其委托代理人）签字或盖章。</w:t>
      </w:r>
    </w:p>
    <w:p>
      <w:pPr>
        <w:keepNext w:val="0"/>
        <w:keepLines w:val="0"/>
        <w:widowControl/>
        <w:numPr>
          <w:ilvl w:val="0"/>
          <w:numId w:val="3"/>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装订要求为不分册装订，每册采用胶装等方式装订，装订应牢固、不易拆散和换页，不得采用活页装订。</w:t>
      </w:r>
    </w:p>
    <w:p>
      <w:pPr>
        <w:keepNext w:val="0"/>
        <w:keepLines w:val="0"/>
        <w:widowControl/>
        <w:numPr>
          <w:ilvl w:val="0"/>
          <w:numId w:val="3"/>
        </w:numPr>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封套上写明：</w:t>
      </w:r>
    </w:p>
    <w:p>
      <w:pPr>
        <w:keepNext w:val="0"/>
        <w:keepLines w:val="0"/>
        <w:kinsoku/>
        <w:wordWrap w:val="0"/>
        <w:overflowPunct/>
        <w:topLinePunct w:val="0"/>
        <w:autoSpaceDE w:val="0"/>
        <w:autoSpaceDN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招标人的地址：</w:t>
      </w:r>
      <w:r>
        <w:rPr>
          <w:rFonts w:hint="eastAsia" w:ascii="仿宋_GB2312" w:hAnsi="仿宋_GB2312" w:eastAsia="仿宋_GB2312" w:cs="仿宋_GB2312"/>
          <w:color w:val="auto"/>
          <w:sz w:val="28"/>
          <w:szCs w:val="28"/>
          <w:u w:val="single"/>
        </w:rPr>
        <w:t>杭州萧山国际机场内</w:t>
      </w:r>
    </w:p>
    <w:p>
      <w:pPr>
        <w:keepNext w:val="0"/>
        <w:keepLines w:val="0"/>
        <w:kinsoku/>
        <w:wordWrap w:val="0"/>
        <w:overflowPunct/>
        <w:topLinePunct w:val="0"/>
        <w:autoSpaceDE w:val="0"/>
        <w:autoSpaceDN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招标人名称：</w:t>
      </w:r>
      <w:r>
        <w:rPr>
          <w:rFonts w:hint="eastAsia" w:ascii="仿宋_GB2312" w:hAnsi="仿宋_GB2312" w:eastAsia="仿宋_GB2312" w:cs="仿宋_GB2312"/>
          <w:color w:val="auto"/>
          <w:kern w:val="0"/>
          <w:sz w:val="28"/>
          <w:szCs w:val="28"/>
          <w:u w:val="single"/>
        </w:rPr>
        <w:t>杭州萧山国际机场有限公司</w:t>
      </w:r>
    </w:p>
    <w:p>
      <w:pPr>
        <w:keepNext w:val="0"/>
        <w:keepLines w:val="0"/>
        <w:kinsoku/>
        <w:wordWrap w:val="0"/>
        <w:overflowPunct/>
        <w:topLinePunct w:val="0"/>
        <w:autoSpaceDE w:val="0"/>
        <w:autoSpaceDN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rPr>
        <w:t>杭州萧山国际机场T1航站楼屋檐和廊桥雨水管更换项目</w:t>
      </w:r>
      <w:r>
        <w:rPr>
          <w:rFonts w:hint="eastAsia" w:ascii="仿宋_GB2312" w:hAnsi="仿宋_GB2312" w:eastAsia="仿宋_GB2312" w:cs="仿宋_GB2312"/>
          <w:color w:val="auto"/>
          <w:sz w:val="28"/>
          <w:szCs w:val="28"/>
        </w:rPr>
        <w:t>投标文件</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u w:val="single"/>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u w:val="single"/>
          <w:lang w:val="en-US" w:eastAsia="zh-CN"/>
        </w:rPr>
        <w:t>00</w:t>
      </w:r>
      <w:r>
        <w:rPr>
          <w:rFonts w:hint="eastAsia" w:ascii="仿宋_GB2312" w:hAnsi="仿宋_GB2312" w:eastAsia="仿宋_GB2312" w:cs="仿宋_GB2312"/>
          <w:color w:val="auto"/>
          <w:kern w:val="0"/>
          <w:sz w:val="28"/>
          <w:szCs w:val="28"/>
        </w:rPr>
        <w:t>分（即开标时间）前不得开启</w:t>
      </w:r>
    </w:p>
    <w:p>
      <w:pPr>
        <w:keepNext w:val="0"/>
        <w:keepLines w:val="0"/>
        <w:widowControl/>
        <w:kinsoku/>
        <w:wordWrap w:val="0"/>
        <w:overflowPunct/>
        <w:topLinePunct w:val="0"/>
        <w:bidi w:val="0"/>
        <w:adjustRightInd w:val="0"/>
        <w:snapToGrid w:val="0"/>
        <w:spacing w:line="360" w:lineRule="exact"/>
        <w:ind w:left="0" w:leftChars="0" w:right="0" w:rightChars="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七、开标</w:t>
      </w:r>
    </w:p>
    <w:p>
      <w:pPr>
        <w:keepNext w:val="0"/>
        <w:keepLines w:val="0"/>
        <w:kinsoku/>
        <w:wordWrap w:val="0"/>
        <w:overflowPunct/>
        <w:topLinePunct w:val="0"/>
        <w:autoSpaceDE w:val="0"/>
        <w:autoSpaceDN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（1）开标时间同投标截止时间，开标地点为</w:t>
      </w:r>
      <w:r>
        <w:rPr>
          <w:rFonts w:hint="eastAsia" w:ascii="仿宋_GB2312" w:hAnsi="仿宋_GB2312" w:eastAsia="仿宋_GB2312" w:cs="仿宋_GB2312"/>
          <w:b/>
          <w:color w:val="auto"/>
          <w:sz w:val="28"/>
          <w:szCs w:val="28"/>
        </w:rPr>
        <w:t>杭州萧山国际机场翔越路综合服务楼园区招标中心。</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（2）由投标人或者其集体推选的代表检查投标文件的密封情况，开标顺序按照后送达先开的顺序。</w:t>
      </w:r>
    </w:p>
    <w:p>
      <w:pPr>
        <w:keepNext w:val="0"/>
        <w:keepLines w:val="0"/>
        <w:widowControl/>
        <w:kinsoku/>
        <w:wordWrap w:val="0"/>
        <w:overflowPunct/>
        <w:topLinePunct w:val="0"/>
        <w:bidi w:val="0"/>
        <w:adjustRightInd w:val="0"/>
        <w:snapToGrid w:val="0"/>
        <w:spacing w:line="360" w:lineRule="exact"/>
        <w:ind w:left="0" w:leftChars="0" w:right="0" w:rightChars="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八、其他说明</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（1）采取公开招标和资格后审。</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（2）评标委员会由3人及以上单数构成。</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（3）评标委员会成员招标人自行组建。</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（4）评标委员会推荐的中标候选人数：1人。</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bookmarkStart w:id="4" w:name="_Toc19218"/>
      <w:bookmarkStart w:id="5" w:name="_Toc3775"/>
      <w:r>
        <w:rPr>
          <w:rFonts w:hint="eastAsia" w:ascii="仿宋_GB2312" w:hAnsi="仿宋_GB2312" w:eastAsia="仿宋_GB2312" w:cs="仿宋_GB2312"/>
          <w:color w:val="auto"/>
          <w:kern w:val="0"/>
          <w:sz w:val="28"/>
          <w:szCs w:val="28"/>
        </w:rPr>
        <w:t>（5）</w:t>
      </w:r>
      <w:bookmarkEnd w:id="4"/>
      <w:bookmarkEnd w:id="5"/>
      <w:r>
        <w:rPr>
          <w:rFonts w:hint="eastAsia" w:ascii="仿宋_GB2312" w:hAnsi="仿宋_GB2312" w:eastAsia="仿宋_GB2312" w:cs="仿宋_GB2312"/>
          <w:color w:val="auto"/>
          <w:kern w:val="0"/>
          <w:sz w:val="28"/>
          <w:szCs w:val="28"/>
        </w:rPr>
        <w:t>本次评标采用综合评估法推荐中标候选人。</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九、重新招标和不再招标</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（1）重新招标</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有下列情形之一的，招标人将重新招标：</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1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①</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投标截止时间止，投标人少于3个的；</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2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②</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所有投标人的报价均偏高，招标人无法接受的；</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3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③</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经评标委员会评审后否决所有投标的。</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投标人少于3个或经评审有效投标人少于3个，招标人不再另行发布通知，重新招标公告发布即表示本项目已进入新一轮招标。</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（2）不再招标</w:t>
      </w:r>
    </w:p>
    <w:p>
      <w:pPr>
        <w:keepNext w:val="0"/>
        <w:keepLines w:val="0"/>
        <w:widowControl/>
        <w:kinsoku/>
        <w:wordWrap w:val="0"/>
        <w:overflowPunct/>
        <w:topLinePunct w:val="0"/>
        <w:bidi w:val="0"/>
        <w:adjustRightInd w:val="0"/>
        <w:snapToGrid w:val="0"/>
        <w:spacing w:line="360" w:lineRule="exac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重新招标后投标人仍少于3个或者所有投标被否决的，经批准后可采用其他方式实施。</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十、发布公告的媒介</w:t>
      </w:r>
    </w:p>
    <w:p>
      <w:pPr>
        <w:keepNext w:val="0"/>
        <w:keepLines w:val="0"/>
        <w:kinsoku/>
        <w:wordWrap w:val="0"/>
        <w:overflowPunct/>
        <w:topLinePunct w:val="0"/>
        <w:bidi w:val="0"/>
        <w:snapToGrid w:val="0"/>
        <w:spacing w:line="360" w:lineRule="exac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本次招标公告在杭州萧山机场有限公司主页http://www.hzairport.com上进行发布。</w:t>
      </w:r>
    </w:p>
    <w:p>
      <w:pPr>
        <w:keepNext w:val="0"/>
        <w:keepLines w:val="0"/>
        <w:widowControl/>
        <w:kinsoku/>
        <w:wordWrap w:val="0"/>
        <w:overflowPunct/>
        <w:topLinePunct w:val="0"/>
        <w:bidi w:val="0"/>
        <w:snapToGrid w:val="0"/>
        <w:spacing w:line="360" w:lineRule="exac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十一、联系方式</w:t>
      </w:r>
    </w:p>
    <w:p>
      <w:pPr>
        <w:keepNext w:val="0"/>
        <w:keepLines w:val="0"/>
        <w:widowControl/>
        <w:kinsoku/>
        <w:wordWrap w:val="0"/>
        <w:overflowPunct/>
        <w:topLinePunct w:val="0"/>
        <w:bidi w:val="0"/>
        <w:snapToGrid w:val="0"/>
        <w:spacing w:line="360" w:lineRule="exact"/>
        <w:ind w:left="0" w:leftChars="0" w:right="0" w:rightChars="0" w:firstLine="560" w:firstLineChars="200"/>
        <w:jc w:val="left"/>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投标联系人：吴淼清        联系电话：0571-86662348 </w:t>
      </w:r>
    </w:p>
    <w:p>
      <w:pPr>
        <w:keepNext w:val="0"/>
        <w:keepLines w:val="0"/>
        <w:widowControl/>
        <w:kinsoku/>
        <w:wordWrap w:val="0"/>
        <w:overflowPunct/>
        <w:topLinePunct w:val="0"/>
        <w:bidi w:val="0"/>
        <w:snapToGrid w:val="0"/>
        <w:spacing w:line="360" w:lineRule="exact"/>
        <w:ind w:left="0" w:leftChars="0" w:right="0" w:rightChars="0" w:firstLine="560" w:firstLineChars="200"/>
        <w:jc w:val="left"/>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监督联系人：闻晓丽        联系电话：0571-86662361</w:t>
      </w:r>
    </w:p>
    <w:p>
      <w:pPr>
        <w:keepNext w:val="0"/>
        <w:keepLines w:val="0"/>
        <w:kinsoku/>
        <w:wordWrap w:val="0"/>
        <w:overflowPunct/>
        <w:topLinePunct w:val="0"/>
        <w:bidi w:val="0"/>
        <w:spacing w:line="360" w:lineRule="atLeast"/>
        <w:ind w:left="0" w:leftChars="0" w:right="0" w:rightChars="0"/>
        <w:textAlignment w:val="auto"/>
        <w:rPr>
          <w:rFonts w:ascii="仿宋_GB2312" w:hAnsi="仿宋_GB2312" w:eastAsia="仿宋_GB2312" w:cs="仿宋_GB2312"/>
          <w:color w:val="auto"/>
          <w:sz w:val="28"/>
          <w:szCs w:val="28"/>
        </w:rPr>
      </w:pPr>
    </w:p>
    <w:p>
      <w:pPr>
        <w:keepNext w:val="0"/>
        <w:keepLines w:val="0"/>
        <w:kinsoku/>
        <w:wordWrap w:val="0"/>
        <w:overflowPunct/>
        <w:topLinePunct w:val="0"/>
        <w:bidi w:val="0"/>
        <w:ind w:left="0" w:leftChars="0" w:right="0" w:rightChars="0"/>
        <w:textAlignment w:val="auto"/>
        <w:rPr>
          <w:color w:val="auto"/>
        </w:rPr>
      </w:pPr>
    </w:p>
    <w:p>
      <w:pPr>
        <w:widowControl/>
        <w:snapToGrid w:val="0"/>
        <w:spacing w:line="360" w:lineRule="atLeas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p>
    <w:bookmarkEnd w:id="2"/>
    <w:bookmarkEnd w:id="3"/>
    <w:p>
      <w:pPr>
        <w:pStyle w:val="9"/>
        <w:pageBreakBefore/>
        <w:spacing w:before="0" w:after="0" w:line="560" w:lineRule="exact"/>
      </w:pPr>
      <w:bookmarkStart w:id="6" w:name="_Toc568"/>
      <w:bookmarkStart w:id="7" w:name="_Toc139785990"/>
      <w:bookmarkStart w:id="8" w:name="_Toc27752"/>
      <w:bookmarkStart w:id="9" w:name="_Toc448097404"/>
      <w:bookmarkStart w:id="10" w:name="_Toc24237"/>
      <w:r>
        <w:t>第</w:t>
      </w:r>
      <w:r>
        <w:rPr>
          <w:rFonts w:hint="eastAsia"/>
        </w:rPr>
        <w:t>二</w:t>
      </w:r>
      <w:r>
        <w:t xml:space="preserve">章 </w:t>
      </w:r>
      <w:r>
        <w:rPr>
          <w:rFonts w:hint="eastAsia"/>
        </w:rPr>
        <w:t>评标办法</w:t>
      </w:r>
      <w:bookmarkEnd w:id="6"/>
      <w:bookmarkEnd w:id="7"/>
    </w:p>
    <w:p>
      <w:pPr>
        <w:autoSpaceDE w:val="0"/>
        <w:autoSpaceDN w:val="0"/>
        <w:adjustRightInd w:val="0"/>
        <w:spacing w:line="360" w:lineRule="atLeast"/>
        <w:jc w:val="left"/>
        <w:rPr>
          <w:rFonts w:ascii="微软雅黑" w:hAnsi="Times New Roman" w:cs="微软雅黑"/>
          <w:kern w:val="0"/>
          <w:sz w:val="10"/>
          <w:szCs w:val="10"/>
        </w:rPr>
      </w:pPr>
    </w:p>
    <w:bookmarkEnd w:id="8"/>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根据《中华人民共和国招标投标法》、《中华人民共和国招标投标法实施条例》等有关规定，制定本办法。</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一、评标原则</w:t>
      </w:r>
    </w:p>
    <w:p>
      <w:pPr>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评标应遵循公平、公正、科学、择优的原则。</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二、评标组织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评标工作由招标人依法组建的评标委员会负责。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评标委员会对投标文件作出的评审结论，应当符合有关法律、法规、规章和招标文件的规定。</w:t>
      </w:r>
    </w:p>
    <w:p>
      <w:pPr>
        <w:adjustRightInd w:val="0"/>
        <w:snapToGrid w:val="0"/>
        <w:spacing w:line="360" w:lineRule="atLeast"/>
        <w:ind w:firstLine="560" w:firstLineChars="200"/>
        <w:rPr>
          <w:rFonts w:ascii="仿宋_GB2312" w:hAnsi="仿宋_GB2312" w:eastAsia="仿宋_GB2312" w:cs="仿宋_GB2312"/>
          <w:sz w:val="28"/>
          <w:szCs w:val="28"/>
        </w:rPr>
      </w:pPr>
      <w:bookmarkStart w:id="11" w:name="_Hlk47377016"/>
      <w:r>
        <w:rPr>
          <w:rFonts w:hint="eastAsia" w:ascii="仿宋_GB2312" w:hAnsi="仿宋_GB2312" w:eastAsia="仿宋_GB2312" w:cs="仿宋_GB2312"/>
          <w:sz w:val="28"/>
          <w:szCs w:val="28"/>
        </w:rPr>
        <w:t>在任何评标环节中，评标委员会就某项定性的评审结论意见不一致的，由评标委员会全体成员按照少数服从多数的原则，以记名投票方式表决。</w:t>
      </w:r>
      <w:bookmarkEnd w:id="11"/>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三、评标程序和内容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(一)熟悉招标文件和评标办法；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(二)投标文件的符合性评审；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(三)投标文件的技术评审；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(四)投标文件的商务评审；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(五)必要时对投标文件中的问题进行询标；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(六)根据评标办法和标准计算综合得分；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(七)对投标人进行排序，推荐中标候选人，完成评标报告。</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四、评审细则</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评标委员会应依照招标文件的要求和规定首先对投标人的投标资格和投标文件进行符合性评审，</w:t>
      </w:r>
      <w:r>
        <w:rPr>
          <w:rFonts w:hint="eastAsia" w:ascii="仿宋_GB2312" w:hAnsi="仿宋_GB2312" w:eastAsia="仿宋_GB2312" w:cs="仿宋_GB2312"/>
          <w:b/>
          <w:sz w:val="28"/>
          <w:szCs w:val="28"/>
        </w:rPr>
        <w:t>审查过程中评标委员会可以要求投标人提交有关证明和证件的原件，以便核验。</w:t>
      </w:r>
      <w:bookmarkStart w:id="12" w:name="_Hlk47377053"/>
      <w:r>
        <w:rPr>
          <w:rFonts w:hint="eastAsia" w:ascii="仿宋_GB2312" w:hAnsi="仿宋_GB2312" w:eastAsia="仿宋_GB2312" w:cs="仿宋_GB2312"/>
          <w:sz w:val="28"/>
          <w:szCs w:val="28"/>
        </w:rPr>
        <w:t>经评标委员会</w:t>
      </w:r>
      <w:bookmarkStart w:id="13" w:name="_Hlk47446073"/>
      <w:r>
        <w:rPr>
          <w:rFonts w:hint="eastAsia" w:ascii="仿宋_GB2312" w:hAnsi="仿宋_GB2312" w:eastAsia="仿宋_GB2312" w:cs="仿宋_GB2312"/>
          <w:sz w:val="28"/>
          <w:szCs w:val="28"/>
        </w:rPr>
        <w:t>评审后，符合性审查不予通过，不再进行下一步评审</w:t>
      </w:r>
      <w:bookmarkEnd w:id="13"/>
      <w:r>
        <w:rPr>
          <w:rFonts w:hint="eastAsia" w:ascii="仿宋_GB2312" w:hAnsi="仿宋_GB2312" w:eastAsia="仿宋_GB2312" w:cs="仿宋_GB2312"/>
          <w:sz w:val="28"/>
          <w:szCs w:val="28"/>
        </w:rPr>
        <w:t>。</w:t>
      </w:r>
      <w:bookmarkEnd w:id="12"/>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(1)投标文件中有含义不明确的内容、明显文字或计算错误，评标委员会认为需要投标人作出必要澄清、说明的，应当组织询标。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(2)投标人所留联系方式无法联系上、在规定的时限内投标人不参加询标或不予答复的，投标人自行承担放弃询标机会的后果。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(3)询标问题及投标人的澄清、说明不得超出投标文件的范围或者改变投标文件的实质性内容。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(4)评标委员会不得暗示或者诱导投标人作出澄清、说明，不得接受投标人主动提出的澄清、说明。</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(三)错误的修正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投标报价中用数字表示的数额与用文字表示的数额不一致时，一律以投标函中用文字表示的投标报价为准，计算商务分时不作调整。</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atLeas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(四)评标细则</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本次评标采用</w:t>
      </w:r>
      <w:r>
        <w:rPr>
          <w:rFonts w:hint="eastAsia" w:ascii="仿宋_GB2312" w:hAnsi="仿宋_GB2312" w:eastAsia="仿宋_GB2312" w:cs="仿宋_GB2312"/>
          <w:b/>
          <w:sz w:val="28"/>
          <w:szCs w:val="28"/>
        </w:rPr>
        <w:t>综合评估法</w:t>
      </w:r>
      <w:r>
        <w:rPr>
          <w:rFonts w:hint="eastAsia" w:ascii="仿宋_GB2312" w:hAnsi="仿宋_GB2312" w:eastAsia="仿宋_GB2312" w:cs="仿宋_GB2312"/>
          <w:sz w:val="28"/>
          <w:szCs w:val="28"/>
        </w:rPr>
        <w:t>，</w:t>
      </w:r>
      <w:bookmarkStart w:id="14" w:name="_Hlk47988709"/>
      <w:r>
        <w:rPr>
          <w:rFonts w:hint="eastAsia" w:ascii="仿宋_GB2312" w:hAnsi="仿宋_GB2312" w:eastAsia="仿宋_GB2312" w:cs="仿宋_GB2312"/>
          <w:sz w:val="28"/>
          <w:szCs w:val="28"/>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1.投标文件的技术评审( </w:t>
      </w:r>
      <w:r>
        <w:rPr>
          <w:rFonts w:hint="eastAsia" w:ascii="仿宋_GB2312" w:hAnsi="仿宋_GB2312" w:eastAsia="仿宋_GB2312" w:cs="仿宋_GB2312"/>
          <w:b/>
          <w:sz w:val="28"/>
          <w:szCs w:val="28"/>
          <w:u w:val="single"/>
        </w:rPr>
        <w:t>40</w:t>
      </w:r>
      <w:r>
        <w:rPr>
          <w:rFonts w:hint="eastAsia" w:ascii="仿宋_GB2312" w:hAnsi="仿宋_GB2312" w:eastAsia="仿宋_GB2312" w:cs="仿宋_GB2312"/>
          <w:b/>
          <w:sz w:val="28"/>
          <w:szCs w:val="28"/>
        </w:rPr>
        <w:t xml:space="preserve"> 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评分内容</w:t>
            </w:r>
          </w:p>
        </w:tc>
        <w:tc>
          <w:tcPr>
            <w:tcW w:w="6998"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评分标准</w:t>
            </w:r>
          </w:p>
        </w:tc>
        <w:tc>
          <w:tcPr>
            <w:tcW w:w="904" w:type="dxa"/>
            <w:vAlign w:val="center"/>
          </w:tcPr>
          <w:p>
            <w:pPr>
              <w:tabs>
                <w:tab w:val="left" w:pos="1418"/>
              </w:tabs>
              <w:adjustRightInd w:val="0"/>
              <w:snapToGrid w:val="0"/>
              <w:spacing w:line="360" w:lineRule="atLeast"/>
              <w:jc w:val="center"/>
              <w:rPr>
                <w:rFonts w:ascii="仿宋_GB2312" w:hAnsi="仿宋_GB2312" w:eastAsia="仿宋_GB2312" w:cs="仿宋_GB2312"/>
                <w:b/>
                <w:bCs/>
                <w:spacing w:val="-6"/>
                <w:kern w:val="0"/>
                <w:sz w:val="28"/>
                <w:szCs w:val="28"/>
              </w:rPr>
            </w:pPr>
            <w:r>
              <w:rPr>
                <w:rFonts w:hint="eastAsia" w:ascii="仿宋_GB2312" w:hAnsi="仿宋_GB2312" w:eastAsia="仿宋_GB2312" w:cs="仿宋_GB2312"/>
                <w:b/>
                <w:bCs/>
                <w:spacing w:val="-6"/>
                <w:kern w:val="0"/>
                <w:sz w:val="28"/>
                <w:szCs w:val="28"/>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施工方案与技术措施内容的完整性、针对性和可行性，</w:t>
            </w:r>
            <w:r>
              <w:rPr>
                <w:rFonts w:hint="eastAsia" w:ascii="仿宋_GB2312" w:hAnsi="仿宋_GB2312" w:eastAsia="仿宋_GB2312" w:cs="仿宋_GB2312"/>
                <w:sz w:val="28"/>
                <w:szCs w:val="28"/>
                <w:lang w:eastAsia="zh-Hans"/>
              </w:rPr>
              <w:t>特别是针对本项目重点难点部位</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质量管理体系与措施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施工质量的控制和检验手段是否科学、可靠；各投标文件横向比较，优秀的得4.2-6分；良好的2.1-4.2分；一般的得0-2.1分。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安全、文明施工及防止FOD入侵等的保证措施是否科学、到位；各投标文件横向比较，优秀的得4.2-6分；良好的2.1-4.2分；一般的得0-2.1分。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环境保护管理体系与措施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市政、市容、环保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消防等的保证措施是否科学、到位；各投标文件横向比较，优秀的得4.2-6分；良好的2.1-4.2分；一般的得0-2.1分。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工期保证体系及保证措施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lang w:eastAsia="zh-Hans"/>
              </w:rPr>
              <w:t>工期</w:t>
            </w:r>
            <w:r>
              <w:rPr>
                <w:rFonts w:hint="eastAsia" w:ascii="仿宋_GB2312" w:hAnsi="仿宋_GB2312" w:eastAsia="仿宋_GB2312" w:cs="仿宋_GB2312"/>
                <w:sz w:val="28"/>
                <w:szCs w:val="28"/>
              </w:rPr>
              <w:t>带来</w:t>
            </w:r>
            <w:r>
              <w:rPr>
                <w:rFonts w:hint="eastAsia" w:ascii="仿宋_GB2312" w:hAnsi="仿宋_GB2312" w:eastAsia="仿宋_GB2312" w:cs="仿宋_GB2312"/>
                <w:sz w:val="28"/>
                <w:szCs w:val="28"/>
                <w:lang w:eastAsia="zh-Hans"/>
              </w:rPr>
              <w:t>的</w:t>
            </w:r>
            <w:r>
              <w:rPr>
                <w:rFonts w:hint="eastAsia" w:ascii="仿宋_GB2312" w:hAnsi="仿宋_GB2312" w:eastAsia="仿宋_GB2312" w:cs="仿宋_GB2312"/>
                <w:sz w:val="28"/>
                <w:szCs w:val="28"/>
              </w:rPr>
              <w:t>影响</w:t>
            </w:r>
            <w:r>
              <w:rPr>
                <w:rFonts w:hint="eastAsia" w:ascii="仿宋_GB2312" w:hAnsi="仿宋_GB2312" w:eastAsia="仿宋_GB2312" w:cs="仿宋_GB2312"/>
                <w:sz w:val="28"/>
                <w:szCs w:val="28"/>
                <w:lang w:eastAsia="zh-Hans"/>
              </w:rPr>
              <w:t>及</w:t>
            </w:r>
            <w:r>
              <w:rPr>
                <w:rFonts w:hint="eastAsia" w:ascii="仿宋_GB2312" w:hAnsi="仿宋_GB2312" w:eastAsia="仿宋_GB2312" w:cs="仿宋_GB2312"/>
                <w:sz w:val="28"/>
                <w:szCs w:val="28"/>
              </w:rPr>
              <w:t>解决办法；配合建设方提请施工相关报批手续；各投标文件横向比较，优秀的得4.2-6分；良好的2.1-4.2分；一般的得0-2.1分。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资源配置计划</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各专业工种的配置和劳动力的投入是否能满足工程的需要；施工机具和检验仪器的投入是否能够满足</w:t>
            </w:r>
            <w:r>
              <w:rPr>
                <w:rFonts w:hint="eastAsia" w:ascii="仿宋_GB2312" w:hAnsi="仿宋_GB2312" w:eastAsia="仿宋_GB2312" w:cs="仿宋_GB2312"/>
                <w:sz w:val="28"/>
                <w:szCs w:val="28"/>
                <w:lang w:eastAsia="zh-Hans"/>
              </w:rPr>
              <w:t>本项目需要</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w:t>
            </w:r>
          </w:p>
        </w:tc>
        <w:tc>
          <w:tcPr>
            <w:tcW w:w="6998" w:type="dxa"/>
            <w:vAlign w:val="center"/>
          </w:tcPr>
          <w:p>
            <w:pPr>
              <w:adjustRightInd w:val="0"/>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投标人所使用的主要设备材料根据投标人提供的证明文件进行综合打分，优秀的得2.8-4分；良好的1.4-2.8分；一般的得0-1.4分。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0-4</w:t>
            </w:r>
          </w:p>
        </w:tc>
      </w:tr>
    </w:tbl>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2.投标文件的商务报价评审(</w:t>
      </w:r>
      <w:r>
        <w:rPr>
          <w:rFonts w:hint="eastAsia" w:ascii="仿宋_GB2312" w:hAnsi="仿宋_GB2312" w:eastAsia="仿宋_GB2312" w:cs="仿宋_GB2312"/>
          <w:b/>
          <w:sz w:val="28"/>
          <w:szCs w:val="28"/>
          <w:u w:val="single"/>
        </w:rPr>
        <w:t xml:space="preserve"> 60 </w:t>
      </w:r>
      <w:r>
        <w:rPr>
          <w:rFonts w:hint="eastAsia" w:ascii="仿宋_GB2312" w:hAnsi="仿宋_GB2312" w:eastAsia="仿宋_GB2312" w:cs="仿宋_GB2312"/>
          <w:b/>
          <w:sz w:val="28"/>
          <w:szCs w:val="28"/>
        </w:rPr>
        <w:t>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(2)投标报价</w:t>
      </w:r>
      <w:r>
        <w:rPr>
          <w:rFonts w:hint="eastAsia" w:ascii="仿宋_GB2312" w:hAnsi="仿宋_GB2312" w:eastAsia="仿宋_GB2312" w:cs="仿宋_GB2312"/>
          <w:b/>
          <w:bCs/>
          <w:sz w:val="28"/>
          <w:szCs w:val="28"/>
        </w:rPr>
        <w:t>扣除税金(按投标函承诺的增值税税率扣减)</w:t>
      </w:r>
      <w:r>
        <w:rPr>
          <w:rFonts w:hint="eastAsia" w:ascii="仿宋_GB2312" w:hAnsi="仿宋_GB2312" w:eastAsia="仿宋_GB2312" w:cs="仿宋_GB2312"/>
          <w:sz w:val="28"/>
          <w:szCs w:val="28"/>
        </w:rPr>
        <w:t>后为评标价(即不含税价)。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(3)评标基准价由评标委员会依据下述方法计算，除计算差错外，确认后的评标基准价在本次招标期间保持不变。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评分范围：通过符合性审查的所有投标文件进入评分范围(下称有效评标价)。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(6)评标基准价：报价平均值与有效评标价中的次低评标价(不足4个的与最低评标价)的算术平均值为评标基准价。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(7)根据投标文件的有效评标价与评标基准价对比，计算投标人的商务报价的得分值。即：</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a.有效评标价等于评标基准价时，得满分；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b.有效评标价每低于评标基准价1个百分点，扣0.5分；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c.有效评标价每高于评标基准价1个百分点，扣1分。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以上报价得分不足一个百分点时，使用直线插入法计算，保留小数2位。</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投标文件的商务标评分不足30分的，计为30分。</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3.投标文件的综合得分：每个投标人综合得分=技术分+商务分。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4.对投标人进行排序，推荐中标候选人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五、完成评标报告</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(一)评标委员会应当向招标人提交书面评标报告</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(二)评标报告应包括以下内容：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1、开标记录；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2、评标内容、过程和结果；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3、询标澄清纪要(若有)；</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4、否决投标情况说明及依据；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6、其他建议。</w:t>
      </w:r>
    </w:p>
    <w:p>
      <w:pPr>
        <w:pStyle w:val="9"/>
        <w:spacing w:before="0" w:after="0" w:line="360" w:lineRule="atLeast"/>
      </w:pPr>
      <w:r>
        <w:rPr>
          <w:rFonts w:ascii="宋体" w:hAnsi="宋体" w:cs="宋体"/>
          <w:sz w:val="22"/>
        </w:rPr>
        <w:br w:type="page"/>
      </w:r>
    </w:p>
    <w:p>
      <w:pPr>
        <w:pStyle w:val="9"/>
        <w:spacing w:before="0" w:after="0" w:line="360" w:lineRule="atLeast"/>
        <w:rPr>
          <w:rFonts w:ascii="宋体" w:hAnsi="宋体" w:cs="宋体"/>
          <w:sz w:val="28"/>
          <w:szCs w:val="20"/>
        </w:rPr>
      </w:pPr>
      <w:bookmarkStart w:id="15" w:name="_Toc139785991"/>
      <w:r>
        <w:rPr>
          <w:rFonts w:hint="eastAsia"/>
        </w:rPr>
        <w:t>第三章</w:t>
      </w:r>
      <w:r>
        <w:t xml:space="preserve"> </w:t>
      </w:r>
      <w:r>
        <w:rPr>
          <w:rFonts w:hint="eastAsia"/>
        </w:rPr>
        <w:t>合同条款及格式</w:t>
      </w:r>
      <w:bookmarkEnd w:id="9"/>
      <w:bookmarkEnd w:id="15"/>
      <w:bookmarkStart w:id="16" w:name="_Toc448097405"/>
    </w:p>
    <w:bookmarkEnd w:id="16"/>
    <w:p>
      <w:pPr>
        <w:spacing w:line="560" w:lineRule="exact"/>
        <w:jc w:val="right"/>
        <w:rPr>
          <w:rFonts w:ascii="仿宋_GB2312" w:hAnsi="仿宋_GB2312" w:eastAsia="仿宋_GB2312" w:cs="仿宋_GB2312"/>
          <w:sz w:val="28"/>
          <w:szCs w:val="28"/>
        </w:rPr>
      </w:pPr>
      <w:bookmarkStart w:id="17" w:name="_Toc448097407"/>
      <w:r>
        <w:rPr>
          <w:rFonts w:hint="eastAsia" w:ascii="仿宋_GB2312" w:hAnsi="仿宋_GB2312" w:eastAsia="仿宋_GB2312" w:cs="仿宋_GB2312"/>
          <w:bCs/>
          <w:sz w:val="28"/>
          <w:szCs w:val="28"/>
        </w:rPr>
        <w:t>合同编号：【        】</w:t>
      </w: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杭州萧山国际机场T1航站楼屋檐和廊桥雨水管更换项目施工合同</w:t>
      </w: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jc w:val="center"/>
        <w:rPr>
          <w:rFonts w:ascii="黑体" w:hAnsi="黑体" w:eastAsia="黑体" w:cs="黑体"/>
          <w:b/>
          <w:bCs/>
          <w:sz w:val="32"/>
          <w:szCs w:val="44"/>
        </w:rPr>
      </w:pPr>
      <w:r>
        <w:rPr>
          <w:rFonts w:hint="eastAsia" w:ascii="黑体" w:hAnsi="黑体" w:eastAsia="黑体" w:cs="黑体"/>
          <w:b/>
          <w:bCs/>
          <w:sz w:val="32"/>
          <w:szCs w:val="44"/>
        </w:rPr>
        <w:t>【 】年【 】月【 】日</w:t>
      </w:r>
    </w:p>
    <w:p>
      <w:pPr>
        <w:adjustRightInd w:val="0"/>
        <w:snapToGrid w:val="0"/>
        <w:spacing w:line="560" w:lineRule="exact"/>
        <w:rPr>
          <w:rFonts w:ascii="黑体" w:hAnsi="黑体" w:eastAsia="黑体" w:cs="黑体"/>
          <w:b/>
          <w:sz w:val="32"/>
          <w:szCs w:val="32"/>
        </w:rPr>
      </w:pPr>
      <w:r>
        <w:rPr>
          <w:rFonts w:hint="eastAsia" w:ascii="仿宋" w:hAnsi="仿宋" w:eastAsia="仿宋" w:cs="仿宋"/>
          <w:b/>
          <w:bCs/>
          <w:sz w:val="32"/>
          <w:szCs w:val="44"/>
        </w:rPr>
        <w:br w:type="page"/>
      </w:r>
      <w:r>
        <w:rPr>
          <w:rFonts w:hint="eastAsia" w:ascii="黑体" w:hAnsi="黑体" w:eastAsia="黑体" w:cs="黑体"/>
          <w:b/>
          <w:sz w:val="32"/>
          <w:szCs w:val="32"/>
        </w:rPr>
        <w:t>甲方（发包人）： 杭州萧山国际机场有限公司</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住所地：杭州萧山国际机场内</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乙方（承包人）:</w:t>
      </w:r>
    </w:p>
    <w:p>
      <w:pPr>
        <w:adjustRightInd w:val="0"/>
        <w:snapToGrid w:val="0"/>
        <w:spacing w:line="560" w:lineRule="exact"/>
        <w:rPr>
          <w:rFonts w:ascii="黑体" w:hAnsi="黑体" w:eastAsia="黑体" w:cs="黑体"/>
          <w:sz w:val="32"/>
          <w:szCs w:val="32"/>
        </w:rPr>
      </w:pPr>
      <w:r>
        <w:rPr>
          <w:rFonts w:hint="eastAsia" w:ascii="黑体" w:hAnsi="黑体" w:eastAsia="黑体" w:cs="黑体"/>
          <w:b/>
          <w:sz w:val="32"/>
          <w:szCs w:val="32"/>
        </w:rPr>
        <w:t>住所地: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民法典》、《中华人民共和国建筑法》等相关法律法规，就【杭州萧山国际机场T1航站楼屋檐和廊桥雨水管更换项目】施工事宜，在自愿、平等、互利的原则基础上，经协商一致，特签订本合同，以共同遵守。</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1.1工程名称：【杭州萧山国际机场T1航站楼屋檐和廊桥雨水管更换项目】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1.2工程地点：【杭州萧山国际机场内】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1.3工程内容：【对T1航站楼所有固定廊桥雨水管和南侧屋檐雨水管进行更换】</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1.4承包范围和方式：【工程量清单范围内的所有内容，承包方式：包工包料】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1.5工期：本工程暂定自【 】年【 】月【 】日开工，绝对工期总共为【</w:t>
      </w:r>
      <w:r>
        <w:rPr>
          <w:rFonts w:ascii="仿宋_GB2312" w:hAnsi="仿宋_GB2312" w:eastAsia="仿宋_GB2312" w:cs="仿宋_GB2312"/>
          <w:sz w:val="28"/>
          <w:szCs w:val="28"/>
        </w:rPr>
        <w:t>15</w:t>
      </w:r>
      <w:r>
        <w:rPr>
          <w:rFonts w:hint="eastAsia" w:ascii="仿宋_GB2312" w:hAnsi="仿宋_GB2312" w:eastAsia="仿宋_GB2312" w:cs="仿宋_GB2312"/>
          <w:sz w:val="28"/>
          <w:szCs w:val="28"/>
        </w:rPr>
        <w:t>】日历天，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二、合同价格及支付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本合同签约合同价为人民币（大写）【 】(¥【 】元)，税率为【 】%，不含税总金额为人民币【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，税额为人民币【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上述签约合同总价系根据双方确定的本工程工程量清单以及综合单价计算后确定的暂定合同价格，具体单价见附件1已标价工程量清单。</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r>
        <w:rPr>
          <w:rFonts w:hint="eastAsia" w:ascii="仿宋_GB2312" w:hAnsi="仿宋_GB2312" w:eastAsia="仿宋_GB2312" w:cs="仿宋_GB2312"/>
          <w:b/>
          <w:bCs/>
          <w:sz w:val="28"/>
          <w:szCs w:val="28"/>
        </w:rPr>
        <w:t>★施工安全监管费为暂列金额，结算时承包人需提供相应票据作为依据按实结算，税金另计。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】，职务：【】作为甲方项目负责人，负责合同履行；对工程质量、进度进行监督检查，办理验收、变更、登记手续和其他事宜。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本工程施工用水、用电：由甲方提供水电接口，场内接管、安装水、电表由乙方自行解决。乙方施工前需向机场水电管理部门提出申请，由甲方按以下标准向乙方收取费用：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甲方按杭州萧山供水有限公司目前的供水含税单价4.40元/吨为基础水价，向乙方开具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甲方按每月购入电价作为基础电价，向乙方开具 13% 增值税发票收取基本电费，并在基础单价上加收10%的转供电损耗费（13%增值税发票）。在合同有效期内，如遇甲方每月购入电价调整，基础电价也作相应的调整，收费金额保留小数点后两位四舍五入。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乙方逾期向甲方提交竣工结算资料的，每逾期一天，应向甲方支付签约合同价的【1】‰作为违约金。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因工程质量达不到本合同约定的质量标准导致合同目的无法实现的，甲方有权解除本合同，并要求乙方支付签约合同价的【10】%作为违约金。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11.2当事人不愿通过协商、调解解决或者协商、调解不成时，本合同在执行中发生的争议双方同意由工程所在地人民法院诉讼管辖。</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12.2 不可抗力因素造成乙方的直接损失费用，甲方将根据实际情况另行协商，但属于应该预见、预防、乙方没有及时预防或预防不力造成的损失，甲方不负责补偿。</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sz w:val="28"/>
          <w:szCs w:val="28"/>
        </w:rPr>
        <w:t>十三、通知</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发送至甲方：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发送至乙方：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13.2 如任一方变更联系方式，应按照以上方式向另一方发出书面通知，否则上述地址仍为有效送达地址。</w:t>
      </w:r>
    </w:p>
    <w:p>
      <w:pPr>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13.4 上述地址适用于本合同项下相关司法文书的送达。</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十四、合同组成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15.4 本合同一式【伍】份，甲方持【叁】份，乙方持【贰】份，具有同等法律效力。</w:t>
      </w:r>
    </w:p>
    <w:p>
      <w:pPr>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附件1：已标价工程量清单</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附件2：工程质量保修书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附件3：安全文明施工协议书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附件4：保密承诺书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附件5：廉政承诺书</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pageBreakBefore/>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             】的建设工程施工合同的签署页）</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甲方：杭州萧山国际机场有限公司</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地址：杭州萧山国际机场内</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或</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r>
    </w:tbl>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spacing w:line="560" w:lineRule="exact"/>
        <w:rPr>
          <w:rFonts w:ascii="仿宋" w:hAnsi="仿宋" w:eastAsia="仿宋" w:cs="仿宋"/>
          <w:sz w:val="23"/>
          <w:szCs w:val="23"/>
        </w:rPr>
      </w:pPr>
      <w:r>
        <w:rPr>
          <w:rFonts w:hint="eastAsia" w:ascii="仿宋" w:hAnsi="仿宋" w:eastAsia="仿宋" w:cs="仿宋"/>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附件1：已标价工程量清单</w:t>
      </w:r>
    </w:p>
    <w:p>
      <w:pPr>
        <w:pStyle w:val="13"/>
        <w:tabs>
          <w:tab w:val="left" w:pos="540"/>
        </w:tabs>
        <w:snapToGrid w:val="0"/>
        <w:spacing w:line="560" w:lineRule="exact"/>
        <w:rPr>
          <w:rFonts w:ascii="仿宋" w:hAnsi="仿宋" w:eastAsia="仿宋" w:cs="仿宋"/>
          <w:b/>
          <w:bCs/>
          <w:sz w:val="23"/>
          <w:szCs w:val="23"/>
        </w:rPr>
      </w:pPr>
    </w:p>
    <w:p>
      <w:pPr>
        <w:spacing w:line="560" w:lineRule="exact"/>
        <w:rPr>
          <w:rFonts w:ascii="仿宋" w:hAnsi="仿宋" w:eastAsia="仿宋" w:cs="仿宋"/>
          <w:b/>
          <w:bCs/>
          <w:sz w:val="23"/>
          <w:szCs w:val="23"/>
        </w:rPr>
      </w:pPr>
      <w:r>
        <w:rPr>
          <w:rFonts w:hint="eastAsia" w:ascii="仿宋" w:hAnsi="仿宋" w:eastAsia="仿宋" w:cs="仿宋"/>
          <w:b/>
          <w:bCs/>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附件2：</w:t>
      </w:r>
    </w:p>
    <w:p>
      <w:pPr>
        <w:pStyle w:val="13"/>
        <w:snapToGrid w:val="0"/>
        <w:spacing w:line="560" w:lineRule="exact"/>
        <w:jc w:val="center"/>
        <w:rPr>
          <w:rFonts w:ascii="仿宋" w:hAnsi="仿宋" w:eastAsia="仿宋" w:cs="仿宋"/>
          <w:b/>
          <w:bCs/>
          <w:sz w:val="32"/>
          <w:szCs w:val="32"/>
        </w:rPr>
      </w:pPr>
      <w:r>
        <w:rPr>
          <w:rFonts w:hint="eastAsia" w:ascii="仿宋_GB2312" w:hAnsi="仿宋_GB2312" w:eastAsia="仿宋_GB2312" w:cs="仿宋_GB2312"/>
          <w:b/>
          <w:bCs/>
          <w:sz w:val="32"/>
          <w:szCs w:val="32"/>
        </w:rPr>
        <w:t>工程质量保修书</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甲方和乙方根据《中华人民共和国建筑法》和《建设工程质量管理条例》，经协商一致就【杭州萧山国际机场T1航站楼屋檐和廊桥雨水管更换项目】（工程全称）签订工程质量保修书。</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 5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装修工程为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 2 个采暖期、供冷期；</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其他项目保修期限约定如下：【本工程保修期为2年】</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三、缺陷责任期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snapToGrid w:val="0"/>
        <w:spacing w:line="560" w:lineRule="exact"/>
        <w:ind w:firstLine="44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乙方(公章)：             </w:t>
      </w:r>
    </w:p>
    <w:p>
      <w:pPr>
        <w:spacing w:line="560" w:lineRule="exact"/>
        <w:jc w:val="lef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left"/>
        <w:rPr>
          <w:rFonts w:ascii="黑体" w:hAnsi="黑体" w:eastAsia="黑体" w:cs="黑体"/>
          <w:sz w:val="32"/>
          <w:szCs w:val="32"/>
        </w:rPr>
      </w:pPr>
      <w:r>
        <w:rPr>
          <w:rFonts w:hint="eastAsia" w:ascii="黑体" w:hAnsi="黑体" w:eastAsia="黑体" w:cs="黑体"/>
          <w:sz w:val="32"/>
          <w:szCs w:val="32"/>
        </w:rPr>
        <w:t xml:space="preserve">附件3： </w:t>
      </w:r>
      <w:bookmarkStart w:id="18" w:name="_Hlk534811958"/>
    </w:p>
    <w:p>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安全文明施工协议书</w:t>
      </w:r>
      <w:bookmarkEnd w:id="18"/>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T1航站楼屋檐和廊桥雨水管更换项目】工程建设的顺利进行。根据国家现行的有关法律、法规和安全生产规范、规程及标准，经双方协商，签订本《安全文明施工协议书》。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杭州萧山国际机场T1航站楼屋檐和廊桥雨水管更换项目</w:t>
      </w:r>
      <w:r>
        <w:rPr>
          <w:rFonts w:hint="eastAsia" w:ascii="仿宋_GB2312" w:hAnsi="仿宋_GB2312" w:eastAsia="仿宋_GB2312" w:cs="仿宋_GB2312"/>
          <w:sz w:val="28"/>
          <w:szCs w:val="28"/>
        </w:rPr>
        <w:t>施工合同》后，本协议书自甲方、乙方共同盖章后生效。</w:t>
      </w:r>
    </w:p>
    <w:p>
      <w:pPr>
        <w:pStyle w:val="13"/>
        <w:adjustRightInd w:val="0"/>
        <w:snapToGrid w:val="0"/>
        <w:spacing w:line="560" w:lineRule="exact"/>
        <w:ind w:firstLine="560" w:firstLineChars="200"/>
        <w:rPr>
          <w:rFonts w:ascii="仿宋_GB2312" w:hAnsi="仿宋_GB2312" w:eastAsia="仿宋_GB2312" w:cs="仿宋_GB2312"/>
          <w:sz w:val="28"/>
          <w:szCs w:val="28"/>
        </w:rPr>
      </w:pP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spacing w:line="560" w:lineRule="exact"/>
        <w:rPr>
          <w:rFonts w:ascii="仿宋_GB2312" w:hAnsi="仿宋_GB2312" w:eastAsia="仿宋_GB2312" w:cs="仿宋_GB2312"/>
          <w:sz w:val="28"/>
          <w:szCs w:val="28"/>
        </w:rPr>
      </w:pPr>
    </w:p>
    <w:p>
      <w:pPr>
        <w:pageBreakBefore/>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附件3附件</w:t>
      </w:r>
    </w:p>
    <w:p>
      <w:pPr>
        <w:adjustRightInd w:val="0"/>
        <w:snapToGrid w:val="0"/>
        <w:spacing w:line="560" w:lineRule="exact"/>
        <w:ind w:firstLine="440" w:firstLineChars="200"/>
        <w:rPr>
          <w:rFonts w:ascii="仿宋_GB2312" w:hAnsi="仿宋_GB2312" w:eastAsia="仿宋_GB2312" w:cs="仿宋_GB2312"/>
          <w:sz w:val="22"/>
        </w:rPr>
      </w:pP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杭州萧山国际机场基建项目安全文明施工考核办法</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560" w:lineRule="exact"/>
        <w:ind w:left="420"/>
        <w:jc w:val="center"/>
        <w:rPr>
          <w:rFonts w:ascii="仿宋_GB2312" w:hAnsi="仿宋_GB2312" w:eastAsia="仿宋_GB2312" w:cs="仿宋_GB2312"/>
          <w:sz w:val="22"/>
        </w:rPr>
      </w:pPr>
      <w:r>
        <w:rPr>
          <w:rFonts w:hint="eastAsia" w:ascii="仿宋_GB2312" w:hAnsi="仿宋_GB2312" w:eastAsia="仿宋_GB2312" w:cs="仿宋_GB2312"/>
          <w:sz w:val="22"/>
        </w:rPr>
        <w:br w:type="page"/>
      </w:r>
      <w:r>
        <w:rPr>
          <w:rFonts w:hint="eastAsia" w:ascii="仿宋_GB2312" w:hAnsi="仿宋_GB2312" w:eastAsia="仿宋_GB2312" w:cs="仿宋_GB2312"/>
          <w:b/>
          <w:bCs/>
          <w:sz w:val="32"/>
          <w:szCs w:val="32"/>
        </w:rPr>
        <w:t>基建项目安全文明施工违约金标准</w:t>
      </w:r>
    </w:p>
    <w:p>
      <w:pPr>
        <w:widowControl/>
        <w:adjustRightInd w:val="0"/>
        <w:snapToGrid w:val="0"/>
        <w:spacing w:line="560" w:lineRule="exact"/>
        <w:ind w:firstLine="440" w:firstLineChars="200"/>
        <w:rPr>
          <w:rFonts w:ascii="仿宋_GB2312" w:hAnsi="仿宋_GB2312" w:eastAsia="仿宋_GB2312" w:cs="仿宋_GB2312"/>
          <w:sz w:val="22"/>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560" w:lineRule="exact"/>
        <w:ind w:firstLine="440" w:firstLineChars="200"/>
        <w:rPr>
          <w:rFonts w:ascii="宋体" w:hAnsi="宋体" w:cs="仿宋"/>
          <w:sz w:val="22"/>
        </w:rPr>
      </w:pPr>
    </w:p>
    <w:p>
      <w:pPr>
        <w:adjustRightInd w:val="0"/>
        <w:snapToGrid w:val="0"/>
        <w:spacing w:line="560" w:lineRule="exact"/>
        <w:ind w:left="420"/>
        <w:jc w:val="center"/>
        <w:rPr>
          <w:rFonts w:ascii="仿宋_GB2312" w:hAnsi="仿宋_GB2312" w:eastAsia="仿宋_GB2312" w:cs="仿宋_GB2312"/>
          <w:sz w:val="28"/>
          <w:szCs w:val="28"/>
        </w:rPr>
      </w:pPr>
      <w:r>
        <w:rPr>
          <w:rFonts w:hint="eastAsia" w:ascii="宋体" w:hAnsi="宋体" w:cs="仿宋"/>
          <w:sz w:val="22"/>
        </w:rPr>
        <w:br w:type="page"/>
      </w:r>
      <w:r>
        <w:rPr>
          <w:rFonts w:hint="eastAsia" w:ascii="仿宋_GB2312" w:hAnsi="仿宋_GB2312" w:eastAsia="仿宋_GB2312" w:cs="仿宋_GB2312"/>
          <w:sz w:val="28"/>
          <w:szCs w:val="28"/>
        </w:rPr>
        <w:t>安全隐患整改通知书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安全文明施工工作联系单（收取违约金）</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基建（安）第   号</w:t>
      </w:r>
    </w:p>
    <w:tbl>
      <w:tblPr>
        <w:tblStyle w:val="12"/>
        <w:tblW w:w="9735" w:type="dxa"/>
        <w:jc w:val="center"/>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Layout w:type="fixed"/>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Layout w:type="fixed"/>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spacing w:line="3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sz w:val="28"/>
          <w:szCs w:val="28"/>
        </w:rPr>
        <w:t>注：1、本扣分通知单一式四份，动力部、签发人、责任施工项目部和责任监理项目部各持一份。2、表格中的签章是指签字或盖章。</w:t>
      </w:r>
    </w:p>
    <w:p>
      <w:pPr>
        <w:widowControl/>
        <w:spacing w:line="560" w:lineRule="exact"/>
        <w:jc w:val="left"/>
        <w:rPr>
          <w:rFonts w:ascii="仿宋_GB2312" w:hAnsi="仿宋_GB2312" w:eastAsia="仿宋_GB2312" w:cs="仿宋_GB2312"/>
          <w:b/>
          <w:bCs/>
          <w:sz w:val="28"/>
          <w:szCs w:val="28"/>
        </w:rPr>
        <w:sectPr>
          <w:footerReference r:id="rId7" w:type="default"/>
          <w:pgSz w:w="11907" w:h="16840"/>
          <w:pgMar w:top="1134" w:right="1134" w:bottom="1134" w:left="1134" w:header="851" w:footer="992" w:gutter="0"/>
          <w:pgNumType w:start="1"/>
          <w:cols w:space="720" w:num="1"/>
          <w:docGrid w:linePitch="312" w:charSpace="0"/>
        </w:sectPr>
      </w:pPr>
      <w:bookmarkStart w:id="19" w:name="_Hlk126741364"/>
    </w:p>
    <w:p>
      <w:pPr>
        <w:spacing w:line="560" w:lineRule="exact"/>
        <w:rPr>
          <w:rFonts w:ascii="黑体" w:hAnsi="黑体" w:eastAsia="黑体" w:cs="黑体"/>
          <w:sz w:val="32"/>
          <w:szCs w:val="32"/>
        </w:rPr>
      </w:pPr>
      <w:r>
        <w:rPr>
          <w:rFonts w:hint="eastAsia" w:ascii="黑体" w:hAnsi="黑体" w:eastAsia="黑体" w:cs="黑体"/>
          <w:sz w:val="32"/>
          <w:szCs w:val="32"/>
        </w:rPr>
        <w:t>附件4：</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保密承诺书</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司与贵司拟订立《杭州萧山国际机场T1航站楼屋檐和廊桥雨水管更换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一、保密信息的范围</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二、保密承诺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除法律规定或双方另有约定外，未经贵司书面同意，我司不得将贵司的保密信息泄露给任何第三方。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三、保密信息的返还及处理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四、保密期限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我司的保密义务自我司获知贵司保密信息之日起至该等保密信息被合法公开之日止。</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adjustRightInd w:val="0"/>
        <w:snapToGrid w:val="0"/>
        <w:spacing w:line="560" w:lineRule="exact"/>
        <w:ind w:firstLine="560" w:firstLineChars="200"/>
        <w:jc w:val="right"/>
        <w:rPr>
          <w:rFonts w:ascii="仿宋_GB2312" w:hAnsi="仿宋_GB2312" w:eastAsia="仿宋_GB2312" w:cs="仿宋_GB2312"/>
          <w:sz w:val="28"/>
          <w:szCs w:val="28"/>
        </w:rPr>
      </w:pP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bookmarkEnd w:id="19"/>
    </w:p>
    <w:p>
      <w:pPr>
        <w:pageBreakBefore/>
        <w:spacing w:line="560" w:lineRule="exact"/>
        <w:rPr>
          <w:rFonts w:ascii="黑体" w:hAnsi="黑体" w:eastAsia="黑体" w:cs="黑体"/>
          <w:sz w:val="32"/>
          <w:szCs w:val="32"/>
        </w:rPr>
      </w:pPr>
      <w:r>
        <w:rPr>
          <w:rFonts w:hint="eastAsia" w:ascii="黑体" w:hAnsi="黑体" w:eastAsia="黑体" w:cs="黑体"/>
          <w:sz w:val="32"/>
          <w:szCs w:val="32"/>
        </w:rPr>
        <w:t>附件5：</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廉政承诺书</w:t>
      </w:r>
    </w:p>
    <w:p>
      <w:pPr>
        <w:adjustRightInd w:val="0"/>
        <w:snapToGrid w:val="0"/>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贵司与我司拟订立《杭州萧山国际机场T1航站楼屋檐和廊桥雨水管更换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廉政承诺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我司应严格遵守国家的法律法规和党的纪律以及行业的廉政建设规定，并组织宣传，形成浓厚的反腐倡廉氛围。</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如贵司发现我司及我司工作人员有违反廉政规定的行为时，有义务提醒并有权利制止，必要时有权向我司上级主管部门反映或向当地纪律监察部门举报（我司纪检监察部门举报电话：【/】）。</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我司应建立健全廉政建设责任制，明确廉政建设管理部门，公布举报电话，严格监督并认真查处违法违纪行为。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我司应从国家和集体利益出发，共同促进各合作项目的顺利进行，自觉遵守贵司相关的规章制度和现场管理规定。</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我司及其工作人员承诺：</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我司工作人员违反上述约定条款的，我司应按党、政管理权限和党纪、政纪的处罚规定，给予处理；情节严重的，报请司法机关处理。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如我司违反本承诺书项下廉洁自律承诺，贵司有权：</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2.2.1 立即取消我司响应交易、成交或在建项目的实施资格；</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2.2.2 扣除我司在主合同项下【</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2.2.3 拒绝我司在一定时期内参与贵司其他项目或经营活动的响应交易、服务。</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p>
    <w:p>
      <w:pPr>
        <w:spacing w:line="560" w:lineRule="exact"/>
        <w:ind w:firstLine="560" w:firstLineChars="200"/>
        <w:rPr>
          <w:rFonts w:ascii="仿宋_GB2312" w:hAnsi="仿宋_GB2312" w:eastAsia="仿宋_GB2312" w:cs="仿宋_GB2312"/>
          <w:sz w:val="28"/>
          <w:szCs w:val="28"/>
        </w:rPr>
      </w:pPr>
    </w:p>
    <w:p>
      <w:pPr>
        <w:spacing w:line="560" w:lineRule="exact"/>
        <w:rPr>
          <w:rFonts w:ascii="宋体" w:hAnsi="宋体" w:eastAsia="宋体" w:cs="宋体"/>
          <w:color w:val="000000"/>
          <w:sz w:val="22"/>
        </w:rPr>
      </w:pPr>
    </w:p>
    <w:p>
      <w:pPr>
        <w:spacing w:line="560" w:lineRule="exact"/>
        <w:rPr>
          <w:rFonts w:ascii="宋体" w:hAnsi="宋体" w:eastAsia="宋体" w:cs="宋体"/>
          <w:color w:val="000000"/>
          <w:sz w:val="22"/>
        </w:rPr>
      </w:pPr>
    </w:p>
    <w:p>
      <w:pPr>
        <w:pStyle w:val="9"/>
        <w:pageBreakBefore/>
        <w:spacing w:before="0" w:after="0" w:line="560" w:lineRule="exact"/>
      </w:pPr>
      <w:bookmarkStart w:id="20" w:name="_Toc139785992"/>
      <w:r>
        <w:rPr>
          <w:rFonts w:hint="eastAsia"/>
        </w:rPr>
        <w:t>第四章 工程量清单</w:t>
      </w:r>
      <w:bookmarkEnd w:id="17"/>
      <w:bookmarkEnd w:id="20"/>
    </w:p>
    <w:p/>
    <w:tbl>
      <w:tblPr>
        <w:tblStyle w:val="12"/>
        <w:tblW w:w="9855" w:type="dxa"/>
        <w:tblInd w:w="0" w:type="dxa"/>
        <w:tblLayout w:type="fixed"/>
        <w:tblCellMar>
          <w:top w:w="0" w:type="dxa"/>
          <w:left w:w="108" w:type="dxa"/>
          <w:bottom w:w="0" w:type="dxa"/>
          <w:right w:w="108" w:type="dxa"/>
        </w:tblCellMar>
      </w:tblPr>
      <w:tblGrid>
        <w:gridCol w:w="577"/>
        <w:gridCol w:w="989"/>
        <w:gridCol w:w="3219"/>
        <w:gridCol w:w="710"/>
        <w:gridCol w:w="1133"/>
        <w:gridCol w:w="1319"/>
        <w:gridCol w:w="891"/>
        <w:gridCol w:w="1017"/>
      </w:tblGrid>
      <w:tr>
        <w:tblPrEx>
          <w:tblLayout w:type="fixed"/>
          <w:tblCellMar>
            <w:top w:w="0" w:type="dxa"/>
            <w:left w:w="108" w:type="dxa"/>
            <w:bottom w:w="0" w:type="dxa"/>
            <w:right w:w="108" w:type="dxa"/>
          </w:tblCellMar>
        </w:tblPrEx>
        <w:trPr>
          <w:trHeight w:val="516" w:hRule="atLeast"/>
        </w:trPr>
        <w:tc>
          <w:tcPr>
            <w:tcW w:w="9855" w:type="dxa"/>
            <w:gridSpan w:val="8"/>
            <w:shd w:val="clear" w:color="000000" w:fill="FFFFFF"/>
            <w:vAlign w:val="center"/>
          </w:tcPr>
          <w:p>
            <w:pPr>
              <w:widowControl/>
              <w:jc w:val="center"/>
              <w:rPr>
                <w:rFonts w:ascii="宋体" w:hAnsi="宋体" w:eastAsia="宋体" w:cs="Arial"/>
                <w:b/>
                <w:bCs/>
                <w:color w:val="000000"/>
                <w:kern w:val="0"/>
                <w:sz w:val="40"/>
                <w:szCs w:val="40"/>
              </w:rPr>
            </w:pPr>
            <w:r>
              <w:rPr>
                <w:rFonts w:hint="eastAsia" w:ascii="宋体" w:hAnsi="宋体" w:eastAsia="宋体" w:cs="Arial"/>
                <w:b/>
                <w:bCs/>
                <w:color w:val="000000"/>
                <w:kern w:val="0"/>
                <w:sz w:val="40"/>
                <w:szCs w:val="40"/>
              </w:rPr>
              <w:t>T1航站楼屋檐和廊桥雨水管更换项目参考工程量清单</w:t>
            </w:r>
          </w:p>
        </w:tc>
      </w:tr>
      <w:tr>
        <w:tblPrEx>
          <w:tblLayout w:type="fixed"/>
          <w:tblCellMar>
            <w:top w:w="0" w:type="dxa"/>
            <w:left w:w="108" w:type="dxa"/>
            <w:bottom w:w="0" w:type="dxa"/>
            <w:right w:w="108" w:type="dxa"/>
          </w:tblCellMar>
        </w:tblPrEx>
        <w:trPr>
          <w:trHeight w:val="264" w:hRule="atLeast"/>
        </w:trPr>
        <w:tc>
          <w:tcPr>
            <w:tcW w:w="7947" w:type="dxa"/>
            <w:gridSpan w:val="6"/>
            <w:tcBorders>
              <w:bottom w:val="single" w:color="auto" w:sz="4" w:space="0"/>
            </w:tcBorders>
            <w:shd w:val="clear" w:color="000000" w:fill="FFFFFF"/>
            <w:vAlign w:val="bottom"/>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908" w:type="dxa"/>
            <w:gridSpan w:val="2"/>
            <w:tcBorders>
              <w:bottom w:val="single" w:color="auto" w:sz="4" w:space="0"/>
            </w:tcBorders>
            <w:shd w:val="clear" w:color="000000" w:fill="FFFFFF"/>
            <w:vAlign w:val="bottom"/>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第1页 共1页</w:t>
            </w:r>
          </w:p>
        </w:tc>
      </w:tr>
      <w:tr>
        <w:tblPrEx>
          <w:tblLayout w:type="fixed"/>
          <w:tblCellMar>
            <w:top w:w="0" w:type="dxa"/>
            <w:left w:w="108" w:type="dxa"/>
            <w:bottom w:w="0" w:type="dxa"/>
            <w:right w:w="108" w:type="dxa"/>
          </w:tblCellMar>
        </w:tblPrEx>
        <w:trPr>
          <w:trHeight w:val="264" w:hRule="atLeast"/>
        </w:trPr>
        <w:tc>
          <w:tcPr>
            <w:tcW w:w="57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序号</w:t>
            </w:r>
          </w:p>
        </w:tc>
        <w:tc>
          <w:tcPr>
            <w:tcW w:w="98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定额编号</w:t>
            </w:r>
          </w:p>
        </w:tc>
        <w:tc>
          <w:tcPr>
            <w:tcW w:w="32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名称及说明</w:t>
            </w:r>
          </w:p>
        </w:tc>
        <w:tc>
          <w:tcPr>
            <w:tcW w:w="7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单位</w:t>
            </w:r>
          </w:p>
        </w:tc>
        <w:tc>
          <w:tcPr>
            <w:tcW w:w="113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工程数量</w:t>
            </w:r>
          </w:p>
        </w:tc>
        <w:tc>
          <w:tcPr>
            <w:tcW w:w="13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综合单价(元)</w:t>
            </w:r>
          </w:p>
        </w:tc>
        <w:tc>
          <w:tcPr>
            <w:tcW w:w="89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合价(元)</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备注</w:t>
            </w:r>
          </w:p>
        </w:tc>
      </w:tr>
      <w:tr>
        <w:tblPrEx>
          <w:tblLayout w:type="fixed"/>
          <w:tblCellMar>
            <w:top w:w="0" w:type="dxa"/>
            <w:left w:w="108" w:type="dxa"/>
            <w:bottom w:w="0" w:type="dxa"/>
            <w:right w:w="108" w:type="dxa"/>
          </w:tblCellMar>
        </w:tblPrEx>
        <w:trPr>
          <w:trHeight w:val="264" w:hRule="atLeast"/>
        </w:trPr>
        <w:tc>
          <w:tcPr>
            <w:tcW w:w="577" w:type="dxa"/>
            <w:tcBorders>
              <w:top w:val="single" w:color="auto"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w:t>
            </w:r>
          </w:p>
        </w:tc>
        <w:tc>
          <w:tcPr>
            <w:tcW w:w="989" w:type="dxa"/>
            <w:tcBorders>
              <w:top w:val="single" w:color="auto"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auto"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拆除原有镀锌钢管DN200</w:t>
            </w:r>
          </w:p>
        </w:tc>
        <w:tc>
          <w:tcPr>
            <w:tcW w:w="710" w:type="dxa"/>
            <w:tcBorders>
              <w:top w:val="single" w:color="auto"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w:t>
            </w:r>
          </w:p>
        </w:tc>
        <w:tc>
          <w:tcPr>
            <w:tcW w:w="1133" w:type="dxa"/>
            <w:tcBorders>
              <w:top w:val="single" w:color="auto"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40.00</w:t>
            </w:r>
            <w:r>
              <w:rPr>
                <w:rFonts w:hint="eastAsia" w:ascii="宋体" w:hAnsi="宋体" w:eastAsia="宋体" w:cs="Arial"/>
                <w:color w:val="000000"/>
                <w:kern w:val="0"/>
                <w:sz w:val="18"/>
                <w:szCs w:val="18"/>
                <w:lang w:val="en-US" w:eastAsia="zh-CN"/>
              </w:rPr>
              <w:t>0</w:t>
            </w:r>
          </w:p>
        </w:tc>
        <w:tc>
          <w:tcPr>
            <w:tcW w:w="1319" w:type="dxa"/>
            <w:tcBorders>
              <w:top w:val="single" w:color="auto"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auto"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1080"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新安装304不锈钢雨水管（1.DN200不锈钢雨水管壁厚不小于3mm，链接方式：焊接 </w:t>
            </w:r>
            <w:r>
              <w:rPr>
                <w:rFonts w:hint="eastAsia" w:ascii="宋体" w:hAnsi="宋体" w:eastAsia="宋体" w:cs="Arial"/>
                <w:color w:val="000000"/>
                <w:kern w:val="0"/>
                <w:sz w:val="18"/>
                <w:szCs w:val="18"/>
              </w:rPr>
              <w:br w:type="textWrapping"/>
            </w:r>
            <w:r>
              <w:rPr>
                <w:rFonts w:hint="eastAsia" w:ascii="宋体" w:hAnsi="宋体" w:eastAsia="宋体" w:cs="Arial"/>
                <w:color w:val="000000"/>
                <w:kern w:val="0"/>
                <w:sz w:val="18"/>
                <w:szCs w:val="18"/>
              </w:rPr>
              <w:t>2.更换管道采用原管道相同弧度，弧度制作采用管道灌沙后热弯</w:t>
            </w:r>
            <w:r>
              <w:rPr>
                <w:rFonts w:hint="eastAsia" w:ascii="宋体" w:hAnsi="宋体" w:eastAsia="宋体" w:cs="Arial"/>
                <w:color w:val="000000"/>
                <w:kern w:val="0"/>
                <w:sz w:val="18"/>
                <w:szCs w:val="18"/>
              </w:rPr>
              <w:br w:type="textWrapping"/>
            </w:r>
            <w:r>
              <w:rPr>
                <w:rFonts w:hint="eastAsia" w:ascii="宋体" w:hAnsi="宋体" w:eastAsia="宋体" w:cs="Arial"/>
                <w:color w:val="000000"/>
                <w:kern w:val="0"/>
                <w:sz w:val="18"/>
                <w:szCs w:val="18"/>
              </w:rPr>
              <w:t>3.焊接口拉丝处理4.含除清单中配件等）</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40.00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3</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镀锌角铁支架安装（角铁5*5CM)</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个</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12.00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1296"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新安装304不锈钢雨水管1.DN80不锈钢雨水管壁厚不小于2mm，链接方式：焊接 </w:t>
            </w:r>
            <w:r>
              <w:rPr>
                <w:rFonts w:hint="eastAsia" w:ascii="宋体" w:hAnsi="宋体" w:eastAsia="宋体" w:cs="Arial"/>
                <w:color w:val="000000"/>
                <w:kern w:val="0"/>
                <w:sz w:val="18"/>
                <w:szCs w:val="18"/>
              </w:rPr>
              <w:br w:type="textWrapping"/>
            </w:r>
            <w:r>
              <w:rPr>
                <w:rFonts w:hint="eastAsia" w:ascii="宋体" w:hAnsi="宋体" w:eastAsia="宋体" w:cs="Arial"/>
                <w:color w:val="000000"/>
                <w:kern w:val="0"/>
                <w:sz w:val="18"/>
                <w:szCs w:val="18"/>
              </w:rPr>
              <w:t>2.更换管道采用原管道相同弧度，弧度制作采用管道灌沙后热弯</w:t>
            </w:r>
            <w:r>
              <w:rPr>
                <w:rFonts w:hint="eastAsia" w:ascii="宋体" w:hAnsi="宋体" w:eastAsia="宋体" w:cs="Arial"/>
                <w:color w:val="000000"/>
                <w:kern w:val="0"/>
                <w:sz w:val="18"/>
                <w:szCs w:val="18"/>
              </w:rPr>
              <w:br w:type="textWrapping"/>
            </w:r>
            <w:r>
              <w:rPr>
                <w:rFonts w:hint="eastAsia" w:ascii="宋体" w:hAnsi="宋体" w:eastAsia="宋体" w:cs="Arial"/>
                <w:color w:val="000000"/>
                <w:kern w:val="0"/>
                <w:sz w:val="18"/>
                <w:szCs w:val="18"/>
              </w:rPr>
              <w:t>3.焊接口拉丝处理4.含除清单中的配件等）</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40.00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5</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304不锈钢法兰DN50</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个</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22.00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6</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304不锈钢三通DN80*DN80*DN50</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个</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22.00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7</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304不锈钢锥形焊接头DN110*DN80</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个</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22.00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8</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PVC法兰DN50</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个</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22.00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9</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金属法兰垫片DN50</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个</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22.00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10</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PVC雨水管DN50(含配件）</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13.00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11</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拆除原有隔墙及吊顶（含龙骨灯具等）</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m2</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80.00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12</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原有绿色围网拆除并恢复</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m2</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80.00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13</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拆除原有镀锌钢管DN110</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40.00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14</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廊桥铝制扣板及灯具拆装</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m2</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165.00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15</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登高辅助费（含脚手架及机械吊装等）</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8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16</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施工安全监管费 （投标需考虑聘请专业保安（负责门卫、巡逻、施工现场看护、隔离区围界看护等工作，人数每8小时不得少于1人，并配备相应的保卫措施）</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1080"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17</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隔离区施工措施费 （因隔离区内的的施工，投标人须采用相应施工措施，包括施工导致的夜间加班、工效降低、证件办理等需产生的费用必须充分考虑，费用包含在投标报价中）</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元</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6000.0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暂列金额</w:t>
            </w:r>
          </w:p>
        </w:tc>
      </w:tr>
      <w:tr>
        <w:tblPrEx>
          <w:tblLayout w:type="fixed"/>
          <w:tblCellMar>
            <w:top w:w="0" w:type="dxa"/>
            <w:left w:w="108" w:type="dxa"/>
            <w:bottom w:w="0" w:type="dxa"/>
            <w:right w:w="108" w:type="dxa"/>
          </w:tblCellMar>
        </w:tblPrEx>
        <w:trPr>
          <w:trHeight w:val="264" w:hRule="atLeast"/>
        </w:trPr>
        <w:tc>
          <w:tcPr>
            <w:tcW w:w="577"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18</w:t>
            </w:r>
          </w:p>
        </w:tc>
        <w:tc>
          <w:tcPr>
            <w:tcW w:w="98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219" w:type="dxa"/>
            <w:tcBorders>
              <w:top w:val="single" w:color="000000" w:sz="4" w:space="0"/>
              <w:left w:val="single" w:color="000000" w:sz="4" w:space="0"/>
              <w:bottom w:val="nil"/>
              <w:right w:val="nil"/>
            </w:tcBorders>
            <w:shd w:val="clear" w:color="000000" w:fill="FFFFFF"/>
            <w:vAlign w:val="center"/>
          </w:tcPr>
          <w:p>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材料搬运及垃圾清理外运</w:t>
            </w:r>
          </w:p>
        </w:tc>
        <w:tc>
          <w:tcPr>
            <w:tcW w:w="710"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113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1.00</w:t>
            </w:r>
            <w:r>
              <w:rPr>
                <w:rFonts w:hint="eastAsia" w:ascii="宋体" w:hAnsi="宋体" w:eastAsia="宋体" w:cs="Arial"/>
                <w:color w:val="000000"/>
                <w:kern w:val="0"/>
                <w:sz w:val="18"/>
                <w:szCs w:val="18"/>
                <w:lang w:val="en-US" w:eastAsia="zh-CN"/>
              </w:rPr>
              <w:t>0</w:t>
            </w:r>
          </w:p>
        </w:tc>
        <w:tc>
          <w:tcPr>
            <w:tcW w:w="1319"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891" w:type="dxa"/>
            <w:tcBorders>
              <w:top w:val="single" w:color="000000" w:sz="4" w:space="0"/>
              <w:left w:val="single" w:color="000000" w:sz="4" w:space="0"/>
              <w:bottom w:val="nil"/>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264" w:hRule="atLeast"/>
        </w:trPr>
        <w:tc>
          <w:tcPr>
            <w:tcW w:w="7947" w:type="dxa"/>
            <w:gridSpan w:val="6"/>
            <w:tcBorders>
              <w:top w:val="single" w:color="000000" w:sz="4" w:space="0"/>
              <w:left w:val="single" w:color="000000" w:sz="4" w:space="0"/>
              <w:bottom w:val="single" w:color="000000" w:sz="4" w:space="0"/>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    计</w:t>
            </w:r>
          </w:p>
        </w:tc>
        <w:tc>
          <w:tcPr>
            <w:tcW w:w="891" w:type="dxa"/>
            <w:tcBorders>
              <w:top w:val="single" w:color="000000" w:sz="4" w:space="0"/>
              <w:left w:val="single" w:color="000000" w:sz="4" w:space="0"/>
              <w:bottom w:val="single" w:color="000000" w:sz="4" w:space="0"/>
              <w:right w:val="nil"/>
            </w:tcBorders>
            <w:shd w:val="clear" w:color="000000" w:fill="FFFFFF"/>
            <w:vAlign w:val="center"/>
          </w:tcPr>
          <w:p>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bl>
    <w:p/>
    <w:p>
      <w:pPr>
        <w:pStyle w:val="9"/>
        <w:keepNext/>
        <w:pageBreakBefore/>
        <w:spacing w:before="0" w:after="0" w:line="560" w:lineRule="exact"/>
      </w:pPr>
      <w:bookmarkStart w:id="21" w:name="_Toc139785993"/>
      <w:bookmarkStart w:id="22" w:name="_Toc17683"/>
      <w:bookmarkStart w:id="23" w:name="_Toc448097409"/>
      <w:bookmarkStart w:id="24" w:name="_Toc275274581"/>
      <w:r>
        <w:rPr>
          <w:rFonts w:hint="eastAsia"/>
        </w:rPr>
        <w:t>第五章</w:t>
      </w:r>
      <w:r>
        <w:t xml:space="preserve"> </w:t>
      </w:r>
      <w:r>
        <w:rPr>
          <w:rFonts w:hint="eastAsia"/>
        </w:rPr>
        <w:t>技术标准及要求</w:t>
      </w:r>
      <w:bookmarkEnd w:id="21"/>
      <w:bookmarkEnd w:id="22"/>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招标范围：主要工作内容具体详见工程量清单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adjustRightInd w:val="0"/>
        <w:snapToGrid w:val="0"/>
        <w:spacing w:line="360" w:lineRule="exact"/>
        <w:ind w:firstLine="560" w:firstLineChars="200"/>
        <w:jc w:val="left"/>
        <w:rPr>
          <w:rFonts w:ascii="仿宋_GB2312" w:hAnsi="仿宋_GB2312" w:eastAsia="仿宋_GB2312" w:cs="仿宋_GB2312"/>
          <w:sz w:val="28"/>
          <w:szCs w:val="28"/>
        </w:rPr>
      </w:pPr>
      <w:bookmarkStart w:id="25" w:name="_Toc66769198"/>
      <w:r>
        <w:rPr>
          <w:rFonts w:hint="eastAsia" w:ascii="仿宋_GB2312" w:hAnsi="仿宋_GB2312" w:eastAsia="仿宋_GB2312" w:cs="仿宋_GB2312"/>
          <w:sz w:val="28"/>
          <w:szCs w:val="28"/>
        </w:rPr>
        <w:t>二、材料要求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widowControl/>
        <w:tabs>
          <w:tab w:val="left" w:pos="720"/>
        </w:tabs>
        <w:snapToGrid w:val="0"/>
        <w:spacing w:line="3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223"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c>
          <w:tcPr>
            <w:tcW w:w="6256"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r>
    </w:tbl>
    <w:p>
      <w:pPr>
        <w:widowControl/>
        <w:tabs>
          <w:tab w:val="left" w:pos="720"/>
        </w:tabs>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adjustRightInd w:val="0"/>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3.6.2本工程施工用水、用电：由招标人提供水电接口，场内接管、安装水、电表由中标人自行解决。中标人施工前需向机场水电管理部门提出申请，由招标人按以下标准向中标人收取费用：</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招标人按杭州萧山供水有限公司目前的供水含税单价4.40元/吨为基础水价，向中标人开具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招标人按每月购入电价作为基础电价，向中标人开具 13% 增值税发票收取基本电费，并在基础单价上加收10%的转供电损耗费（13%增值税发票）。在合同有效期内，如遇招标人每月购入电价调整，基础电价也作相应的调整，收费金额保留小数点后两位四舍五入。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numPr>
          <w:ilvl w:val="0"/>
          <w:numId w:val="8"/>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numPr>
          <w:ilvl w:val="0"/>
          <w:numId w:val="8"/>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numPr>
          <w:ilvl w:val="0"/>
          <w:numId w:val="8"/>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5"/>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adjustRightInd w:val="0"/>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机场隔离区内施工时间及工期的不确定性，如由于机场运行要求某些时间不得施工等或如遇长时间停工等任何突发情况，请投标人在投标时充分考虑相关费用，中标后不予增加费用。</w:t>
      </w:r>
    </w:p>
    <w:p>
      <w:pPr>
        <w:pStyle w:val="4"/>
        <w:spacing w:line="360" w:lineRule="exact"/>
        <w:ind w:firstLine="560"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5.7本项目工程位于机场隔离区内，中标人必须确保在施工阶段不影响机场正常运行，遵守机场不停航施工管理规定、施工安全条例。</w:t>
      </w:r>
    </w:p>
    <w:p>
      <w:pPr>
        <w:pStyle w:val="4"/>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5.8中标人施工人员在进出机场隔离区时必须办理相关证件。费用由投标人综合考虑，包含在投标报价中。</w:t>
      </w:r>
    </w:p>
    <w:p>
      <w:pPr>
        <w:pStyle w:val="4"/>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9</w:t>
      </w:r>
      <w:r>
        <w:rPr>
          <w:rFonts w:hint="eastAsia" w:ascii="仿宋_GB2312" w:hAnsi="仿宋_GB2312" w:eastAsia="仿宋_GB2312" w:cs="仿宋_GB2312"/>
          <w:b/>
          <w:sz w:val="28"/>
          <w:szCs w:val="28"/>
        </w:rPr>
        <w:t>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投标报价中施工安全监管费按6</w:t>
      </w:r>
      <w:r>
        <w:rPr>
          <w:rFonts w:ascii="仿宋_GB2312" w:hAnsi="仿宋_GB2312" w:eastAsia="仿宋_GB2312" w:cs="仿宋_GB2312"/>
          <w:b/>
          <w:sz w:val="28"/>
          <w:szCs w:val="28"/>
        </w:rPr>
        <w:t>000</w:t>
      </w:r>
      <w:r>
        <w:rPr>
          <w:rFonts w:hint="eastAsia" w:ascii="仿宋_GB2312" w:hAnsi="仿宋_GB2312" w:eastAsia="仿宋_GB2312" w:cs="仿宋_GB2312"/>
          <w:b/>
          <w:sz w:val="28"/>
          <w:szCs w:val="28"/>
        </w:rPr>
        <w:t>元暂列金额计入，不得优惠。</w:t>
      </w:r>
    </w:p>
    <w:p>
      <w:pPr>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10</w:t>
      </w:r>
      <w:r>
        <w:rPr>
          <w:rFonts w:hint="eastAsia" w:ascii="仿宋_GB2312" w:hAnsi="仿宋_GB2312" w:eastAsia="仿宋_GB2312" w:cs="仿宋_GB2312"/>
          <w:b/>
          <w:sz w:val="28"/>
          <w:szCs w:val="28"/>
        </w:rPr>
        <w:t>中标人须无条件配合招标人要求，施工前应征得招标人同意，不得擅自施工，如擅自施工导致的一切后果由中标人承担。</w:t>
      </w:r>
    </w:p>
    <w:p>
      <w:pPr>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11</w:t>
      </w:r>
      <w:r>
        <w:rPr>
          <w:rFonts w:hint="eastAsia" w:ascii="仿宋_GB2312" w:hAnsi="仿宋_GB2312" w:eastAsia="仿宋_GB2312" w:cs="仿宋_GB2312"/>
          <w:b/>
          <w:sz w:val="28"/>
          <w:szCs w:val="28"/>
        </w:rPr>
        <w:t>项目开工前中标人需提供施工进度计划表、施工材料及明细表，待材料、人员、证件全部准备完善并经招标人同意方可进行施工。</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5.1</w:t>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t>施工现场围挡的设置应当符合机场相关规定。</w:t>
      </w:r>
    </w:p>
    <w:bookmarkEnd w:id="10"/>
    <w:bookmarkEnd w:id="23"/>
    <w:bookmarkEnd w:id="24"/>
    <w:p>
      <w:pPr>
        <w:pStyle w:val="9"/>
        <w:keepNext/>
        <w:pageBreakBefore/>
        <w:spacing w:before="0" w:after="0" w:line="560" w:lineRule="exact"/>
      </w:pPr>
      <w:bookmarkStart w:id="26" w:name="_Toc139785994"/>
      <w:bookmarkStart w:id="27" w:name="_Toc10055"/>
      <w:bookmarkStart w:id="28" w:name="_Toc52907682"/>
      <w:r>
        <w:t>第</w:t>
      </w:r>
      <w:r>
        <w:rPr>
          <w:rFonts w:hint="eastAsia"/>
        </w:rPr>
        <w:t>六</w:t>
      </w:r>
      <w:r>
        <w:t>章</w:t>
      </w:r>
      <w:r>
        <w:rPr>
          <w:rFonts w:hint="eastAsia"/>
        </w:rPr>
        <w:t xml:space="preserve"> </w:t>
      </w:r>
      <w:r>
        <w:t>投标文件格式</w:t>
      </w:r>
      <w:bookmarkEnd w:id="26"/>
      <w:bookmarkEnd w:id="27"/>
      <w:bookmarkEnd w:id="28"/>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2980"/>
        </w:tabs>
        <w:autoSpaceDE w:val="0"/>
        <w:autoSpaceDN w:val="0"/>
        <w:adjustRightInd w:val="0"/>
        <w:spacing w:line="560" w:lineRule="exact"/>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line="560" w:lineRule="exact"/>
        <w:jc w:val="left"/>
        <w:rPr>
          <w:rFonts w:cs="微软雅黑"/>
          <w:kern w:val="0"/>
          <w:sz w:val="10"/>
          <w:szCs w:val="1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3780"/>
          <w:tab w:val="left" w:pos="4440"/>
          <w:tab w:val="left" w:pos="5100"/>
        </w:tabs>
        <w:autoSpaceDE w:val="0"/>
        <w:autoSpaceDN w:val="0"/>
        <w:adjustRightInd w:val="0"/>
        <w:spacing w:line="560"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4"/>
          <w:szCs w:val="24"/>
        </w:rPr>
      </w:pP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line="560" w:lineRule="exact"/>
        <w:jc w:val="left"/>
        <w:rPr>
          <w:rFonts w:cs="微软雅黑"/>
          <w:kern w:val="0"/>
          <w:sz w:val="13"/>
          <w:szCs w:val="13"/>
        </w:rPr>
      </w:pPr>
    </w:p>
    <w:p>
      <w:pPr>
        <w:tabs>
          <w:tab w:val="left" w:pos="3600"/>
          <w:tab w:val="left" w:pos="4620"/>
          <w:tab w:val="left" w:pos="5520"/>
        </w:tabs>
        <w:autoSpaceDE w:val="0"/>
        <w:autoSpaceDN w:val="0"/>
        <w:adjustRightInd w:val="0"/>
        <w:spacing w:line="560" w:lineRule="exact"/>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560" w:lineRule="exact"/>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cols w:space="720" w:num="1"/>
        </w:sectPr>
      </w:pPr>
    </w:p>
    <w:p>
      <w:pPr>
        <w:autoSpaceDE w:val="0"/>
        <w:autoSpaceDN w:val="0"/>
        <w:adjustRightInd w:val="0"/>
        <w:spacing w:line="560" w:lineRule="exact"/>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560" w:lineRule="exact"/>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560" w:lineRule="exact"/>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560" w:lineRule="exact"/>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spacing w:line="360" w:lineRule="exact"/>
        <w:jc w:val="left"/>
        <w:rPr>
          <w:rFonts w:cs="微软雅黑"/>
          <w:b/>
          <w:kern w:val="0"/>
          <w:sz w:val="36"/>
          <w:szCs w:val="36"/>
        </w:rPr>
      </w:pPr>
      <w:r>
        <w:rPr>
          <w:rFonts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360" w:lineRule="exact"/>
        <w:jc w:val="left"/>
        <w:rPr>
          <w:rFonts w:cs="微软雅黑"/>
          <w:kern w:val="0"/>
          <w:sz w:val="20"/>
          <w:szCs w:val="20"/>
        </w:rPr>
      </w:pPr>
    </w:p>
    <w:p>
      <w:pPr>
        <w:spacing w:line="360" w:lineRule="exact"/>
        <w:rPr>
          <w:rFonts w:cs="Calibri"/>
          <w:szCs w:val="21"/>
          <w:u w:val="single"/>
        </w:rPr>
      </w:pPr>
      <w:r>
        <w:rPr>
          <w:rFonts w:cs="Calibri"/>
          <w:szCs w:val="21"/>
        </w:rPr>
        <w:t>投标人名称：</w:t>
      </w:r>
      <w:r>
        <w:rPr>
          <w:rFonts w:cs="Calibri"/>
          <w:szCs w:val="21"/>
          <w:u w:val="single"/>
        </w:rPr>
        <w:t xml:space="preserve">                                  </w:t>
      </w:r>
    </w:p>
    <w:p>
      <w:pPr>
        <w:spacing w:line="360" w:lineRule="exact"/>
        <w:rPr>
          <w:rFonts w:cs="Calibri"/>
          <w:szCs w:val="21"/>
          <w:u w:val="single"/>
        </w:rPr>
      </w:pPr>
      <w:r>
        <w:rPr>
          <w:rFonts w:cs="Calibri"/>
          <w:szCs w:val="21"/>
        </w:rPr>
        <w:t>单位性质：</w:t>
      </w:r>
      <w:r>
        <w:rPr>
          <w:rFonts w:cs="Calibri"/>
          <w:szCs w:val="21"/>
          <w:u w:val="single"/>
        </w:rPr>
        <w:t xml:space="preserve">                                    </w:t>
      </w:r>
    </w:p>
    <w:p>
      <w:pPr>
        <w:spacing w:line="360" w:lineRule="exact"/>
        <w:rPr>
          <w:rFonts w:cs="Calibri"/>
          <w:szCs w:val="21"/>
          <w:u w:val="single"/>
        </w:rPr>
      </w:pPr>
      <w:r>
        <w:rPr>
          <w:rFonts w:cs="Calibri"/>
          <w:szCs w:val="21"/>
        </w:rPr>
        <w:t>地址：</w:t>
      </w:r>
      <w:r>
        <w:rPr>
          <w:rFonts w:cs="Calibri"/>
          <w:szCs w:val="21"/>
          <w:u w:val="single"/>
        </w:rPr>
        <w:t xml:space="preserve">                                        </w:t>
      </w:r>
    </w:p>
    <w:p>
      <w:pPr>
        <w:spacing w:line="36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360" w:lineRule="exact"/>
        <w:rPr>
          <w:rFonts w:cs="Calibri"/>
          <w:szCs w:val="21"/>
          <w:u w:val="single"/>
        </w:rPr>
      </w:pPr>
      <w:r>
        <w:rPr>
          <w:rFonts w:cs="Calibri"/>
          <w:szCs w:val="21"/>
        </w:rPr>
        <w:t>经营期限：</w:t>
      </w:r>
      <w:r>
        <w:rPr>
          <w:rFonts w:cs="Calibri"/>
          <w:szCs w:val="21"/>
          <w:u w:val="single"/>
        </w:rPr>
        <w:t xml:space="preserve">                                     </w:t>
      </w:r>
    </w:p>
    <w:p>
      <w:pPr>
        <w:spacing w:line="36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line="360" w:lineRule="exact"/>
        <w:rPr>
          <w:rFonts w:cs="Calibri"/>
          <w:szCs w:val="21"/>
          <w:u w:val="single"/>
        </w:rPr>
      </w:pPr>
      <w:r>
        <w:rPr>
          <w:rFonts w:cs="Calibri"/>
          <w:szCs w:val="21"/>
        </w:rPr>
        <w:t>身份证号码：</w:t>
      </w:r>
      <w:r>
        <w:rPr>
          <w:rFonts w:cs="Calibri"/>
          <w:szCs w:val="21"/>
          <w:u w:val="single"/>
        </w:rPr>
        <w:t xml:space="preserve">                           </w:t>
      </w:r>
    </w:p>
    <w:p>
      <w:pPr>
        <w:spacing w:line="360" w:lineRule="exact"/>
        <w:ind w:firstLine="560"/>
        <w:rPr>
          <w:rFonts w:cs="Calibri"/>
          <w:szCs w:val="21"/>
        </w:rPr>
      </w:pPr>
    </w:p>
    <w:p>
      <w:pPr>
        <w:spacing w:line="36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360" w:lineRule="exact"/>
        <w:ind w:firstLine="560"/>
        <w:rPr>
          <w:rFonts w:cs="Calibri"/>
          <w:szCs w:val="21"/>
        </w:rPr>
      </w:pPr>
    </w:p>
    <w:p>
      <w:pPr>
        <w:spacing w:line="360" w:lineRule="exact"/>
        <w:rPr>
          <w:rFonts w:cs="Calibri"/>
          <w:szCs w:val="21"/>
        </w:rPr>
      </w:pPr>
      <w:r>
        <w:rPr>
          <w:rFonts w:cs="Calibri"/>
          <w:szCs w:val="21"/>
        </w:rPr>
        <w:t>特此证明。</w:t>
      </w:r>
    </w:p>
    <w:p>
      <w:pPr>
        <w:spacing w:line="360" w:lineRule="exact"/>
        <w:rPr>
          <w:rFonts w:cs="Calibri"/>
          <w:szCs w:val="21"/>
        </w:rPr>
      </w:pPr>
      <w:r>
        <w:rPr>
          <w:rFonts w:cs="Calibri"/>
          <w:szCs w:val="21"/>
        </w:rPr>
        <w:t xml:space="preserve">投标人：(盖单位章) </w:t>
      </w:r>
    </w:p>
    <w:p>
      <w:pPr>
        <w:spacing w:line="36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exact"/>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exact"/>
        <w:ind w:firstLine="480" w:firstLineChars="200"/>
        <w:jc w:val="left"/>
        <w:rPr>
          <w:rFonts w:cs="微软雅黑"/>
          <w:kern w:val="0"/>
          <w:sz w:val="24"/>
          <w:szCs w:val="24"/>
        </w:rPr>
      </w:pPr>
    </w:p>
    <w:p>
      <w:pPr>
        <w:spacing w:line="36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360" w:lineRule="exact"/>
        <w:ind w:firstLine="420" w:firstLineChars="200"/>
        <w:rPr>
          <w:rFonts w:cs="Calibri"/>
          <w:szCs w:val="21"/>
        </w:rPr>
      </w:pPr>
      <w:r>
        <w:rPr>
          <w:rFonts w:cs="Calibri"/>
          <w:szCs w:val="21"/>
        </w:rPr>
        <w:t>代理人无转委托权。</w:t>
      </w:r>
    </w:p>
    <w:p>
      <w:pPr>
        <w:spacing w:line="360" w:lineRule="exact"/>
        <w:ind w:firstLine="420" w:firstLineChars="200"/>
        <w:rPr>
          <w:rFonts w:cs="Calibri"/>
          <w:szCs w:val="21"/>
        </w:rPr>
      </w:pPr>
      <w:r>
        <w:rPr>
          <w:rFonts w:cs="Calibri"/>
          <w:szCs w:val="21"/>
        </w:rPr>
        <w:t>附：委托代理人身份证复制件。</w:t>
      </w:r>
    </w:p>
    <w:p>
      <w:pPr>
        <w:spacing w:line="360" w:lineRule="exact"/>
        <w:rPr>
          <w:rFonts w:cs="Calibri"/>
          <w:szCs w:val="21"/>
        </w:rPr>
      </w:pPr>
    </w:p>
    <w:p>
      <w:pPr>
        <w:spacing w:line="360" w:lineRule="exact"/>
        <w:rPr>
          <w:rFonts w:cs="Calibri"/>
          <w:szCs w:val="21"/>
        </w:rPr>
      </w:pPr>
      <w:r>
        <w:rPr>
          <w:rFonts w:cs="Calibri"/>
          <w:szCs w:val="21"/>
        </w:rPr>
        <w:t>投标人：(盖单位章)</w:t>
      </w:r>
    </w:p>
    <w:p>
      <w:pPr>
        <w:spacing w:line="360" w:lineRule="exact"/>
        <w:rPr>
          <w:rFonts w:cs="Calibri"/>
          <w:szCs w:val="21"/>
        </w:rPr>
      </w:pPr>
      <w:r>
        <w:rPr>
          <w:rFonts w:cs="Calibri"/>
          <w:szCs w:val="21"/>
        </w:rPr>
        <w:t>法定代表人：(签字或盖章)</w:t>
      </w:r>
    </w:p>
    <w:p>
      <w:pPr>
        <w:spacing w:line="360" w:lineRule="exact"/>
        <w:rPr>
          <w:rFonts w:cs="Calibri"/>
          <w:szCs w:val="21"/>
        </w:rPr>
      </w:pPr>
      <w:r>
        <w:rPr>
          <w:rFonts w:cs="Calibri"/>
          <w:szCs w:val="21"/>
        </w:rPr>
        <w:t>身份证号码：</w:t>
      </w:r>
    </w:p>
    <w:p>
      <w:pPr>
        <w:spacing w:line="360" w:lineRule="exact"/>
        <w:rPr>
          <w:rFonts w:cs="Calibri"/>
          <w:szCs w:val="21"/>
        </w:rPr>
      </w:pPr>
    </w:p>
    <w:p>
      <w:pPr>
        <w:tabs>
          <w:tab w:val="left" w:pos="6818"/>
        </w:tabs>
        <w:spacing w:line="360" w:lineRule="exact"/>
        <w:rPr>
          <w:rFonts w:cs="Calibri"/>
          <w:szCs w:val="21"/>
        </w:rPr>
      </w:pPr>
      <w:r>
        <w:rPr>
          <w:rFonts w:cs="Calibri"/>
          <w:szCs w:val="21"/>
        </w:rPr>
        <w:t>委托的代理人：(签字或盖章)</w:t>
      </w:r>
      <w:r>
        <w:rPr>
          <w:rFonts w:cs="Calibri"/>
          <w:szCs w:val="21"/>
        </w:rPr>
        <w:tab/>
      </w:r>
    </w:p>
    <w:p>
      <w:pPr>
        <w:spacing w:line="360" w:lineRule="exact"/>
        <w:rPr>
          <w:rFonts w:cs="Calibri"/>
          <w:szCs w:val="21"/>
        </w:rPr>
      </w:pPr>
      <w:r>
        <w:rPr>
          <w:rFonts w:cs="Calibri"/>
          <w:szCs w:val="21"/>
        </w:rPr>
        <w:t>身份证号码：</w:t>
      </w:r>
    </w:p>
    <w:p>
      <w:pPr>
        <w:spacing w:line="360" w:lineRule="exact"/>
        <w:rPr>
          <w:rFonts w:cs="Calibri"/>
          <w:szCs w:val="21"/>
        </w:rPr>
      </w:pPr>
      <w:r>
        <w:rPr>
          <w:rFonts w:hint="eastAsia" w:cs="Calibri"/>
          <w:szCs w:val="21"/>
        </w:rPr>
        <w:t>手机号码：</w:t>
      </w:r>
    </w:p>
    <w:p>
      <w:pPr>
        <w:spacing w:line="360" w:lineRule="exact"/>
        <w:rPr>
          <w:rFonts w:cs="Calibri"/>
          <w:szCs w:val="21"/>
        </w:rPr>
      </w:pPr>
      <w:r>
        <w:rPr>
          <w:rFonts w:hint="eastAsia" w:cs="Calibri"/>
          <w:szCs w:val="21"/>
        </w:rPr>
        <w:t>电子邮箱：</w:t>
      </w:r>
    </w:p>
    <w:p>
      <w:pPr>
        <w:spacing w:line="36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36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360" w:lineRule="exact"/>
        <w:rPr>
          <w:rFonts w:cs="Calibri"/>
          <w:b/>
          <w:bCs/>
          <w:szCs w:val="21"/>
        </w:rPr>
      </w:pPr>
      <w:r>
        <w:rPr>
          <w:rFonts w:cs="Calibri"/>
          <w:b/>
          <w:bCs/>
          <w:szCs w:val="21"/>
        </w:rPr>
        <w:t xml:space="preserve">  </w:t>
      </w:r>
    </w:p>
    <w:p>
      <w:pPr>
        <w:spacing w:line="360" w:lineRule="exact"/>
        <w:rPr>
          <w:rFonts w:cs="Calibri"/>
          <w:b/>
          <w:bCs/>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560" w:lineRule="exact"/>
        <w:rPr>
          <w:rFonts w:cs="Calibri"/>
          <w:szCs w:val="21"/>
        </w:rPr>
      </w:pPr>
    </w:p>
    <w:p>
      <w:pPr>
        <w:spacing w:line="560" w:lineRule="exact"/>
        <w:rPr>
          <w:rFonts w:cs="Calibri"/>
          <w:szCs w:val="21"/>
        </w:rPr>
      </w:pPr>
    </w:p>
    <w:p>
      <w:pPr>
        <w:tabs>
          <w:tab w:val="left" w:pos="2420"/>
          <w:tab w:val="left" w:pos="5580"/>
        </w:tabs>
        <w:autoSpaceDE w:val="0"/>
        <w:autoSpaceDN w:val="0"/>
        <w:adjustRightInd w:val="0"/>
        <w:spacing w:line="360" w:lineRule="exact"/>
        <w:ind w:right="-23"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560" w:lineRule="exact"/>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560" w:lineRule="exact"/>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560" w:lineRule="exact"/>
        <w:ind w:firstLine="420" w:firstLineChars="200"/>
        <w:rPr>
          <w:rFonts w:ascii="宋体" w:hAnsi="宋体" w:cs="Arial"/>
          <w:kern w:val="0"/>
          <w:szCs w:val="21"/>
        </w:rPr>
      </w:pPr>
    </w:p>
    <w:p>
      <w:pPr>
        <w:keepLines/>
        <w:pageBreakBefore/>
        <w:spacing w:line="560" w:lineRule="exact"/>
        <w:jc w:val="center"/>
        <w:rPr>
          <w:rFonts w:cs="微软雅黑"/>
          <w:b/>
          <w:kern w:val="0"/>
          <w:sz w:val="36"/>
          <w:szCs w:val="36"/>
        </w:rPr>
      </w:pPr>
      <w:bookmarkStart w:id="29" w:name="_Hlk54024727"/>
      <w:r>
        <w:rPr>
          <w:rFonts w:hint="eastAsia" w:cs="微软雅黑"/>
          <w:b/>
          <w:kern w:val="0"/>
          <w:sz w:val="36"/>
          <w:szCs w:val="36"/>
        </w:rPr>
        <w:t>四、投标人认为需要提供的其他材料</w:t>
      </w:r>
    </w:p>
    <w:bookmarkEnd w:id="29"/>
    <w:p>
      <w:pPr>
        <w:autoSpaceDE w:val="0"/>
        <w:autoSpaceDN w:val="0"/>
        <w:adjustRightInd w:val="0"/>
        <w:spacing w:line="560" w:lineRule="exact"/>
        <w:jc w:val="center"/>
        <w:rPr>
          <w:b/>
          <w:sz w:val="24"/>
        </w:rPr>
      </w:pPr>
    </w:p>
    <w:p/>
    <w:sectPr>
      <w:footerReference r:id="rId11" w:type="first"/>
      <w:headerReference r:id="rId9" w:type="default"/>
      <w:footerReference r:id="rId10"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2478179"/>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4822961"/>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695907"/>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16B18"/>
    <w:rsid w:val="288B6C0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uiPriority w:val="0"/>
    <w:pPr>
      <w:ind w:firstLine="420"/>
    </w:pPr>
    <w:rPr>
      <w:rFonts w:ascii="Times New Roman" w:hAnsi="Times New Roman" w:eastAsia="宋体" w:cs="Times New Roman"/>
      <w:szCs w:val="20"/>
    </w:rPr>
  </w:style>
  <w:style w:type="paragraph" w:styleId="5">
    <w:name w:val="Plain Text"/>
    <w:basedOn w:val="1"/>
    <w:uiPriority w:val="0"/>
    <w:rPr>
      <w:rFonts w:ascii="宋体" w:hAnsi="Courier New" w:eastAsia="宋体" w:cs="Times New Roman"/>
      <w:kern w:val="0"/>
      <w:sz w:val="20"/>
      <w:szCs w:val="21"/>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2023-07-18T07:06:15Z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