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pStyle w:val="6"/>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“初心站”培训视频拍摄制作项目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bookmarkStart w:id="8" w:name="_GoBack"/>
      <w:r>
        <w:rPr>
          <w:rFonts w:hint="eastAsia" w:ascii="仿宋_GB2312" w:hAnsi="仿宋_GB2312" w:eastAsia="仿宋_GB2312" w:cs="仿宋_GB2312"/>
          <w:sz w:val="28"/>
          <w:szCs w:val="28"/>
        </w:rPr>
        <w:t>杭州萧山国际机场有限公司航站区管理中心就“初心站”培训视频拍摄制作项目进行公开询价，欢迎符合要求的供应商前来报价。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w:t>
      </w:r>
      <w:r>
        <w:rPr>
          <w:rFonts w:hint="eastAsia" w:ascii="仿宋_GB2312" w:hAnsi="仿宋_GB2312" w:eastAsia="仿宋_GB2312" w:cs="仿宋_GB2312"/>
          <w:b/>
          <w:bCs/>
          <w:sz w:val="28"/>
          <w:szCs w:val="28"/>
          <w:lang w:val="en-US" w:eastAsia="zh-CN"/>
        </w:rPr>
        <w:t>服务内容</w:t>
      </w:r>
      <w:r>
        <w:rPr>
          <w:rFonts w:hint="eastAsia" w:ascii="仿宋_GB2312" w:hAnsi="仿宋_GB2312" w:eastAsia="仿宋_GB2312" w:cs="仿宋_GB2312"/>
          <w:b/>
          <w:bCs/>
          <w:sz w:val="28"/>
          <w:szCs w:val="28"/>
        </w:rPr>
        <w:t>、数量</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应用平台</w:t>
      </w:r>
      <w:r>
        <w:rPr>
          <w:rFonts w:hint="eastAsia" w:ascii="仿宋_GB2312" w:hAnsi="仿宋_GB2312" w:eastAsia="仿宋_GB2312" w:cs="仿宋_GB2312"/>
          <w:b/>
          <w:bCs/>
          <w:sz w:val="28"/>
          <w:szCs w:val="28"/>
        </w:rPr>
        <w:t>及</w:t>
      </w:r>
      <w:r>
        <w:rPr>
          <w:rFonts w:hint="eastAsia" w:ascii="仿宋_GB2312" w:hAnsi="仿宋_GB2312" w:eastAsia="仿宋_GB2312" w:cs="仿宋_GB2312"/>
          <w:b/>
          <w:bCs/>
          <w:sz w:val="28"/>
          <w:szCs w:val="28"/>
          <w:lang w:val="en-US" w:eastAsia="zh-CN"/>
        </w:rPr>
        <w:t>技术</w:t>
      </w:r>
      <w:r>
        <w:rPr>
          <w:rFonts w:hint="eastAsia" w:ascii="仿宋_GB2312" w:hAnsi="仿宋_GB2312" w:eastAsia="仿宋_GB2312" w:cs="仿宋_GB2312"/>
          <w:b/>
          <w:bCs/>
          <w:sz w:val="28"/>
          <w:szCs w:val="28"/>
        </w:rPr>
        <w:t>要求</w:t>
      </w:r>
      <w:r>
        <w:rPr>
          <w:rFonts w:hint="eastAsia" w:ascii="仿宋_GB2312" w:hAnsi="仿宋_GB2312" w:eastAsia="仿宋_GB2312" w:cs="仿宋_GB2312"/>
          <w:b/>
          <w:bCs/>
          <w:sz w:val="28"/>
          <w:szCs w:val="28"/>
          <w:lang w:eastAsia="zh-CN"/>
        </w:rPr>
        <w:t>等</w:t>
      </w:r>
    </w:p>
    <w:tbl>
      <w:tblPr>
        <w:tblStyle w:val="7"/>
        <w:tblW w:w="8799" w:type="dxa"/>
        <w:tblInd w:w="0" w:type="dxa"/>
        <w:tblLayout w:type="fixed"/>
        <w:tblCellMar>
          <w:top w:w="0" w:type="dxa"/>
          <w:left w:w="108" w:type="dxa"/>
          <w:bottom w:w="0" w:type="dxa"/>
          <w:right w:w="108" w:type="dxa"/>
        </w:tblCellMar>
      </w:tblPr>
      <w:tblGrid>
        <w:gridCol w:w="1559"/>
        <w:gridCol w:w="851"/>
        <w:gridCol w:w="1843"/>
        <w:gridCol w:w="4546"/>
      </w:tblGrid>
      <w:tr>
        <w:tblPrEx>
          <w:tblCellMar>
            <w:top w:w="0" w:type="dxa"/>
            <w:left w:w="108" w:type="dxa"/>
            <w:bottom w:w="0" w:type="dxa"/>
            <w:right w:w="108" w:type="dxa"/>
          </w:tblCellMar>
        </w:tblPrEx>
        <w:trPr>
          <w:trHeight w:val="401" w:hRule="atLeast"/>
        </w:trPr>
        <w:tc>
          <w:tcPr>
            <w:tcW w:w="1559"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lang w:val="en-US" w:eastAsia="zh-CN"/>
              </w:rPr>
              <w:t>服务</w:t>
            </w:r>
            <w:r>
              <w:rPr>
                <w:rFonts w:hint="eastAsia" w:ascii="仿宋_GB2312" w:hAnsi="仿宋_GB2312" w:eastAsia="仿宋_GB2312" w:cs="仿宋_GB2312"/>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应用平台</w:t>
            </w:r>
          </w:p>
        </w:tc>
        <w:tc>
          <w:tcPr>
            <w:tcW w:w="4546" w:type="dxa"/>
            <w:tcBorders>
              <w:top w:val="single" w:color="auto" w:sz="4" w:space="0"/>
              <w:left w:val="single" w:color="auto" w:sz="4" w:space="0"/>
              <w:bottom w:val="single" w:color="auto" w:sz="4" w:space="0"/>
              <w:right w:val="single" w:color="auto" w:sz="4" w:space="0"/>
            </w:tcBorders>
            <w:vAlign w:val="bottom"/>
          </w:tcPr>
          <w:p>
            <w:pPr>
              <w:pStyle w:val="17"/>
              <w:tabs>
                <w:tab w:val="left" w:pos="540"/>
              </w:tabs>
              <w:snapToGrid w:val="0"/>
              <w:spacing w:line="360" w:lineRule="auto"/>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技术要求</w:t>
            </w:r>
          </w:p>
        </w:tc>
      </w:tr>
      <w:tr>
        <w:tblPrEx>
          <w:tblCellMar>
            <w:top w:w="0" w:type="dxa"/>
            <w:left w:w="108" w:type="dxa"/>
            <w:bottom w:w="0" w:type="dxa"/>
            <w:right w:w="108" w:type="dxa"/>
          </w:tblCellMar>
        </w:tblPrEx>
        <w:tc>
          <w:tcPr>
            <w:tcW w:w="1559"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“初心站”培训视频拍摄制作</w:t>
            </w:r>
          </w:p>
        </w:tc>
        <w:tc>
          <w:tcPr>
            <w:tcW w:w="851"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室内外大型LED显示屏、网站平台、手持设备等终端播放</w:t>
            </w:r>
          </w:p>
        </w:tc>
        <w:tc>
          <w:tcPr>
            <w:tcW w:w="4546"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bookmarkStart w:id="0" w:name="_Toc367566301"/>
            <w:r>
              <w:rPr>
                <w:rFonts w:hint="eastAsia" w:ascii="仿宋_GB2312" w:hAnsi="仿宋_GB2312" w:eastAsia="仿宋_GB2312" w:cs="仿宋_GB2312"/>
                <w:b w:val="0"/>
                <w:bCs/>
                <w:kern w:val="2"/>
                <w:sz w:val="24"/>
                <w:szCs w:val="24"/>
                <w:lang w:val="en-US" w:eastAsia="zh-CN" w:bidi="ar-SA"/>
              </w:rPr>
              <w:t>（1）时长要求</w:t>
            </w:r>
            <w:bookmarkEnd w:id="0"/>
            <w:r>
              <w:rPr>
                <w:rFonts w:hint="eastAsia" w:ascii="仿宋_GB2312" w:hAnsi="仿宋_GB2312" w:eastAsia="仿宋_GB2312" w:cs="仿宋_GB2312"/>
                <w:b w:val="0"/>
                <w:bCs/>
                <w:kern w:val="2"/>
                <w:sz w:val="24"/>
                <w:szCs w:val="24"/>
                <w:lang w:val="en-US" w:eastAsia="zh-CN" w:bidi="ar-SA"/>
              </w:rPr>
              <w:t>：3-5分钟（根据实际需求）；</w:t>
            </w:r>
          </w:p>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bookmarkStart w:id="1" w:name="_Toc367566302"/>
            <w:r>
              <w:rPr>
                <w:rFonts w:hint="eastAsia" w:ascii="仿宋_GB2312" w:hAnsi="仿宋_GB2312" w:eastAsia="仿宋_GB2312" w:cs="仿宋_GB2312"/>
                <w:b w:val="0"/>
                <w:bCs/>
                <w:kern w:val="2"/>
                <w:sz w:val="24"/>
                <w:szCs w:val="24"/>
                <w:lang w:val="en-US" w:eastAsia="zh-CN" w:bidi="ar-SA"/>
              </w:rPr>
              <w:t>（2）技术要求：以4K清晰度拍摄视频素材，成片质量达到或超过高清1080p/50HZ</w:t>
            </w:r>
            <w:bookmarkEnd w:id="1"/>
            <w:r>
              <w:rPr>
                <w:rFonts w:hint="eastAsia" w:ascii="仿宋_GB2312" w:hAnsi="仿宋_GB2312" w:eastAsia="仿宋_GB2312" w:cs="仿宋_GB2312"/>
                <w:b w:val="0"/>
                <w:bCs/>
                <w:kern w:val="2"/>
                <w:sz w:val="24"/>
                <w:szCs w:val="24"/>
                <w:lang w:val="en-US" w:eastAsia="zh-CN" w:bidi="ar-SA"/>
              </w:rPr>
              <w:t>；</w:t>
            </w:r>
          </w:p>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bookmarkStart w:id="2" w:name="_Toc367566303"/>
            <w:r>
              <w:rPr>
                <w:rFonts w:hint="eastAsia" w:ascii="仿宋_GB2312" w:hAnsi="仿宋_GB2312" w:eastAsia="仿宋_GB2312" w:cs="仿宋_GB2312"/>
                <w:b w:val="0"/>
                <w:bCs/>
                <w:kern w:val="2"/>
                <w:sz w:val="24"/>
                <w:szCs w:val="24"/>
                <w:lang w:val="en-US" w:eastAsia="zh-CN" w:bidi="ar-SA"/>
              </w:rPr>
              <w:t>（3）版本要求：交付成果存储格式为 MP4、MOV各一份</w:t>
            </w:r>
            <w:bookmarkEnd w:id="2"/>
            <w:r>
              <w:rPr>
                <w:rFonts w:hint="eastAsia" w:ascii="仿宋_GB2312" w:hAnsi="仿宋_GB2312" w:eastAsia="仿宋_GB2312" w:cs="仿宋_GB2312"/>
                <w:b w:val="0"/>
                <w:bCs/>
                <w:kern w:val="2"/>
                <w:sz w:val="24"/>
                <w:szCs w:val="24"/>
                <w:lang w:val="en-US" w:eastAsia="zh-CN" w:bidi="ar-SA"/>
              </w:rPr>
              <w:t>。</w:t>
            </w:r>
          </w:p>
        </w:tc>
      </w:tr>
    </w:tbl>
    <w:p>
      <w:pPr>
        <w:numPr>
          <w:ilvl w:val="0"/>
          <w:numId w:val="1"/>
        </w:num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具体要求</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本项目要求视频创意、策划、拍摄、制作处于领先水平，因此需求内容具体划分为创作团队的人员需求和制作设备需求两方面：</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创作团队需求</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创作团队应具备相应资质，有三年以上从业经验，能提供</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个以上的</w:t>
      </w:r>
      <w:r>
        <w:rPr>
          <w:rFonts w:hint="eastAsia" w:ascii="仿宋_GB2312" w:hAnsi="仿宋_GB2312" w:eastAsia="仿宋_GB2312" w:cs="仿宋_GB2312"/>
          <w:sz w:val="28"/>
          <w:szCs w:val="28"/>
          <w:lang w:val="en-US" w:eastAsia="zh-CN"/>
        </w:rPr>
        <w:t>大型活动或培训拍摄</w:t>
      </w:r>
      <w:r>
        <w:rPr>
          <w:rFonts w:hint="eastAsia" w:ascii="仿宋_GB2312" w:hAnsi="仿宋_GB2312" w:eastAsia="仿宋_GB2312" w:cs="仿宋_GB2312"/>
          <w:sz w:val="28"/>
          <w:szCs w:val="28"/>
        </w:rPr>
        <w:t>的案例。拍摄需要4K高清摄像机位，保证拍摄画面稳定清晰。有专业录音设备，保证现场同期声音质。后期需要制作AE片头，背景声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配音及</w:t>
      </w:r>
      <w:r>
        <w:rPr>
          <w:rFonts w:hint="eastAsia" w:ascii="仿宋_GB2312" w:hAnsi="仿宋_GB2312" w:eastAsia="仿宋_GB2312" w:cs="仿宋_GB2312"/>
          <w:sz w:val="28"/>
          <w:szCs w:val="28"/>
        </w:rPr>
        <w:t>配乐剪辑。</w:t>
      </w:r>
      <w:r>
        <w:rPr>
          <w:rFonts w:hint="eastAsia" w:ascii="仿宋_GB2312" w:hAnsi="仿宋_GB2312" w:eastAsia="仿宋_GB2312" w:cs="仿宋_GB2312"/>
          <w:sz w:val="28"/>
          <w:szCs w:val="28"/>
          <w:lang w:val="en-US" w:eastAsia="zh-CN"/>
        </w:rPr>
        <w:t>录制现场提供无线话筒等所需拍摄设备及道具</w:t>
      </w:r>
      <w:r>
        <w:rPr>
          <w:rFonts w:hint="eastAsia" w:ascii="仿宋_GB2312" w:hAnsi="仿宋_GB2312" w:eastAsia="仿宋_GB2312" w:cs="仿宋_GB2312"/>
          <w:sz w:val="28"/>
          <w:szCs w:val="28"/>
          <w:lang w:eastAsia="zh-CN"/>
        </w:rPr>
        <w:t>。</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制作设备需求</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1）前期拍摄设备</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a高清设备相关技术指标：1600万像素以上的传感器，能够实现以每秒120帧的速率拍摄12位自然RAW或者10位取样的高清视频拍摄功能； </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b准高清\标清设备相关技术指标：支持4:3拍摄方式，采用12比特模数转换技术，包括超级增益、彩色校正、数字色温、自动跟踪白平衡等技术功能；</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2）后期编辑设备</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a相关技术指标：数字 Jog 音频响应功能，可记录 4 声道 20 比特以上数字音频信号，±50倍速度彩色画面搜索，预读编辑功能，-1~ +3倍速变速放像功能，内置的信号发生器；</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b画质要求720、1080、1080i、1080p，可实现各种三维动画设计、视频特技、文字特技、转场特技等技术要求。</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c后期成片</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投标人在制作完成视频成片后，需将所拍摄的原始素材及高清成片全部交给招标人，且成片及涉及拍摄的元素其版权统归招标人所有。</w:t>
      </w:r>
    </w:p>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三、制作周期等其他要求</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1、培训片</w:t>
      </w:r>
      <w:r>
        <w:rPr>
          <w:rFonts w:hint="eastAsia" w:ascii="仿宋_GB2312" w:hAnsi="仿宋_GB2312" w:eastAsia="仿宋_GB2312" w:cs="仿宋_GB2312"/>
          <w:sz w:val="28"/>
          <w:szCs w:val="28"/>
        </w:rPr>
        <w:t>的策划创意方案、摄制、编辑、配音、配乐、字幕制作、视频资料整理等一系列有关制作方面的所有内容由投标人负责制作完成。</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投标人须承诺在接到项目中标邀请后，按照招标人要求起草、修改、完善创意脚本，直至得到招标人最终认可为止；在创意脚本经招标人审核通过后按照招标人通知时间进行拍摄工作；在制作成品时，应根据招标人项目要求进行评审及修订完善，直至招标人最终认可为止。</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拍摄制作周期：拍摄后10个工作日内完工交付，并按要求交付成品及相关拍摄素材；如招标人有特殊交片时间要求，应以招标人具体需求为准。</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投标人在确保没有触犯版权问题的前提下，且征得招标人同意后，方可在片中使用第三方影像素材、音乐素材和其它素材。</w:t>
      </w:r>
    </w:p>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四、报价要求</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本项目采用固定总价，报价应是本询价文件所确定的全部工作内容的价格体现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其应包括设备使用、拍摄制作、劳务、管理、利润、税金及政策性文件规定的各项应有费用。</w:t>
      </w:r>
    </w:p>
    <w:p>
      <w:p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五、验收</w:t>
      </w:r>
    </w:p>
    <w:p>
      <w:pPr>
        <w:spacing w:line="560" w:lineRule="exact"/>
        <w:ind w:firstLine="560"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验收标准：投标人交付成品后，招标人按本询价文件相关技术条款要求进行验收。</w:t>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strike w:val="0"/>
          <w:dstrike w:val="0"/>
          <w:color w:val="000000"/>
          <w:sz w:val="28"/>
          <w:szCs w:val="28"/>
          <w:highlight w:val="none"/>
          <w:lang w:val="en-US" w:eastAsia="zh-CN"/>
        </w:rPr>
        <w:t>8</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10"/>
          <w:rFonts w:hint="eastAsia" w:ascii="仿宋_GB2312" w:hAnsi="仿宋_GB2312" w:eastAsia="仿宋_GB2312" w:cs="仿宋_GB2312"/>
          <w:color w:val="000000"/>
          <w:sz w:val="28"/>
          <w:szCs w:val="28"/>
        </w:rPr>
        <w:t>http://www.hzairport.com/tender/index.html</w:t>
      </w:r>
      <w:r>
        <w:rPr>
          <w:rStyle w:val="10"/>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8</w:t>
      </w:r>
      <w:r>
        <w:rPr>
          <w:rFonts w:hint="eastAsia" w:ascii="仿宋_GB2312" w:hAnsi="仿宋_GB2312" w:eastAsia="仿宋_GB2312" w:cs="仿宋_GB2312"/>
          <w:color w:val="000000"/>
          <w:sz w:val="28"/>
          <w:szCs w:val="28"/>
          <w:highlight w:val="none"/>
        </w:rPr>
        <w:t>日上</w:t>
      </w:r>
      <w:r>
        <w:rPr>
          <w:rFonts w:hint="eastAsia" w:ascii="仿宋_GB2312" w:hAnsi="仿宋_GB2312" w:eastAsia="仿宋_GB2312" w:cs="仿宋_GB2312"/>
          <w:color w:val="000000"/>
          <w:sz w:val="28"/>
          <w:szCs w:val="28"/>
        </w:rPr>
        <w:t>午09:00（北京时间）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、评标办法</w:t>
      </w:r>
      <w:bookmarkStart w:id="3" w:name="_Toc152045589"/>
      <w:bookmarkStart w:id="4" w:name="_Toc246392109"/>
      <w:bookmarkStart w:id="5" w:name="_Toc144974556"/>
      <w:bookmarkStart w:id="6" w:name="_Toc152042366"/>
      <w:r>
        <w:rPr>
          <w:rFonts w:ascii="宋体"/>
          <w:b/>
          <w:sz w:val="28"/>
          <w:szCs w:val="28"/>
        </w:rPr>
        <w:tab/>
      </w:r>
    </w:p>
    <w:bookmarkEnd w:id="3"/>
    <w:bookmarkEnd w:id="4"/>
    <w:bookmarkEnd w:id="5"/>
    <w:bookmarkEnd w:id="6"/>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0571-83837034/83833596</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bookmarkEnd w:id="8"/>
    <w:p>
      <w:pPr>
        <w:pStyle w:val="6"/>
        <w:ind w:firstLine="0" w:firstLineChars="0"/>
        <w:rPr>
          <w:rFonts w:ascii="仿宋_GB2312" w:hAnsi="仿宋_GB2312" w:eastAsia="仿宋_GB2312" w:cs="仿宋_GB2312"/>
          <w:color w:val="000000"/>
          <w:sz w:val="28"/>
          <w:szCs w:val="28"/>
        </w:rPr>
      </w:pPr>
    </w:p>
    <w:p>
      <w:pPr>
        <w:pStyle w:val="6"/>
        <w:ind w:firstLine="0" w:firstLineChars="0"/>
        <w:rPr>
          <w:rFonts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pStyle w:val="6"/>
        <w:ind w:firstLine="0" w:firstLineChars="0"/>
        <w:rPr>
          <w:rFonts w:hint="eastAsia" w:ascii="仿宋_GB2312" w:hAnsi="仿宋_GB2312" w:eastAsia="仿宋_GB2312" w:cs="仿宋_GB2312"/>
          <w:color w:val="000000"/>
          <w:sz w:val="28"/>
          <w:szCs w:val="28"/>
        </w:rPr>
      </w:pPr>
    </w:p>
    <w:p>
      <w:pPr>
        <w:spacing w:line="440" w:lineRule="exact"/>
        <w:rPr>
          <w:rFonts w:ascii="方正小标宋简体" w:hAnsi="方正小标宋简体" w:eastAsia="方正小标宋简体" w:cs="方正小标宋简体"/>
          <w:sz w:val="32"/>
          <w:szCs w:val="32"/>
        </w:rPr>
      </w:pPr>
      <w:r>
        <w:rPr>
          <w:rFonts w:hint="eastAsia" w:ascii="仿宋_GB2312" w:hAnsi="仿宋_GB2312" w:eastAsia="仿宋_GB2312" w:cs="仿宋_GB2312"/>
          <w:b/>
          <w:bCs/>
          <w:sz w:val="28"/>
          <w:szCs w:val="28"/>
          <w:shd w:val="clear" w:color="auto" w:fill="FFFFFF"/>
        </w:rPr>
        <w:t>附件一：</w:t>
      </w:r>
    </w:p>
    <w:p>
      <w:pPr>
        <w:spacing w:line="440" w:lineRule="exact"/>
        <w:jc w:val="center"/>
        <w:rPr>
          <w:rFonts w:ascii="方正小标宋简体" w:hAnsi="方正小标宋简体" w:eastAsia="方正小标宋简体" w:cs="方正小标宋简体"/>
          <w:sz w:val="32"/>
          <w:szCs w:val="32"/>
        </w:rPr>
      </w:pPr>
      <w:bookmarkStart w:id="7" w:name="_Hlk137453351"/>
      <w:r>
        <w:rPr>
          <w:rFonts w:hint="eastAsia" w:ascii="方正小标宋简体" w:hAnsi="方正小标宋简体" w:eastAsia="方正小标宋简体" w:cs="方正小标宋简体"/>
          <w:sz w:val="32"/>
          <w:szCs w:val="32"/>
          <w:lang w:eastAsia="zh-CN"/>
        </w:rPr>
        <w:t>“初心站”</w:t>
      </w:r>
      <w:r>
        <w:rPr>
          <w:rFonts w:hint="eastAsia" w:ascii="方正小标宋简体" w:hAnsi="方正小标宋简体" w:eastAsia="方正小标宋简体" w:cs="方正小标宋简体"/>
          <w:sz w:val="32"/>
          <w:szCs w:val="32"/>
        </w:rPr>
        <w:t>培训视频拍摄制作项目</w:t>
      </w:r>
      <w:bookmarkEnd w:id="7"/>
      <w:r>
        <w:rPr>
          <w:rFonts w:hint="eastAsia" w:ascii="方正小标宋简体" w:hAnsi="方正小标宋简体" w:eastAsia="方正小标宋简体" w:cs="方正小标宋简体"/>
          <w:sz w:val="32"/>
          <w:szCs w:val="32"/>
        </w:rPr>
        <w:t>报价单</w:t>
      </w:r>
    </w:p>
    <w:p>
      <w:pPr>
        <w:pStyle w:val="6"/>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6"/>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我单位详细了解“初心站”培训视频拍摄制作项目询价文件，对其内容表示全部认可，并将严格遵守文件内所有要求，现对项目约定内容进行报价：</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1350"/>
        <w:gridCol w:w="3225"/>
        <w:gridCol w:w="705"/>
        <w:gridCol w:w="705"/>
        <w:gridCol w:w="855"/>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序号</w:t>
            </w:r>
          </w:p>
        </w:tc>
        <w:tc>
          <w:tcPr>
            <w:tcW w:w="1350" w:type="dxa"/>
            <w:shd w:val="clear" w:color="auto" w:fill="auto"/>
            <w:vAlign w:val="top"/>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名目</w:t>
            </w:r>
          </w:p>
        </w:tc>
        <w:tc>
          <w:tcPr>
            <w:tcW w:w="322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仿宋_GB2312" w:eastAsia="仿宋_GB2312" w:cs="仿宋_GB2312"/>
                <w:b/>
                <w:sz w:val="24"/>
                <w:szCs w:val="24"/>
              </w:rPr>
              <w:t>技术</w:t>
            </w:r>
            <w:r>
              <w:rPr>
                <w:rFonts w:hint="eastAsia" w:ascii="仿宋_GB2312" w:hAnsi="黑体" w:eastAsia="仿宋_GB2312"/>
                <w:b/>
                <w:color w:val="000000"/>
                <w:sz w:val="24"/>
              </w:rPr>
              <w:t>要求</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705" w:type="dxa"/>
            <w:shd w:val="clear" w:color="auto" w:fill="auto"/>
            <w:vAlign w:val="top"/>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855"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单价</w:t>
            </w:r>
          </w:p>
        </w:tc>
        <w:tc>
          <w:tcPr>
            <w:tcW w:w="908" w:type="dxa"/>
            <w:shd w:val="clear" w:color="auto" w:fill="auto"/>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w:t>
            </w:r>
          </w:p>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4" w:type="dxa"/>
            <w:shd w:val="clear" w:color="auto" w:fill="auto"/>
            <w:vAlign w:val="center"/>
          </w:tcPr>
          <w:p>
            <w:pPr>
              <w:spacing w:line="560" w:lineRule="exact"/>
              <w:jc w:val="center"/>
              <w:rPr>
                <w:rFonts w:asciiTheme="majorEastAsia" w:hAnsiTheme="majorEastAsia" w:eastAsiaTheme="majorEastAsia"/>
                <w:color w:val="000000"/>
                <w:sz w:val="24"/>
              </w:rPr>
            </w:pPr>
            <w:r>
              <w:rPr>
                <w:rFonts w:hint="eastAsia" w:ascii="仿宋_GB2312" w:hAnsi="仿宋_GB2312" w:eastAsia="仿宋_GB2312" w:cs="仿宋_GB2312"/>
                <w:b w:val="0"/>
                <w:bCs/>
                <w:kern w:val="2"/>
                <w:sz w:val="24"/>
                <w:szCs w:val="24"/>
                <w:lang w:val="en-US" w:eastAsia="zh-CN" w:bidi="ar-SA"/>
              </w:rPr>
              <w:t>1</w:t>
            </w:r>
          </w:p>
        </w:tc>
        <w:tc>
          <w:tcPr>
            <w:tcW w:w="1350" w:type="dxa"/>
            <w:shd w:val="clear" w:color="auto" w:fill="auto"/>
            <w:vAlign w:val="center"/>
          </w:tcPr>
          <w:p>
            <w:pPr>
              <w:spacing w:line="560" w:lineRule="exact"/>
              <w:jc w:val="center"/>
              <w:rPr>
                <w:rFonts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“初心站”培训视频拍摄制作</w:t>
            </w:r>
          </w:p>
        </w:tc>
        <w:tc>
          <w:tcPr>
            <w:tcW w:w="3225" w:type="dxa"/>
            <w:shd w:val="clear" w:color="auto" w:fill="auto"/>
            <w:vAlign w:val="center"/>
          </w:tcPr>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（1）时长要求：3-5分钟（根据实际需求）；</w:t>
            </w:r>
          </w:p>
          <w:p>
            <w:pPr>
              <w:pStyle w:val="3"/>
              <w:snapToGrid w:val="0"/>
              <w:spacing w:line="360" w:lineRule="auto"/>
              <w:jc w:val="left"/>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（2）技术要求：以4K清晰度拍摄视频素材，成片质量达到或超过高清1080p/50HZ；</w:t>
            </w:r>
          </w:p>
          <w:p>
            <w:pPr>
              <w:pStyle w:val="3"/>
              <w:snapToGrid w:val="0"/>
              <w:spacing w:line="360" w:lineRule="auto"/>
              <w:jc w:val="left"/>
              <w:rPr>
                <w:rFonts w:hint="eastAsia"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（3）版本要求：交付成果存储格式为 MP4、MOV各一份。</w:t>
            </w:r>
          </w:p>
        </w:tc>
        <w:tc>
          <w:tcPr>
            <w:tcW w:w="705" w:type="dxa"/>
            <w:shd w:val="clear" w:color="auto" w:fill="auto"/>
            <w:vAlign w:val="center"/>
          </w:tcPr>
          <w:p>
            <w:pPr>
              <w:spacing w:line="240" w:lineRule="exact"/>
              <w:jc w:val="center"/>
              <w:rPr>
                <w:rFonts w:asciiTheme="majorEastAsia" w:hAnsiTheme="majorEastAsia" w:eastAsiaTheme="majorEastAsia"/>
                <w:sz w:val="24"/>
              </w:rPr>
            </w:pPr>
            <w:r>
              <w:rPr>
                <w:rFonts w:hint="eastAsia" w:ascii="仿宋_GB2312" w:hAnsi="仿宋_GB2312" w:eastAsia="仿宋_GB2312" w:cs="仿宋_GB2312"/>
                <w:b w:val="0"/>
                <w:bCs/>
                <w:kern w:val="2"/>
                <w:sz w:val="24"/>
                <w:szCs w:val="24"/>
                <w:lang w:val="en-US" w:eastAsia="zh-CN" w:bidi="ar-SA"/>
              </w:rPr>
              <w:t>部</w:t>
            </w:r>
          </w:p>
        </w:tc>
        <w:tc>
          <w:tcPr>
            <w:tcW w:w="70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r>
              <w:rPr>
                <w:rFonts w:hint="eastAsia" w:ascii="仿宋_GB2312" w:hAnsi="仿宋_GB2312" w:eastAsia="仿宋_GB2312" w:cs="仿宋_GB2312"/>
                <w:b w:val="0"/>
                <w:bCs/>
                <w:kern w:val="2"/>
                <w:sz w:val="24"/>
                <w:szCs w:val="24"/>
                <w:lang w:val="en-US" w:eastAsia="zh-CN" w:bidi="ar-SA"/>
              </w:rPr>
              <w:t>1</w:t>
            </w:r>
          </w:p>
        </w:tc>
        <w:tc>
          <w:tcPr>
            <w:tcW w:w="855" w:type="dxa"/>
            <w:shd w:val="clear" w:color="auto" w:fill="auto"/>
            <w:vAlign w:val="center"/>
          </w:tcPr>
          <w:p>
            <w:pPr>
              <w:spacing w:line="240" w:lineRule="exact"/>
              <w:jc w:val="center"/>
              <w:rPr>
                <w:rFonts w:hint="eastAsia" w:ascii="仿宋_GB2312" w:hAnsi="仿宋_GB2312" w:eastAsia="仿宋_GB2312" w:cs="仿宋_GB2312"/>
                <w:b w:val="0"/>
                <w:bCs/>
                <w:kern w:val="2"/>
                <w:sz w:val="24"/>
                <w:szCs w:val="24"/>
                <w:lang w:val="en-US" w:eastAsia="zh-CN" w:bidi="ar-SA"/>
              </w:rPr>
            </w:pPr>
          </w:p>
        </w:tc>
        <w:tc>
          <w:tcPr>
            <w:tcW w:w="908" w:type="dxa"/>
            <w:shd w:val="clear" w:color="auto" w:fill="auto"/>
            <w:vAlign w:val="center"/>
          </w:tcPr>
          <w:p>
            <w:pPr>
              <w:spacing w:line="560" w:lineRule="exact"/>
              <w:jc w:val="center"/>
              <w:rPr>
                <w:rFonts w:asciiTheme="majorEastAsia" w:hAnsiTheme="majorEastAsia" w:eastAsiaTheme="majorEastAsia"/>
                <w:color w:val="000000"/>
                <w:sz w:val="24"/>
              </w:rPr>
            </w:pPr>
          </w:p>
        </w:tc>
      </w:tr>
    </w:tbl>
    <w:p>
      <w:pPr>
        <w:numPr>
          <w:ilvl w:val="0"/>
          <w:numId w:val="0"/>
        </w:num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本项目采用固定总价，报价应是本询价文件所确定的全部工作内容的价格体现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其应包括设备使用、拍摄制作、劳务、管理、利润、税金及政策性文件规定的各项应有费用</w:t>
      </w:r>
      <w:r>
        <w:rPr>
          <w:rFonts w:hint="eastAsia" w:ascii="仿宋_GB2312" w:hAnsi="仿宋_GB2312" w:eastAsia="仿宋_GB2312" w:cs="仿宋_GB2312"/>
          <w:sz w:val="28"/>
          <w:szCs w:val="28"/>
          <w:lang w:eastAsia="zh-CN"/>
        </w:rPr>
        <w:t>。</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交付</w:t>
      </w:r>
      <w:r>
        <w:rPr>
          <w:rFonts w:hint="eastAsia" w:ascii="仿宋_GB2312" w:hAnsi="仿宋_GB2312" w:eastAsia="仿宋_GB2312" w:cs="仿宋_GB2312"/>
          <w:sz w:val="28"/>
          <w:szCs w:val="28"/>
        </w:rPr>
        <w:t>时间：</w:t>
      </w:r>
      <w:r>
        <w:rPr>
          <w:rFonts w:hint="eastAsia" w:ascii="仿宋_GB2312" w:hAnsi="仿宋_GB2312" w:eastAsia="仿宋_GB2312" w:cs="仿宋_GB2312"/>
          <w:sz w:val="28"/>
          <w:szCs w:val="28"/>
          <w:lang w:val="en-US" w:eastAsia="zh-CN"/>
        </w:rPr>
        <w:t>下单</w:t>
      </w:r>
      <w:r>
        <w:rPr>
          <w:rFonts w:hint="eastAsia" w:ascii="仿宋_GB2312" w:hAnsi="仿宋_GB2312" w:eastAsia="仿宋_GB2312" w:cs="仿宋_GB2312"/>
          <w:sz w:val="28"/>
          <w:szCs w:val="28"/>
        </w:rPr>
        <w:t>后30日历天内交货</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ascii="仿宋_GB2312" w:hAnsi="仿宋_GB2312" w:eastAsia="仿宋_GB2312" w:cs="仿宋_GB2312"/>
          <w:color w:val="000000"/>
          <w:kern w:val="0"/>
          <w:sz w:val="28"/>
          <w:szCs w:val="28"/>
        </w:rPr>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EDAD54"/>
    <w:multiLevelType w:val="singleLevel"/>
    <w:tmpl w:val="64EDAD54"/>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NTNiODJlZjMzNjU2YzRkNjg0ZDZlODYzZDM5YjMifQ=="/>
  </w:docVars>
  <w:rsids>
    <w:rsidRoot w:val="0051088C"/>
    <w:rsid w:val="00025682"/>
    <w:rsid w:val="000664D4"/>
    <w:rsid w:val="000A5654"/>
    <w:rsid w:val="000D159C"/>
    <w:rsid w:val="000D4D9D"/>
    <w:rsid w:val="0010129D"/>
    <w:rsid w:val="001400C4"/>
    <w:rsid w:val="001D623C"/>
    <w:rsid w:val="001E4C78"/>
    <w:rsid w:val="00243AEF"/>
    <w:rsid w:val="00247C28"/>
    <w:rsid w:val="00251EDB"/>
    <w:rsid w:val="00265D9E"/>
    <w:rsid w:val="002753DD"/>
    <w:rsid w:val="002A683A"/>
    <w:rsid w:val="002B21F1"/>
    <w:rsid w:val="003A6B5C"/>
    <w:rsid w:val="00486A93"/>
    <w:rsid w:val="004D6029"/>
    <w:rsid w:val="0051088C"/>
    <w:rsid w:val="005609E7"/>
    <w:rsid w:val="005D27ED"/>
    <w:rsid w:val="005E0DE3"/>
    <w:rsid w:val="007007C5"/>
    <w:rsid w:val="00757528"/>
    <w:rsid w:val="00792A50"/>
    <w:rsid w:val="00800AD7"/>
    <w:rsid w:val="00803B14"/>
    <w:rsid w:val="008C05A9"/>
    <w:rsid w:val="008D46CD"/>
    <w:rsid w:val="008E732D"/>
    <w:rsid w:val="00906139"/>
    <w:rsid w:val="00906B9C"/>
    <w:rsid w:val="00931119"/>
    <w:rsid w:val="00992972"/>
    <w:rsid w:val="009962FF"/>
    <w:rsid w:val="009A790F"/>
    <w:rsid w:val="00A37403"/>
    <w:rsid w:val="00AD57E7"/>
    <w:rsid w:val="00AD79D3"/>
    <w:rsid w:val="00B4242F"/>
    <w:rsid w:val="00BB579D"/>
    <w:rsid w:val="00BD78B3"/>
    <w:rsid w:val="00C214C3"/>
    <w:rsid w:val="00C22684"/>
    <w:rsid w:val="00C31735"/>
    <w:rsid w:val="00C6587D"/>
    <w:rsid w:val="00D009A5"/>
    <w:rsid w:val="00D550EA"/>
    <w:rsid w:val="00D82EF0"/>
    <w:rsid w:val="00D859FC"/>
    <w:rsid w:val="00DA6521"/>
    <w:rsid w:val="00DF4538"/>
    <w:rsid w:val="00E35971"/>
    <w:rsid w:val="00E766D3"/>
    <w:rsid w:val="00EF6380"/>
    <w:rsid w:val="00F37F71"/>
    <w:rsid w:val="00F70946"/>
    <w:rsid w:val="00F70EF8"/>
    <w:rsid w:val="00FB2D2E"/>
    <w:rsid w:val="00FE7A80"/>
    <w:rsid w:val="02BD165A"/>
    <w:rsid w:val="046250C6"/>
    <w:rsid w:val="06A037D4"/>
    <w:rsid w:val="08B8125C"/>
    <w:rsid w:val="0C8337A6"/>
    <w:rsid w:val="0C9B273A"/>
    <w:rsid w:val="0E460DCC"/>
    <w:rsid w:val="11574DAA"/>
    <w:rsid w:val="15063FF7"/>
    <w:rsid w:val="1A716ADF"/>
    <w:rsid w:val="20193ECC"/>
    <w:rsid w:val="202861E6"/>
    <w:rsid w:val="28C3596E"/>
    <w:rsid w:val="2A1C46B2"/>
    <w:rsid w:val="2B624461"/>
    <w:rsid w:val="2F7F754C"/>
    <w:rsid w:val="30BC5AF0"/>
    <w:rsid w:val="316D5696"/>
    <w:rsid w:val="34DE4E72"/>
    <w:rsid w:val="38FB2B6C"/>
    <w:rsid w:val="39C24EFB"/>
    <w:rsid w:val="3CFB1A5A"/>
    <w:rsid w:val="3F934C39"/>
    <w:rsid w:val="447525C2"/>
    <w:rsid w:val="46CD03D6"/>
    <w:rsid w:val="47094969"/>
    <w:rsid w:val="485D3A8C"/>
    <w:rsid w:val="490414C1"/>
    <w:rsid w:val="4A305280"/>
    <w:rsid w:val="4F45629F"/>
    <w:rsid w:val="54FA040E"/>
    <w:rsid w:val="58FD67E6"/>
    <w:rsid w:val="59BE267B"/>
    <w:rsid w:val="5CD0094C"/>
    <w:rsid w:val="5E825D28"/>
    <w:rsid w:val="64276E0F"/>
    <w:rsid w:val="66631CE1"/>
    <w:rsid w:val="6F226189"/>
    <w:rsid w:val="713B63F9"/>
    <w:rsid w:val="72C65AF1"/>
    <w:rsid w:val="75BE5FC9"/>
    <w:rsid w:val="76BA24BB"/>
    <w:rsid w:val="77CD5BE6"/>
    <w:rsid w:val="7A1C13CE"/>
    <w:rsid w:val="7EEE60FB"/>
    <w:rsid w:val="7FC76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Body Text"/>
    <w:basedOn w:val="1"/>
    <w:link w:val="13"/>
    <w:unhideWhenUsed/>
    <w:qFormat/>
    <w:uiPriority w:val="99"/>
    <w:pPr>
      <w:spacing w:after="120"/>
    </w:pPr>
  </w:style>
  <w:style w:type="paragraph" w:styleId="3">
    <w:name w:val="Plain Text"/>
    <w:basedOn w:val="1"/>
    <w:unhideWhenUsed/>
    <w:qFormat/>
    <w:uiPriority w:val="99"/>
    <w:rPr>
      <w:rFonts w:ascii="宋体" w:hAnsi="Courier New" w:eastAsia="宋体"/>
      <w:kern w:val="0"/>
      <w:sz w:val="20"/>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link w:val="14"/>
    <w:unhideWhenUsed/>
    <w:qFormat/>
    <w:uiPriority w:val="99"/>
    <w:pPr>
      <w:ind w:firstLine="420" w:firstLineChars="100"/>
    </w:pPr>
    <w:rPr>
      <w:rFonts w:ascii="Times New Roman" w:hAnsi="Times New Roman"/>
      <w:kern w:val="0"/>
      <w:sz w:val="20"/>
    </w:rPr>
  </w:style>
  <w:style w:type="table" w:styleId="8">
    <w:name w:val="Table Grid"/>
    <w:basedOn w:val="7"/>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正文文本 字符"/>
    <w:basedOn w:val="9"/>
    <w:link w:val="2"/>
    <w:semiHidden/>
    <w:qFormat/>
    <w:uiPriority w:val="99"/>
    <w:rPr>
      <w:szCs w:val="24"/>
    </w:rPr>
  </w:style>
  <w:style w:type="character" w:customStyle="1" w:styleId="14">
    <w:name w:val="正文文本首行缩进 字符"/>
    <w:basedOn w:val="13"/>
    <w:link w:val="6"/>
    <w:qFormat/>
    <w:uiPriority w:val="99"/>
    <w:rPr>
      <w:rFonts w:ascii="Times New Roman" w:hAnsi="Times New Roman"/>
      <w:kern w:val="0"/>
      <w:sz w:val="20"/>
      <w:szCs w:val="24"/>
    </w:rPr>
  </w:style>
  <w:style w:type="paragraph" w:customStyle="1" w:styleId="1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
    <w:name w:val="List Paragraph"/>
    <w:basedOn w:val="1"/>
    <w:qFormat/>
    <w:uiPriority w:val="34"/>
    <w:pPr>
      <w:ind w:firstLine="420" w:firstLineChars="200"/>
    </w:pPr>
  </w:style>
  <w:style w:type="paragraph" w:customStyle="1" w:styleId="17">
    <w:name w:val="纯文本1"/>
    <w:basedOn w:val="1"/>
    <w:qFormat/>
    <w:uiPriority w:val="0"/>
    <w:pPr>
      <w:widowControl/>
      <w:jc w:val="left"/>
    </w:pPr>
    <w:rPr>
      <w:rFonts w:ascii="宋体" w:hAnsi="Courier New" w:eastAsia="宋体"/>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346</Words>
  <Characters>1978</Characters>
  <Lines>16</Lines>
  <Paragraphs>4</Paragraphs>
  <TotalTime>2</TotalTime>
  <ScaleCrop>false</ScaleCrop>
  <LinksUpToDate>false</LinksUpToDate>
  <CharactersWithSpaces>2320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2023-06-12T01:03:00Z</dcterms:created>
  <dc:creator>王明琛</dc:creator>
  <cp:lastModifiedBy>n</cp:lastModifiedBy>
  <dcterms:modified xsi:type="dcterms:W3CDTF">2023-08-31T08:33:41Z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EDCAE58548A24199AA5530BB31C5D626_13</vt:lpwstr>
  </property>
</Properties>
</file>