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rPr>
      </w:pPr>
      <w:r>
        <w:rPr>
          <w:rFonts w:hint="eastAsia" w:ascii="宋体" w:hAnsi="宋体"/>
        </w:rPr>
        <w:t xml:space="preserve">                  </w:t>
      </w:r>
    </w:p>
    <w:p>
      <w:pPr>
        <w:spacing w:beforeLines="50" w:line="288" w:lineRule="auto"/>
        <w:jc w:val="both"/>
        <w:rPr>
          <w:rFonts w:ascii="宋体" w:hAnsi="宋体"/>
          <w:b/>
          <w:spacing w:val="-6"/>
          <w:sz w:val="48"/>
          <w:szCs w:val="48"/>
        </w:rPr>
      </w:pPr>
    </w:p>
    <w:p>
      <w:pPr>
        <w:spacing w:beforeLines="50"/>
        <w:jc w:val="center"/>
        <w:rPr>
          <w:rFonts w:ascii="宋体" w:hAnsi="宋体"/>
          <w:b/>
          <w:sz w:val="72"/>
          <w:szCs w:val="72"/>
        </w:rPr>
      </w:pPr>
      <w:r>
        <w:rPr>
          <w:rFonts w:hint="eastAsia" w:ascii="宋体" w:hAnsi="宋体"/>
          <w:b/>
          <w:sz w:val="72"/>
          <w:szCs w:val="72"/>
        </w:rPr>
        <w:t>询</w:t>
      </w:r>
    </w:p>
    <w:p>
      <w:pPr>
        <w:spacing w:beforeLines="50"/>
        <w:jc w:val="center"/>
        <w:rPr>
          <w:rFonts w:ascii="宋体" w:hAnsi="宋体"/>
          <w:b/>
          <w:sz w:val="72"/>
          <w:szCs w:val="72"/>
        </w:rPr>
      </w:pPr>
      <w:r>
        <w:rPr>
          <w:rFonts w:hint="eastAsia" w:ascii="宋体" w:hAnsi="宋体"/>
          <w:b/>
          <w:sz w:val="72"/>
          <w:szCs w:val="72"/>
        </w:rPr>
        <w:t>价</w:t>
      </w:r>
    </w:p>
    <w:p>
      <w:pPr>
        <w:spacing w:beforeLines="50"/>
        <w:jc w:val="center"/>
        <w:rPr>
          <w:rFonts w:ascii="宋体" w:hAnsi="宋体"/>
          <w:b/>
          <w:sz w:val="72"/>
          <w:szCs w:val="72"/>
        </w:rPr>
      </w:pPr>
      <w:r>
        <w:rPr>
          <w:rFonts w:hint="eastAsia" w:ascii="宋体" w:hAnsi="宋体"/>
          <w:b/>
          <w:sz w:val="72"/>
          <w:szCs w:val="72"/>
        </w:rPr>
        <w:t>文</w:t>
      </w:r>
    </w:p>
    <w:p>
      <w:pPr>
        <w:spacing w:beforeLines="50"/>
        <w:jc w:val="center"/>
        <w:rPr>
          <w:rFonts w:ascii="宋体" w:hAnsi="宋体"/>
          <w:b/>
          <w:sz w:val="48"/>
          <w:szCs w:val="48"/>
        </w:rPr>
      </w:pPr>
      <w:r>
        <w:rPr>
          <w:rFonts w:hint="eastAsia" w:ascii="宋体" w:hAnsi="宋体"/>
          <w:b/>
          <w:sz w:val="72"/>
          <w:szCs w:val="72"/>
        </w:rPr>
        <w:t>件</w:t>
      </w: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snapToGrid w:val="0"/>
        <w:spacing w:beforeLines="50" w:line="288" w:lineRule="auto"/>
        <w:ind w:firstLine="868" w:firstLineChars="300"/>
        <w:rPr>
          <w:rFonts w:hint="default" w:hAnsi="宋体"/>
          <w:b/>
          <w:bCs/>
          <w:color w:val="FF0000"/>
          <w:spacing w:val="-6"/>
          <w:sz w:val="30"/>
          <w:szCs w:val="30"/>
          <w:lang w:val="en-US"/>
        </w:rPr>
      </w:pPr>
      <w:r>
        <w:rPr>
          <w:rFonts w:hAnsi="宋体"/>
          <w:b/>
          <w:bCs/>
          <w:spacing w:val="-6"/>
          <w:sz w:val="30"/>
          <w:szCs w:val="30"/>
        </w:rPr>
        <w:t>项目编号：</w:t>
      </w:r>
      <w:r>
        <w:rPr>
          <w:rFonts w:hint="eastAsia" w:ascii="宋体" w:hAnsi="宋体" w:eastAsia="宋体" w:cs="Times New Roman"/>
          <w:b/>
          <w:bCs/>
          <w:spacing w:val="-6"/>
          <w:kern w:val="2"/>
          <w:sz w:val="30"/>
          <w:szCs w:val="30"/>
          <w:lang w:val="en-US" w:eastAsia="zh-CN" w:bidi="ar-SA"/>
        </w:rPr>
        <w:t>HZHS</w:t>
      </w:r>
      <w:r>
        <w:rPr>
          <w:rFonts w:hint="eastAsia" w:ascii="宋体" w:hAnsi="宋体" w:cs="Times New Roman"/>
          <w:b/>
          <w:bCs/>
          <w:spacing w:val="-6"/>
          <w:kern w:val="2"/>
          <w:sz w:val="30"/>
          <w:szCs w:val="30"/>
          <w:lang w:val="en-US" w:eastAsia="zh-CN" w:bidi="ar-SA"/>
        </w:rPr>
        <w:t>202321</w:t>
      </w:r>
    </w:p>
    <w:p>
      <w:pPr>
        <w:ind w:left="895" w:leftChars="426" w:firstLine="0" w:firstLineChars="0"/>
        <w:rPr>
          <w:rFonts w:hint="eastAsia" w:ascii="宋体" w:hAnsi="宋体" w:eastAsia="宋体" w:cs="Times New Roman"/>
          <w:b/>
          <w:bCs/>
          <w:spacing w:val="-6"/>
          <w:kern w:val="2"/>
          <w:sz w:val="30"/>
          <w:szCs w:val="30"/>
          <w:lang w:val="en-US" w:eastAsia="zh-CN" w:bidi="ar-SA"/>
        </w:rPr>
      </w:pPr>
      <w:r>
        <w:rPr>
          <w:rFonts w:hint="eastAsia" w:ascii="宋体" w:hAnsi="宋体"/>
          <w:b/>
          <w:bCs/>
          <w:spacing w:val="-6"/>
          <w:sz w:val="30"/>
          <w:szCs w:val="30"/>
        </w:rPr>
        <w:t>项目名称：</w:t>
      </w:r>
      <w:r>
        <w:rPr>
          <w:rFonts w:hint="eastAsia" w:ascii="宋体" w:hAnsi="宋体" w:eastAsia="宋体" w:cs="Times New Roman"/>
          <w:b/>
          <w:bCs/>
          <w:spacing w:val="-6"/>
          <w:kern w:val="2"/>
          <w:sz w:val="30"/>
          <w:szCs w:val="30"/>
          <w:lang w:val="en-US" w:eastAsia="zh-CN" w:bidi="ar-SA"/>
        </w:rPr>
        <w:t>杭州萧山国际机场汉莎航空食品有限公司收货区域及维修仓库西侧空地钢棚搭建</w:t>
      </w:r>
    </w:p>
    <w:p>
      <w:pPr>
        <w:snapToGrid w:val="0"/>
        <w:spacing w:beforeLines="50" w:line="288" w:lineRule="auto"/>
        <w:ind w:firstLine="868" w:firstLineChars="300"/>
        <w:rPr>
          <w:rFonts w:hint="eastAsia" w:ascii="宋体" w:hAnsi="宋体" w:eastAsia="宋体" w:cs="Times New Roman"/>
          <w:b/>
          <w:bCs/>
          <w:spacing w:val="-6"/>
          <w:kern w:val="2"/>
          <w:sz w:val="30"/>
          <w:szCs w:val="30"/>
          <w:lang w:val="en-US" w:eastAsia="zh-CN" w:bidi="ar-SA"/>
        </w:rPr>
      </w:pPr>
      <w:r>
        <w:rPr>
          <w:rFonts w:hAnsi="宋体"/>
          <w:b/>
          <w:bCs/>
          <w:spacing w:val="-6"/>
          <w:sz w:val="30"/>
          <w:szCs w:val="30"/>
        </w:rPr>
        <w:t>采</w:t>
      </w:r>
      <w:r>
        <w:rPr>
          <w:rFonts w:hint="eastAsia" w:ascii="宋体" w:hAnsi="宋体" w:eastAsia="宋体" w:cs="Times New Roman"/>
          <w:b/>
          <w:bCs/>
          <w:spacing w:val="-6"/>
          <w:kern w:val="2"/>
          <w:sz w:val="30"/>
          <w:szCs w:val="30"/>
          <w:lang w:val="en-US" w:eastAsia="zh-CN" w:bidi="ar-SA"/>
        </w:rPr>
        <w:t>购人：杭州萧山国际机场汉莎航空食品有限公司</w:t>
      </w:r>
    </w:p>
    <w:p>
      <w:pPr>
        <w:pStyle w:val="6"/>
        <w:snapToGrid w:val="0"/>
        <w:spacing w:beforeLines="0" w:afterLines="0" w:line="288" w:lineRule="auto"/>
        <w:ind w:firstLine="1446" w:firstLineChars="500"/>
        <w:rPr>
          <w:rFonts w:hint="eastAsia" w:hAnsi="宋体" w:eastAsia="宋体"/>
          <w:b/>
          <w:bCs/>
          <w:spacing w:val="-6"/>
          <w:sz w:val="30"/>
          <w:szCs w:val="30"/>
          <w:lang w:eastAsia="zh-CN"/>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snapToGrid w:val="0"/>
        <w:spacing w:beforeLines="50" w:line="360" w:lineRule="auto"/>
        <w:jc w:val="center"/>
        <w:rPr>
          <w:rFonts w:ascii="宋体" w:hAnsi="宋体"/>
          <w:b/>
          <w:bCs/>
          <w:color w:val="000000" w:themeColor="text1"/>
          <w:spacing w:val="-6"/>
          <w:sz w:val="30"/>
          <w:szCs w:val="30"/>
          <w14:textFill>
            <w14:solidFill>
              <w14:schemeClr w14:val="tx1"/>
            </w14:solidFill>
          </w14:textFill>
        </w:rPr>
      </w:pPr>
      <w:r>
        <w:rPr>
          <w:rFonts w:hint="eastAsia" w:ascii="宋体" w:hAnsi="宋体"/>
          <w:b/>
          <w:bCs/>
          <w:color w:val="000000" w:themeColor="text1"/>
          <w:spacing w:val="-6"/>
          <w:sz w:val="30"/>
          <w:szCs w:val="30"/>
          <w14:textFill>
            <w14:solidFill>
              <w14:schemeClr w14:val="tx1"/>
            </w14:solidFill>
          </w14:textFill>
        </w:rPr>
        <w:t>20</w:t>
      </w:r>
      <w:r>
        <w:rPr>
          <w:rFonts w:hint="eastAsia" w:ascii="宋体" w:hAnsi="宋体"/>
          <w:b/>
          <w:bCs/>
          <w:color w:val="000000" w:themeColor="text1"/>
          <w:spacing w:val="-6"/>
          <w:sz w:val="30"/>
          <w:szCs w:val="30"/>
          <w:lang w:val="en-US" w:eastAsia="zh-CN"/>
          <w14:textFill>
            <w14:solidFill>
              <w14:schemeClr w14:val="tx1"/>
            </w14:solidFill>
          </w14:textFill>
        </w:rPr>
        <w:t>23</w:t>
      </w:r>
      <w:r>
        <w:rPr>
          <w:rFonts w:hint="eastAsia" w:ascii="宋体" w:hAnsi="宋体"/>
          <w:b/>
          <w:bCs/>
          <w:color w:val="000000" w:themeColor="text1"/>
          <w:spacing w:val="-6"/>
          <w:sz w:val="30"/>
          <w:szCs w:val="30"/>
          <w14:textFill>
            <w14:solidFill>
              <w14:schemeClr w14:val="tx1"/>
            </w14:solidFill>
          </w14:textFill>
        </w:rPr>
        <w:t>年</w:t>
      </w:r>
      <w:r>
        <w:rPr>
          <w:rFonts w:hint="eastAsia" w:ascii="宋体" w:hAnsi="宋体"/>
          <w:b/>
          <w:bCs/>
          <w:color w:val="000000" w:themeColor="text1"/>
          <w:spacing w:val="-6"/>
          <w:sz w:val="30"/>
          <w:szCs w:val="30"/>
          <w:lang w:val="en-US" w:eastAsia="zh-CN"/>
          <w14:textFill>
            <w14:solidFill>
              <w14:schemeClr w14:val="tx1"/>
            </w14:solidFill>
          </w14:textFill>
        </w:rPr>
        <w:t>12</w:t>
      </w:r>
      <w:r>
        <w:rPr>
          <w:rFonts w:hint="eastAsia" w:ascii="宋体" w:hAnsi="宋体"/>
          <w:b/>
          <w:bCs/>
          <w:color w:val="000000" w:themeColor="text1"/>
          <w:spacing w:val="-6"/>
          <w:sz w:val="30"/>
          <w:szCs w:val="30"/>
          <w14:textFill>
            <w14:solidFill>
              <w14:schemeClr w14:val="tx1"/>
            </w14:solidFill>
          </w14:textFill>
        </w:rPr>
        <w:t>月</w:t>
      </w:r>
    </w:p>
    <w:p>
      <w:pPr>
        <w:pStyle w:val="20"/>
        <w:jc w:val="center"/>
        <w:rPr>
          <w:rFonts w:ascii="宋体" w:hAnsi="宋体"/>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20"/>
        <w:jc w:val="center"/>
        <w:rPr>
          <w:rFonts w:ascii="宋体" w:hAnsi="宋体"/>
          <w:color w:val="auto"/>
          <w:sz w:val="32"/>
          <w:szCs w:val="32"/>
        </w:rPr>
      </w:pPr>
      <w:r>
        <w:rPr>
          <w:rFonts w:ascii="宋体" w:hAnsi="宋体"/>
          <w:color w:val="auto"/>
          <w:sz w:val="32"/>
          <w:szCs w:val="32"/>
          <w:lang w:val="zh-CN"/>
        </w:rPr>
        <w:t>目录</w:t>
      </w:r>
    </w:p>
    <w:p>
      <w:pPr>
        <w:pStyle w:val="9"/>
        <w:tabs>
          <w:tab w:val="right" w:leader="dot" w:pos="8588"/>
        </w:tabs>
        <w:rPr>
          <w:rFonts w:ascii="宋体" w:hAnsi="宋体"/>
          <w:b/>
          <w:kern w:val="2"/>
          <w:sz w:val="24"/>
          <w:szCs w:val="24"/>
        </w:rPr>
      </w:pPr>
      <w:r>
        <w:rPr>
          <w:rFonts w:ascii="宋体" w:hAnsi="宋体"/>
          <w:sz w:val="24"/>
          <w:szCs w:val="24"/>
        </w:rPr>
        <w:fldChar w:fldCharType="begin"/>
      </w:r>
      <w:r>
        <w:rPr>
          <w:rFonts w:ascii="宋体" w:hAnsi="宋体"/>
          <w:sz w:val="24"/>
          <w:szCs w:val="24"/>
        </w:rPr>
        <w:instrText xml:space="preserve"> TOC \o "1-1" \h \z \u </w:instrText>
      </w:r>
      <w:r>
        <w:rPr>
          <w:rFonts w:ascii="宋体" w:hAnsi="宋体"/>
          <w:sz w:val="24"/>
          <w:szCs w:val="24"/>
        </w:rPr>
        <w:fldChar w:fldCharType="separate"/>
      </w:r>
      <w:r>
        <w:rPr>
          <w:sz w:val="21"/>
          <w:szCs w:val="21"/>
        </w:rPr>
        <w:fldChar w:fldCharType="begin"/>
      </w:r>
      <w:r>
        <w:rPr>
          <w:sz w:val="21"/>
          <w:szCs w:val="21"/>
        </w:rPr>
        <w:instrText xml:space="preserve"> HYPERLINK \l "_Toc468093437" </w:instrText>
      </w:r>
      <w:r>
        <w:rPr>
          <w:sz w:val="21"/>
          <w:szCs w:val="21"/>
        </w:rPr>
        <w:fldChar w:fldCharType="separate"/>
      </w:r>
      <w:r>
        <w:rPr>
          <w:rStyle w:val="15"/>
          <w:rFonts w:hint="eastAsia" w:ascii="宋体" w:hAnsi="宋体"/>
          <w:b/>
          <w:sz w:val="24"/>
          <w:szCs w:val="24"/>
        </w:rPr>
        <w:t>第一章</w:t>
      </w:r>
      <w:r>
        <w:rPr>
          <w:rStyle w:val="15"/>
          <w:rFonts w:ascii="宋体" w:hAnsi="宋体"/>
          <w:b/>
          <w:sz w:val="24"/>
          <w:szCs w:val="24"/>
        </w:rPr>
        <w:t xml:space="preserve"> </w:t>
      </w:r>
      <w:r>
        <w:rPr>
          <w:rStyle w:val="15"/>
          <w:rFonts w:hint="eastAsia" w:ascii="宋体" w:hAnsi="宋体"/>
          <w:b/>
          <w:sz w:val="24"/>
          <w:szCs w:val="24"/>
        </w:rPr>
        <w:t>询价公告</w:t>
      </w:r>
      <w:r>
        <w:rPr>
          <w:rFonts w:ascii="宋体" w:hAnsi="宋体"/>
          <w:b/>
          <w:sz w:val="24"/>
          <w:szCs w:val="24"/>
        </w:rPr>
        <w:tab/>
      </w:r>
      <w:r>
        <w:rPr>
          <w:rFonts w:ascii="宋体" w:hAnsi="宋体"/>
          <w:b/>
          <w:sz w:val="24"/>
          <w:szCs w:val="24"/>
        </w:rPr>
        <w:fldChar w:fldCharType="begin"/>
      </w:r>
      <w:r>
        <w:rPr>
          <w:rFonts w:ascii="宋体" w:hAnsi="宋体"/>
          <w:b/>
          <w:sz w:val="24"/>
          <w:szCs w:val="24"/>
        </w:rPr>
        <w:instrText xml:space="preserve"> PAGEREF _Toc468093437 \h </w:instrText>
      </w:r>
      <w:r>
        <w:rPr>
          <w:rFonts w:ascii="宋体" w:hAnsi="宋体"/>
          <w:b/>
          <w:sz w:val="24"/>
          <w:szCs w:val="24"/>
        </w:rPr>
        <w:fldChar w:fldCharType="separate"/>
      </w:r>
      <w:r>
        <w:rPr>
          <w:rFonts w:ascii="宋体" w:hAnsi="宋体"/>
          <w:b/>
          <w:sz w:val="24"/>
          <w:szCs w:val="24"/>
        </w:rPr>
        <w:t>2</w:t>
      </w:r>
      <w:r>
        <w:rPr>
          <w:rFonts w:ascii="宋体" w:hAnsi="宋体"/>
          <w:b/>
          <w:sz w:val="24"/>
          <w:szCs w:val="24"/>
        </w:rPr>
        <w:fldChar w:fldCharType="end"/>
      </w:r>
      <w:r>
        <w:rPr>
          <w:rFonts w:ascii="宋体" w:hAnsi="宋体"/>
          <w:b/>
          <w:sz w:val="24"/>
          <w:szCs w:val="24"/>
        </w:rPr>
        <w:fldChar w:fldCharType="end"/>
      </w:r>
    </w:p>
    <w:p>
      <w:pPr>
        <w:pStyle w:val="9"/>
        <w:tabs>
          <w:tab w:val="right" w:leader="dot" w:pos="8588"/>
        </w:tabs>
        <w:rPr>
          <w:rFonts w:ascii="宋体" w:hAnsi="宋体"/>
          <w:b/>
          <w:kern w:val="2"/>
          <w:sz w:val="24"/>
          <w:szCs w:val="24"/>
        </w:rPr>
      </w:pPr>
      <w:r>
        <w:rPr>
          <w:sz w:val="21"/>
          <w:szCs w:val="21"/>
        </w:rPr>
        <w:fldChar w:fldCharType="begin"/>
      </w:r>
      <w:r>
        <w:rPr>
          <w:sz w:val="21"/>
          <w:szCs w:val="21"/>
        </w:rPr>
        <w:instrText xml:space="preserve"> HYPERLINK \l "_Toc468093438" </w:instrText>
      </w:r>
      <w:r>
        <w:rPr>
          <w:sz w:val="21"/>
          <w:szCs w:val="21"/>
        </w:rPr>
        <w:fldChar w:fldCharType="separate"/>
      </w:r>
      <w:r>
        <w:rPr>
          <w:rStyle w:val="15"/>
          <w:rFonts w:hint="eastAsia" w:ascii="宋体" w:hAnsi="宋体"/>
          <w:b/>
          <w:sz w:val="24"/>
          <w:szCs w:val="24"/>
        </w:rPr>
        <w:t>第二章</w:t>
      </w:r>
      <w:r>
        <w:rPr>
          <w:rStyle w:val="15"/>
          <w:rFonts w:ascii="宋体" w:hAnsi="宋体"/>
          <w:b/>
          <w:sz w:val="24"/>
          <w:szCs w:val="24"/>
        </w:rPr>
        <w:t xml:space="preserve"> </w:t>
      </w:r>
      <w:r>
        <w:rPr>
          <w:rStyle w:val="15"/>
          <w:rFonts w:hint="eastAsia" w:ascii="宋体" w:hAnsi="宋体"/>
          <w:b/>
          <w:sz w:val="24"/>
          <w:szCs w:val="24"/>
        </w:rPr>
        <w:t>采购要求</w:t>
      </w:r>
      <w:r>
        <w:rPr>
          <w:rFonts w:ascii="宋体" w:hAnsi="宋体"/>
          <w:b/>
          <w:sz w:val="24"/>
          <w:szCs w:val="24"/>
        </w:rPr>
        <w:tab/>
      </w:r>
      <w:r>
        <w:rPr>
          <w:rFonts w:hint="eastAsia" w:ascii="宋体" w:hAnsi="宋体"/>
          <w:b/>
          <w:sz w:val="24"/>
          <w:szCs w:val="24"/>
          <w:lang w:val="en-US" w:eastAsia="zh-CN"/>
        </w:rPr>
        <w:t>4</w:t>
      </w:r>
      <w:r>
        <w:rPr>
          <w:rFonts w:ascii="宋体" w:hAnsi="宋体"/>
          <w:b/>
          <w:sz w:val="24"/>
          <w:szCs w:val="24"/>
        </w:rPr>
        <w:fldChar w:fldCharType="end"/>
      </w:r>
    </w:p>
    <w:p>
      <w:pPr>
        <w:pStyle w:val="9"/>
        <w:tabs>
          <w:tab w:val="right" w:leader="dot" w:pos="8588"/>
        </w:tabs>
        <w:rPr>
          <w:rFonts w:ascii="宋体" w:hAnsi="宋体"/>
          <w:b/>
          <w:kern w:val="2"/>
          <w:sz w:val="24"/>
          <w:szCs w:val="24"/>
        </w:rPr>
      </w:pPr>
      <w:r>
        <w:rPr>
          <w:sz w:val="21"/>
          <w:szCs w:val="21"/>
        </w:rPr>
        <w:fldChar w:fldCharType="begin"/>
      </w:r>
      <w:r>
        <w:rPr>
          <w:sz w:val="21"/>
          <w:szCs w:val="21"/>
        </w:rPr>
        <w:instrText xml:space="preserve"> HYPERLINK \l "_Toc468093439" </w:instrText>
      </w:r>
      <w:r>
        <w:rPr>
          <w:sz w:val="21"/>
          <w:szCs w:val="21"/>
        </w:rPr>
        <w:fldChar w:fldCharType="separate"/>
      </w:r>
      <w:r>
        <w:rPr>
          <w:rStyle w:val="15"/>
          <w:rFonts w:hint="eastAsia" w:ascii="宋体" w:hAnsi="宋体"/>
          <w:b/>
          <w:sz w:val="24"/>
          <w:szCs w:val="24"/>
        </w:rPr>
        <w:t>第三章</w:t>
      </w:r>
      <w:r>
        <w:rPr>
          <w:rStyle w:val="15"/>
          <w:rFonts w:ascii="宋体" w:hAnsi="宋体"/>
          <w:b/>
          <w:sz w:val="24"/>
          <w:szCs w:val="24"/>
        </w:rPr>
        <w:t xml:space="preserve"> </w:t>
      </w:r>
      <w:r>
        <w:rPr>
          <w:rStyle w:val="15"/>
          <w:rFonts w:hint="eastAsia" w:ascii="宋体" w:hAnsi="宋体"/>
          <w:b/>
          <w:sz w:val="24"/>
          <w:szCs w:val="24"/>
        </w:rPr>
        <w:t>报价文件格式</w:t>
      </w:r>
      <w:r>
        <w:rPr>
          <w:rFonts w:ascii="宋体" w:hAnsi="宋体"/>
          <w:b/>
          <w:sz w:val="24"/>
          <w:szCs w:val="24"/>
        </w:rPr>
        <w:tab/>
      </w:r>
      <w:r>
        <w:rPr>
          <w:rFonts w:ascii="宋体" w:hAnsi="宋体"/>
          <w:b/>
          <w:sz w:val="24"/>
          <w:szCs w:val="24"/>
        </w:rPr>
        <w:fldChar w:fldCharType="begin"/>
      </w:r>
      <w:r>
        <w:rPr>
          <w:rFonts w:ascii="宋体" w:hAnsi="宋体"/>
          <w:b/>
          <w:sz w:val="24"/>
          <w:szCs w:val="24"/>
        </w:rPr>
        <w:instrText xml:space="preserve"> PAGEREF _Toc468093439 \h </w:instrText>
      </w:r>
      <w:r>
        <w:rPr>
          <w:rFonts w:ascii="宋体" w:hAnsi="宋体"/>
          <w:b/>
          <w:sz w:val="24"/>
          <w:szCs w:val="24"/>
        </w:rPr>
        <w:fldChar w:fldCharType="separate"/>
      </w:r>
      <w:r>
        <w:rPr>
          <w:rFonts w:ascii="宋体" w:hAnsi="宋体"/>
          <w:b/>
          <w:sz w:val="24"/>
          <w:szCs w:val="24"/>
        </w:rPr>
        <w:t>6</w:t>
      </w:r>
      <w:r>
        <w:rPr>
          <w:rFonts w:ascii="宋体" w:hAnsi="宋体"/>
          <w:b/>
          <w:sz w:val="24"/>
          <w:szCs w:val="24"/>
        </w:rPr>
        <w:fldChar w:fldCharType="end"/>
      </w:r>
      <w:r>
        <w:rPr>
          <w:rFonts w:ascii="宋体" w:hAnsi="宋体"/>
          <w:b/>
          <w:sz w:val="24"/>
          <w:szCs w:val="24"/>
        </w:rPr>
        <w:fldChar w:fldCharType="end"/>
      </w:r>
    </w:p>
    <w:p>
      <w:pPr>
        <w:pStyle w:val="9"/>
        <w:tabs>
          <w:tab w:val="right" w:leader="dot" w:pos="8588"/>
        </w:tabs>
        <w:rPr>
          <w:rFonts w:ascii="宋体" w:hAnsi="宋体"/>
          <w:b/>
          <w:kern w:val="2"/>
          <w:sz w:val="24"/>
          <w:szCs w:val="24"/>
        </w:rPr>
      </w:pPr>
      <w:r>
        <w:rPr>
          <w:sz w:val="21"/>
          <w:szCs w:val="21"/>
        </w:rPr>
        <w:fldChar w:fldCharType="begin"/>
      </w:r>
      <w:r>
        <w:rPr>
          <w:sz w:val="21"/>
          <w:szCs w:val="21"/>
        </w:rPr>
        <w:instrText xml:space="preserve"> HYPERLINK \l "_Toc468093440" </w:instrText>
      </w:r>
      <w:r>
        <w:rPr>
          <w:sz w:val="21"/>
          <w:szCs w:val="21"/>
        </w:rPr>
        <w:fldChar w:fldCharType="separate"/>
      </w:r>
      <w:r>
        <w:rPr>
          <w:rStyle w:val="15"/>
          <w:rFonts w:hint="eastAsia" w:ascii="宋体" w:hAnsi="宋体"/>
          <w:b/>
          <w:sz w:val="24"/>
          <w:szCs w:val="24"/>
        </w:rPr>
        <w:t>第四章</w:t>
      </w:r>
      <w:r>
        <w:rPr>
          <w:rStyle w:val="15"/>
          <w:rFonts w:ascii="宋体" w:hAnsi="宋体"/>
          <w:b/>
          <w:sz w:val="24"/>
          <w:szCs w:val="24"/>
        </w:rPr>
        <w:t xml:space="preserve"> </w:t>
      </w:r>
      <w:r>
        <w:rPr>
          <w:rStyle w:val="15"/>
          <w:rFonts w:hint="eastAsia" w:ascii="宋体" w:hAnsi="宋体"/>
          <w:b/>
          <w:sz w:val="24"/>
          <w:szCs w:val="24"/>
        </w:rPr>
        <w:t>报价文件编制要求及评审办法</w:t>
      </w:r>
      <w:r>
        <w:rPr>
          <w:rFonts w:ascii="宋体" w:hAnsi="宋体"/>
          <w:b/>
          <w:sz w:val="24"/>
          <w:szCs w:val="24"/>
        </w:rPr>
        <w:tab/>
      </w:r>
      <w:r>
        <w:rPr>
          <w:rFonts w:hint="eastAsia" w:ascii="宋体" w:hAnsi="宋体"/>
          <w:b/>
          <w:sz w:val="24"/>
          <w:szCs w:val="24"/>
          <w:lang w:val="en-US" w:eastAsia="zh-CN"/>
        </w:rPr>
        <w:t>8</w:t>
      </w:r>
      <w:r>
        <w:rPr>
          <w:rFonts w:ascii="宋体" w:hAnsi="宋体"/>
          <w:b/>
          <w:sz w:val="24"/>
          <w:szCs w:val="24"/>
        </w:rPr>
        <w:fldChar w:fldCharType="end"/>
      </w:r>
    </w:p>
    <w:p>
      <w:pPr>
        <w:pStyle w:val="9"/>
        <w:tabs>
          <w:tab w:val="right" w:leader="dot" w:pos="8588"/>
        </w:tabs>
        <w:rPr>
          <w:rFonts w:ascii="宋体" w:hAnsi="宋体"/>
          <w:kern w:val="2"/>
          <w:sz w:val="24"/>
          <w:szCs w:val="24"/>
        </w:rPr>
      </w:pPr>
      <w:r>
        <w:rPr>
          <w:sz w:val="21"/>
          <w:szCs w:val="21"/>
        </w:rPr>
        <w:fldChar w:fldCharType="begin"/>
      </w:r>
      <w:r>
        <w:rPr>
          <w:sz w:val="21"/>
          <w:szCs w:val="21"/>
        </w:rPr>
        <w:instrText xml:space="preserve"> HYPERLINK \l "_Toc468093441" </w:instrText>
      </w:r>
      <w:r>
        <w:rPr>
          <w:sz w:val="21"/>
          <w:szCs w:val="21"/>
        </w:rPr>
        <w:fldChar w:fldCharType="separate"/>
      </w:r>
      <w:r>
        <w:rPr>
          <w:rStyle w:val="15"/>
          <w:rFonts w:hint="eastAsia" w:ascii="宋体" w:hAnsi="宋体"/>
          <w:b/>
          <w:sz w:val="24"/>
          <w:szCs w:val="24"/>
        </w:rPr>
        <w:t>第五章</w:t>
      </w:r>
      <w:r>
        <w:rPr>
          <w:rStyle w:val="15"/>
          <w:rFonts w:ascii="宋体" w:hAnsi="宋体"/>
          <w:b/>
          <w:sz w:val="24"/>
          <w:szCs w:val="24"/>
        </w:rPr>
        <w:t xml:space="preserve"> </w:t>
      </w:r>
      <w:r>
        <w:rPr>
          <w:rStyle w:val="15"/>
          <w:rFonts w:hint="eastAsia" w:ascii="宋体" w:hAnsi="宋体"/>
          <w:b/>
          <w:sz w:val="24"/>
          <w:szCs w:val="24"/>
        </w:rPr>
        <w:t>合同主要条款</w:t>
      </w:r>
      <w:r>
        <w:rPr>
          <w:rFonts w:ascii="宋体" w:hAnsi="宋体"/>
          <w:b/>
          <w:sz w:val="24"/>
          <w:szCs w:val="24"/>
        </w:rPr>
        <w:tab/>
      </w:r>
      <w:r>
        <w:rPr>
          <w:rFonts w:hint="eastAsia" w:ascii="宋体" w:hAnsi="宋体"/>
          <w:b/>
          <w:sz w:val="24"/>
          <w:szCs w:val="24"/>
          <w:lang w:val="en-US" w:eastAsia="zh-CN"/>
        </w:rPr>
        <w:t>9</w:t>
      </w:r>
      <w:r>
        <w:rPr>
          <w:rFonts w:ascii="宋体" w:hAnsi="宋体"/>
          <w:b/>
          <w:sz w:val="24"/>
          <w:szCs w:val="24"/>
        </w:rPr>
        <w:fldChar w:fldCharType="end"/>
      </w:r>
    </w:p>
    <w:p>
      <w:pPr>
        <w:pStyle w:val="9"/>
        <w:tabs>
          <w:tab w:val="right" w:leader="dot" w:pos="8588"/>
        </w:tabs>
        <w:rPr>
          <w:rFonts w:ascii="宋体" w:hAnsi="宋体"/>
          <w:kern w:val="2"/>
          <w:sz w:val="24"/>
          <w:szCs w:val="24"/>
        </w:rPr>
      </w:pPr>
      <w:r>
        <w:rPr>
          <w:rFonts w:ascii="宋体" w:hAnsi="宋体"/>
          <w:sz w:val="24"/>
          <w:szCs w:val="24"/>
        </w:rPr>
        <w:fldChar w:fldCharType="end"/>
      </w:r>
      <w:r>
        <w:rPr>
          <w:rStyle w:val="15"/>
          <w:rFonts w:hint="eastAsia" w:ascii="宋体" w:hAnsi="宋体"/>
          <w:b/>
          <w:color w:val="auto"/>
          <w:sz w:val="24"/>
          <w:szCs w:val="24"/>
          <w:u w:val="none"/>
        </w:rPr>
        <w:t>第六章</w:t>
      </w:r>
      <w:r>
        <w:rPr>
          <w:rStyle w:val="15"/>
          <w:rFonts w:ascii="宋体" w:hAnsi="宋体"/>
          <w:b/>
          <w:color w:val="auto"/>
          <w:sz w:val="24"/>
          <w:szCs w:val="24"/>
          <w:u w:val="none"/>
        </w:rPr>
        <w:t xml:space="preserve"> </w:t>
      </w:r>
      <w:r>
        <w:rPr>
          <w:rStyle w:val="15"/>
          <w:rFonts w:hint="eastAsia" w:ascii="宋体" w:hAnsi="宋体"/>
          <w:b/>
          <w:color w:val="auto"/>
          <w:sz w:val="24"/>
          <w:szCs w:val="24"/>
          <w:u w:val="none"/>
        </w:rPr>
        <w:t>附件</w:t>
      </w:r>
      <w:r>
        <w:rPr>
          <w:rFonts w:ascii="宋体" w:hAnsi="宋体"/>
          <w:b/>
          <w:sz w:val="24"/>
          <w:szCs w:val="24"/>
        </w:rPr>
        <w:tab/>
      </w:r>
      <w:r>
        <w:rPr>
          <w:rFonts w:hint="eastAsia" w:ascii="宋体" w:hAnsi="宋体"/>
          <w:b/>
          <w:sz w:val="24"/>
          <w:szCs w:val="24"/>
          <w:lang w:val="en-US" w:eastAsia="zh-CN"/>
        </w:rPr>
        <w:t>23</w:t>
      </w:r>
      <w:r>
        <w:rPr>
          <w:rFonts w:ascii="宋体" w:hAnsi="宋体"/>
          <w:kern w:val="2"/>
          <w:sz w:val="24"/>
          <w:szCs w:val="24"/>
        </w:rPr>
        <w:t xml:space="preserve"> </w:t>
      </w:r>
    </w:p>
    <w:p/>
    <w:p>
      <w:pPr>
        <w:pStyle w:val="12"/>
      </w:pPr>
      <w:r>
        <w:br w:type="page"/>
      </w:r>
      <w:bookmarkStart w:id="0" w:name="_Toc468093437"/>
      <w:r>
        <w:t>第一章</w:t>
      </w:r>
      <w:r>
        <w:rPr>
          <w:rFonts w:hint="eastAsia"/>
        </w:rPr>
        <w:t xml:space="preserve"> 询价</w:t>
      </w:r>
      <w:r>
        <w:t>公告</w:t>
      </w:r>
      <w:bookmarkEnd w:id="0"/>
    </w:p>
    <w:p>
      <w:pPr>
        <w:keepNext w:val="0"/>
        <w:keepLines w:val="0"/>
        <w:pageBreakBefore w:val="0"/>
        <w:widowControl w:val="0"/>
        <w:kinsoku/>
        <w:wordWrap/>
        <w:overflowPunct/>
        <w:topLinePunct w:val="0"/>
        <w:autoSpaceDE/>
        <w:autoSpaceDN/>
        <w:bidi w:val="0"/>
        <w:adjustRightInd/>
        <w:spacing w:line="320" w:lineRule="exact"/>
        <w:ind w:left="0" w:leftChars="0" w:firstLine="550" w:firstLineChars="250"/>
        <w:textAlignment w:val="auto"/>
        <w:outlineLvl w:val="9"/>
        <w:rPr>
          <w:rFonts w:hint="eastAsia" w:ascii="宋体" w:hAnsi="宋体"/>
          <w:sz w:val="22"/>
          <w:szCs w:val="22"/>
          <w:lang w:val="zh-CN"/>
        </w:rPr>
      </w:pPr>
      <w:bookmarkStart w:id="1" w:name="_Toc468093438"/>
      <w:r>
        <w:rPr>
          <w:rFonts w:hint="eastAsia" w:ascii="宋体" w:hAnsi="宋体"/>
          <w:sz w:val="22"/>
          <w:szCs w:val="22"/>
          <w:lang w:val="zh-CN"/>
        </w:rPr>
        <w:t>我公司就</w:t>
      </w:r>
      <w:bookmarkStart w:id="13" w:name="_GoBack"/>
      <w:r>
        <w:rPr>
          <w:rFonts w:hint="eastAsia" w:ascii="宋体" w:hAnsi="宋体"/>
          <w:b/>
          <w:bCs/>
          <w:sz w:val="22"/>
          <w:szCs w:val="22"/>
          <w:u w:val="single"/>
          <w:lang w:val="en-US" w:eastAsia="zh-CN"/>
        </w:rPr>
        <w:t>杭州萧山国际机场汉莎航空食品有限公司收货区域及维修仓库西侧空地钢棚搭建工程项目</w:t>
      </w:r>
      <w:bookmarkEnd w:id="13"/>
      <w:r>
        <w:rPr>
          <w:rFonts w:hint="eastAsia" w:ascii="宋体" w:hAnsi="宋体"/>
          <w:sz w:val="22"/>
          <w:szCs w:val="22"/>
          <w:lang w:val="zh-CN"/>
        </w:rPr>
        <w:t>，以询价的方式确定合作单位，欢迎具有相关资格和能力的供应商前来参加。</w:t>
      </w:r>
    </w:p>
    <w:p>
      <w:pPr>
        <w:keepNext w:val="0"/>
        <w:keepLines w:val="0"/>
        <w:pageBreakBefore w:val="0"/>
        <w:widowControl w:val="0"/>
        <w:kinsoku/>
        <w:wordWrap/>
        <w:overflowPunct/>
        <w:topLinePunct w:val="0"/>
        <w:autoSpaceDE/>
        <w:autoSpaceDN/>
        <w:bidi w:val="0"/>
        <w:adjustRightInd/>
        <w:spacing w:line="320" w:lineRule="exact"/>
        <w:ind w:left="0" w:leftChars="0"/>
        <w:textAlignment w:val="auto"/>
        <w:outlineLvl w:val="9"/>
        <w:rPr>
          <w:rFonts w:ascii="宋体" w:hAnsi="宋体"/>
          <w:b w:val="0"/>
          <w:bCs/>
          <w:sz w:val="22"/>
          <w:szCs w:val="22"/>
          <w:lang w:val="zh-CN"/>
        </w:rPr>
      </w:pPr>
      <w:r>
        <w:rPr>
          <w:rFonts w:hint="eastAsia" w:ascii="宋体" w:hAnsi="宋体"/>
          <w:b/>
          <w:spacing w:val="-6"/>
          <w:sz w:val="21"/>
          <w:szCs w:val="21"/>
          <w:lang w:val="zh-CN"/>
        </w:rPr>
        <w:t>一、项目名称：</w:t>
      </w:r>
      <w:r>
        <w:rPr>
          <w:rFonts w:hint="eastAsia" w:ascii="宋体" w:hAnsi="宋体"/>
          <w:b w:val="0"/>
          <w:bCs/>
          <w:sz w:val="22"/>
          <w:szCs w:val="22"/>
          <w:u w:val="none"/>
          <w:lang w:val="en-US" w:eastAsia="zh-CN"/>
        </w:rPr>
        <w:t>食品公司收货区域及维修仓库西侧空地钢棚搭建工程项目</w:t>
      </w:r>
      <w:r>
        <w:rPr>
          <w:rFonts w:hint="eastAsia" w:ascii="Helvetica" w:hAnsi="Helvetica" w:eastAsia="Helvetica" w:cs="Helvetica"/>
          <w:b w:val="0"/>
          <w:bCs/>
          <w:i w:val="0"/>
          <w:iCs w:val="0"/>
          <w:caps w:val="0"/>
          <w:color w:val="333333"/>
          <w:spacing w:val="0"/>
          <w:sz w:val="22"/>
          <w:szCs w:val="22"/>
          <w:shd w:val="clear" w:fill="FFFFFF"/>
          <w:lang w:val="zh-CN"/>
        </w:rPr>
        <w:t xml:space="preserve"> </w:t>
      </w:r>
    </w:p>
    <w:p>
      <w:pPr>
        <w:keepNext w:val="0"/>
        <w:keepLines w:val="0"/>
        <w:pageBreakBefore w:val="0"/>
        <w:widowControl w:val="0"/>
        <w:kinsoku/>
        <w:wordWrap/>
        <w:overflowPunct/>
        <w:topLinePunct w:val="0"/>
        <w:autoSpaceDE/>
        <w:autoSpaceDN/>
        <w:bidi w:val="0"/>
        <w:adjustRightInd/>
        <w:spacing w:line="320" w:lineRule="exact"/>
        <w:ind w:left="0" w:leftChars="0"/>
        <w:textAlignment w:val="auto"/>
        <w:outlineLvl w:val="9"/>
        <w:rPr>
          <w:rFonts w:ascii="宋体" w:hAnsi="宋体"/>
          <w:b w:val="0"/>
          <w:bCs/>
          <w:sz w:val="21"/>
          <w:szCs w:val="21"/>
          <w:lang w:val="zh-CN"/>
        </w:rPr>
      </w:pPr>
      <w:r>
        <w:rPr>
          <w:rFonts w:hint="eastAsia" w:ascii="宋体" w:hAnsi="宋体"/>
          <w:b/>
          <w:spacing w:val="-6"/>
          <w:sz w:val="21"/>
          <w:szCs w:val="21"/>
          <w:lang w:val="zh-CN"/>
        </w:rPr>
        <w:t>二</w:t>
      </w:r>
      <w:r>
        <w:rPr>
          <w:rFonts w:hint="eastAsia" w:ascii="宋体" w:hAnsi="宋体"/>
          <w:b/>
          <w:spacing w:val="-6"/>
          <w:sz w:val="21"/>
          <w:szCs w:val="21"/>
          <w:lang w:val="zh-CN"/>
        </w:rPr>
        <w:t>、项目编号</w:t>
      </w:r>
      <w:r>
        <w:rPr>
          <w:rFonts w:hint="eastAsia" w:ascii="宋体" w:hAnsi="宋体"/>
          <w:b w:val="0"/>
          <w:bCs/>
          <w:spacing w:val="-6"/>
          <w:sz w:val="22"/>
          <w:szCs w:val="22"/>
        </w:rPr>
        <w:t>：</w:t>
      </w:r>
      <w:r>
        <w:rPr>
          <w:rFonts w:hint="eastAsia" w:ascii="宋体" w:hAnsi="宋体" w:eastAsia="宋体" w:cs="Times New Roman"/>
          <w:b w:val="0"/>
          <w:bCs/>
          <w:spacing w:val="-6"/>
          <w:kern w:val="2"/>
          <w:sz w:val="24"/>
          <w:szCs w:val="24"/>
          <w:lang w:val="en-US" w:eastAsia="zh-CN" w:bidi="ar-SA"/>
        </w:rPr>
        <w:t>HZHS202</w:t>
      </w:r>
      <w:r>
        <w:rPr>
          <w:rFonts w:hint="eastAsia" w:ascii="宋体" w:hAnsi="宋体" w:cs="Times New Roman"/>
          <w:b w:val="0"/>
          <w:bCs/>
          <w:spacing w:val="-6"/>
          <w:kern w:val="2"/>
          <w:sz w:val="24"/>
          <w:szCs w:val="24"/>
          <w:lang w:val="en-US" w:eastAsia="zh-CN" w:bidi="ar-SA"/>
        </w:rPr>
        <w:t>321</w:t>
      </w:r>
    </w:p>
    <w:p>
      <w:pPr>
        <w:pStyle w:val="21"/>
        <w:keepNext w:val="0"/>
        <w:keepLines w:val="0"/>
        <w:pageBreakBefore w:val="0"/>
        <w:widowControl w:val="0"/>
        <w:kinsoku/>
        <w:wordWrap/>
        <w:overflowPunct/>
        <w:topLinePunct w:val="0"/>
        <w:autoSpaceDE/>
        <w:autoSpaceDN/>
        <w:bidi w:val="0"/>
        <w:adjustRightInd/>
        <w:spacing w:afterLines="0" w:line="320" w:lineRule="exact"/>
        <w:ind w:left="0" w:leftChars="0" w:firstLine="0" w:firstLineChars="0"/>
        <w:textAlignment w:val="auto"/>
        <w:outlineLvl w:val="9"/>
        <w:rPr>
          <w:rFonts w:hint="eastAsia" w:ascii="宋体" w:hAnsi="宋体"/>
          <w:b w:val="0"/>
          <w:bCs/>
          <w:sz w:val="22"/>
          <w:szCs w:val="22"/>
          <w:lang w:val="zh-CN"/>
        </w:rPr>
      </w:pPr>
      <w:r>
        <w:rPr>
          <w:rFonts w:hint="eastAsia" w:ascii="宋体" w:hAnsi="宋体" w:eastAsia="宋体" w:cs="Times New Roman"/>
          <w:b/>
          <w:spacing w:val="-6"/>
          <w:kern w:val="2"/>
          <w:sz w:val="21"/>
          <w:szCs w:val="21"/>
          <w:lang w:val="zh-CN" w:eastAsia="zh-CN" w:bidi="ar-SA"/>
        </w:rPr>
        <w:t>三、采购方式：</w:t>
      </w:r>
      <w:r>
        <w:rPr>
          <w:rFonts w:hint="eastAsia" w:ascii="宋体" w:hAnsi="宋体"/>
          <w:b w:val="0"/>
          <w:bCs/>
          <w:sz w:val="22"/>
          <w:szCs w:val="22"/>
          <w:lang w:val="zh-CN"/>
        </w:rPr>
        <w:t>询价</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eastAsia" w:ascii="宋体" w:hAnsi="宋体"/>
          <w:b w:val="0"/>
          <w:bCs/>
          <w:sz w:val="22"/>
          <w:szCs w:val="22"/>
          <w:u w:val="none"/>
          <w:lang w:val="zh-CN" w:eastAsia="zh-CN"/>
        </w:rPr>
      </w:pPr>
      <w:r>
        <w:rPr>
          <w:rFonts w:hint="eastAsia" w:ascii="宋体" w:hAnsi="宋体"/>
          <w:b/>
          <w:spacing w:val="-6"/>
          <w:sz w:val="21"/>
          <w:szCs w:val="21"/>
          <w:lang w:val="zh-CN"/>
        </w:rPr>
        <w:t>四、采购内容及数量：</w:t>
      </w:r>
      <w:r>
        <w:rPr>
          <w:rFonts w:hint="eastAsia" w:ascii="宋体" w:hAnsi="宋体"/>
          <w:b w:val="0"/>
          <w:bCs/>
          <w:sz w:val="22"/>
          <w:szCs w:val="22"/>
          <w:u w:val="none"/>
          <w:lang w:val="zh-CN" w:eastAsia="zh-CN"/>
        </w:rPr>
        <w:t>详见询价文件</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ascii="宋体" w:hAnsi="宋体"/>
          <w:b/>
          <w:spacing w:val="-6"/>
          <w:sz w:val="21"/>
          <w:szCs w:val="21"/>
        </w:rPr>
      </w:pPr>
      <w:r>
        <w:rPr>
          <w:rFonts w:hint="eastAsia" w:ascii="宋体" w:hAnsi="宋体"/>
          <w:b/>
          <w:spacing w:val="-6"/>
          <w:sz w:val="21"/>
          <w:szCs w:val="21"/>
        </w:rPr>
        <w:t>五、合格供应商的资格要求</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1.具有独立法人资格的</w:t>
      </w:r>
      <w:r>
        <w:rPr>
          <w:rFonts w:hint="eastAsia" w:ascii="宋体" w:hAnsi="宋体" w:cs="宋体"/>
          <w:color w:val="000000"/>
          <w:sz w:val="22"/>
          <w:lang w:val="en-US" w:eastAsia="zh-CN"/>
        </w:rPr>
        <w:t>供应</w:t>
      </w:r>
      <w:r>
        <w:rPr>
          <w:rFonts w:hint="eastAsia" w:ascii="宋体" w:hAnsi="宋体" w:cs="宋体"/>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2.具有一般纳税人资格或小规模纳税人资格。</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2）小规模纳税人资格，提供近期开具的增值税专用发票。</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default" w:ascii="宋体" w:hAnsi="宋体"/>
          <w:b/>
          <w:spacing w:val="-6"/>
          <w:sz w:val="21"/>
          <w:szCs w:val="21"/>
          <w:lang w:val="en-US" w:eastAsia="zh-CN"/>
        </w:rPr>
        <w:t xml:space="preserve"> 六、询价文件获取</w:t>
      </w:r>
    </w:p>
    <w:p>
      <w:pPr>
        <w:pStyle w:val="21"/>
        <w:keepNext w:val="0"/>
        <w:keepLines w:val="0"/>
        <w:pageBreakBefore w:val="0"/>
        <w:widowControl w:val="0"/>
        <w:kinsoku/>
        <w:overflowPunct/>
        <w:topLinePunct w:val="0"/>
        <w:autoSpaceDE/>
        <w:autoSpaceDN/>
        <w:bidi w:val="0"/>
        <w:adjustRightInd/>
        <w:spacing w:afterLines="0" w:line="320" w:lineRule="exact"/>
        <w:ind w:left="0" w:leftChars="0"/>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1.时间：202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12</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11</w:t>
      </w:r>
      <w:r>
        <w:rPr>
          <w:rFonts w:hint="default" w:ascii="Times New Roman" w:hAnsi="Times New Roman" w:eastAsia="宋体" w:cs="Times New Roman"/>
          <w:b w:val="0"/>
          <w:bCs/>
          <w:spacing w:val="-6"/>
          <w:sz w:val="21"/>
          <w:szCs w:val="21"/>
          <w:highlight w:val="none"/>
          <w:lang w:val="en-US" w:eastAsia="zh-CN"/>
        </w:rPr>
        <w:t>日至202</w:t>
      </w:r>
      <w:r>
        <w:rPr>
          <w:rFonts w:hint="eastAsia" w:cs="Times New Roman"/>
          <w:b w:val="0"/>
          <w:bCs/>
          <w:spacing w:val="-6"/>
          <w:sz w:val="21"/>
          <w:szCs w:val="21"/>
          <w:highlight w:val="none"/>
          <w:lang w:val="en-US" w:eastAsia="zh-CN"/>
        </w:rPr>
        <w:t>3年12</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19</w:t>
      </w:r>
      <w:r>
        <w:rPr>
          <w:rFonts w:hint="default" w:ascii="Times New Roman" w:hAnsi="Times New Roman" w:eastAsia="宋体" w:cs="Times New Roman"/>
          <w:b w:val="0"/>
          <w:bCs/>
          <w:spacing w:val="-6"/>
          <w:sz w:val="21"/>
          <w:szCs w:val="21"/>
          <w:highlight w:val="none"/>
          <w:lang w:val="en-US" w:eastAsia="zh-CN"/>
        </w:rPr>
        <w:t>日</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2.获取方式：杭州萧山国际机场网站下载</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default" w:ascii="宋体" w:hAnsi="宋体"/>
          <w:b/>
          <w:spacing w:val="-6"/>
          <w:sz w:val="21"/>
          <w:szCs w:val="21"/>
          <w:lang w:val="en-US" w:eastAsia="zh-CN"/>
        </w:rPr>
        <w:t>七、报价文件递交截止时间和地点</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以快递或当面递交方式提交密封报价单（封口处加盖公章）。本项目设置报名截止时间为202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12</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19</w:t>
      </w:r>
      <w:r>
        <w:rPr>
          <w:rFonts w:hint="default" w:ascii="Times New Roman" w:hAnsi="Times New Roman" w:eastAsia="宋体" w:cs="Times New Roman"/>
          <w:b w:val="0"/>
          <w:bCs/>
          <w:spacing w:val="-6"/>
          <w:sz w:val="21"/>
          <w:szCs w:val="21"/>
          <w:highlight w:val="none"/>
          <w:lang w:val="en-US" w:eastAsia="zh-CN"/>
        </w:rPr>
        <w:t>日</w:t>
      </w:r>
      <w:r>
        <w:rPr>
          <w:rFonts w:hint="eastAsia" w:cs="Times New Roman"/>
          <w:b w:val="0"/>
          <w:bCs/>
          <w:spacing w:val="-6"/>
          <w:sz w:val="21"/>
          <w:szCs w:val="21"/>
          <w:highlight w:val="none"/>
          <w:lang w:val="en-US" w:eastAsia="zh-CN"/>
        </w:rPr>
        <w:t>10</w:t>
      </w:r>
      <w:r>
        <w:rPr>
          <w:rFonts w:hint="default" w:ascii="Times New Roman" w:hAnsi="Times New Roman" w:eastAsia="宋体" w:cs="Times New Roman"/>
          <w:b w:val="0"/>
          <w:bCs/>
          <w:spacing w:val="-6"/>
          <w:sz w:val="21"/>
          <w:szCs w:val="21"/>
          <w:highlight w:val="none"/>
          <w:lang w:val="en-US" w:eastAsia="zh-CN"/>
        </w:rPr>
        <w:t>:00，报名联系人：</w:t>
      </w:r>
      <w:r>
        <w:rPr>
          <w:rFonts w:hint="eastAsia" w:cs="Times New Roman"/>
          <w:b w:val="0"/>
          <w:bCs/>
          <w:spacing w:val="-6"/>
          <w:sz w:val="21"/>
          <w:szCs w:val="21"/>
          <w:highlight w:val="none"/>
          <w:lang w:val="en-US" w:eastAsia="zh-CN"/>
        </w:rPr>
        <w:t xml:space="preserve">陈国春  </w:t>
      </w:r>
      <w:r>
        <w:rPr>
          <w:rFonts w:hint="default" w:ascii="Times New Roman" w:hAnsi="Times New Roman" w:eastAsia="宋体" w:cs="Times New Roman"/>
          <w:b w:val="0"/>
          <w:bCs/>
          <w:spacing w:val="-6"/>
          <w:sz w:val="21"/>
          <w:szCs w:val="21"/>
          <w:highlight w:val="none"/>
          <w:lang w:val="en-US" w:eastAsia="zh-CN"/>
        </w:rPr>
        <w:t xml:space="preserve"> </w:t>
      </w:r>
      <w:r>
        <w:rPr>
          <w:rFonts w:hint="eastAsia" w:cs="Times New Roman"/>
          <w:b w:val="0"/>
          <w:bCs/>
          <w:spacing w:val="-6"/>
          <w:sz w:val="21"/>
          <w:szCs w:val="21"/>
          <w:highlight w:val="none"/>
          <w:lang w:val="en-US" w:eastAsia="zh-CN"/>
        </w:rPr>
        <w:t>0571-</w:t>
      </w:r>
      <w:r>
        <w:rPr>
          <w:rFonts w:hint="default" w:ascii="Times New Roman" w:hAnsi="Times New Roman" w:eastAsia="宋体" w:cs="Times New Roman"/>
          <w:b w:val="0"/>
          <w:bCs/>
          <w:spacing w:val="-6"/>
          <w:sz w:val="21"/>
          <w:szCs w:val="21"/>
          <w:highlight w:val="none"/>
          <w:lang w:val="en-US" w:eastAsia="zh-CN"/>
        </w:rPr>
        <w:t>86662</w:t>
      </w:r>
      <w:r>
        <w:rPr>
          <w:rFonts w:hint="eastAsia" w:cs="Times New Roman"/>
          <w:b w:val="0"/>
          <w:bCs/>
          <w:spacing w:val="-6"/>
          <w:sz w:val="21"/>
          <w:szCs w:val="21"/>
          <w:highlight w:val="none"/>
          <w:lang w:val="en-US" w:eastAsia="zh-CN"/>
        </w:rPr>
        <w:t>784</w:t>
      </w:r>
      <w:r>
        <w:rPr>
          <w:rFonts w:hint="default" w:ascii="Times New Roman" w:hAnsi="Times New Roman" w:eastAsia="宋体" w:cs="Times New Roman"/>
          <w:b w:val="0"/>
          <w:bCs/>
          <w:spacing w:val="-6"/>
          <w:sz w:val="21"/>
          <w:szCs w:val="21"/>
          <w:highlight w:val="none"/>
          <w:lang w:val="en-US" w:eastAsia="zh-CN"/>
        </w:rPr>
        <w:t>。</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（二）投递地址：杭州萧山国际机场汉莎航空食品有限公司（新厂房），</w:t>
      </w:r>
      <w:r>
        <w:rPr>
          <w:rFonts w:hint="eastAsia" w:cs="Times New Roman"/>
          <w:b w:val="0"/>
          <w:bCs/>
          <w:spacing w:val="-6"/>
          <w:sz w:val="21"/>
          <w:szCs w:val="21"/>
          <w:highlight w:val="none"/>
          <w:lang w:val="en-US" w:eastAsia="zh-CN"/>
        </w:rPr>
        <w:t>陈国春</w:t>
      </w:r>
      <w:r>
        <w:rPr>
          <w:rFonts w:hint="default" w:ascii="Times New Roman" w:hAnsi="Times New Roman" w:eastAsia="宋体" w:cs="Times New Roman"/>
          <w:b w:val="0"/>
          <w:bCs/>
          <w:spacing w:val="-6"/>
          <w:sz w:val="21"/>
          <w:szCs w:val="21"/>
          <w:highlight w:val="none"/>
          <w:lang w:val="en-US" w:eastAsia="zh-CN"/>
        </w:rPr>
        <w:t>收   邮编：311207。</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default" w:ascii="宋体" w:hAnsi="宋体"/>
          <w:b/>
          <w:spacing w:val="-6"/>
          <w:sz w:val="21"/>
          <w:szCs w:val="21"/>
          <w:lang w:val="en-US" w:eastAsia="zh-CN"/>
        </w:rPr>
        <w:t>八、开标时间及地点</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1.投标文件递交的截止时间：202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12</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19</w:t>
      </w:r>
      <w:r>
        <w:rPr>
          <w:rFonts w:hint="default" w:ascii="Times New Roman" w:hAnsi="Times New Roman" w:eastAsia="宋体" w:cs="Times New Roman"/>
          <w:b w:val="0"/>
          <w:bCs/>
          <w:spacing w:val="-6"/>
          <w:sz w:val="21"/>
          <w:szCs w:val="21"/>
          <w:highlight w:val="none"/>
          <w:lang w:val="en-US" w:eastAsia="zh-CN"/>
        </w:rPr>
        <w:t>日</w:t>
      </w:r>
      <w:r>
        <w:rPr>
          <w:rFonts w:hint="eastAsia" w:cs="Times New Roman"/>
          <w:b w:val="0"/>
          <w:bCs/>
          <w:spacing w:val="-6"/>
          <w:sz w:val="21"/>
          <w:szCs w:val="21"/>
          <w:highlight w:val="none"/>
          <w:lang w:val="en-US" w:eastAsia="zh-CN"/>
        </w:rPr>
        <w:t>10</w:t>
      </w:r>
      <w:r>
        <w:rPr>
          <w:rFonts w:hint="default" w:ascii="Times New Roman" w:hAnsi="Times New Roman" w:eastAsia="宋体" w:cs="Times New Roman"/>
          <w:b w:val="0"/>
          <w:bCs/>
          <w:spacing w:val="-6"/>
          <w:sz w:val="21"/>
          <w:szCs w:val="21"/>
          <w:highlight w:val="none"/>
          <w:lang w:val="en-US" w:eastAsia="zh-CN"/>
        </w:rPr>
        <w:t>时(北京时间)。</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eastAsia"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2.逾期送达的、未送达指定地点的或者未密封的投标文件，招标人将予以拒收</w:t>
      </w:r>
      <w:r>
        <w:rPr>
          <w:rFonts w:hint="eastAsia" w:cs="Times New Roman"/>
          <w:b w:val="0"/>
          <w:bCs/>
          <w:spacing w:val="-6"/>
          <w:sz w:val="21"/>
          <w:szCs w:val="21"/>
          <w:highlight w:val="none"/>
          <w:lang w:val="en-US" w:eastAsia="zh-CN"/>
        </w:rPr>
        <w:t>。</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cs="Times New Roman"/>
          <w:b w:val="0"/>
          <w:bCs/>
          <w:spacing w:val="-6"/>
          <w:sz w:val="21"/>
          <w:szCs w:val="21"/>
          <w:highlight w:val="none"/>
          <w:lang w:val="en-US" w:eastAsia="zh-CN"/>
        </w:rPr>
      </w:pPr>
      <w:r>
        <w:rPr>
          <w:rFonts w:hint="eastAsia" w:cs="Times New Roman"/>
          <w:b w:val="0"/>
          <w:bCs/>
          <w:spacing w:val="-6"/>
          <w:sz w:val="21"/>
          <w:szCs w:val="21"/>
          <w:highlight w:val="none"/>
          <w:lang w:val="en-US" w:eastAsia="zh-CN"/>
        </w:rPr>
        <w:t>3.开标地点：杭州萧山国际机场翔越路综合服务楼园区招标中心</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default" w:ascii="宋体" w:hAnsi="宋体"/>
          <w:b/>
          <w:spacing w:val="-6"/>
          <w:sz w:val="21"/>
          <w:szCs w:val="21"/>
          <w:lang w:val="en-US" w:eastAsia="zh-CN"/>
        </w:rPr>
        <w:t>九、发布公告的媒介</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1、浙江省机场集团有限公司官网 http://www.zjsairport.com</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2、杭州萧山国际机场有限公司官网 http://www.hzairport.com</w:t>
      </w:r>
    </w:p>
    <w:p>
      <w:pPr>
        <w:keepNext w:val="0"/>
        <w:keepLines w:val="0"/>
        <w:pageBreakBefore w:val="0"/>
        <w:widowControl/>
        <w:kinsoku/>
        <w:overflowPunct/>
        <w:topLinePunct w:val="0"/>
        <w:autoSpaceDE/>
        <w:autoSpaceDN/>
        <w:bidi w:val="0"/>
        <w:adjustRightInd/>
        <w:spacing w:line="320" w:lineRule="exact"/>
        <w:ind w:left="0" w:leftChars="0"/>
        <w:jc w:val="left"/>
        <w:textAlignment w:val="auto"/>
        <w:rPr>
          <w:rFonts w:hint="default" w:ascii="宋体" w:hAnsi="宋体"/>
          <w:b/>
          <w:spacing w:val="-6"/>
          <w:sz w:val="21"/>
          <w:szCs w:val="21"/>
          <w:lang w:val="en-US" w:eastAsia="zh-CN"/>
        </w:rPr>
      </w:pPr>
      <w:r>
        <w:rPr>
          <w:rFonts w:hint="eastAsia" w:ascii="宋体" w:hAnsi="宋体"/>
          <w:b/>
          <w:spacing w:val="-6"/>
          <w:sz w:val="21"/>
          <w:szCs w:val="21"/>
          <w:lang w:val="en-US" w:eastAsia="zh-CN"/>
        </w:rPr>
        <w:t>十</w:t>
      </w:r>
      <w:r>
        <w:rPr>
          <w:rFonts w:hint="default" w:ascii="宋体" w:hAnsi="宋体"/>
          <w:b/>
          <w:spacing w:val="-6"/>
          <w:sz w:val="21"/>
          <w:szCs w:val="21"/>
          <w:lang w:val="en-US" w:eastAsia="zh-CN"/>
        </w:rPr>
        <w:t>、联系方式</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6"/>
        <w:textAlignment w:val="auto"/>
        <w:outlineLvl w:val="9"/>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rPr>
        <w:t>采购联系人：</w:t>
      </w:r>
      <w:r>
        <w:rPr>
          <w:rFonts w:hint="eastAsia" w:cs="Times New Roman"/>
          <w:spacing w:val="-6"/>
          <w:sz w:val="21"/>
          <w:szCs w:val="21"/>
          <w:highlight w:val="none"/>
          <w:lang w:eastAsia="zh-CN"/>
        </w:rPr>
        <w:t>陈</w:t>
      </w:r>
      <w:r>
        <w:rPr>
          <w:rFonts w:hint="default" w:ascii="Times New Roman" w:hAnsi="Times New Roman" w:eastAsia="宋体" w:cs="Times New Roman"/>
          <w:spacing w:val="-6"/>
          <w:sz w:val="21"/>
          <w:szCs w:val="21"/>
          <w:highlight w:val="none"/>
          <w:lang w:eastAsia="zh-CN"/>
        </w:rPr>
        <w:t>工</w:t>
      </w:r>
      <w:r>
        <w:rPr>
          <w:rFonts w:hint="default" w:ascii="Times New Roman" w:hAnsi="Times New Roman" w:eastAsia="宋体" w:cs="Times New Roman"/>
          <w:spacing w:val="-6"/>
          <w:sz w:val="21"/>
          <w:szCs w:val="21"/>
          <w:highlight w:val="none"/>
          <w:lang w:val="en-US" w:eastAsia="zh-CN"/>
        </w:rPr>
        <w:t xml:space="preserve">    联系</w:t>
      </w:r>
      <w:r>
        <w:rPr>
          <w:rFonts w:hint="default" w:ascii="Times New Roman" w:hAnsi="Times New Roman" w:eastAsia="宋体" w:cs="Times New Roman"/>
          <w:spacing w:val="-6"/>
          <w:sz w:val="21"/>
          <w:szCs w:val="21"/>
          <w:highlight w:val="none"/>
        </w:rPr>
        <w:t>电话：</w:t>
      </w:r>
      <w:r>
        <w:rPr>
          <w:rFonts w:hint="default" w:ascii="Times New Roman" w:hAnsi="Times New Roman" w:eastAsia="宋体" w:cs="Times New Roman"/>
          <w:spacing w:val="-6"/>
          <w:sz w:val="21"/>
          <w:szCs w:val="21"/>
          <w:highlight w:val="none"/>
          <w:lang w:val="en-US" w:eastAsia="zh-CN"/>
        </w:rPr>
        <w:t xml:space="preserve"> 0571-8666</w:t>
      </w:r>
      <w:r>
        <w:rPr>
          <w:rFonts w:hint="eastAsia" w:cs="Times New Roman"/>
          <w:spacing w:val="-6"/>
          <w:sz w:val="21"/>
          <w:szCs w:val="21"/>
          <w:highlight w:val="none"/>
          <w:lang w:val="en-US" w:eastAsia="zh-CN"/>
        </w:rPr>
        <w:t>2784</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eastAsia="zh-CN"/>
        </w:rPr>
        <w:t>监督联系人：顾工</w:t>
      </w:r>
      <w:r>
        <w:rPr>
          <w:rFonts w:hint="default" w:ascii="Times New Roman" w:hAnsi="Times New Roman" w:eastAsia="宋体" w:cs="Times New Roman"/>
          <w:b w:val="0"/>
          <w:bCs/>
          <w:spacing w:val="-6"/>
          <w:sz w:val="21"/>
          <w:szCs w:val="21"/>
          <w:highlight w:val="none"/>
          <w:lang w:val="en-US" w:eastAsia="zh-CN"/>
        </w:rPr>
        <w:t xml:space="preserve">    联系</w:t>
      </w:r>
      <w:r>
        <w:rPr>
          <w:rFonts w:hint="default" w:ascii="Times New Roman" w:hAnsi="Times New Roman" w:eastAsia="宋体" w:cs="Times New Roman"/>
          <w:b w:val="0"/>
          <w:bCs/>
          <w:spacing w:val="-6"/>
          <w:sz w:val="21"/>
          <w:szCs w:val="21"/>
          <w:highlight w:val="none"/>
        </w:rPr>
        <w:t>电话：</w:t>
      </w:r>
      <w:r>
        <w:rPr>
          <w:rFonts w:hint="default" w:ascii="Times New Roman" w:hAnsi="Times New Roman" w:eastAsia="宋体" w:cs="Times New Roman"/>
          <w:b w:val="0"/>
          <w:bCs/>
          <w:spacing w:val="-6"/>
          <w:sz w:val="21"/>
          <w:szCs w:val="21"/>
          <w:highlight w:val="none"/>
          <w:lang w:val="en-US" w:eastAsia="zh-CN"/>
        </w:rPr>
        <w:t xml:space="preserve"> 0571-86662489</w:t>
      </w:r>
    </w:p>
    <w:p>
      <w:pPr>
        <w:pStyle w:val="21"/>
        <w:keepNext w:val="0"/>
        <w:keepLines w:val="0"/>
        <w:pageBreakBefore w:val="0"/>
        <w:widowControl w:val="0"/>
        <w:kinsoku/>
        <w:overflowPunct/>
        <w:topLinePunct w:val="0"/>
        <w:autoSpaceDE/>
        <w:autoSpaceDN/>
        <w:bidi w:val="0"/>
        <w:adjustRightInd/>
        <w:spacing w:afterLines="0" w:line="320" w:lineRule="exact"/>
        <w:ind w:left="0" w:leftChars="0" w:firstLine="398"/>
        <w:textAlignment w:val="auto"/>
        <w:outlineLvl w:val="9"/>
        <w:rPr>
          <w:rFonts w:hint="default" w:ascii="Times New Roman" w:hAnsi="Times New Roman" w:eastAsia="宋体" w:cs="Times New Roman"/>
          <w:b w:val="0"/>
          <w:bCs/>
          <w:spacing w:val="-6"/>
          <w:sz w:val="21"/>
          <w:szCs w:val="21"/>
          <w:highlight w:val="none"/>
          <w:lang w:val="en-US" w:eastAsia="zh-CN"/>
        </w:rPr>
      </w:pPr>
    </w:p>
    <w:p>
      <w:pPr>
        <w:pStyle w:val="21"/>
        <w:keepNext w:val="0"/>
        <w:keepLines w:val="0"/>
        <w:pageBreakBefore w:val="0"/>
        <w:widowControl w:val="0"/>
        <w:kinsoku/>
        <w:wordWrap w:val="0"/>
        <w:overflowPunct/>
        <w:topLinePunct w:val="0"/>
        <w:autoSpaceDE/>
        <w:autoSpaceDN/>
        <w:bidi w:val="0"/>
        <w:adjustRightInd/>
        <w:spacing w:after="156" w:line="320" w:lineRule="exact"/>
        <w:ind w:left="0" w:leftChars="0" w:firstLine="396"/>
        <w:jc w:val="right"/>
        <w:textAlignment w:val="auto"/>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p>
    <w:p>
      <w:pPr>
        <w:pStyle w:val="21"/>
        <w:keepNext w:val="0"/>
        <w:keepLines w:val="0"/>
        <w:pageBreakBefore w:val="0"/>
        <w:widowControl w:val="0"/>
        <w:kinsoku/>
        <w:overflowPunct/>
        <w:topLinePunct w:val="0"/>
        <w:autoSpaceDE/>
        <w:autoSpaceDN/>
        <w:bidi w:val="0"/>
        <w:adjustRightInd/>
        <w:spacing w:after="156" w:line="320" w:lineRule="exact"/>
        <w:ind w:left="0" w:leftChars="0" w:right="693" w:firstLine="0" w:firstLineChars="0"/>
        <w:jc w:val="right"/>
        <w:textAlignment w:val="auto"/>
        <w:outlineLvl w:val="9"/>
        <w:rPr>
          <w:rFonts w:hint="eastAsia"/>
        </w:rPr>
      </w:pPr>
      <w:r>
        <w:rPr>
          <w:rFonts w:hint="default" w:ascii="Times New Roman" w:hAnsi="Times New Roman" w:eastAsia="宋体" w:cs="Times New Roman"/>
          <w:spacing w:val="-6"/>
          <w:sz w:val="21"/>
          <w:szCs w:val="21"/>
          <w:highlight w:val="none"/>
          <w:lang w:val="en-US" w:eastAsia="zh-CN"/>
        </w:rPr>
        <w:t>2023</w:t>
      </w:r>
      <w:r>
        <w:rPr>
          <w:rFonts w:hint="default" w:ascii="Times New Roman" w:hAnsi="Times New Roman" w:eastAsia="宋体" w:cs="Times New Roman"/>
          <w:spacing w:val="-6"/>
          <w:sz w:val="21"/>
          <w:szCs w:val="21"/>
          <w:highlight w:val="none"/>
        </w:rPr>
        <w:t>年</w:t>
      </w:r>
      <w:r>
        <w:rPr>
          <w:rFonts w:hint="eastAsia" w:cs="Times New Roman"/>
          <w:spacing w:val="-6"/>
          <w:sz w:val="21"/>
          <w:szCs w:val="21"/>
          <w:highlight w:val="none"/>
          <w:lang w:val="en-US" w:eastAsia="zh-CN"/>
        </w:rPr>
        <w:t>12</w:t>
      </w:r>
      <w:r>
        <w:rPr>
          <w:rFonts w:hint="default" w:ascii="Times New Roman" w:hAnsi="Times New Roman" w:eastAsia="宋体" w:cs="Times New Roman"/>
          <w:spacing w:val="-6"/>
          <w:sz w:val="21"/>
          <w:szCs w:val="21"/>
          <w:highlight w:val="none"/>
        </w:rPr>
        <w:t>月</w:t>
      </w:r>
      <w:r>
        <w:rPr>
          <w:rFonts w:hint="eastAsia" w:cs="Times New Roman"/>
          <w:spacing w:val="-6"/>
          <w:sz w:val="21"/>
          <w:szCs w:val="21"/>
          <w:highlight w:val="none"/>
          <w:lang w:val="en-US" w:eastAsia="zh-CN"/>
        </w:rPr>
        <w:t>11</w:t>
      </w:r>
      <w:r>
        <w:rPr>
          <w:rFonts w:hint="default" w:ascii="Times New Roman" w:hAnsi="Times New Roman" w:eastAsia="宋体" w:cs="Times New Roman"/>
          <w:spacing w:val="-6"/>
          <w:sz w:val="21"/>
          <w:szCs w:val="21"/>
          <w:highlight w:val="none"/>
        </w:rPr>
        <w:t>日　</w:t>
      </w:r>
      <w:r>
        <w:rPr>
          <w:rFonts w:hint="eastAsia" w:ascii="宋体" w:hAnsi="宋体"/>
          <w:spacing w:val="-6"/>
          <w:sz w:val="21"/>
          <w:szCs w:val="21"/>
        </w:rPr>
        <w:t>　</w:t>
      </w:r>
    </w:p>
    <w:p>
      <w:pPr>
        <w:pStyle w:val="12"/>
        <w:keepNext w:val="0"/>
        <w:keepLines w:val="0"/>
        <w:pageBreakBefore w:val="0"/>
        <w:numPr>
          <w:ilvl w:val="0"/>
          <w:numId w:val="1"/>
        </w:numPr>
        <w:kinsoku/>
        <w:wordWrap/>
        <w:overflowPunct/>
        <w:topLinePunct w:val="0"/>
        <w:autoSpaceDE/>
        <w:autoSpaceDN/>
        <w:bidi w:val="0"/>
        <w:adjustRightInd/>
        <w:snapToGrid/>
        <w:spacing w:line="15" w:lineRule="auto"/>
        <w:textAlignment w:val="auto"/>
        <w:rPr>
          <w:rFonts w:hint="eastAsia"/>
        </w:rPr>
      </w:pPr>
      <w:r>
        <w:rPr>
          <w:rFonts w:hint="eastAsia"/>
        </w:rPr>
        <w:t>采购要求</w:t>
      </w:r>
      <w:bookmarkEnd w:id="1"/>
      <w:bookmarkStart w:id="2" w:name="_Toc215567897"/>
    </w:p>
    <w:p>
      <w:pPr>
        <w:pStyle w:val="21"/>
        <w:keepNext w:val="0"/>
        <w:keepLines w:val="0"/>
        <w:pageBreakBefore w:val="0"/>
        <w:widowControl w:val="0"/>
        <w:kinsoku/>
        <w:wordWrap/>
        <w:overflowPunct/>
        <w:topLinePunct w:val="0"/>
        <w:autoSpaceDE/>
        <w:autoSpaceDN/>
        <w:bidi w:val="0"/>
        <w:adjustRightInd/>
        <w:spacing w:afterLines="0" w:line="360" w:lineRule="auto"/>
        <w:ind w:left="0" w:leftChars="0" w:firstLine="552" w:firstLineChars="250"/>
        <w:jc w:val="both"/>
        <w:textAlignment w:val="auto"/>
        <w:outlineLvl w:val="9"/>
        <w:rPr>
          <w:rFonts w:hint="eastAsia" w:ascii="宋体" w:hAnsi="宋体"/>
          <w:b/>
          <w:bCs w:val="0"/>
          <w:sz w:val="22"/>
          <w:szCs w:val="22"/>
          <w:lang w:val="zh-CN"/>
        </w:rPr>
      </w:pPr>
      <w:r>
        <w:rPr>
          <w:rFonts w:hint="eastAsia" w:ascii="宋体" w:hAnsi="宋体"/>
          <w:b/>
          <w:bCs w:val="0"/>
          <w:sz w:val="22"/>
          <w:szCs w:val="22"/>
          <w:u w:val="none"/>
          <w:lang w:val="en-US" w:eastAsia="zh-CN"/>
        </w:rPr>
        <w:t>* 1. 收货区域钢棚</w:t>
      </w:r>
    </w:p>
    <w:tbl>
      <w:tblPr>
        <w:tblStyle w:val="16"/>
        <w:tblW w:w="9435" w:type="dxa"/>
        <w:tblInd w:w="-3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990"/>
        <w:gridCol w:w="150"/>
        <w:gridCol w:w="1005"/>
        <w:gridCol w:w="5385"/>
        <w:gridCol w:w="765"/>
        <w:gridCol w:w="11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360" w:hRule="atLeast"/>
        </w:trPr>
        <w:tc>
          <w:tcPr>
            <w:tcW w:w="990"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155" w:type="dxa"/>
            <w:gridSpan w:val="2"/>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538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w:t>
            </w:r>
          </w:p>
        </w:tc>
        <w:tc>
          <w:tcPr>
            <w:tcW w:w="76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单位</w:t>
            </w:r>
          </w:p>
        </w:tc>
        <w:tc>
          <w:tcPr>
            <w:tcW w:w="1140"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0" w:hRule="atLeast"/>
        </w:trPr>
        <w:tc>
          <w:tcPr>
            <w:tcW w:w="990"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155" w:type="dxa"/>
            <w:gridSpan w:val="2"/>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538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76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140"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5" w:hRule="atLeast"/>
        </w:trPr>
        <w:tc>
          <w:tcPr>
            <w:tcW w:w="9435" w:type="dxa"/>
            <w:gridSpan w:val="6"/>
            <w:tcBorders>
              <w:tl2br w:val="nil"/>
              <w:tr2bl w:val="nil"/>
            </w:tcBorders>
            <w:shd w:val="clear" w:color="auto" w:fill="FFFFFF"/>
            <w:vAlign w:val="center"/>
          </w:tcPr>
          <w:p>
            <w:pPr>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土石方工程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990"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155"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挖基坑土方</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 xml:space="preserve">1.机械挖基坑土方，人工配合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2.土质类别：根据地勘报告及现场实际情况自行考虑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3.挖土深度：基础垫层底面标高至室外地坪标高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4.土石方场内短驳运输，综合考虑在综合单价内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5.土石比、干湿土比结合地勘报告及现场实际情况综合考虑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6.清单工程量未含放坡，自行综合考虑在单价内</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990"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155"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回填方</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基坑、基槽回填土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1.回填土土质需符合要求，应用粘土分层夯实，严禁用建筑垃圾回填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2.回填土需震动分层夯实，压实系数≥0.94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3.本工程所涉及土方回填的土方来源为甲供，场内短驳运输综合考虑在单价内</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0" w:hRule="atLeast"/>
        </w:trPr>
        <w:tc>
          <w:tcPr>
            <w:tcW w:w="9435" w:type="dxa"/>
            <w:gridSpan w:val="6"/>
            <w:tcBorders>
              <w:tl2br w:val="nil"/>
              <w:tr2bl w:val="nil"/>
            </w:tcBorders>
            <w:shd w:val="clear" w:color="auto" w:fill="FFFFFF"/>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混凝土及钢筋混凝土工程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垫层</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h=100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2.混凝土强度等级：C15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独立基础</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2.混凝土强度等级：C30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基础板</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2.混凝土强度等级：C30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矩形柱</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2.混凝土强度等级：C30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5" w:hRule="atLeast"/>
        </w:trPr>
        <w:tc>
          <w:tcPr>
            <w:tcW w:w="9435" w:type="dxa"/>
            <w:gridSpan w:val="6"/>
            <w:tcBorders>
              <w:tl2br w:val="nil"/>
              <w:tr2bl w:val="nil"/>
            </w:tcBorders>
            <w:shd w:val="clear" w:color="auto" w:fill="FFFFFF"/>
            <w:vAlign w:val="center"/>
          </w:tcPr>
          <w:p>
            <w:pPr>
              <w:jc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金属结构工程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钢梁</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C120型钢梁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1、C120型镀锌钢梁焊接，工作内容含材料的采购、加工制作，运输，安装，检测等及相应的安装螺栓等辅材。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2、运输由投标人结合实际运距综合考虑。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实腹钢柱</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Ф120型钢柱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1、Ф120型镀锌空心钢立柱，工作内容含材料的采购、加工制作，运输，安装，检测等及相应的安装螺栓等辅材。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2、运输由投标人结合实际运距综合考虑。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钢檩条</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屋面檩条（C型钢，镀锌）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1、C100型镀锌钢梁焊接，工作内容含材料的采购、加工制作，运输，安装，检测等，表面涂装及相应的安装螺栓等辅材。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2、运输由投标人结合实际运距综合考虑。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4、不包含防火涂料、面漆费用，有防火要求部位不涂刷面漆。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预埋铁件</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1、预埋铁件， 综合各类规格，含油漆等。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2、其他未说明部分按照图纸及相关规范</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型材屋面</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1、0.6厚彩钢板（灰色金属屋面板）</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195.60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钢板天沟</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3.0mm厚钢板泛水板，天沟内外刷防腐涂料,含自折钢及溢流口，具体参见图集17J925-1</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屋面变形缝</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屋面与老墙搭接时用防水沥青填充，具体详施工图纸</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M20高强螺栓均采用摩擦型10.9级，具体详图纸</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40"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385"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花篮螺栓，具体详见图纸</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14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80.00</w:t>
            </w:r>
          </w:p>
        </w:tc>
      </w:tr>
    </w:tbl>
    <w:p>
      <w:pPr>
        <w:rPr>
          <w:rFonts w:hint="eastAsia"/>
        </w:rPr>
      </w:pPr>
    </w:p>
    <w:p>
      <w:pPr>
        <w:widowControl/>
        <w:jc w:val="left"/>
        <w:rPr>
          <w:rFonts w:hint="eastAsia" w:ascii="宋体" w:hAnsi="宋体"/>
          <w:b/>
          <w:bCs/>
          <w:sz w:val="24"/>
          <w:szCs w:val="24"/>
          <w:u w:val="none"/>
          <w:lang w:val="en-US" w:eastAsia="zh-CN"/>
        </w:rPr>
      </w:pPr>
    </w:p>
    <w:p>
      <w:pPr>
        <w:pStyle w:val="2"/>
        <w:rPr>
          <w:rFonts w:hint="eastAsia" w:ascii="宋体" w:hAnsi="宋体"/>
          <w:b/>
          <w:bCs/>
          <w:sz w:val="24"/>
          <w:szCs w:val="24"/>
          <w:u w:val="none"/>
          <w:lang w:val="en-US" w:eastAsia="zh-CN"/>
        </w:rPr>
      </w:pPr>
    </w:p>
    <w:p>
      <w:pPr>
        <w:pStyle w:val="2"/>
        <w:rPr>
          <w:rFonts w:hint="eastAsia" w:ascii="宋体" w:hAnsi="宋体"/>
          <w:b/>
          <w:bCs/>
          <w:sz w:val="24"/>
          <w:szCs w:val="24"/>
          <w:u w:val="none"/>
          <w:lang w:val="en-US" w:eastAsia="zh-CN"/>
        </w:rPr>
      </w:pPr>
    </w:p>
    <w:p>
      <w:pPr>
        <w:pStyle w:val="2"/>
        <w:rPr>
          <w:rFonts w:hint="eastAsia" w:ascii="宋体" w:hAnsi="宋体"/>
          <w:b/>
          <w:bCs/>
          <w:sz w:val="24"/>
          <w:szCs w:val="24"/>
          <w:u w:val="none"/>
          <w:lang w:val="en-US" w:eastAsia="zh-CN"/>
        </w:rPr>
      </w:pPr>
    </w:p>
    <w:p>
      <w:pPr>
        <w:pStyle w:val="2"/>
        <w:rPr>
          <w:rFonts w:hint="eastAsia" w:ascii="宋体" w:hAnsi="宋体"/>
          <w:b/>
          <w:bCs/>
          <w:sz w:val="24"/>
          <w:szCs w:val="24"/>
          <w:u w:val="none"/>
          <w:lang w:val="en-US" w:eastAsia="zh-CN"/>
        </w:rPr>
      </w:pPr>
    </w:p>
    <w:p>
      <w:pPr>
        <w:pStyle w:val="2"/>
        <w:rPr>
          <w:rFonts w:hint="eastAsia" w:ascii="宋体" w:hAnsi="宋体"/>
          <w:b/>
          <w:bCs/>
          <w:sz w:val="24"/>
          <w:szCs w:val="24"/>
          <w:u w:val="none"/>
          <w:lang w:val="en-US" w:eastAsia="zh-CN"/>
        </w:rPr>
      </w:pPr>
    </w:p>
    <w:p>
      <w:pPr>
        <w:widowControl/>
        <w:jc w:val="left"/>
        <w:rPr>
          <w:rFonts w:hint="eastAsia" w:ascii="宋体" w:hAnsi="宋体"/>
          <w:b/>
          <w:bCs/>
          <w:sz w:val="24"/>
          <w:szCs w:val="24"/>
          <w:u w:val="none"/>
          <w:lang w:val="en-US" w:eastAsia="zh-CN"/>
        </w:rPr>
      </w:pPr>
    </w:p>
    <w:p>
      <w:pPr>
        <w:widowControl/>
        <w:jc w:val="left"/>
        <w:rPr>
          <w:sz w:val="21"/>
          <w:szCs w:val="24"/>
          <w:u w:val="none"/>
        </w:rPr>
      </w:pPr>
      <w:r>
        <w:rPr>
          <w:rFonts w:hint="eastAsia" w:ascii="宋体" w:hAnsi="宋体"/>
          <w:b/>
          <w:bCs/>
          <w:sz w:val="22"/>
          <w:szCs w:val="22"/>
          <w:u w:val="none"/>
          <w:lang w:val="en-US" w:eastAsia="zh-CN"/>
        </w:rPr>
        <w:t>* 2.维修仓库西侧空地钢棚</w:t>
      </w:r>
    </w:p>
    <w:p>
      <w:pPr>
        <w:rPr>
          <w:rFonts w:hint="eastAsia"/>
        </w:rPr>
      </w:pPr>
    </w:p>
    <w:tbl>
      <w:tblPr>
        <w:tblStyle w:val="16"/>
        <w:tblW w:w="9450" w:type="dxa"/>
        <w:tblInd w:w="-4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155"/>
        <w:gridCol w:w="1185"/>
        <w:gridCol w:w="5205"/>
        <w:gridCol w:w="975"/>
        <w:gridCol w:w="9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360" w:hRule="atLeast"/>
        </w:trPr>
        <w:tc>
          <w:tcPr>
            <w:tcW w:w="115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18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520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w:t>
            </w:r>
          </w:p>
        </w:tc>
        <w:tc>
          <w:tcPr>
            <w:tcW w:w="97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单位</w:t>
            </w:r>
          </w:p>
        </w:tc>
        <w:tc>
          <w:tcPr>
            <w:tcW w:w="930"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0" w:hRule="atLeast"/>
        </w:trPr>
        <w:tc>
          <w:tcPr>
            <w:tcW w:w="115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18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520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97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930"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0" w:hRule="atLeast"/>
        </w:trPr>
        <w:tc>
          <w:tcPr>
            <w:tcW w:w="9450" w:type="dxa"/>
            <w:gridSpan w:val="5"/>
            <w:tcBorders>
              <w:tl2br w:val="nil"/>
              <w:tr2bl w:val="nil"/>
            </w:tcBorders>
            <w:shd w:val="clear" w:color="auto" w:fill="FFFFFF"/>
            <w:vAlign w:val="center"/>
          </w:tcPr>
          <w:p>
            <w:pPr>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金属结构工程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55"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钢梁</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C120型钢梁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1、C120型镀锌钢梁焊接，工作内容含材料的采购、加工制作，运输，安装，检测等及相应的安装螺栓等辅材。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2、运输由投标人结合实际运距综合考虑。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93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实腹钢柱</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Ф120型钢柱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1、Ф120型镀锌空心钢立柱，工作内容含材料的采购、加工制作，运输，安装，检测等及相应的安装螺栓等辅材。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2、运输由投标人结合实际运距综合考虑。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93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钢檩条</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屋面檩条（C型钢，镀锌）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1、C100型镀锌钢梁焊接，工作内容含材料的采购、加工制作，运输，安装，检测等，表面涂装及相应的安装螺栓等辅材。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2、运输由投标人结合实际运距综合考虑。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4、不包含防火涂料、面漆费用，有防火要求部位不涂刷面漆。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93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预埋铁件</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1、预埋铁件， 综合各类规格，含油漆等。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2、其他未说明部分按照图纸及相关规范</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93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1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型材屋面</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1、0.6厚彩钢板（灰色金属屋面板）</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930"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64.84</w:t>
            </w:r>
          </w:p>
        </w:tc>
      </w:tr>
    </w:tbl>
    <w:p>
      <w:pPr>
        <w:rPr>
          <w:rFonts w:hint="eastAsia"/>
        </w:rPr>
      </w:pPr>
    </w:p>
    <w:p>
      <w:pPr>
        <w:pStyle w:val="10"/>
        <w:rPr>
          <w:rFonts w:hint="eastAsia" w:eastAsia="宋体"/>
          <w:lang w:eastAsia="zh-CN"/>
        </w:rPr>
      </w:pPr>
      <w:r>
        <w:rPr>
          <w:rFonts w:hint="eastAsia" w:eastAsia="宋体"/>
          <w:lang w:eastAsia="zh-CN"/>
        </w:rPr>
        <w:object>
          <v:shape id="_x0000_i1026" o:spt="75" type="#_x0000_t75" style="height:40.1pt;width:427.65pt;" o:ole="t" filled="f" o:preferrelative="t" stroked="f" coordsize="21600,21600">
            <v:path/>
            <v:fill on="f" focussize="0,0"/>
            <v:stroke on="f"/>
            <v:imagedata r:id="rId13" o:title=""/>
            <o:lock v:ext="edit" aspectratio="t"/>
            <w10:wrap type="none"/>
            <w10:anchorlock/>
          </v:shape>
          <o:OLEObject Type="Embed" ProgID="Package" ShapeID="_x0000_i1026" DrawAspect="Content" ObjectID="_1468075725" r:id="rId12">
            <o:LockedField>false</o:LockedField>
          </o:OLEObject>
        </w:object>
      </w:r>
    </w:p>
    <w:p>
      <w:pPr>
        <w:pStyle w:val="10"/>
        <w:rPr>
          <w:rFonts w:hint="eastAsia" w:eastAsia="宋体"/>
          <w:lang w:eastAsia="zh-CN"/>
        </w:rPr>
      </w:pPr>
    </w:p>
    <w:p>
      <w:pPr>
        <w:pStyle w:val="10"/>
        <w:rPr>
          <w:rFonts w:hint="eastAsia" w:eastAsia="宋体"/>
          <w:lang w:eastAsia="zh-CN"/>
        </w:rPr>
      </w:pPr>
    </w:p>
    <w:p>
      <w:pPr>
        <w:pStyle w:val="10"/>
        <w:rPr>
          <w:rFonts w:hint="eastAsia" w:eastAsia="宋体"/>
          <w:lang w:eastAsia="zh-CN"/>
        </w:rPr>
      </w:pPr>
    </w:p>
    <w:p>
      <w:pPr>
        <w:pStyle w:val="10"/>
        <w:rPr>
          <w:rFonts w:hint="eastAsia"/>
        </w:rPr>
      </w:pPr>
    </w:p>
    <w:p>
      <w:pPr>
        <w:pStyle w:val="12"/>
        <w:keepNext w:val="0"/>
        <w:keepLines w:val="0"/>
        <w:pageBreakBefore w:val="0"/>
        <w:widowControl w:val="0"/>
        <w:numPr>
          <w:ilvl w:val="0"/>
          <w:numId w:val="0"/>
        </w:numPr>
        <w:kinsoku/>
        <w:wordWrap/>
        <w:overflowPunct/>
        <w:topLinePunct w:val="0"/>
        <w:autoSpaceDE/>
        <w:autoSpaceDN/>
        <w:bidi w:val="0"/>
        <w:adjustRightInd/>
        <w:spacing w:before="0" w:after="0" w:line="300" w:lineRule="exact"/>
        <w:ind w:left="0" w:leftChars="0" w:right="0" w:rightChars="0"/>
        <w:jc w:val="both"/>
        <w:textAlignment w:val="auto"/>
        <w:rPr>
          <w:rFonts w:hint="eastAsia" w:ascii="宋体" w:hAnsi="宋体"/>
          <w:b/>
          <w:color w:val="000000"/>
          <w:sz w:val="21"/>
          <w:szCs w:val="21"/>
        </w:rPr>
      </w:pPr>
      <w:r>
        <w:rPr>
          <w:rFonts w:hint="eastAsia" w:ascii="宋体" w:hAnsi="宋体"/>
          <w:b/>
          <w:color w:val="000000"/>
          <w:sz w:val="21"/>
          <w:szCs w:val="21"/>
          <w:lang w:val="en-US" w:eastAsia="zh-CN"/>
        </w:rPr>
        <w:t xml:space="preserve">    </w:t>
      </w:r>
      <w:r>
        <w:rPr>
          <w:rFonts w:hint="eastAsia" w:ascii="宋体" w:hAnsi="宋体"/>
          <w:b/>
          <w:color w:val="000000"/>
          <w:sz w:val="21"/>
          <w:szCs w:val="21"/>
        </w:rPr>
        <w:t>一、项目概述</w:t>
      </w:r>
      <w:bookmarkEnd w:id="2"/>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ascii="宋体" w:hAnsi="宋体"/>
          <w:b/>
          <w:color w:val="000000"/>
          <w:sz w:val="21"/>
          <w:szCs w:val="21"/>
        </w:rPr>
      </w:pPr>
      <w:r>
        <w:rPr>
          <w:rFonts w:hint="eastAsia" w:ascii="宋体" w:hAnsi="宋体"/>
          <w:b/>
          <w:color w:val="000000"/>
          <w:sz w:val="21"/>
          <w:szCs w:val="21"/>
        </w:rPr>
        <w:t>二、技术要求</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eastAsia"/>
          <w:b w:val="0"/>
          <w:bCs/>
          <w:sz w:val="21"/>
          <w:szCs w:val="21"/>
        </w:rPr>
      </w:pPr>
      <w:bookmarkStart w:id="3" w:name="_Toc215567900"/>
      <w:bookmarkStart w:id="4" w:name="_Toc426555829"/>
      <w:r>
        <w:rPr>
          <w:rFonts w:hint="eastAsia"/>
          <w:b w:val="0"/>
          <w:bCs/>
          <w:sz w:val="21"/>
          <w:szCs w:val="21"/>
          <w:lang w:val="en-US" w:eastAsia="zh-CN"/>
        </w:rPr>
        <w:t>1、</w:t>
      </w:r>
      <w:r>
        <w:rPr>
          <w:rFonts w:hint="eastAsia"/>
          <w:b w:val="0"/>
          <w:bCs/>
          <w:sz w:val="21"/>
          <w:szCs w:val="21"/>
        </w:rPr>
        <w:t>乙方不得自行变更供应的产品，应严格按甲方要求（含形状、规格和重量等）供应，否则，甲方有权拒收。如因市场流通问题确实需要变更的，应书面向甲方提出申请，并征得同意后方可实施。</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eastAsia"/>
          <w:b w:val="0"/>
          <w:bCs/>
          <w:sz w:val="21"/>
          <w:szCs w:val="21"/>
        </w:rPr>
      </w:pPr>
      <w:r>
        <w:rPr>
          <w:rFonts w:hint="eastAsia"/>
          <w:b w:val="0"/>
          <w:bCs/>
          <w:sz w:val="21"/>
          <w:szCs w:val="21"/>
          <w:lang w:val="en-US" w:eastAsia="zh-CN"/>
        </w:rPr>
        <w:t>2</w:t>
      </w:r>
      <w:r>
        <w:rPr>
          <w:rFonts w:hint="eastAsia"/>
          <w:b w:val="0"/>
          <w:bCs/>
          <w:sz w:val="21"/>
          <w:szCs w:val="21"/>
        </w:rPr>
        <w:t>、未经甲方书面同意，乙方不得将合同产品的生产、供货转包给第三方。</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eastAsia="宋体"/>
          <w:b/>
          <w:bCs w:val="0"/>
          <w:sz w:val="21"/>
          <w:szCs w:val="21"/>
          <w:lang w:val="en-US" w:eastAsia="zh-CN"/>
        </w:rPr>
      </w:pPr>
      <w:r>
        <w:rPr>
          <w:rFonts w:hint="eastAsia"/>
          <w:b/>
          <w:bCs w:val="0"/>
          <w:sz w:val="21"/>
          <w:szCs w:val="21"/>
          <w:lang w:val="en-US" w:eastAsia="zh-CN"/>
        </w:rPr>
        <w:t>3.  乙方负责本项目施工图纸的最终确认，并盖设计章。</w:t>
      </w:r>
    </w:p>
    <w:bookmarkEnd w:id="3"/>
    <w:bookmarkEnd w:id="4"/>
    <w:p>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jc w:val="left"/>
        <w:textAlignment w:val="auto"/>
        <w:rPr>
          <w:rFonts w:ascii="宋体" w:hAnsi="宋体"/>
          <w:spacing w:val="-6"/>
          <w:szCs w:val="21"/>
        </w:rPr>
      </w:pP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ascii="宋体" w:hAnsi="宋体"/>
          <w:b/>
          <w:color w:val="000000"/>
          <w:sz w:val="21"/>
          <w:szCs w:val="21"/>
        </w:rPr>
      </w:pPr>
      <w:r>
        <w:rPr>
          <w:rFonts w:hint="eastAsia" w:ascii="宋体" w:hAnsi="宋体"/>
          <w:b/>
          <w:color w:val="000000"/>
          <w:sz w:val="21"/>
          <w:szCs w:val="21"/>
        </w:rPr>
        <w:t>三、报价要求</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2"/>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2"/>
        <w:keepNext w:val="0"/>
        <w:keepLines w:val="0"/>
        <w:pageBreakBefore w:val="0"/>
        <w:widowControl w:val="0"/>
        <w:kinsoku/>
        <w:wordWrap/>
        <w:overflowPunct/>
        <w:topLinePunct w:val="0"/>
        <w:autoSpaceDE/>
        <w:autoSpaceDN/>
        <w:bidi w:val="0"/>
        <w:adjustRightInd/>
        <w:snapToGrid/>
        <w:spacing w:line="240" w:lineRule="auto"/>
        <w:textAlignment w:val="auto"/>
        <w:rPr>
          <w:szCs w:val="30"/>
        </w:rPr>
      </w:pPr>
      <w:r>
        <w:rPr>
          <w:rFonts w:hint="eastAsia"/>
        </w:rPr>
        <w:t xml:space="preserve">第三章 </w:t>
      </w:r>
      <w:r>
        <w:rPr>
          <w:rFonts w:hint="eastAsia"/>
          <w:szCs w:val="30"/>
        </w:rPr>
        <w:t>报价文件格式</w:t>
      </w:r>
      <w:bookmarkEnd w:id="5"/>
    </w:p>
    <w:p>
      <w:pPr>
        <w:keepNext w:val="0"/>
        <w:keepLines w:val="0"/>
        <w:pageBreakBefore w:val="0"/>
        <w:widowControl w:val="0"/>
        <w:kinsoku/>
        <w:overflowPunct/>
        <w:topLinePunct w:val="0"/>
        <w:autoSpaceDE/>
        <w:autoSpaceDN/>
        <w:bidi w:val="0"/>
        <w:adjustRightInd/>
        <w:spacing w:beforeLines="50" w:line="240" w:lineRule="auto"/>
        <w:jc w:val="center"/>
        <w:textAlignment w:val="auto"/>
        <w:rPr>
          <w:rFonts w:ascii="宋体" w:hAnsi="宋体"/>
          <w:b/>
          <w:spacing w:val="-6"/>
          <w:szCs w:val="21"/>
        </w:rPr>
      </w:pPr>
      <w:r>
        <w:rPr>
          <w:rFonts w:hint="eastAsia" w:ascii="宋体" w:hAnsi="宋体" w:cs="新宋体"/>
          <w:b/>
          <w:bCs/>
          <w:sz w:val="28"/>
          <w:szCs w:val="28"/>
        </w:rPr>
        <w:t>报价函</w:t>
      </w:r>
    </w:p>
    <w:p>
      <w:pPr>
        <w:pStyle w:val="21"/>
        <w:keepNext w:val="0"/>
        <w:keepLines w:val="0"/>
        <w:pageBreakBefore w:val="0"/>
        <w:widowControl w:val="0"/>
        <w:kinsoku/>
        <w:wordWrap w:val="0"/>
        <w:overflowPunct/>
        <w:topLinePunct w:val="0"/>
        <w:autoSpaceDE/>
        <w:autoSpaceDN/>
        <w:bidi w:val="0"/>
        <w:adjustRightInd/>
        <w:spacing w:after="156" w:line="240" w:lineRule="auto"/>
        <w:ind w:left="0" w:leftChars="0" w:firstLine="0" w:firstLineChars="0"/>
        <w:jc w:val="both"/>
        <w:textAlignment w:val="auto"/>
        <w:rPr>
          <w:rFonts w:ascii="宋体" w:hAnsi="宋体"/>
          <w:spacing w:val="-6"/>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r>
        <w:rPr>
          <w:rFonts w:hint="eastAsia" w:ascii="宋体" w:hAnsi="宋体"/>
          <w:spacing w:val="-6"/>
          <w:szCs w:val="21"/>
        </w:rPr>
        <w:t>：</w:t>
      </w:r>
    </w:p>
    <w:p>
      <w:pPr>
        <w:keepNext w:val="0"/>
        <w:keepLines w:val="0"/>
        <w:pageBreakBefore w:val="0"/>
        <w:widowControl w:val="0"/>
        <w:kinsoku/>
        <w:overflowPunct/>
        <w:topLinePunct w:val="0"/>
        <w:autoSpaceDE/>
        <w:autoSpaceDN/>
        <w:bidi w:val="0"/>
        <w:adjustRightInd/>
        <w:spacing w:line="240" w:lineRule="auto"/>
        <w:ind w:firstLine="420" w:firstLineChars="200"/>
        <w:textAlignment w:val="auto"/>
        <w:rPr>
          <w:rFonts w:ascii="宋体" w:hAnsi="宋体" w:cs="新宋体"/>
          <w:szCs w:val="21"/>
        </w:rPr>
      </w:pPr>
      <w:r>
        <w:rPr>
          <w:rFonts w:hint="eastAsia" w:ascii="宋体" w:hAnsi="宋体" w:cs="新宋体"/>
          <w:szCs w:val="21"/>
        </w:rPr>
        <w:t>我方己完全理解询价文件的所有条款要求，并重申以下几点：</w:t>
      </w:r>
    </w:p>
    <w:p>
      <w:pPr>
        <w:keepNext w:val="0"/>
        <w:keepLines w:val="0"/>
        <w:pageBreakBefore w:val="0"/>
        <w:widowControl w:val="0"/>
        <w:kinsoku/>
        <w:overflowPunct/>
        <w:topLinePunct w:val="0"/>
        <w:autoSpaceDE/>
        <w:autoSpaceDN/>
        <w:bidi w:val="0"/>
        <w:adjustRightInd/>
        <w:spacing w:line="240" w:lineRule="auto"/>
        <w:ind w:firstLine="420" w:firstLineChars="200"/>
        <w:textAlignment w:val="auto"/>
        <w:rPr>
          <w:rFonts w:ascii="宋体" w:hAnsi="宋体" w:cs="新宋体"/>
          <w:szCs w:val="21"/>
        </w:rPr>
      </w:pPr>
      <w:r>
        <w:rPr>
          <w:rFonts w:hint="eastAsia" w:ascii="宋体" w:hAnsi="宋体" w:cs="新宋体"/>
          <w:szCs w:val="21"/>
        </w:rPr>
        <w:t>1.本报价文件的有效期自投标截止日起</w:t>
      </w:r>
      <w:r>
        <w:rPr>
          <w:rFonts w:hint="eastAsia" w:ascii="宋体" w:hAnsi="宋体" w:cs="新宋体"/>
          <w:b/>
          <w:szCs w:val="21"/>
          <w:u w:val="single"/>
          <w:lang w:val="en-US" w:eastAsia="zh-CN"/>
        </w:rPr>
        <w:t>120</w:t>
      </w:r>
      <w:r>
        <w:rPr>
          <w:rFonts w:hint="eastAsia" w:ascii="宋体" w:hAnsi="宋体" w:cs="新宋体"/>
          <w:b/>
          <w:szCs w:val="21"/>
        </w:rPr>
        <w:t>天内</w:t>
      </w:r>
      <w:r>
        <w:rPr>
          <w:rFonts w:hint="eastAsia" w:ascii="宋体" w:hAnsi="宋体" w:cs="新宋体"/>
          <w:szCs w:val="21"/>
        </w:rPr>
        <w:t>有效，如中标，有效期将延至合同终止日为止；</w:t>
      </w:r>
    </w:p>
    <w:p>
      <w:pPr>
        <w:keepNext w:val="0"/>
        <w:keepLines w:val="0"/>
        <w:pageBreakBefore w:val="0"/>
        <w:widowControl w:val="0"/>
        <w:kinsoku/>
        <w:overflowPunct/>
        <w:topLinePunct w:val="0"/>
        <w:autoSpaceDE/>
        <w:autoSpaceDN/>
        <w:bidi w:val="0"/>
        <w:adjustRightInd/>
        <w:spacing w:line="240" w:lineRule="auto"/>
        <w:ind w:firstLine="420" w:firstLineChars="200"/>
        <w:textAlignment w:val="auto"/>
        <w:rPr>
          <w:rFonts w:ascii="宋体" w:hAnsi="宋体" w:cs="新宋体"/>
          <w:szCs w:val="21"/>
        </w:rPr>
      </w:pPr>
      <w:r>
        <w:rPr>
          <w:rFonts w:hint="eastAsia" w:ascii="宋体" w:hAnsi="宋体" w:cs="新宋体"/>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keepNext w:val="0"/>
        <w:keepLines w:val="0"/>
        <w:pageBreakBefore w:val="0"/>
        <w:widowControl w:val="0"/>
        <w:kinsoku/>
        <w:overflowPunct/>
        <w:topLinePunct w:val="0"/>
        <w:autoSpaceDE/>
        <w:autoSpaceDN/>
        <w:bidi w:val="0"/>
        <w:adjustRightInd/>
        <w:spacing w:line="240" w:lineRule="auto"/>
        <w:ind w:left="1050" w:leftChars="200" w:hanging="630" w:hangingChars="300"/>
        <w:textAlignment w:val="auto"/>
        <w:rPr>
          <w:rFonts w:hint="eastAsia" w:ascii="宋体" w:hAnsi="宋体" w:cs="新宋体"/>
          <w:szCs w:val="21"/>
        </w:rPr>
      </w:pPr>
      <w:r>
        <w:rPr>
          <w:rFonts w:hint="eastAsia" w:ascii="宋体" w:hAnsi="宋体" w:cs="新宋体"/>
          <w:szCs w:val="21"/>
        </w:rPr>
        <w:t>我方的报价如下：</w:t>
      </w: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keepNext w:val="0"/>
        <w:keepLines w:val="0"/>
        <w:pageBreakBefore w:val="0"/>
        <w:widowControl w:val="0"/>
        <w:kinsoku/>
        <w:wordWrap/>
        <w:overflowPunct/>
        <w:topLinePunct w:val="0"/>
        <w:autoSpaceDE/>
        <w:autoSpaceDN/>
        <w:bidi w:val="0"/>
        <w:adjustRightInd/>
        <w:snapToGrid/>
        <w:spacing w:before="161" w:beforeLines="50" w:line="400" w:lineRule="exact"/>
        <w:ind w:left="0" w:leftChars="0" w:right="0" w:rightChars="0" w:firstLine="0" w:firstLineChars="0"/>
        <w:jc w:val="center"/>
        <w:textAlignment w:val="auto"/>
        <w:outlineLvl w:val="9"/>
        <w:rPr>
          <w:rFonts w:hint="eastAsia" w:ascii="宋体" w:hAnsi="宋体" w:cs="新宋体"/>
          <w:b/>
          <w:bCs/>
          <w:sz w:val="28"/>
          <w:szCs w:val="28"/>
          <w:lang w:val="en-US" w:eastAsia="zh-CN"/>
        </w:rPr>
      </w:pPr>
      <w:r>
        <w:rPr>
          <w:rFonts w:hint="eastAsia" w:ascii="宋体" w:hAnsi="宋体" w:cs="新宋体"/>
          <w:b/>
          <w:bCs/>
          <w:sz w:val="28"/>
          <w:szCs w:val="28"/>
          <w:lang w:val="en-US" w:eastAsia="zh-CN"/>
        </w:rPr>
        <w:t>杭州萧山国际机场汉莎航空食品有限公司</w:t>
      </w:r>
    </w:p>
    <w:p>
      <w:pPr>
        <w:keepNext w:val="0"/>
        <w:keepLines w:val="0"/>
        <w:pageBreakBefore w:val="0"/>
        <w:widowControl w:val="0"/>
        <w:kinsoku/>
        <w:wordWrap/>
        <w:overflowPunct/>
        <w:topLinePunct w:val="0"/>
        <w:autoSpaceDE/>
        <w:autoSpaceDN/>
        <w:bidi w:val="0"/>
        <w:adjustRightInd/>
        <w:snapToGrid/>
        <w:spacing w:before="161" w:beforeLines="50" w:line="400" w:lineRule="exact"/>
        <w:ind w:left="0" w:leftChars="0" w:right="0" w:rightChars="0" w:firstLine="0" w:firstLineChars="0"/>
        <w:jc w:val="center"/>
        <w:textAlignment w:val="auto"/>
        <w:outlineLvl w:val="9"/>
        <w:rPr>
          <w:rFonts w:hint="eastAsia"/>
          <w:lang w:val="en-US" w:eastAsia="zh-CN"/>
        </w:rPr>
      </w:pPr>
      <w:r>
        <w:rPr>
          <w:rFonts w:hint="eastAsia" w:ascii="宋体" w:hAnsi="宋体" w:cs="新宋体"/>
          <w:b/>
          <w:bCs/>
          <w:sz w:val="28"/>
          <w:szCs w:val="28"/>
          <w:lang w:val="en-US" w:eastAsia="zh-CN"/>
        </w:rPr>
        <w:t>收货区域及维修仓库西侧空地钢棚报价单</w:t>
      </w:r>
    </w:p>
    <w:p>
      <w:pPr>
        <w:pStyle w:val="10"/>
        <w:rPr>
          <w:rFonts w:hint="default"/>
          <w:sz w:val="15"/>
          <w:szCs w:val="16"/>
          <w:lang w:val="en-US" w:eastAsia="zh-CN"/>
        </w:rPr>
      </w:pPr>
      <w:r>
        <w:rPr>
          <w:rFonts w:hint="eastAsia" w:ascii="宋体" w:hAnsi="宋体" w:cs="宋体"/>
          <w:b/>
          <w:i w:val="0"/>
          <w:color w:val="000000"/>
          <w:kern w:val="0"/>
          <w:sz w:val="22"/>
          <w:szCs w:val="22"/>
          <w:u w:val="none"/>
          <w:lang w:val="en-US" w:eastAsia="zh-CN" w:bidi="ar"/>
        </w:rPr>
        <w:t>* 1.收货区域钢棚</w:t>
      </w:r>
    </w:p>
    <w:tbl>
      <w:tblPr>
        <w:tblStyle w:val="16"/>
        <w:tblW w:w="1055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690"/>
        <w:gridCol w:w="1215"/>
        <w:gridCol w:w="3525"/>
        <w:gridCol w:w="675"/>
        <w:gridCol w:w="823"/>
        <w:gridCol w:w="1035"/>
        <w:gridCol w:w="1035"/>
        <w:gridCol w:w="8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jc w:val="center"/>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序号</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项目编码</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项目名称</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分部分项工程做法/工作内容</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单位</w:t>
            </w: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工程量</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综合单价</w:t>
            </w:r>
            <w:r>
              <w:rPr>
                <w:rFonts w:hint="eastAsia" w:ascii="宋体" w:hAnsi="宋体" w:eastAsia="宋体" w:cs="宋体"/>
                <w:b/>
                <w:bCs/>
                <w:i w:val="0"/>
                <w:iCs w:val="0"/>
                <w:color w:val="000000"/>
                <w:sz w:val="20"/>
                <w:szCs w:val="20"/>
                <w:u w:val="none"/>
                <w:lang w:val="en-US" w:eastAsia="zh-CN"/>
              </w:rPr>
              <w:br w:type="textWrapping"/>
            </w:r>
            <w:r>
              <w:rPr>
                <w:rFonts w:hint="eastAsia" w:ascii="宋体" w:hAnsi="宋体" w:eastAsia="宋体" w:cs="宋体"/>
                <w:b/>
                <w:bCs/>
                <w:i w:val="0"/>
                <w:iCs w:val="0"/>
                <w:color w:val="000000"/>
                <w:sz w:val="20"/>
                <w:szCs w:val="20"/>
                <w:u w:val="none"/>
                <w:lang w:val="en-US" w:eastAsia="zh-CN"/>
              </w:rPr>
              <w:t>(不含税)</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综合单价(含税)</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含税总价（元）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1055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土石方工程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color w:val="000000"/>
                <w:kern w:val="0"/>
                <w:sz w:val="20"/>
                <w:szCs w:val="20"/>
                <w:lang w:val="en-US" w:eastAsia="zh-CN" w:bidi="ar"/>
              </w:rPr>
            </w:pPr>
            <w:r>
              <w:rPr>
                <w:rFonts w:hint="eastAsia" w:ascii="宋体" w:hAnsi="宋体" w:eastAsia="宋体" w:cs="宋体"/>
                <w:i w:val="0"/>
                <w:iCs w:val="0"/>
                <w:color w:val="000000"/>
                <w:kern w:val="0"/>
                <w:sz w:val="18"/>
                <w:szCs w:val="18"/>
                <w:u w:val="none"/>
                <w:lang w:val="en-US" w:eastAsia="zh-CN" w:bidi="ar"/>
              </w:rPr>
              <w:t>挖基坑土方</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bCs/>
                <w:color w:val="000000"/>
                <w:kern w:val="0"/>
                <w:sz w:val="20"/>
                <w:szCs w:val="20"/>
                <w:lang w:val="en-US" w:eastAsia="zh-CN" w:bidi="ar"/>
              </w:rPr>
            </w:pPr>
            <w:r>
              <w:rPr>
                <w:rFonts w:hint="eastAsia" w:ascii="宋体" w:hAnsi="宋体" w:eastAsia="宋体" w:cs="宋体"/>
                <w:i w:val="0"/>
                <w:iCs w:val="0"/>
                <w:color w:val="000000"/>
                <w:kern w:val="0"/>
                <w:sz w:val="18"/>
                <w:szCs w:val="18"/>
                <w:u w:val="none"/>
                <w:lang w:val="en-US" w:eastAsia="zh-CN" w:bidi="ar"/>
              </w:rPr>
              <w:t xml:space="preserve">1.机械挖基坑土方，人工配合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2.土质类别：根据地勘报告及现场实际情况自行考虑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3.挖土深度：基础垫层底面标高至室外地坪标高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4.土石方场内短驳运输，综合考虑在综合单价内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5.土石比、干湿土比结合地勘报告及现场实际情况综合考虑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6.清单工程量未含放坡，自行综合考虑在单价内</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个</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6.00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回填方</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基坑、基槽回填土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1.回填土土质需符合要求，应用粘土分层夯实，严禁用建筑垃圾回填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2.回填土需震动分层夯实，压实系数≥0.94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3.本工程所涉及土方回填的土方来源为甲供，场内短驳运输综合考虑在单价内</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个</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0" w:hRule="atLeast"/>
          <w:jc w:val="center"/>
        </w:trPr>
        <w:tc>
          <w:tcPr>
            <w:tcW w:w="1055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混凝土及钢筋混凝土工程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垫层</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1.混凝土种类：商品砼 h=100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2.混凝土强度等级：C15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3.混凝土运输方式、运距及泵送方式自行考虑</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个</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独立基础</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1.混凝土种类：商品砼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3.混凝土运输方式、运距及泵送方式自行考虑</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个</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基础板</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1.混凝土种类：商品砼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3.混凝土运输方式、运距及泵送方式自行考虑</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个</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矩形柱</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1.混凝土种类：商品砼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3.混凝土运输方式、运距及泵送方式自行考虑</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个</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1055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金属结构工程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钢梁</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C120型钢梁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1、C120型镀锌钢梁焊接，工作内容含材料的采购、加工制作，运输，安装，检测等及相应的安装螺栓等辅材。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2、运输由投标人结合实际运距综合考虑。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3、不包含防火涂料、面漆费用，有防火要求部位不涂刷面漆。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5、探伤要求：满足设计规范要求</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t</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1.06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实腹钢柱</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Ф120型钢柱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1、Ф120型镀锌空心钢立柱，工作内容含材料的采购、加工制作，运输，安装，检测等及相应的安装螺栓等辅材。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2、运输由投标人结合实际运距综合考虑。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3、不包含防火涂料、面漆费用，有防火要求部位不涂刷面漆。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5、探伤要求：满足设计规范要求</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t</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0.36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9</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钢檩条</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屋面檩条（C型钢，镀锌）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1、C100型镀锌钢梁焊接，工作内容含材料的采购、加工制作，运输，安装，检测等，表面涂装及相应的安装螺栓等辅材。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2、运输由投标人结合实际运距综合考虑。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4、不包含防火涂料、面漆费用，有防火要求部位不涂刷面漆。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5、探伤要求：满足设计规范要求</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t</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1.19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预埋铁件</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1、预埋铁件， 综合各类规格，含油漆等。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2、其他未说明部分按照图纸及相关规范</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t</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0.20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型材屋面</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1、0.6厚彩钢板（灰色金属屋面板）</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m2</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195.60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钢板天沟</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3.0mm厚钢板泛水板，天沟内外刷防腐涂料,含自折钢及溢流口，具体参见图集17J925-1</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m</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39.00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13</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屋面变形缝</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屋面与老墙搭接时用防水沥青填充，具体详施工图纸</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m</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39.00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螺栓</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M20高强螺栓均采用摩擦型10.9级，具体详图纸</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套</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48.00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15</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螺栓</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花篮螺栓，具体详见图纸</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1"/>
                <w:szCs w:val="21"/>
                <w:u w:val="none"/>
                <w:lang w:val="en-US" w:eastAsia="zh-CN" w:bidi="ar"/>
              </w:rPr>
            </w:pPr>
            <w:r>
              <w:rPr>
                <w:rFonts w:hint="default" w:ascii="Arial" w:hAnsi="Arial" w:eastAsia="宋体" w:cs="Arial"/>
                <w:i w:val="0"/>
                <w:iCs w:val="0"/>
                <w:color w:val="000000"/>
                <w:kern w:val="0"/>
                <w:sz w:val="20"/>
                <w:szCs w:val="20"/>
                <w:u w:val="none"/>
                <w:lang w:val="en-US" w:eastAsia="zh-CN" w:bidi="ar"/>
              </w:rPr>
              <w:t>套</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80.00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679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合计不含税金额：</w:t>
            </w:r>
          </w:p>
        </w:tc>
        <w:tc>
          <w:tcPr>
            <w:tcW w:w="376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13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税费</w:t>
            </w:r>
          </w:p>
        </w:tc>
        <w:tc>
          <w:tcPr>
            <w:tcW w:w="541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提供增值税专用发票</w:t>
            </w:r>
          </w:p>
        </w:tc>
        <w:tc>
          <w:tcPr>
            <w:tcW w:w="289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679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合计合税金额</w:t>
            </w:r>
          </w:p>
        </w:tc>
        <w:tc>
          <w:tcPr>
            <w:tcW w:w="289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3" w:hRule="atLeast"/>
          <w:jc w:val="center"/>
        </w:trPr>
        <w:tc>
          <w:tcPr>
            <w:tcW w:w="1055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0"/>
                <w:szCs w:val="20"/>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pStyle w:val="2"/>
        <w:ind w:left="0" w:leftChars="0" w:firstLine="0" w:firstLineChars="0"/>
        <w:rPr>
          <w:rFonts w:hint="eastAsia" w:ascii="宋体" w:hAnsi="宋体" w:eastAsia="宋体" w:cs="宋体"/>
          <w:b/>
          <w:i w:val="0"/>
          <w:color w:val="000000"/>
          <w:kern w:val="0"/>
          <w:sz w:val="32"/>
          <w:szCs w:val="32"/>
          <w:u w:val="none"/>
          <w:lang w:val="en-US" w:eastAsia="zh-CN" w:bidi="ar"/>
        </w:rPr>
      </w:pPr>
    </w:p>
    <w:p>
      <w:pPr>
        <w:pStyle w:val="2"/>
        <w:ind w:left="0" w:leftChars="0" w:firstLine="0" w:firstLineChars="0"/>
        <w:rPr>
          <w:rFonts w:hint="eastAsia" w:ascii="宋体" w:hAnsi="宋体" w:eastAsia="宋体" w:cs="宋体"/>
          <w:b/>
          <w:i w:val="0"/>
          <w:color w:val="000000"/>
          <w:kern w:val="0"/>
          <w:sz w:val="28"/>
          <w:szCs w:val="28"/>
          <w:u w:val="none"/>
          <w:lang w:val="en-US" w:eastAsia="zh-CN" w:bidi="ar"/>
        </w:rPr>
      </w:pPr>
      <w:r>
        <w:rPr>
          <w:rFonts w:hint="eastAsia" w:ascii="宋体" w:hAnsi="宋体"/>
          <w:b/>
          <w:bCs/>
          <w:sz w:val="24"/>
          <w:szCs w:val="24"/>
          <w:u w:val="none"/>
          <w:lang w:val="en-US" w:eastAsia="zh-CN"/>
        </w:rPr>
        <w:t>* 2.维修仓库西侧空地钢棚</w:t>
      </w:r>
    </w:p>
    <w:tbl>
      <w:tblPr>
        <w:tblStyle w:val="16"/>
        <w:tblW w:w="10551" w:type="dxa"/>
        <w:jc w:val="center"/>
        <w:tblInd w:w="-1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3"/>
        <w:gridCol w:w="690"/>
        <w:gridCol w:w="1215"/>
        <w:gridCol w:w="3525"/>
        <w:gridCol w:w="675"/>
        <w:gridCol w:w="823"/>
        <w:gridCol w:w="1035"/>
        <w:gridCol w:w="1035"/>
        <w:gridCol w:w="8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序号</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项目编码</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项目名称</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分部分项工程做法/工作内容</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单位</w:t>
            </w:r>
          </w:p>
        </w:tc>
        <w:tc>
          <w:tcPr>
            <w:tcW w:w="82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工程量</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综合单价</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(不含税)</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综合单价(含税)</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含税总价（元）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2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10551"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金属结构工程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color w:val="000000"/>
                <w:kern w:val="0"/>
                <w:sz w:val="20"/>
                <w:szCs w:val="20"/>
                <w:lang w:val="en-US" w:eastAsia="zh-CN" w:bidi="ar"/>
              </w:rPr>
            </w:pPr>
            <w:r>
              <w:rPr>
                <w:rFonts w:hint="eastAsia" w:ascii="宋体" w:hAnsi="宋体" w:eastAsia="宋体" w:cs="宋体"/>
                <w:i w:val="0"/>
                <w:iCs w:val="0"/>
                <w:color w:val="000000"/>
                <w:kern w:val="0"/>
                <w:sz w:val="18"/>
                <w:szCs w:val="18"/>
                <w:u w:val="none"/>
                <w:lang w:val="en-US" w:eastAsia="zh-CN" w:bidi="ar"/>
              </w:rPr>
              <w:t>钢梁</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bCs/>
                <w:color w:val="000000"/>
                <w:kern w:val="0"/>
                <w:sz w:val="20"/>
                <w:szCs w:val="20"/>
                <w:lang w:val="en-US" w:eastAsia="zh-CN" w:bidi="ar"/>
              </w:rPr>
            </w:pPr>
            <w:r>
              <w:rPr>
                <w:rFonts w:hint="eastAsia" w:ascii="宋体" w:hAnsi="宋体" w:eastAsia="宋体" w:cs="宋体"/>
                <w:i w:val="0"/>
                <w:iCs w:val="0"/>
                <w:color w:val="000000"/>
                <w:kern w:val="0"/>
                <w:sz w:val="18"/>
                <w:szCs w:val="18"/>
                <w:u w:val="none"/>
                <w:lang w:val="en-US" w:eastAsia="zh-CN" w:bidi="ar"/>
              </w:rPr>
              <w:t>C120型钢梁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1、C120型镀锌钢梁焊接，工作内容含材料的采购、加工制作，运输，安装，检测等及相应的安装螺栓等辅材。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2、运输由投标人结合实际运距综合考虑。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3、不包含防火涂料、面漆费用，有防火要求部位不涂刷面漆。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5、探伤要求：满足设计规范要求</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b/>
                <w:bCs/>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t</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i w:val="0"/>
                <w:iCs w:val="0"/>
                <w:color w:val="000000"/>
                <w:kern w:val="0"/>
                <w:sz w:val="20"/>
                <w:szCs w:val="20"/>
                <w:u w:val="none"/>
                <w:lang w:val="en-US" w:eastAsia="zh-CN" w:bidi="ar"/>
              </w:rPr>
              <w:t>0.61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实腹钢柱</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Ф120型钢柱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1、Ф120型镀锌空心钢立柱，工作内容含材料的采购、加工制作，运输，安装，检测等及相应的安装螺栓等辅材。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2、运输由投标人结合实际运距综合考虑。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3、不包含防火涂料、面漆费用，有防火要求部位不涂刷面漆。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5、探伤要求：满足设计规范要求</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8"/>
                <w:szCs w:val="28"/>
                <w:u w:val="none"/>
                <w:lang w:val="en-US" w:eastAsia="zh-CN" w:bidi="ar"/>
              </w:rPr>
            </w:pPr>
            <w:r>
              <w:rPr>
                <w:rFonts w:hint="eastAsia" w:ascii="宋体" w:hAnsi="宋体" w:eastAsia="宋体" w:cs="宋体"/>
                <w:i w:val="0"/>
                <w:iCs w:val="0"/>
                <w:color w:val="000000"/>
                <w:kern w:val="0"/>
                <w:sz w:val="20"/>
                <w:szCs w:val="20"/>
                <w:u w:val="none"/>
                <w:lang w:val="en-US" w:eastAsia="zh-CN" w:bidi="ar"/>
              </w:rPr>
              <w:t>t</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0.31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钢檩条</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屋面檩条（C型钢，镀锌）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1、C100型镀锌钢梁焊接，工作内容含材料的采购、加工制作，运输，安装，检测等，表面涂装及相应的安装螺栓等辅材。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2、运输由投标人结合实际运距综合考虑。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4、不包含防火涂料、面漆费用，有防火要求部位不涂刷面漆。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5、探伤要求：满足设计规范要求</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8"/>
                <w:szCs w:val="28"/>
                <w:u w:val="none"/>
                <w:lang w:val="en-US" w:eastAsia="zh-CN" w:bidi="ar"/>
              </w:rPr>
            </w:pPr>
            <w:r>
              <w:rPr>
                <w:rFonts w:hint="eastAsia" w:ascii="宋体" w:hAnsi="宋体" w:eastAsia="宋体" w:cs="宋体"/>
                <w:i w:val="0"/>
                <w:iCs w:val="0"/>
                <w:color w:val="000000"/>
                <w:kern w:val="0"/>
                <w:sz w:val="20"/>
                <w:szCs w:val="20"/>
                <w:u w:val="none"/>
                <w:lang w:val="en-US" w:eastAsia="zh-CN" w:bidi="ar"/>
              </w:rPr>
              <w:t>t</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0.47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预埋铁件</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1、预埋铁件， 综合各类规格，含油漆等。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2、其他未说明部分按照图纸及相关规范</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t</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0.06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型材屋面</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1、0.6厚彩钢板（灰色金属屋面板）</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64.84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螺栓</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M20高强螺栓均采用摩擦型10.9级，具体详图纸</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w:hAnsi="Arial" w:eastAsia="等线" w:cs="Arial"/>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32.00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atLeast"/>
          <w:jc w:val="center"/>
        </w:trPr>
        <w:tc>
          <w:tcPr>
            <w:tcW w:w="6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金属结构工程</w:t>
            </w:r>
          </w:p>
        </w:tc>
        <w:tc>
          <w:tcPr>
            <w:tcW w:w="35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等线" w:hAnsi="等线" w:eastAsia="等线" w:cs="等线"/>
                <w:i w:val="0"/>
                <w:iCs w:val="0"/>
                <w:color w:val="000000"/>
                <w:kern w:val="0"/>
                <w:sz w:val="20"/>
                <w:szCs w:val="20"/>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w:hAnsi="Arial" w:eastAsia="等线" w:cs="Arial"/>
                <w:i w:val="0"/>
                <w:iCs w:val="0"/>
                <w:color w:val="000000"/>
                <w:kern w:val="0"/>
                <w:sz w:val="21"/>
                <w:szCs w:val="21"/>
                <w:u w:val="none"/>
                <w:lang w:val="en-US" w:eastAsia="zh-CN" w:bidi="ar"/>
              </w:rPr>
            </w:pP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等线" w:hAnsi="等线" w:eastAsia="等线" w:cs="等线"/>
                <w:i w:val="0"/>
                <w:iCs w:val="0"/>
                <w:color w:val="000000"/>
                <w:kern w:val="0"/>
                <w:sz w:val="21"/>
                <w:szCs w:val="21"/>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678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合计不含税金额：</w:t>
            </w:r>
          </w:p>
        </w:tc>
        <w:tc>
          <w:tcPr>
            <w:tcW w:w="376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137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税费</w:t>
            </w:r>
          </w:p>
        </w:tc>
        <w:tc>
          <w:tcPr>
            <w:tcW w:w="541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提供增值税专用发票</w:t>
            </w:r>
          </w:p>
        </w:tc>
        <w:tc>
          <w:tcPr>
            <w:tcW w:w="289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jc w:val="center"/>
        </w:trPr>
        <w:tc>
          <w:tcPr>
            <w:tcW w:w="678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合计合税金额</w:t>
            </w:r>
          </w:p>
        </w:tc>
        <w:tc>
          <w:tcPr>
            <w:tcW w:w="289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3" w:hRule="atLeast"/>
          <w:jc w:val="center"/>
        </w:trPr>
        <w:tc>
          <w:tcPr>
            <w:tcW w:w="10551"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0"/>
                <w:szCs w:val="20"/>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rPr>
          <w:rFonts w:hint="eastAsia" w:ascii="宋体" w:hAnsi="宋体" w:eastAsia="宋体" w:cs="宋体"/>
          <w:b/>
          <w:i w:val="0"/>
          <w:color w:val="000000"/>
          <w:kern w:val="0"/>
          <w:sz w:val="32"/>
          <w:szCs w:val="32"/>
          <w:u w:val="none"/>
          <w:lang w:val="en-US" w:eastAsia="zh-CN" w:bidi="ar"/>
        </w:rPr>
      </w:pPr>
    </w:p>
    <w:p>
      <w:pPr>
        <w:pStyle w:val="2"/>
        <w:jc w:val="center"/>
        <w:rPr>
          <w:rFonts w:hint="eastAsia"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000000"/>
          <w:kern w:val="0"/>
          <w:sz w:val="28"/>
          <w:szCs w:val="28"/>
          <w:u w:val="none"/>
          <w:lang w:val="en-US" w:eastAsia="zh-CN" w:bidi="ar"/>
        </w:rPr>
        <w:t>汉莎食品公司钢结构棚工程项目汇总表</w:t>
      </w:r>
    </w:p>
    <w:tbl>
      <w:tblPr>
        <w:tblStyle w:val="16"/>
        <w:tblW w:w="10196" w:type="dxa"/>
        <w:tblInd w:w="-8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548"/>
        <w:gridCol w:w="3088"/>
        <w:gridCol w:w="1275"/>
        <w:gridCol w:w="2054"/>
        <w:gridCol w:w="1995"/>
        <w:gridCol w:w="2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gridAfter w:val="1"/>
          <w:wAfter w:w="236" w:type="dxa"/>
          <w:trHeight w:val="360" w:hRule="atLeast"/>
        </w:trPr>
        <w:tc>
          <w:tcPr>
            <w:tcW w:w="1548"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b/>
                <w:bCs/>
                <w:i w:val="0"/>
                <w:iCs w:val="0"/>
                <w:color w:val="000000"/>
                <w:kern w:val="0"/>
                <w:sz w:val="18"/>
                <w:szCs w:val="18"/>
                <w:u w:val="none"/>
                <w:lang w:val="en-US" w:eastAsia="zh-CN" w:bidi="ar"/>
              </w:rPr>
              <w:t>序号</w:t>
            </w:r>
          </w:p>
        </w:tc>
        <w:tc>
          <w:tcPr>
            <w:tcW w:w="3088"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b/>
                <w:bCs/>
                <w:i w:val="0"/>
                <w:iCs w:val="0"/>
                <w:color w:val="000000"/>
                <w:kern w:val="0"/>
                <w:sz w:val="18"/>
                <w:szCs w:val="18"/>
                <w:u w:val="none"/>
                <w:lang w:val="en-US" w:eastAsia="zh-CN" w:bidi="ar"/>
              </w:rPr>
              <w:t>内容</w:t>
            </w:r>
          </w:p>
        </w:tc>
        <w:tc>
          <w:tcPr>
            <w:tcW w:w="127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b/>
                <w:bCs/>
                <w:i w:val="0"/>
                <w:iCs w:val="0"/>
                <w:color w:val="000000"/>
                <w:kern w:val="0"/>
                <w:sz w:val="18"/>
                <w:szCs w:val="18"/>
                <w:u w:val="none"/>
                <w:lang w:val="en-US" w:eastAsia="zh-CN" w:bidi="ar"/>
              </w:rPr>
              <w:t>金额(元)</w:t>
            </w:r>
          </w:p>
        </w:tc>
        <w:tc>
          <w:tcPr>
            <w:tcW w:w="4049" w:type="dxa"/>
            <w:gridSpan w:val="2"/>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b/>
                <w:bCs/>
                <w:i w:val="0"/>
                <w:iCs w:val="0"/>
                <w:color w:val="000000"/>
                <w:kern w:val="0"/>
                <w:sz w:val="18"/>
                <w:szCs w:val="18"/>
                <w:u w:val="none"/>
                <w:lang w:val="en-US" w:eastAsia="zh-CN" w:bidi="ar"/>
              </w:rPr>
              <w:t>其 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236" w:type="dxa"/>
          <w:trHeight w:val="312" w:hRule="atLeast"/>
        </w:trPr>
        <w:tc>
          <w:tcPr>
            <w:tcW w:w="1548"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3088"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27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4049" w:type="dxa"/>
            <w:gridSpan w:val="2"/>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236" w:type="dxa"/>
          <w:trHeight w:val="355" w:hRule="atLeast"/>
        </w:trPr>
        <w:tc>
          <w:tcPr>
            <w:tcW w:w="1548" w:type="dxa"/>
            <w:vMerge w:val="continue"/>
            <w:tcBorders>
              <w:tl2br w:val="nil"/>
              <w:tr2bl w:val="nil"/>
            </w:tcBorders>
            <w:shd w:val="clear" w:color="auto" w:fill="FFFFFF"/>
            <w:vAlign w:val="center"/>
          </w:tcPr>
          <w:p>
            <w:pPr>
              <w:jc w:val="center"/>
              <w:rPr>
                <w:rFonts w:hint="default" w:ascii="宋体" w:hAnsi="宋体" w:eastAsia="宋体" w:cs="宋体"/>
                <w:b/>
                <w:bCs/>
                <w:i w:val="0"/>
                <w:iCs w:val="0"/>
                <w:color w:val="000000"/>
                <w:kern w:val="0"/>
                <w:sz w:val="21"/>
                <w:szCs w:val="21"/>
                <w:u w:val="none"/>
                <w:lang w:val="en-US" w:eastAsia="zh-CN" w:bidi="ar"/>
              </w:rPr>
            </w:pPr>
          </w:p>
        </w:tc>
        <w:tc>
          <w:tcPr>
            <w:tcW w:w="3088" w:type="dxa"/>
            <w:vMerge w:val="continue"/>
            <w:tcBorders>
              <w:tl2br w:val="nil"/>
              <w:tr2bl w:val="nil"/>
            </w:tcBorders>
            <w:shd w:val="clear" w:color="auto" w:fill="FFFFFF"/>
            <w:vAlign w:val="center"/>
          </w:tcPr>
          <w:p>
            <w:pPr>
              <w:jc w:val="center"/>
              <w:rPr>
                <w:rFonts w:hint="eastAsia" w:ascii="宋体" w:hAnsi="宋体" w:eastAsia="宋体" w:cs="宋体"/>
                <w:b/>
                <w:bCs/>
                <w:i w:val="0"/>
                <w:iCs w:val="0"/>
                <w:color w:val="000000"/>
                <w:kern w:val="0"/>
                <w:sz w:val="21"/>
                <w:szCs w:val="21"/>
                <w:u w:val="none"/>
                <w:lang w:val="en-US" w:eastAsia="zh-CN" w:bidi="ar"/>
              </w:rPr>
            </w:pPr>
          </w:p>
        </w:tc>
        <w:tc>
          <w:tcPr>
            <w:tcW w:w="1275" w:type="dxa"/>
            <w:vMerge w:val="continue"/>
            <w:tcBorders>
              <w:tl2br w:val="nil"/>
              <w:tr2bl w:val="nil"/>
            </w:tcBorders>
            <w:shd w:val="clear" w:color="auto" w:fill="FFFFFF"/>
            <w:vAlign w:val="center"/>
          </w:tcPr>
          <w:p>
            <w:pPr>
              <w:jc w:val="center"/>
              <w:rPr>
                <w:rFonts w:hint="eastAsia" w:ascii="宋体" w:hAnsi="宋体" w:eastAsia="宋体" w:cs="宋体"/>
                <w:b/>
                <w:bCs/>
                <w:i w:val="0"/>
                <w:iCs w:val="0"/>
                <w:color w:val="000000"/>
                <w:kern w:val="0"/>
                <w:sz w:val="21"/>
                <w:szCs w:val="21"/>
                <w:u w:val="none"/>
                <w:lang w:val="en-US" w:eastAsia="zh-CN" w:bidi="ar"/>
              </w:rPr>
            </w:pPr>
          </w:p>
        </w:tc>
        <w:tc>
          <w:tcPr>
            <w:tcW w:w="2054"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安全文明施工费  (元)</w:t>
            </w:r>
          </w:p>
        </w:tc>
        <w:tc>
          <w:tcPr>
            <w:tcW w:w="1995" w:type="dxa"/>
            <w:tcBorders>
              <w:tl2br w:val="nil"/>
              <w:tr2bl w:val="nil"/>
            </w:tcBorders>
            <w:shd w:val="clear" w:color="auto" w:fill="FFFFFF"/>
            <w:vAlign w:val="center"/>
          </w:tcPr>
          <w:p>
            <w:pPr>
              <w:keepNext w:val="0"/>
              <w:keepLines w:val="0"/>
              <w:widowControl/>
              <w:suppressLineNumbers w:val="0"/>
              <w:jc w:val="center"/>
              <w:textAlignment w:val="center"/>
              <w:rPr>
                <w:b/>
                <w:bCs/>
              </w:rPr>
            </w:pPr>
            <w:r>
              <w:rPr>
                <w:rFonts w:hint="eastAsia" w:ascii="宋体" w:hAnsi="宋体" w:eastAsia="宋体" w:cs="宋体"/>
                <w:b/>
                <w:bCs/>
                <w:i w:val="0"/>
                <w:iCs w:val="0"/>
                <w:color w:val="000000"/>
                <w:kern w:val="0"/>
                <w:sz w:val="18"/>
                <w:szCs w:val="18"/>
                <w:u w:val="none"/>
                <w:lang w:val="en-US" w:eastAsia="zh-CN" w:bidi="ar"/>
              </w:rPr>
              <w:t>规 费 (元)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236" w:type="dxa"/>
          <w:trHeight w:val="980"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一</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单位工程汇总</w:t>
            </w:r>
          </w:p>
        </w:tc>
        <w:tc>
          <w:tcPr>
            <w:tcW w:w="12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p>
        </w:tc>
        <w:tc>
          <w:tcPr>
            <w:tcW w:w="2054" w:type="dxa"/>
            <w:tcBorders>
              <w:tl2br w:val="nil"/>
              <w:tr2bl w:val="nil"/>
            </w:tcBorders>
            <w:shd w:val="clear" w:color="auto" w:fill="FFFFFF"/>
            <w:vAlign w:val="center"/>
          </w:tcPr>
          <w:p>
            <w:pPr>
              <w:jc w:val="right"/>
              <w:rPr>
                <w:rFonts w:hint="eastAsia" w:ascii="等线" w:hAnsi="等线" w:eastAsia="等线" w:cs="等线"/>
                <w:i w:val="0"/>
                <w:iCs w:val="0"/>
                <w:color w:val="000000"/>
                <w:kern w:val="0"/>
                <w:sz w:val="21"/>
                <w:szCs w:val="21"/>
                <w:u w:val="none"/>
                <w:lang w:val="en-US" w:eastAsia="zh-CN" w:bidi="ar"/>
              </w:rPr>
            </w:pPr>
          </w:p>
        </w:tc>
        <w:tc>
          <w:tcPr>
            <w:tcW w:w="1995" w:type="dxa"/>
            <w:tcBorders>
              <w:tl2br w:val="nil"/>
              <w:tr2bl w:val="nil"/>
            </w:tcBorders>
            <w:shd w:val="clear" w:color="auto" w:fill="FFFFFF"/>
            <w:vAlign w:val="center"/>
          </w:tcPr>
          <w:p>
            <w:pPr>
              <w:jc w:val="righ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236" w:type="dxa"/>
          <w:trHeight w:val="980"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钢棚1</w:t>
            </w:r>
          </w:p>
        </w:tc>
        <w:tc>
          <w:tcPr>
            <w:tcW w:w="12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p>
        </w:tc>
        <w:tc>
          <w:tcPr>
            <w:tcW w:w="2054" w:type="dxa"/>
            <w:tcBorders>
              <w:tl2br w:val="nil"/>
              <w:tr2bl w:val="nil"/>
            </w:tcBorders>
            <w:shd w:val="clear" w:color="auto" w:fill="FFFFFF"/>
            <w:vAlign w:val="center"/>
          </w:tcPr>
          <w:p>
            <w:pPr>
              <w:jc w:val="right"/>
              <w:rPr>
                <w:rFonts w:hint="eastAsia" w:ascii="等线" w:hAnsi="等线" w:eastAsia="等线" w:cs="等线"/>
                <w:i w:val="0"/>
                <w:iCs w:val="0"/>
                <w:color w:val="000000"/>
                <w:kern w:val="0"/>
                <w:sz w:val="21"/>
                <w:szCs w:val="21"/>
                <w:u w:val="none"/>
                <w:lang w:val="en-US" w:eastAsia="zh-CN" w:bidi="ar"/>
              </w:rPr>
            </w:pPr>
          </w:p>
        </w:tc>
        <w:tc>
          <w:tcPr>
            <w:tcW w:w="1995" w:type="dxa"/>
            <w:tcBorders>
              <w:tl2br w:val="nil"/>
              <w:tr2bl w:val="nil"/>
            </w:tcBorders>
            <w:shd w:val="clear" w:color="auto" w:fill="FFFFFF"/>
            <w:vAlign w:val="center"/>
          </w:tcPr>
          <w:p>
            <w:pPr>
              <w:jc w:val="righ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236" w:type="dxa"/>
          <w:trHeight w:val="980"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钢棚2</w:t>
            </w:r>
          </w:p>
        </w:tc>
        <w:tc>
          <w:tcPr>
            <w:tcW w:w="12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p>
        </w:tc>
        <w:tc>
          <w:tcPr>
            <w:tcW w:w="2054" w:type="dxa"/>
            <w:tcBorders>
              <w:tl2br w:val="nil"/>
              <w:tr2bl w:val="nil"/>
            </w:tcBorders>
            <w:shd w:val="clear" w:color="auto" w:fill="FFFFFF"/>
            <w:vAlign w:val="center"/>
          </w:tcPr>
          <w:p>
            <w:pPr>
              <w:jc w:val="right"/>
              <w:rPr>
                <w:rFonts w:hint="eastAsia" w:ascii="等线" w:hAnsi="等线" w:eastAsia="等线" w:cs="等线"/>
                <w:i w:val="0"/>
                <w:iCs w:val="0"/>
                <w:color w:val="000000"/>
                <w:kern w:val="0"/>
                <w:sz w:val="21"/>
                <w:szCs w:val="21"/>
                <w:u w:val="none"/>
                <w:lang w:val="en-US" w:eastAsia="zh-CN" w:bidi="ar"/>
              </w:rPr>
            </w:pPr>
          </w:p>
        </w:tc>
        <w:tc>
          <w:tcPr>
            <w:tcW w:w="1995" w:type="dxa"/>
            <w:tcBorders>
              <w:tl2br w:val="nil"/>
              <w:tr2bl w:val="nil"/>
            </w:tcBorders>
            <w:shd w:val="clear" w:color="auto" w:fill="FFFFFF"/>
            <w:vAlign w:val="center"/>
          </w:tcPr>
          <w:p>
            <w:pPr>
              <w:jc w:val="righ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After w:val="1"/>
          <w:wAfter w:w="236" w:type="dxa"/>
          <w:trHeight w:val="980"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二</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等线" w:hAnsi="等线" w:eastAsia="等线" w:cs="等线"/>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未纳入单位工程费的其他费用[1+2+3+4]</w:t>
            </w:r>
          </w:p>
        </w:tc>
        <w:tc>
          <w:tcPr>
            <w:tcW w:w="12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p>
        </w:tc>
        <w:tc>
          <w:tcPr>
            <w:tcW w:w="2054" w:type="dxa"/>
            <w:tcBorders>
              <w:tl2br w:val="nil"/>
              <w:tr2bl w:val="nil"/>
            </w:tcBorders>
            <w:shd w:val="clear" w:color="auto" w:fill="FFFFFF"/>
            <w:vAlign w:val="bottom"/>
          </w:tcPr>
          <w:p>
            <w:pPr>
              <w:jc w:val="left"/>
              <w:rPr>
                <w:rFonts w:hint="eastAsia" w:ascii="等线" w:hAnsi="等线" w:eastAsia="等线" w:cs="等线"/>
                <w:i w:val="0"/>
                <w:iCs w:val="0"/>
                <w:color w:val="000000"/>
                <w:kern w:val="0"/>
                <w:sz w:val="21"/>
                <w:szCs w:val="21"/>
                <w:u w:val="none"/>
                <w:lang w:val="en-US" w:eastAsia="zh-CN" w:bidi="ar"/>
              </w:rPr>
            </w:pPr>
          </w:p>
        </w:tc>
        <w:tc>
          <w:tcPr>
            <w:tcW w:w="1995" w:type="dxa"/>
            <w:tcBorders>
              <w:tl2br w:val="nil"/>
              <w:tr2bl w:val="nil"/>
            </w:tcBorders>
            <w:shd w:val="clear" w:color="auto" w:fill="FFFFFF"/>
            <w:vAlign w:val="bottom"/>
          </w:tcPr>
          <w:p>
            <w:pPr>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整体措施项目清单</w:t>
            </w:r>
          </w:p>
        </w:tc>
        <w:tc>
          <w:tcPr>
            <w:tcW w:w="1275" w:type="dxa"/>
            <w:tcBorders>
              <w:tl2br w:val="nil"/>
              <w:tr2bl w:val="nil"/>
            </w:tcBorders>
            <w:shd w:val="clear" w:color="auto" w:fill="FFFFFF"/>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2054" w:type="dxa"/>
            <w:tcBorders>
              <w:tl2br w:val="nil"/>
              <w:tr2bl w:val="nil"/>
            </w:tcBorders>
            <w:shd w:val="clear" w:color="auto" w:fill="FFFFFF"/>
            <w:vAlign w:val="bottom"/>
          </w:tcPr>
          <w:p>
            <w:pPr>
              <w:jc w:val="left"/>
              <w:rPr>
                <w:rFonts w:hint="eastAsia" w:ascii="宋体" w:hAnsi="宋体" w:eastAsia="宋体" w:cs="宋体"/>
                <w:i w:val="0"/>
                <w:iCs w:val="0"/>
                <w:color w:val="000000"/>
                <w:kern w:val="0"/>
                <w:sz w:val="21"/>
                <w:szCs w:val="21"/>
                <w:u w:val="none"/>
                <w:lang w:val="en-US" w:eastAsia="zh-CN" w:bidi="ar"/>
              </w:rPr>
            </w:pPr>
          </w:p>
        </w:tc>
        <w:tc>
          <w:tcPr>
            <w:tcW w:w="2231" w:type="dxa"/>
            <w:gridSpan w:val="2"/>
            <w:tcBorders>
              <w:tl2br w:val="nil"/>
              <w:tr2bl w:val="nil"/>
            </w:tcBorders>
            <w:shd w:val="clear" w:color="auto" w:fill="FFFFFF"/>
            <w:vAlign w:val="bottom"/>
          </w:tcPr>
          <w:p>
            <w:pPr>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整体其他项目清单</w:t>
            </w:r>
          </w:p>
        </w:tc>
        <w:tc>
          <w:tcPr>
            <w:tcW w:w="1275" w:type="dxa"/>
            <w:tcBorders>
              <w:tl2br w:val="nil"/>
              <w:tr2bl w:val="nil"/>
            </w:tcBorders>
            <w:shd w:val="clear" w:color="auto" w:fill="FFFFFF"/>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2054" w:type="dxa"/>
            <w:tcBorders>
              <w:tl2br w:val="nil"/>
              <w:tr2bl w:val="nil"/>
            </w:tcBorders>
            <w:shd w:val="clear" w:color="auto" w:fill="FFFFFF"/>
            <w:vAlign w:val="bottom"/>
          </w:tcPr>
          <w:p>
            <w:pPr>
              <w:jc w:val="left"/>
              <w:rPr>
                <w:rFonts w:hint="eastAsia" w:ascii="宋体" w:hAnsi="宋体" w:eastAsia="宋体" w:cs="宋体"/>
                <w:i w:val="0"/>
                <w:iCs w:val="0"/>
                <w:color w:val="000000"/>
                <w:kern w:val="0"/>
                <w:sz w:val="21"/>
                <w:szCs w:val="21"/>
                <w:u w:val="none"/>
                <w:lang w:val="en-US" w:eastAsia="zh-CN" w:bidi="ar"/>
              </w:rPr>
            </w:pPr>
          </w:p>
        </w:tc>
        <w:tc>
          <w:tcPr>
            <w:tcW w:w="2231" w:type="dxa"/>
            <w:gridSpan w:val="2"/>
            <w:tcBorders>
              <w:tl2br w:val="nil"/>
              <w:tr2bl w:val="nil"/>
            </w:tcBorders>
            <w:shd w:val="clear" w:color="auto" w:fill="FFFFFF"/>
            <w:vAlign w:val="bottom"/>
          </w:tcPr>
          <w:p>
            <w:pPr>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规费</w:t>
            </w:r>
          </w:p>
        </w:tc>
        <w:tc>
          <w:tcPr>
            <w:tcW w:w="1275" w:type="dxa"/>
            <w:tcBorders>
              <w:tl2br w:val="nil"/>
              <w:tr2bl w:val="nil"/>
            </w:tcBorders>
            <w:shd w:val="clear" w:color="auto" w:fill="FFFFFF"/>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2054" w:type="dxa"/>
            <w:tcBorders>
              <w:tl2br w:val="nil"/>
              <w:tr2bl w:val="nil"/>
            </w:tcBorders>
            <w:shd w:val="clear" w:color="auto" w:fill="FFFFFF"/>
            <w:vAlign w:val="bottom"/>
          </w:tcPr>
          <w:p>
            <w:pPr>
              <w:jc w:val="left"/>
              <w:rPr>
                <w:rFonts w:hint="eastAsia" w:ascii="宋体" w:hAnsi="宋体" w:eastAsia="宋体" w:cs="宋体"/>
                <w:i w:val="0"/>
                <w:iCs w:val="0"/>
                <w:color w:val="000000"/>
                <w:kern w:val="0"/>
                <w:sz w:val="21"/>
                <w:szCs w:val="21"/>
                <w:u w:val="none"/>
                <w:lang w:val="en-US" w:eastAsia="zh-CN" w:bidi="ar"/>
              </w:rPr>
            </w:pPr>
          </w:p>
        </w:tc>
        <w:tc>
          <w:tcPr>
            <w:tcW w:w="2231" w:type="dxa"/>
            <w:gridSpan w:val="2"/>
            <w:tcBorders>
              <w:tl2br w:val="nil"/>
              <w:tr2bl w:val="nil"/>
            </w:tcBorders>
            <w:shd w:val="clear" w:color="auto" w:fill="FFFFFF"/>
            <w:vAlign w:val="bottom"/>
          </w:tcPr>
          <w:p>
            <w:pPr>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1548"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088" w:type="dxa"/>
            <w:tcBorders>
              <w:tl2br w:val="nil"/>
              <w:tr2bl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税金</w:t>
            </w:r>
          </w:p>
        </w:tc>
        <w:tc>
          <w:tcPr>
            <w:tcW w:w="12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54" w:type="dxa"/>
            <w:tcBorders>
              <w:tl2br w:val="nil"/>
              <w:tr2bl w:val="nil"/>
            </w:tcBorders>
            <w:shd w:val="clear" w:color="auto" w:fill="FFFFFF"/>
            <w:vAlign w:val="bottom"/>
          </w:tcPr>
          <w:p>
            <w:pPr>
              <w:jc w:val="left"/>
              <w:rPr>
                <w:rFonts w:hint="eastAsia" w:ascii="宋体" w:hAnsi="宋体" w:eastAsia="宋体" w:cs="宋体"/>
                <w:i w:val="0"/>
                <w:iCs w:val="0"/>
                <w:color w:val="000000"/>
                <w:kern w:val="0"/>
                <w:sz w:val="21"/>
                <w:szCs w:val="21"/>
                <w:u w:val="none"/>
                <w:lang w:val="en-US" w:eastAsia="zh-CN" w:bidi="ar"/>
              </w:rPr>
            </w:pPr>
          </w:p>
        </w:tc>
        <w:tc>
          <w:tcPr>
            <w:tcW w:w="2231" w:type="dxa"/>
            <w:gridSpan w:val="2"/>
            <w:tcBorders>
              <w:tl2br w:val="nil"/>
              <w:tr2bl w:val="nil"/>
            </w:tcBorders>
            <w:shd w:val="clear" w:color="auto" w:fill="FFFFFF"/>
            <w:vAlign w:val="bottom"/>
          </w:tcPr>
          <w:p>
            <w:pPr>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5" w:hRule="atLeast"/>
        </w:trPr>
        <w:tc>
          <w:tcPr>
            <w:tcW w:w="4636" w:type="dxa"/>
            <w:gridSpan w:val="2"/>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总计［一+二］</w:t>
            </w:r>
          </w:p>
        </w:tc>
        <w:tc>
          <w:tcPr>
            <w:tcW w:w="1275" w:type="dxa"/>
            <w:tcBorders>
              <w:tl2br w:val="nil"/>
              <w:tr2bl w:val="nil"/>
            </w:tcBorders>
            <w:shd w:val="clear" w:color="auto" w:fill="FFFFFF"/>
            <w:vAlign w:val="center"/>
          </w:tcPr>
          <w:p>
            <w:pPr>
              <w:jc w:val="center"/>
              <w:rPr>
                <w:rFonts w:hint="default" w:ascii="宋体" w:hAnsi="宋体" w:eastAsia="宋体" w:cs="宋体"/>
                <w:i w:val="0"/>
                <w:iCs w:val="0"/>
                <w:color w:val="000000"/>
                <w:kern w:val="0"/>
                <w:sz w:val="20"/>
                <w:szCs w:val="20"/>
                <w:u w:val="none"/>
                <w:lang w:val="en-US" w:eastAsia="zh-CN" w:bidi="ar"/>
              </w:rPr>
            </w:pPr>
          </w:p>
        </w:tc>
        <w:tc>
          <w:tcPr>
            <w:tcW w:w="2054" w:type="dxa"/>
            <w:tcBorders>
              <w:tl2br w:val="nil"/>
              <w:tr2bl w:val="nil"/>
            </w:tcBorders>
            <w:shd w:val="clear" w:color="auto" w:fill="FFFFFF"/>
            <w:vAlign w:val="center"/>
          </w:tcPr>
          <w:p>
            <w:pPr>
              <w:jc w:val="center"/>
              <w:rPr>
                <w:rFonts w:hint="eastAsia" w:ascii="宋体" w:hAnsi="宋体" w:eastAsia="宋体" w:cs="宋体"/>
                <w:i w:val="0"/>
                <w:iCs w:val="0"/>
                <w:color w:val="000000"/>
                <w:kern w:val="0"/>
                <w:sz w:val="21"/>
                <w:szCs w:val="21"/>
                <w:u w:val="none"/>
                <w:lang w:val="en-US" w:eastAsia="zh-CN" w:bidi="ar"/>
              </w:rPr>
            </w:pPr>
          </w:p>
        </w:tc>
        <w:tc>
          <w:tcPr>
            <w:tcW w:w="2231" w:type="dxa"/>
            <w:gridSpan w:val="2"/>
            <w:tcBorders>
              <w:tl2br w:val="nil"/>
              <w:tr2bl w:val="nil"/>
            </w:tcBorders>
            <w:shd w:val="clear" w:color="auto" w:fill="FFFFFF"/>
            <w:vAlign w:val="center"/>
          </w:tcPr>
          <w:p>
            <w:pPr>
              <w:keepNext w:val="0"/>
              <w:keepLines w:val="0"/>
              <w:widowControl/>
              <w:suppressLineNumbers w:val="0"/>
              <w:jc w:val="center"/>
              <w:textAlignment w:val="center"/>
            </w:pPr>
          </w:p>
        </w:tc>
      </w:tr>
    </w:tbl>
    <w:p>
      <w:pPr>
        <w:pStyle w:val="2"/>
        <w:ind w:left="0" w:leftChars="0" w:firstLine="0" w:firstLineChars="0"/>
        <w:rPr>
          <w:rFonts w:hint="eastAsia" w:ascii="宋体" w:hAnsi="宋体" w:eastAsia="宋体" w:cs="宋体"/>
          <w:b/>
          <w:i w:val="0"/>
          <w:color w:val="000000"/>
          <w:kern w:val="0"/>
          <w:sz w:val="32"/>
          <w:szCs w:val="32"/>
          <w:u w:val="none"/>
          <w:lang w:val="en-US" w:eastAsia="zh-CN" w:bidi="ar"/>
        </w:rPr>
      </w:pPr>
    </w:p>
    <w:p>
      <w:pPr>
        <w:spacing w:line="360" w:lineRule="auto"/>
        <w:ind w:firstLine="4200" w:firstLineChars="2000"/>
        <w:rPr>
          <w:rFonts w:hint="eastAsia" w:ascii="宋体" w:hAnsi="宋体" w:cs="新宋体"/>
          <w:szCs w:val="21"/>
        </w:rPr>
      </w:pPr>
    </w:p>
    <w:p>
      <w:pPr>
        <w:spacing w:line="360" w:lineRule="auto"/>
        <w:ind w:firstLine="4400" w:firstLineChars="2000"/>
        <w:rPr>
          <w:rFonts w:ascii="宋体" w:hAnsi="宋体" w:cs="新宋体"/>
          <w:sz w:val="22"/>
          <w:szCs w:val="22"/>
        </w:rPr>
      </w:pPr>
      <w:r>
        <w:rPr>
          <w:rFonts w:hint="eastAsia" w:ascii="宋体" w:hAnsi="宋体" w:cs="新宋体"/>
          <w:sz w:val="22"/>
          <w:szCs w:val="22"/>
        </w:rPr>
        <w:t>报价人全称（盖章）：</w:t>
      </w:r>
    </w:p>
    <w:p>
      <w:pPr>
        <w:spacing w:line="360" w:lineRule="auto"/>
        <w:ind w:firstLine="4400" w:firstLineChars="2000"/>
        <w:rPr>
          <w:rFonts w:ascii="宋体" w:hAnsi="宋体" w:cs="新宋体"/>
          <w:sz w:val="22"/>
          <w:szCs w:val="22"/>
        </w:rPr>
      </w:pPr>
      <w:r>
        <w:rPr>
          <w:rFonts w:hint="eastAsia" w:ascii="宋体" w:hAnsi="宋体" w:cs="新宋体"/>
          <w:sz w:val="22"/>
          <w:szCs w:val="22"/>
        </w:rPr>
        <w:t>法定代表人或授权代表（签字）：</w:t>
      </w:r>
    </w:p>
    <w:p>
      <w:pPr>
        <w:spacing w:line="360" w:lineRule="auto"/>
        <w:ind w:firstLine="4400" w:firstLineChars="2000"/>
        <w:rPr>
          <w:rFonts w:ascii="宋体" w:hAnsi="宋体" w:cs="新宋体"/>
          <w:b/>
          <w:sz w:val="22"/>
          <w:szCs w:val="22"/>
        </w:rPr>
      </w:pPr>
      <w:r>
        <w:rPr>
          <w:rFonts w:hint="eastAsia" w:ascii="宋体" w:hAnsi="宋体" w:cs="新宋体"/>
          <w:sz w:val="22"/>
          <w:szCs w:val="22"/>
        </w:rPr>
        <w:t>日期：</w:t>
      </w:r>
      <w:r>
        <w:rPr>
          <w:rFonts w:hint="eastAsia" w:ascii="宋体" w:hAnsi="宋体" w:cs="新宋体"/>
          <w:sz w:val="22"/>
          <w:szCs w:val="22"/>
          <w:lang w:val="en-US" w:eastAsia="zh-CN"/>
        </w:rPr>
        <w:t>2023</w:t>
      </w:r>
      <w:r>
        <w:rPr>
          <w:rFonts w:hint="eastAsia" w:ascii="宋体" w:hAnsi="宋体" w:cs="新宋体"/>
          <w:sz w:val="22"/>
          <w:szCs w:val="22"/>
        </w:rPr>
        <w:t xml:space="preserve">年     月     日 </w:t>
      </w:r>
    </w:p>
    <w:p>
      <w:pPr>
        <w:pStyle w:val="12"/>
        <w:jc w:val="both"/>
        <w:rPr>
          <w:szCs w:val="21"/>
        </w:rPr>
        <w:sectPr>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2"/>
        <w:jc w:val="center"/>
        <w:rPr>
          <w:szCs w:val="30"/>
        </w:rPr>
      </w:pPr>
      <w:bookmarkStart w:id="6" w:name="_Toc468093440"/>
      <w:r>
        <w:rPr>
          <w:rFonts w:hint="eastAsia"/>
          <w:szCs w:val="21"/>
        </w:rPr>
        <w:t xml:space="preserve">第四章 </w:t>
      </w:r>
      <w:r>
        <w:rPr>
          <w:rFonts w:hint="eastAsia"/>
          <w:szCs w:val="30"/>
        </w:rPr>
        <w:t>报价文件编制要求及评审办法</w:t>
      </w:r>
      <w:bookmarkEnd w:id="6"/>
    </w:p>
    <w:p>
      <w:pPr>
        <w:spacing w:line="360" w:lineRule="auto"/>
        <w:ind w:firstLine="398" w:firstLineChars="200"/>
        <w:rPr>
          <w:rFonts w:ascii="宋体" w:hAnsi="宋体"/>
          <w:b/>
          <w:spacing w:val="-6"/>
          <w:szCs w:val="21"/>
        </w:rPr>
      </w:pPr>
      <w:r>
        <w:rPr>
          <w:rFonts w:hint="eastAsia" w:ascii="宋体" w:hAnsi="宋体"/>
          <w:b/>
          <w:spacing w:val="-6"/>
          <w:szCs w:val="21"/>
        </w:rPr>
        <w:t>一、报价文件的编制</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报价文件的构成如下：</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1.报价函加盖公章（格式见第三章）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3.具有一般纳税人资格或小规模纳税人资格。</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2）小规模纳税人资格，提供近期开具的增值税专用发票。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4.法人代表授权书（格式见第六章）</w:t>
      </w:r>
    </w:p>
    <w:p>
      <w:pPr>
        <w:spacing w:line="560" w:lineRule="exact"/>
        <w:ind w:firstLine="440" w:firstLineChars="200"/>
        <w:rPr>
          <w:rFonts w:hint="eastAsia" w:ascii="宋体" w:hAnsi="宋体" w:eastAsia="宋体" w:cs="宋体"/>
          <w:color w:val="000000"/>
          <w:sz w:val="22"/>
          <w:highlight w:val="yellow"/>
          <w:lang w:val="en-US" w:eastAsia="zh-CN"/>
        </w:rPr>
      </w:pPr>
      <w:r>
        <w:rPr>
          <w:rFonts w:hint="eastAsia" w:ascii="宋体" w:hAnsi="宋体" w:eastAsia="宋体" w:cs="宋体"/>
          <w:color w:val="000000"/>
          <w:kern w:val="0"/>
          <w:sz w:val="22"/>
          <w:szCs w:val="20"/>
          <w:lang w:val="en-US" w:eastAsia="zh-CN" w:bidi="ar-SA"/>
        </w:rPr>
        <w:t>5.供应商认为应当提供的其他资料</w:t>
      </w:r>
    </w:p>
    <w:p>
      <w:pPr>
        <w:pStyle w:val="21"/>
        <w:widowControl w:val="0"/>
        <w:spacing w:afterLines="0" w:line="360" w:lineRule="auto"/>
        <w:ind w:firstLine="396"/>
        <w:rPr>
          <w:rFonts w:ascii="宋体" w:hAnsi="宋体"/>
          <w:spacing w:val="-6"/>
          <w:sz w:val="21"/>
          <w:szCs w:val="21"/>
        </w:rPr>
      </w:pPr>
      <w:r>
        <w:rPr>
          <w:rFonts w:hint="eastAsia" w:ascii="宋体" w:hAnsi="宋体"/>
          <w:spacing w:val="-6"/>
          <w:sz w:val="21"/>
          <w:szCs w:val="21"/>
        </w:rPr>
        <w:t>二、</w:t>
      </w:r>
      <w:r>
        <w:rPr>
          <w:rFonts w:hint="eastAsia" w:ascii="宋体" w:hAnsi="宋体"/>
          <w:b/>
          <w:spacing w:val="-6"/>
          <w:sz w:val="21"/>
          <w:szCs w:val="21"/>
        </w:rPr>
        <w:t>报价文件的格式</w:t>
      </w:r>
    </w:p>
    <w:p>
      <w:pPr>
        <w:spacing w:line="360" w:lineRule="auto"/>
        <w:ind w:firstLine="440" w:firstLineChars="200"/>
        <w:rPr>
          <w:rFonts w:hint="eastAsia" w:ascii="宋体" w:hAnsi="宋体" w:cs="宋体"/>
          <w:color w:val="000000"/>
          <w:sz w:val="22"/>
          <w:lang w:eastAsia="zh-CN"/>
        </w:rPr>
      </w:pPr>
      <w:r>
        <w:rPr>
          <w:rFonts w:hint="eastAsia" w:ascii="宋体" w:hAnsi="宋体" w:cs="宋体"/>
          <w:color w:val="000000"/>
          <w:sz w:val="22"/>
          <w:lang w:eastAsia="zh-CN"/>
        </w:rPr>
        <w:t>电子文档邮件递交</w:t>
      </w:r>
    </w:p>
    <w:p>
      <w:pPr>
        <w:spacing w:line="360" w:lineRule="auto"/>
        <w:ind w:firstLine="398" w:firstLineChars="200"/>
        <w:rPr>
          <w:rFonts w:ascii="宋体" w:hAnsi="宋体"/>
          <w:b/>
          <w:spacing w:val="-6"/>
          <w:szCs w:val="21"/>
        </w:rPr>
      </w:pPr>
      <w:r>
        <w:rPr>
          <w:rFonts w:hint="eastAsia" w:ascii="宋体" w:hAnsi="宋体"/>
          <w:b/>
          <w:spacing w:val="-6"/>
          <w:szCs w:val="21"/>
        </w:rPr>
        <w:t>三、评审办法</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不满足第二章采购要求的，按废标处理。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本次采购采取经评审的最低投标价法，即符合资格及采购要求的报价（不含税总价）最低的单位为中选人。</w:t>
      </w:r>
    </w:p>
    <w:p>
      <w:pPr>
        <w:spacing w:beforeLines="50" w:line="288" w:lineRule="auto"/>
        <w:ind w:firstLine="200"/>
        <w:jc w:val="left"/>
        <w:rPr>
          <w:rFonts w:ascii="宋体" w:hAnsi="宋体"/>
          <w:b/>
          <w:spacing w:val="-6"/>
          <w:sz w:val="30"/>
          <w:szCs w:val="30"/>
        </w:rPr>
      </w:pPr>
    </w:p>
    <w:p>
      <w:pPr>
        <w:spacing w:beforeLines="50" w:line="288" w:lineRule="auto"/>
        <w:ind w:firstLine="200"/>
        <w:jc w:val="left"/>
        <w:rPr>
          <w:rFonts w:ascii="宋体" w:hAnsi="宋体"/>
          <w:b/>
          <w:spacing w:val="-6"/>
          <w:sz w:val="30"/>
          <w:szCs w:val="30"/>
        </w:rPr>
      </w:pPr>
    </w:p>
    <w:p>
      <w:pPr>
        <w:adjustRightInd w:val="0"/>
        <w:snapToGrid w:val="0"/>
        <w:spacing w:line="276" w:lineRule="auto"/>
        <w:ind w:firstLine="452"/>
        <w:jc w:val="center"/>
        <w:rPr>
          <w:rFonts w:hint="eastAsia" w:ascii="Cambria" w:hAnsi="Cambria" w:eastAsia="宋体" w:cs="Times New Roman"/>
          <w:b/>
          <w:bCs/>
          <w:kern w:val="2"/>
          <w:sz w:val="32"/>
          <w:szCs w:val="30"/>
          <w:lang w:val="en-US" w:eastAsia="zh-CN" w:bidi="ar-SA"/>
        </w:rPr>
      </w:pPr>
      <w:r>
        <w:rPr>
          <w:rFonts w:hint="eastAsia" w:ascii="Cambria" w:hAnsi="Cambria" w:eastAsia="宋体" w:cs="Times New Roman"/>
          <w:b/>
          <w:bCs/>
          <w:kern w:val="2"/>
          <w:sz w:val="32"/>
          <w:szCs w:val="30"/>
          <w:lang w:val="en-US" w:eastAsia="zh-CN" w:bidi="ar-SA"/>
        </w:rPr>
        <w:br w:type="page"/>
      </w:r>
      <w:bookmarkStart w:id="7" w:name="_Toc468093441"/>
    </w:p>
    <w:p>
      <w:pPr>
        <w:adjustRightInd w:val="0"/>
        <w:snapToGrid w:val="0"/>
        <w:spacing w:line="276" w:lineRule="auto"/>
        <w:ind w:firstLine="452"/>
        <w:jc w:val="center"/>
        <w:rPr>
          <w:rFonts w:hint="eastAsia" w:ascii="Cambria" w:hAnsi="Cambria" w:eastAsia="宋体" w:cs="Times New Roman"/>
          <w:b/>
          <w:bCs/>
          <w:kern w:val="2"/>
          <w:sz w:val="32"/>
          <w:szCs w:val="30"/>
          <w:lang w:val="en-US" w:eastAsia="zh-CN" w:bidi="ar-SA"/>
        </w:rPr>
      </w:pPr>
    </w:p>
    <w:p>
      <w:pPr>
        <w:adjustRightInd w:val="0"/>
        <w:snapToGrid w:val="0"/>
        <w:spacing w:line="276" w:lineRule="auto"/>
        <w:ind w:firstLine="452"/>
        <w:jc w:val="center"/>
        <w:rPr>
          <w:rFonts w:hint="eastAsia"/>
        </w:rPr>
      </w:pPr>
      <w:r>
        <w:rPr>
          <w:rFonts w:hint="eastAsia" w:ascii="Cambria" w:hAnsi="Cambria" w:eastAsia="宋体" w:cs="Times New Roman"/>
          <w:b/>
          <w:bCs/>
          <w:kern w:val="2"/>
          <w:sz w:val="32"/>
          <w:szCs w:val="32"/>
          <w:lang w:val="en-US" w:eastAsia="zh-CN" w:bidi="ar-SA"/>
        </w:rPr>
        <w:t>第五章 合同主要条款</w:t>
      </w:r>
      <w:bookmarkEnd w:id="7"/>
    </w:p>
    <w:p>
      <w:pPr>
        <w:spacing w:before="312" w:beforeLines="100" w:line="300" w:lineRule="auto"/>
        <w:jc w:val="right"/>
        <w:rPr>
          <w:rFonts w:ascii="Times New Roman" w:hAnsi="Times New Roman"/>
          <w:sz w:val="23"/>
          <w:szCs w:val="23"/>
        </w:rPr>
      </w:pPr>
      <w:r>
        <w:rPr>
          <w:rFonts w:ascii="Times New Roman" w:hAnsi="Times New Roman" w:eastAsiaTheme="minorEastAsia"/>
          <w:bCs/>
          <w:sz w:val="23"/>
          <w:szCs w:val="23"/>
        </w:rPr>
        <w:t xml:space="preserve">                            </w:t>
      </w:r>
      <w:r>
        <w:rPr>
          <w:rFonts w:ascii="Times New Roman" w:hAnsi="Times New Roman" w:eastAsiaTheme="minorEastAsia"/>
          <w:bCs/>
          <w:sz w:val="28"/>
          <w:szCs w:val="44"/>
        </w:rPr>
        <w:t>合同编号：【 】</w:t>
      </w: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hint="eastAsia" w:ascii="宋体" w:hAnsi="宋体" w:eastAsia="宋体" w:cs="Times New Roman"/>
          <w:b/>
          <w:bCs/>
          <w:spacing w:val="-6"/>
          <w:kern w:val="2"/>
          <w:sz w:val="44"/>
          <w:szCs w:val="44"/>
          <w:lang w:val="en-US" w:eastAsia="zh-CN" w:bidi="ar-SA"/>
        </w:rPr>
      </w:pPr>
      <w:r>
        <w:rPr>
          <w:rFonts w:hint="eastAsia" w:ascii="宋体" w:hAnsi="宋体" w:eastAsia="宋体" w:cs="Times New Roman"/>
          <w:b/>
          <w:bCs/>
          <w:spacing w:val="-6"/>
          <w:kern w:val="2"/>
          <w:sz w:val="44"/>
          <w:szCs w:val="44"/>
          <w:lang w:val="en-US" w:eastAsia="zh-CN" w:bidi="ar-SA"/>
        </w:rPr>
        <w:t>杭州萧山国际机场汉莎航空食品有限公司</w:t>
      </w:r>
    </w:p>
    <w:p>
      <w:pPr>
        <w:spacing w:before="312" w:beforeLines="100" w:line="300" w:lineRule="auto"/>
        <w:jc w:val="center"/>
        <w:rPr>
          <w:rFonts w:ascii="Times New Roman" w:hAnsi="Times New Roman"/>
          <w:b/>
          <w:bCs/>
          <w:sz w:val="44"/>
          <w:szCs w:val="44"/>
        </w:rPr>
      </w:pPr>
      <w:r>
        <w:rPr>
          <w:rFonts w:hint="eastAsia" w:ascii="宋体" w:hAnsi="宋体" w:eastAsia="宋体" w:cs="Times New Roman"/>
          <w:b/>
          <w:bCs/>
          <w:spacing w:val="-6"/>
          <w:kern w:val="2"/>
          <w:sz w:val="44"/>
          <w:szCs w:val="44"/>
          <w:lang w:val="en-US" w:eastAsia="zh-CN" w:bidi="ar-SA"/>
        </w:rPr>
        <w:t>收货区域及维修仓库西侧空地钢棚</w:t>
      </w:r>
      <w:r>
        <w:rPr>
          <w:rFonts w:hint="eastAsia" w:ascii="Times New Roman" w:hAnsi="Times New Roman"/>
          <w:b/>
          <w:bCs/>
          <w:sz w:val="44"/>
          <w:szCs w:val="44"/>
        </w:rPr>
        <w:t>建设工程</w:t>
      </w:r>
      <w:r>
        <w:rPr>
          <w:rFonts w:ascii="Times New Roman" w:hAnsi="Times New Roman"/>
          <w:b/>
          <w:bCs/>
          <w:sz w:val="44"/>
          <w:szCs w:val="44"/>
        </w:rPr>
        <w:t>施工合同</w:t>
      </w: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jc w:val="center"/>
        <w:rPr>
          <w:rFonts w:ascii="Times New Roman" w:hAnsi="Times New Roman" w:eastAsiaTheme="minorEastAsia"/>
          <w:b w:val="0"/>
          <w:bCs w:val="0"/>
          <w:sz w:val="32"/>
          <w:szCs w:val="44"/>
        </w:rPr>
      </w:pPr>
      <w:r>
        <w:rPr>
          <w:rFonts w:ascii="Times New Roman" w:hAnsi="Times New Roman" w:eastAsiaTheme="minorEastAsia"/>
          <w:b w:val="0"/>
          <w:bCs w:val="0"/>
          <w:sz w:val="32"/>
          <w:szCs w:val="44"/>
        </w:rPr>
        <w:t>【 】年【 】月【 】日</w:t>
      </w:r>
    </w:p>
    <w:p>
      <w:pPr>
        <w:adjustRightInd w:val="0"/>
        <w:snapToGrid w:val="0"/>
        <w:spacing w:after="312" w:afterLines="100" w:line="300" w:lineRule="auto"/>
        <w:rPr>
          <w:rFonts w:hint="default" w:ascii="Times New Roman" w:hAnsi="Times New Roman" w:eastAsiaTheme="minorEastAsia"/>
          <w:b/>
          <w:color w:val="000000"/>
          <w:sz w:val="23"/>
          <w:szCs w:val="23"/>
          <w:lang w:val="en-US" w:eastAsia="zh-CN"/>
        </w:rPr>
      </w:pPr>
      <w:r>
        <w:rPr>
          <w:rFonts w:ascii="Times New Roman" w:hAnsi="Times New Roman" w:eastAsiaTheme="minorEastAsia"/>
          <w:b/>
          <w:bCs/>
          <w:sz w:val="32"/>
          <w:szCs w:val="44"/>
        </w:rPr>
        <w:br w:type="page"/>
      </w:r>
      <w:r>
        <w:rPr>
          <w:rFonts w:ascii="Times New Roman" w:hAnsi="Times New Roman" w:eastAsiaTheme="minorEastAsia"/>
          <w:b/>
          <w:color w:val="000000"/>
          <w:sz w:val="23"/>
          <w:szCs w:val="23"/>
        </w:rPr>
        <w:t>甲方（</w:t>
      </w:r>
      <w:r>
        <w:rPr>
          <w:rFonts w:hint="eastAsia" w:ascii="Times New Roman" w:hAnsi="Times New Roman" w:eastAsiaTheme="minorEastAsia"/>
          <w:b/>
          <w:color w:val="000000"/>
          <w:sz w:val="23"/>
          <w:szCs w:val="23"/>
        </w:rPr>
        <w:t>发包人</w:t>
      </w:r>
      <w:r>
        <w:rPr>
          <w:rFonts w:ascii="Times New Roman" w:hAnsi="Times New Roman" w:eastAsiaTheme="minorEastAsia"/>
          <w:b/>
          <w:color w:val="000000"/>
          <w:sz w:val="23"/>
          <w:szCs w:val="23"/>
        </w:rPr>
        <w:t xml:space="preserve">）： </w:t>
      </w:r>
      <w:r>
        <w:rPr>
          <w:rFonts w:hint="eastAsia" w:eastAsiaTheme="minorEastAsia"/>
          <w:b/>
          <w:color w:val="000000"/>
          <w:sz w:val="23"/>
          <w:szCs w:val="23"/>
          <w:lang w:val="en-US" w:eastAsia="zh-CN"/>
        </w:rPr>
        <w:t>杭州萧山国际机场汉莎航空食品有限公司</w:t>
      </w:r>
    </w:p>
    <w:p>
      <w:pPr>
        <w:adjustRightInd w:val="0"/>
        <w:snapToGrid w:val="0"/>
        <w:spacing w:after="312" w:afterLines="100" w:line="300" w:lineRule="auto"/>
        <w:rPr>
          <w:rFonts w:hint="default" w:ascii="Times New Roman" w:hAnsi="Times New Roman" w:eastAsiaTheme="minorEastAsia"/>
          <w:b/>
          <w:color w:val="000000"/>
          <w:sz w:val="23"/>
          <w:szCs w:val="23"/>
          <w:lang w:val="en-US"/>
        </w:rPr>
      </w:pPr>
      <w:r>
        <w:rPr>
          <w:rFonts w:ascii="Times New Roman" w:hAnsi="Times New Roman" w:eastAsiaTheme="minorEastAsia"/>
          <w:b/>
          <w:color w:val="000000"/>
          <w:sz w:val="23"/>
          <w:szCs w:val="23"/>
        </w:rPr>
        <w:t>住所地：</w:t>
      </w:r>
      <w:r>
        <w:rPr>
          <w:rFonts w:hint="eastAsia" w:eastAsiaTheme="minorEastAsia"/>
          <w:b/>
          <w:color w:val="000000"/>
          <w:sz w:val="23"/>
          <w:szCs w:val="23"/>
          <w:lang w:val="en-US" w:eastAsia="zh-CN"/>
        </w:rPr>
        <w:t>杭州萧山国际机场内</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w:t>
      </w:r>
      <w:r>
        <w:rPr>
          <w:rFonts w:hint="eastAsia" w:ascii="Times New Roman" w:hAnsi="Times New Roman" w:eastAsiaTheme="minorEastAsia"/>
          <w:b/>
          <w:color w:val="000000"/>
          <w:sz w:val="23"/>
          <w:szCs w:val="23"/>
        </w:rPr>
        <w:t>承包人</w:t>
      </w:r>
      <w:r>
        <w:rPr>
          <w:rFonts w:ascii="Times New Roman" w:hAnsi="Times New Roman" w:eastAsiaTheme="minorEastAsia"/>
          <w:b/>
          <w:color w:val="000000"/>
          <w:sz w:val="23"/>
          <w:szCs w:val="23"/>
        </w:rPr>
        <w:t>）:</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keepNext w:val="0"/>
        <w:keepLines w:val="0"/>
        <w:pageBreakBefore w:val="0"/>
        <w:widowControl w:val="0"/>
        <w:kinsoku/>
        <w:wordWrap/>
        <w:overflowPunct/>
        <w:topLinePunct w:val="0"/>
        <w:autoSpaceDE/>
        <w:autoSpaceDN/>
        <w:bidi w:val="0"/>
        <w:adjustRightInd/>
        <w:snapToGrid/>
        <w:spacing w:before="312" w:beforeLines="100" w:line="300" w:lineRule="auto"/>
        <w:ind w:firstLine="460" w:firstLineChars="200"/>
        <w:jc w:val="left"/>
        <w:textAlignment w:val="auto"/>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w:t>
      </w:r>
      <w:r>
        <w:rPr>
          <w:rFonts w:ascii="Times New Roman" w:hAnsi="Times New Roman"/>
          <w:sz w:val="23"/>
          <w:szCs w:val="23"/>
        </w:rPr>
        <w:t>《中华人民共和国建筑法》</w:t>
      </w:r>
      <w:r>
        <w:rPr>
          <w:rFonts w:ascii="Times New Roman" w:hAnsi="Times New Roman" w:eastAsiaTheme="minorEastAsia"/>
          <w:color w:val="000000"/>
          <w:sz w:val="23"/>
          <w:szCs w:val="23"/>
        </w:rPr>
        <w:t>等相关法</w:t>
      </w:r>
      <w:r>
        <w:rPr>
          <w:rFonts w:hint="eastAsia" w:eastAsiaTheme="minorEastAsia"/>
          <w:color w:val="000000"/>
          <w:sz w:val="23"/>
          <w:szCs w:val="23"/>
          <w:lang w:val="en-US" w:eastAsia="zh-CN"/>
        </w:rPr>
        <w:t>律</w:t>
      </w:r>
      <w:r>
        <w:rPr>
          <w:rFonts w:ascii="Times New Roman" w:hAnsi="Times New Roman" w:eastAsiaTheme="minorEastAsia"/>
          <w:color w:val="000000"/>
          <w:sz w:val="23"/>
          <w:szCs w:val="23"/>
        </w:rPr>
        <w:t>法规，就</w:t>
      </w:r>
      <w:r>
        <w:rPr>
          <w:rFonts w:hint="eastAsia" w:ascii="宋体" w:hAnsi="宋体" w:eastAsia="宋体" w:cs="Times New Roman"/>
          <w:b/>
          <w:bCs/>
          <w:spacing w:val="-6"/>
          <w:kern w:val="2"/>
          <w:sz w:val="23"/>
          <w:szCs w:val="23"/>
          <w:lang w:val="en-US" w:eastAsia="zh-CN" w:bidi="ar-SA"/>
        </w:rPr>
        <w:t>杭州萧山国际机场汉莎航空食品有限公司收货区域及维修仓库西侧空地钢棚</w:t>
      </w:r>
      <w:r>
        <w:rPr>
          <w:rFonts w:hint="eastAsia" w:ascii="Times New Roman" w:hAnsi="Times New Roman"/>
          <w:b/>
          <w:bCs/>
          <w:sz w:val="23"/>
          <w:szCs w:val="23"/>
        </w:rPr>
        <w:t>建设工程</w:t>
      </w:r>
      <w:r>
        <w:rPr>
          <w:rFonts w:ascii="Times New Roman" w:hAnsi="Times New Roman" w:eastAsiaTheme="minorEastAsia"/>
          <w:color w:val="000000"/>
          <w:sz w:val="23"/>
          <w:szCs w:val="23"/>
        </w:rPr>
        <w:t>施工事宜，在自愿、平等、互利的原则基础上，经协商一致，特签订本合同，以共同遵守。</w:t>
      </w:r>
    </w:p>
    <w:p>
      <w:pPr>
        <w:spacing w:after="312" w:afterLines="100" w:line="300" w:lineRule="auto"/>
        <w:rPr>
          <w:rFonts w:ascii="Times New Roman" w:hAnsi="Times New Roman"/>
          <w:b/>
          <w:bCs/>
          <w:sz w:val="23"/>
          <w:szCs w:val="23"/>
        </w:rPr>
      </w:pPr>
      <w:r>
        <w:rPr>
          <w:rFonts w:ascii="Times New Roman" w:hAnsi="Times New Roman"/>
          <w:b/>
          <w:bCs/>
          <w:sz w:val="23"/>
          <w:szCs w:val="23"/>
        </w:rPr>
        <w:t>一、工程概况</w:t>
      </w:r>
    </w:p>
    <w:p>
      <w:pPr>
        <w:spacing w:after="312" w:afterLines="100" w:line="300" w:lineRule="auto"/>
        <w:rPr>
          <w:rFonts w:hint="eastAsia" w:ascii="Times New Roman" w:hAnsi="Times New Roman"/>
          <w:b w:val="0"/>
          <w:bCs w:val="0"/>
          <w:sz w:val="23"/>
          <w:szCs w:val="23"/>
        </w:rPr>
      </w:pPr>
      <w:r>
        <w:rPr>
          <w:rFonts w:ascii="Times New Roman" w:hAnsi="Times New Roman"/>
          <w:b w:val="0"/>
          <w:bCs w:val="0"/>
          <w:sz w:val="23"/>
          <w:szCs w:val="23"/>
        </w:rPr>
        <w:t>1.1工程名称：</w:t>
      </w:r>
      <w:r>
        <w:rPr>
          <w:rFonts w:hint="eastAsia" w:ascii="宋体" w:hAnsi="宋体" w:eastAsia="宋体" w:cs="Times New Roman"/>
          <w:b w:val="0"/>
          <w:bCs w:val="0"/>
          <w:spacing w:val="-6"/>
          <w:kern w:val="2"/>
          <w:sz w:val="23"/>
          <w:szCs w:val="23"/>
          <w:lang w:val="en-US" w:eastAsia="zh-CN" w:bidi="ar-SA"/>
        </w:rPr>
        <w:t>杭州萧山国际机场汉莎航空食品有限公司收货区域及维修仓库西侧空地钢棚</w:t>
      </w:r>
      <w:r>
        <w:rPr>
          <w:rFonts w:hint="eastAsia" w:ascii="Times New Roman" w:hAnsi="Times New Roman"/>
          <w:b w:val="0"/>
          <w:bCs w:val="0"/>
          <w:sz w:val="23"/>
          <w:szCs w:val="23"/>
        </w:rPr>
        <w:t>建设工程</w:t>
      </w:r>
    </w:p>
    <w:p>
      <w:pPr>
        <w:spacing w:after="312" w:afterLines="100" w:line="300" w:lineRule="auto"/>
        <w:rPr>
          <w:rFonts w:hint="default" w:ascii="Times New Roman" w:hAnsi="Times New Roman"/>
          <w:b w:val="0"/>
          <w:bCs w:val="0"/>
          <w:sz w:val="23"/>
          <w:szCs w:val="23"/>
          <w:lang w:val="en-US"/>
        </w:rPr>
      </w:pPr>
      <w:r>
        <w:rPr>
          <w:rFonts w:ascii="Times New Roman" w:hAnsi="Times New Roman"/>
          <w:b w:val="0"/>
          <w:bCs w:val="0"/>
          <w:sz w:val="23"/>
          <w:szCs w:val="23"/>
        </w:rPr>
        <w:t>1.2工程地点：</w:t>
      </w:r>
      <w:r>
        <w:rPr>
          <w:rFonts w:hint="eastAsia" w:ascii="宋体" w:hAnsi="宋体" w:eastAsia="宋体" w:cs="Times New Roman"/>
          <w:b w:val="0"/>
          <w:bCs w:val="0"/>
          <w:spacing w:val="-6"/>
          <w:kern w:val="2"/>
          <w:sz w:val="23"/>
          <w:szCs w:val="23"/>
          <w:lang w:val="en-US" w:eastAsia="zh-CN" w:bidi="ar-SA"/>
        </w:rPr>
        <w:t>杭州萧山国际机场汉莎航空食品有限公司</w:t>
      </w:r>
      <w:r>
        <w:rPr>
          <w:rFonts w:hint="eastAsia" w:ascii="宋体" w:hAnsi="宋体" w:cs="Times New Roman"/>
          <w:b w:val="0"/>
          <w:bCs w:val="0"/>
          <w:spacing w:val="-6"/>
          <w:kern w:val="2"/>
          <w:sz w:val="23"/>
          <w:szCs w:val="23"/>
          <w:lang w:val="en-US" w:eastAsia="zh-CN" w:bidi="ar-SA"/>
        </w:rPr>
        <w:t>内</w:t>
      </w:r>
    </w:p>
    <w:p>
      <w:pPr>
        <w:spacing w:after="312" w:afterLines="100" w:line="300" w:lineRule="auto"/>
        <w:rPr>
          <w:rFonts w:ascii="Times New Roman" w:hAnsi="Times New Roman"/>
          <w:b w:val="0"/>
          <w:bCs w:val="0"/>
          <w:sz w:val="23"/>
          <w:szCs w:val="23"/>
        </w:rPr>
      </w:pPr>
      <w:r>
        <w:rPr>
          <w:rFonts w:ascii="Times New Roman" w:hAnsi="Times New Roman"/>
          <w:b w:val="0"/>
          <w:bCs w:val="0"/>
          <w:sz w:val="23"/>
          <w:szCs w:val="23"/>
        </w:rPr>
        <w:t>1.3工程内容：</w:t>
      </w:r>
      <w:r>
        <w:rPr>
          <w:rFonts w:hint="eastAsia" w:ascii="宋体" w:hAnsi="宋体" w:eastAsia="宋体" w:cs="Times New Roman"/>
          <w:b w:val="0"/>
          <w:bCs w:val="0"/>
          <w:spacing w:val="-6"/>
          <w:kern w:val="2"/>
          <w:sz w:val="23"/>
          <w:szCs w:val="23"/>
          <w:lang w:val="en-US" w:eastAsia="zh-CN" w:bidi="ar-SA"/>
        </w:rPr>
        <w:t>食品公司收货区域及维修仓库西侧空地钢棚</w:t>
      </w:r>
      <w:r>
        <w:rPr>
          <w:rFonts w:hint="eastAsia" w:ascii="Times New Roman" w:hAnsi="Times New Roman"/>
          <w:b w:val="0"/>
          <w:bCs w:val="0"/>
          <w:sz w:val="23"/>
          <w:szCs w:val="23"/>
        </w:rPr>
        <w:t>建设</w:t>
      </w:r>
    </w:p>
    <w:p>
      <w:pPr>
        <w:spacing w:after="312" w:afterLines="100" w:line="300" w:lineRule="auto"/>
        <w:rPr>
          <w:rFonts w:ascii="Times New Roman" w:hAnsi="Times New Roman"/>
          <w:sz w:val="23"/>
          <w:szCs w:val="23"/>
        </w:rPr>
      </w:pPr>
      <w:r>
        <w:rPr>
          <w:rFonts w:ascii="Times New Roman" w:hAnsi="Times New Roman"/>
          <w:sz w:val="23"/>
          <w:szCs w:val="23"/>
        </w:rPr>
        <w:t>1.4</w:t>
      </w:r>
      <w:r>
        <w:rPr>
          <w:rFonts w:hint="eastAsia"/>
          <w:sz w:val="23"/>
          <w:szCs w:val="23"/>
          <w:lang w:val="en-US" w:eastAsia="zh-CN"/>
        </w:rPr>
        <w:t xml:space="preserve"> </w:t>
      </w:r>
      <w:r>
        <w:rPr>
          <w:rFonts w:ascii="Times New Roman" w:hAnsi="Times New Roman"/>
          <w:sz w:val="23"/>
          <w:szCs w:val="23"/>
        </w:rPr>
        <w:t>工期：本工程暂定自【 】年【 】月【 】日开工，</w:t>
      </w:r>
      <w:r>
        <w:rPr>
          <w:rFonts w:hint="eastAsia" w:ascii="Times New Roman" w:hAnsi="Times New Roman"/>
          <w:sz w:val="23"/>
          <w:szCs w:val="23"/>
        </w:rPr>
        <w:t>绝对</w:t>
      </w:r>
      <w:r>
        <w:rPr>
          <w:rFonts w:ascii="Times New Roman" w:hAnsi="Times New Roman"/>
          <w:sz w:val="23"/>
          <w:szCs w:val="23"/>
        </w:rPr>
        <w:t>工期总共为【 】日，开工日期具体</w:t>
      </w:r>
      <w:r>
        <w:rPr>
          <w:rFonts w:hint="eastAsia" w:ascii="Times New Roman" w:hAnsi="Times New Roman"/>
          <w:sz w:val="23"/>
          <w:szCs w:val="23"/>
        </w:rPr>
        <w:t>时间</w:t>
      </w:r>
      <w:r>
        <w:rPr>
          <w:rFonts w:ascii="Times New Roman" w:hAnsi="Times New Roman"/>
          <w:sz w:val="23"/>
          <w:szCs w:val="23"/>
        </w:rPr>
        <w:t>以甲方开工令</w:t>
      </w:r>
      <w:r>
        <w:rPr>
          <w:rFonts w:hint="eastAsia" w:ascii="Times New Roman" w:hAnsi="Times New Roman"/>
          <w:sz w:val="23"/>
          <w:szCs w:val="23"/>
        </w:rPr>
        <w:t>等书面通知</w:t>
      </w:r>
      <w:r>
        <w:rPr>
          <w:rFonts w:ascii="Times New Roman" w:hAnsi="Times New Roman"/>
          <w:sz w:val="23"/>
          <w:szCs w:val="23"/>
        </w:rPr>
        <w:t>为准。</w:t>
      </w:r>
      <w:r>
        <w:rPr>
          <w:rFonts w:hint="eastAsia" w:ascii="Times New Roman" w:hAnsi="Times New Roman"/>
          <w:sz w:val="23"/>
          <w:szCs w:val="23"/>
        </w:rPr>
        <w:t>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after="312" w:afterLines="100" w:line="300" w:lineRule="auto"/>
        <w:rPr>
          <w:rFonts w:ascii="Times New Roman" w:hAnsi="Times New Roman"/>
          <w:sz w:val="23"/>
          <w:szCs w:val="23"/>
        </w:rPr>
      </w:pPr>
      <w:r>
        <w:rPr>
          <w:rFonts w:ascii="Times New Roman" w:hAnsi="Times New Roman"/>
          <w:sz w:val="23"/>
          <w:szCs w:val="23"/>
        </w:rPr>
        <w:t>1.</w:t>
      </w:r>
      <w:r>
        <w:rPr>
          <w:rFonts w:hint="eastAsia"/>
          <w:sz w:val="23"/>
          <w:szCs w:val="23"/>
          <w:lang w:val="en-US" w:eastAsia="zh-CN"/>
        </w:rPr>
        <w:t>5</w:t>
      </w:r>
      <w:r>
        <w:rPr>
          <w:rFonts w:ascii="Times New Roman" w:hAnsi="Times New Roman"/>
          <w:sz w:val="23"/>
          <w:szCs w:val="23"/>
        </w:rPr>
        <w:t>工程质量标准</w:t>
      </w:r>
      <w:r>
        <w:rPr>
          <w:rFonts w:hint="eastAsia"/>
          <w:sz w:val="23"/>
          <w:szCs w:val="23"/>
          <w:lang w:eastAsia="zh-CN"/>
        </w:rPr>
        <w:t>、</w:t>
      </w:r>
      <w:r>
        <w:rPr>
          <w:rFonts w:ascii="Times New Roman" w:hAnsi="Times New Roman"/>
          <w:sz w:val="23"/>
          <w:szCs w:val="23"/>
        </w:rPr>
        <w:t>承包范围和方式：</w:t>
      </w:r>
    </w:p>
    <w:p>
      <w:pPr>
        <w:pStyle w:val="21"/>
        <w:keepNext w:val="0"/>
        <w:keepLines w:val="0"/>
        <w:pageBreakBefore w:val="0"/>
        <w:widowControl w:val="0"/>
        <w:kinsoku/>
        <w:wordWrap/>
        <w:overflowPunct/>
        <w:topLinePunct w:val="0"/>
        <w:autoSpaceDE/>
        <w:autoSpaceDN/>
        <w:bidi w:val="0"/>
        <w:adjustRightInd/>
        <w:spacing w:afterLines="0" w:line="360" w:lineRule="auto"/>
        <w:ind w:left="0" w:leftChars="0" w:firstLine="552" w:firstLineChars="250"/>
        <w:textAlignment w:val="auto"/>
        <w:outlineLvl w:val="9"/>
        <w:rPr>
          <w:sz w:val="22"/>
          <w:szCs w:val="18"/>
        </w:rPr>
      </w:pPr>
      <w:r>
        <w:rPr>
          <w:rFonts w:hint="eastAsia" w:ascii="宋体" w:hAnsi="宋体"/>
          <w:b/>
          <w:bCs w:val="0"/>
          <w:sz w:val="22"/>
          <w:szCs w:val="22"/>
          <w:u w:val="none"/>
          <w:lang w:val="en-US" w:eastAsia="zh-CN"/>
        </w:rPr>
        <w:t>* 收货区域钢棚：</w:t>
      </w:r>
    </w:p>
    <w:tbl>
      <w:tblPr>
        <w:tblStyle w:val="16"/>
        <w:tblW w:w="8871" w:type="dxa"/>
        <w:jc w:val="center"/>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51"/>
        <w:gridCol w:w="1005"/>
        <w:gridCol w:w="5385"/>
        <w:gridCol w:w="765"/>
        <w:gridCol w:w="1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360" w:hRule="atLeast"/>
          <w:jc w:val="center"/>
        </w:trPr>
        <w:tc>
          <w:tcPr>
            <w:tcW w:w="651"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00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538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w:t>
            </w:r>
          </w:p>
        </w:tc>
        <w:tc>
          <w:tcPr>
            <w:tcW w:w="76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单位</w:t>
            </w:r>
          </w:p>
        </w:tc>
        <w:tc>
          <w:tcPr>
            <w:tcW w:w="1065" w:type="dxa"/>
            <w:vMerge w:val="restart"/>
            <w:tcBorders>
              <w:tl2br w:val="nil"/>
              <w:tr2bl w:val="nil"/>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0" w:hRule="atLeast"/>
          <w:jc w:val="center"/>
        </w:trPr>
        <w:tc>
          <w:tcPr>
            <w:tcW w:w="651"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00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538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76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06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5" w:hRule="atLeast"/>
          <w:jc w:val="center"/>
        </w:trPr>
        <w:tc>
          <w:tcPr>
            <w:tcW w:w="8871" w:type="dxa"/>
            <w:gridSpan w:val="5"/>
            <w:tcBorders>
              <w:tl2br w:val="nil"/>
              <w:tr2bl w:val="nil"/>
            </w:tcBorders>
            <w:shd w:val="clear" w:color="auto" w:fill="FFFFFF"/>
            <w:vAlign w:val="center"/>
          </w:tcPr>
          <w:p>
            <w:pPr>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土石方工程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挖基坑土方</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 xml:space="preserve">1.机械挖基坑土方，人工配合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2.土质类别：根据地勘报告及现场实际情况自行考虑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3.挖土深度：基础垫层底面标高至室外地坪标高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4.土石方场内短驳运输，综合考虑在综合单价内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5.土石比、干湿土比结合地勘报告及现场实际情况综合考虑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6.清单工程量未含放坡，自行综合考虑在单价内</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回填方</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基坑、基槽回填土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1.回填土土质需符合要求，应用粘土分层夯实，严禁用建筑垃圾回填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2.回填土需震动分层夯实，压实系数≥0.94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3.本工程所涉及土方回填的土方来源为甲供，场内短驳运输综合考虑在单价内</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0" w:hRule="atLeast"/>
          <w:jc w:val="center"/>
        </w:trPr>
        <w:tc>
          <w:tcPr>
            <w:tcW w:w="8871" w:type="dxa"/>
            <w:gridSpan w:val="5"/>
            <w:tcBorders>
              <w:tl2br w:val="nil"/>
              <w:tr2bl w:val="nil"/>
            </w:tcBorders>
            <w:shd w:val="clear" w:color="auto" w:fill="FFFFFF"/>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混凝土及钢筋混凝土工程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垫层</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h=100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2.混凝土强度等级：C15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独立基础</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2.混凝土强度等级：C30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基础板</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2.混凝土强度等级：C30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矩形柱</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1.混凝土种类：商品砼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2.混凝土强度等级：C30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3.混凝土运输方式、运距及泵送方式自行考虑</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5" w:hRule="atLeast"/>
          <w:jc w:val="center"/>
        </w:trPr>
        <w:tc>
          <w:tcPr>
            <w:tcW w:w="8871" w:type="dxa"/>
            <w:gridSpan w:val="5"/>
            <w:tcBorders>
              <w:tl2br w:val="nil"/>
              <w:tr2bl w:val="nil"/>
            </w:tcBorders>
            <w:shd w:val="clear" w:color="auto" w:fill="FFFFFF"/>
            <w:vAlign w:val="center"/>
          </w:tcPr>
          <w:p>
            <w:pPr>
              <w:jc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金属结构工程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钢梁</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C120型钢梁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1、C120型镀锌钢梁焊接，工作内容含材料的采购、加工制作，运输，安装，检测等及相应的安装螺栓等辅材。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2、运输由投标人结合实际运距综合考虑。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实腹钢柱</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Ф120型钢柱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1、Ф120型镀锌空心钢立柱，工作内容含材料的采购、加工制作，运输，安装，检测等及相应的安装螺栓等辅材。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2、运输由投标人结合实际运距综合考虑。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钢檩条</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屋面檩条（C型钢，镀锌）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1、C100型镀锌钢梁焊接，工作内容含材料的采购、加工制作，运输，安装，检测等，表面涂装及相应的安装螺栓等辅材。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2、运输由投标人结合实际运距综合考虑。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4、不包含防火涂料、面漆费用，有防火要求部位不涂刷面漆。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预埋铁件</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1、预埋铁件， 综合各类规格，含油漆等。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2、其他未说明部分按照图纸及相关规范</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型材屋面</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1、0.6厚彩钢板（灰色金属屋面板）</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195.60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钢板天沟</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3.0mm厚钢板泛水板，天沟内外刷防腐涂料,含自折钢及溢流口，具体参见图集17J925-1</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屋面变形缝</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屋面与老墙搭接时用防水沥青填充，具体详施工图纸</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M20高强螺栓均采用摩擦型10.9级，具体详图纸</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jc w:val="center"/>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0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385" w:type="dxa"/>
            <w:tcBorders>
              <w:tl2br w:val="nil"/>
              <w:tr2bl w:val="nil"/>
            </w:tcBorders>
            <w:shd w:val="clear" w:color="auto" w:fill="FFFFFF"/>
            <w:vAlign w:val="center"/>
          </w:tcPr>
          <w:p>
            <w:pPr>
              <w:keepNext w:val="0"/>
              <w:keepLines w:val="0"/>
              <w:widowControl/>
              <w:suppressLineNumbers w:val="0"/>
              <w:jc w:val="both"/>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花篮螺栓，具体详见图纸</w:t>
            </w:r>
          </w:p>
        </w:tc>
        <w:tc>
          <w:tcPr>
            <w:tcW w:w="7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06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80.00</w:t>
            </w:r>
          </w:p>
        </w:tc>
      </w:tr>
    </w:tbl>
    <w:p>
      <w:pPr>
        <w:pStyle w:val="10"/>
        <w:rPr>
          <w:rFonts w:ascii="Times New Roman" w:hAnsi="Times New Roman"/>
          <w:sz w:val="23"/>
          <w:szCs w:val="23"/>
        </w:rPr>
      </w:pPr>
    </w:p>
    <w:p>
      <w:pPr>
        <w:widowControl/>
        <w:jc w:val="left"/>
        <w:rPr>
          <w:rFonts w:hint="eastAsia" w:ascii="宋体" w:hAnsi="宋体"/>
          <w:b/>
          <w:bCs/>
          <w:sz w:val="24"/>
          <w:szCs w:val="24"/>
          <w:u w:val="none"/>
          <w:lang w:val="en-US" w:eastAsia="zh-CN"/>
        </w:rPr>
      </w:pPr>
    </w:p>
    <w:p>
      <w:pPr>
        <w:keepNext w:val="0"/>
        <w:pageBreakBefore w:val="0"/>
        <w:widowControl/>
        <w:kinsoku/>
        <w:wordWrap/>
        <w:overflowPunct/>
        <w:topLinePunct w:val="0"/>
        <w:autoSpaceDE/>
        <w:autoSpaceDN/>
        <w:bidi w:val="0"/>
        <w:adjustRightInd/>
        <w:snapToGrid/>
        <w:spacing w:line="0" w:lineRule="atLeast"/>
        <w:jc w:val="left"/>
        <w:rPr>
          <w:sz w:val="21"/>
          <w:szCs w:val="24"/>
          <w:u w:val="none"/>
        </w:rPr>
      </w:pPr>
      <w:r>
        <w:rPr>
          <w:rFonts w:hint="eastAsia" w:ascii="宋体" w:hAnsi="宋体"/>
          <w:b/>
          <w:bCs/>
          <w:sz w:val="22"/>
          <w:szCs w:val="22"/>
          <w:u w:val="none"/>
          <w:lang w:val="en-US" w:eastAsia="zh-CN"/>
        </w:rPr>
        <w:t>* 维修仓库西侧空地钢棚</w:t>
      </w:r>
    </w:p>
    <w:p>
      <w:pPr>
        <w:pStyle w:val="10"/>
        <w:keepNext w:val="0"/>
        <w:pageBreakBefore w:val="0"/>
        <w:widowControl/>
        <w:kinsoku/>
        <w:wordWrap/>
        <w:overflowPunct/>
        <w:topLinePunct w:val="0"/>
        <w:autoSpaceDE/>
        <w:autoSpaceDN/>
        <w:bidi w:val="0"/>
        <w:adjustRightInd/>
        <w:snapToGrid/>
        <w:spacing w:line="0" w:lineRule="atLeast"/>
        <w:rPr>
          <w:rFonts w:ascii="Times New Roman" w:hAnsi="Times New Roman"/>
          <w:sz w:val="23"/>
          <w:szCs w:val="23"/>
        </w:rPr>
      </w:pPr>
    </w:p>
    <w:tbl>
      <w:tblPr>
        <w:tblStyle w:val="16"/>
        <w:tblW w:w="8871"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51"/>
        <w:gridCol w:w="1185"/>
        <w:gridCol w:w="5205"/>
        <w:gridCol w:w="975"/>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360" w:hRule="atLeast"/>
        </w:trPr>
        <w:tc>
          <w:tcPr>
            <w:tcW w:w="651"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18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520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w:t>
            </w:r>
          </w:p>
        </w:tc>
        <w:tc>
          <w:tcPr>
            <w:tcW w:w="97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单位</w:t>
            </w:r>
          </w:p>
        </w:tc>
        <w:tc>
          <w:tcPr>
            <w:tcW w:w="85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0" w:hRule="atLeast"/>
        </w:trPr>
        <w:tc>
          <w:tcPr>
            <w:tcW w:w="651"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118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520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97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c>
          <w:tcPr>
            <w:tcW w:w="855" w:type="dxa"/>
            <w:vMerge w:val="continue"/>
            <w:tcBorders>
              <w:tl2br w:val="nil"/>
              <w:tr2bl w:val="nil"/>
            </w:tcBorders>
            <w:shd w:val="clear" w:color="auto" w:fill="FFFFFF"/>
            <w:vAlign w:val="center"/>
          </w:tcPr>
          <w:p>
            <w:pPr>
              <w:jc w:val="center"/>
              <w:rPr>
                <w:rFonts w:hint="eastAsia" w:ascii="仿宋_GB2312" w:hAnsi="仿宋_GB2312" w:eastAsia="仿宋_GB2312" w:cs="仿宋_GB2312"/>
                <w:b/>
                <w:bCs/>
                <w:i w:val="0"/>
                <w:iCs w:val="0"/>
                <w:color w:val="000000"/>
                <w:sz w:val="21"/>
                <w:szCs w:val="21"/>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0" w:hRule="atLeast"/>
        </w:trPr>
        <w:tc>
          <w:tcPr>
            <w:tcW w:w="8871" w:type="dxa"/>
            <w:gridSpan w:val="5"/>
            <w:tcBorders>
              <w:tl2br w:val="nil"/>
              <w:tr2bl w:val="nil"/>
            </w:tcBorders>
            <w:shd w:val="clear" w:color="auto" w:fill="FFFFFF"/>
            <w:vAlign w:val="center"/>
          </w:tcPr>
          <w:p>
            <w:pPr>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金属结构工程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钢梁</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C120型钢梁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1、C120型镀锌钢梁焊接，工作内容含材料的采购、加工制作，运输，安装，检测等及相应的安装螺栓等辅材。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2、运输由投标人结合实际运距综合考虑。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8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实腹钢柱</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Ф120型钢柱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1、Ф120型镀锌空心钢立柱，工作内容含材料的采购、加工制作，运输，安装，检测等及相应的安装螺栓等辅材。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2、运输由投标人结合实际运距综合考虑。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3、不包含防火涂料、面漆费用，有防火要求部位不涂刷面漆。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8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钢檩条</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屋面檩条（C型钢，镀锌）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1、C100型镀锌钢梁焊接，工作内容含材料的采购、加工制作，运输，安装，检测等，表面涂装及相应的安装螺栓等辅材。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2、运输由投标人结合实际运距综合考虑。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4、不包含防火涂料、面漆费用，有防火要求部位不涂刷面漆。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5、探伤要求：满足设计规范要求</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8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预埋铁件</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1、预埋铁件， 综合各类规格，含油漆等。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2、其他未说明部分按照图纸及相关规范</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w:t>
            </w:r>
          </w:p>
        </w:tc>
        <w:tc>
          <w:tcPr>
            <w:tcW w:w="8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0" w:hRule="atLeast"/>
        </w:trPr>
        <w:tc>
          <w:tcPr>
            <w:tcW w:w="651"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18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型材屋面</w:t>
            </w:r>
          </w:p>
        </w:tc>
        <w:tc>
          <w:tcPr>
            <w:tcW w:w="520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1、0.6厚彩钢板（灰色金属屋面板）</w:t>
            </w:r>
          </w:p>
        </w:tc>
        <w:tc>
          <w:tcPr>
            <w:tcW w:w="97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855" w:type="dxa"/>
            <w:tcBorders>
              <w:tl2br w:val="nil"/>
              <w:tr2bl w:val="nil"/>
            </w:tcBorders>
            <w:shd w:val="clear" w:color="auto" w:fill="FFFFFF"/>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64.84</w:t>
            </w:r>
          </w:p>
        </w:tc>
      </w:tr>
    </w:tbl>
    <w:p>
      <w:pPr>
        <w:pStyle w:val="10"/>
        <w:rPr>
          <w:rFonts w:hint="eastAsia" w:ascii="Times New Roman" w:hAnsi="Times New Roman"/>
          <w:b w:val="0"/>
          <w:bCs/>
          <w:sz w:val="23"/>
          <w:szCs w:val="23"/>
          <w:lang w:val="en-US" w:eastAsia="zh-CN"/>
        </w:rPr>
      </w:pPr>
    </w:p>
    <w:p>
      <w:pPr>
        <w:pStyle w:val="10"/>
        <w:rPr>
          <w:rFonts w:hint="eastAsia" w:ascii="Times New Roman" w:hAnsi="Times New Roman" w:eastAsia="宋体"/>
          <w:b w:val="0"/>
          <w:bCs/>
          <w:sz w:val="23"/>
          <w:szCs w:val="23"/>
          <w:lang w:val="en-US" w:eastAsia="zh-CN"/>
        </w:rPr>
      </w:pPr>
      <w:r>
        <w:rPr>
          <w:rFonts w:hint="eastAsia" w:ascii="Times New Roman" w:hAnsi="Times New Roman"/>
          <w:b w:val="0"/>
          <w:bCs/>
          <w:sz w:val="23"/>
          <w:szCs w:val="23"/>
          <w:lang w:val="en-US" w:eastAsia="zh-CN"/>
        </w:rPr>
        <w:t>*</w:t>
      </w:r>
      <w:r>
        <w:rPr>
          <w:rFonts w:hint="eastAsia"/>
          <w:b w:val="0"/>
          <w:bCs/>
          <w:sz w:val="21"/>
          <w:szCs w:val="21"/>
          <w:lang w:val="en-US" w:eastAsia="zh-CN"/>
        </w:rPr>
        <w:t>乙方负责本项目施工图纸的最终确认，并盖设计章。</w:t>
      </w:r>
    </w:p>
    <w:p>
      <w:pPr>
        <w:pStyle w:val="10"/>
        <w:rPr>
          <w:rFonts w:ascii="Times New Roman" w:hAnsi="Times New Roman"/>
          <w:sz w:val="23"/>
          <w:szCs w:val="23"/>
        </w:rPr>
      </w:pPr>
    </w:p>
    <w:p>
      <w:pPr>
        <w:numPr>
          <w:ilvl w:val="0"/>
          <w:numId w:val="2"/>
        </w:numPr>
        <w:spacing w:after="312" w:afterLines="100" w:line="300" w:lineRule="auto"/>
        <w:rPr>
          <w:rFonts w:ascii="Times New Roman" w:hAnsi="Times New Roman"/>
          <w:b/>
          <w:bCs/>
          <w:sz w:val="23"/>
          <w:szCs w:val="23"/>
        </w:rPr>
      </w:pPr>
      <w:r>
        <w:rPr>
          <w:rFonts w:ascii="Times New Roman" w:hAnsi="Times New Roman"/>
          <w:b/>
          <w:bCs/>
          <w:sz w:val="23"/>
          <w:szCs w:val="23"/>
        </w:rPr>
        <w:t>合同价格</w:t>
      </w:r>
      <w:r>
        <w:rPr>
          <w:rFonts w:hint="eastAsia" w:ascii="Times New Roman" w:hAnsi="Times New Roman"/>
          <w:b/>
          <w:bCs/>
          <w:sz w:val="23"/>
          <w:szCs w:val="23"/>
        </w:rPr>
        <w:t>及支付</w:t>
      </w:r>
    </w:p>
    <w:p>
      <w:pPr>
        <w:spacing w:after="312" w:afterLines="100" w:line="300" w:lineRule="auto"/>
        <w:rPr>
          <w:rFonts w:ascii="Times New Roman" w:hAnsi="Times New Roman" w:eastAsiaTheme="minorEastAsia"/>
          <w:color w:val="000000"/>
          <w:sz w:val="23"/>
          <w:szCs w:val="23"/>
        </w:rPr>
      </w:pPr>
      <w:r>
        <w:rPr>
          <w:rFonts w:ascii="Times New Roman" w:hAnsi="Times New Roman"/>
          <w:sz w:val="23"/>
          <w:szCs w:val="23"/>
        </w:rPr>
        <w:t>2.1 本合同签约合同价为人民币（大写）【 】(¥【 】元)，税率为【 】%，</w:t>
      </w:r>
      <w:r>
        <w:rPr>
          <w:rFonts w:ascii="Times New Roman" w:hAnsi="Times New Roman" w:eastAsiaTheme="minorEastAsia"/>
          <w:color w:val="000000"/>
          <w:sz w:val="23"/>
          <w:szCs w:val="23"/>
        </w:rPr>
        <w:t>不含税总金额为人民币【 】</w:t>
      </w:r>
      <w:r>
        <w:rPr>
          <w:rFonts w:hint="eastAsia" w:ascii="Times New Roman" w:hAnsi="Times New Roman" w:eastAsiaTheme="minorEastAsia"/>
          <w:color w:val="000000"/>
          <w:sz w:val="23"/>
          <w:szCs w:val="23"/>
        </w:rPr>
        <w:t>元</w:t>
      </w:r>
      <w:r>
        <w:rPr>
          <w:rFonts w:ascii="Times New Roman" w:hAnsi="Times New Roman" w:eastAsiaTheme="minorEastAsia"/>
          <w:color w:val="000000"/>
          <w:sz w:val="23"/>
          <w:szCs w:val="23"/>
        </w:rPr>
        <w:t>，税额为人民币【 】</w:t>
      </w:r>
      <w:r>
        <w:rPr>
          <w:rFonts w:hint="eastAsia" w:ascii="Times New Roman" w:hAnsi="Times New Roman" w:eastAsiaTheme="minorEastAsia"/>
          <w:color w:val="000000"/>
          <w:sz w:val="23"/>
          <w:szCs w:val="23"/>
        </w:rPr>
        <w:t>元</w:t>
      </w:r>
      <w:r>
        <w:rPr>
          <w:rFonts w:ascii="Times New Roman" w:hAnsi="Times New Roman" w:eastAsiaTheme="minorEastAsia"/>
          <w:color w:val="000000"/>
          <w:sz w:val="23"/>
          <w:szCs w:val="23"/>
        </w:rPr>
        <w:t>。</w:t>
      </w:r>
    </w:p>
    <w:p>
      <w:pPr>
        <w:spacing w:after="312" w:afterLines="100" w:line="300" w:lineRule="auto"/>
        <w:rPr>
          <w:rFonts w:ascii="Times New Roman" w:hAnsi="Times New Roman"/>
          <w:sz w:val="23"/>
          <w:szCs w:val="23"/>
        </w:rPr>
      </w:pPr>
      <w:r>
        <w:rPr>
          <w:rFonts w:hint="eastAsia" w:ascii="Times New Roman" w:hAnsi="Times New Roman" w:eastAsiaTheme="minorEastAsia"/>
          <w:color w:val="000000"/>
          <w:sz w:val="23"/>
          <w:szCs w:val="23"/>
        </w:rPr>
        <w:t xml:space="preserve">2.2 </w:t>
      </w:r>
      <w:r>
        <w:rPr>
          <w:rFonts w:ascii="Times New Roman" w:hAnsi="Times New Roman"/>
          <w:sz w:val="23"/>
          <w:szCs w:val="23"/>
        </w:rPr>
        <w:t>本合同采用固定总价</w:t>
      </w:r>
      <w:r>
        <w:rPr>
          <w:rFonts w:hint="eastAsia" w:ascii="Times New Roman" w:hAnsi="Times New Roman"/>
          <w:sz w:val="23"/>
          <w:szCs w:val="23"/>
        </w:rPr>
        <w:t>的</w:t>
      </w:r>
      <w:r>
        <w:rPr>
          <w:rFonts w:ascii="Times New Roman" w:hAnsi="Times New Roman"/>
          <w:sz w:val="23"/>
          <w:szCs w:val="23"/>
        </w:rPr>
        <w:t>合同价格形式。</w:t>
      </w:r>
    </w:p>
    <w:p>
      <w:pPr>
        <w:spacing w:after="312" w:afterLines="100" w:line="300" w:lineRule="auto"/>
        <w:rPr>
          <w:rFonts w:ascii="Times New Roman" w:hAnsi="Times New Roman"/>
          <w:sz w:val="23"/>
          <w:szCs w:val="23"/>
        </w:rPr>
      </w:pPr>
      <w:r>
        <w:rPr>
          <w:rFonts w:ascii="Times New Roman" w:hAnsi="Times New Roman"/>
          <w:sz w:val="23"/>
          <w:szCs w:val="23"/>
        </w:rPr>
        <w:t>2.</w:t>
      </w:r>
      <w:r>
        <w:rPr>
          <w:rFonts w:hint="eastAsia" w:ascii="Times New Roman" w:hAnsi="Times New Roman"/>
          <w:sz w:val="23"/>
          <w:szCs w:val="23"/>
        </w:rPr>
        <w:t>3</w:t>
      </w:r>
      <w:r>
        <w:rPr>
          <w:rFonts w:ascii="Times New Roman" w:hAnsi="Times New Roman"/>
          <w:sz w:val="23"/>
          <w:szCs w:val="23"/>
        </w:rPr>
        <w:t xml:space="preserve"> </w:t>
      </w:r>
      <w:r>
        <w:rPr>
          <w:rFonts w:hint="eastAsia" w:ascii="Times New Roman" w:hAnsi="Times New Roman"/>
          <w:sz w:val="23"/>
          <w:szCs w:val="23"/>
        </w:rPr>
        <w:t>上述签约合同总价在本合同约定工程内容范围内不作调整，已包括本工程所需的人工费、材料费、机械费、企业管理费、利润、规费和税金，因市场价格波动、法律和政策调整、临时停电、停水以及停工、窝工等因素引发的全部风险费用、安全施工措施费、必要的加班赶工工作费用以及乙方认为完成本工程所必须发生的其他费用</w:t>
      </w:r>
      <w:r>
        <w:rPr>
          <w:rFonts w:ascii="Times New Roman" w:hAnsi="Times New Roman"/>
          <w:sz w:val="23"/>
          <w:szCs w:val="23"/>
        </w:rPr>
        <w:t>。若因国家税收政策调整而引起的增值税税率变化的，应按照国家税收政策调整，合同总价变更为原合同不含增值税总金额与调整后税率计算税额的合计金额。</w:t>
      </w:r>
    </w:p>
    <w:p>
      <w:pPr>
        <w:spacing w:after="312" w:afterLines="100" w:line="300" w:lineRule="auto"/>
        <w:rPr>
          <w:rFonts w:ascii="Times New Roman" w:hAnsi="Times New Roman"/>
          <w:sz w:val="23"/>
          <w:szCs w:val="23"/>
        </w:rPr>
      </w:pPr>
      <w:r>
        <w:rPr>
          <w:rFonts w:ascii="Times New Roman" w:hAnsi="Times New Roman"/>
          <w:sz w:val="23"/>
          <w:szCs w:val="23"/>
        </w:rPr>
        <w:t xml:space="preserve">2.4 </w:t>
      </w:r>
      <w:r>
        <w:rPr>
          <w:rFonts w:hint="eastAsia" w:ascii="Times New Roman" w:hAnsi="Times New Roman"/>
          <w:sz w:val="23"/>
          <w:szCs w:val="23"/>
        </w:rPr>
        <w:t>乙方应在</w:t>
      </w:r>
      <w:r>
        <w:rPr>
          <w:rFonts w:ascii="Times New Roman" w:hAnsi="Times New Roman"/>
          <w:sz w:val="23"/>
          <w:szCs w:val="23"/>
        </w:rPr>
        <w:t>工程竣工验收后</w:t>
      </w:r>
      <w:r>
        <w:rPr>
          <w:rFonts w:hint="eastAsia"/>
          <w:sz w:val="23"/>
          <w:szCs w:val="23"/>
          <w:lang w:val="en-US" w:eastAsia="zh-CN"/>
        </w:rPr>
        <w:t>7</w:t>
      </w:r>
      <w:r>
        <w:rPr>
          <w:rFonts w:hint="eastAsia" w:ascii="Times New Roman" w:hAnsi="Times New Roman"/>
          <w:sz w:val="23"/>
          <w:szCs w:val="23"/>
        </w:rPr>
        <w:t>日内向甲方</w:t>
      </w:r>
      <w:r>
        <w:rPr>
          <w:rFonts w:ascii="Times New Roman" w:hAnsi="Times New Roman"/>
          <w:sz w:val="23"/>
          <w:szCs w:val="23"/>
        </w:rPr>
        <w:t>提出工程结算申请并将有关</w:t>
      </w:r>
      <w:r>
        <w:rPr>
          <w:rFonts w:hint="eastAsia" w:ascii="Times New Roman" w:hAnsi="Times New Roman"/>
          <w:sz w:val="23"/>
          <w:szCs w:val="23"/>
        </w:rPr>
        <w:t>竣工结算</w:t>
      </w:r>
      <w:r>
        <w:rPr>
          <w:rFonts w:ascii="Times New Roman" w:hAnsi="Times New Roman"/>
          <w:sz w:val="23"/>
          <w:szCs w:val="23"/>
        </w:rPr>
        <w:t>资料</w:t>
      </w:r>
      <w:r>
        <w:rPr>
          <w:rFonts w:hint="eastAsia" w:ascii="Times New Roman" w:hAnsi="Times New Roman"/>
          <w:sz w:val="23"/>
          <w:szCs w:val="23"/>
        </w:rPr>
        <w:t>提交</w:t>
      </w:r>
      <w:r>
        <w:rPr>
          <w:rFonts w:ascii="Times New Roman" w:hAnsi="Times New Roman"/>
          <w:sz w:val="23"/>
          <w:szCs w:val="23"/>
        </w:rPr>
        <w:t>甲方。</w:t>
      </w:r>
      <w:r>
        <w:rPr>
          <w:rFonts w:hint="eastAsia" w:ascii="Times New Roman" w:hAnsi="Times New Roman"/>
          <w:sz w:val="23"/>
          <w:szCs w:val="23"/>
        </w:rPr>
        <w:t>甲方将委托</w:t>
      </w:r>
      <w:r>
        <w:rPr>
          <w:rFonts w:ascii="Times New Roman" w:hAnsi="Times New Roman"/>
          <w:sz w:val="23"/>
          <w:szCs w:val="23"/>
        </w:rPr>
        <w:t>工程造价咨询人</w:t>
      </w:r>
      <w:r>
        <w:rPr>
          <w:rFonts w:hint="eastAsia" w:ascii="Times New Roman" w:hAnsi="Times New Roman"/>
          <w:sz w:val="23"/>
          <w:szCs w:val="23"/>
        </w:rPr>
        <w:t>进行工程审计。在完成工程审计并办理工程结算且本工程所涉档案资料由乙方全部移交甲方授权代表签字认可后，甲方向乙方支付至工程结算总价的</w:t>
      </w:r>
      <w:r>
        <w:rPr>
          <w:rFonts w:hint="eastAsia"/>
          <w:b/>
          <w:bCs/>
          <w:sz w:val="23"/>
          <w:szCs w:val="23"/>
          <w:lang w:val="en-US" w:eastAsia="zh-CN"/>
        </w:rPr>
        <w:t>95</w:t>
      </w:r>
      <w:r>
        <w:rPr>
          <w:rFonts w:hint="eastAsia" w:ascii="Times New Roman" w:hAnsi="Times New Roman"/>
          <w:b/>
          <w:bCs/>
          <w:sz w:val="23"/>
          <w:szCs w:val="23"/>
        </w:rPr>
        <w:t>%</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2.5 </w:t>
      </w:r>
      <w:r>
        <w:rPr>
          <w:rFonts w:ascii="Times New Roman" w:hAnsi="Times New Roman"/>
          <w:sz w:val="23"/>
          <w:szCs w:val="23"/>
        </w:rPr>
        <w:t>工程结算</w:t>
      </w:r>
      <w:r>
        <w:rPr>
          <w:rFonts w:hint="eastAsia" w:ascii="Times New Roman" w:hAnsi="Times New Roman"/>
          <w:sz w:val="23"/>
          <w:szCs w:val="23"/>
        </w:rPr>
        <w:t>总</w:t>
      </w:r>
      <w:r>
        <w:rPr>
          <w:rFonts w:ascii="Times New Roman" w:hAnsi="Times New Roman"/>
          <w:sz w:val="23"/>
          <w:szCs w:val="23"/>
        </w:rPr>
        <w:t>价的</w:t>
      </w:r>
      <w:r>
        <w:rPr>
          <w:rFonts w:hint="eastAsia"/>
          <w:b/>
          <w:bCs/>
          <w:sz w:val="23"/>
          <w:szCs w:val="23"/>
          <w:lang w:val="en-US" w:eastAsia="zh-CN"/>
        </w:rPr>
        <w:t>5</w:t>
      </w:r>
      <w:r>
        <w:rPr>
          <w:rFonts w:hint="eastAsia" w:ascii="Times New Roman" w:hAnsi="Times New Roman"/>
          <w:b/>
          <w:bCs/>
          <w:sz w:val="23"/>
          <w:szCs w:val="23"/>
        </w:rPr>
        <w:t>%</w:t>
      </w:r>
      <w:r>
        <w:rPr>
          <w:rFonts w:hint="eastAsia" w:ascii="Times New Roman" w:hAnsi="Times New Roman"/>
          <w:sz w:val="23"/>
          <w:szCs w:val="23"/>
        </w:rPr>
        <w:t>留作质量保证金</w:t>
      </w:r>
      <w:r>
        <w:rPr>
          <w:rFonts w:ascii="Times New Roman" w:hAnsi="Times New Roman"/>
          <w:sz w:val="23"/>
          <w:szCs w:val="23"/>
        </w:rPr>
        <w:t>，待</w:t>
      </w:r>
      <w:r>
        <w:rPr>
          <w:rFonts w:hint="eastAsia" w:ascii="Times New Roman" w:hAnsi="Times New Roman"/>
          <w:sz w:val="23"/>
          <w:szCs w:val="23"/>
        </w:rPr>
        <w:t>缺陷责任期</w:t>
      </w:r>
      <w:r>
        <w:rPr>
          <w:rFonts w:ascii="Times New Roman" w:hAnsi="Times New Roman"/>
          <w:sz w:val="23"/>
          <w:szCs w:val="23"/>
        </w:rPr>
        <w:t>满，经</w:t>
      </w:r>
      <w:r>
        <w:rPr>
          <w:rFonts w:hint="eastAsia" w:ascii="Times New Roman" w:hAnsi="Times New Roman"/>
          <w:sz w:val="23"/>
          <w:szCs w:val="23"/>
        </w:rPr>
        <w:t>甲方</w:t>
      </w:r>
      <w:r>
        <w:rPr>
          <w:rFonts w:ascii="Times New Roman" w:hAnsi="Times New Roman"/>
          <w:sz w:val="23"/>
          <w:szCs w:val="23"/>
        </w:rPr>
        <w:t>确认</w:t>
      </w:r>
      <w:r>
        <w:rPr>
          <w:rFonts w:hint="eastAsia" w:ascii="Times New Roman" w:hAnsi="Times New Roman"/>
          <w:sz w:val="23"/>
          <w:szCs w:val="23"/>
        </w:rPr>
        <w:t>乙方</w:t>
      </w:r>
      <w:r>
        <w:rPr>
          <w:rFonts w:ascii="Times New Roman" w:hAnsi="Times New Roman"/>
          <w:sz w:val="23"/>
          <w:szCs w:val="23"/>
        </w:rPr>
        <w:t>不存在任何违约行为</w:t>
      </w:r>
      <w:r>
        <w:rPr>
          <w:rFonts w:hint="eastAsia" w:ascii="Times New Roman" w:hAnsi="Times New Roman"/>
          <w:sz w:val="23"/>
          <w:szCs w:val="23"/>
        </w:rPr>
        <w:t>且</w:t>
      </w:r>
      <w:r>
        <w:rPr>
          <w:rFonts w:ascii="Times New Roman" w:hAnsi="Times New Roman"/>
          <w:sz w:val="23"/>
          <w:szCs w:val="23"/>
        </w:rPr>
        <w:t>质量保修不存在问题后15天内一并无息支付。缺陷责任期</w:t>
      </w:r>
      <w:r>
        <w:rPr>
          <w:rFonts w:hint="eastAsia" w:ascii="Times New Roman" w:hAnsi="Times New Roman"/>
          <w:sz w:val="23"/>
          <w:szCs w:val="23"/>
        </w:rPr>
        <w:t>为</w:t>
      </w:r>
      <w:r>
        <w:rPr>
          <w:rFonts w:ascii="Times New Roman" w:hAnsi="Times New Roman"/>
          <w:sz w:val="23"/>
          <w:szCs w:val="23"/>
        </w:rPr>
        <w:t>自工程竣工验收合格之日起</w:t>
      </w:r>
      <w:r>
        <w:rPr>
          <w:rFonts w:hint="eastAsia" w:ascii="Times New Roman" w:hAnsi="Times New Roman"/>
          <w:sz w:val="23"/>
          <w:szCs w:val="23"/>
        </w:rPr>
        <w:t>算24个月。</w:t>
      </w:r>
      <w:r>
        <w:rPr>
          <w:rFonts w:ascii="Times New Roman" w:hAnsi="Times New Roman"/>
          <w:sz w:val="23"/>
          <w:szCs w:val="23"/>
        </w:rPr>
        <w:t>若</w:t>
      </w:r>
      <w:r>
        <w:rPr>
          <w:rFonts w:hint="eastAsia" w:ascii="Times New Roman" w:hAnsi="Times New Roman"/>
          <w:sz w:val="23"/>
          <w:szCs w:val="23"/>
        </w:rPr>
        <w:t>甲方</w:t>
      </w:r>
      <w:r>
        <w:rPr>
          <w:rFonts w:ascii="Times New Roman" w:hAnsi="Times New Roman"/>
          <w:sz w:val="23"/>
          <w:szCs w:val="23"/>
        </w:rPr>
        <w:t>发现</w:t>
      </w:r>
      <w:r>
        <w:rPr>
          <w:rFonts w:hint="eastAsia" w:ascii="Times New Roman" w:hAnsi="Times New Roman"/>
          <w:sz w:val="23"/>
          <w:szCs w:val="23"/>
        </w:rPr>
        <w:t>乙方</w:t>
      </w:r>
      <w:r>
        <w:rPr>
          <w:rFonts w:ascii="Times New Roman" w:hAnsi="Times New Roman"/>
          <w:sz w:val="23"/>
          <w:szCs w:val="23"/>
        </w:rPr>
        <w:t>未完全履行质量保修责任，则</w:t>
      </w:r>
      <w:r>
        <w:rPr>
          <w:rFonts w:hint="eastAsia" w:ascii="Times New Roman" w:hAnsi="Times New Roman"/>
          <w:sz w:val="23"/>
          <w:szCs w:val="23"/>
        </w:rPr>
        <w:t>甲方</w:t>
      </w:r>
      <w:r>
        <w:rPr>
          <w:rFonts w:ascii="Times New Roman" w:hAnsi="Times New Roman"/>
          <w:sz w:val="23"/>
          <w:szCs w:val="23"/>
        </w:rPr>
        <w:t>有权</w:t>
      </w:r>
      <w:r>
        <w:rPr>
          <w:rFonts w:hint="eastAsia" w:ascii="Times New Roman" w:hAnsi="Times New Roman"/>
          <w:sz w:val="23"/>
          <w:szCs w:val="23"/>
        </w:rPr>
        <w:t>按《工程质量保修书》的约定扣除部分或全部</w:t>
      </w:r>
      <w:r>
        <w:rPr>
          <w:rFonts w:ascii="Times New Roman" w:hAnsi="Times New Roman"/>
          <w:sz w:val="23"/>
          <w:szCs w:val="23"/>
        </w:rPr>
        <w:t>质量保证金，且</w:t>
      </w:r>
      <w:r>
        <w:rPr>
          <w:rFonts w:hint="eastAsia" w:ascii="Times New Roman" w:hAnsi="Times New Roman"/>
          <w:sz w:val="23"/>
          <w:szCs w:val="23"/>
        </w:rPr>
        <w:t>甲方</w:t>
      </w:r>
      <w:r>
        <w:rPr>
          <w:rFonts w:ascii="Times New Roman" w:hAnsi="Times New Roman"/>
          <w:sz w:val="23"/>
          <w:szCs w:val="23"/>
        </w:rPr>
        <w:t>不承担逾期支付的违约责任。</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三、工程变更</w:t>
      </w:r>
    </w:p>
    <w:p>
      <w:pPr>
        <w:spacing w:after="312" w:afterLines="100" w:line="300" w:lineRule="auto"/>
        <w:rPr>
          <w:rFonts w:ascii="Times New Roman" w:hAnsi="Times New Roman"/>
          <w:sz w:val="23"/>
          <w:szCs w:val="23"/>
        </w:rPr>
      </w:pPr>
      <w:r>
        <w:rPr>
          <w:rFonts w:hint="eastAsia" w:ascii="Times New Roman" w:hAnsi="Times New Roman"/>
          <w:sz w:val="23"/>
          <w:szCs w:val="23"/>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3.2 由于乙方自身原因，未按规定的时间和要求上报工程变更费用增减的书面报告和资料，或者对工程变更费用争议部分久拖不决，从而影响工程结算的，甲方将向乙方发出书面函告。发出函告1个月后，乙方仍拒不执行的，视作乙方自动放弃权利的主张，甲方将不予结算工程变更费用或争议部分的费用。</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3.3 变更估价原则：</w:t>
      </w:r>
    </w:p>
    <w:p>
      <w:pPr>
        <w:spacing w:after="312" w:afterLines="100" w:line="300" w:lineRule="auto"/>
        <w:rPr>
          <w:rFonts w:ascii="Times New Roman" w:hAnsi="Times New Roman"/>
          <w:sz w:val="23"/>
          <w:szCs w:val="23"/>
        </w:rPr>
      </w:pPr>
      <w:r>
        <w:rPr>
          <w:rFonts w:hint="eastAsia" w:ascii="Times New Roman" w:hAnsi="Times New Roman"/>
          <w:sz w:val="23"/>
          <w:szCs w:val="23"/>
        </w:rPr>
        <w:t>3.3.1 本合同及已标价的工程量清单或投标报价表或预算书中已有适用工程项目单价的，按已有的单价确定；</w:t>
      </w:r>
    </w:p>
    <w:p>
      <w:pPr>
        <w:spacing w:after="312" w:afterLines="100" w:line="300" w:lineRule="auto"/>
        <w:rPr>
          <w:rFonts w:ascii="Times New Roman" w:hAnsi="Times New Roman"/>
          <w:sz w:val="23"/>
          <w:szCs w:val="23"/>
        </w:rPr>
      </w:pPr>
      <w:r>
        <w:rPr>
          <w:rFonts w:hint="eastAsia" w:ascii="Times New Roman" w:hAnsi="Times New Roman"/>
          <w:sz w:val="23"/>
          <w:szCs w:val="23"/>
        </w:rPr>
        <w:t>3.3.2 本合同及已标价的工程量清单或预算书中没有适用但有类似工程项目单价的，在合理范围内参照类似项目的单价计算确定。参照方法按下列方式处理：</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①某种材料（包括半成品或成品）等级、标准发生变化的，清单组合子目不变，仅调整不同材料的价格之差。</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②清单项目某一特征或工程内容变化，不影响其他特征及工程内容价格的，其他特征组合标准不变，仅调整发生变化的组合子目价格。</w:t>
      </w:r>
    </w:p>
    <w:p>
      <w:pPr>
        <w:spacing w:after="312" w:afterLines="100" w:line="300" w:lineRule="auto"/>
        <w:rPr>
          <w:rFonts w:ascii="Times New Roman" w:hAnsi="Times New Roman"/>
          <w:sz w:val="23"/>
          <w:szCs w:val="23"/>
        </w:rPr>
      </w:pPr>
      <w:r>
        <w:rPr>
          <w:rFonts w:hint="eastAsia" w:ascii="Times New Roman" w:hAnsi="Times New Roman"/>
          <w:sz w:val="23"/>
          <w:szCs w:val="23"/>
        </w:rPr>
        <w:t>3.3.3 本合同及已标价的工程量清单或预算书中没有适用或类似工程项目单价的，由乙方按照工程造价管理机构现行的计价依据和信息价并结合投标报价浮动因素，提出适当的单价，经甲方审定后执行。</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其中，投标报价浮动因素按以下方式约定：</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招标工程：乙方报价浮动率=（1-中标价/招标最高投标限价）*100%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非招标工程：乙方报价浮动率=（1-报价/预算价）*100%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上述两公式中的中标价及招标最高投标限价均不含暂列金额、暂估价。</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3.3.4 无投标价的材料价按施工当期</w:t>
      </w:r>
      <w:r>
        <w:rPr>
          <w:rFonts w:hint="eastAsia" w:ascii="Times New Roman" w:hAnsi="Times New Roman"/>
          <w:i w:val="0"/>
          <w:iCs w:val="0"/>
          <w:sz w:val="23"/>
          <w:szCs w:val="23"/>
        </w:rPr>
        <w:t>【《杭州造价信息》（正刊）萧山区、《杭州造价信息》（正刊）市区、《浙江造价信息》】</w:t>
      </w:r>
      <w:r>
        <w:rPr>
          <w:rFonts w:hint="eastAsia" w:ascii="Times New Roman" w:hAnsi="Times New Roman"/>
          <w:sz w:val="23"/>
          <w:szCs w:val="23"/>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312" w:afterLines="100" w:line="300" w:lineRule="auto"/>
        <w:rPr>
          <w:rFonts w:ascii="Times New Roman" w:hAnsi="Times New Roman"/>
          <w:sz w:val="23"/>
          <w:szCs w:val="23"/>
        </w:rPr>
      </w:pPr>
      <w:r>
        <w:rPr>
          <w:rFonts w:hint="eastAsia" w:ascii="Times New Roman" w:hAnsi="Times New Roman"/>
          <w:sz w:val="23"/>
          <w:szCs w:val="23"/>
        </w:rPr>
        <w:t>3.4 本工程结算由</w:t>
      </w:r>
      <w:r>
        <w:rPr>
          <w:rFonts w:ascii="Times New Roman" w:hAnsi="Times New Roman"/>
          <w:sz w:val="23"/>
          <w:szCs w:val="23"/>
        </w:rPr>
        <w:t>甲方委托工程造价咨询人按规定进行审核，并按最终审定的工程价款进行结算。核减追加费按核减额（包括全过程审计中联系单核减额）超过送审造价5</w:t>
      </w:r>
      <w:r>
        <w:rPr>
          <w:rFonts w:hint="eastAsia" w:ascii="Times New Roman" w:hAnsi="Times New Roman"/>
          <w:sz w:val="23"/>
          <w:szCs w:val="23"/>
        </w:rPr>
        <w:t>%</w:t>
      </w:r>
      <w:r>
        <w:rPr>
          <w:rFonts w:ascii="Times New Roman" w:hAnsi="Times New Roman"/>
          <w:sz w:val="23"/>
          <w:szCs w:val="23"/>
        </w:rPr>
        <w:t>的幅度以外的核减额的5</w:t>
      </w:r>
      <w:r>
        <w:rPr>
          <w:rFonts w:hint="eastAsia" w:ascii="Times New Roman" w:hAnsi="Times New Roman"/>
          <w:sz w:val="23"/>
          <w:szCs w:val="23"/>
        </w:rPr>
        <w:t>%</w:t>
      </w:r>
      <w:r>
        <w:rPr>
          <w:rFonts w:ascii="Times New Roman" w:hAnsi="Times New Roman"/>
          <w:sz w:val="23"/>
          <w:szCs w:val="23"/>
        </w:rPr>
        <w:t>计算，费用由乙方支付或由甲方从应付工程价款中扣缴；核增部分以核增额为基数，费率为5%，由乙方直接支付审查费用。</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四、甲方的权利和义务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4.1 甲方负责</w:t>
      </w:r>
      <w:r>
        <w:rPr>
          <w:rFonts w:ascii="Times New Roman" w:hAnsi="Times New Roman"/>
          <w:sz w:val="23"/>
          <w:szCs w:val="23"/>
        </w:rPr>
        <w:t>向乙方提供经确认的施工图纸或做法说明，并向乙方进行现场交底</w:t>
      </w:r>
      <w:r>
        <w:rPr>
          <w:rFonts w:hint="eastAsia" w:ascii="Times New Roman" w:hAnsi="Times New Roman"/>
          <w:sz w:val="23"/>
          <w:szCs w:val="23"/>
        </w:rPr>
        <w:t>，尽最大努力</w:t>
      </w:r>
      <w:r>
        <w:rPr>
          <w:rFonts w:ascii="Times New Roman" w:hAnsi="Times New Roman"/>
          <w:sz w:val="23"/>
          <w:szCs w:val="23"/>
        </w:rPr>
        <w:t>清除影响施工</w:t>
      </w:r>
      <w:r>
        <w:rPr>
          <w:rFonts w:hint="eastAsia" w:ascii="Times New Roman" w:hAnsi="Times New Roman"/>
          <w:sz w:val="23"/>
          <w:szCs w:val="23"/>
        </w:rPr>
        <w:t>现场</w:t>
      </w:r>
      <w:r>
        <w:rPr>
          <w:rFonts w:ascii="Times New Roman" w:hAnsi="Times New Roman"/>
          <w:sz w:val="23"/>
          <w:szCs w:val="23"/>
        </w:rPr>
        <w:t>的障碍物</w:t>
      </w:r>
      <w:r>
        <w:rPr>
          <w:rFonts w:hint="eastAsia" w:ascii="Times New Roman" w:hAnsi="Times New Roman"/>
          <w:sz w:val="23"/>
          <w:szCs w:val="23"/>
        </w:rPr>
        <w:t>，</w:t>
      </w:r>
      <w:r>
        <w:rPr>
          <w:rFonts w:ascii="Times New Roman" w:hAnsi="Times New Roman"/>
          <w:sz w:val="23"/>
          <w:szCs w:val="23"/>
        </w:rPr>
        <w:t>向乙方提供施工所需的水、电、气及电讯等设备，并说明使用注意事项</w:t>
      </w:r>
      <w:r>
        <w:rPr>
          <w:rFonts w:hint="eastAsia" w:ascii="Times New Roman" w:hAnsi="Times New Roman"/>
          <w:sz w:val="23"/>
          <w:szCs w:val="23"/>
        </w:rPr>
        <w:t>，</w:t>
      </w:r>
      <w:r>
        <w:rPr>
          <w:rFonts w:ascii="Times New Roman" w:hAnsi="Times New Roman"/>
          <w:sz w:val="23"/>
          <w:szCs w:val="23"/>
        </w:rPr>
        <w:t>办理施工所涉及的各种申请、批件等手续。</w:t>
      </w:r>
    </w:p>
    <w:p>
      <w:pPr>
        <w:spacing w:after="312" w:afterLines="100" w:line="300" w:lineRule="auto"/>
        <w:rPr>
          <w:rFonts w:ascii="Times New Roman" w:hAnsi="Times New Roman"/>
          <w:sz w:val="23"/>
          <w:szCs w:val="23"/>
        </w:rPr>
      </w:pPr>
      <w:r>
        <w:rPr>
          <w:rFonts w:hint="eastAsia" w:ascii="Times New Roman" w:hAnsi="Times New Roman"/>
          <w:sz w:val="23"/>
          <w:szCs w:val="23"/>
        </w:rPr>
        <w:t>4.</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指派</w:t>
      </w:r>
      <w:r>
        <w:rPr>
          <w:rFonts w:hint="eastAsia" w:ascii="Times New Roman" w:hAnsi="Times New Roman"/>
          <w:sz w:val="23"/>
          <w:szCs w:val="23"/>
        </w:rPr>
        <w:t>【 】，职务：【】作</w:t>
      </w:r>
      <w:r>
        <w:rPr>
          <w:rFonts w:ascii="Times New Roman" w:hAnsi="Times New Roman"/>
          <w:sz w:val="23"/>
          <w:szCs w:val="23"/>
        </w:rPr>
        <w:t>为甲方驻工地代表，负责合同履行</w:t>
      </w:r>
      <w:r>
        <w:rPr>
          <w:rFonts w:hint="eastAsia" w:ascii="Times New Roman" w:hAnsi="Times New Roman"/>
          <w:sz w:val="23"/>
          <w:szCs w:val="23"/>
        </w:rPr>
        <w:t>；</w:t>
      </w:r>
      <w:r>
        <w:rPr>
          <w:rFonts w:ascii="Times New Roman" w:hAnsi="Times New Roman"/>
          <w:sz w:val="23"/>
          <w:szCs w:val="23"/>
        </w:rPr>
        <w:t>对工程质量、进度进行监督检查，办理验收、变更、登记手续和其他事宜。</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4.3 </w:t>
      </w:r>
      <w:r>
        <w:rPr>
          <w:rFonts w:ascii="Times New Roman" w:hAnsi="Times New Roman"/>
          <w:sz w:val="23"/>
          <w:szCs w:val="23"/>
        </w:rPr>
        <w:t>在施工开始前负责保护好周围建筑物及装修、设备管线、古树名木、绿地等不受损坏。如确实需要拆改原建筑物结构或设备管线，负责到有关部门办理相应审批手续。</w:t>
      </w:r>
    </w:p>
    <w:p>
      <w:pPr>
        <w:spacing w:after="312" w:afterLines="100" w:line="300" w:lineRule="auto"/>
        <w:rPr>
          <w:rFonts w:ascii="Times New Roman" w:hAnsi="Times New Roman"/>
          <w:sz w:val="23"/>
          <w:szCs w:val="23"/>
        </w:rPr>
      </w:pPr>
      <w:r>
        <w:rPr>
          <w:rFonts w:hint="eastAsia" w:ascii="Times New Roman" w:hAnsi="Times New Roman"/>
          <w:sz w:val="23"/>
          <w:szCs w:val="23"/>
        </w:rPr>
        <w:t>4.4 甲方有权对乙方的安全施工状况进行检查，发现有达不到安全要求或措施不得力的，应当责令乙方整改整顿，整改仍达不到要求的，甲方有权终止本合同。</w:t>
      </w:r>
    </w:p>
    <w:p>
      <w:pPr>
        <w:spacing w:after="312" w:afterLines="100" w:line="300" w:lineRule="auto"/>
        <w:rPr>
          <w:rFonts w:ascii="Times New Roman" w:hAnsi="Times New Roman"/>
          <w:sz w:val="23"/>
          <w:szCs w:val="23"/>
        </w:rPr>
      </w:pPr>
      <w:r>
        <w:rPr>
          <w:rFonts w:hint="eastAsia" w:ascii="Times New Roman" w:hAnsi="Times New Roman"/>
          <w:sz w:val="23"/>
          <w:szCs w:val="23"/>
        </w:rPr>
        <w:t>4.5 甲方有权对乙方的施工进度进行监督、检查，</w:t>
      </w:r>
      <w:r>
        <w:rPr>
          <w:rFonts w:ascii="Times New Roman" w:hAnsi="Times New Roman"/>
          <w:sz w:val="23"/>
          <w:szCs w:val="23"/>
        </w:rPr>
        <w:t>协调有关部门做好现场保卫、消防、垃圾处理等工作。</w:t>
      </w:r>
    </w:p>
    <w:p>
      <w:pPr>
        <w:spacing w:after="312" w:afterLines="100" w:line="300" w:lineRule="auto"/>
        <w:rPr>
          <w:rFonts w:ascii="Times New Roman" w:hAnsi="Times New Roman"/>
          <w:sz w:val="23"/>
          <w:szCs w:val="23"/>
        </w:rPr>
      </w:pPr>
      <w:r>
        <w:rPr>
          <w:rFonts w:hint="eastAsia" w:ascii="Times New Roman" w:hAnsi="Times New Roman"/>
          <w:sz w:val="23"/>
          <w:szCs w:val="23"/>
        </w:rPr>
        <w:t>4.6 甲方应按合同约定向乙方支付工程款项。</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五、乙方的权利和义务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after="312" w:afterLines="100" w:line="300" w:lineRule="auto"/>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 】%</w:t>
      </w:r>
      <w:r>
        <w:rPr>
          <w:rFonts w:ascii="Times New Roman" w:hAnsi="Times New Roman"/>
          <w:sz w:val="23"/>
          <w:szCs w:val="23"/>
        </w:rPr>
        <w:t>，每日工作时间</w:t>
      </w:r>
      <w:r>
        <w:rPr>
          <w:rFonts w:hint="eastAsia" w:ascii="Times New Roman" w:hAnsi="Times New Roman"/>
          <w:sz w:val="23"/>
          <w:szCs w:val="23"/>
        </w:rPr>
        <w:t>【 】</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after="312" w:afterLines="100" w:line="300" w:lineRule="auto"/>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after="312" w:afterLines="100" w:line="300" w:lineRule="auto"/>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after="312" w:afterLines="100" w:line="300" w:lineRule="auto"/>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312" w:afterLines="100" w:line="300" w:lineRule="auto"/>
        <w:rPr>
          <w:rFonts w:ascii="Times New Roman" w:hAnsi="Times New Roman"/>
          <w:sz w:val="23"/>
          <w:szCs w:val="23"/>
        </w:rPr>
      </w:pPr>
      <w:r>
        <w:rPr>
          <w:rFonts w:hint="eastAsia" w:ascii="Times New Roman" w:hAnsi="Times New Roman"/>
          <w:sz w:val="23"/>
          <w:szCs w:val="23"/>
        </w:rPr>
        <w:t>5.10 未经甲方书面同意，乙方不得将其承包工程全部或部分转包给他人或者肢解以后以分包的名义分别转包给他人。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六、</w:t>
      </w:r>
      <w:r>
        <w:rPr>
          <w:rFonts w:ascii="Times New Roman" w:hAnsi="Times New Roman"/>
          <w:b/>
          <w:bCs/>
          <w:sz w:val="23"/>
          <w:szCs w:val="23"/>
        </w:rPr>
        <w:t>工期</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6.1 </w:t>
      </w:r>
      <w:r>
        <w:rPr>
          <w:rFonts w:ascii="Times New Roman" w:hAnsi="Times New Roman"/>
          <w:sz w:val="23"/>
          <w:szCs w:val="23"/>
        </w:rPr>
        <w:t>乙方非因甲方原因不能按期开工</w:t>
      </w:r>
      <w:r>
        <w:rPr>
          <w:rFonts w:hint="eastAsia" w:ascii="Times New Roman" w:hAnsi="Times New Roman"/>
          <w:sz w:val="23"/>
          <w:szCs w:val="23"/>
        </w:rPr>
        <w:t>、竣工或</w:t>
      </w:r>
      <w:r>
        <w:rPr>
          <w:rFonts w:ascii="Times New Roman" w:hAnsi="Times New Roman"/>
          <w:sz w:val="23"/>
          <w:szCs w:val="23"/>
        </w:rPr>
        <w:t>中途无故停工</w:t>
      </w:r>
      <w:r>
        <w:rPr>
          <w:rFonts w:hint="eastAsia" w:ascii="Times New Roman" w:hAnsi="Times New Roman"/>
          <w:sz w:val="23"/>
          <w:szCs w:val="23"/>
        </w:rPr>
        <w:t>、窝工</w:t>
      </w:r>
      <w:r>
        <w:rPr>
          <w:rFonts w:ascii="Times New Roman" w:hAnsi="Times New Roman"/>
          <w:sz w:val="23"/>
          <w:szCs w:val="23"/>
        </w:rPr>
        <w:t>影响工期</w:t>
      </w:r>
      <w:r>
        <w:rPr>
          <w:rFonts w:hint="eastAsia" w:ascii="Times New Roman" w:hAnsi="Times New Roman"/>
          <w:sz w:val="23"/>
          <w:szCs w:val="23"/>
        </w:rPr>
        <w:t>的</w:t>
      </w:r>
      <w:r>
        <w:rPr>
          <w:rFonts w:ascii="Times New Roman" w:hAnsi="Times New Roman"/>
          <w:sz w:val="23"/>
          <w:szCs w:val="23"/>
        </w:rPr>
        <w:t>，工期不顺延，且乙方须向甲方承担工期延误的违约责任。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6.2 </w:t>
      </w:r>
      <w:r>
        <w:rPr>
          <w:rFonts w:ascii="Times New Roman" w:hAnsi="Times New Roman"/>
          <w:sz w:val="23"/>
          <w:szCs w:val="23"/>
        </w:rPr>
        <w:t>因涉及甲方要求的设计或工程量变更</w:t>
      </w:r>
      <w:r>
        <w:rPr>
          <w:rFonts w:hint="eastAsia" w:ascii="Times New Roman" w:hAnsi="Times New Roman"/>
          <w:sz w:val="23"/>
          <w:szCs w:val="23"/>
        </w:rPr>
        <w:t>，</w:t>
      </w:r>
      <w:r>
        <w:rPr>
          <w:rFonts w:ascii="Times New Roman" w:hAnsi="Times New Roman"/>
          <w:sz w:val="23"/>
          <w:szCs w:val="23"/>
        </w:rPr>
        <w:t>或非乙方原因造成停电、停水、停气</w:t>
      </w:r>
      <w:r>
        <w:rPr>
          <w:rFonts w:hint="eastAsia" w:ascii="Times New Roman" w:hAnsi="Times New Roman"/>
          <w:sz w:val="23"/>
          <w:szCs w:val="23"/>
        </w:rPr>
        <w:t>并</w:t>
      </w:r>
      <w:r>
        <w:rPr>
          <w:rFonts w:ascii="Times New Roman" w:hAnsi="Times New Roman"/>
          <w:sz w:val="23"/>
          <w:szCs w:val="23"/>
        </w:rPr>
        <w:t>导致停工</w:t>
      </w:r>
      <w:r>
        <w:rPr>
          <w:rFonts w:hint="eastAsia" w:ascii="Times New Roman" w:hAnsi="Times New Roman"/>
          <w:sz w:val="23"/>
          <w:szCs w:val="23"/>
        </w:rPr>
        <w:t>【 】</w:t>
      </w:r>
      <w:r>
        <w:rPr>
          <w:rFonts w:ascii="Times New Roman" w:hAnsi="Times New Roman"/>
          <w:sz w:val="23"/>
          <w:szCs w:val="23"/>
        </w:rPr>
        <w:t>小时以上（一周内累计计算）</w:t>
      </w:r>
      <w:r>
        <w:rPr>
          <w:rFonts w:hint="eastAsia" w:ascii="Times New Roman" w:hAnsi="Times New Roman"/>
          <w:sz w:val="23"/>
          <w:szCs w:val="23"/>
        </w:rPr>
        <w:t>，或受不可抗力事件（指战争、动乱、或其它非甲乙双方造成的爆炸、火灾，以及风、雨、雪、震等对工程造成损害的自然灾害或疫情）影响</w:t>
      </w:r>
      <w:r>
        <w:rPr>
          <w:rFonts w:ascii="Times New Roman" w:hAnsi="Times New Roman"/>
          <w:sz w:val="23"/>
          <w:szCs w:val="23"/>
        </w:rPr>
        <w:t>，工期</w:t>
      </w:r>
      <w:r>
        <w:rPr>
          <w:rFonts w:hint="eastAsia" w:ascii="Times New Roman" w:hAnsi="Times New Roman"/>
          <w:sz w:val="23"/>
          <w:szCs w:val="23"/>
        </w:rPr>
        <w:t>按照甲方签证确认的日期</w:t>
      </w:r>
      <w:r>
        <w:rPr>
          <w:rFonts w:ascii="Times New Roman" w:hAnsi="Times New Roman"/>
          <w:sz w:val="23"/>
          <w:szCs w:val="23"/>
        </w:rPr>
        <w:t>相应顺延。</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七、</w:t>
      </w:r>
      <w:r>
        <w:rPr>
          <w:rFonts w:ascii="Times New Roman" w:hAnsi="Times New Roman"/>
          <w:b/>
          <w:bCs/>
          <w:sz w:val="23"/>
          <w:szCs w:val="23"/>
        </w:rPr>
        <w:t>工程质量及验收</w:t>
      </w:r>
    </w:p>
    <w:p>
      <w:pPr>
        <w:spacing w:after="312" w:afterLines="100" w:line="300" w:lineRule="auto"/>
        <w:rPr>
          <w:rFonts w:ascii="Times New Roman" w:hAnsi="Times New Roman"/>
          <w:sz w:val="23"/>
          <w:szCs w:val="23"/>
        </w:rPr>
      </w:pPr>
      <w:r>
        <w:rPr>
          <w:rFonts w:hint="eastAsia" w:ascii="Times New Roman" w:hAnsi="Times New Roman"/>
          <w:sz w:val="23"/>
          <w:szCs w:val="23"/>
        </w:rPr>
        <w:t>7.1 乙方</w:t>
      </w:r>
      <w:r>
        <w:rPr>
          <w:rFonts w:ascii="Times New Roman" w:hAnsi="Times New Roman"/>
          <w:sz w:val="23"/>
          <w:szCs w:val="23"/>
        </w:rPr>
        <w:t>应按</w:t>
      </w:r>
      <w:r>
        <w:rPr>
          <w:rFonts w:hint="eastAsia" w:ascii="Times New Roman" w:hAnsi="Times New Roman"/>
          <w:sz w:val="23"/>
          <w:szCs w:val="23"/>
        </w:rPr>
        <w:t>甲方</w:t>
      </w:r>
      <w:r>
        <w:rPr>
          <w:rFonts w:ascii="Times New Roman" w:hAnsi="Times New Roman"/>
          <w:sz w:val="23"/>
          <w:szCs w:val="23"/>
        </w:rPr>
        <w:t>要求，执行国家相关的最新技术标准，严格按照施工规范验收标准等组织施工，质量达到一次性合格要求。</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7.2 </w:t>
      </w:r>
      <w:r>
        <w:rPr>
          <w:rFonts w:ascii="Times New Roman" w:hAnsi="Times New Roman"/>
          <w:sz w:val="23"/>
          <w:szCs w:val="23"/>
        </w:rPr>
        <w:t>主要施工材料进场应经</w:t>
      </w:r>
      <w:r>
        <w:rPr>
          <w:rFonts w:hint="eastAsia" w:ascii="Times New Roman" w:hAnsi="Times New Roman"/>
          <w:sz w:val="23"/>
          <w:szCs w:val="23"/>
        </w:rPr>
        <w:t>甲方</w:t>
      </w:r>
      <w:r>
        <w:rPr>
          <w:rFonts w:ascii="Times New Roman" w:hAnsi="Times New Roman"/>
          <w:sz w:val="23"/>
          <w:szCs w:val="23"/>
        </w:rPr>
        <w:t>检查验收合格的</w:t>
      </w:r>
      <w:r>
        <w:rPr>
          <w:rFonts w:hint="eastAsia" w:ascii="Times New Roman" w:hAnsi="Times New Roman"/>
          <w:sz w:val="23"/>
          <w:szCs w:val="23"/>
        </w:rPr>
        <w:t>，</w:t>
      </w:r>
      <w:r>
        <w:rPr>
          <w:rFonts w:ascii="Times New Roman" w:hAnsi="Times New Roman"/>
          <w:sz w:val="23"/>
          <w:szCs w:val="23"/>
        </w:rPr>
        <w:t>方能用于</w:t>
      </w:r>
      <w:r>
        <w:rPr>
          <w:rFonts w:hint="eastAsia" w:ascii="Times New Roman" w:hAnsi="Times New Roman"/>
          <w:sz w:val="23"/>
          <w:szCs w:val="23"/>
        </w:rPr>
        <w:t>施工</w:t>
      </w:r>
      <w:r>
        <w:rPr>
          <w:rFonts w:ascii="Times New Roman" w:hAnsi="Times New Roman"/>
          <w:sz w:val="23"/>
          <w:szCs w:val="23"/>
        </w:rPr>
        <w:t>。由于乙方提供的材料、设备质量不合格而影响工程质量，其返工费用由乙方承担，工期不顺延。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7.3 </w:t>
      </w:r>
      <w:r>
        <w:rPr>
          <w:rFonts w:ascii="Times New Roman" w:hAnsi="Times New Roman"/>
          <w:sz w:val="23"/>
          <w:szCs w:val="23"/>
        </w:rPr>
        <w:t>隐蔽工程开始前应通知</w:t>
      </w:r>
      <w:r>
        <w:rPr>
          <w:rFonts w:hint="eastAsia" w:ascii="Times New Roman" w:hAnsi="Times New Roman"/>
          <w:sz w:val="23"/>
          <w:szCs w:val="23"/>
        </w:rPr>
        <w:t>甲方</w:t>
      </w:r>
      <w:r>
        <w:rPr>
          <w:rFonts w:ascii="Times New Roman" w:hAnsi="Times New Roman"/>
          <w:sz w:val="23"/>
          <w:szCs w:val="23"/>
        </w:rPr>
        <w:t>到场查看，</w:t>
      </w:r>
      <w:r>
        <w:rPr>
          <w:rFonts w:hint="eastAsia" w:ascii="Times New Roman" w:hAnsi="Times New Roman"/>
          <w:sz w:val="23"/>
          <w:szCs w:val="23"/>
        </w:rPr>
        <w:t>经甲方签证确认后方能继续施工</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7.4 </w:t>
      </w:r>
      <w:r>
        <w:rPr>
          <w:rFonts w:ascii="Times New Roman" w:hAnsi="Times New Roman"/>
          <w:sz w:val="23"/>
          <w:szCs w:val="23"/>
        </w:rPr>
        <w:t>工程竣工后，乙方应通知甲方验收，甲方自接到验收通知</w:t>
      </w:r>
      <w:r>
        <w:rPr>
          <w:rFonts w:hint="eastAsia"/>
          <w:sz w:val="23"/>
          <w:szCs w:val="23"/>
          <w:lang w:val="en-US" w:eastAsia="zh-CN"/>
        </w:rPr>
        <w:t>7</w:t>
      </w:r>
      <w:r>
        <w:rPr>
          <w:rFonts w:ascii="Times New Roman" w:hAnsi="Times New Roman"/>
          <w:sz w:val="23"/>
          <w:szCs w:val="23"/>
        </w:rPr>
        <w:t>日内组织验收，并办理验收、</w:t>
      </w:r>
      <w:r>
        <w:rPr>
          <w:rFonts w:hint="eastAsia" w:ascii="Times New Roman" w:hAnsi="Times New Roman"/>
          <w:sz w:val="23"/>
          <w:szCs w:val="23"/>
        </w:rPr>
        <w:t>档案</w:t>
      </w:r>
      <w:r>
        <w:rPr>
          <w:rFonts w:ascii="Times New Roman" w:hAnsi="Times New Roman"/>
          <w:sz w:val="23"/>
          <w:szCs w:val="23"/>
        </w:rPr>
        <w:t>移交</w:t>
      </w:r>
      <w:r>
        <w:rPr>
          <w:rFonts w:hint="eastAsia" w:ascii="Times New Roman" w:hAnsi="Times New Roman"/>
          <w:sz w:val="23"/>
          <w:szCs w:val="23"/>
        </w:rPr>
        <w:t>以及工程结算</w:t>
      </w:r>
      <w:r>
        <w:rPr>
          <w:rFonts w:ascii="Times New Roman" w:hAnsi="Times New Roman"/>
          <w:sz w:val="23"/>
          <w:szCs w:val="23"/>
        </w:rPr>
        <w:t>手续。工程验收过程中发现的瑕疵，</w:t>
      </w:r>
      <w:r>
        <w:rPr>
          <w:rFonts w:hint="eastAsia" w:ascii="Times New Roman" w:hAnsi="Times New Roman"/>
          <w:sz w:val="23"/>
          <w:szCs w:val="23"/>
        </w:rPr>
        <w:t>乙方</w:t>
      </w:r>
      <w:r>
        <w:rPr>
          <w:rFonts w:ascii="Times New Roman" w:hAnsi="Times New Roman"/>
          <w:sz w:val="23"/>
          <w:szCs w:val="23"/>
        </w:rPr>
        <w:t>应立即负责免费整改到位，整改不另增加工期和费用</w:t>
      </w:r>
      <w:r>
        <w:rPr>
          <w:rFonts w:hint="eastAsia" w:ascii="Times New Roman" w:hAnsi="Times New Roman"/>
          <w:sz w:val="23"/>
          <w:szCs w:val="23"/>
        </w:rPr>
        <w:t>，因整改导致逾期完工的，乙方应承担违约责任</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7.5 </w:t>
      </w:r>
      <w:r>
        <w:rPr>
          <w:rFonts w:ascii="Times New Roman" w:hAnsi="Times New Roman"/>
          <w:sz w:val="23"/>
          <w:szCs w:val="23"/>
        </w:rPr>
        <w:t>由于乙方原因造成质量事故，其返工费用由乙方承担，工期不顺延。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7.6 工程</w:t>
      </w:r>
      <w:r>
        <w:rPr>
          <w:rFonts w:ascii="Times New Roman" w:hAnsi="Times New Roman"/>
          <w:sz w:val="23"/>
          <w:szCs w:val="23"/>
        </w:rPr>
        <w:t>验收</w:t>
      </w:r>
      <w:r>
        <w:rPr>
          <w:rFonts w:hint="eastAsia" w:ascii="Times New Roman" w:hAnsi="Times New Roman"/>
          <w:sz w:val="23"/>
          <w:szCs w:val="23"/>
        </w:rPr>
        <w:t>合格</w:t>
      </w:r>
      <w:r>
        <w:rPr>
          <w:rFonts w:ascii="Times New Roman" w:hAnsi="Times New Roman"/>
          <w:sz w:val="23"/>
          <w:szCs w:val="23"/>
        </w:rPr>
        <w:t>不能免除</w:t>
      </w:r>
      <w:r>
        <w:rPr>
          <w:rFonts w:hint="eastAsia" w:ascii="Times New Roman" w:hAnsi="Times New Roman"/>
          <w:sz w:val="23"/>
          <w:szCs w:val="23"/>
        </w:rPr>
        <w:t>乙方的质量保修责任</w:t>
      </w:r>
      <w:r>
        <w:rPr>
          <w:rFonts w:ascii="Times New Roman" w:hAnsi="Times New Roman"/>
          <w:sz w:val="23"/>
          <w:szCs w:val="23"/>
        </w:rPr>
        <w:t>，如</w:t>
      </w:r>
      <w:r>
        <w:rPr>
          <w:rFonts w:hint="eastAsia" w:ascii="Times New Roman" w:hAnsi="Times New Roman"/>
          <w:sz w:val="23"/>
          <w:szCs w:val="23"/>
        </w:rPr>
        <w:t>甲方</w:t>
      </w:r>
      <w:r>
        <w:rPr>
          <w:rFonts w:ascii="Times New Roman" w:hAnsi="Times New Roman"/>
          <w:sz w:val="23"/>
          <w:szCs w:val="23"/>
        </w:rPr>
        <w:t>发现属于</w:t>
      </w:r>
      <w:r>
        <w:rPr>
          <w:rFonts w:hint="eastAsia" w:ascii="Times New Roman" w:hAnsi="Times New Roman"/>
          <w:sz w:val="23"/>
          <w:szCs w:val="23"/>
        </w:rPr>
        <w:t>乙方</w:t>
      </w:r>
      <w:r>
        <w:rPr>
          <w:rFonts w:ascii="Times New Roman" w:hAnsi="Times New Roman"/>
          <w:sz w:val="23"/>
          <w:szCs w:val="23"/>
        </w:rPr>
        <w:t>施工质量问题的事项，</w:t>
      </w:r>
      <w:r>
        <w:rPr>
          <w:rFonts w:hint="eastAsia" w:ascii="Times New Roman" w:hAnsi="Times New Roman"/>
          <w:sz w:val="23"/>
          <w:szCs w:val="23"/>
        </w:rPr>
        <w:t>乙方</w:t>
      </w:r>
      <w:r>
        <w:rPr>
          <w:rFonts w:ascii="Times New Roman" w:hAnsi="Times New Roman"/>
          <w:sz w:val="23"/>
          <w:szCs w:val="23"/>
        </w:rPr>
        <w:t>仍应免费维修，否则应承担赔偿责任</w:t>
      </w:r>
      <w:r>
        <w:rPr>
          <w:rFonts w:hint="eastAsia"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八、</w:t>
      </w:r>
      <w:r>
        <w:rPr>
          <w:rFonts w:ascii="Times New Roman" w:hAnsi="Times New Roman"/>
          <w:b/>
          <w:bCs/>
          <w:sz w:val="23"/>
          <w:szCs w:val="23"/>
        </w:rPr>
        <w:t>材料供应</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.1</w:t>
      </w:r>
      <w:r>
        <w:rPr>
          <w:rFonts w:hint="eastAsia" w:ascii="Times New Roman" w:hAnsi="Times New Roman"/>
          <w:sz w:val="23"/>
          <w:szCs w:val="23"/>
        </w:rPr>
        <w:t xml:space="preserve"> </w:t>
      </w:r>
      <w:r>
        <w:rPr>
          <w:rFonts w:ascii="Times New Roman" w:hAnsi="Times New Roman"/>
          <w:sz w:val="23"/>
          <w:szCs w:val="23"/>
        </w:rPr>
        <w:t>本工程由乙方负责采购供应的材料、设备，应为符合设计要求的合格产品，并应按时供应到现场。乙方供应的材料，经甲方验收后，由乙方负责保管，甲方</w:t>
      </w:r>
      <w:r>
        <w:rPr>
          <w:rFonts w:hint="eastAsia" w:ascii="Times New Roman" w:hAnsi="Times New Roman"/>
          <w:sz w:val="23"/>
          <w:szCs w:val="23"/>
        </w:rPr>
        <w:t>无需另行</w:t>
      </w:r>
      <w:r>
        <w:rPr>
          <w:rFonts w:ascii="Times New Roman" w:hAnsi="Times New Roman"/>
          <w:sz w:val="23"/>
          <w:szCs w:val="23"/>
        </w:rPr>
        <w:t>支付保管费。由于乙方保管不当造成损失，由乙方负责赔偿。</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凡由乙方采购的材料、设备，如不符合质量要求或规格有差异，应禁止使用。若已使用，对工程造成的损失由乙方负责。</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九、</w:t>
      </w:r>
      <w:r>
        <w:rPr>
          <w:rFonts w:ascii="Times New Roman" w:hAnsi="Times New Roman"/>
          <w:b/>
          <w:bCs/>
          <w:sz w:val="23"/>
          <w:szCs w:val="23"/>
        </w:rPr>
        <w:t>安全</w:t>
      </w:r>
      <w:r>
        <w:rPr>
          <w:rFonts w:hint="eastAsia" w:ascii="Times New Roman" w:hAnsi="Times New Roman"/>
          <w:b/>
          <w:bCs/>
          <w:sz w:val="23"/>
          <w:szCs w:val="23"/>
        </w:rPr>
        <w:t>文明施工</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9.1 </w:t>
      </w:r>
      <w:r>
        <w:rPr>
          <w:rFonts w:ascii="Times New Roman" w:hAnsi="Times New Roman"/>
          <w:sz w:val="23"/>
          <w:szCs w:val="23"/>
        </w:rPr>
        <w:t>甲方提供的施工图纸或作法说明，应符合《中华人民共和国消防法》和有关防火设计规范。</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乙方在施工期间应严格遵守《中华人民共和国建筑法》、《中华人民共和国安全生产法》、《中华人民共和国消防法》、《建设工程质量管理条例》、《建设工程安全生产管理条例》和其他相关的法律、法规、规范</w:t>
      </w:r>
      <w:r>
        <w:rPr>
          <w:rFonts w:hint="eastAsia" w:ascii="Times New Roman" w:hAnsi="Times New Roman"/>
          <w:sz w:val="23"/>
          <w:szCs w:val="23"/>
        </w:rPr>
        <w:t>以及附件《安全文明施工协议书》</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.3</w:t>
      </w:r>
      <w:r>
        <w:rPr>
          <w:rFonts w:hint="eastAsia" w:ascii="Times New Roman" w:hAnsi="Times New Roman"/>
          <w:sz w:val="23"/>
          <w:szCs w:val="23"/>
        </w:rPr>
        <w:t xml:space="preserve"> </w:t>
      </w:r>
      <w:r>
        <w:rPr>
          <w:rFonts w:ascii="Times New Roman" w:hAnsi="Times New Roman"/>
          <w:sz w:val="23"/>
          <w:szCs w:val="23"/>
        </w:rPr>
        <w:t>由于乙方在施工过程中违反有关安全操作规程、消防条例，导致发生安全或火灾事故，乙方应承担由此引发的一切经济损失</w:t>
      </w:r>
      <w:r>
        <w:rPr>
          <w:rFonts w:hint="eastAsia" w:ascii="Times New Roman" w:hAnsi="Times New Roman"/>
          <w:sz w:val="23"/>
          <w:szCs w:val="23"/>
        </w:rPr>
        <w:t>及相关法律责任</w:t>
      </w:r>
      <w:r>
        <w:rPr>
          <w:rFonts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w:t>
      </w:r>
      <w:r>
        <w:rPr>
          <w:rFonts w:ascii="Times New Roman" w:hAnsi="Times New Roman"/>
          <w:b/>
          <w:bCs/>
          <w:sz w:val="23"/>
          <w:szCs w:val="23"/>
        </w:rPr>
        <w:t>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10.1 </w:t>
      </w:r>
      <w:r>
        <w:rPr>
          <w:rFonts w:ascii="Times New Roman" w:hAnsi="Times New Roman"/>
          <w:sz w:val="23"/>
          <w:szCs w:val="23"/>
        </w:rPr>
        <w:t>乙方逾期</w:t>
      </w:r>
      <w:r>
        <w:rPr>
          <w:rFonts w:hint="eastAsia" w:ascii="Times New Roman" w:hAnsi="Times New Roman"/>
          <w:sz w:val="23"/>
          <w:szCs w:val="23"/>
        </w:rPr>
        <w:t>开工、</w:t>
      </w:r>
      <w:r>
        <w:rPr>
          <w:rFonts w:ascii="Times New Roman" w:hAnsi="Times New Roman"/>
          <w:sz w:val="23"/>
          <w:szCs w:val="23"/>
        </w:rPr>
        <w:t>竣工</w:t>
      </w:r>
      <w:r>
        <w:rPr>
          <w:rFonts w:hint="eastAsia" w:ascii="Times New Roman" w:hAnsi="Times New Roman"/>
          <w:sz w:val="23"/>
          <w:szCs w:val="23"/>
        </w:rPr>
        <w:t>或延误工期的</w:t>
      </w:r>
      <w:r>
        <w:rPr>
          <w:rFonts w:ascii="Times New Roman" w:hAnsi="Times New Roman"/>
          <w:sz w:val="23"/>
          <w:szCs w:val="23"/>
        </w:rPr>
        <w:t>，每逾期一天，乙方支付甲方</w:t>
      </w:r>
      <w:r>
        <w:rPr>
          <w:rFonts w:hint="eastAsia" w:ascii="Times New Roman" w:hAnsi="Times New Roman"/>
          <w:sz w:val="23"/>
          <w:szCs w:val="23"/>
        </w:rPr>
        <w:t>签约合同价的</w:t>
      </w:r>
      <w:r>
        <w:rPr>
          <w:rFonts w:hint="eastAsia"/>
          <w:sz w:val="23"/>
          <w:szCs w:val="23"/>
          <w:lang w:val="en-US" w:eastAsia="zh-CN"/>
        </w:rPr>
        <w:t>5</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违约金；如延误工期达到</w:t>
      </w:r>
      <w:r>
        <w:rPr>
          <w:rFonts w:hint="eastAsia"/>
          <w:sz w:val="23"/>
          <w:szCs w:val="23"/>
          <w:lang w:val="en-US" w:eastAsia="zh-CN"/>
        </w:rPr>
        <w:t>7</w:t>
      </w:r>
      <w:r>
        <w:rPr>
          <w:rFonts w:ascii="Times New Roman" w:hAnsi="Times New Roman"/>
          <w:sz w:val="23"/>
          <w:szCs w:val="23"/>
        </w:rPr>
        <w:t>日的，甲方有权解除本合同，并要求乙方</w:t>
      </w:r>
      <w:r>
        <w:rPr>
          <w:rFonts w:hint="eastAsia" w:ascii="Times New Roman" w:hAnsi="Times New Roman"/>
          <w:sz w:val="23"/>
          <w:szCs w:val="23"/>
        </w:rPr>
        <w:t>按前述标准支付违约金</w:t>
      </w:r>
      <w:r>
        <w:rPr>
          <w:rFonts w:ascii="Times New Roman" w:hAnsi="Times New Roman"/>
          <w:sz w:val="23"/>
          <w:szCs w:val="23"/>
        </w:rPr>
        <w:t>；本条规定的违约金不足以弥补甲方损失的，乙方应当另行向甲方承担赔偿责任。</w:t>
      </w:r>
    </w:p>
    <w:p>
      <w:pPr>
        <w:spacing w:after="312" w:afterLines="100" w:line="300" w:lineRule="auto"/>
        <w:rPr>
          <w:rFonts w:ascii="Times New Roman" w:hAnsi="Times New Roman"/>
          <w:sz w:val="23"/>
          <w:szCs w:val="23"/>
        </w:rPr>
      </w:pPr>
      <w:r>
        <w:rPr>
          <w:rFonts w:hint="eastAsia" w:ascii="Times New Roman" w:hAnsi="Times New Roman"/>
          <w:sz w:val="23"/>
          <w:szCs w:val="23"/>
        </w:rPr>
        <w:t>10.2 乙方逾期向甲方提交竣工结算资料的，每逾期一天，应向甲方支付签约合同价的</w:t>
      </w:r>
      <w:r>
        <w:rPr>
          <w:rFonts w:hint="eastAsia"/>
          <w:sz w:val="23"/>
          <w:szCs w:val="23"/>
          <w:lang w:val="en-US" w:eastAsia="zh-CN"/>
        </w:rPr>
        <w:t>1</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10.3 因工程质量达不到本合同约定的质量标准导致合同目的无法实现的，甲方有权解除本合同，并要求乙方支付签约合同价的</w:t>
      </w:r>
      <w:r>
        <w:rPr>
          <w:rFonts w:hint="eastAsia"/>
          <w:sz w:val="23"/>
          <w:szCs w:val="23"/>
          <w:lang w:val="en-US" w:eastAsia="zh-CN"/>
        </w:rPr>
        <w:t>20</w:t>
      </w:r>
      <w:r>
        <w:rPr>
          <w:rFonts w:hint="eastAsia" w:ascii="Times New Roman" w:hAnsi="Times New Roman"/>
          <w:sz w:val="23"/>
          <w:szCs w:val="23"/>
        </w:rPr>
        <w:t>%作为违约金。</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10.4 </w:t>
      </w:r>
      <w:r>
        <w:rPr>
          <w:rFonts w:ascii="Times New Roman" w:hAnsi="Times New Roman"/>
          <w:sz w:val="23"/>
          <w:szCs w:val="23"/>
        </w:rPr>
        <w:t>乙方应妥善保护甲方提供的设备及现场堆放的家具、陈设和工程成品，如造成损失，应照价赔偿。</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10.5 </w:t>
      </w:r>
      <w:r>
        <w:rPr>
          <w:rFonts w:ascii="Times New Roman" w:hAnsi="Times New Roman"/>
          <w:sz w:val="23"/>
          <w:szCs w:val="23"/>
        </w:rPr>
        <w:t>未经甲方同意，乙方擅自拆改原建筑物结构或设备管线，由此发生的损失或事故（包括行政处罚），由乙方负责并承担损失。</w:t>
      </w:r>
    </w:p>
    <w:p>
      <w:pPr>
        <w:spacing w:after="312" w:afterLines="100" w:line="300" w:lineRule="auto"/>
        <w:rPr>
          <w:rFonts w:ascii="Times New Roman" w:hAnsi="Times New Roman"/>
          <w:sz w:val="23"/>
          <w:szCs w:val="23"/>
        </w:rPr>
      </w:pPr>
      <w:r>
        <w:rPr>
          <w:rFonts w:hint="eastAsia" w:ascii="Times New Roman" w:hAnsi="Times New Roman"/>
          <w:sz w:val="23"/>
          <w:szCs w:val="23"/>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sz w:val="23"/>
          <w:szCs w:val="23"/>
        </w:rPr>
        <w:t>10.7</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w:t>
      </w:r>
      <w:r>
        <w:rPr>
          <w:rFonts w:hint="eastAsia" w:ascii="Times New Roman" w:hAnsi="Times New Roman" w:eastAsiaTheme="minorEastAsia"/>
          <w:color w:val="000000"/>
          <w:sz w:val="23"/>
          <w:szCs w:val="23"/>
        </w:rPr>
        <w:t>工程延误</w:t>
      </w:r>
      <w:r>
        <w:rPr>
          <w:rFonts w:ascii="Times New Roman" w:hAnsi="Times New Roman" w:eastAsiaTheme="minorEastAsia"/>
          <w:color w:val="000000"/>
          <w:sz w:val="23"/>
          <w:szCs w:val="23"/>
        </w:rPr>
        <w:t>而导致的损失以及甲方为主张和实现债权而发生的律师费、诉讼费、公证费等一切成本和支出。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十一、争议解决</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.1本合同在履行期间，双方发生争议时，在不影响工作进度的前提下，双方可采取协商解决或请有关部门进行调解。</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.2当事人不愿通过协商、调解解决或者协商、调解不成时，本合同在执行中发生的争议双方同意由</w:t>
      </w:r>
      <w:r>
        <w:rPr>
          <w:rFonts w:hint="eastAsia" w:ascii="Times New Roman" w:hAnsi="Times New Roman"/>
          <w:sz w:val="23"/>
          <w:szCs w:val="23"/>
        </w:rPr>
        <w:t>工程</w:t>
      </w:r>
      <w:r>
        <w:rPr>
          <w:rFonts w:ascii="Times New Roman" w:hAnsi="Times New Roman"/>
          <w:sz w:val="23"/>
          <w:szCs w:val="23"/>
        </w:rPr>
        <w:t>所在地人民法院诉讼管辖解决。</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十二、不可抗力</w:t>
      </w:r>
    </w:p>
    <w:p>
      <w:pPr>
        <w:spacing w:after="312" w:afterLines="100" w:line="300" w:lineRule="auto"/>
        <w:rPr>
          <w:rFonts w:ascii="Times New Roman" w:hAnsi="Times New Roman"/>
          <w:sz w:val="23"/>
          <w:szCs w:val="23"/>
        </w:rPr>
      </w:pPr>
      <w:r>
        <w:rPr>
          <w:rFonts w:hint="eastAsia" w:ascii="Times New Roman" w:hAnsi="Times New Roman"/>
          <w:sz w:val="23"/>
          <w:szCs w:val="23"/>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三</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hint="eastAsia" w:ascii="宋体" w:hAnsi="宋体" w:cs="宋体"/>
          <w:color w:val="000000"/>
          <w:sz w:val="22"/>
          <w:lang w:val="en-US" w:eastAsia="zh-CN"/>
        </w:rPr>
        <w:t>hzhs@hzairport.com</w:t>
      </w:r>
    </w:p>
    <w:p>
      <w:pPr>
        <w:adjustRightInd w:val="0"/>
        <w:snapToGrid w:val="0"/>
        <w:spacing w:after="312" w:afterLines="100" w:line="300" w:lineRule="auto"/>
        <w:rPr>
          <w:rFonts w:hint="default" w:ascii="Times New Roman" w:hAnsi="Times New Roman" w:eastAsia="宋体"/>
          <w:color w:val="000000"/>
          <w:sz w:val="23"/>
          <w:szCs w:val="23"/>
          <w:lang w:val="en-US" w:eastAsia="zh-CN"/>
        </w:rPr>
      </w:pPr>
      <w:r>
        <w:rPr>
          <w:rFonts w:hint="eastAsia" w:ascii="Times New Roman" w:hAnsi="Times New Roman" w:cs="宋体"/>
          <w:color w:val="000000"/>
          <w:sz w:val="23"/>
          <w:szCs w:val="23"/>
          <w:lang w:bidi="ar"/>
        </w:rPr>
        <w:t>地址：</w:t>
      </w:r>
      <w:r>
        <w:rPr>
          <w:rFonts w:hint="eastAsia" w:cs="宋体"/>
          <w:color w:val="000000"/>
          <w:sz w:val="23"/>
          <w:szCs w:val="23"/>
          <w:lang w:val="en-US" w:eastAsia="zh-CN" w:bidi="ar"/>
        </w:rPr>
        <w:t>杭州萧山国际机场内</w:t>
      </w:r>
    </w:p>
    <w:p>
      <w:pPr>
        <w:adjustRightInd w:val="0"/>
        <w:snapToGrid w:val="0"/>
        <w:spacing w:after="312" w:afterLines="100" w:line="300" w:lineRule="auto"/>
        <w:rPr>
          <w:rFonts w:hint="eastAsia" w:cs="宋体"/>
          <w:color w:val="000000"/>
          <w:sz w:val="23"/>
          <w:szCs w:val="23"/>
          <w:lang w:val="en-US" w:eastAsia="zh-CN" w:bidi="ar"/>
        </w:rPr>
      </w:pPr>
      <w:r>
        <w:rPr>
          <w:rFonts w:hint="eastAsia" w:ascii="Times New Roman" w:hAnsi="Times New Roman" w:cs="宋体"/>
          <w:color w:val="000000"/>
          <w:sz w:val="23"/>
          <w:szCs w:val="23"/>
          <w:lang w:bidi="ar"/>
        </w:rPr>
        <w:t>收件人：</w:t>
      </w:r>
      <w:r>
        <w:rPr>
          <w:rFonts w:hint="eastAsia" w:cs="宋体"/>
          <w:color w:val="000000"/>
          <w:sz w:val="23"/>
          <w:szCs w:val="23"/>
          <w:lang w:val="en-US" w:eastAsia="zh-CN" w:bidi="ar"/>
        </w:rPr>
        <w:t>陈国春</w:t>
      </w:r>
    </w:p>
    <w:p>
      <w:pPr>
        <w:adjustRightInd w:val="0"/>
        <w:snapToGrid w:val="0"/>
        <w:spacing w:after="312" w:afterLines="100" w:line="300" w:lineRule="auto"/>
        <w:rPr>
          <w:rFonts w:hint="default" w:ascii="Times New Roman" w:hAnsi="Times New Roman" w:eastAsia="宋体" w:cs="宋体"/>
          <w:color w:val="000000"/>
          <w:sz w:val="23"/>
          <w:szCs w:val="23"/>
          <w:lang w:val="en-US" w:eastAsia="zh-CN" w:bidi="ar"/>
        </w:rPr>
      </w:pPr>
      <w:r>
        <w:rPr>
          <w:rFonts w:hint="eastAsia" w:ascii="Times New Roman" w:hAnsi="Times New Roman" w:cs="宋体"/>
          <w:color w:val="000000"/>
          <w:sz w:val="23"/>
          <w:szCs w:val="23"/>
          <w:lang w:bidi="ar"/>
        </w:rPr>
        <w:t>联系电话：</w:t>
      </w:r>
      <w:r>
        <w:rPr>
          <w:rFonts w:hint="eastAsia" w:cs="宋体"/>
          <w:color w:val="000000"/>
          <w:sz w:val="23"/>
          <w:szCs w:val="23"/>
          <w:lang w:val="en-US" w:eastAsia="zh-CN" w:bidi="ar"/>
        </w:rPr>
        <w:t>86662784</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十四、</w:t>
      </w:r>
      <w:r>
        <w:rPr>
          <w:rFonts w:ascii="Times New Roman" w:hAnsi="Times New Roman" w:eastAsiaTheme="minorEastAsia"/>
          <w:b/>
          <w:sz w:val="23"/>
          <w:szCs w:val="23"/>
        </w:rPr>
        <w:t>合同组成</w:t>
      </w:r>
    </w:p>
    <w:p>
      <w:pPr>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4</w:t>
      </w:r>
      <w:r>
        <w:rPr>
          <w:rFonts w:ascii="Times New Roman" w:hAnsi="Times New Roman" w:eastAsiaTheme="minorEastAsia"/>
          <w:sz w:val="23"/>
          <w:szCs w:val="23"/>
        </w:rPr>
        <w:t>.1 本合同文件包括：（1）本合同及附件；（2）中标通知书；（3）询</w:t>
      </w:r>
      <w:r>
        <w:rPr>
          <w:rFonts w:hint="eastAsia" w:eastAsiaTheme="minorEastAsia"/>
          <w:sz w:val="23"/>
          <w:szCs w:val="23"/>
          <w:lang w:val="en-US" w:eastAsia="zh-CN"/>
        </w:rPr>
        <w:t>价</w:t>
      </w:r>
      <w:r>
        <w:rPr>
          <w:rFonts w:ascii="Times New Roman" w:hAnsi="Times New Roman" w:eastAsiaTheme="minorEastAsia"/>
          <w:sz w:val="23"/>
          <w:szCs w:val="23"/>
        </w:rPr>
        <w:t>纪要；（4）</w:t>
      </w:r>
      <w:r>
        <w:rPr>
          <w:rFonts w:hint="eastAsia" w:eastAsiaTheme="minorEastAsia"/>
          <w:sz w:val="23"/>
          <w:szCs w:val="23"/>
          <w:lang w:val="en-US" w:eastAsia="zh-CN"/>
        </w:rPr>
        <w:t>询价</w:t>
      </w:r>
      <w:r>
        <w:rPr>
          <w:rFonts w:ascii="Times New Roman" w:hAnsi="Times New Roman" w:eastAsiaTheme="minorEastAsia"/>
          <w:sz w:val="23"/>
          <w:szCs w:val="23"/>
        </w:rPr>
        <w:t>文件；（5）</w:t>
      </w:r>
      <w:r>
        <w:rPr>
          <w:rFonts w:hint="eastAsia" w:eastAsiaTheme="minorEastAsia"/>
          <w:sz w:val="23"/>
          <w:szCs w:val="23"/>
          <w:lang w:val="en-US" w:eastAsia="zh-CN"/>
        </w:rPr>
        <w:t>报价</w:t>
      </w:r>
      <w:r>
        <w:rPr>
          <w:rFonts w:ascii="Times New Roman" w:hAnsi="Times New Roman" w:eastAsiaTheme="minorEastAsia"/>
          <w:sz w:val="23"/>
          <w:szCs w:val="23"/>
        </w:rPr>
        <w:t>文件。如上述文件内容不一致的，按上述顺序进行解释。</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十五、合同生效及其他</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.4 本合同一式</w:t>
      </w:r>
      <w:r>
        <w:rPr>
          <w:rFonts w:hint="eastAsia" w:eastAsiaTheme="minorEastAsia"/>
          <w:sz w:val="23"/>
          <w:szCs w:val="23"/>
          <w:lang w:val="en-US" w:eastAsia="zh-CN"/>
        </w:rPr>
        <w:t>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hint="eastAsia" w:eastAsiaTheme="minorEastAsia"/>
          <w:sz w:val="23"/>
          <w:szCs w:val="23"/>
          <w:lang w:val="en-US" w:eastAsia="zh-CN"/>
        </w:rPr>
        <w:t>肆</w:t>
      </w:r>
      <w:r>
        <w:rPr>
          <w:rFonts w:ascii="Times New Roman" w:hAnsi="Times New Roman" w:eastAsiaTheme="minorEastAsia"/>
          <w:sz w:val="23"/>
          <w:szCs w:val="23"/>
        </w:rPr>
        <w:t>份，乙方持</w:t>
      </w:r>
      <w:r>
        <w:rPr>
          <w:rFonts w:hint="eastAsia" w:eastAsiaTheme="minorEastAsia"/>
          <w:sz w:val="23"/>
          <w:szCs w:val="23"/>
          <w:lang w:val="en-US" w:eastAsia="zh-CN"/>
        </w:rPr>
        <w:t>贰</w:t>
      </w:r>
      <w:r>
        <w:rPr>
          <w:rFonts w:ascii="Times New Roman" w:hAnsi="Times New Roman" w:eastAsiaTheme="minorEastAsia"/>
          <w:sz w:val="23"/>
          <w:szCs w:val="23"/>
        </w:rPr>
        <w:t>份，具有同等法律效力。</w:t>
      </w:r>
    </w:p>
    <w:p>
      <w:pPr>
        <w:spacing w:after="312" w:afterLines="100" w:line="300" w:lineRule="auto"/>
        <w:rPr>
          <w:rFonts w:ascii="Times New Roman" w:hAnsi="Times New Roman"/>
          <w:b/>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5</w:t>
      </w:r>
      <w:r>
        <w:rPr>
          <w:rFonts w:ascii="Times New Roman" w:hAnsi="Times New Roman"/>
          <w:sz w:val="23"/>
          <w:szCs w:val="23"/>
        </w:rPr>
        <w:t>本合同包含以下附件，附件与本合同具有同等法律效力。</w:t>
      </w:r>
    </w:p>
    <w:p>
      <w:pPr>
        <w:spacing w:after="312" w:afterLines="100" w:line="300" w:lineRule="auto"/>
        <w:rPr>
          <w:rFonts w:ascii="Times New Roman" w:hAnsi="Times New Roman"/>
          <w:sz w:val="23"/>
          <w:szCs w:val="23"/>
          <w:u w:val="single"/>
        </w:rPr>
      </w:pPr>
      <w:r>
        <w:rPr>
          <w:rFonts w:hint="eastAsia" w:ascii="Times New Roman" w:hAnsi="Times New Roman"/>
          <w:sz w:val="23"/>
          <w:szCs w:val="23"/>
        </w:rPr>
        <w:t>附件1：</w:t>
      </w:r>
      <w:r>
        <w:rPr>
          <w:rFonts w:ascii="Times New Roman" w:hAnsi="Times New Roman"/>
          <w:sz w:val="23"/>
          <w:szCs w:val="23"/>
        </w:rPr>
        <w:t>工程质量保修书</w:t>
      </w:r>
    </w:p>
    <w:p>
      <w:pPr>
        <w:spacing w:after="312" w:afterLines="100" w:line="300" w:lineRule="auto"/>
        <w:rPr>
          <w:rFonts w:ascii="Times New Roman" w:hAnsi="Times New Roman"/>
          <w:sz w:val="23"/>
          <w:szCs w:val="23"/>
        </w:rPr>
      </w:pPr>
      <w:r>
        <w:rPr>
          <w:rFonts w:hint="eastAsia" w:ascii="Times New Roman" w:hAnsi="Times New Roman"/>
          <w:sz w:val="23"/>
          <w:szCs w:val="23"/>
        </w:rPr>
        <w:t>附件2：</w:t>
      </w:r>
      <w:r>
        <w:rPr>
          <w:rFonts w:ascii="Times New Roman" w:hAnsi="Times New Roman"/>
          <w:sz w:val="23"/>
          <w:szCs w:val="23"/>
        </w:rPr>
        <w:t xml:space="preserve">安全文明施工协议书 </w:t>
      </w:r>
    </w:p>
    <w:p>
      <w:pPr>
        <w:spacing w:after="312" w:afterLines="100" w:line="300" w:lineRule="auto"/>
        <w:rPr>
          <w:rFonts w:ascii="Times New Roman" w:hAnsi="Times New Roman"/>
          <w:sz w:val="23"/>
          <w:szCs w:val="23"/>
        </w:rPr>
      </w:pPr>
      <w:r>
        <w:rPr>
          <w:rFonts w:hint="eastAsia" w:ascii="Times New Roman" w:hAnsi="Times New Roman"/>
          <w:sz w:val="23"/>
          <w:szCs w:val="23"/>
        </w:rPr>
        <w:t>附件3：保密承诺书</w:t>
      </w:r>
    </w:p>
    <w:p>
      <w:pPr>
        <w:keepNext w:val="0"/>
        <w:keepLines w:val="0"/>
        <w:pageBreakBefore w:val="0"/>
        <w:widowControl w:val="0"/>
        <w:kinsoku/>
        <w:wordWrap/>
        <w:overflowPunct/>
        <w:topLinePunct w:val="0"/>
        <w:autoSpaceDE/>
        <w:autoSpaceDN/>
        <w:bidi w:val="0"/>
        <w:adjustRightInd/>
        <w:snapToGrid/>
        <w:spacing w:after="312" w:afterLines="100" w:line="400" w:lineRule="atLeast"/>
        <w:textAlignment w:val="auto"/>
        <w:rPr>
          <w:rFonts w:ascii="Times New Roman" w:hAnsi="Times New Roman"/>
          <w:sz w:val="23"/>
          <w:szCs w:val="23"/>
        </w:rPr>
      </w:pPr>
      <w:r>
        <w:rPr>
          <w:rFonts w:hint="eastAsia" w:ascii="Times New Roman" w:hAnsi="Times New Roman"/>
          <w:sz w:val="23"/>
          <w:szCs w:val="23"/>
        </w:rPr>
        <w:t>附件4：廉政自律承诺书</w:t>
      </w:r>
    </w:p>
    <w:p>
      <w:pPr>
        <w:keepNext w:val="0"/>
        <w:keepLines w:val="0"/>
        <w:pageBreakBefore w:val="0"/>
        <w:widowControl w:val="0"/>
        <w:kinsoku/>
        <w:wordWrap/>
        <w:overflowPunct/>
        <w:topLinePunct w:val="0"/>
        <w:autoSpaceDE/>
        <w:autoSpaceDN/>
        <w:bidi w:val="0"/>
        <w:adjustRightInd/>
        <w:snapToGrid/>
        <w:spacing w:after="312" w:afterLines="100" w:line="400" w:lineRule="atLeast"/>
        <w:textAlignment w:val="auto"/>
        <w:rPr>
          <w:rFonts w:hint="eastAsia"/>
          <w:sz w:val="23"/>
          <w:szCs w:val="23"/>
          <w:lang w:val="en-US" w:eastAsia="zh-CN"/>
        </w:rPr>
      </w:pPr>
      <w:r>
        <w:rPr>
          <w:rFonts w:hint="eastAsia" w:ascii="Times New Roman" w:hAnsi="Times New Roman"/>
          <w:sz w:val="23"/>
          <w:szCs w:val="23"/>
        </w:rPr>
        <w:t>附件</w:t>
      </w:r>
      <w:r>
        <w:rPr>
          <w:rFonts w:ascii="Times New Roman" w:hAnsi="Times New Roman"/>
          <w:sz w:val="23"/>
          <w:szCs w:val="23"/>
        </w:rPr>
        <w:t>5</w:t>
      </w:r>
      <w:r>
        <w:rPr>
          <w:rFonts w:hint="eastAsia" w:ascii="Times New Roman" w:hAnsi="Times New Roman"/>
          <w:sz w:val="23"/>
          <w:szCs w:val="23"/>
        </w:rPr>
        <w:t>：</w:t>
      </w:r>
      <w:r>
        <w:rPr>
          <w:rFonts w:hint="eastAsia"/>
          <w:sz w:val="23"/>
          <w:szCs w:val="23"/>
          <w:lang w:val="en-US" w:eastAsia="zh-CN"/>
        </w:rPr>
        <w:t>安全保卫协议</w:t>
      </w:r>
    </w:p>
    <w:p>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方正小标宋简体" w:hAnsi="宋体" w:eastAsia="方正小标宋简体"/>
          <w:b w:val="0"/>
          <w:bCs w:val="0"/>
          <w:sz w:val="23"/>
          <w:szCs w:val="23"/>
        </w:rPr>
      </w:pPr>
      <w:r>
        <w:rPr>
          <w:rFonts w:hint="eastAsia" w:ascii="方正小标宋简体" w:hAnsi="宋体" w:eastAsia="方正小标宋简体"/>
          <w:b w:val="0"/>
          <w:bCs w:val="0"/>
          <w:sz w:val="23"/>
          <w:szCs w:val="23"/>
          <w:lang w:val="en-US" w:eastAsia="zh-CN"/>
        </w:rPr>
        <w:t>附件6：</w:t>
      </w:r>
      <w:r>
        <w:rPr>
          <w:rFonts w:hint="eastAsia" w:ascii="方正小标宋简体" w:hAnsi="宋体" w:eastAsia="方正小标宋简体"/>
          <w:b w:val="0"/>
          <w:bCs w:val="0"/>
          <w:sz w:val="23"/>
          <w:szCs w:val="23"/>
        </w:rPr>
        <w:t>相关方职业健康及环境安全管理告知书</w:t>
      </w:r>
    </w:p>
    <w:p>
      <w:pPr>
        <w:pStyle w:val="2"/>
        <w:rPr>
          <w:rFonts w:hint="default"/>
          <w:lang w:val="en-US" w:eastAsia="zh-CN"/>
        </w:rPr>
      </w:pPr>
    </w:p>
    <w:p>
      <w:pPr>
        <w:tabs>
          <w:tab w:val="right" w:pos="8306"/>
        </w:tabs>
        <w:adjustRightInd w:val="0"/>
        <w:snapToGrid w:val="0"/>
        <w:spacing w:after="312" w:afterLines="100" w:line="300" w:lineRule="auto"/>
        <w:rPr>
          <w:rFonts w:ascii="Times New Roman" w:hAnsi="Times New Roman"/>
          <w:sz w:val="23"/>
          <w:szCs w:val="23"/>
        </w:rPr>
      </w:pPr>
      <w:r>
        <w:rPr>
          <w:rFonts w:ascii="Times New Roman" w:hAnsi="Times New Roman"/>
          <w:sz w:val="23"/>
          <w:szCs w:val="23"/>
        </w:rPr>
        <w:t>（以下</w:t>
      </w:r>
      <w:r>
        <w:rPr>
          <w:rFonts w:hint="eastAsia" w:ascii="Times New Roman" w:hAnsi="Times New Roman"/>
          <w:sz w:val="23"/>
          <w:szCs w:val="23"/>
        </w:rPr>
        <w:t>无正文</w:t>
      </w:r>
      <w:r>
        <w:rPr>
          <w:rFonts w:ascii="Times New Roman" w:hAnsi="Times New Roman"/>
          <w:sz w:val="23"/>
          <w:szCs w:val="23"/>
        </w:rPr>
        <w:t>）</w:t>
      </w:r>
    </w:p>
    <w:p>
      <w:pPr>
        <w:tabs>
          <w:tab w:val="right" w:pos="8306"/>
        </w:tabs>
        <w:adjustRightInd w:val="0"/>
        <w:snapToGrid w:val="0"/>
        <w:spacing w:after="312" w:afterLines="100" w:line="300" w:lineRule="auto"/>
        <w:rPr>
          <w:rFonts w:ascii="Times New Roman" w:hAnsi="Times New Roman"/>
          <w:sz w:val="23"/>
          <w:szCs w:val="23"/>
        </w:rPr>
      </w:pPr>
    </w:p>
    <w:p>
      <w:pPr>
        <w:rPr>
          <w:rFonts w:ascii="Times New Roman" w:hAnsi="Times New Roman"/>
          <w:sz w:val="23"/>
          <w:szCs w:val="23"/>
        </w:rPr>
      </w:pPr>
    </w:p>
    <w:p>
      <w:pPr>
        <w:pStyle w:val="2"/>
        <w:rPr>
          <w:rFonts w:ascii="Times New Roman" w:hAnsi="Times New Roman"/>
          <w:sz w:val="23"/>
          <w:szCs w:val="23"/>
        </w:rPr>
      </w:pPr>
    </w:p>
    <w:p>
      <w:pPr>
        <w:pStyle w:val="2"/>
        <w:rPr>
          <w:rFonts w:ascii="Times New Roman" w:hAnsi="Times New Roman"/>
          <w:sz w:val="23"/>
          <w:szCs w:val="23"/>
        </w:rPr>
      </w:pPr>
    </w:p>
    <w:p>
      <w:pPr>
        <w:pStyle w:val="2"/>
        <w:rPr>
          <w:rFonts w:ascii="Times New Roman" w:hAnsi="Times New Roman"/>
          <w:sz w:val="23"/>
          <w:szCs w:val="23"/>
        </w:rPr>
      </w:pPr>
    </w:p>
    <w:p>
      <w:pPr>
        <w:pStyle w:val="2"/>
        <w:rPr>
          <w:rFonts w:ascii="Times New Roman" w:hAnsi="Times New Roman"/>
          <w:sz w:val="23"/>
          <w:szCs w:val="23"/>
        </w:rPr>
      </w:pPr>
    </w:p>
    <w:p>
      <w:pPr>
        <w:pStyle w:val="2"/>
        <w:rPr>
          <w:rFonts w:ascii="Times New Roman" w:hAnsi="Times New Roman"/>
          <w:sz w:val="23"/>
          <w:szCs w:val="23"/>
        </w:rPr>
      </w:pPr>
    </w:p>
    <w:p>
      <w:pPr>
        <w:tabs>
          <w:tab w:val="right" w:pos="8306"/>
        </w:tabs>
        <w:adjustRightInd w:val="0"/>
        <w:snapToGrid w:val="0"/>
        <w:spacing w:after="312" w:afterLines="100" w:line="300" w:lineRule="auto"/>
        <w:rPr>
          <w:rFonts w:ascii="Times New Roman" w:hAnsi="Times New Roman"/>
          <w:sz w:val="23"/>
          <w:szCs w:val="23"/>
        </w:rPr>
      </w:pP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（本页为合同编号为【 】的</w:t>
      </w:r>
      <w:r>
        <w:rPr>
          <w:rFonts w:hint="eastAsia" w:ascii="Times New Roman" w:hAnsi="Times New Roman" w:eastAsiaTheme="minorEastAsia"/>
          <w:sz w:val="23"/>
          <w:szCs w:val="23"/>
        </w:rPr>
        <w:t>建设工程施工合同</w:t>
      </w:r>
      <w:r>
        <w:rPr>
          <w:rFonts w:ascii="Times New Roman" w:hAnsi="Times New Roman" w:eastAsiaTheme="minorEastAsia"/>
          <w:sz w:val="23"/>
          <w:szCs w:val="23"/>
        </w:rPr>
        <w:t>的签署页）</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17"/>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hint="default" w:ascii="Times New Roman" w:hAnsi="Times New Roman" w:eastAsiaTheme="minorEastAsia"/>
                <w:sz w:val="23"/>
                <w:szCs w:val="23"/>
                <w:lang w:val="en-US" w:eastAsia="zh-CN"/>
              </w:rPr>
            </w:pPr>
            <w:r>
              <w:rPr>
                <w:rFonts w:ascii="Times New Roman" w:hAnsi="Times New Roman" w:eastAsiaTheme="minorEastAsia"/>
                <w:sz w:val="23"/>
                <w:szCs w:val="23"/>
              </w:rPr>
              <w:t>甲方：</w:t>
            </w:r>
            <w:r>
              <w:rPr>
                <w:rFonts w:hint="eastAsia" w:eastAsiaTheme="minorEastAsia"/>
                <w:sz w:val="23"/>
                <w:szCs w:val="23"/>
                <w:lang w:val="en-US" w:eastAsia="zh-CN"/>
              </w:rPr>
              <w:t>杭州萧山国际机场汉莎航空食品有限公司</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hint="default" w:ascii="Times New Roman" w:hAnsi="Times New Roman" w:eastAsiaTheme="minorEastAsia"/>
                <w:sz w:val="23"/>
                <w:szCs w:val="23"/>
                <w:lang w:val="en-US" w:eastAsia="zh-CN"/>
              </w:rPr>
            </w:pPr>
            <w:r>
              <w:rPr>
                <w:rFonts w:ascii="Times New Roman" w:hAnsi="Times New Roman" w:eastAsiaTheme="minorEastAsia"/>
                <w:sz w:val="23"/>
                <w:szCs w:val="23"/>
              </w:rPr>
              <w:t>地址：</w:t>
            </w:r>
            <w:r>
              <w:rPr>
                <w:rFonts w:hint="eastAsia" w:eastAsiaTheme="minorEastAsia"/>
                <w:sz w:val="23"/>
                <w:szCs w:val="23"/>
                <w:lang w:val="en-US" w:eastAsia="zh-CN"/>
              </w:rPr>
              <w:t>杭州萧山国际机场内</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rPr>
          <w:b/>
          <w:bCs/>
          <w:sz w:val="23"/>
          <w:szCs w:val="23"/>
        </w:rPr>
      </w:pPr>
      <w:r>
        <w:rPr>
          <w:b/>
          <w:bCs/>
          <w:sz w:val="23"/>
          <w:szCs w:val="23"/>
        </w:rPr>
        <w:t>附件1：</w:t>
      </w:r>
    </w:p>
    <w:p>
      <w:pPr>
        <w:pStyle w:val="26"/>
        <w:snapToGrid w:val="0"/>
        <w:spacing w:after="312" w:afterLines="100" w:line="300" w:lineRule="auto"/>
        <w:jc w:val="center"/>
        <w:rPr>
          <w:b/>
          <w:bCs/>
          <w:color w:val="000000"/>
          <w:sz w:val="23"/>
          <w:szCs w:val="23"/>
        </w:rPr>
      </w:pPr>
      <w:r>
        <w:rPr>
          <w:b/>
          <w:bCs/>
          <w:color w:val="000000"/>
          <w:sz w:val="23"/>
          <w:szCs w:val="23"/>
        </w:rPr>
        <w:t>工程质量保修书</w:t>
      </w:r>
    </w:p>
    <w:p>
      <w:pPr>
        <w:pStyle w:val="26"/>
        <w:tabs>
          <w:tab w:val="left" w:pos="426"/>
        </w:tabs>
        <w:snapToGrid w:val="0"/>
        <w:spacing w:after="312" w:afterLines="100" w:line="300" w:lineRule="auto"/>
        <w:rPr>
          <w:rFonts w:hint="default" w:eastAsia="宋体"/>
          <w:sz w:val="23"/>
          <w:szCs w:val="23"/>
          <w:lang w:val="en-US" w:eastAsia="zh-CN"/>
        </w:rPr>
      </w:pPr>
      <w:r>
        <w:rPr>
          <w:rFonts w:hint="eastAsia"/>
          <w:sz w:val="23"/>
          <w:szCs w:val="23"/>
        </w:rPr>
        <w:t>甲方</w:t>
      </w:r>
      <w:r>
        <w:rPr>
          <w:sz w:val="23"/>
          <w:szCs w:val="23"/>
        </w:rPr>
        <w:t>（全称）：</w:t>
      </w:r>
      <w:r>
        <w:rPr>
          <w:rFonts w:hint="eastAsia"/>
          <w:sz w:val="23"/>
          <w:szCs w:val="23"/>
          <w:lang w:val="en-US" w:eastAsia="zh-CN"/>
        </w:rPr>
        <w:t>杭州萧山国际机场汉莎航空食品有限公司</w:t>
      </w:r>
    </w:p>
    <w:p>
      <w:pPr>
        <w:pStyle w:val="26"/>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6"/>
        <w:tabs>
          <w:tab w:val="left" w:pos="426"/>
        </w:tabs>
        <w:snapToGrid w:val="0"/>
        <w:spacing w:after="312" w:afterLines="100" w:line="300" w:lineRule="auto"/>
        <w:ind w:firstLine="460" w:firstLineChars="200"/>
        <w:rPr>
          <w:sz w:val="23"/>
          <w:szCs w:val="23"/>
        </w:rPr>
      </w:pPr>
      <w:r>
        <w:rPr>
          <w:rFonts w:hint="eastAsia"/>
          <w:sz w:val="23"/>
          <w:szCs w:val="23"/>
        </w:rPr>
        <w:t>甲方</w:t>
      </w:r>
      <w:r>
        <w:rPr>
          <w:sz w:val="23"/>
          <w:szCs w:val="23"/>
        </w:rPr>
        <w:t>和</w:t>
      </w:r>
      <w:r>
        <w:rPr>
          <w:rFonts w:hint="eastAsia"/>
          <w:sz w:val="23"/>
          <w:szCs w:val="23"/>
        </w:rPr>
        <w:t>乙方</w:t>
      </w:r>
      <w:r>
        <w:rPr>
          <w:sz w:val="23"/>
          <w:szCs w:val="23"/>
        </w:rPr>
        <w:t>根据《中华人民共和国建筑法》和《建设工程质量管理条例》，经协商一致就</w:t>
      </w:r>
      <w:r>
        <w:rPr>
          <w:rFonts w:hint="eastAsia"/>
          <w:sz w:val="23"/>
          <w:szCs w:val="23"/>
        </w:rPr>
        <w:t>【</w:t>
      </w:r>
      <w:r>
        <w:rPr>
          <w:rFonts w:hint="eastAsia" w:ascii="宋体" w:hAnsi="宋体" w:eastAsia="宋体" w:cs="Times New Roman"/>
          <w:b w:val="0"/>
          <w:bCs w:val="0"/>
          <w:spacing w:val="-6"/>
          <w:kern w:val="2"/>
          <w:sz w:val="23"/>
          <w:szCs w:val="23"/>
          <w:lang w:val="en-US" w:eastAsia="zh-CN" w:bidi="ar-SA"/>
        </w:rPr>
        <w:t>收货区域及维修仓库西侧空地钢棚</w:t>
      </w:r>
      <w:r>
        <w:rPr>
          <w:rFonts w:hint="eastAsia" w:ascii="Times New Roman" w:hAnsi="Times New Roman"/>
          <w:b w:val="0"/>
          <w:bCs w:val="0"/>
          <w:sz w:val="23"/>
          <w:szCs w:val="23"/>
        </w:rPr>
        <w:t>建设</w:t>
      </w:r>
      <w:r>
        <w:rPr>
          <w:rFonts w:hint="eastAsia"/>
          <w:sz w:val="23"/>
          <w:szCs w:val="23"/>
        </w:rPr>
        <w:t>工程】</w:t>
      </w:r>
      <w:r>
        <w:rPr>
          <w:sz w:val="23"/>
          <w:szCs w:val="23"/>
        </w:rPr>
        <w:t>（</w:t>
      </w:r>
      <w:r>
        <w:rPr>
          <w:rFonts w:hint="eastAsia" w:ascii="宋体" w:hAnsi="宋体" w:eastAsia="宋体" w:cs="Times New Roman"/>
          <w:b w:val="0"/>
          <w:bCs w:val="0"/>
          <w:spacing w:val="-6"/>
          <w:kern w:val="2"/>
          <w:sz w:val="23"/>
          <w:szCs w:val="23"/>
          <w:lang w:val="en-US" w:eastAsia="zh-CN" w:bidi="ar-SA"/>
        </w:rPr>
        <w:t>杭州萧山国际机场汉莎航空食品有限公司收货区域及维修仓库西侧空地钢棚</w:t>
      </w:r>
      <w:r>
        <w:rPr>
          <w:rFonts w:hint="eastAsia" w:ascii="Times New Roman" w:hAnsi="Times New Roman"/>
          <w:b w:val="0"/>
          <w:bCs w:val="0"/>
          <w:sz w:val="23"/>
          <w:szCs w:val="23"/>
        </w:rPr>
        <w:t>建设工程</w:t>
      </w:r>
      <w:r>
        <w:rPr>
          <w:sz w:val="23"/>
          <w:szCs w:val="23"/>
        </w:rPr>
        <w:t>）签订工程质量保修书。</w:t>
      </w:r>
    </w:p>
    <w:p>
      <w:pPr>
        <w:pStyle w:val="26"/>
        <w:tabs>
          <w:tab w:val="left" w:pos="426"/>
        </w:tabs>
        <w:snapToGrid w:val="0"/>
        <w:spacing w:after="312" w:afterLines="100" w:line="300" w:lineRule="auto"/>
        <w:rPr>
          <w:b/>
          <w:bCs/>
          <w:sz w:val="23"/>
          <w:szCs w:val="23"/>
        </w:rPr>
      </w:pPr>
      <w:r>
        <w:rPr>
          <w:b/>
          <w:bCs/>
          <w:sz w:val="23"/>
          <w:szCs w:val="23"/>
        </w:rPr>
        <w:t>一、工程质量保修范围和内容</w:t>
      </w:r>
    </w:p>
    <w:p>
      <w:pPr>
        <w:pStyle w:val="26"/>
        <w:tabs>
          <w:tab w:val="left" w:pos="426"/>
        </w:tabs>
        <w:snapToGrid w:val="0"/>
        <w:spacing w:after="312" w:afterLines="100" w:line="300" w:lineRule="auto"/>
        <w:ind w:firstLine="460" w:firstLineChars="200"/>
        <w:rPr>
          <w:sz w:val="23"/>
          <w:szCs w:val="23"/>
        </w:rPr>
      </w:pPr>
      <w:r>
        <w:rPr>
          <w:rFonts w:hint="eastAsia"/>
          <w:sz w:val="23"/>
          <w:szCs w:val="23"/>
        </w:rPr>
        <w:t>乙方</w:t>
      </w:r>
      <w:r>
        <w:rPr>
          <w:sz w:val="23"/>
          <w:szCs w:val="23"/>
        </w:rPr>
        <w:t>在质量保修期内，按照有关法律规定和合同约定，承担工程质量保修责任。</w:t>
      </w:r>
    </w:p>
    <w:p>
      <w:pPr>
        <w:pStyle w:val="26"/>
        <w:tabs>
          <w:tab w:val="left" w:pos="426"/>
        </w:tabs>
        <w:snapToGrid w:val="0"/>
        <w:spacing w:after="312" w:afterLines="100" w:line="300" w:lineRule="auto"/>
        <w:ind w:firstLine="460" w:firstLineChars="200"/>
        <w:rPr>
          <w:sz w:val="23"/>
          <w:szCs w:val="23"/>
        </w:rPr>
      </w:pPr>
      <w:r>
        <w:rPr>
          <w:sz w:val="23"/>
          <w:szCs w:val="23"/>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26"/>
        <w:tabs>
          <w:tab w:val="left" w:pos="426"/>
        </w:tabs>
        <w:snapToGrid w:val="0"/>
        <w:spacing w:after="312" w:afterLines="100" w:line="300" w:lineRule="auto"/>
        <w:rPr>
          <w:b/>
          <w:bCs/>
          <w:sz w:val="23"/>
          <w:szCs w:val="23"/>
        </w:rPr>
      </w:pPr>
      <w:r>
        <w:rPr>
          <w:b/>
          <w:bCs/>
          <w:sz w:val="23"/>
          <w:szCs w:val="23"/>
        </w:rPr>
        <w:t>二、质量保修期</w:t>
      </w:r>
    </w:p>
    <w:p>
      <w:pPr>
        <w:pStyle w:val="26"/>
        <w:tabs>
          <w:tab w:val="left" w:pos="426"/>
        </w:tabs>
        <w:snapToGrid w:val="0"/>
        <w:spacing w:after="312" w:afterLines="100" w:line="300" w:lineRule="auto"/>
        <w:ind w:firstLine="460" w:firstLineChars="200"/>
        <w:rPr>
          <w:sz w:val="23"/>
          <w:szCs w:val="23"/>
        </w:rPr>
      </w:pPr>
      <w:r>
        <w:rPr>
          <w:sz w:val="23"/>
          <w:szCs w:val="23"/>
        </w:rPr>
        <w:t>根据《建设工程质量管理条例》及有关规定，工程的质量保修期如下：</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地基基础工程和主体结构工程为设计文件规定的工程合理使用年限；</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屋面防水工程、有防水要求的卫生间、房间和外墙面的防渗为</w:t>
      </w:r>
      <w:r>
        <w:rPr>
          <w:rFonts w:hint="eastAsia"/>
          <w:sz w:val="23"/>
          <w:szCs w:val="23"/>
        </w:rPr>
        <w:t>【 】</w:t>
      </w:r>
      <w:r>
        <w:rPr>
          <w:sz w:val="23"/>
          <w:szCs w:val="23"/>
        </w:rPr>
        <w:t>年；</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装修工程为</w:t>
      </w:r>
      <w:r>
        <w:rPr>
          <w:rFonts w:hint="eastAsia"/>
          <w:sz w:val="23"/>
          <w:szCs w:val="23"/>
        </w:rPr>
        <w:t>【 】</w:t>
      </w:r>
      <w:r>
        <w:rPr>
          <w:sz w:val="23"/>
          <w:szCs w:val="23"/>
        </w:rPr>
        <w:t>年；</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电气管线、给排水管道、设备安装工程为</w:t>
      </w:r>
      <w:r>
        <w:rPr>
          <w:rFonts w:hint="eastAsia"/>
          <w:sz w:val="23"/>
          <w:szCs w:val="23"/>
        </w:rPr>
        <w:t>【 】</w:t>
      </w:r>
      <w:r>
        <w:rPr>
          <w:sz w:val="23"/>
          <w:szCs w:val="23"/>
        </w:rPr>
        <w:t>年；</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供热与供冷系统为</w:t>
      </w:r>
      <w:r>
        <w:rPr>
          <w:rFonts w:hint="eastAsia"/>
          <w:sz w:val="23"/>
          <w:szCs w:val="23"/>
        </w:rPr>
        <w:t>【 】</w:t>
      </w:r>
      <w:r>
        <w:rPr>
          <w:sz w:val="23"/>
          <w:szCs w:val="23"/>
        </w:rPr>
        <w:t>个采暖期、供冷期；</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住宅小区内的给排水设施、道路等配套工程为</w:t>
      </w:r>
      <w:r>
        <w:rPr>
          <w:rFonts w:hint="eastAsia"/>
          <w:sz w:val="23"/>
          <w:szCs w:val="23"/>
        </w:rPr>
        <w:t>【 】</w:t>
      </w:r>
      <w:r>
        <w:rPr>
          <w:sz w:val="23"/>
          <w:szCs w:val="23"/>
        </w:rPr>
        <w:t>年；</w:t>
      </w:r>
    </w:p>
    <w:p>
      <w:pPr>
        <w:pStyle w:val="26"/>
        <w:numPr>
          <w:ilvl w:val="0"/>
          <w:numId w:val="3"/>
        </w:numPr>
        <w:tabs>
          <w:tab w:val="left" w:pos="426"/>
        </w:tabs>
        <w:snapToGrid w:val="0"/>
        <w:spacing w:after="312" w:afterLines="100" w:line="300" w:lineRule="auto"/>
        <w:ind w:firstLine="460" w:firstLineChars="200"/>
        <w:rPr>
          <w:sz w:val="23"/>
          <w:szCs w:val="23"/>
        </w:rPr>
      </w:pPr>
      <w:r>
        <w:rPr>
          <w:sz w:val="23"/>
          <w:szCs w:val="23"/>
        </w:rPr>
        <w:t>其他项目保修期限约定如下：</w:t>
      </w:r>
      <w:r>
        <w:rPr>
          <w:rFonts w:hint="eastAsia"/>
          <w:sz w:val="23"/>
          <w:szCs w:val="23"/>
        </w:rPr>
        <w:t>【 】</w:t>
      </w:r>
    </w:p>
    <w:p>
      <w:pPr>
        <w:pStyle w:val="26"/>
        <w:tabs>
          <w:tab w:val="left" w:pos="426"/>
        </w:tabs>
        <w:snapToGrid w:val="0"/>
        <w:spacing w:after="312" w:afterLines="100" w:line="300" w:lineRule="auto"/>
        <w:ind w:firstLine="440"/>
        <w:rPr>
          <w:sz w:val="23"/>
          <w:szCs w:val="23"/>
        </w:rPr>
      </w:pPr>
      <w:r>
        <w:rPr>
          <w:sz w:val="23"/>
          <w:szCs w:val="23"/>
        </w:rPr>
        <w:t>质量保修期自工程竣工验收合格之日起计算。</w:t>
      </w:r>
    </w:p>
    <w:p>
      <w:pPr>
        <w:pStyle w:val="26"/>
        <w:numPr>
          <w:ilvl w:val="0"/>
          <w:numId w:val="2"/>
        </w:numPr>
        <w:tabs>
          <w:tab w:val="left" w:pos="426"/>
        </w:tabs>
        <w:snapToGrid w:val="0"/>
        <w:spacing w:after="312" w:afterLines="100" w:line="300" w:lineRule="auto"/>
        <w:rPr>
          <w:b/>
          <w:bCs/>
          <w:sz w:val="23"/>
          <w:szCs w:val="23"/>
        </w:rPr>
      </w:pPr>
      <w:r>
        <w:rPr>
          <w:b/>
          <w:bCs/>
          <w:sz w:val="23"/>
          <w:szCs w:val="23"/>
        </w:rPr>
        <w:t>缺陷责任期</w:t>
      </w:r>
    </w:p>
    <w:p>
      <w:pPr>
        <w:pStyle w:val="26"/>
        <w:tabs>
          <w:tab w:val="left" w:pos="426"/>
        </w:tabs>
        <w:snapToGrid w:val="0"/>
        <w:spacing w:after="312" w:afterLines="100" w:line="300" w:lineRule="auto"/>
        <w:ind w:firstLine="460" w:firstLineChars="200"/>
        <w:rPr>
          <w:sz w:val="23"/>
          <w:szCs w:val="23"/>
        </w:rPr>
      </w:pPr>
      <w:r>
        <w:rPr>
          <w:sz w:val="23"/>
          <w:szCs w:val="23"/>
        </w:rPr>
        <w:t>工程缺陷责任期为24个月，缺陷责任期自工程竣工验收合格之日起计算。单位工程先于全部工程进行验收，单位工程缺陷责任期自单位工程验收合格之日起算。</w:t>
      </w:r>
    </w:p>
    <w:p>
      <w:pPr>
        <w:pStyle w:val="26"/>
        <w:tabs>
          <w:tab w:val="left" w:pos="426"/>
        </w:tabs>
        <w:snapToGrid w:val="0"/>
        <w:spacing w:after="312" w:afterLines="100" w:line="300" w:lineRule="auto"/>
        <w:ind w:firstLine="460" w:firstLineChars="200"/>
        <w:rPr>
          <w:sz w:val="23"/>
          <w:szCs w:val="23"/>
        </w:rPr>
      </w:pPr>
      <w:r>
        <w:rPr>
          <w:sz w:val="23"/>
          <w:szCs w:val="23"/>
        </w:rPr>
        <w:t>缺陷责任期届满后，经</w:t>
      </w:r>
      <w:r>
        <w:rPr>
          <w:rFonts w:hint="eastAsia"/>
          <w:sz w:val="23"/>
          <w:szCs w:val="23"/>
        </w:rPr>
        <w:t>甲方</w:t>
      </w:r>
      <w:r>
        <w:rPr>
          <w:sz w:val="23"/>
          <w:szCs w:val="23"/>
        </w:rPr>
        <w:t>确认核实，</w:t>
      </w:r>
      <w:r>
        <w:rPr>
          <w:rFonts w:hint="eastAsia"/>
          <w:sz w:val="23"/>
          <w:szCs w:val="23"/>
        </w:rPr>
        <w:t>乙方</w:t>
      </w:r>
      <w:r>
        <w:rPr>
          <w:sz w:val="23"/>
          <w:szCs w:val="23"/>
        </w:rPr>
        <w:t>不存在违约情形以及质量保修不存在问题后15天内无息</w:t>
      </w:r>
      <w:r>
        <w:rPr>
          <w:rFonts w:hint="eastAsia"/>
          <w:sz w:val="23"/>
          <w:szCs w:val="23"/>
        </w:rPr>
        <w:t>支付质量</w:t>
      </w:r>
      <w:r>
        <w:rPr>
          <w:sz w:val="23"/>
          <w:szCs w:val="23"/>
        </w:rPr>
        <w:t>保证金。</w:t>
      </w:r>
    </w:p>
    <w:p>
      <w:pPr>
        <w:pStyle w:val="26"/>
        <w:tabs>
          <w:tab w:val="left" w:pos="426"/>
        </w:tabs>
        <w:snapToGrid w:val="0"/>
        <w:spacing w:after="312" w:afterLines="100" w:line="300" w:lineRule="auto"/>
        <w:rPr>
          <w:b/>
          <w:bCs/>
          <w:sz w:val="23"/>
          <w:szCs w:val="23"/>
        </w:rPr>
      </w:pPr>
      <w:r>
        <w:rPr>
          <w:b/>
          <w:bCs/>
          <w:sz w:val="23"/>
          <w:szCs w:val="23"/>
        </w:rPr>
        <w:t>四、质量保修责任</w:t>
      </w:r>
    </w:p>
    <w:p>
      <w:pPr>
        <w:pStyle w:val="26"/>
        <w:tabs>
          <w:tab w:val="left" w:pos="426"/>
        </w:tabs>
        <w:snapToGrid w:val="0"/>
        <w:spacing w:after="312" w:afterLines="100" w:line="300" w:lineRule="auto"/>
        <w:ind w:firstLine="440"/>
        <w:rPr>
          <w:sz w:val="23"/>
          <w:szCs w:val="23"/>
        </w:rPr>
      </w:pPr>
      <w:r>
        <w:rPr>
          <w:sz w:val="23"/>
          <w:szCs w:val="23"/>
        </w:rPr>
        <w:t>1．属于保修范围、内容的项目，</w:t>
      </w:r>
      <w:r>
        <w:rPr>
          <w:rFonts w:hint="eastAsia"/>
          <w:sz w:val="23"/>
          <w:szCs w:val="23"/>
        </w:rPr>
        <w:t>乙方</w:t>
      </w:r>
      <w:r>
        <w:rPr>
          <w:sz w:val="23"/>
          <w:szCs w:val="23"/>
        </w:rPr>
        <w:t>应当在接到保修通知之日起</w:t>
      </w:r>
      <w:r>
        <w:rPr>
          <w:rFonts w:hint="eastAsia"/>
          <w:sz w:val="23"/>
          <w:szCs w:val="23"/>
        </w:rPr>
        <w:t>【】</w:t>
      </w:r>
      <w:r>
        <w:rPr>
          <w:sz w:val="23"/>
          <w:szCs w:val="23"/>
        </w:rPr>
        <w:t>天内派人</w:t>
      </w:r>
      <w:r>
        <w:rPr>
          <w:rFonts w:hint="eastAsia"/>
          <w:sz w:val="23"/>
          <w:szCs w:val="23"/>
        </w:rPr>
        <w:t>至甲方现场进行维修</w:t>
      </w:r>
      <w:r>
        <w:rPr>
          <w:sz w:val="23"/>
          <w:szCs w:val="23"/>
        </w:rPr>
        <w:t>。</w:t>
      </w:r>
      <w:r>
        <w:rPr>
          <w:rFonts w:hint="eastAsia"/>
          <w:sz w:val="23"/>
          <w:szCs w:val="23"/>
        </w:rPr>
        <w:t>乙方</w:t>
      </w:r>
      <w:r>
        <w:rPr>
          <w:sz w:val="23"/>
          <w:szCs w:val="23"/>
        </w:rPr>
        <w:t>不在约定期限内派人</w:t>
      </w:r>
      <w:r>
        <w:rPr>
          <w:rFonts w:hint="eastAsia"/>
          <w:sz w:val="23"/>
          <w:szCs w:val="23"/>
        </w:rPr>
        <w:t>至甲方现场进行维修</w:t>
      </w:r>
      <w:r>
        <w:rPr>
          <w:sz w:val="23"/>
          <w:szCs w:val="23"/>
        </w:rPr>
        <w:t>的，</w:t>
      </w:r>
      <w:r>
        <w:rPr>
          <w:rFonts w:hint="eastAsia"/>
          <w:sz w:val="23"/>
          <w:szCs w:val="23"/>
        </w:rPr>
        <w:t>甲方</w:t>
      </w:r>
      <w:r>
        <w:rPr>
          <w:sz w:val="23"/>
          <w:szCs w:val="23"/>
        </w:rPr>
        <w:t>可以自行委托他人修理。费用从质量保证金中扣除。修复部分的质保期自修复</w:t>
      </w:r>
      <w:r>
        <w:rPr>
          <w:rFonts w:hint="eastAsia"/>
          <w:sz w:val="23"/>
          <w:szCs w:val="23"/>
        </w:rPr>
        <w:t>完毕</w:t>
      </w:r>
      <w:r>
        <w:rPr>
          <w:sz w:val="23"/>
          <w:szCs w:val="23"/>
        </w:rPr>
        <w:t>之日起重新开始计算。</w:t>
      </w:r>
    </w:p>
    <w:p>
      <w:pPr>
        <w:pStyle w:val="26"/>
        <w:tabs>
          <w:tab w:val="left" w:pos="426"/>
        </w:tabs>
        <w:snapToGrid w:val="0"/>
        <w:spacing w:after="312" w:afterLines="100" w:line="300" w:lineRule="auto"/>
        <w:ind w:firstLine="440"/>
        <w:rPr>
          <w:sz w:val="23"/>
          <w:szCs w:val="23"/>
        </w:rPr>
      </w:pPr>
      <w:r>
        <w:rPr>
          <w:sz w:val="23"/>
          <w:szCs w:val="23"/>
        </w:rPr>
        <w:t>2．发生紧急事故需抢修的，</w:t>
      </w:r>
      <w:r>
        <w:rPr>
          <w:rFonts w:hint="eastAsia"/>
          <w:sz w:val="23"/>
          <w:szCs w:val="23"/>
        </w:rPr>
        <w:t>乙方</w:t>
      </w:r>
      <w:r>
        <w:rPr>
          <w:sz w:val="23"/>
          <w:szCs w:val="23"/>
        </w:rPr>
        <w:t>在接到事故通知后，应当立即到达事故现场进行持续抢修直至修复。</w:t>
      </w:r>
    </w:p>
    <w:p>
      <w:pPr>
        <w:pStyle w:val="26"/>
        <w:tabs>
          <w:tab w:val="left" w:pos="426"/>
        </w:tabs>
        <w:snapToGrid w:val="0"/>
        <w:spacing w:after="312" w:afterLines="100" w:line="300" w:lineRule="auto"/>
        <w:ind w:firstLine="440"/>
        <w:rPr>
          <w:sz w:val="23"/>
          <w:szCs w:val="23"/>
        </w:rPr>
      </w:pPr>
      <w:r>
        <w:rPr>
          <w:sz w:val="23"/>
          <w:szCs w:val="23"/>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sz w:val="23"/>
          <w:szCs w:val="23"/>
        </w:rPr>
        <w:t>由乙方</w:t>
      </w:r>
      <w:r>
        <w:rPr>
          <w:sz w:val="23"/>
          <w:szCs w:val="23"/>
        </w:rPr>
        <w:t>实施保修。</w:t>
      </w:r>
    </w:p>
    <w:p>
      <w:pPr>
        <w:pStyle w:val="26"/>
        <w:tabs>
          <w:tab w:val="left" w:pos="426"/>
        </w:tabs>
        <w:snapToGrid w:val="0"/>
        <w:spacing w:after="312" w:afterLines="100" w:line="300" w:lineRule="auto"/>
        <w:ind w:firstLine="440"/>
        <w:rPr>
          <w:sz w:val="23"/>
          <w:szCs w:val="23"/>
        </w:rPr>
      </w:pPr>
      <w:r>
        <w:rPr>
          <w:sz w:val="23"/>
          <w:szCs w:val="23"/>
        </w:rPr>
        <w:t>4．质量保修完成后，由</w:t>
      </w:r>
      <w:r>
        <w:rPr>
          <w:rFonts w:hint="eastAsia"/>
          <w:sz w:val="23"/>
          <w:szCs w:val="23"/>
        </w:rPr>
        <w:t>甲方</w:t>
      </w:r>
      <w:r>
        <w:rPr>
          <w:sz w:val="23"/>
          <w:szCs w:val="23"/>
        </w:rPr>
        <w:t>组织验收。验收不合格的，</w:t>
      </w:r>
      <w:r>
        <w:rPr>
          <w:rFonts w:hint="eastAsia"/>
          <w:sz w:val="23"/>
          <w:szCs w:val="23"/>
        </w:rPr>
        <w:t>甲方</w:t>
      </w:r>
      <w:r>
        <w:rPr>
          <w:sz w:val="23"/>
          <w:szCs w:val="23"/>
        </w:rPr>
        <w:t>有权自行委托第三方修理，全部费用由</w:t>
      </w:r>
      <w:r>
        <w:rPr>
          <w:rFonts w:hint="eastAsia"/>
          <w:sz w:val="23"/>
          <w:szCs w:val="23"/>
        </w:rPr>
        <w:t>乙方</w:t>
      </w:r>
      <w:r>
        <w:rPr>
          <w:sz w:val="23"/>
          <w:szCs w:val="23"/>
        </w:rPr>
        <w:t>承担，由</w:t>
      </w:r>
      <w:r>
        <w:rPr>
          <w:rFonts w:hint="eastAsia"/>
          <w:sz w:val="23"/>
          <w:szCs w:val="23"/>
        </w:rPr>
        <w:t>甲方</w:t>
      </w:r>
      <w:r>
        <w:rPr>
          <w:sz w:val="23"/>
          <w:szCs w:val="23"/>
        </w:rPr>
        <w:t>与第三方确认后直接从</w:t>
      </w:r>
      <w:r>
        <w:rPr>
          <w:rFonts w:hint="eastAsia"/>
          <w:sz w:val="23"/>
          <w:szCs w:val="23"/>
        </w:rPr>
        <w:t>质量</w:t>
      </w:r>
      <w:r>
        <w:rPr>
          <w:sz w:val="23"/>
          <w:szCs w:val="23"/>
        </w:rPr>
        <w:t>保证金中扣除。</w:t>
      </w:r>
    </w:p>
    <w:p>
      <w:pPr>
        <w:pStyle w:val="26"/>
        <w:tabs>
          <w:tab w:val="left" w:pos="426"/>
        </w:tabs>
        <w:snapToGrid w:val="0"/>
        <w:spacing w:after="312" w:afterLines="100" w:line="300" w:lineRule="auto"/>
        <w:rPr>
          <w:b/>
          <w:bCs/>
          <w:sz w:val="23"/>
          <w:szCs w:val="23"/>
        </w:rPr>
      </w:pPr>
      <w:r>
        <w:rPr>
          <w:b/>
          <w:bCs/>
          <w:sz w:val="23"/>
          <w:szCs w:val="23"/>
        </w:rPr>
        <w:t>五、保修费用</w:t>
      </w:r>
    </w:p>
    <w:p>
      <w:pPr>
        <w:pStyle w:val="26"/>
        <w:tabs>
          <w:tab w:val="left" w:pos="426"/>
        </w:tabs>
        <w:snapToGrid w:val="0"/>
        <w:spacing w:after="312" w:afterLines="100" w:line="300" w:lineRule="auto"/>
        <w:ind w:firstLine="440"/>
        <w:rPr>
          <w:sz w:val="23"/>
          <w:szCs w:val="23"/>
        </w:rPr>
      </w:pPr>
      <w:r>
        <w:rPr>
          <w:sz w:val="23"/>
          <w:szCs w:val="23"/>
        </w:rPr>
        <w:t>保修费用由造成质量缺陷的责任方承担；对责任方的确定产生疑问或争议的，依</w:t>
      </w:r>
      <w:r>
        <w:rPr>
          <w:rFonts w:hint="eastAsia"/>
          <w:sz w:val="23"/>
          <w:szCs w:val="23"/>
        </w:rPr>
        <w:t>甲方</w:t>
      </w:r>
      <w:r>
        <w:rPr>
          <w:sz w:val="23"/>
          <w:szCs w:val="23"/>
        </w:rPr>
        <w:t>委托的鉴定机构所出具的独立报告来确定。</w:t>
      </w:r>
    </w:p>
    <w:p>
      <w:pPr>
        <w:pStyle w:val="26"/>
        <w:tabs>
          <w:tab w:val="left" w:pos="426"/>
        </w:tabs>
        <w:snapToGrid w:val="0"/>
        <w:spacing w:after="312" w:afterLines="100" w:line="300" w:lineRule="auto"/>
        <w:rPr>
          <w:b/>
          <w:bCs/>
          <w:sz w:val="23"/>
          <w:szCs w:val="23"/>
        </w:rPr>
      </w:pPr>
      <w:r>
        <w:rPr>
          <w:b/>
          <w:bCs/>
          <w:sz w:val="23"/>
          <w:szCs w:val="23"/>
        </w:rPr>
        <w:t xml:space="preserve">六、双方约定的其他工程质量保修事项： </w:t>
      </w:r>
    </w:p>
    <w:p>
      <w:pPr>
        <w:pStyle w:val="26"/>
        <w:tabs>
          <w:tab w:val="left" w:pos="426"/>
        </w:tabs>
        <w:snapToGrid w:val="0"/>
        <w:spacing w:after="312" w:afterLines="100" w:line="300" w:lineRule="auto"/>
        <w:ind w:firstLine="440"/>
        <w:rPr>
          <w:sz w:val="23"/>
          <w:szCs w:val="23"/>
        </w:rPr>
      </w:pPr>
      <w:r>
        <w:rPr>
          <w:sz w:val="23"/>
          <w:szCs w:val="23"/>
        </w:rPr>
        <w:t>1．在</w:t>
      </w:r>
      <w:r>
        <w:rPr>
          <w:rFonts w:hint="eastAsia"/>
          <w:sz w:val="23"/>
          <w:szCs w:val="23"/>
        </w:rPr>
        <w:t>乙方</w:t>
      </w:r>
      <w:r>
        <w:rPr>
          <w:sz w:val="23"/>
          <w:szCs w:val="23"/>
        </w:rPr>
        <w:t>人员到达之前，</w:t>
      </w:r>
      <w:r>
        <w:rPr>
          <w:rFonts w:hint="eastAsia"/>
          <w:sz w:val="23"/>
          <w:szCs w:val="23"/>
        </w:rPr>
        <w:t>甲方</w:t>
      </w:r>
      <w:r>
        <w:rPr>
          <w:sz w:val="23"/>
          <w:szCs w:val="23"/>
        </w:rPr>
        <w:t>可采取适当的应急措施，费用由</w:t>
      </w:r>
      <w:r>
        <w:rPr>
          <w:rFonts w:hint="eastAsia"/>
          <w:sz w:val="23"/>
          <w:szCs w:val="23"/>
        </w:rPr>
        <w:t>乙方</w:t>
      </w:r>
      <w:r>
        <w:rPr>
          <w:sz w:val="23"/>
          <w:szCs w:val="23"/>
        </w:rPr>
        <w:t>承担。</w:t>
      </w:r>
    </w:p>
    <w:p>
      <w:pPr>
        <w:pStyle w:val="26"/>
        <w:tabs>
          <w:tab w:val="left" w:pos="426"/>
        </w:tabs>
        <w:snapToGrid w:val="0"/>
        <w:spacing w:after="312" w:afterLines="100" w:line="300" w:lineRule="auto"/>
        <w:ind w:firstLine="440"/>
        <w:rPr>
          <w:sz w:val="23"/>
          <w:szCs w:val="23"/>
        </w:rPr>
      </w:pPr>
      <w:r>
        <w:rPr>
          <w:sz w:val="23"/>
          <w:szCs w:val="23"/>
        </w:rPr>
        <w:t>2．遇下列特殊情况的，</w:t>
      </w:r>
      <w:r>
        <w:rPr>
          <w:rFonts w:hint="eastAsia"/>
          <w:sz w:val="23"/>
          <w:szCs w:val="23"/>
        </w:rPr>
        <w:t>乙方</w:t>
      </w:r>
      <w:r>
        <w:rPr>
          <w:sz w:val="23"/>
          <w:szCs w:val="23"/>
        </w:rPr>
        <w:t>同意</w:t>
      </w:r>
      <w:r>
        <w:rPr>
          <w:rFonts w:hint="eastAsia"/>
          <w:sz w:val="23"/>
          <w:szCs w:val="23"/>
        </w:rPr>
        <w:t>甲方</w:t>
      </w:r>
      <w:r>
        <w:rPr>
          <w:sz w:val="23"/>
          <w:szCs w:val="23"/>
        </w:rPr>
        <w:t>或管理单位可以对一定金额（材料安装类5000元，土建类10000元）以内的维修项目进行应急处理，先行委托其他单位进行维修，所产生的维修费用由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6"/>
        <w:tabs>
          <w:tab w:val="left" w:pos="426"/>
        </w:tabs>
        <w:snapToGrid w:val="0"/>
        <w:spacing w:after="312" w:afterLines="100" w:line="300" w:lineRule="auto"/>
        <w:ind w:firstLine="440"/>
        <w:rPr>
          <w:sz w:val="23"/>
          <w:szCs w:val="23"/>
        </w:rPr>
      </w:pPr>
      <w:r>
        <w:rPr>
          <w:sz w:val="23"/>
          <w:szCs w:val="23"/>
        </w:rPr>
        <w:t>a．紧急抢修事故时，为避免损失进一步扩大；</w:t>
      </w:r>
    </w:p>
    <w:p>
      <w:pPr>
        <w:pStyle w:val="26"/>
        <w:tabs>
          <w:tab w:val="left" w:pos="426"/>
        </w:tabs>
        <w:snapToGrid w:val="0"/>
        <w:spacing w:after="312" w:afterLines="100" w:line="300" w:lineRule="auto"/>
        <w:ind w:firstLine="440"/>
        <w:rPr>
          <w:sz w:val="23"/>
          <w:szCs w:val="23"/>
        </w:rPr>
      </w:pPr>
      <w:r>
        <w:rPr>
          <w:sz w:val="23"/>
          <w:szCs w:val="23"/>
        </w:rPr>
        <w:t>b．直接影响到工程正常运行或危害人身财产及财产安全时；</w:t>
      </w:r>
    </w:p>
    <w:p>
      <w:pPr>
        <w:pStyle w:val="26"/>
        <w:tabs>
          <w:tab w:val="left" w:pos="426"/>
        </w:tabs>
        <w:snapToGrid w:val="0"/>
        <w:spacing w:after="312" w:afterLines="100" w:line="300" w:lineRule="auto"/>
        <w:ind w:firstLine="440"/>
        <w:rPr>
          <w:sz w:val="23"/>
          <w:szCs w:val="23"/>
        </w:rPr>
      </w:pPr>
      <w:r>
        <w:rPr>
          <w:sz w:val="23"/>
          <w:szCs w:val="23"/>
        </w:rPr>
        <w:t>3．</w:t>
      </w:r>
      <w:r>
        <w:rPr>
          <w:rFonts w:hint="eastAsia"/>
          <w:sz w:val="23"/>
          <w:szCs w:val="23"/>
        </w:rPr>
        <w:t>甲方</w:t>
      </w:r>
      <w:r>
        <w:rPr>
          <w:sz w:val="23"/>
          <w:szCs w:val="23"/>
        </w:rPr>
        <w:t>或工程管理单位认为需召开维保工作协调会时，</w:t>
      </w:r>
      <w:r>
        <w:rPr>
          <w:rFonts w:hint="eastAsia"/>
          <w:sz w:val="23"/>
          <w:szCs w:val="23"/>
        </w:rPr>
        <w:t>乙方</w:t>
      </w:r>
      <w:r>
        <w:rPr>
          <w:sz w:val="23"/>
          <w:szCs w:val="23"/>
        </w:rPr>
        <w:t>应当准时参加，会议上提出的问题必须当场确定解决方案，</w:t>
      </w:r>
      <w:r>
        <w:rPr>
          <w:rFonts w:hint="eastAsia"/>
          <w:sz w:val="23"/>
          <w:szCs w:val="23"/>
        </w:rPr>
        <w:t>乙方</w:t>
      </w:r>
      <w:r>
        <w:rPr>
          <w:sz w:val="23"/>
          <w:szCs w:val="23"/>
        </w:rPr>
        <w:t>对其派出与会人员的签字确认负全部责任，并应当执行会议决定。否则，视作</w:t>
      </w:r>
      <w:r>
        <w:rPr>
          <w:rFonts w:hint="eastAsia"/>
          <w:sz w:val="23"/>
          <w:szCs w:val="23"/>
        </w:rPr>
        <w:t>乙方</w:t>
      </w:r>
      <w:r>
        <w:rPr>
          <w:sz w:val="23"/>
          <w:szCs w:val="23"/>
        </w:rPr>
        <w:t>未履行维修义务。</w:t>
      </w:r>
    </w:p>
    <w:p>
      <w:pPr>
        <w:pStyle w:val="26"/>
        <w:tabs>
          <w:tab w:val="left" w:pos="426"/>
        </w:tabs>
        <w:snapToGrid w:val="0"/>
        <w:spacing w:after="312" w:afterLines="100" w:line="300" w:lineRule="auto"/>
        <w:ind w:firstLine="440"/>
        <w:rPr>
          <w:sz w:val="23"/>
          <w:szCs w:val="23"/>
        </w:rPr>
      </w:pPr>
      <w:r>
        <w:rPr>
          <w:sz w:val="23"/>
          <w:szCs w:val="23"/>
        </w:rPr>
        <w:t>4．因工程质量问题发生工程维修费用或对第三人赔偿损失的，</w:t>
      </w:r>
      <w:r>
        <w:rPr>
          <w:rFonts w:hint="eastAsia"/>
          <w:sz w:val="23"/>
          <w:szCs w:val="23"/>
        </w:rPr>
        <w:t>甲方</w:t>
      </w:r>
      <w:r>
        <w:rPr>
          <w:sz w:val="23"/>
          <w:szCs w:val="23"/>
        </w:rPr>
        <w:t>通知</w:t>
      </w:r>
      <w:r>
        <w:rPr>
          <w:rFonts w:hint="eastAsia"/>
          <w:sz w:val="23"/>
          <w:szCs w:val="23"/>
        </w:rPr>
        <w:t>乙方</w:t>
      </w:r>
      <w:r>
        <w:rPr>
          <w:sz w:val="23"/>
          <w:szCs w:val="23"/>
        </w:rPr>
        <w:t>应承担的费用或损失金额，</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6"/>
        <w:tabs>
          <w:tab w:val="left" w:pos="426"/>
        </w:tabs>
        <w:snapToGrid w:val="0"/>
        <w:spacing w:after="312" w:afterLines="100" w:line="300" w:lineRule="auto"/>
        <w:ind w:firstLine="440"/>
        <w:rPr>
          <w:sz w:val="23"/>
          <w:szCs w:val="23"/>
        </w:rPr>
      </w:pPr>
      <w:r>
        <w:rPr>
          <w:sz w:val="23"/>
          <w:szCs w:val="23"/>
        </w:rPr>
        <w:t>5．</w:t>
      </w:r>
      <w:r>
        <w:rPr>
          <w:rFonts w:hint="eastAsia"/>
          <w:sz w:val="23"/>
          <w:szCs w:val="23"/>
        </w:rPr>
        <w:t>乙方</w:t>
      </w:r>
      <w:r>
        <w:rPr>
          <w:sz w:val="23"/>
          <w:szCs w:val="23"/>
        </w:rPr>
        <w:t>负责保修的质量，工程保修项目完成后须经</w:t>
      </w:r>
      <w:r>
        <w:rPr>
          <w:rFonts w:hint="eastAsia"/>
          <w:sz w:val="23"/>
          <w:szCs w:val="23"/>
        </w:rPr>
        <w:t>甲方</w:t>
      </w:r>
      <w:r>
        <w:rPr>
          <w:sz w:val="23"/>
          <w:szCs w:val="23"/>
        </w:rPr>
        <w:t>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26"/>
        <w:tabs>
          <w:tab w:val="left" w:pos="426"/>
        </w:tabs>
        <w:snapToGrid w:val="0"/>
        <w:spacing w:after="312" w:afterLines="100" w:line="300" w:lineRule="auto"/>
        <w:ind w:firstLine="440"/>
        <w:jc w:val="left"/>
        <w:rPr>
          <w:sz w:val="23"/>
          <w:szCs w:val="23"/>
        </w:rPr>
      </w:pPr>
      <w:r>
        <w:rPr>
          <w:sz w:val="23"/>
          <w:szCs w:val="23"/>
        </w:rPr>
        <w:t>对同一工程质量问题</w:t>
      </w:r>
      <w:r>
        <w:rPr>
          <w:rFonts w:hint="eastAsia"/>
          <w:sz w:val="23"/>
          <w:szCs w:val="23"/>
        </w:rPr>
        <w:t>经乙方</w:t>
      </w:r>
      <w:r>
        <w:rPr>
          <w:sz w:val="23"/>
          <w:szCs w:val="23"/>
        </w:rPr>
        <w:t>维修两次后，再次发生该质量问题的，</w:t>
      </w:r>
      <w:r>
        <w:rPr>
          <w:rFonts w:hint="eastAsia"/>
          <w:sz w:val="23"/>
          <w:szCs w:val="23"/>
        </w:rPr>
        <w:t>甲方</w:t>
      </w:r>
      <w:r>
        <w:rPr>
          <w:sz w:val="23"/>
          <w:szCs w:val="23"/>
        </w:rPr>
        <w:t>工程管理部门有权安排自行维修</w:t>
      </w:r>
      <w:r>
        <w:rPr>
          <w:rFonts w:hint="eastAsia"/>
          <w:sz w:val="23"/>
          <w:szCs w:val="23"/>
        </w:rPr>
        <w:t>或</w:t>
      </w:r>
      <w:r>
        <w:rPr>
          <w:sz w:val="23"/>
          <w:szCs w:val="23"/>
        </w:rPr>
        <w:t>委托其他单位维修，所产生相关费用包括维修费等均由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6"/>
        <w:tabs>
          <w:tab w:val="left" w:pos="426"/>
        </w:tabs>
        <w:snapToGrid w:val="0"/>
        <w:spacing w:after="312" w:afterLines="100" w:line="300" w:lineRule="auto"/>
        <w:ind w:firstLine="440"/>
        <w:rPr>
          <w:sz w:val="23"/>
          <w:szCs w:val="23"/>
        </w:rPr>
      </w:pPr>
      <w:r>
        <w:rPr>
          <w:sz w:val="23"/>
          <w:szCs w:val="23"/>
        </w:rPr>
        <w:t>6．工程质量保修书由</w:t>
      </w:r>
      <w:r>
        <w:rPr>
          <w:rFonts w:hint="eastAsia"/>
          <w:sz w:val="23"/>
          <w:szCs w:val="23"/>
        </w:rPr>
        <w:t>甲方</w:t>
      </w:r>
      <w:r>
        <w:rPr>
          <w:sz w:val="23"/>
          <w:szCs w:val="23"/>
        </w:rPr>
        <w:t>、</w:t>
      </w:r>
      <w:r>
        <w:rPr>
          <w:rFonts w:hint="eastAsia"/>
          <w:sz w:val="23"/>
          <w:szCs w:val="23"/>
        </w:rPr>
        <w:t>乙方</w:t>
      </w:r>
      <w:r>
        <w:rPr>
          <w:sz w:val="23"/>
          <w:szCs w:val="23"/>
        </w:rPr>
        <w:t>在工程竣工验收前共同盖章，作为本施工合同附件，其有效期限至质保期届满且</w:t>
      </w:r>
      <w:r>
        <w:rPr>
          <w:rFonts w:hint="eastAsia"/>
          <w:sz w:val="23"/>
          <w:szCs w:val="23"/>
        </w:rPr>
        <w:t>甲方</w:t>
      </w:r>
      <w:r>
        <w:rPr>
          <w:sz w:val="23"/>
          <w:szCs w:val="23"/>
        </w:rPr>
        <w:t>书面确认</w:t>
      </w:r>
      <w:r>
        <w:rPr>
          <w:rFonts w:hint="eastAsia"/>
          <w:sz w:val="23"/>
          <w:szCs w:val="23"/>
        </w:rPr>
        <w:t>乙方</w:t>
      </w:r>
      <w:r>
        <w:rPr>
          <w:sz w:val="23"/>
          <w:szCs w:val="23"/>
        </w:rPr>
        <w:t>完成全部保修工作止。</w:t>
      </w:r>
    </w:p>
    <w:p>
      <w:pPr>
        <w:pStyle w:val="26"/>
        <w:snapToGrid w:val="0"/>
        <w:spacing w:after="312" w:afterLines="100" w:line="300" w:lineRule="auto"/>
        <w:rPr>
          <w:sz w:val="23"/>
          <w:szCs w:val="23"/>
        </w:rPr>
      </w:pPr>
    </w:p>
    <w:p>
      <w:pPr>
        <w:pStyle w:val="26"/>
        <w:snapToGrid w:val="0"/>
        <w:spacing w:after="312" w:afterLines="100" w:line="300" w:lineRule="auto"/>
        <w:rPr>
          <w:sz w:val="23"/>
          <w:szCs w:val="23"/>
        </w:rPr>
      </w:pPr>
    </w:p>
    <w:p>
      <w:pPr>
        <w:pStyle w:val="26"/>
        <w:snapToGrid w:val="0"/>
        <w:spacing w:after="312" w:afterLines="100" w:line="300" w:lineRule="auto"/>
        <w:rPr>
          <w:sz w:val="23"/>
          <w:szCs w:val="23"/>
        </w:rPr>
      </w:pPr>
      <w:r>
        <w:rPr>
          <w:rFonts w:hint="eastAsia"/>
          <w:sz w:val="23"/>
          <w:szCs w:val="23"/>
        </w:rPr>
        <w:t>甲方</w:t>
      </w:r>
      <w:r>
        <w:rPr>
          <w:sz w:val="23"/>
          <w:szCs w:val="23"/>
        </w:rPr>
        <w:t xml:space="preserve">(公章)：                     </w:t>
      </w:r>
      <w:r>
        <w:rPr>
          <w:rFonts w:hint="eastAsia"/>
          <w:sz w:val="23"/>
          <w:szCs w:val="23"/>
        </w:rPr>
        <w:t>乙方</w:t>
      </w:r>
      <w:r>
        <w:rPr>
          <w:sz w:val="23"/>
          <w:szCs w:val="23"/>
        </w:rPr>
        <w:t xml:space="preserve">(公章)：           </w:t>
      </w:r>
    </w:p>
    <w:p>
      <w:pPr>
        <w:spacing w:after="312" w:afterLines="100" w:line="300" w:lineRule="auto"/>
        <w:jc w:val="left"/>
        <w:rPr>
          <w:rFonts w:ascii="Times New Roman" w:hAnsi="Times New Roman"/>
          <w:sz w:val="23"/>
          <w:szCs w:val="23"/>
        </w:rPr>
      </w:pPr>
    </w:p>
    <w:p>
      <w:pPr>
        <w:spacing w:after="312" w:afterLines="100" w:line="300" w:lineRule="auto"/>
        <w:jc w:val="left"/>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spacing w:after="312" w:afterLines="100" w:line="300" w:lineRule="auto"/>
        <w:jc w:val="left"/>
        <w:rPr>
          <w:rFonts w:ascii="Times New Roman" w:hAnsi="Times New Roman"/>
          <w:b/>
          <w:bCs/>
          <w:sz w:val="23"/>
          <w:szCs w:val="23"/>
        </w:rPr>
      </w:pPr>
      <w:r>
        <w:rPr>
          <w:rFonts w:ascii="Times New Roman" w:hAnsi="Times New Roman"/>
          <w:b/>
          <w:bCs/>
          <w:sz w:val="23"/>
          <w:szCs w:val="23"/>
        </w:rPr>
        <w:t xml:space="preserve">附件2： </w:t>
      </w:r>
      <w:bookmarkStart w:id="8" w:name="_Hlk534811958"/>
    </w:p>
    <w:p>
      <w:pPr>
        <w:spacing w:after="312" w:afterLines="100" w:line="300" w:lineRule="auto"/>
        <w:jc w:val="center"/>
        <w:rPr>
          <w:rFonts w:ascii="Times New Roman" w:hAnsi="Times New Roman"/>
          <w:b/>
          <w:bCs/>
          <w:color w:val="000000"/>
          <w:sz w:val="23"/>
          <w:szCs w:val="23"/>
        </w:rPr>
      </w:pPr>
      <w:r>
        <w:rPr>
          <w:rFonts w:ascii="Times New Roman" w:hAnsi="Times New Roman"/>
          <w:b/>
          <w:bCs/>
          <w:color w:val="000000"/>
          <w:sz w:val="23"/>
          <w:szCs w:val="23"/>
        </w:rPr>
        <w:t>安全文明施工协议书</w:t>
      </w:r>
      <w:bookmarkEnd w:id="8"/>
    </w:p>
    <w:p>
      <w:pPr>
        <w:pStyle w:val="26"/>
        <w:tabs>
          <w:tab w:val="left" w:pos="426"/>
        </w:tabs>
        <w:snapToGrid w:val="0"/>
        <w:spacing w:after="312" w:afterLines="100" w:line="300" w:lineRule="auto"/>
        <w:rPr>
          <w:sz w:val="23"/>
          <w:szCs w:val="23"/>
        </w:rPr>
      </w:pPr>
      <w:r>
        <w:rPr>
          <w:rFonts w:hint="eastAsia"/>
          <w:sz w:val="23"/>
          <w:szCs w:val="23"/>
        </w:rPr>
        <w:t>甲方</w:t>
      </w:r>
      <w:r>
        <w:rPr>
          <w:sz w:val="23"/>
          <w:szCs w:val="23"/>
        </w:rPr>
        <w:t>（全称）：</w:t>
      </w:r>
      <w:r>
        <w:rPr>
          <w:rFonts w:hint="eastAsia"/>
          <w:sz w:val="23"/>
          <w:szCs w:val="23"/>
          <w:lang w:val="en-US" w:eastAsia="zh-CN"/>
        </w:rPr>
        <w:t>杭州萧山国际机场汉莎航空食品有限公司</w:t>
      </w:r>
    </w:p>
    <w:p>
      <w:pPr>
        <w:pStyle w:val="26"/>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6"/>
        <w:adjustRightInd w:val="0"/>
        <w:snapToGrid w:val="0"/>
        <w:spacing w:after="312" w:afterLines="100" w:line="300" w:lineRule="auto"/>
        <w:ind w:firstLine="460" w:firstLineChars="200"/>
        <w:rPr>
          <w:sz w:val="23"/>
          <w:szCs w:val="23"/>
        </w:rPr>
      </w:pPr>
      <w:r>
        <w:rPr>
          <w:sz w:val="23"/>
          <w:szCs w:val="23"/>
        </w:rPr>
        <w:t>为了保护公民人身和国家财产安全，保障机场安全、有序运行和工程施工安全，保持良好的施工、生活秩序和饮食、环境卫生，维护双方的合法利益，明确双方责任，确保</w:t>
      </w:r>
      <w:r>
        <w:rPr>
          <w:rFonts w:hint="eastAsia" w:ascii="宋体" w:hAnsi="宋体" w:eastAsia="宋体" w:cs="Times New Roman"/>
          <w:b w:val="0"/>
          <w:bCs w:val="0"/>
          <w:spacing w:val="-6"/>
          <w:kern w:val="2"/>
          <w:sz w:val="23"/>
          <w:szCs w:val="23"/>
          <w:lang w:val="en-US" w:eastAsia="zh-CN" w:bidi="ar-SA"/>
        </w:rPr>
        <w:t>杭州萧山国际机场汉莎航空食品有限公司收货区域及维修仓库西侧空地钢棚</w:t>
      </w:r>
      <w:r>
        <w:rPr>
          <w:rFonts w:hint="eastAsia" w:ascii="Times New Roman" w:hAnsi="Times New Roman"/>
          <w:b w:val="0"/>
          <w:bCs w:val="0"/>
          <w:sz w:val="23"/>
          <w:szCs w:val="23"/>
        </w:rPr>
        <w:t>建设工程</w:t>
      </w:r>
      <w:r>
        <w:rPr>
          <w:sz w:val="23"/>
          <w:szCs w:val="23"/>
        </w:rPr>
        <w:t xml:space="preserve">建设的顺利进行。根据国家现行的有关法律、法规和安全生产规范、规程及标准，经双方协商，签订本《安全文明施工协议书》。 </w:t>
      </w:r>
    </w:p>
    <w:p>
      <w:pPr>
        <w:pStyle w:val="26"/>
        <w:adjustRightInd w:val="0"/>
        <w:snapToGrid w:val="0"/>
        <w:spacing w:after="312" w:afterLines="100" w:line="300" w:lineRule="auto"/>
        <w:ind w:firstLine="460" w:firstLineChars="200"/>
        <w:rPr>
          <w:sz w:val="23"/>
          <w:szCs w:val="23"/>
        </w:rPr>
      </w:pPr>
      <w:r>
        <w:rPr>
          <w:sz w:val="23"/>
          <w:szCs w:val="23"/>
        </w:rPr>
        <w:t>一、</w:t>
      </w:r>
      <w:r>
        <w:rPr>
          <w:rFonts w:hint="eastAsia"/>
          <w:sz w:val="23"/>
          <w:szCs w:val="23"/>
        </w:rPr>
        <w:t>甲方</w:t>
      </w:r>
      <w:r>
        <w:rPr>
          <w:sz w:val="23"/>
          <w:szCs w:val="23"/>
        </w:rPr>
        <w:t>对</w:t>
      </w:r>
      <w:r>
        <w:rPr>
          <w:rFonts w:hint="eastAsia"/>
          <w:sz w:val="23"/>
          <w:szCs w:val="23"/>
        </w:rPr>
        <w:t>乙方</w:t>
      </w:r>
      <w:r>
        <w:rPr>
          <w:sz w:val="23"/>
          <w:szCs w:val="23"/>
        </w:rPr>
        <w:t>实行安全目标管理，安全目标的具体内容是：</w:t>
      </w:r>
    </w:p>
    <w:p>
      <w:pPr>
        <w:pStyle w:val="26"/>
        <w:adjustRightInd w:val="0"/>
        <w:snapToGrid w:val="0"/>
        <w:spacing w:after="312" w:afterLines="100" w:line="300" w:lineRule="auto"/>
        <w:ind w:firstLine="460" w:firstLineChars="200"/>
        <w:rPr>
          <w:sz w:val="23"/>
          <w:szCs w:val="23"/>
        </w:rPr>
      </w:pPr>
      <w:r>
        <w:rPr>
          <w:sz w:val="23"/>
          <w:szCs w:val="23"/>
        </w:rPr>
        <w:t>1、无责任死亡事故和群伤事件。</w:t>
      </w:r>
    </w:p>
    <w:p>
      <w:pPr>
        <w:pStyle w:val="26"/>
        <w:adjustRightInd w:val="0"/>
        <w:snapToGrid w:val="0"/>
        <w:spacing w:after="312" w:afterLines="100" w:line="300" w:lineRule="auto"/>
        <w:ind w:firstLine="460" w:firstLineChars="200"/>
        <w:rPr>
          <w:sz w:val="23"/>
          <w:szCs w:val="23"/>
        </w:rPr>
      </w:pPr>
      <w:r>
        <w:rPr>
          <w:sz w:val="23"/>
          <w:szCs w:val="23"/>
        </w:rPr>
        <w:t>2、无重大经济责任事故。</w:t>
      </w:r>
    </w:p>
    <w:p>
      <w:pPr>
        <w:pStyle w:val="26"/>
        <w:adjustRightInd w:val="0"/>
        <w:snapToGrid w:val="0"/>
        <w:spacing w:after="312" w:afterLines="100" w:line="300" w:lineRule="auto"/>
        <w:ind w:firstLine="460" w:firstLineChars="200"/>
        <w:rPr>
          <w:sz w:val="23"/>
          <w:szCs w:val="23"/>
        </w:rPr>
      </w:pPr>
      <w:r>
        <w:rPr>
          <w:sz w:val="23"/>
          <w:szCs w:val="23"/>
        </w:rPr>
        <w:t>3、无空防安全事故。</w:t>
      </w:r>
    </w:p>
    <w:p>
      <w:pPr>
        <w:pStyle w:val="26"/>
        <w:adjustRightInd w:val="0"/>
        <w:snapToGrid w:val="0"/>
        <w:spacing w:after="312" w:afterLines="100" w:line="300" w:lineRule="auto"/>
        <w:ind w:firstLine="460" w:firstLineChars="200"/>
        <w:rPr>
          <w:sz w:val="23"/>
          <w:szCs w:val="23"/>
        </w:rPr>
      </w:pPr>
      <w:r>
        <w:rPr>
          <w:sz w:val="23"/>
          <w:szCs w:val="23"/>
        </w:rPr>
        <w:t>4、无影响机场运行的不安全事件。</w:t>
      </w:r>
    </w:p>
    <w:p>
      <w:pPr>
        <w:pStyle w:val="26"/>
        <w:adjustRightInd w:val="0"/>
        <w:snapToGrid w:val="0"/>
        <w:spacing w:after="312" w:afterLines="100" w:line="300" w:lineRule="auto"/>
        <w:ind w:firstLine="460" w:firstLineChars="200"/>
        <w:rPr>
          <w:sz w:val="23"/>
          <w:szCs w:val="23"/>
        </w:rPr>
      </w:pPr>
      <w:r>
        <w:rPr>
          <w:sz w:val="23"/>
          <w:szCs w:val="23"/>
        </w:rPr>
        <w:t>5、无七类重大刑事案件（杀人、绑架、强奸、放火、爆炸、劫持、故意伤害致死）及其它严重、恶性案件。</w:t>
      </w:r>
    </w:p>
    <w:p>
      <w:pPr>
        <w:pStyle w:val="26"/>
        <w:adjustRightInd w:val="0"/>
        <w:snapToGrid w:val="0"/>
        <w:spacing w:after="312" w:afterLines="100" w:line="300" w:lineRule="auto"/>
        <w:ind w:firstLine="460" w:firstLineChars="200"/>
        <w:rPr>
          <w:sz w:val="23"/>
          <w:szCs w:val="23"/>
        </w:rPr>
      </w:pPr>
      <w:r>
        <w:rPr>
          <w:sz w:val="23"/>
          <w:szCs w:val="23"/>
        </w:rPr>
        <w:t>6、无因未足额、及时发放工资发生劳资纠纷。</w:t>
      </w:r>
    </w:p>
    <w:p>
      <w:pPr>
        <w:pStyle w:val="26"/>
        <w:adjustRightInd w:val="0"/>
        <w:snapToGrid w:val="0"/>
        <w:spacing w:after="312" w:afterLines="100" w:line="300" w:lineRule="auto"/>
        <w:ind w:firstLine="460" w:firstLineChars="200"/>
        <w:rPr>
          <w:sz w:val="23"/>
          <w:szCs w:val="23"/>
        </w:rPr>
      </w:pPr>
      <w:r>
        <w:rPr>
          <w:sz w:val="23"/>
          <w:szCs w:val="23"/>
        </w:rPr>
        <w:t>7、无集体食物中毒事件。</w:t>
      </w:r>
    </w:p>
    <w:p>
      <w:pPr>
        <w:pStyle w:val="26"/>
        <w:adjustRightInd w:val="0"/>
        <w:snapToGrid w:val="0"/>
        <w:spacing w:after="312" w:afterLines="100" w:line="300" w:lineRule="auto"/>
        <w:ind w:firstLine="460" w:firstLineChars="200"/>
        <w:rPr>
          <w:sz w:val="23"/>
          <w:szCs w:val="23"/>
        </w:rPr>
      </w:pPr>
      <w:r>
        <w:rPr>
          <w:sz w:val="23"/>
          <w:szCs w:val="23"/>
        </w:rPr>
        <w:t>8、无计划外生育。</w:t>
      </w:r>
    </w:p>
    <w:p>
      <w:pPr>
        <w:pStyle w:val="26"/>
        <w:adjustRightInd w:val="0"/>
        <w:snapToGrid w:val="0"/>
        <w:spacing w:after="312" w:afterLines="100" w:line="300" w:lineRule="auto"/>
        <w:ind w:firstLine="460" w:firstLineChars="200"/>
        <w:rPr>
          <w:sz w:val="23"/>
          <w:szCs w:val="23"/>
        </w:rPr>
      </w:pPr>
      <w:r>
        <w:rPr>
          <w:sz w:val="23"/>
          <w:szCs w:val="23"/>
        </w:rPr>
        <w:t>9、无因上述原因引发无序维权事件。</w:t>
      </w:r>
    </w:p>
    <w:p>
      <w:pPr>
        <w:pStyle w:val="26"/>
        <w:adjustRightInd w:val="0"/>
        <w:snapToGrid w:val="0"/>
        <w:spacing w:after="312" w:afterLines="100" w:line="300" w:lineRule="auto"/>
        <w:ind w:firstLine="460" w:firstLineChars="200"/>
        <w:rPr>
          <w:sz w:val="23"/>
          <w:szCs w:val="23"/>
        </w:rPr>
      </w:pPr>
      <w:r>
        <w:rPr>
          <w:sz w:val="23"/>
          <w:szCs w:val="23"/>
        </w:rPr>
        <w:t>上述情况的认定按国家和行业的有关规定和标准执行。</w:t>
      </w:r>
    </w:p>
    <w:p>
      <w:pPr>
        <w:pStyle w:val="26"/>
        <w:adjustRightInd w:val="0"/>
        <w:snapToGrid w:val="0"/>
        <w:spacing w:after="312" w:afterLines="100" w:line="300" w:lineRule="auto"/>
        <w:ind w:firstLine="460" w:firstLineChars="200"/>
        <w:rPr>
          <w:sz w:val="23"/>
          <w:szCs w:val="23"/>
        </w:rPr>
      </w:pPr>
      <w:r>
        <w:rPr>
          <w:sz w:val="23"/>
          <w:szCs w:val="23"/>
        </w:rPr>
        <w:t>二、</w:t>
      </w:r>
      <w:r>
        <w:rPr>
          <w:rFonts w:hint="eastAsia"/>
          <w:sz w:val="23"/>
          <w:szCs w:val="23"/>
        </w:rPr>
        <w:t>甲方</w:t>
      </w:r>
      <w:r>
        <w:rPr>
          <w:sz w:val="23"/>
          <w:szCs w:val="23"/>
        </w:rPr>
        <w:t>的权利和义务</w:t>
      </w:r>
    </w:p>
    <w:p>
      <w:pPr>
        <w:pStyle w:val="26"/>
        <w:adjustRightInd w:val="0"/>
        <w:snapToGrid w:val="0"/>
        <w:spacing w:after="312" w:afterLines="100" w:line="300" w:lineRule="auto"/>
        <w:ind w:firstLine="420"/>
        <w:rPr>
          <w:sz w:val="23"/>
          <w:szCs w:val="23"/>
        </w:rPr>
      </w:pPr>
      <w:r>
        <w:rPr>
          <w:sz w:val="23"/>
          <w:szCs w:val="23"/>
        </w:rPr>
        <w:t>10、</w:t>
      </w:r>
      <w:r>
        <w:rPr>
          <w:rFonts w:hint="eastAsia"/>
          <w:sz w:val="23"/>
          <w:szCs w:val="23"/>
        </w:rPr>
        <w:t>甲方</w:t>
      </w:r>
      <w:r>
        <w:rPr>
          <w:sz w:val="23"/>
          <w:szCs w:val="23"/>
        </w:rPr>
        <w:t>有权对</w:t>
      </w:r>
      <w:r>
        <w:rPr>
          <w:rFonts w:hint="eastAsia"/>
          <w:sz w:val="23"/>
          <w:szCs w:val="23"/>
        </w:rPr>
        <w:t>乙方</w:t>
      </w:r>
      <w:r>
        <w:rPr>
          <w:sz w:val="23"/>
          <w:szCs w:val="23"/>
        </w:rPr>
        <w:t>执行国家和行业法律、法规、规章和技术标准以及履行工程合同和本协议书情况进行监督、检查和考核，有权监督</w:t>
      </w:r>
      <w:r>
        <w:rPr>
          <w:rFonts w:hint="eastAsia"/>
          <w:sz w:val="23"/>
          <w:szCs w:val="23"/>
        </w:rPr>
        <w:t>乙方</w:t>
      </w:r>
      <w:r>
        <w:rPr>
          <w:sz w:val="23"/>
          <w:szCs w:val="23"/>
        </w:rPr>
        <w:t>消除不安全隐患，</w:t>
      </w:r>
      <w:r>
        <w:rPr>
          <w:rFonts w:hint="eastAsia"/>
          <w:sz w:val="23"/>
          <w:szCs w:val="23"/>
        </w:rPr>
        <w:t>乙方</w:t>
      </w:r>
      <w:r>
        <w:rPr>
          <w:sz w:val="23"/>
          <w:szCs w:val="23"/>
        </w:rPr>
        <w:t>懈怠或拒绝本协议条款组织安全文明施工的，经</w:t>
      </w:r>
      <w:r>
        <w:rPr>
          <w:rFonts w:hint="eastAsia"/>
          <w:sz w:val="23"/>
          <w:szCs w:val="23"/>
        </w:rPr>
        <w:t>甲方</w:t>
      </w:r>
      <w:r>
        <w:rPr>
          <w:sz w:val="23"/>
          <w:szCs w:val="23"/>
        </w:rPr>
        <w:t>书面通知未按时限和要求整改的，</w:t>
      </w:r>
      <w:r>
        <w:rPr>
          <w:rFonts w:hint="eastAsia"/>
          <w:sz w:val="23"/>
          <w:szCs w:val="23"/>
        </w:rPr>
        <w:t>甲方</w:t>
      </w:r>
      <w:r>
        <w:rPr>
          <w:sz w:val="23"/>
          <w:szCs w:val="23"/>
        </w:rPr>
        <w:t>有权对违反协议行为追究违约责任或责令</w:t>
      </w:r>
      <w:r>
        <w:rPr>
          <w:rFonts w:hint="eastAsia"/>
          <w:sz w:val="23"/>
          <w:szCs w:val="23"/>
        </w:rPr>
        <w:t>乙方</w:t>
      </w:r>
      <w:r>
        <w:rPr>
          <w:sz w:val="23"/>
          <w:szCs w:val="23"/>
        </w:rPr>
        <w:t>停工整改直至终止合同。</w:t>
      </w:r>
    </w:p>
    <w:p>
      <w:pPr>
        <w:pStyle w:val="26"/>
        <w:adjustRightInd w:val="0"/>
        <w:snapToGrid w:val="0"/>
        <w:spacing w:after="312" w:afterLines="100" w:line="300" w:lineRule="auto"/>
        <w:ind w:firstLine="460" w:firstLineChars="200"/>
        <w:rPr>
          <w:sz w:val="23"/>
          <w:szCs w:val="23"/>
        </w:rPr>
      </w:pPr>
      <w:r>
        <w:rPr>
          <w:sz w:val="23"/>
          <w:szCs w:val="23"/>
        </w:rPr>
        <w:t>11、</w:t>
      </w:r>
      <w:r>
        <w:rPr>
          <w:rFonts w:hint="eastAsia"/>
          <w:sz w:val="23"/>
          <w:szCs w:val="23"/>
        </w:rPr>
        <w:t>甲方</w:t>
      </w:r>
      <w:r>
        <w:rPr>
          <w:sz w:val="23"/>
          <w:szCs w:val="23"/>
        </w:rPr>
        <w:t>联系和协调机场公安机关，督促施工单位按有关规定申报暂住登记和申领《居住证》，并协助</w:t>
      </w:r>
      <w:r>
        <w:rPr>
          <w:rFonts w:hint="eastAsia"/>
          <w:sz w:val="23"/>
          <w:szCs w:val="23"/>
        </w:rPr>
        <w:t>乙方</w:t>
      </w:r>
      <w:r>
        <w:rPr>
          <w:sz w:val="23"/>
          <w:szCs w:val="23"/>
        </w:rPr>
        <w:t>联系机场公安局商定有关工地安全保卫事宜。</w:t>
      </w:r>
    </w:p>
    <w:p>
      <w:pPr>
        <w:pStyle w:val="26"/>
        <w:adjustRightInd w:val="0"/>
        <w:snapToGrid w:val="0"/>
        <w:spacing w:after="312" w:afterLines="100" w:line="300" w:lineRule="auto"/>
        <w:ind w:firstLine="460" w:firstLineChars="200"/>
        <w:rPr>
          <w:sz w:val="23"/>
          <w:szCs w:val="23"/>
        </w:rPr>
      </w:pPr>
      <w:r>
        <w:rPr>
          <w:sz w:val="23"/>
          <w:szCs w:val="23"/>
        </w:rPr>
        <w:t>12、</w:t>
      </w:r>
      <w:r>
        <w:rPr>
          <w:rFonts w:hint="eastAsia"/>
          <w:sz w:val="23"/>
          <w:szCs w:val="23"/>
        </w:rPr>
        <w:t>甲方</w:t>
      </w:r>
      <w:r>
        <w:rPr>
          <w:sz w:val="23"/>
          <w:szCs w:val="23"/>
        </w:rPr>
        <w:t>利用施工例会等定期分析和掌握工程的治安情况，通报当前治安形势，交流工作经验，协助处理相关问题。</w:t>
      </w:r>
    </w:p>
    <w:p>
      <w:pPr>
        <w:pStyle w:val="26"/>
        <w:adjustRightInd w:val="0"/>
        <w:snapToGrid w:val="0"/>
        <w:spacing w:after="312" w:afterLines="100" w:line="300" w:lineRule="auto"/>
        <w:ind w:firstLine="420"/>
        <w:rPr>
          <w:sz w:val="23"/>
          <w:szCs w:val="23"/>
        </w:rPr>
      </w:pPr>
      <w:r>
        <w:rPr>
          <w:sz w:val="23"/>
          <w:szCs w:val="23"/>
        </w:rPr>
        <w:t>13、</w:t>
      </w:r>
      <w:r>
        <w:rPr>
          <w:rFonts w:hint="eastAsia"/>
          <w:sz w:val="23"/>
          <w:szCs w:val="23"/>
        </w:rPr>
        <w:t>乙方</w:t>
      </w:r>
      <w:r>
        <w:rPr>
          <w:sz w:val="23"/>
          <w:szCs w:val="23"/>
        </w:rPr>
        <w:t>未按要求配备安全设施、设备、器材，未在限定期限内整改的，</w:t>
      </w:r>
      <w:r>
        <w:rPr>
          <w:rFonts w:hint="eastAsia"/>
          <w:sz w:val="23"/>
          <w:szCs w:val="23"/>
        </w:rPr>
        <w:t>甲方</w:t>
      </w:r>
      <w:r>
        <w:rPr>
          <w:sz w:val="23"/>
          <w:szCs w:val="23"/>
        </w:rPr>
        <w:t>有权直接购置并配足，另增加20%的管理费，费用由</w:t>
      </w:r>
      <w:r>
        <w:rPr>
          <w:rFonts w:hint="eastAsia"/>
          <w:sz w:val="23"/>
          <w:szCs w:val="23"/>
        </w:rPr>
        <w:t>乙方</w:t>
      </w:r>
      <w:r>
        <w:rPr>
          <w:sz w:val="23"/>
          <w:szCs w:val="23"/>
        </w:rPr>
        <w:t>承担。</w:t>
      </w:r>
    </w:p>
    <w:p>
      <w:pPr>
        <w:pStyle w:val="26"/>
        <w:adjustRightInd w:val="0"/>
        <w:snapToGrid w:val="0"/>
        <w:spacing w:after="312" w:afterLines="100" w:line="300" w:lineRule="auto"/>
        <w:ind w:firstLine="460" w:firstLineChars="200"/>
        <w:rPr>
          <w:sz w:val="23"/>
          <w:szCs w:val="23"/>
        </w:rPr>
      </w:pPr>
      <w:r>
        <w:rPr>
          <w:sz w:val="23"/>
          <w:szCs w:val="23"/>
        </w:rPr>
        <w:t>14、依据民航行业和标化工地要求，工地及临舍实施封闭管理，进出工地的人员和车辆实行通行证管理制度，</w:t>
      </w:r>
      <w:r>
        <w:rPr>
          <w:rFonts w:hint="eastAsia"/>
          <w:sz w:val="23"/>
          <w:szCs w:val="23"/>
        </w:rPr>
        <w:t>甲方</w:t>
      </w:r>
      <w:r>
        <w:rPr>
          <w:sz w:val="23"/>
          <w:szCs w:val="23"/>
        </w:rPr>
        <w:t>协助</w:t>
      </w:r>
      <w:r>
        <w:rPr>
          <w:rFonts w:hint="eastAsia"/>
          <w:sz w:val="23"/>
          <w:szCs w:val="23"/>
        </w:rPr>
        <w:t>乙方</w:t>
      </w:r>
      <w:r>
        <w:rPr>
          <w:sz w:val="23"/>
          <w:szCs w:val="23"/>
        </w:rPr>
        <w:t>及时办理相关人员和车辆的施工通行证件。</w:t>
      </w:r>
      <w:r>
        <w:rPr>
          <w:rFonts w:hint="eastAsia"/>
          <w:sz w:val="23"/>
          <w:szCs w:val="23"/>
        </w:rPr>
        <w:t>甲方</w:t>
      </w:r>
      <w:r>
        <w:rPr>
          <w:sz w:val="23"/>
          <w:szCs w:val="23"/>
        </w:rPr>
        <w:t>组织</w:t>
      </w:r>
      <w:r>
        <w:rPr>
          <w:rFonts w:hint="eastAsia"/>
          <w:sz w:val="23"/>
          <w:szCs w:val="23"/>
        </w:rPr>
        <w:t>乙方</w:t>
      </w:r>
      <w:r>
        <w:rPr>
          <w:sz w:val="23"/>
          <w:szCs w:val="23"/>
        </w:rPr>
        <w:t>项目部管理人员、班组长参加专门的安全教育培训和考试（主要是机场运行、空防、不停航施工等方面安全知识），</w:t>
      </w:r>
      <w:r>
        <w:rPr>
          <w:rFonts w:hint="eastAsia"/>
          <w:sz w:val="23"/>
          <w:szCs w:val="23"/>
        </w:rPr>
        <w:t>乙方</w:t>
      </w:r>
      <w:r>
        <w:rPr>
          <w:sz w:val="23"/>
          <w:szCs w:val="23"/>
        </w:rPr>
        <w:t>应按行业规范对施工人员进行安全教育培训，</w:t>
      </w:r>
      <w:r>
        <w:rPr>
          <w:rFonts w:hint="eastAsia"/>
          <w:sz w:val="23"/>
          <w:szCs w:val="23"/>
        </w:rPr>
        <w:t>乙方</w:t>
      </w:r>
      <w:r>
        <w:rPr>
          <w:sz w:val="23"/>
          <w:szCs w:val="23"/>
        </w:rPr>
        <w:t>不履行安全教育培训的，</w:t>
      </w:r>
      <w:r>
        <w:rPr>
          <w:rFonts w:hint="eastAsia"/>
          <w:sz w:val="23"/>
          <w:szCs w:val="23"/>
        </w:rPr>
        <w:t>甲方</w:t>
      </w:r>
      <w:r>
        <w:rPr>
          <w:sz w:val="23"/>
          <w:szCs w:val="23"/>
        </w:rPr>
        <w:t>可强制组织有偿培训及其它强制措施。</w:t>
      </w:r>
    </w:p>
    <w:p>
      <w:pPr>
        <w:pStyle w:val="26"/>
        <w:adjustRightInd w:val="0"/>
        <w:snapToGrid w:val="0"/>
        <w:spacing w:after="312" w:afterLines="100" w:line="300" w:lineRule="auto"/>
        <w:ind w:firstLine="420"/>
        <w:rPr>
          <w:sz w:val="23"/>
          <w:szCs w:val="23"/>
        </w:rPr>
      </w:pPr>
      <w:r>
        <w:rPr>
          <w:sz w:val="23"/>
          <w:szCs w:val="23"/>
        </w:rPr>
        <w:t>15、</w:t>
      </w:r>
      <w:r>
        <w:rPr>
          <w:rFonts w:hint="eastAsia"/>
          <w:sz w:val="23"/>
          <w:szCs w:val="23"/>
        </w:rPr>
        <w:t>甲方</w:t>
      </w:r>
      <w:r>
        <w:rPr>
          <w:sz w:val="23"/>
          <w:szCs w:val="23"/>
        </w:rPr>
        <w:t>建立由监理、施工、设计单位为成员的安全管理网络，组织、协调安全管理工作，审核</w:t>
      </w:r>
      <w:r>
        <w:rPr>
          <w:rFonts w:hint="eastAsia"/>
          <w:sz w:val="23"/>
          <w:szCs w:val="23"/>
        </w:rPr>
        <w:t>乙方</w:t>
      </w:r>
      <w:r>
        <w:rPr>
          <w:sz w:val="23"/>
          <w:szCs w:val="23"/>
        </w:rPr>
        <w:t>及相关管理人员、特种作业人员的资质，督查</w:t>
      </w:r>
      <w:r>
        <w:rPr>
          <w:rFonts w:hint="eastAsia"/>
          <w:sz w:val="23"/>
          <w:szCs w:val="23"/>
        </w:rPr>
        <w:t>乙方</w:t>
      </w:r>
      <w:r>
        <w:rPr>
          <w:sz w:val="23"/>
          <w:szCs w:val="23"/>
        </w:rPr>
        <w:t>开展安全风险识别和评估，视情审查相应的安全技术措施。</w:t>
      </w:r>
    </w:p>
    <w:p>
      <w:pPr>
        <w:pStyle w:val="26"/>
        <w:adjustRightInd w:val="0"/>
        <w:snapToGrid w:val="0"/>
        <w:spacing w:after="312" w:afterLines="100" w:line="300" w:lineRule="auto"/>
        <w:ind w:firstLine="420"/>
        <w:rPr>
          <w:sz w:val="23"/>
          <w:szCs w:val="23"/>
        </w:rPr>
      </w:pPr>
      <w:r>
        <w:rPr>
          <w:sz w:val="23"/>
          <w:szCs w:val="23"/>
        </w:rPr>
        <w:t>16、</w:t>
      </w:r>
      <w:r>
        <w:rPr>
          <w:rFonts w:hint="eastAsia"/>
          <w:sz w:val="23"/>
          <w:szCs w:val="23"/>
        </w:rPr>
        <w:t>甲方</w:t>
      </w:r>
      <w:r>
        <w:rPr>
          <w:sz w:val="23"/>
          <w:szCs w:val="23"/>
        </w:rPr>
        <w:t>对</w:t>
      </w:r>
      <w:r>
        <w:rPr>
          <w:rFonts w:hint="eastAsia"/>
          <w:sz w:val="23"/>
          <w:szCs w:val="23"/>
        </w:rPr>
        <w:t>乙方</w:t>
      </w:r>
      <w:r>
        <w:rPr>
          <w:sz w:val="23"/>
          <w:szCs w:val="23"/>
        </w:rPr>
        <w:t>的临时设施（包括临时宿舍）进行统一规划和监管，完成后临时设施场地应按</w:t>
      </w:r>
      <w:r>
        <w:rPr>
          <w:rFonts w:hint="eastAsia"/>
          <w:sz w:val="23"/>
          <w:szCs w:val="23"/>
        </w:rPr>
        <w:t>甲方</w:t>
      </w:r>
      <w:r>
        <w:rPr>
          <w:sz w:val="23"/>
          <w:szCs w:val="23"/>
        </w:rPr>
        <w:t>要求恢复原状。</w:t>
      </w:r>
    </w:p>
    <w:p>
      <w:pPr>
        <w:pStyle w:val="26"/>
        <w:adjustRightInd w:val="0"/>
        <w:snapToGrid w:val="0"/>
        <w:spacing w:after="312" w:afterLines="100" w:line="300" w:lineRule="auto"/>
        <w:ind w:firstLine="460" w:firstLineChars="200"/>
        <w:rPr>
          <w:sz w:val="23"/>
          <w:szCs w:val="23"/>
        </w:rPr>
      </w:pPr>
      <w:r>
        <w:rPr>
          <w:sz w:val="23"/>
          <w:szCs w:val="23"/>
        </w:rPr>
        <w:t>17、</w:t>
      </w:r>
      <w:r>
        <w:rPr>
          <w:rFonts w:hint="eastAsia"/>
          <w:sz w:val="23"/>
          <w:szCs w:val="23"/>
        </w:rPr>
        <w:t>甲方</w:t>
      </w:r>
      <w:r>
        <w:rPr>
          <w:sz w:val="23"/>
          <w:szCs w:val="23"/>
        </w:rPr>
        <w:t>应当向</w:t>
      </w:r>
      <w:r>
        <w:rPr>
          <w:rFonts w:hint="eastAsia"/>
          <w:sz w:val="23"/>
          <w:szCs w:val="23"/>
        </w:rPr>
        <w:t>乙方</w:t>
      </w:r>
      <w:r>
        <w:rPr>
          <w:sz w:val="23"/>
          <w:szCs w:val="23"/>
        </w:rPr>
        <w:t>提供施工现场及毗邻区域内供水、排水、供电、供热、通信、广播电视等地下管线资料，气象和水文观测资料，相邻建筑物和构筑物、地下工程的有关资料，并保证资料的真实、准确、完整。</w:t>
      </w:r>
      <w:r>
        <w:rPr>
          <w:rFonts w:hint="eastAsia"/>
          <w:sz w:val="23"/>
          <w:szCs w:val="23"/>
        </w:rPr>
        <w:t>乙方</w:t>
      </w:r>
      <w:r>
        <w:rPr>
          <w:sz w:val="23"/>
          <w:szCs w:val="23"/>
        </w:rPr>
        <w:t>因建设工程需要，向</w:t>
      </w:r>
      <w:r>
        <w:rPr>
          <w:rFonts w:hint="eastAsia"/>
          <w:sz w:val="23"/>
          <w:szCs w:val="23"/>
        </w:rPr>
        <w:t>甲方</w:t>
      </w:r>
      <w:r>
        <w:rPr>
          <w:sz w:val="23"/>
          <w:szCs w:val="23"/>
        </w:rPr>
        <w:t>查询前款规定的资料时，</w:t>
      </w:r>
      <w:r>
        <w:rPr>
          <w:rFonts w:hint="eastAsia"/>
          <w:sz w:val="23"/>
          <w:szCs w:val="23"/>
        </w:rPr>
        <w:t>甲方</w:t>
      </w:r>
      <w:r>
        <w:rPr>
          <w:sz w:val="23"/>
          <w:szCs w:val="23"/>
        </w:rPr>
        <w:t>应当及时提供。</w:t>
      </w:r>
    </w:p>
    <w:p>
      <w:pPr>
        <w:pStyle w:val="26"/>
        <w:adjustRightInd w:val="0"/>
        <w:snapToGrid w:val="0"/>
        <w:spacing w:after="312" w:afterLines="100" w:line="300" w:lineRule="auto"/>
        <w:ind w:firstLine="460" w:firstLineChars="200"/>
        <w:rPr>
          <w:sz w:val="23"/>
          <w:szCs w:val="23"/>
        </w:rPr>
      </w:pPr>
      <w:r>
        <w:rPr>
          <w:sz w:val="23"/>
          <w:szCs w:val="23"/>
        </w:rPr>
        <w:t>18、</w:t>
      </w:r>
      <w:r>
        <w:rPr>
          <w:rFonts w:hint="eastAsia"/>
          <w:sz w:val="23"/>
          <w:szCs w:val="23"/>
        </w:rPr>
        <w:t>甲方</w:t>
      </w:r>
      <w:r>
        <w:rPr>
          <w:sz w:val="23"/>
          <w:szCs w:val="23"/>
        </w:rPr>
        <w:t>不得对</w:t>
      </w:r>
      <w:r>
        <w:rPr>
          <w:rFonts w:hint="eastAsia"/>
          <w:sz w:val="23"/>
          <w:szCs w:val="23"/>
        </w:rPr>
        <w:t>乙方</w:t>
      </w:r>
      <w:r>
        <w:rPr>
          <w:sz w:val="23"/>
          <w:szCs w:val="23"/>
        </w:rPr>
        <w:t>提出不符合建设工程安全生产法律、法规和强制性标准的要求，不得要求</w:t>
      </w:r>
      <w:r>
        <w:rPr>
          <w:rFonts w:hint="eastAsia"/>
          <w:sz w:val="23"/>
          <w:szCs w:val="23"/>
        </w:rPr>
        <w:t>乙方</w:t>
      </w:r>
      <w:r>
        <w:rPr>
          <w:sz w:val="23"/>
          <w:szCs w:val="23"/>
        </w:rPr>
        <w:t>购买、租赁、使用不符合安全施工要求的安全防护用具、机械设备、施工机具及配件、消防设施和器材等，不得随意压缩合同约定的工期。</w:t>
      </w:r>
    </w:p>
    <w:p>
      <w:pPr>
        <w:pStyle w:val="26"/>
        <w:adjustRightInd w:val="0"/>
        <w:snapToGrid w:val="0"/>
        <w:spacing w:after="312" w:afterLines="100" w:line="300" w:lineRule="auto"/>
        <w:ind w:firstLine="460" w:firstLineChars="200"/>
        <w:rPr>
          <w:sz w:val="23"/>
          <w:szCs w:val="23"/>
        </w:rPr>
      </w:pPr>
      <w:r>
        <w:rPr>
          <w:sz w:val="23"/>
          <w:szCs w:val="23"/>
        </w:rPr>
        <w:t>19、</w:t>
      </w:r>
      <w:r>
        <w:rPr>
          <w:rFonts w:hint="eastAsia"/>
          <w:sz w:val="23"/>
          <w:szCs w:val="23"/>
        </w:rPr>
        <w:t>甲方</w:t>
      </w:r>
      <w:r>
        <w:rPr>
          <w:sz w:val="23"/>
          <w:szCs w:val="23"/>
        </w:rPr>
        <w:t>应按合同约定如期支付</w:t>
      </w:r>
      <w:r>
        <w:rPr>
          <w:rFonts w:hint="eastAsia"/>
          <w:sz w:val="23"/>
          <w:szCs w:val="23"/>
        </w:rPr>
        <w:t>乙方</w:t>
      </w:r>
      <w:r>
        <w:rPr>
          <w:sz w:val="23"/>
          <w:szCs w:val="23"/>
        </w:rPr>
        <w:t>工程款。</w:t>
      </w:r>
    </w:p>
    <w:p>
      <w:pPr>
        <w:pStyle w:val="26"/>
        <w:adjustRightInd w:val="0"/>
        <w:snapToGrid w:val="0"/>
        <w:spacing w:after="312" w:afterLines="100" w:line="300" w:lineRule="auto"/>
        <w:ind w:firstLine="460" w:firstLineChars="200"/>
        <w:rPr>
          <w:sz w:val="23"/>
          <w:szCs w:val="23"/>
        </w:rPr>
      </w:pPr>
      <w:r>
        <w:rPr>
          <w:sz w:val="23"/>
          <w:szCs w:val="23"/>
        </w:rPr>
        <w:t>三、</w:t>
      </w:r>
      <w:r>
        <w:rPr>
          <w:rFonts w:hint="eastAsia"/>
          <w:sz w:val="23"/>
          <w:szCs w:val="23"/>
        </w:rPr>
        <w:t>乙方</w:t>
      </w:r>
      <w:r>
        <w:rPr>
          <w:sz w:val="23"/>
          <w:szCs w:val="23"/>
        </w:rPr>
        <w:t>的安全、文明权利和义务</w:t>
      </w:r>
    </w:p>
    <w:p>
      <w:pPr>
        <w:pStyle w:val="26"/>
        <w:adjustRightInd w:val="0"/>
        <w:snapToGrid w:val="0"/>
        <w:spacing w:after="312" w:afterLines="100" w:line="300" w:lineRule="auto"/>
        <w:ind w:firstLine="460" w:firstLineChars="200"/>
        <w:rPr>
          <w:sz w:val="23"/>
          <w:szCs w:val="23"/>
        </w:rPr>
      </w:pPr>
      <w:r>
        <w:rPr>
          <w:sz w:val="23"/>
          <w:szCs w:val="23"/>
        </w:rPr>
        <w:t>遵守《中华人民共和国安全生产法》、《中华人民共和国建筑法》、《建设工程安全管理条例》、《浙江省建筑业管理条例》、《建筑施工安全检查标准》、《浙江省建筑安全文明施工标准化工地管理办法》、</w:t>
      </w:r>
      <w:r>
        <w:rPr>
          <w:rFonts w:hint="eastAsia"/>
          <w:sz w:val="23"/>
          <w:szCs w:val="23"/>
        </w:rPr>
        <w:t>【</w:t>
      </w:r>
      <w:r>
        <w:rPr>
          <w:sz w:val="23"/>
          <w:szCs w:val="23"/>
        </w:rPr>
        <w:t>《杭州市建设工地职工宿舍安全使用与管理》、《</w:t>
      </w:r>
      <w:r>
        <w:rPr>
          <w:rFonts w:hint="eastAsia"/>
          <w:sz w:val="23"/>
          <w:szCs w:val="23"/>
        </w:rPr>
        <w:t>【 】</w:t>
      </w:r>
      <w:r>
        <w:rPr>
          <w:sz w:val="23"/>
          <w:szCs w:val="23"/>
        </w:rPr>
        <w:t>机场建设工程安全文明施工管理规定》和《</w:t>
      </w:r>
      <w:r>
        <w:rPr>
          <w:rFonts w:hint="eastAsia"/>
          <w:sz w:val="23"/>
          <w:szCs w:val="23"/>
        </w:rPr>
        <w:t>【 】</w:t>
      </w:r>
      <w:r>
        <w:rPr>
          <w:sz w:val="23"/>
          <w:szCs w:val="23"/>
        </w:rPr>
        <w:t>机场建设工程安全文明施工应用手册》</w:t>
      </w:r>
      <w:r>
        <w:rPr>
          <w:rFonts w:hint="eastAsia"/>
          <w:sz w:val="23"/>
          <w:szCs w:val="23"/>
        </w:rPr>
        <w:t>】</w:t>
      </w:r>
      <w:r>
        <w:rPr>
          <w:sz w:val="23"/>
          <w:szCs w:val="23"/>
        </w:rPr>
        <w:t>以及其他安全文明的法律、法规，遵守机场有关安全管理的规章制度。</w:t>
      </w:r>
    </w:p>
    <w:p>
      <w:pPr>
        <w:pStyle w:val="26"/>
        <w:adjustRightInd w:val="0"/>
        <w:snapToGrid w:val="0"/>
        <w:spacing w:after="312" w:afterLines="100" w:line="300" w:lineRule="auto"/>
        <w:ind w:firstLine="345" w:firstLineChars="150"/>
        <w:rPr>
          <w:sz w:val="23"/>
          <w:szCs w:val="23"/>
        </w:rPr>
      </w:pPr>
      <w:r>
        <w:rPr>
          <w:sz w:val="23"/>
          <w:szCs w:val="23"/>
        </w:rPr>
        <w:t>（一）安全文明施工管理</w:t>
      </w:r>
    </w:p>
    <w:p>
      <w:pPr>
        <w:pStyle w:val="26"/>
        <w:adjustRightInd w:val="0"/>
        <w:snapToGrid w:val="0"/>
        <w:spacing w:after="312" w:afterLines="100" w:line="300" w:lineRule="auto"/>
        <w:ind w:firstLine="460" w:firstLineChars="200"/>
        <w:rPr>
          <w:sz w:val="23"/>
          <w:szCs w:val="23"/>
        </w:rPr>
      </w:pPr>
      <w:r>
        <w:rPr>
          <w:sz w:val="23"/>
          <w:szCs w:val="23"/>
        </w:rPr>
        <w:t>20、落实施工安全责任，所涉工程依法实行总分包制的，总包单位应对施工安全负总责，以安全责任书的方式确定各分包单位的安全责任，</w:t>
      </w:r>
      <w:r>
        <w:rPr>
          <w:rFonts w:hint="eastAsia"/>
          <w:sz w:val="23"/>
          <w:szCs w:val="23"/>
        </w:rPr>
        <w:t>乙方</w:t>
      </w:r>
      <w:r>
        <w:rPr>
          <w:sz w:val="23"/>
          <w:szCs w:val="23"/>
        </w:rPr>
        <w:t>应层层签订安全责任书。</w:t>
      </w:r>
    </w:p>
    <w:p>
      <w:pPr>
        <w:pStyle w:val="26"/>
        <w:adjustRightInd w:val="0"/>
        <w:snapToGrid w:val="0"/>
        <w:spacing w:after="312" w:afterLines="100" w:line="300" w:lineRule="auto"/>
        <w:ind w:firstLine="460" w:firstLineChars="200"/>
        <w:rPr>
          <w:sz w:val="23"/>
          <w:szCs w:val="23"/>
        </w:rPr>
      </w:pPr>
      <w:r>
        <w:rPr>
          <w:sz w:val="23"/>
          <w:szCs w:val="23"/>
        </w:rPr>
        <w:t>21、</w:t>
      </w:r>
      <w:r>
        <w:rPr>
          <w:rFonts w:hint="eastAsia"/>
          <w:sz w:val="23"/>
          <w:szCs w:val="23"/>
        </w:rPr>
        <w:t>乙方</w:t>
      </w:r>
      <w:r>
        <w:rPr>
          <w:sz w:val="23"/>
          <w:szCs w:val="23"/>
        </w:rPr>
        <w:t>应开展风险管理，结合风险评估结果有针对性地制定和落实施工安全技术措施。</w:t>
      </w:r>
    </w:p>
    <w:p>
      <w:pPr>
        <w:pStyle w:val="26"/>
        <w:adjustRightInd w:val="0"/>
        <w:snapToGrid w:val="0"/>
        <w:spacing w:after="312" w:afterLines="100" w:line="300" w:lineRule="auto"/>
        <w:ind w:firstLine="460" w:firstLineChars="200"/>
        <w:rPr>
          <w:sz w:val="23"/>
          <w:szCs w:val="23"/>
        </w:rPr>
      </w:pPr>
      <w:r>
        <w:rPr>
          <w:sz w:val="23"/>
          <w:szCs w:val="23"/>
        </w:rPr>
        <w:t>22、</w:t>
      </w:r>
      <w:r>
        <w:rPr>
          <w:rFonts w:hint="eastAsia"/>
          <w:sz w:val="23"/>
          <w:szCs w:val="23"/>
        </w:rPr>
        <w:t>乙方</w:t>
      </w:r>
      <w:r>
        <w:rPr>
          <w:sz w:val="23"/>
          <w:szCs w:val="23"/>
        </w:rPr>
        <w:t>安全管理规章制度、操作规程、安全技术措施和专项施工方案以及项目经理、专职安全员、特种行业作业人员及其资格资质须向</w:t>
      </w:r>
      <w:r>
        <w:rPr>
          <w:rFonts w:hint="eastAsia"/>
          <w:sz w:val="23"/>
          <w:szCs w:val="23"/>
        </w:rPr>
        <w:t>甲方</w:t>
      </w:r>
      <w:r>
        <w:rPr>
          <w:sz w:val="23"/>
          <w:szCs w:val="23"/>
        </w:rPr>
        <w:t>备案，并持证上岗。对下列危险性较大的部分分项工程应当制定专项施工方案，按国家法律法规进行专家验证，且须经</w:t>
      </w:r>
      <w:r>
        <w:rPr>
          <w:rFonts w:hint="eastAsia"/>
          <w:sz w:val="23"/>
          <w:szCs w:val="23"/>
        </w:rPr>
        <w:t>乙方</w:t>
      </w:r>
      <w:r>
        <w:rPr>
          <w:sz w:val="23"/>
          <w:szCs w:val="23"/>
        </w:rPr>
        <w:t xml:space="preserve">技术负责人、总监理工程师审核签字后方可实施，并由专职安全生产管理人员进行现场监督： </w:t>
      </w:r>
    </w:p>
    <w:p>
      <w:pPr>
        <w:pStyle w:val="26"/>
        <w:adjustRightInd w:val="0"/>
        <w:snapToGrid w:val="0"/>
        <w:spacing w:after="312" w:afterLines="100" w:line="300" w:lineRule="auto"/>
        <w:ind w:firstLine="460" w:firstLineChars="200"/>
        <w:rPr>
          <w:sz w:val="23"/>
          <w:szCs w:val="23"/>
        </w:rPr>
      </w:pPr>
      <w:r>
        <w:rPr>
          <w:sz w:val="23"/>
          <w:szCs w:val="23"/>
        </w:rPr>
        <w:t xml:space="preserve">22.1 基坑与降水工程； </w:t>
      </w:r>
    </w:p>
    <w:p>
      <w:pPr>
        <w:pStyle w:val="26"/>
        <w:adjustRightInd w:val="0"/>
        <w:snapToGrid w:val="0"/>
        <w:spacing w:after="312" w:afterLines="100" w:line="300" w:lineRule="auto"/>
        <w:ind w:firstLine="460" w:firstLineChars="200"/>
        <w:rPr>
          <w:sz w:val="23"/>
          <w:szCs w:val="23"/>
        </w:rPr>
      </w:pPr>
      <w:r>
        <w:rPr>
          <w:sz w:val="23"/>
          <w:szCs w:val="23"/>
        </w:rPr>
        <w:t xml:space="preserve">22.2 土方开挖工程； </w:t>
      </w:r>
    </w:p>
    <w:p>
      <w:pPr>
        <w:pStyle w:val="26"/>
        <w:adjustRightInd w:val="0"/>
        <w:snapToGrid w:val="0"/>
        <w:spacing w:after="312" w:afterLines="100" w:line="300" w:lineRule="auto"/>
        <w:ind w:firstLine="460" w:firstLineChars="200"/>
        <w:rPr>
          <w:sz w:val="23"/>
          <w:szCs w:val="23"/>
        </w:rPr>
      </w:pPr>
      <w:r>
        <w:rPr>
          <w:sz w:val="23"/>
          <w:szCs w:val="23"/>
        </w:rPr>
        <w:t xml:space="preserve">22.3 模板工程； </w:t>
      </w:r>
    </w:p>
    <w:p>
      <w:pPr>
        <w:pStyle w:val="26"/>
        <w:adjustRightInd w:val="0"/>
        <w:snapToGrid w:val="0"/>
        <w:spacing w:after="312" w:afterLines="100" w:line="300" w:lineRule="auto"/>
        <w:ind w:firstLine="460" w:firstLineChars="200"/>
        <w:rPr>
          <w:sz w:val="23"/>
          <w:szCs w:val="23"/>
        </w:rPr>
      </w:pPr>
      <w:r>
        <w:rPr>
          <w:sz w:val="23"/>
          <w:szCs w:val="23"/>
        </w:rPr>
        <w:t xml:space="preserve">22.4 起重吊装工程； </w:t>
      </w:r>
    </w:p>
    <w:p>
      <w:pPr>
        <w:pStyle w:val="26"/>
        <w:adjustRightInd w:val="0"/>
        <w:snapToGrid w:val="0"/>
        <w:spacing w:after="312" w:afterLines="100" w:line="300" w:lineRule="auto"/>
        <w:ind w:firstLine="460" w:firstLineChars="200"/>
        <w:rPr>
          <w:sz w:val="23"/>
          <w:szCs w:val="23"/>
        </w:rPr>
      </w:pPr>
      <w:r>
        <w:rPr>
          <w:sz w:val="23"/>
          <w:szCs w:val="23"/>
        </w:rPr>
        <w:t xml:space="preserve">22.5 脚手架工程； </w:t>
      </w:r>
    </w:p>
    <w:p>
      <w:pPr>
        <w:pStyle w:val="26"/>
        <w:adjustRightInd w:val="0"/>
        <w:snapToGrid w:val="0"/>
        <w:spacing w:after="312" w:afterLines="100" w:line="300" w:lineRule="auto"/>
        <w:ind w:firstLine="460" w:firstLineChars="200"/>
        <w:rPr>
          <w:sz w:val="23"/>
          <w:szCs w:val="23"/>
        </w:rPr>
      </w:pPr>
      <w:r>
        <w:rPr>
          <w:sz w:val="23"/>
          <w:szCs w:val="23"/>
        </w:rPr>
        <w:t xml:space="preserve">22.6 焊接、切割、爆破、拆除作业工程； </w:t>
      </w:r>
    </w:p>
    <w:p>
      <w:pPr>
        <w:pStyle w:val="26"/>
        <w:adjustRightInd w:val="0"/>
        <w:snapToGrid w:val="0"/>
        <w:spacing w:after="312" w:afterLines="100" w:line="300" w:lineRule="auto"/>
        <w:ind w:firstLine="460" w:firstLineChars="200"/>
        <w:rPr>
          <w:sz w:val="23"/>
          <w:szCs w:val="23"/>
        </w:rPr>
      </w:pPr>
      <w:r>
        <w:rPr>
          <w:sz w:val="23"/>
          <w:szCs w:val="23"/>
        </w:rPr>
        <w:t>22.7国务院建设行政主管部门或其它有关部门规定的其它危险性较大的工程。</w:t>
      </w:r>
    </w:p>
    <w:p>
      <w:pPr>
        <w:pStyle w:val="26"/>
        <w:adjustRightInd w:val="0"/>
        <w:snapToGrid w:val="0"/>
        <w:spacing w:after="312" w:afterLines="100" w:line="300" w:lineRule="auto"/>
        <w:ind w:firstLine="460" w:firstLineChars="200"/>
        <w:rPr>
          <w:sz w:val="23"/>
          <w:szCs w:val="23"/>
        </w:rPr>
      </w:pPr>
      <w:r>
        <w:rPr>
          <w:sz w:val="23"/>
          <w:szCs w:val="23"/>
        </w:rPr>
        <w:t>23、</w:t>
      </w:r>
      <w:r>
        <w:rPr>
          <w:rFonts w:hint="eastAsia"/>
          <w:sz w:val="23"/>
          <w:szCs w:val="23"/>
        </w:rPr>
        <w:t>乙方</w:t>
      </w:r>
      <w:r>
        <w:rPr>
          <w:sz w:val="23"/>
          <w:szCs w:val="23"/>
        </w:rPr>
        <w:t>不得在机场和机场净空保护区范围内施放烟花、爆竹、气球等升空物体；建筑生活垃圾定点集中堆放，及时清运，不得随意焚烧垃圾等物品制造烟雾；不得饲养动物；不得随意丢弃飘浮物。</w:t>
      </w:r>
    </w:p>
    <w:p>
      <w:pPr>
        <w:pStyle w:val="26"/>
        <w:adjustRightInd w:val="0"/>
        <w:snapToGrid w:val="0"/>
        <w:spacing w:after="312" w:afterLines="100" w:line="300" w:lineRule="auto"/>
        <w:ind w:firstLine="460" w:firstLineChars="200"/>
        <w:rPr>
          <w:sz w:val="23"/>
          <w:szCs w:val="23"/>
        </w:rPr>
      </w:pPr>
      <w:r>
        <w:rPr>
          <w:sz w:val="23"/>
          <w:szCs w:val="23"/>
        </w:rPr>
        <w:t>24、</w:t>
      </w:r>
      <w:r>
        <w:rPr>
          <w:rFonts w:hint="eastAsia"/>
          <w:sz w:val="23"/>
          <w:szCs w:val="23"/>
        </w:rPr>
        <w:t>乙方</w:t>
      </w:r>
      <w:r>
        <w:rPr>
          <w:sz w:val="23"/>
          <w:szCs w:val="23"/>
        </w:rPr>
        <w:t>必须按照</w:t>
      </w:r>
      <w:r>
        <w:rPr>
          <w:rFonts w:hint="eastAsia"/>
          <w:sz w:val="23"/>
          <w:szCs w:val="23"/>
        </w:rPr>
        <w:t>甲方</w:t>
      </w:r>
      <w:r>
        <w:rPr>
          <w:sz w:val="23"/>
          <w:szCs w:val="23"/>
        </w:rPr>
        <w:t>的规划要求搭设临时设施，并经</w:t>
      </w:r>
      <w:r>
        <w:rPr>
          <w:rFonts w:hint="eastAsia"/>
          <w:sz w:val="23"/>
          <w:szCs w:val="23"/>
        </w:rPr>
        <w:t>甲方</w:t>
      </w:r>
      <w:r>
        <w:rPr>
          <w:sz w:val="23"/>
          <w:szCs w:val="23"/>
        </w:rPr>
        <w:t>验收合格方准使用。但</w:t>
      </w:r>
      <w:r>
        <w:rPr>
          <w:rFonts w:hint="eastAsia"/>
          <w:sz w:val="23"/>
          <w:szCs w:val="23"/>
        </w:rPr>
        <w:t>甲方</w:t>
      </w:r>
      <w:r>
        <w:rPr>
          <w:sz w:val="23"/>
          <w:szCs w:val="23"/>
        </w:rPr>
        <w:t>的验收并不免除</w:t>
      </w:r>
      <w:r>
        <w:rPr>
          <w:rFonts w:hint="eastAsia"/>
          <w:sz w:val="23"/>
          <w:szCs w:val="23"/>
        </w:rPr>
        <w:t>乙方</w:t>
      </w:r>
      <w:r>
        <w:rPr>
          <w:sz w:val="23"/>
          <w:szCs w:val="23"/>
        </w:rPr>
        <w:t>对其搭设的临时设施的安全承担全部责任。</w:t>
      </w:r>
    </w:p>
    <w:p>
      <w:pPr>
        <w:pStyle w:val="26"/>
        <w:adjustRightInd w:val="0"/>
        <w:snapToGrid w:val="0"/>
        <w:spacing w:after="312" w:afterLines="100" w:line="300" w:lineRule="auto"/>
        <w:ind w:firstLine="460" w:firstLineChars="200"/>
        <w:rPr>
          <w:sz w:val="23"/>
          <w:szCs w:val="23"/>
        </w:rPr>
      </w:pPr>
      <w:r>
        <w:rPr>
          <w:sz w:val="23"/>
          <w:szCs w:val="23"/>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26"/>
        <w:adjustRightInd w:val="0"/>
        <w:snapToGrid w:val="0"/>
        <w:spacing w:after="312" w:afterLines="100" w:line="300" w:lineRule="auto"/>
        <w:ind w:firstLine="460" w:firstLineChars="200"/>
        <w:rPr>
          <w:sz w:val="23"/>
          <w:szCs w:val="23"/>
        </w:rPr>
      </w:pPr>
      <w:r>
        <w:rPr>
          <w:sz w:val="23"/>
          <w:szCs w:val="23"/>
        </w:rPr>
        <w:t>26、</w:t>
      </w:r>
      <w:r>
        <w:rPr>
          <w:rFonts w:hint="eastAsia"/>
          <w:sz w:val="23"/>
          <w:szCs w:val="23"/>
        </w:rPr>
        <w:t>乙方</w:t>
      </w:r>
      <w:r>
        <w:rPr>
          <w:sz w:val="23"/>
          <w:szCs w:val="23"/>
        </w:rPr>
        <w:t>应做好装修施工阶段成品保护工作，按照“谁主管、谁负责；谁使用、谁负责；谁管理、谁负责”的原则，制定成品保护管理办法，层层签订成品保护责任书，真正落实成品保护现场管理的各项措施。</w:t>
      </w:r>
    </w:p>
    <w:p>
      <w:pPr>
        <w:pStyle w:val="26"/>
        <w:adjustRightInd w:val="0"/>
        <w:snapToGrid w:val="0"/>
        <w:spacing w:after="312" w:afterLines="100" w:line="300" w:lineRule="auto"/>
        <w:ind w:firstLine="460" w:firstLineChars="200"/>
        <w:rPr>
          <w:sz w:val="23"/>
          <w:szCs w:val="23"/>
        </w:rPr>
      </w:pPr>
      <w:r>
        <w:rPr>
          <w:sz w:val="23"/>
          <w:szCs w:val="23"/>
        </w:rPr>
        <w:t>27、为保障民工合法权益，</w:t>
      </w:r>
      <w:r>
        <w:rPr>
          <w:rFonts w:hint="eastAsia"/>
          <w:sz w:val="23"/>
          <w:szCs w:val="23"/>
        </w:rPr>
        <w:t>乙方</w:t>
      </w:r>
      <w:r>
        <w:rPr>
          <w:sz w:val="23"/>
          <w:szCs w:val="23"/>
        </w:rPr>
        <w:t>还应承担以下义务：</w:t>
      </w:r>
    </w:p>
    <w:p>
      <w:pPr>
        <w:pStyle w:val="26"/>
        <w:spacing w:after="312" w:afterLines="100" w:line="300" w:lineRule="auto"/>
        <w:ind w:firstLine="460" w:firstLineChars="200"/>
        <w:rPr>
          <w:sz w:val="23"/>
          <w:szCs w:val="23"/>
        </w:rPr>
      </w:pPr>
      <w:r>
        <w:rPr>
          <w:sz w:val="23"/>
          <w:szCs w:val="23"/>
        </w:rPr>
        <w:t>27.1</w:t>
      </w:r>
      <w:r>
        <w:rPr>
          <w:rFonts w:hint="eastAsia"/>
          <w:sz w:val="23"/>
          <w:szCs w:val="23"/>
        </w:rPr>
        <w:t>乙方</w:t>
      </w:r>
      <w:r>
        <w:rPr>
          <w:sz w:val="23"/>
          <w:szCs w:val="23"/>
        </w:rPr>
        <w:t>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6"/>
        <w:spacing w:after="312" w:afterLines="100" w:line="300" w:lineRule="auto"/>
        <w:ind w:firstLine="460" w:firstLineChars="200"/>
        <w:rPr>
          <w:sz w:val="23"/>
          <w:szCs w:val="23"/>
        </w:rPr>
      </w:pPr>
      <w:r>
        <w:rPr>
          <w:sz w:val="23"/>
          <w:szCs w:val="23"/>
        </w:rPr>
        <w:t>27.2</w:t>
      </w:r>
      <w:r>
        <w:rPr>
          <w:rFonts w:hint="eastAsia"/>
          <w:sz w:val="23"/>
          <w:szCs w:val="23"/>
        </w:rPr>
        <w:t>乙方</w:t>
      </w:r>
      <w:r>
        <w:rPr>
          <w:sz w:val="23"/>
          <w:szCs w:val="23"/>
        </w:rPr>
        <w:t>应当监管下属劳务单位在招录民工时必须与民工班组签订详细书面合同（无下属劳务单位的，</w:t>
      </w:r>
      <w:r>
        <w:rPr>
          <w:rFonts w:hint="eastAsia"/>
          <w:sz w:val="23"/>
          <w:szCs w:val="23"/>
        </w:rPr>
        <w:t>乙方</w:t>
      </w:r>
      <w:r>
        <w:rPr>
          <w:sz w:val="23"/>
          <w:szCs w:val="23"/>
        </w:rPr>
        <w:t>直接与下属施工班组签订），就具体的工种、工价、工作量、出勤、签工、质量控制、工期、验收、结算方式、何时支付工资、付款方式等要素进行约定，并且与每位民工签订书面劳动合同。</w:t>
      </w:r>
    </w:p>
    <w:p>
      <w:pPr>
        <w:pStyle w:val="26"/>
        <w:spacing w:after="312" w:afterLines="100" w:line="300" w:lineRule="auto"/>
        <w:ind w:firstLine="460" w:firstLineChars="200"/>
        <w:rPr>
          <w:sz w:val="23"/>
          <w:szCs w:val="23"/>
        </w:rPr>
      </w:pPr>
      <w:r>
        <w:rPr>
          <w:sz w:val="23"/>
          <w:szCs w:val="23"/>
        </w:rPr>
        <w:t>27.3</w:t>
      </w:r>
      <w:r>
        <w:rPr>
          <w:rFonts w:hint="eastAsia"/>
          <w:sz w:val="23"/>
          <w:szCs w:val="23"/>
        </w:rPr>
        <w:t>乙方</w:t>
      </w:r>
      <w:r>
        <w:rPr>
          <w:sz w:val="23"/>
          <w:szCs w:val="23"/>
        </w:rPr>
        <w:t>与下属劳务单位（或施工班组）双方就单价、工程量、造价、质量控制、结算方式、工期、验收、何时付款、付款方式等事项进行约定，临时增加的工程量必须以</w:t>
      </w:r>
      <w:r>
        <w:rPr>
          <w:rFonts w:hint="eastAsia"/>
          <w:sz w:val="23"/>
          <w:szCs w:val="23"/>
        </w:rPr>
        <w:t>乙方</w:t>
      </w:r>
      <w:r>
        <w:rPr>
          <w:sz w:val="23"/>
          <w:szCs w:val="23"/>
        </w:rPr>
        <w:t>出具的施工联系单作为依据，双方及时签字确认。</w:t>
      </w:r>
    </w:p>
    <w:p>
      <w:pPr>
        <w:pStyle w:val="26"/>
        <w:spacing w:after="312" w:afterLines="100" w:line="300" w:lineRule="auto"/>
        <w:ind w:firstLine="460" w:firstLineChars="200"/>
        <w:rPr>
          <w:sz w:val="23"/>
          <w:szCs w:val="23"/>
        </w:rPr>
      </w:pPr>
      <w:r>
        <w:rPr>
          <w:sz w:val="23"/>
          <w:szCs w:val="23"/>
        </w:rPr>
        <w:t>27.4</w:t>
      </w:r>
      <w:r>
        <w:rPr>
          <w:rFonts w:hint="eastAsia"/>
          <w:sz w:val="23"/>
          <w:szCs w:val="23"/>
        </w:rPr>
        <w:t>乙方</w:t>
      </w:r>
      <w:r>
        <w:rPr>
          <w:sz w:val="23"/>
          <w:szCs w:val="23"/>
        </w:rPr>
        <w:t>要按合同约定如期支付下属劳务单位（或施工班组）工程进度款，优先支付民工工资款，</w:t>
      </w:r>
      <w:r>
        <w:rPr>
          <w:rFonts w:hint="eastAsia"/>
          <w:sz w:val="23"/>
          <w:szCs w:val="23"/>
        </w:rPr>
        <w:t>乙方</w:t>
      </w:r>
      <w:r>
        <w:rPr>
          <w:sz w:val="23"/>
          <w:szCs w:val="23"/>
        </w:rPr>
        <w:t>与下属劳务单位（或施工班组）双方就民工工资款专设监管账户，未经</w:t>
      </w:r>
      <w:r>
        <w:rPr>
          <w:rFonts w:hint="eastAsia"/>
          <w:sz w:val="23"/>
          <w:szCs w:val="23"/>
        </w:rPr>
        <w:t>乙方</w:t>
      </w:r>
      <w:r>
        <w:rPr>
          <w:sz w:val="23"/>
          <w:szCs w:val="23"/>
        </w:rPr>
        <w:t>同意下属劳务单位（或施工班组）无法出账，做到专款专用。</w:t>
      </w:r>
      <w:r>
        <w:rPr>
          <w:rFonts w:hint="eastAsia"/>
          <w:sz w:val="23"/>
          <w:szCs w:val="23"/>
        </w:rPr>
        <w:t>乙方</w:t>
      </w:r>
      <w:r>
        <w:rPr>
          <w:sz w:val="23"/>
          <w:szCs w:val="23"/>
        </w:rPr>
        <w:t>对下属劳务单位（或施工班组）发放民工工资应当派员进行指导、监督，确保及时足额发放。</w:t>
      </w:r>
    </w:p>
    <w:p>
      <w:pPr>
        <w:pStyle w:val="26"/>
        <w:spacing w:after="312" w:afterLines="100" w:line="300" w:lineRule="auto"/>
        <w:ind w:firstLine="460" w:firstLineChars="200"/>
        <w:rPr>
          <w:sz w:val="23"/>
          <w:szCs w:val="23"/>
        </w:rPr>
      </w:pPr>
      <w:r>
        <w:rPr>
          <w:sz w:val="23"/>
          <w:szCs w:val="23"/>
        </w:rPr>
        <w:t>27.5</w:t>
      </w:r>
      <w:r>
        <w:rPr>
          <w:rFonts w:hint="eastAsia"/>
          <w:sz w:val="23"/>
          <w:szCs w:val="23"/>
        </w:rPr>
        <w:t>乙方</w:t>
      </w:r>
      <w:r>
        <w:rPr>
          <w:sz w:val="23"/>
          <w:szCs w:val="23"/>
        </w:rPr>
        <w:t>支付下属劳务单位（或施工班组）进度款之前，有义务查阅下属劳务单位（或施工班组）前期民工工资足额发放的书面材料。</w:t>
      </w:r>
    </w:p>
    <w:p>
      <w:pPr>
        <w:pStyle w:val="26"/>
        <w:spacing w:after="312" w:afterLines="100" w:line="300" w:lineRule="auto"/>
        <w:ind w:firstLine="460" w:firstLineChars="200"/>
        <w:rPr>
          <w:sz w:val="23"/>
          <w:szCs w:val="23"/>
        </w:rPr>
      </w:pPr>
      <w:r>
        <w:rPr>
          <w:sz w:val="23"/>
          <w:szCs w:val="23"/>
        </w:rPr>
        <w:t>27.6</w:t>
      </w:r>
      <w:r>
        <w:rPr>
          <w:rFonts w:hint="eastAsia"/>
          <w:sz w:val="23"/>
          <w:szCs w:val="23"/>
        </w:rPr>
        <w:t>乙方</w:t>
      </w:r>
      <w:r>
        <w:rPr>
          <w:sz w:val="23"/>
          <w:szCs w:val="23"/>
        </w:rPr>
        <w:t>应制定相关约束性制度，落实措施，预防、杜绝下属劳务单位（或施工班组）无序维权事件发生。</w:t>
      </w:r>
    </w:p>
    <w:p>
      <w:pPr>
        <w:pStyle w:val="26"/>
        <w:spacing w:after="312" w:afterLines="100" w:line="300" w:lineRule="auto"/>
        <w:ind w:firstLine="460" w:firstLineChars="200"/>
        <w:rPr>
          <w:sz w:val="23"/>
          <w:szCs w:val="23"/>
        </w:rPr>
      </w:pPr>
      <w:r>
        <w:rPr>
          <w:sz w:val="23"/>
          <w:szCs w:val="23"/>
        </w:rPr>
        <w:t>27.7若民工或下属劳务单位（或施工班组）维权，</w:t>
      </w:r>
      <w:r>
        <w:rPr>
          <w:rFonts w:hint="eastAsia"/>
          <w:sz w:val="23"/>
          <w:szCs w:val="23"/>
        </w:rPr>
        <w:t>乙方</w:t>
      </w:r>
      <w:r>
        <w:rPr>
          <w:sz w:val="23"/>
          <w:szCs w:val="23"/>
        </w:rPr>
        <w:t>应负相应举证义务。</w:t>
      </w:r>
    </w:p>
    <w:p>
      <w:pPr>
        <w:pStyle w:val="26"/>
        <w:spacing w:after="312" w:afterLines="100" w:line="300" w:lineRule="auto"/>
        <w:ind w:firstLine="460" w:firstLineChars="200"/>
        <w:rPr>
          <w:sz w:val="23"/>
          <w:szCs w:val="23"/>
        </w:rPr>
      </w:pPr>
      <w:r>
        <w:rPr>
          <w:sz w:val="23"/>
          <w:szCs w:val="23"/>
        </w:rPr>
        <w:t>27.8一旦发生民工无序维权，</w:t>
      </w:r>
      <w:r>
        <w:rPr>
          <w:rFonts w:hint="eastAsia"/>
          <w:sz w:val="23"/>
          <w:szCs w:val="23"/>
        </w:rPr>
        <w:t>乙方</w:t>
      </w:r>
      <w:r>
        <w:rPr>
          <w:sz w:val="23"/>
          <w:szCs w:val="23"/>
        </w:rPr>
        <w:t>主要领导应当及时到场，督促下属劳务单位（或施工班组）负责人劝离民工，并积极配合</w:t>
      </w:r>
      <w:r>
        <w:rPr>
          <w:rFonts w:hint="eastAsia"/>
          <w:sz w:val="23"/>
          <w:szCs w:val="23"/>
        </w:rPr>
        <w:t>甲方</w:t>
      </w:r>
      <w:r>
        <w:rPr>
          <w:sz w:val="23"/>
          <w:szCs w:val="23"/>
        </w:rPr>
        <w:t>相关部门协调处置。</w:t>
      </w:r>
    </w:p>
    <w:p>
      <w:pPr>
        <w:pStyle w:val="26"/>
        <w:spacing w:after="312" w:afterLines="100" w:line="300" w:lineRule="auto"/>
        <w:ind w:firstLine="460" w:firstLineChars="200"/>
        <w:rPr>
          <w:sz w:val="23"/>
          <w:szCs w:val="23"/>
        </w:rPr>
      </w:pPr>
      <w:r>
        <w:rPr>
          <w:rFonts w:hint="eastAsia"/>
          <w:sz w:val="23"/>
          <w:szCs w:val="23"/>
        </w:rPr>
        <w:t>甲方</w:t>
      </w:r>
      <w:r>
        <w:rPr>
          <w:sz w:val="23"/>
          <w:szCs w:val="23"/>
        </w:rPr>
        <w:t>对</w:t>
      </w:r>
      <w:r>
        <w:rPr>
          <w:rFonts w:hint="eastAsia"/>
          <w:sz w:val="23"/>
          <w:szCs w:val="23"/>
        </w:rPr>
        <w:t>乙方</w:t>
      </w:r>
      <w:r>
        <w:rPr>
          <w:sz w:val="23"/>
          <w:szCs w:val="23"/>
        </w:rPr>
        <w:t>的上述工作有随时监督检查的权利，</w:t>
      </w:r>
      <w:r>
        <w:rPr>
          <w:rFonts w:hint="eastAsia"/>
          <w:sz w:val="23"/>
          <w:szCs w:val="23"/>
        </w:rPr>
        <w:t>乙方</w:t>
      </w:r>
      <w:r>
        <w:rPr>
          <w:sz w:val="23"/>
          <w:szCs w:val="23"/>
        </w:rPr>
        <w:t>应积极配合</w:t>
      </w:r>
      <w:r>
        <w:rPr>
          <w:rFonts w:hint="eastAsia"/>
          <w:sz w:val="23"/>
          <w:szCs w:val="23"/>
        </w:rPr>
        <w:t>甲方</w:t>
      </w:r>
      <w:r>
        <w:rPr>
          <w:sz w:val="23"/>
          <w:szCs w:val="23"/>
        </w:rPr>
        <w:t>的检查。</w:t>
      </w:r>
    </w:p>
    <w:p>
      <w:pPr>
        <w:pStyle w:val="26"/>
        <w:adjustRightInd w:val="0"/>
        <w:snapToGrid w:val="0"/>
        <w:spacing w:after="312" w:afterLines="100" w:line="300" w:lineRule="auto"/>
        <w:ind w:firstLine="345" w:firstLineChars="150"/>
        <w:rPr>
          <w:sz w:val="23"/>
          <w:szCs w:val="23"/>
        </w:rPr>
      </w:pPr>
      <w:r>
        <w:rPr>
          <w:sz w:val="23"/>
          <w:szCs w:val="23"/>
        </w:rPr>
        <w:t xml:space="preserve">（二）空防安全管理  </w:t>
      </w:r>
    </w:p>
    <w:p>
      <w:pPr>
        <w:pStyle w:val="26"/>
        <w:adjustRightInd w:val="0"/>
        <w:snapToGrid w:val="0"/>
        <w:spacing w:after="312" w:afterLines="100" w:line="300" w:lineRule="auto"/>
        <w:ind w:firstLine="460" w:firstLineChars="200"/>
        <w:rPr>
          <w:sz w:val="23"/>
          <w:szCs w:val="23"/>
        </w:rPr>
      </w:pPr>
      <w:r>
        <w:rPr>
          <w:sz w:val="23"/>
          <w:szCs w:val="23"/>
        </w:rPr>
        <w:t>28、必须严格遵守民用航空安全、空防管理的法律、法规和机场安全管理的各项规章制度。属于机场不停航施工项目或需进入机场控制区施工的项目，其人员和车辆实行机场控制区通行证管理制度。</w:t>
      </w:r>
    </w:p>
    <w:p>
      <w:pPr>
        <w:pStyle w:val="26"/>
        <w:adjustRightInd w:val="0"/>
        <w:snapToGrid w:val="0"/>
        <w:spacing w:after="312" w:afterLines="100" w:line="300" w:lineRule="auto"/>
        <w:ind w:firstLine="460" w:firstLineChars="200"/>
        <w:rPr>
          <w:sz w:val="23"/>
          <w:szCs w:val="23"/>
        </w:rPr>
      </w:pPr>
      <w:r>
        <w:rPr>
          <w:sz w:val="23"/>
          <w:szCs w:val="23"/>
        </w:rPr>
        <w:t>29、通行证的办理遵从</w:t>
      </w:r>
      <w:r>
        <w:rPr>
          <w:rFonts w:hint="eastAsia"/>
          <w:sz w:val="23"/>
          <w:szCs w:val="23"/>
        </w:rPr>
        <w:t>【</w:t>
      </w:r>
      <w:r>
        <w:rPr>
          <w:sz w:val="23"/>
          <w:szCs w:val="23"/>
        </w:rPr>
        <w:t>《</w:t>
      </w:r>
      <w:r>
        <w:rPr>
          <w:rFonts w:hint="eastAsia"/>
          <w:sz w:val="23"/>
          <w:szCs w:val="23"/>
        </w:rPr>
        <w:t>【 】</w:t>
      </w:r>
      <w:r>
        <w:rPr>
          <w:sz w:val="23"/>
          <w:szCs w:val="23"/>
        </w:rPr>
        <w:t>机场控制区通行证管理办法》</w:t>
      </w:r>
      <w:r>
        <w:rPr>
          <w:rFonts w:hint="eastAsia"/>
          <w:sz w:val="23"/>
          <w:szCs w:val="23"/>
        </w:rPr>
        <w:t>】</w:t>
      </w:r>
      <w:r>
        <w:rPr>
          <w:sz w:val="23"/>
          <w:szCs w:val="23"/>
        </w:rPr>
        <w:t>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sz w:val="23"/>
          <w:szCs w:val="23"/>
        </w:rPr>
        <w:t>乙方</w:t>
      </w:r>
      <w:r>
        <w:rPr>
          <w:sz w:val="23"/>
          <w:szCs w:val="23"/>
        </w:rPr>
        <w:t>提出申请，报</w:t>
      </w:r>
      <w:r>
        <w:rPr>
          <w:rFonts w:hint="eastAsia"/>
          <w:sz w:val="23"/>
          <w:szCs w:val="23"/>
        </w:rPr>
        <w:t>甲方</w:t>
      </w:r>
      <w:r>
        <w:rPr>
          <w:sz w:val="23"/>
          <w:szCs w:val="23"/>
        </w:rPr>
        <w:t>备案，办证费用由</w:t>
      </w:r>
      <w:r>
        <w:rPr>
          <w:rFonts w:hint="eastAsia"/>
          <w:sz w:val="23"/>
          <w:szCs w:val="23"/>
        </w:rPr>
        <w:t>乙方</w:t>
      </w:r>
      <w:r>
        <w:rPr>
          <w:sz w:val="23"/>
          <w:szCs w:val="23"/>
        </w:rPr>
        <w:t>自理。</w:t>
      </w:r>
    </w:p>
    <w:p>
      <w:pPr>
        <w:pStyle w:val="26"/>
        <w:adjustRightInd w:val="0"/>
        <w:snapToGrid w:val="0"/>
        <w:spacing w:after="312" w:afterLines="100" w:line="300" w:lineRule="auto"/>
        <w:ind w:firstLine="460" w:firstLineChars="200"/>
        <w:rPr>
          <w:sz w:val="23"/>
          <w:szCs w:val="23"/>
        </w:rPr>
      </w:pPr>
      <w:r>
        <w:rPr>
          <w:sz w:val="23"/>
          <w:szCs w:val="23"/>
        </w:rPr>
        <w:t>30、进入机场控制区施工的人员和车辆需由</w:t>
      </w:r>
      <w:r>
        <w:rPr>
          <w:rFonts w:hint="eastAsia"/>
          <w:sz w:val="23"/>
          <w:szCs w:val="23"/>
        </w:rPr>
        <w:t>甲方</w:t>
      </w:r>
      <w:r>
        <w:rPr>
          <w:sz w:val="23"/>
          <w:szCs w:val="23"/>
        </w:rPr>
        <w:t>派员负责引领并主动接受机场管理人员的安全检查，服从机场相关职能部门的监管，无通行证者一律不得进入。</w:t>
      </w:r>
    </w:p>
    <w:p>
      <w:pPr>
        <w:pStyle w:val="26"/>
        <w:adjustRightInd w:val="0"/>
        <w:snapToGrid w:val="0"/>
        <w:spacing w:after="312" w:afterLines="100" w:line="300" w:lineRule="auto"/>
        <w:ind w:firstLine="460" w:firstLineChars="200"/>
        <w:rPr>
          <w:sz w:val="23"/>
          <w:szCs w:val="23"/>
        </w:rPr>
      </w:pPr>
      <w:r>
        <w:rPr>
          <w:sz w:val="23"/>
          <w:szCs w:val="23"/>
        </w:rPr>
        <w:t>31、应当加强通行证的管理，建立管理台帐。通行证仅限持证本人、本车使用，严禁转借、涂改和冒用；持证人员发生调离、辞退、开除等情况的，应及时收回通行证交由</w:t>
      </w:r>
      <w:r>
        <w:rPr>
          <w:rFonts w:hint="eastAsia"/>
          <w:sz w:val="23"/>
          <w:szCs w:val="23"/>
        </w:rPr>
        <w:t>甲方</w:t>
      </w:r>
      <w:r>
        <w:rPr>
          <w:sz w:val="23"/>
          <w:szCs w:val="23"/>
        </w:rPr>
        <w:t>报机场公安机关注销；如发生人员和车辆通行证遗失的，应在第一时间向</w:t>
      </w:r>
      <w:r>
        <w:rPr>
          <w:rFonts w:hint="eastAsia"/>
          <w:sz w:val="23"/>
          <w:szCs w:val="23"/>
        </w:rPr>
        <w:t>甲方</w:t>
      </w:r>
      <w:r>
        <w:rPr>
          <w:sz w:val="23"/>
          <w:szCs w:val="23"/>
        </w:rPr>
        <w:t>报告；持证车辆重新调配或报废的，应及时将通行证交由</w:t>
      </w:r>
      <w:r>
        <w:rPr>
          <w:rFonts w:hint="eastAsia"/>
          <w:sz w:val="23"/>
          <w:szCs w:val="23"/>
        </w:rPr>
        <w:t>甲方</w:t>
      </w:r>
      <w:r>
        <w:rPr>
          <w:sz w:val="23"/>
          <w:szCs w:val="23"/>
        </w:rPr>
        <w:t>申报注销。上述环节因</w:t>
      </w:r>
      <w:r>
        <w:rPr>
          <w:rFonts w:hint="eastAsia"/>
          <w:sz w:val="23"/>
          <w:szCs w:val="23"/>
        </w:rPr>
        <w:t>乙方</w:t>
      </w:r>
      <w:r>
        <w:rPr>
          <w:sz w:val="23"/>
          <w:szCs w:val="23"/>
        </w:rPr>
        <w:t>管理不力发生问题的，</w:t>
      </w:r>
      <w:r>
        <w:rPr>
          <w:rFonts w:hint="eastAsia"/>
          <w:sz w:val="23"/>
          <w:szCs w:val="23"/>
        </w:rPr>
        <w:t>乙方</w:t>
      </w:r>
      <w:r>
        <w:rPr>
          <w:sz w:val="23"/>
          <w:szCs w:val="23"/>
        </w:rPr>
        <w:t>应承担由此引发的一切后果和责任。</w:t>
      </w:r>
    </w:p>
    <w:p>
      <w:pPr>
        <w:pStyle w:val="26"/>
        <w:adjustRightInd w:val="0"/>
        <w:snapToGrid w:val="0"/>
        <w:spacing w:after="312" w:afterLines="100" w:line="300" w:lineRule="auto"/>
        <w:ind w:firstLine="460" w:firstLineChars="200"/>
        <w:rPr>
          <w:sz w:val="23"/>
          <w:szCs w:val="23"/>
        </w:rPr>
      </w:pPr>
      <w:r>
        <w:rPr>
          <w:sz w:val="23"/>
          <w:szCs w:val="23"/>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6"/>
        <w:adjustRightInd w:val="0"/>
        <w:snapToGrid w:val="0"/>
        <w:spacing w:after="312" w:afterLines="100" w:line="300" w:lineRule="auto"/>
        <w:ind w:firstLine="460" w:firstLineChars="200"/>
        <w:rPr>
          <w:sz w:val="23"/>
          <w:szCs w:val="23"/>
        </w:rPr>
      </w:pPr>
      <w:r>
        <w:rPr>
          <w:sz w:val="23"/>
          <w:szCs w:val="23"/>
        </w:rPr>
        <w:t>（三）不停航施工安全管理（仅指进入控制区从事不停航施工项目）</w:t>
      </w:r>
    </w:p>
    <w:p>
      <w:pPr>
        <w:pStyle w:val="26"/>
        <w:adjustRightInd w:val="0"/>
        <w:snapToGrid w:val="0"/>
        <w:spacing w:after="312" w:afterLines="100" w:line="300" w:lineRule="auto"/>
        <w:ind w:firstLine="460" w:firstLineChars="200"/>
        <w:rPr>
          <w:sz w:val="23"/>
          <w:szCs w:val="23"/>
        </w:rPr>
      </w:pPr>
      <w:r>
        <w:rPr>
          <w:sz w:val="23"/>
          <w:szCs w:val="23"/>
        </w:rPr>
        <w:t>33、不停航施工是指在机场不关闭并按照航班计划接受和放行航空器的情况下，在飞行区、部分航站区内实施工程作业。不停航施工的项目单位，必须严格遵守《民用机场运行安全管理规定》（191号令），严格按照</w:t>
      </w:r>
      <w:r>
        <w:rPr>
          <w:rFonts w:hint="eastAsia"/>
          <w:sz w:val="23"/>
          <w:szCs w:val="23"/>
        </w:rPr>
        <w:t>甲方</w:t>
      </w:r>
      <w:r>
        <w:rPr>
          <w:sz w:val="23"/>
          <w:szCs w:val="23"/>
        </w:rPr>
        <w:t>制定的有关《不停航施工组织管理方案》进行施工，主要包括但不限于以下内容：</w:t>
      </w:r>
    </w:p>
    <w:p>
      <w:pPr>
        <w:pStyle w:val="26"/>
        <w:adjustRightInd w:val="0"/>
        <w:snapToGrid w:val="0"/>
        <w:spacing w:after="312" w:afterLines="100" w:line="300" w:lineRule="auto"/>
        <w:ind w:firstLine="460" w:firstLineChars="200"/>
        <w:rPr>
          <w:sz w:val="23"/>
          <w:szCs w:val="23"/>
        </w:rPr>
      </w:pPr>
      <w:r>
        <w:rPr>
          <w:sz w:val="23"/>
          <w:szCs w:val="23"/>
        </w:rPr>
        <w:t>33.1在机场有飞行任务期间，禁止在跑道端之外300米以内、跑道中心线两侧60米以内的区域进行任何施工作业。如</w:t>
      </w:r>
      <w:r>
        <w:rPr>
          <w:rFonts w:hint="eastAsia"/>
          <w:sz w:val="23"/>
          <w:szCs w:val="23"/>
        </w:rPr>
        <w:t>乙方</w:t>
      </w:r>
      <w:r>
        <w:rPr>
          <w:sz w:val="23"/>
          <w:szCs w:val="23"/>
        </w:rPr>
        <w:t>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6"/>
        <w:adjustRightInd w:val="0"/>
        <w:snapToGrid w:val="0"/>
        <w:spacing w:after="312" w:afterLines="100" w:line="300" w:lineRule="auto"/>
        <w:ind w:firstLine="460" w:firstLineChars="200"/>
        <w:rPr>
          <w:sz w:val="23"/>
          <w:szCs w:val="23"/>
        </w:rPr>
      </w:pPr>
      <w:r>
        <w:rPr>
          <w:sz w:val="23"/>
          <w:szCs w:val="23"/>
        </w:rPr>
        <w:t>33.2实行不停航施工的区域，开挖的明沟和施工材料堆放处，必须根据</w:t>
      </w:r>
      <w:r>
        <w:rPr>
          <w:rFonts w:hint="eastAsia"/>
          <w:sz w:val="23"/>
          <w:szCs w:val="23"/>
        </w:rPr>
        <w:t>甲方</w:t>
      </w:r>
      <w:r>
        <w:rPr>
          <w:sz w:val="23"/>
          <w:szCs w:val="23"/>
        </w:rPr>
        <w:t>要求用桔黄色小旗标识以示警告；在低能见度的白天和夜间，应当按照</w:t>
      </w:r>
      <w:r>
        <w:rPr>
          <w:rFonts w:hint="eastAsia"/>
          <w:sz w:val="23"/>
          <w:szCs w:val="23"/>
        </w:rPr>
        <w:t>甲方</w:t>
      </w:r>
      <w:r>
        <w:rPr>
          <w:sz w:val="23"/>
          <w:szCs w:val="23"/>
        </w:rPr>
        <w:t>要求加设红色恒定灯光；材料和临时堆放的施工垃圾应当采取防止被风或飞机尾流吹散的措施。</w:t>
      </w:r>
    </w:p>
    <w:p>
      <w:pPr>
        <w:pStyle w:val="26"/>
        <w:adjustRightInd w:val="0"/>
        <w:snapToGrid w:val="0"/>
        <w:spacing w:after="312" w:afterLines="100" w:line="300" w:lineRule="auto"/>
        <w:ind w:firstLine="460" w:firstLineChars="200"/>
        <w:rPr>
          <w:sz w:val="23"/>
          <w:szCs w:val="23"/>
        </w:rPr>
      </w:pPr>
      <w:r>
        <w:rPr>
          <w:sz w:val="23"/>
          <w:szCs w:val="23"/>
        </w:rPr>
        <w:t>33.3施工机具须停放在指定安全区域内。机场开放运行期间，必须严格控制施工机械的活动范围，杜绝出现机具、车辆侵入飞行活动区或超越机场净空限制面等情况。</w:t>
      </w:r>
    </w:p>
    <w:p>
      <w:pPr>
        <w:pStyle w:val="26"/>
        <w:adjustRightInd w:val="0"/>
        <w:snapToGrid w:val="0"/>
        <w:spacing w:after="312" w:afterLines="100" w:line="300" w:lineRule="auto"/>
        <w:ind w:firstLine="460" w:firstLineChars="200"/>
        <w:rPr>
          <w:sz w:val="23"/>
          <w:szCs w:val="23"/>
        </w:rPr>
      </w:pPr>
      <w:r>
        <w:rPr>
          <w:sz w:val="23"/>
          <w:szCs w:val="23"/>
        </w:rPr>
        <w:t>（四）社会治安管理</w:t>
      </w:r>
    </w:p>
    <w:p>
      <w:pPr>
        <w:pStyle w:val="26"/>
        <w:adjustRightInd w:val="0"/>
        <w:snapToGrid w:val="0"/>
        <w:spacing w:after="312" w:afterLines="100" w:line="300" w:lineRule="auto"/>
        <w:ind w:firstLine="460" w:firstLineChars="200"/>
        <w:rPr>
          <w:sz w:val="23"/>
          <w:szCs w:val="23"/>
        </w:rPr>
      </w:pPr>
      <w:r>
        <w:rPr>
          <w:sz w:val="23"/>
          <w:szCs w:val="23"/>
        </w:rPr>
        <w:t>34、遵守国家治安管理法律法规和</w:t>
      </w:r>
      <w:r>
        <w:rPr>
          <w:rFonts w:hint="eastAsia"/>
          <w:sz w:val="23"/>
          <w:szCs w:val="23"/>
        </w:rPr>
        <w:t>甲方</w:t>
      </w:r>
      <w:r>
        <w:rPr>
          <w:sz w:val="23"/>
          <w:szCs w:val="23"/>
        </w:rPr>
        <w:t>制定的各项社会治安综合治理管理规定，建立社会治安综合治理网络并纳入</w:t>
      </w:r>
      <w:r>
        <w:rPr>
          <w:rFonts w:hint="eastAsia"/>
          <w:sz w:val="23"/>
          <w:szCs w:val="23"/>
        </w:rPr>
        <w:t>甲方</w:t>
      </w:r>
      <w:r>
        <w:rPr>
          <w:sz w:val="23"/>
          <w:szCs w:val="23"/>
        </w:rPr>
        <w:t>社会治安综合治理网络体系，配备专职（兼职）综治联络员，负责治安、交通、消防、帮教、计生等综合治理工作，建立和健全群防群治力量及各项治安保卫制度，治安联络员名单和有关制度要报</w:t>
      </w:r>
      <w:r>
        <w:rPr>
          <w:rFonts w:hint="eastAsia"/>
          <w:sz w:val="23"/>
          <w:szCs w:val="23"/>
        </w:rPr>
        <w:t>甲方</w:t>
      </w:r>
      <w:r>
        <w:rPr>
          <w:sz w:val="23"/>
          <w:szCs w:val="23"/>
        </w:rPr>
        <w:t>和机场公安机关治安管理部门备案。</w:t>
      </w:r>
    </w:p>
    <w:p>
      <w:pPr>
        <w:pStyle w:val="26"/>
        <w:adjustRightInd w:val="0"/>
        <w:snapToGrid w:val="0"/>
        <w:spacing w:after="312" w:afterLines="100" w:line="300" w:lineRule="auto"/>
        <w:ind w:firstLine="460" w:firstLineChars="200"/>
        <w:rPr>
          <w:sz w:val="23"/>
          <w:szCs w:val="23"/>
        </w:rPr>
      </w:pPr>
      <w:r>
        <w:rPr>
          <w:sz w:val="23"/>
          <w:szCs w:val="23"/>
        </w:rPr>
        <w:t>35、进出口大门应设立门卫，人员和车辆凭</w:t>
      </w:r>
      <w:r>
        <w:rPr>
          <w:rFonts w:hint="eastAsia"/>
          <w:sz w:val="23"/>
          <w:szCs w:val="23"/>
        </w:rPr>
        <w:t>甲方</w:t>
      </w:r>
      <w:r>
        <w:rPr>
          <w:sz w:val="23"/>
          <w:szCs w:val="23"/>
        </w:rPr>
        <w:t>制发的施工通行证进出，并接受</w:t>
      </w:r>
      <w:r>
        <w:rPr>
          <w:rFonts w:hint="eastAsia"/>
          <w:sz w:val="23"/>
          <w:szCs w:val="23"/>
        </w:rPr>
        <w:t>甲方</w:t>
      </w:r>
      <w:r>
        <w:rPr>
          <w:sz w:val="23"/>
          <w:szCs w:val="23"/>
        </w:rPr>
        <w:t>安保人员或机场公安管理人员查验。</w:t>
      </w:r>
    </w:p>
    <w:p>
      <w:pPr>
        <w:pStyle w:val="26"/>
        <w:adjustRightInd w:val="0"/>
        <w:snapToGrid w:val="0"/>
        <w:spacing w:after="312" w:afterLines="100" w:line="300" w:lineRule="auto"/>
        <w:ind w:firstLine="460" w:firstLineChars="200"/>
        <w:rPr>
          <w:sz w:val="23"/>
          <w:szCs w:val="23"/>
        </w:rPr>
      </w:pPr>
      <w:r>
        <w:rPr>
          <w:sz w:val="23"/>
          <w:szCs w:val="23"/>
        </w:rPr>
        <w:t>36、做好内部的治安防范工作，对重要部位和物资、设备，要落实人防、物防和技防的措施，积极配合公安机关组织的治安联防活动。</w:t>
      </w:r>
    </w:p>
    <w:p>
      <w:pPr>
        <w:pStyle w:val="26"/>
        <w:adjustRightInd w:val="0"/>
        <w:snapToGrid w:val="0"/>
        <w:spacing w:after="312" w:afterLines="100" w:line="300" w:lineRule="auto"/>
        <w:ind w:firstLine="460" w:firstLineChars="200"/>
        <w:rPr>
          <w:sz w:val="23"/>
          <w:szCs w:val="23"/>
        </w:rPr>
      </w:pPr>
      <w:r>
        <w:rPr>
          <w:sz w:val="23"/>
          <w:szCs w:val="23"/>
        </w:rPr>
        <w:t>37、加强对施工人员的遵纪守法教育，预防“黄、毒、赌”、斗殴、偷窃等违法违纪行为的发生，主动接受</w:t>
      </w:r>
      <w:r>
        <w:rPr>
          <w:rFonts w:hint="eastAsia"/>
          <w:sz w:val="23"/>
          <w:szCs w:val="23"/>
        </w:rPr>
        <w:t>甲方</w:t>
      </w:r>
      <w:r>
        <w:rPr>
          <w:sz w:val="23"/>
          <w:szCs w:val="23"/>
        </w:rPr>
        <w:t>和机场公安机关的指导、检查、监督、考核。</w:t>
      </w:r>
    </w:p>
    <w:p>
      <w:pPr>
        <w:pStyle w:val="26"/>
        <w:adjustRightInd w:val="0"/>
        <w:snapToGrid w:val="0"/>
        <w:spacing w:after="312" w:afterLines="100" w:line="300" w:lineRule="auto"/>
        <w:ind w:firstLine="460" w:firstLineChars="200"/>
        <w:rPr>
          <w:sz w:val="23"/>
          <w:szCs w:val="23"/>
        </w:rPr>
      </w:pPr>
      <w:r>
        <w:rPr>
          <w:sz w:val="23"/>
          <w:szCs w:val="23"/>
        </w:rPr>
        <w:t>38、认真排查、调处各类矛盾，及时消除不稳定因素，杜绝各类社会矛盾引发的群体性事件的发生。</w:t>
      </w:r>
    </w:p>
    <w:p>
      <w:pPr>
        <w:pStyle w:val="26"/>
        <w:adjustRightInd w:val="0"/>
        <w:snapToGrid w:val="0"/>
        <w:spacing w:after="312" w:afterLines="100" w:line="300" w:lineRule="auto"/>
        <w:ind w:firstLine="460" w:firstLineChars="200"/>
        <w:rPr>
          <w:sz w:val="23"/>
          <w:szCs w:val="23"/>
        </w:rPr>
      </w:pPr>
      <w:r>
        <w:rPr>
          <w:sz w:val="23"/>
          <w:szCs w:val="23"/>
        </w:rPr>
        <w:t>39、制定包括重大安全生产事故、重大道路交通事故、重大消防安全事故、重大刑事案件以及群体性事件等突发性事件在内的应急处置预案，一旦发生，及时报告</w:t>
      </w:r>
      <w:r>
        <w:rPr>
          <w:rFonts w:hint="eastAsia"/>
          <w:sz w:val="23"/>
          <w:szCs w:val="23"/>
        </w:rPr>
        <w:t>甲方</w:t>
      </w:r>
      <w:r>
        <w:rPr>
          <w:sz w:val="23"/>
          <w:szCs w:val="23"/>
        </w:rPr>
        <w:t>和上级主管部门并做好处置工作。</w:t>
      </w:r>
    </w:p>
    <w:p>
      <w:pPr>
        <w:pStyle w:val="26"/>
        <w:adjustRightInd w:val="0"/>
        <w:snapToGrid w:val="0"/>
        <w:spacing w:after="312" w:afterLines="100" w:line="300" w:lineRule="auto"/>
        <w:ind w:firstLine="460" w:firstLineChars="200"/>
        <w:rPr>
          <w:sz w:val="23"/>
          <w:szCs w:val="23"/>
        </w:rPr>
      </w:pPr>
      <w:r>
        <w:rPr>
          <w:sz w:val="23"/>
          <w:szCs w:val="23"/>
        </w:rPr>
        <w:t xml:space="preserve">40、员工宿舍必须定人定位，不得男女混住，不准留宿身份不明的人员，留客住宿必须经项目部负责人同意，并登记备查，保证生产、生活区的安全。    </w:t>
      </w:r>
    </w:p>
    <w:p>
      <w:pPr>
        <w:pStyle w:val="26"/>
        <w:adjustRightInd w:val="0"/>
        <w:snapToGrid w:val="0"/>
        <w:spacing w:after="312" w:afterLines="100" w:line="300" w:lineRule="auto"/>
        <w:ind w:firstLine="460" w:firstLineChars="200"/>
        <w:rPr>
          <w:sz w:val="23"/>
          <w:szCs w:val="23"/>
        </w:rPr>
      </w:pPr>
      <w:r>
        <w:rPr>
          <w:sz w:val="23"/>
          <w:szCs w:val="23"/>
        </w:rPr>
        <w:t>41、加强对施工人员的管理，外来人员拟居住30天以下的，应及时到机场公安机关申报暂住登记；拟居住30天以上的年满16周岁人员， 应在10天内到机场公安机关申领《居住证》。</w:t>
      </w:r>
    </w:p>
    <w:p>
      <w:pPr>
        <w:pStyle w:val="26"/>
        <w:adjustRightInd w:val="0"/>
        <w:snapToGrid w:val="0"/>
        <w:spacing w:after="312" w:afterLines="100" w:line="300" w:lineRule="auto"/>
        <w:ind w:firstLine="460" w:firstLineChars="200"/>
        <w:rPr>
          <w:sz w:val="23"/>
          <w:szCs w:val="23"/>
        </w:rPr>
      </w:pPr>
      <w:r>
        <w:rPr>
          <w:sz w:val="23"/>
          <w:szCs w:val="23"/>
        </w:rPr>
        <w:t>42、负责工程建设期间施工队伍中的计划生育工作，做好孕情监测，确保无计划外生育的情况发生。</w:t>
      </w:r>
    </w:p>
    <w:p>
      <w:pPr>
        <w:pStyle w:val="26"/>
        <w:adjustRightInd w:val="0"/>
        <w:snapToGrid w:val="0"/>
        <w:spacing w:after="312" w:afterLines="100" w:line="300" w:lineRule="auto"/>
        <w:ind w:firstLine="345" w:firstLineChars="150"/>
        <w:rPr>
          <w:sz w:val="23"/>
          <w:szCs w:val="23"/>
        </w:rPr>
      </w:pPr>
      <w:r>
        <w:rPr>
          <w:sz w:val="23"/>
          <w:szCs w:val="23"/>
        </w:rPr>
        <w:t>（五）消防安全管理</w:t>
      </w:r>
    </w:p>
    <w:p>
      <w:pPr>
        <w:pStyle w:val="26"/>
        <w:adjustRightInd w:val="0"/>
        <w:snapToGrid w:val="0"/>
        <w:spacing w:after="312" w:afterLines="100" w:line="300" w:lineRule="auto"/>
        <w:ind w:firstLine="460" w:firstLineChars="200"/>
        <w:rPr>
          <w:sz w:val="23"/>
          <w:szCs w:val="23"/>
        </w:rPr>
      </w:pPr>
      <w:r>
        <w:rPr>
          <w:sz w:val="23"/>
          <w:szCs w:val="23"/>
        </w:rPr>
        <w:t>43、遵守国家消防法律法规，建立和健全消防管理规章制度，明确消防安全责任人，健全消防安全网络（配备专职或兼职消防员），建立消防应急队伍，并报</w:t>
      </w:r>
      <w:r>
        <w:rPr>
          <w:rFonts w:hint="eastAsia"/>
          <w:sz w:val="23"/>
          <w:szCs w:val="23"/>
        </w:rPr>
        <w:t>甲方</w:t>
      </w:r>
      <w:r>
        <w:rPr>
          <w:sz w:val="23"/>
          <w:szCs w:val="23"/>
        </w:rPr>
        <w:t>和机场公安局消防部门备案。</w:t>
      </w:r>
    </w:p>
    <w:p>
      <w:pPr>
        <w:pStyle w:val="26"/>
        <w:adjustRightInd w:val="0"/>
        <w:snapToGrid w:val="0"/>
        <w:spacing w:after="312" w:afterLines="100" w:line="300" w:lineRule="auto"/>
        <w:ind w:firstLine="460" w:firstLineChars="200"/>
        <w:rPr>
          <w:sz w:val="23"/>
          <w:szCs w:val="23"/>
        </w:rPr>
      </w:pPr>
      <w:r>
        <w:rPr>
          <w:sz w:val="23"/>
          <w:szCs w:val="23"/>
        </w:rPr>
        <w:t>44、</w:t>
      </w:r>
      <w:r>
        <w:rPr>
          <w:rFonts w:hint="eastAsia"/>
          <w:sz w:val="23"/>
          <w:szCs w:val="23"/>
        </w:rPr>
        <w:t xml:space="preserve"> </w:t>
      </w:r>
      <w:r>
        <w:rPr>
          <w:sz w:val="23"/>
          <w:szCs w:val="23"/>
        </w:rPr>
        <w:t>制定用火、用电、使用易燃易爆及危险化学物品等各项消防安全操作规程，设置消防通道、消防水源、配备必须的消防设备和灭火器材，并在重点场所重点部位设置消防警示标志。</w:t>
      </w:r>
    </w:p>
    <w:p>
      <w:pPr>
        <w:pStyle w:val="26"/>
        <w:adjustRightInd w:val="0"/>
        <w:snapToGrid w:val="0"/>
        <w:spacing w:after="312" w:afterLines="100" w:line="300" w:lineRule="auto"/>
        <w:ind w:firstLine="460" w:firstLineChars="200"/>
        <w:rPr>
          <w:sz w:val="23"/>
          <w:szCs w:val="23"/>
        </w:rPr>
      </w:pPr>
      <w:r>
        <w:rPr>
          <w:sz w:val="23"/>
          <w:szCs w:val="23"/>
        </w:rPr>
        <w:t>45、施工中使用明火，使用电、气进行焊接和切割作业，须经机场公安消防管理部门审查批准，并在施工现场设置专门的防火监护人、接火盆、配足有效的灭火器材、清理附近的可燃物等。</w:t>
      </w:r>
    </w:p>
    <w:p>
      <w:pPr>
        <w:pStyle w:val="26"/>
        <w:adjustRightInd w:val="0"/>
        <w:snapToGrid w:val="0"/>
        <w:spacing w:after="312" w:afterLines="100" w:line="300" w:lineRule="auto"/>
        <w:ind w:firstLine="460" w:firstLineChars="200"/>
        <w:rPr>
          <w:sz w:val="23"/>
          <w:szCs w:val="23"/>
        </w:rPr>
      </w:pPr>
      <w:r>
        <w:rPr>
          <w:sz w:val="23"/>
          <w:szCs w:val="23"/>
        </w:rPr>
        <w:t>46、对施工人员进行消防安全教育，使其熟悉本岗位防火措施、遇险报警、初期扑救及自救逃生的知识和技能。</w:t>
      </w:r>
    </w:p>
    <w:p>
      <w:pPr>
        <w:pStyle w:val="26"/>
        <w:adjustRightInd w:val="0"/>
        <w:snapToGrid w:val="0"/>
        <w:spacing w:after="312" w:afterLines="100" w:line="300" w:lineRule="auto"/>
        <w:ind w:firstLine="460" w:firstLineChars="200"/>
        <w:rPr>
          <w:sz w:val="23"/>
          <w:szCs w:val="23"/>
        </w:rPr>
      </w:pPr>
      <w:r>
        <w:rPr>
          <w:sz w:val="23"/>
          <w:szCs w:val="23"/>
        </w:rPr>
        <w:t>47、自行搭建临时用房应符合防火设计规范，建立、健全员工宿舍消防安全管理规章制度，加强员工宿舍消防安全、用电安全管理，严禁不按规定用火和私拉乱接电线、严禁使用大功率电器。</w:t>
      </w:r>
    </w:p>
    <w:p>
      <w:pPr>
        <w:pStyle w:val="26"/>
        <w:adjustRightInd w:val="0"/>
        <w:snapToGrid w:val="0"/>
        <w:spacing w:after="312" w:afterLines="100" w:line="300" w:lineRule="auto"/>
        <w:ind w:firstLine="460" w:firstLineChars="200"/>
        <w:rPr>
          <w:sz w:val="23"/>
          <w:szCs w:val="23"/>
        </w:rPr>
      </w:pPr>
      <w:r>
        <w:rPr>
          <w:sz w:val="23"/>
          <w:szCs w:val="23"/>
        </w:rPr>
        <w:t>（六）交通安全管理</w:t>
      </w:r>
    </w:p>
    <w:p>
      <w:pPr>
        <w:pStyle w:val="26"/>
        <w:adjustRightInd w:val="0"/>
        <w:snapToGrid w:val="0"/>
        <w:spacing w:after="312" w:afterLines="100" w:line="300" w:lineRule="auto"/>
        <w:ind w:firstLine="460" w:firstLineChars="200"/>
        <w:rPr>
          <w:sz w:val="23"/>
          <w:szCs w:val="23"/>
        </w:rPr>
      </w:pPr>
      <w:r>
        <w:rPr>
          <w:sz w:val="23"/>
          <w:szCs w:val="23"/>
        </w:rPr>
        <w:t>48、加强对下属员工、驾驶人员、承运单位的道路交通安全法律法规宣传教育，车辆进出机场和施工场地均应服从交警及其他交通管理人员的指挥和管理。</w:t>
      </w:r>
    </w:p>
    <w:p>
      <w:pPr>
        <w:pStyle w:val="26"/>
        <w:adjustRightInd w:val="0"/>
        <w:snapToGrid w:val="0"/>
        <w:spacing w:after="312" w:afterLines="100" w:line="300" w:lineRule="auto"/>
        <w:ind w:firstLine="460" w:firstLineChars="200"/>
        <w:rPr>
          <w:sz w:val="23"/>
          <w:szCs w:val="23"/>
        </w:rPr>
      </w:pPr>
      <w:r>
        <w:rPr>
          <w:sz w:val="23"/>
          <w:szCs w:val="23"/>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26"/>
        <w:adjustRightInd w:val="0"/>
        <w:snapToGrid w:val="0"/>
        <w:spacing w:after="312" w:afterLines="100" w:line="300" w:lineRule="auto"/>
        <w:ind w:firstLine="460" w:firstLineChars="200"/>
        <w:rPr>
          <w:sz w:val="23"/>
          <w:szCs w:val="23"/>
        </w:rPr>
      </w:pPr>
      <w:r>
        <w:rPr>
          <w:sz w:val="23"/>
          <w:szCs w:val="23"/>
        </w:rPr>
        <w:t>50、确保各类运输车辆技术状况良好，不得使用假牌、假证、无号牌、无行驶证、无保险和带故障、检验不合格的运输车辆。</w:t>
      </w:r>
    </w:p>
    <w:p>
      <w:pPr>
        <w:pStyle w:val="26"/>
        <w:adjustRightInd w:val="0"/>
        <w:snapToGrid w:val="0"/>
        <w:spacing w:after="312" w:afterLines="100" w:line="300" w:lineRule="auto"/>
        <w:ind w:firstLine="460" w:firstLineChars="200"/>
        <w:rPr>
          <w:sz w:val="23"/>
          <w:szCs w:val="23"/>
        </w:rPr>
      </w:pPr>
      <w:r>
        <w:rPr>
          <w:sz w:val="23"/>
          <w:szCs w:val="23"/>
        </w:rPr>
        <w:t>51、所有运输车辆均应办理施工通行证并按指定路线和限定速度行驶，不得违反车辆装载规定，严禁沿路抛洒装载物。进入控制区施工车辆应安装并开启黄色警示灯。</w:t>
      </w:r>
    </w:p>
    <w:p>
      <w:pPr>
        <w:pStyle w:val="26"/>
        <w:adjustRightInd w:val="0"/>
        <w:snapToGrid w:val="0"/>
        <w:spacing w:after="312" w:afterLines="100" w:line="300" w:lineRule="auto"/>
        <w:ind w:firstLine="460" w:firstLineChars="200"/>
        <w:rPr>
          <w:sz w:val="23"/>
          <w:szCs w:val="23"/>
        </w:rPr>
      </w:pPr>
      <w:r>
        <w:rPr>
          <w:sz w:val="23"/>
          <w:szCs w:val="23"/>
        </w:rPr>
        <w:t>52、在施工现场内及进、出口处设置必要的交通标志，预防交通事故的发生。</w:t>
      </w:r>
    </w:p>
    <w:p>
      <w:pPr>
        <w:pStyle w:val="26"/>
        <w:adjustRightInd w:val="0"/>
        <w:snapToGrid w:val="0"/>
        <w:spacing w:after="312" w:afterLines="100" w:line="300" w:lineRule="auto"/>
        <w:ind w:firstLine="460" w:firstLineChars="200"/>
        <w:rPr>
          <w:sz w:val="23"/>
          <w:szCs w:val="23"/>
        </w:rPr>
      </w:pPr>
      <w:r>
        <w:rPr>
          <w:sz w:val="23"/>
          <w:szCs w:val="23"/>
        </w:rPr>
        <w:t>53、占用、挖掘道路，跨越道路架设、铺设管线以及大型机械进出机场须提前与</w:t>
      </w:r>
      <w:r>
        <w:rPr>
          <w:rFonts w:hint="eastAsia"/>
          <w:sz w:val="23"/>
          <w:szCs w:val="23"/>
        </w:rPr>
        <w:t>甲方</w:t>
      </w:r>
      <w:r>
        <w:rPr>
          <w:sz w:val="23"/>
          <w:szCs w:val="23"/>
        </w:rPr>
        <w:t>协商，征得</w:t>
      </w:r>
      <w:r>
        <w:rPr>
          <w:rFonts w:hint="eastAsia"/>
          <w:sz w:val="23"/>
          <w:szCs w:val="23"/>
        </w:rPr>
        <w:t>甲方</w:t>
      </w:r>
      <w:r>
        <w:rPr>
          <w:sz w:val="23"/>
          <w:szCs w:val="23"/>
        </w:rPr>
        <w:t>和机场公安局交警队同意，并采取防护措施和设置明显警示标志方可实施。</w:t>
      </w:r>
    </w:p>
    <w:p>
      <w:pPr>
        <w:pStyle w:val="26"/>
        <w:adjustRightInd w:val="0"/>
        <w:snapToGrid w:val="0"/>
        <w:spacing w:after="312" w:afterLines="100" w:line="300" w:lineRule="auto"/>
        <w:ind w:firstLine="460" w:firstLineChars="200"/>
        <w:rPr>
          <w:sz w:val="23"/>
          <w:szCs w:val="23"/>
        </w:rPr>
      </w:pPr>
      <w:r>
        <w:rPr>
          <w:sz w:val="23"/>
          <w:szCs w:val="23"/>
        </w:rPr>
        <w:t>四、违约责任</w:t>
      </w:r>
    </w:p>
    <w:p>
      <w:pPr>
        <w:pStyle w:val="26"/>
        <w:adjustRightInd w:val="0"/>
        <w:snapToGrid w:val="0"/>
        <w:spacing w:after="312" w:afterLines="100" w:line="300" w:lineRule="auto"/>
        <w:ind w:firstLine="460" w:firstLineChars="200"/>
        <w:rPr>
          <w:sz w:val="23"/>
          <w:szCs w:val="23"/>
        </w:rPr>
      </w:pPr>
      <w:r>
        <w:rPr>
          <w:sz w:val="23"/>
          <w:szCs w:val="23"/>
        </w:rPr>
        <w:t>54、本《安全文明施工协议书》是工程施工合同的重要组成部分，协议双方必须严格遵守和履行，如有违反，</w:t>
      </w:r>
      <w:r>
        <w:rPr>
          <w:rFonts w:hint="eastAsia"/>
          <w:sz w:val="23"/>
          <w:szCs w:val="23"/>
        </w:rPr>
        <w:t>甲方</w:t>
      </w:r>
      <w:r>
        <w:rPr>
          <w:sz w:val="23"/>
          <w:szCs w:val="23"/>
        </w:rPr>
        <w:t>可以追究</w:t>
      </w:r>
      <w:r>
        <w:rPr>
          <w:rFonts w:hint="eastAsia"/>
          <w:sz w:val="23"/>
          <w:szCs w:val="23"/>
        </w:rPr>
        <w:t>乙方</w:t>
      </w:r>
      <w:r>
        <w:rPr>
          <w:sz w:val="23"/>
          <w:szCs w:val="23"/>
        </w:rPr>
        <w:t>责任；</w:t>
      </w:r>
      <w:r>
        <w:rPr>
          <w:rFonts w:hint="eastAsia"/>
          <w:sz w:val="23"/>
          <w:szCs w:val="23"/>
        </w:rPr>
        <w:t>乙方</w:t>
      </w:r>
      <w:r>
        <w:rPr>
          <w:sz w:val="23"/>
          <w:szCs w:val="23"/>
        </w:rPr>
        <w:t>违约情况严重，或是社会影响恶劣，又或是造成</w:t>
      </w:r>
      <w:r>
        <w:rPr>
          <w:rFonts w:hint="eastAsia"/>
          <w:sz w:val="23"/>
          <w:szCs w:val="23"/>
        </w:rPr>
        <w:t>甲方</w:t>
      </w:r>
      <w:r>
        <w:rPr>
          <w:sz w:val="23"/>
          <w:szCs w:val="23"/>
        </w:rPr>
        <w:t>或第三方重大损失，</w:t>
      </w:r>
      <w:r>
        <w:rPr>
          <w:rFonts w:hint="eastAsia"/>
          <w:sz w:val="23"/>
          <w:szCs w:val="23"/>
        </w:rPr>
        <w:t>甲方</w:t>
      </w:r>
      <w:r>
        <w:rPr>
          <w:sz w:val="23"/>
          <w:szCs w:val="23"/>
        </w:rPr>
        <w:t>可解除施工合同且不须向</w:t>
      </w:r>
      <w:r>
        <w:rPr>
          <w:rFonts w:hint="eastAsia"/>
          <w:sz w:val="23"/>
          <w:szCs w:val="23"/>
        </w:rPr>
        <w:t>乙方</w:t>
      </w:r>
      <w:r>
        <w:rPr>
          <w:sz w:val="23"/>
          <w:szCs w:val="23"/>
        </w:rPr>
        <w:t>承担任何补偿、赔偿的责任。</w:t>
      </w:r>
    </w:p>
    <w:p>
      <w:pPr>
        <w:pStyle w:val="26"/>
        <w:snapToGrid w:val="0"/>
        <w:spacing w:after="312" w:afterLines="100" w:line="300" w:lineRule="auto"/>
        <w:ind w:firstLine="440"/>
        <w:rPr>
          <w:sz w:val="23"/>
          <w:szCs w:val="23"/>
        </w:rPr>
      </w:pPr>
      <w:r>
        <w:rPr>
          <w:sz w:val="23"/>
          <w:szCs w:val="23"/>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26"/>
        <w:adjustRightInd w:val="0"/>
        <w:snapToGrid w:val="0"/>
        <w:spacing w:after="312" w:afterLines="100" w:line="300" w:lineRule="auto"/>
        <w:ind w:firstLine="460" w:firstLineChars="200"/>
        <w:rPr>
          <w:sz w:val="23"/>
          <w:szCs w:val="23"/>
        </w:rPr>
      </w:pPr>
      <w:r>
        <w:rPr>
          <w:sz w:val="23"/>
          <w:szCs w:val="23"/>
        </w:rPr>
        <w:t>56、</w:t>
      </w:r>
      <w:r>
        <w:rPr>
          <w:rFonts w:hint="eastAsia"/>
          <w:sz w:val="23"/>
          <w:szCs w:val="23"/>
        </w:rPr>
        <w:t>乙方</w:t>
      </w:r>
      <w:r>
        <w:rPr>
          <w:sz w:val="23"/>
          <w:szCs w:val="23"/>
        </w:rPr>
        <w:t>未尽本协议应尽义务，致使民工或下属劳务单位（或施工班组）无序维权事件发生的，</w:t>
      </w:r>
      <w:r>
        <w:rPr>
          <w:rFonts w:hint="eastAsia"/>
          <w:sz w:val="23"/>
          <w:szCs w:val="23"/>
        </w:rPr>
        <w:t>甲方</w:t>
      </w:r>
      <w:r>
        <w:rPr>
          <w:sz w:val="23"/>
          <w:szCs w:val="23"/>
        </w:rPr>
        <w:t>可按争议金额暂扣</w:t>
      </w:r>
      <w:r>
        <w:rPr>
          <w:rFonts w:hint="eastAsia"/>
          <w:sz w:val="23"/>
          <w:szCs w:val="23"/>
        </w:rPr>
        <w:t>乙方</w:t>
      </w:r>
      <w:r>
        <w:rPr>
          <w:sz w:val="23"/>
          <w:szCs w:val="23"/>
        </w:rPr>
        <w:t>部分工程款，作为该事件的应急使用款。最终根据该争议仲裁、判决或协商结果，从</w:t>
      </w:r>
      <w:r>
        <w:rPr>
          <w:rFonts w:hint="eastAsia"/>
          <w:sz w:val="23"/>
          <w:szCs w:val="23"/>
        </w:rPr>
        <w:t>乙方</w:t>
      </w:r>
      <w:r>
        <w:rPr>
          <w:sz w:val="23"/>
          <w:szCs w:val="23"/>
        </w:rPr>
        <w:t>工程款中直接扣除。</w:t>
      </w:r>
    </w:p>
    <w:p>
      <w:pPr>
        <w:pStyle w:val="26"/>
        <w:spacing w:after="312" w:afterLines="100" w:line="300" w:lineRule="auto"/>
        <w:ind w:firstLine="460" w:firstLineChars="200"/>
        <w:rPr>
          <w:sz w:val="23"/>
          <w:szCs w:val="23"/>
        </w:rPr>
      </w:pPr>
      <w:r>
        <w:rPr>
          <w:rFonts w:hint="eastAsia"/>
          <w:sz w:val="23"/>
          <w:szCs w:val="23"/>
        </w:rPr>
        <w:t>乙方</w:t>
      </w:r>
      <w:r>
        <w:rPr>
          <w:sz w:val="23"/>
          <w:szCs w:val="23"/>
        </w:rPr>
        <w:t>未尽本协应尽义务，致使民工采取堵路、封门、冲关、静坐、上访、私贴标语、殴打他人、损毁财物、扰乱秩序、绝食、自焚、自杀等方式维权的，</w:t>
      </w:r>
      <w:r>
        <w:rPr>
          <w:rFonts w:hint="eastAsia"/>
          <w:sz w:val="23"/>
          <w:szCs w:val="23"/>
        </w:rPr>
        <w:t>乙方</w:t>
      </w:r>
      <w:r>
        <w:rPr>
          <w:sz w:val="23"/>
          <w:szCs w:val="23"/>
        </w:rPr>
        <w:t>应当承担全部经济损失及赔偿责任，给</w:t>
      </w:r>
      <w:r>
        <w:rPr>
          <w:rFonts w:hint="eastAsia"/>
          <w:sz w:val="23"/>
          <w:szCs w:val="23"/>
        </w:rPr>
        <w:t>甲方</w:t>
      </w:r>
      <w:r>
        <w:rPr>
          <w:sz w:val="23"/>
          <w:szCs w:val="23"/>
        </w:rPr>
        <w:t>造成损失的，除赔偿</w:t>
      </w:r>
      <w:r>
        <w:rPr>
          <w:rFonts w:hint="eastAsia"/>
          <w:sz w:val="23"/>
          <w:szCs w:val="23"/>
        </w:rPr>
        <w:t>甲方</w:t>
      </w:r>
      <w:r>
        <w:rPr>
          <w:sz w:val="23"/>
          <w:szCs w:val="23"/>
        </w:rPr>
        <w:t>的全部损失外，</w:t>
      </w:r>
      <w:r>
        <w:rPr>
          <w:rFonts w:hint="eastAsia"/>
          <w:sz w:val="23"/>
          <w:szCs w:val="23"/>
        </w:rPr>
        <w:t>乙方</w:t>
      </w:r>
      <w:r>
        <w:rPr>
          <w:sz w:val="23"/>
          <w:szCs w:val="23"/>
        </w:rPr>
        <w:t>应对</w:t>
      </w:r>
      <w:r>
        <w:rPr>
          <w:rFonts w:hint="eastAsia"/>
          <w:sz w:val="23"/>
          <w:szCs w:val="23"/>
        </w:rPr>
        <w:t>甲方</w:t>
      </w:r>
      <w:r>
        <w:rPr>
          <w:sz w:val="23"/>
          <w:szCs w:val="23"/>
        </w:rPr>
        <w:t>承担违约责任：每发生事件一次支付违约金人民币一万元，在事件中每受伤一人支付违约金人民币五万元，每死亡一人支付违约金人民币一百万元，该笔款项</w:t>
      </w:r>
      <w:r>
        <w:rPr>
          <w:rFonts w:hint="eastAsia"/>
          <w:sz w:val="23"/>
          <w:szCs w:val="23"/>
        </w:rPr>
        <w:t>甲方有权</w:t>
      </w:r>
      <w:r>
        <w:rPr>
          <w:sz w:val="23"/>
          <w:szCs w:val="23"/>
        </w:rPr>
        <w:t>从工程款中直接扣除</w:t>
      </w:r>
      <w:r>
        <w:rPr>
          <w:rFonts w:hint="eastAsia"/>
          <w:sz w:val="23"/>
          <w:szCs w:val="23"/>
        </w:rPr>
        <w:t>，不足抵扣部分由乙方及时补足</w:t>
      </w:r>
      <w:r>
        <w:rPr>
          <w:sz w:val="23"/>
          <w:szCs w:val="23"/>
        </w:rPr>
        <w:t>。</w:t>
      </w:r>
      <w:r>
        <w:rPr>
          <w:rFonts w:hint="eastAsia"/>
          <w:sz w:val="23"/>
          <w:szCs w:val="23"/>
        </w:rPr>
        <w:t>乙方</w:t>
      </w:r>
      <w:r>
        <w:rPr>
          <w:sz w:val="23"/>
          <w:szCs w:val="23"/>
        </w:rPr>
        <w:t>构成本项违约的事实，以公安部门的接处警记录或实际损害结果的发生为准。</w:t>
      </w:r>
    </w:p>
    <w:p>
      <w:pPr>
        <w:pStyle w:val="26"/>
        <w:adjustRightInd w:val="0"/>
        <w:snapToGrid w:val="0"/>
        <w:spacing w:after="312" w:afterLines="100" w:line="300" w:lineRule="auto"/>
        <w:ind w:firstLine="575" w:firstLineChars="250"/>
        <w:rPr>
          <w:sz w:val="23"/>
          <w:szCs w:val="23"/>
        </w:rPr>
      </w:pPr>
      <w:r>
        <w:rPr>
          <w:sz w:val="23"/>
          <w:szCs w:val="23"/>
        </w:rPr>
        <w:t>57、</w:t>
      </w:r>
      <w:r>
        <w:rPr>
          <w:rFonts w:hint="eastAsia"/>
          <w:sz w:val="23"/>
          <w:szCs w:val="23"/>
        </w:rPr>
        <w:t>乙方</w:t>
      </w:r>
      <w:r>
        <w:rPr>
          <w:sz w:val="23"/>
          <w:szCs w:val="23"/>
        </w:rPr>
        <w:t>确认本协议约定的违约金、罚款或赔偿金标准合理，</w:t>
      </w:r>
      <w:r>
        <w:rPr>
          <w:rFonts w:hint="eastAsia"/>
          <w:sz w:val="23"/>
          <w:szCs w:val="23"/>
        </w:rPr>
        <w:t>乙方</w:t>
      </w:r>
      <w:r>
        <w:rPr>
          <w:sz w:val="23"/>
          <w:szCs w:val="23"/>
        </w:rPr>
        <w:t>同意受</w:t>
      </w:r>
      <w:r>
        <w:rPr>
          <w:rFonts w:hint="eastAsia"/>
          <w:sz w:val="23"/>
          <w:szCs w:val="23"/>
        </w:rPr>
        <w:t>甲方</w:t>
      </w:r>
      <w:r>
        <w:rPr>
          <w:sz w:val="23"/>
          <w:szCs w:val="23"/>
        </w:rPr>
        <w:t>依据本协议书所制定的具体违约金、罚款或赔偿金标准的约束，</w:t>
      </w:r>
      <w:r>
        <w:rPr>
          <w:rFonts w:hint="eastAsia"/>
          <w:sz w:val="23"/>
          <w:szCs w:val="23"/>
        </w:rPr>
        <w:t>乙方</w:t>
      </w:r>
      <w:r>
        <w:rPr>
          <w:sz w:val="23"/>
          <w:szCs w:val="23"/>
        </w:rPr>
        <w:t>确认其已明白无误</w:t>
      </w:r>
      <w:r>
        <w:rPr>
          <w:rFonts w:hint="eastAsia"/>
          <w:sz w:val="23"/>
          <w:szCs w:val="23"/>
        </w:rPr>
        <w:t>地</w:t>
      </w:r>
      <w:r>
        <w:rPr>
          <w:sz w:val="23"/>
          <w:szCs w:val="23"/>
        </w:rPr>
        <w:t>了解该等具体的扣罚标准，</w:t>
      </w:r>
      <w:r>
        <w:rPr>
          <w:rFonts w:hint="eastAsia"/>
          <w:sz w:val="23"/>
          <w:szCs w:val="23"/>
        </w:rPr>
        <w:t>乙方</w:t>
      </w:r>
      <w:r>
        <w:rPr>
          <w:sz w:val="23"/>
          <w:szCs w:val="23"/>
        </w:rPr>
        <w:t>承担了该等违约金、罚款和/或赔偿金并不免除其应按合同约定予以全面履行的义务和责任。</w:t>
      </w:r>
    </w:p>
    <w:p>
      <w:pPr>
        <w:pStyle w:val="26"/>
        <w:adjustRightInd w:val="0"/>
        <w:snapToGrid w:val="0"/>
        <w:spacing w:after="312" w:afterLines="100" w:line="300" w:lineRule="auto"/>
        <w:ind w:firstLine="460" w:firstLineChars="200"/>
        <w:rPr>
          <w:sz w:val="23"/>
          <w:szCs w:val="23"/>
        </w:rPr>
      </w:pPr>
      <w:r>
        <w:rPr>
          <w:sz w:val="23"/>
          <w:szCs w:val="23"/>
        </w:rPr>
        <w:t>五、本协议书附于《</w:t>
      </w:r>
      <w:r>
        <w:rPr>
          <w:sz w:val="23"/>
          <w:szCs w:val="23"/>
          <w:u w:val="single"/>
        </w:rPr>
        <w:t xml:space="preserve">                        </w:t>
      </w:r>
      <w:r>
        <w:rPr>
          <w:sz w:val="23"/>
          <w:szCs w:val="23"/>
        </w:rPr>
        <w:t>施工合同》后，本协议书自</w:t>
      </w:r>
      <w:r>
        <w:rPr>
          <w:rFonts w:hint="eastAsia"/>
          <w:sz w:val="23"/>
          <w:szCs w:val="23"/>
        </w:rPr>
        <w:t>甲方</w:t>
      </w:r>
      <w:r>
        <w:rPr>
          <w:sz w:val="23"/>
          <w:szCs w:val="23"/>
        </w:rPr>
        <w:t>、</w:t>
      </w:r>
      <w:r>
        <w:rPr>
          <w:rFonts w:hint="eastAsia"/>
          <w:sz w:val="23"/>
          <w:szCs w:val="23"/>
        </w:rPr>
        <w:t>乙方</w:t>
      </w:r>
      <w:r>
        <w:rPr>
          <w:sz w:val="23"/>
          <w:szCs w:val="23"/>
        </w:rPr>
        <w:t>共同盖章后生效。</w:t>
      </w:r>
    </w:p>
    <w:p>
      <w:pPr>
        <w:pStyle w:val="26"/>
        <w:adjustRightInd w:val="0"/>
        <w:snapToGrid w:val="0"/>
        <w:spacing w:after="312" w:afterLines="100" w:line="300" w:lineRule="auto"/>
        <w:ind w:firstLine="460" w:firstLineChars="200"/>
        <w:rPr>
          <w:sz w:val="23"/>
          <w:szCs w:val="23"/>
        </w:rPr>
      </w:pPr>
    </w:p>
    <w:p>
      <w:pPr>
        <w:pStyle w:val="26"/>
        <w:adjustRightInd w:val="0"/>
        <w:snapToGrid w:val="0"/>
        <w:spacing w:after="312" w:afterLines="100" w:line="300" w:lineRule="auto"/>
        <w:ind w:firstLine="460" w:firstLineChars="200"/>
        <w:rPr>
          <w:sz w:val="23"/>
          <w:szCs w:val="23"/>
        </w:rPr>
      </w:pPr>
      <w:r>
        <w:rPr>
          <w:rFonts w:hint="eastAsia"/>
          <w:sz w:val="23"/>
          <w:szCs w:val="23"/>
        </w:rPr>
        <w:t>甲方</w:t>
      </w:r>
      <w:r>
        <w:rPr>
          <w:sz w:val="23"/>
          <w:szCs w:val="23"/>
        </w:rPr>
        <w:t xml:space="preserve">（盖章）：                 </w:t>
      </w:r>
      <w:r>
        <w:rPr>
          <w:rFonts w:hint="eastAsia"/>
          <w:sz w:val="23"/>
          <w:szCs w:val="23"/>
        </w:rPr>
        <w:t>乙方</w:t>
      </w:r>
      <w:r>
        <w:rPr>
          <w:sz w:val="23"/>
          <w:szCs w:val="23"/>
        </w:rPr>
        <w:t>（盖章）：</w:t>
      </w:r>
    </w:p>
    <w:p>
      <w:pPr>
        <w:spacing w:before="312" w:beforeLines="100" w:line="300" w:lineRule="auto"/>
        <w:rPr>
          <w:rFonts w:ascii="Times New Roman" w:hAnsi="Times New Roman"/>
          <w:sz w:val="23"/>
          <w:szCs w:val="23"/>
        </w:rPr>
      </w:pPr>
    </w:p>
    <w:p>
      <w:pPr>
        <w:widowControl/>
        <w:jc w:val="left"/>
        <w:rPr>
          <w:rFonts w:ascii="Times New Roman" w:hAnsi="Times New Roman" w:eastAsiaTheme="minorEastAsia"/>
          <w:sz w:val="23"/>
          <w:szCs w:val="23"/>
        </w:rPr>
      </w:pP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b/>
          <w:bCs/>
          <w:sz w:val="23"/>
          <w:szCs w:val="23"/>
        </w:rPr>
      </w:pPr>
      <w:bookmarkStart w:id="9" w:name="_Hlk126741364"/>
      <w:r>
        <w:rPr>
          <w:rFonts w:hint="eastAsia" w:ascii="Times New Roman" w:hAnsi="Times New Roman" w:eastAsiaTheme="minorEastAsia"/>
          <w:b/>
          <w:bCs/>
          <w:sz w:val="23"/>
          <w:szCs w:val="23"/>
        </w:rPr>
        <w:t>附件</w:t>
      </w:r>
      <w:r>
        <w:rPr>
          <w:rFonts w:ascii="Times New Roman" w:hAnsi="Times New Roman" w:eastAsiaTheme="minorEastAsia"/>
          <w:b/>
          <w:bCs/>
          <w:sz w:val="23"/>
          <w:szCs w:val="23"/>
        </w:rPr>
        <w:t>3</w:t>
      </w:r>
      <w:r>
        <w:rPr>
          <w:rFonts w:hint="eastAsia" w:ascii="Times New Roman" w:hAnsi="Times New Roman" w:eastAsiaTheme="minorEastAsia"/>
          <w:b/>
          <w:bCs/>
          <w:sz w:val="23"/>
          <w:szCs w:val="23"/>
        </w:rPr>
        <w:t>：</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sz w:val="23"/>
          <w:szCs w:val="23"/>
          <w:lang w:val="en-US" w:eastAsia="zh-CN"/>
        </w:rPr>
        <w:t>杭州萧山国际机场汉莎航空食品有限</w:t>
      </w:r>
      <w:r>
        <w:rPr>
          <w:rFonts w:hint="eastAsia" w:ascii="Times New Roman" w:hAnsi="Times New Roman" w:eastAsiaTheme="minorEastAsia"/>
          <w:color w:val="000000"/>
          <w:sz w:val="23"/>
          <w:szCs w:val="23"/>
        </w:rPr>
        <w:t>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w:t>
      </w:r>
      <w:r>
        <w:rPr>
          <w:rFonts w:hint="eastAsia" w:ascii="宋体" w:hAnsi="宋体" w:eastAsia="宋体" w:cs="Times New Roman"/>
          <w:b w:val="0"/>
          <w:bCs w:val="0"/>
          <w:spacing w:val="-6"/>
          <w:kern w:val="2"/>
          <w:sz w:val="23"/>
          <w:szCs w:val="23"/>
          <w:lang w:val="en-US" w:eastAsia="zh-CN" w:bidi="ar-SA"/>
        </w:rPr>
        <w:t>杭州萧山国际机场汉莎航空食品有限公司收货区域及维修仓库西侧空地钢棚</w:t>
      </w:r>
      <w:r>
        <w:rPr>
          <w:rFonts w:hint="eastAsia" w:ascii="Times New Roman" w:hAnsi="Times New Roman"/>
          <w:b w:val="0"/>
          <w:bCs w:val="0"/>
          <w:sz w:val="23"/>
          <w:szCs w:val="23"/>
        </w:rPr>
        <w:t>建设工程</w:t>
      </w:r>
      <w:r>
        <w:rPr>
          <w:rFonts w:hint="eastAsia" w:ascii="Times New Roman" w:hAnsi="Times New Roman" w:eastAsiaTheme="minorEastAsia"/>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center"/>
        <w:rPr>
          <w:rFonts w:hint="eastAsia" w:ascii="Times New Roman" w:hAnsi="Times New Roman" w:eastAsiaTheme="minorEastAsia"/>
          <w:color w:val="000000"/>
          <w:sz w:val="23"/>
          <w:szCs w:val="23"/>
          <w:lang w:eastAsia="zh-CN"/>
        </w:rPr>
      </w:pPr>
      <w:r>
        <w:rPr>
          <w:rFonts w:hint="eastAsia" w:ascii="Times New Roman" w:hAnsi="Times New Roman" w:eastAsiaTheme="minorEastAsia"/>
          <w:color w:val="000000"/>
          <w:sz w:val="23"/>
          <w:szCs w:val="23"/>
        </w:rPr>
        <w:t>法定代表人(或授权代表)签字：</w:t>
      </w:r>
      <w:r>
        <w:rPr>
          <w:rFonts w:hint="eastAsia" w:eastAsiaTheme="minorEastAsia"/>
          <w:color w:val="000000"/>
          <w:sz w:val="23"/>
          <w:szCs w:val="23"/>
          <w:lang w:val="en-US" w:eastAsia="zh-CN"/>
        </w:rPr>
        <w:t xml:space="preserve"> </w:t>
      </w:r>
    </w:p>
    <w:p>
      <w:pPr>
        <w:adjustRightInd w:val="0"/>
        <w:snapToGrid w:val="0"/>
        <w:spacing w:after="312" w:afterLines="100" w:line="300" w:lineRule="auto"/>
        <w:ind w:firstLine="2760" w:firstLineChars="1200"/>
        <w:jc w:val="both"/>
        <w:rPr>
          <w:rFonts w:hint="eastAsia" w:eastAsiaTheme="minorEastAsia"/>
          <w:color w:val="000000"/>
          <w:sz w:val="23"/>
          <w:szCs w:val="23"/>
          <w:lang w:val="en-US" w:eastAsia="zh-CN"/>
        </w:rPr>
      </w:pPr>
      <w:r>
        <w:rPr>
          <w:rFonts w:hint="eastAsia" w:ascii="Times New Roman" w:hAnsi="Times New Roman" w:eastAsiaTheme="minorEastAsia"/>
          <w:color w:val="000000"/>
          <w:sz w:val="23"/>
          <w:szCs w:val="23"/>
        </w:rPr>
        <w:t>盖章：</w:t>
      </w:r>
      <w:r>
        <w:rPr>
          <w:rFonts w:hint="eastAsia" w:eastAsiaTheme="minorEastAsia"/>
          <w:color w:val="000000"/>
          <w:sz w:val="23"/>
          <w:szCs w:val="23"/>
          <w:lang w:val="en-US" w:eastAsia="zh-CN"/>
        </w:rPr>
        <w:t xml:space="preserve"> </w:t>
      </w:r>
    </w:p>
    <w:p>
      <w:pPr>
        <w:adjustRightInd w:val="0"/>
        <w:snapToGrid w:val="0"/>
        <w:spacing w:after="312" w:afterLines="100" w:line="300" w:lineRule="auto"/>
        <w:ind w:firstLine="2760" w:firstLineChars="1200"/>
        <w:jc w:val="both"/>
        <w:rPr>
          <w:rFonts w:ascii="Times New Roman" w:hAnsi="Times New Roman"/>
          <w:sz w:val="23"/>
          <w:szCs w:val="23"/>
        </w:rPr>
      </w:pPr>
      <w:r>
        <w:rPr>
          <w:rFonts w:hint="eastAsia" w:ascii="Times New Roman" w:hAnsi="Times New Roman" w:eastAsiaTheme="minorEastAsia"/>
          <w:color w:val="000000"/>
          <w:sz w:val="23"/>
          <w:szCs w:val="23"/>
        </w:rPr>
        <w:t>日期：</w:t>
      </w:r>
      <w:bookmarkEnd w:id="9"/>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b/>
          <w:bCs/>
          <w:sz w:val="23"/>
          <w:szCs w:val="23"/>
        </w:rPr>
      </w:pPr>
      <w:bookmarkStart w:id="10" w:name="_Hlk126741385"/>
      <w:r>
        <w:rPr>
          <w:rFonts w:hint="eastAsia" w:ascii="Times New Roman" w:hAnsi="Times New Roman" w:eastAsiaTheme="minorEastAsia"/>
          <w:b/>
          <w:bCs/>
          <w:sz w:val="23"/>
          <w:szCs w:val="23"/>
        </w:rPr>
        <w:t>附件</w:t>
      </w:r>
      <w:r>
        <w:rPr>
          <w:rFonts w:ascii="Times New Roman" w:hAnsi="Times New Roman" w:eastAsiaTheme="minorEastAsia"/>
          <w:b/>
          <w:bCs/>
          <w:sz w:val="23"/>
          <w:szCs w:val="23"/>
        </w:rPr>
        <w:t>4</w:t>
      </w:r>
      <w:r>
        <w:rPr>
          <w:rFonts w:hint="eastAsia" w:ascii="Times New Roman" w:hAnsi="Times New Roman" w:eastAsiaTheme="minorEastAsia"/>
          <w:b/>
          <w:bCs/>
          <w:sz w:val="23"/>
          <w:szCs w:val="23"/>
        </w:rPr>
        <w:t>：</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rPr>
          <w:rFonts w:ascii="Times New Roman" w:hAnsi="Times New Roman" w:eastAsiaTheme="minorEastAsia"/>
          <w:bCs/>
          <w:color w:val="000000"/>
          <w:sz w:val="23"/>
          <w:szCs w:val="23"/>
        </w:rPr>
      </w:pPr>
      <w:r>
        <w:rPr>
          <w:rFonts w:hint="eastAsia"/>
          <w:sz w:val="23"/>
          <w:szCs w:val="23"/>
          <w:lang w:val="en-US" w:eastAsia="zh-CN"/>
        </w:rPr>
        <w:t>杭州萧山国际机场汉莎航空食品有限</w:t>
      </w:r>
      <w:r>
        <w:rPr>
          <w:rFonts w:ascii="Times New Roman" w:hAnsi="Times New Roman" w:eastAsiaTheme="minorEastAsia"/>
          <w:bCs/>
          <w:color w:val="000000"/>
          <w:sz w:val="23"/>
          <w:szCs w:val="23"/>
        </w:rPr>
        <w:t>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w:t>
      </w:r>
      <w:r>
        <w:rPr>
          <w:rFonts w:hint="eastAsia" w:ascii="宋体" w:hAnsi="宋体" w:eastAsia="宋体" w:cs="Times New Roman"/>
          <w:b w:val="0"/>
          <w:bCs w:val="0"/>
          <w:spacing w:val="-6"/>
          <w:kern w:val="2"/>
          <w:sz w:val="23"/>
          <w:szCs w:val="23"/>
          <w:lang w:val="en-US" w:eastAsia="zh-CN" w:bidi="ar-SA"/>
        </w:rPr>
        <w:t>杭州萧山国际机场汉莎航空食品有限公司收货区域及维修仓库西侧空地钢棚</w:t>
      </w:r>
      <w:r>
        <w:rPr>
          <w:rFonts w:hint="eastAsia" w:ascii="Times New Roman" w:hAnsi="Times New Roman"/>
          <w:b w:val="0"/>
          <w:bCs w:val="0"/>
          <w:sz w:val="23"/>
          <w:szCs w:val="23"/>
        </w:rPr>
        <w:t>建设工程</w:t>
      </w:r>
      <w:r>
        <w:rPr>
          <w:rFonts w:hint="eastAsia" w:ascii="Times New Roman" w:hAnsi="Times New Roman" w:eastAsiaTheme="minorEastAsia"/>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center"/>
        <w:rPr>
          <w:rFonts w:ascii="Times New Roman" w:hAnsi="Times New Roman" w:eastAsiaTheme="minorEastAsia"/>
          <w:color w:val="000000"/>
          <w:sz w:val="23"/>
          <w:szCs w:val="23"/>
        </w:rPr>
      </w:pPr>
      <w:r>
        <w:rPr>
          <w:rFonts w:hint="eastAsia"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bookmarkEnd w:id="10"/>
    <w:p>
      <w:pPr>
        <w:spacing w:before="156" w:beforeLines="50" w:after="156" w:afterLines="50" w:line="300" w:lineRule="auto"/>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pStyle w:val="10"/>
        <w:rPr>
          <w:rFonts w:ascii="Times New Roman" w:hAnsi="Times New Roman" w:eastAsiaTheme="minorEastAsia"/>
          <w:sz w:val="23"/>
          <w:szCs w:val="23"/>
        </w:rPr>
      </w:pPr>
    </w:p>
    <w:p>
      <w:pPr>
        <w:spacing w:before="156" w:beforeLines="50" w:after="156" w:afterLines="50" w:line="300" w:lineRule="auto"/>
        <w:rPr>
          <w:rFonts w:hint="default" w:ascii="Times New Roman" w:hAnsi="Times New Roman" w:eastAsiaTheme="minorEastAsia"/>
          <w:sz w:val="23"/>
          <w:szCs w:val="23"/>
          <w:lang w:val="en-US" w:eastAsia="zh-CN"/>
        </w:rPr>
      </w:pPr>
      <w:r>
        <w:rPr>
          <w:rFonts w:hint="eastAsia" w:eastAsiaTheme="minorEastAsia"/>
          <w:sz w:val="23"/>
          <w:szCs w:val="23"/>
          <w:lang w:val="en-US" w:eastAsia="zh-CN"/>
        </w:rPr>
        <w:t>附件5：</w:t>
      </w:r>
    </w:p>
    <w:p>
      <w:pPr>
        <w:pageBreakBefore w:val="0"/>
        <w:widowControl w:val="0"/>
        <w:kinsoku/>
        <w:wordWrap/>
        <w:overflowPunct/>
        <w:topLinePunct w:val="0"/>
        <w:bidi w:val="0"/>
        <w:adjustRightInd/>
        <w:snapToGrid/>
        <w:spacing w:line="560" w:lineRule="exact"/>
        <w:jc w:val="center"/>
        <w:textAlignment w:val="auto"/>
        <w:outlineLvl w:val="0"/>
        <w:rPr>
          <w:rFonts w:hint="default" w:ascii="Times New Roman" w:hAnsi="Times New Roman" w:eastAsia="方正小标宋简体" w:cstheme="minorBidi"/>
          <w:sz w:val="32"/>
          <w:szCs w:val="32"/>
        </w:rPr>
      </w:pPr>
      <w:r>
        <w:rPr>
          <w:rFonts w:hint="eastAsia" w:ascii="Times New Roman" w:hAnsi="Times New Roman" w:eastAsia="方正小标宋简体" w:cstheme="minorBidi"/>
          <w:sz w:val="32"/>
          <w:szCs w:val="32"/>
        </w:rPr>
        <w:t>航空安全保卫协议</w:t>
      </w:r>
    </w:p>
    <w:p>
      <w:pPr>
        <w:keepNext w:val="0"/>
        <w:keepLines w:val="0"/>
        <w:pageBreakBefore w:val="0"/>
        <w:widowControl w:val="0"/>
        <w:kinsoku/>
        <w:wordWrap/>
        <w:overflowPunct/>
        <w:topLinePunct w:val="0"/>
        <w:bidi w:val="0"/>
        <w:adjustRightInd/>
        <w:snapToGrid/>
        <w:spacing w:line="560" w:lineRule="atLeast"/>
        <w:textAlignment w:val="auto"/>
        <w:outlineLvl w:val="0"/>
        <w:rPr>
          <w:rFonts w:hint="eastAsia" w:asciiTheme="minorEastAsia" w:hAnsiTheme="minorEastAsia" w:eastAsiaTheme="minorEastAsia" w:cstheme="minorEastAsia"/>
          <w:b w:val="0"/>
          <w:bCs/>
          <w:sz w:val="23"/>
          <w:szCs w:val="23"/>
          <w:lang w:val="en-US" w:eastAsia="zh-CN"/>
        </w:rPr>
      </w:pPr>
      <w:r>
        <w:rPr>
          <w:rFonts w:hint="eastAsia" w:asciiTheme="minorEastAsia" w:hAnsiTheme="minorEastAsia" w:eastAsiaTheme="minorEastAsia" w:cstheme="minorEastAsia"/>
          <w:b/>
          <w:sz w:val="23"/>
          <w:szCs w:val="23"/>
        </w:rPr>
        <w:t>甲</w:t>
      </w:r>
      <w:r>
        <w:rPr>
          <w:rFonts w:hint="eastAsia" w:asciiTheme="minorEastAsia" w:hAnsiTheme="minorEastAsia" w:eastAsiaTheme="minorEastAsia" w:cstheme="minorEastAsia"/>
          <w:b/>
          <w:sz w:val="23"/>
          <w:szCs w:val="23"/>
          <w:lang w:val="en-US" w:eastAsia="zh-CN"/>
        </w:rPr>
        <w:t xml:space="preserve">  </w:t>
      </w:r>
      <w:r>
        <w:rPr>
          <w:rFonts w:hint="eastAsia" w:asciiTheme="minorEastAsia" w:hAnsiTheme="minorEastAsia" w:eastAsiaTheme="minorEastAsia" w:cstheme="minorEastAsia"/>
          <w:b/>
          <w:sz w:val="23"/>
          <w:szCs w:val="23"/>
        </w:rPr>
        <w:t>方</w:t>
      </w:r>
      <w:r>
        <w:rPr>
          <w:rFonts w:hint="eastAsia" w:asciiTheme="minorEastAsia" w:hAnsiTheme="minorEastAsia" w:eastAsiaTheme="minorEastAsia" w:cstheme="minorEastAsia"/>
          <w:b/>
          <w:color w:val="000000"/>
          <w:sz w:val="23"/>
          <w:szCs w:val="23"/>
        </w:rPr>
        <w:t>:</w:t>
      </w:r>
      <w:r>
        <w:rPr>
          <w:rFonts w:hint="eastAsia" w:asciiTheme="minorEastAsia" w:hAnsiTheme="minorEastAsia" w:eastAsiaTheme="minorEastAsia" w:cstheme="minorEastAsia"/>
          <w:b/>
          <w:sz w:val="23"/>
          <w:szCs w:val="23"/>
        </w:rPr>
        <w:t xml:space="preserve"> </w:t>
      </w:r>
      <w:r>
        <w:rPr>
          <w:rFonts w:hint="eastAsia" w:asciiTheme="minorEastAsia" w:hAnsiTheme="minorEastAsia" w:eastAsiaTheme="minorEastAsia" w:cstheme="minorEastAsia"/>
          <w:b w:val="0"/>
          <w:bCs/>
          <w:sz w:val="23"/>
          <w:szCs w:val="23"/>
          <w:lang w:val="en-US" w:eastAsia="zh-CN"/>
        </w:rPr>
        <w:t>杭州萧山国际机场汉莎航空食品有限公司</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住所地：</w:t>
      </w:r>
      <w:r>
        <w:rPr>
          <w:rFonts w:hint="eastAsia" w:asciiTheme="minorEastAsia" w:hAnsiTheme="minorEastAsia" w:eastAsiaTheme="minorEastAsia" w:cstheme="minorEastAsia"/>
          <w:kern w:val="2"/>
          <w:sz w:val="23"/>
          <w:szCs w:val="23"/>
          <w:lang w:val="en-US" w:eastAsia="zh-CN"/>
        </w:rPr>
        <w:t>杭州萧山国际机场内浙航路150号</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lang w:eastAsia="zh-CN"/>
        </w:rPr>
        <w:t>法定代表人：</w:t>
      </w:r>
      <w:r>
        <w:rPr>
          <w:rFonts w:hint="eastAsia" w:asciiTheme="minorEastAsia" w:hAnsiTheme="minorEastAsia" w:eastAsiaTheme="minorEastAsia" w:cstheme="minorEastAsia"/>
          <w:kern w:val="2"/>
          <w:sz w:val="23"/>
          <w:szCs w:val="23"/>
          <w:lang w:val="en-US" w:eastAsia="zh-CN"/>
        </w:rPr>
        <w:t>李斌</w:t>
      </w:r>
    </w:p>
    <w:p>
      <w:pPr>
        <w:keepNext w:val="0"/>
        <w:keepLines w:val="0"/>
        <w:pageBreakBefore w:val="0"/>
        <w:widowControl w:val="0"/>
        <w:kinsoku/>
        <w:wordWrap/>
        <w:overflowPunct/>
        <w:topLinePunct w:val="0"/>
        <w:bidi w:val="0"/>
        <w:adjustRightInd/>
        <w:snapToGrid/>
        <w:spacing w:line="560" w:lineRule="atLeast"/>
        <w:textAlignment w:val="auto"/>
        <w:outlineLvl w:val="0"/>
        <w:rPr>
          <w:rFonts w:hint="eastAsia" w:asciiTheme="minorEastAsia" w:hAnsiTheme="minorEastAsia" w:eastAsiaTheme="minorEastAsia" w:cstheme="minorEastAsia"/>
          <w:b w:val="0"/>
          <w:bCs/>
          <w:sz w:val="23"/>
          <w:szCs w:val="23"/>
          <w:lang w:val="en-US" w:eastAsia="zh-CN"/>
        </w:rPr>
      </w:pPr>
      <w:r>
        <w:rPr>
          <w:rFonts w:hint="eastAsia" w:asciiTheme="minorEastAsia" w:hAnsiTheme="minorEastAsia" w:eastAsiaTheme="minorEastAsia" w:cstheme="minorEastAsia"/>
          <w:b/>
          <w:bCs w:val="0"/>
          <w:sz w:val="23"/>
          <w:szCs w:val="23"/>
          <w:lang w:val="en-US" w:eastAsia="zh-CN"/>
        </w:rPr>
        <w:t>乙  方：</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rPr>
        <w:t>住所地：</w:t>
      </w:r>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lang w:eastAsia="zh-CN"/>
        </w:rPr>
        <w:t>法定代表人：</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为落实</w:t>
      </w:r>
      <w:r>
        <w:rPr>
          <w:rFonts w:hint="eastAsia" w:asciiTheme="minorEastAsia" w:hAnsiTheme="minorEastAsia" w:eastAsiaTheme="minorEastAsia" w:cstheme="minorEastAsia"/>
          <w:sz w:val="23"/>
          <w:szCs w:val="23"/>
          <w:lang w:eastAsia="zh-CN"/>
        </w:rPr>
        <w:t>国家</w:t>
      </w:r>
      <w:r>
        <w:rPr>
          <w:rFonts w:hint="eastAsia" w:asciiTheme="minorEastAsia" w:hAnsiTheme="minorEastAsia" w:eastAsiaTheme="minorEastAsia" w:cstheme="minorEastAsia"/>
          <w:sz w:val="23"/>
          <w:szCs w:val="23"/>
        </w:rPr>
        <w:t>民用航空局航空安全保卫工作要求，防范和及时处置各类非法干扰民用航空安全行为，</w:t>
      </w:r>
      <w:r>
        <w:rPr>
          <w:rFonts w:hint="eastAsia" w:asciiTheme="minorEastAsia" w:hAnsiTheme="minorEastAsia" w:eastAsiaTheme="minorEastAsia" w:cstheme="minorEastAsia"/>
          <w:kern w:val="2"/>
          <w:sz w:val="23"/>
          <w:szCs w:val="23"/>
        </w:rPr>
        <w:t>落实安全生产责任制，维护民航运输和生产的正常秩序，保证飞行安全、空防安全，</w:t>
      </w:r>
      <w:r>
        <w:rPr>
          <w:rFonts w:hint="eastAsia" w:asciiTheme="minorEastAsia" w:hAnsiTheme="minorEastAsia" w:eastAsiaTheme="minorEastAsia" w:cstheme="minorEastAsia"/>
          <w:sz w:val="23"/>
          <w:szCs w:val="23"/>
        </w:rPr>
        <w:t>确保航空运输有序运行，经甲乙双方协商，现就共同做好航空安保工作的有关事项，明确甲乙双方的责任和义务，达成如下协议。</w:t>
      </w:r>
    </w:p>
    <w:p>
      <w:pPr>
        <w:keepNext w:val="0"/>
        <w:keepLines w:val="0"/>
        <w:pageBreakBefore w:val="0"/>
        <w:widowControl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第一条  协议签订的依据</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1.</w:t>
      </w:r>
      <w:r>
        <w:rPr>
          <w:rFonts w:hint="eastAsia" w:asciiTheme="minorEastAsia" w:hAnsiTheme="minorEastAsia" w:eastAsiaTheme="minorEastAsia" w:cstheme="minorEastAsia"/>
          <w:sz w:val="23"/>
          <w:szCs w:val="23"/>
        </w:rPr>
        <w:t>《国际民用航空公约》附件17</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rPr>
        <w:t>《中华人民共和国民用航空法》</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3.</w:t>
      </w:r>
      <w:r>
        <w:rPr>
          <w:rFonts w:hint="eastAsia" w:asciiTheme="minorEastAsia" w:hAnsiTheme="minorEastAsia" w:eastAsiaTheme="minorEastAsia" w:cstheme="minorEastAsia"/>
          <w:sz w:val="23"/>
          <w:szCs w:val="23"/>
        </w:rPr>
        <w:t>《中华人民共和国民法典》</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4.</w:t>
      </w:r>
      <w:r>
        <w:rPr>
          <w:rFonts w:hint="eastAsia" w:asciiTheme="minorEastAsia" w:hAnsiTheme="minorEastAsia" w:eastAsiaTheme="minorEastAsia" w:cstheme="minorEastAsia"/>
          <w:sz w:val="23"/>
          <w:szCs w:val="23"/>
        </w:rPr>
        <w:t>《中华人民共和国安全生产法》</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5.</w:t>
      </w:r>
      <w:r>
        <w:rPr>
          <w:rFonts w:hint="eastAsia" w:asciiTheme="minorEastAsia" w:hAnsiTheme="minorEastAsia" w:eastAsiaTheme="minorEastAsia" w:cstheme="minorEastAsia"/>
          <w:sz w:val="23"/>
          <w:szCs w:val="23"/>
        </w:rPr>
        <w:t>《中华人民共和国反恐怖主义法》</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6.</w:t>
      </w:r>
      <w:r>
        <w:rPr>
          <w:rFonts w:hint="eastAsia" w:asciiTheme="minorEastAsia" w:hAnsiTheme="minorEastAsia" w:eastAsiaTheme="minorEastAsia" w:cstheme="minorEastAsia"/>
          <w:sz w:val="23"/>
          <w:szCs w:val="23"/>
        </w:rPr>
        <w:t>《中华人民共和国民用航空安全保卫条例》</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7.</w:t>
      </w:r>
      <w:r>
        <w:rPr>
          <w:rFonts w:hint="eastAsia" w:asciiTheme="minorEastAsia" w:hAnsiTheme="minorEastAsia" w:eastAsiaTheme="minorEastAsia" w:cstheme="minorEastAsia"/>
          <w:sz w:val="23"/>
          <w:szCs w:val="23"/>
        </w:rPr>
        <w:t>《国家民用航空安全保卫方案》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8.</w:t>
      </w:r>
      <w:r>
        <w:rPr>
          <w:rFonts w:hint="eastAsia" w:asciiTheme="minorEastAsia" w:hAnsiTheme="minorEastAsia" w:eastAsiaTheme="minorEastAsia" w:cstheme="minorEastAsia"/>
          <w:sz w:val="23"/>
          <w:szCs w:val="23"/>
        </w:rPr>
        <w:t>《国家民用航空安全保卫质量控制</w:t>
      </w:r>
      <w:r>
        <w:rPr>
          <w:rFonts w:hint="eastAsia" w:asciiTheme="minorEastAsia" w:hAnsiTheme="minorEastAsia" w:eastAsiaTheme="minorEastAsia" w:cstheme="minorEastAsia"/>
          <w:sz w:val="23"/>
          <w:szCs w:val="23"/>
          <w:lang w:eastAsia="zh-CN"/>
        </w:rPr>
        <w:t>方案</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9.</w:t>
      </w:r>
      <w:r>
        <w:rPr>
          <w:rFonts w:hint="eastAsia" w:asciiTheme="minorEastAsia" w:hAnsiTheme="minorEastAsia" w:eastAsiaTheme="minorEastAsia" w:cstheme="minorEastAsia"/>
          <w:sz w:val="23"/>
          <w:szCs w:val="23"/>
        </w:rPr>
        <w:t>《国家民用航空安全保卫培训方案》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10.</w:t>
      </w:r>
      <w:r>
        <w:rPr>
          <w:rFonts w:hint="eastAsia" w:asciiTheme="minorEastAsia" w:hAnsiTheme="minorEastAsia" w:eastAsiaTheme="minorEastAsia" w:cstheme="minorEastAsia"/>
          <w:sz w:val="23"/>
          <w:szCs w:val="23"/>
        </w:rPr>
        <w:t>《民用航空安全检查规则》</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rPr>
      </w:pPr>
      <w:r>
        <w:rPr>
          <w:rFonts w:hint="eastAsia" w:asciiTheme="minorEastAsia" w:hAnsiTheme="minorEastAsia" w:eastAsiaTheme="minorEastAsia" w:cstheme="minorEastAsia"/>
          <w:sz w:val="23"/>
          <w:szCs w:val="23"/>
          <w:lang w:val="en-US" w:eastAsia="zh-CN"/>
        </w:rPr>
        <w:t>11.</w:t>
      </w:r>
      <w:r>
        <w:rPr>
          <w:rFonts w:hint="eastAsia" w:asciiTheme="minorEastAsia" w:hAnsiTheme="minorEastAsia" w:eastAsiaTheme="minorEastAsia" w:cstheme="minorEastAsia"/>
          <w:color w:val="auto"/>
          <w:sz w:val="23"/>
          <w:szCs w:val="23"/>
        </w:rPr>
        <w:t>《</w:t>
      </w:r>
      <w:r>
        <w:rPr>
          <w:rFonts w:hint="eastAsia" w:asciiTheme="minorEastAsia" w:hAnsiTheme="minorEastAsia" w:eastAsiaTheme="minorEastAsia" w:cstheme="minorEastAsia"/>
          <w:color w:val="auto"/>
          <w:sz w:val="23"/>
          <w:szCs w:val="23"/>
          <w:lang w:val="en-US" w:eastAsia="zh-CN"/>
        </w:rPr>
        <w:t>杭州萧山国际机场</w:t>
      </w:r>
      <w:r>
        <w:rPr>
          <w:rFonts w:hint="eastAsia" w:asciiTheme="minorEastAsia" w:hAnsiTheme="minorEastAsia" w:eastAsiaTheme="minorEastAsia" w:cstheme="minorEastAsia"/>
          <w:color w:val="auto"/>
          <w:sz w:val="23"/>
          <w:szCs w:val="23"/>
        </w:rPr>
        <w:t>航空安全保卫方案》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rPr>
      </w:pPr>
      <w:r>
        <w:rPr>
          <w:rFonts w:hint="eastAsia" w:asciiTheme="minorEastAsia" w:hAnsiTheme="minorEastAsia" w:eastAsiaTheme="minorEastAsia" w:cstheme="minorEastAsia"/>
          <w:sz w:val="23"/>
          <w:szCs w:val="23"/>
          <w:lang w:val="en-US" w:eastAsia="zh-CN"/>
        </w:rPr>
        <w:t>12.</w:t>
      </w:r>
      <w:r>
        <w:rPr>
          <w:rFonts w:hint="eastAsia" w:asciiTheme="minorEastAsia" w:hAnsiTheme="minorEastAsia" w:eastAsiaTheme="minorEastAsia" w:cstheme="minorEastAsia"/>
          <w:color w:val="auto"/>
          <w:sz w:val="23"/>
          <w:szCs w:val="23"/>
        </w:rPr>
        <w:t>《</w:t>
      </w:r>
      <w:r>
        <w:rPr>
          <w:rFonts w:hint="eastAsia" w:asciiTheme="minorEastAsia" w:hAnsiTheme="minorEastAsia" w:eastAsiaTheme="minorEastAsia" w:cstheme="minorEastAsia"/>
          <w:color w:val="auto"/>
          <w:sz w:val="23"/>
          <w:szCs w:val="23"/>
          <w:lang w:val="en-US" w:eastAsia="zh-CN"/>
        </w:rPr>
        <w:t>杭州萧山国际机场汉莎航空食品有限公司</w:t>
      </w:r>
      <w:r>
        <w:rPr>
          <w:rFonts w:hint="eastAsia" w:asciiTheme="minorEastAsia" w:hAnsiTheme="minorEastAsia" w:eastAsiaTheme="minorEastAsia" w:cstheme="minorEastAsia"/>
          <w:color w:val="auto"/>
          <w:sz w:val="23"/>
          <w:szCs w:val="23"/>
        </w:rPr>
        <w:t>航空安全保卫方案》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lang w:val="en-US" w:eastAsia="zh-CN"/>
        </w:rPr>
      </w:pPr>
      <w:r>
        <w:rPr>
          <w:rFonts w:hint="eastAsia" w:asciiTheme="minorEastAsia" w:hAnsiTheme="minorEastAsia" w:eastAsiaTheme="minorEastAsia" w:cstheme="minorEastAsia"/>
          <w:color w:val="auto"/>
          <w:sz w:val="23"/>
          <w:szCs w:val="23"/>
          <w:lang w:val="en-US" w:eastAsia="zh-CN"/>
        </w:rPr>
        <w:t>以上</w:t>
      </w:r>
      <w:r>
        <w:rPr>
          <w:rFonts w:hint="eastAsia" w:asciiTheme="minorEastAsia" w:hAnsiTheme="minorEastAsia" w:eastAsiaTheme="minorEastAsia" w:cstheme="minorEastAsia"/>
          <w:color w:val="auto"/>
          <w:kern w:val="2"/>
          <w:sz w:val="23"/>
          <w:szCs w:val="23"/>
          <w:lang w:val="en-US" w:eastAsia="zh-CN"/>
        </w:rPr>
        <w:t>法律、</w:t>
      </w:r>
      <w:r>
        <w:rPr>
          <w:rFonts w:hint="eastAsia" w:asciiTheme="minorEastAsia" w:hAnsiTheme="minorEastAsia" w:eastAsiaTheme="minorEastAsia" w:cstheme="minorEastAsia"/>
          <w:color w:val="auto"/>
          <w:sz w:val="23"/>
          <w:szCs w:val="23"/>
          <w:lang w:val="en-US" w:eastAsia="zh-CN"/>
        </w:rPr>
        <w:t>法规、</w:t>
      </w:r>
      <w:r>
        <w:rPr>
          <w:rFonts w:hint="eastAsia" w:asciiTheme="minorEastAsia" w:hAnsiTheme="minorEastAsia" w:eastAsiaTheme="minorEastAsia" w:cstheme="minorEastAsia"/>
          <w:color w:val="auto"/>
          <w:kern w:val="2"/>
          <w:sz w:val="23"/>
          <w:szCs w:val="23"/>
          <w:lang w:val="en-US" w:eastAsia="zh-CN"/>
        </w:rPr>
        <w:t>规则、</w:t>
      </w:r>
      <w:r>
        <w:rPr>
          <w:rFonts w:hint="eastAsia" w:asciiTheme="minorEastAsia" w:hAnsiTheme="minorEastAsia" w:eastAsiaTheme="minorEastAsia" w:cstheme="minorEastAsia"/>
          <w:color w:val="auto"/>
          <w:sz w:val="23"/>
          <w:szCs w:val="23"/>
          <w:lang w:val="en-US" w:eastAsia="zh-CN"/>
        </w:rPr>
        <w:t>手册</w:t>
      </w:r>
      <w:r>
        <w:rPr>
          <w:rFonts w:hint="eastAsia" w:asciiTheme="minorEastAsia" w:hAnsiTheme="minorEastAsia" w:eastAsiaTheme="minorEastAsia" w:cstheme="minorEastAsia"/>
          <w:color w:val="auto"/>
          <w:kern w:val="2"/>
          <w:sz w:val="23"/>
          <w:szCs w:val="23"/>
          <w:lang w:val="en-US" w:eastAsia="zh-CN"/>
        </w:rPr>
        <w:t>等依据文件包括就该文件不时作出的补充和修改，属于同一类内容的文件，</w:t>
      </w:r>
      <w:r>
        <w:rPr>
          <w:rFonts w:hint="eastAsia" w:asciiTheme="minorEastAsia" w:hAnsiTheme="minorEastAsia" w:eastAsiaTheme="minorEastAsia" w:cstheme="minorEastAsia"/>
          <w:color w:val="auto"/>
          <w:sz w:val="23"/>
          <w:szCs w:val="23"/>
          <w:lang w:val="en-US" w:eastAsia="zh-CN"/>
        </w:rPr>
        <w:t>应以最新有效文本为准。</w:t>
      </w:r>
    </w:p>
    <w:p>
      <w:pPr>
        <w:keepNext w:val="0"/>
        <w:keepLines w:val="0"/>
        <w:pageBreakBefore w:val="0"/>
        <w:widowControl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sz w:val="23"/>
          <w:szCs w:val="23"/>
          <w:lang w:val="en-US" w:eastAsia="zh-CN"/>
        </w:rPr>
      </w:pPr>
      <w:r>
        <w:rPr>
          <w:rFonts w:hint="eastAsia" w:asciiTheme="minorEastAsia" w:hAnsiTheme="minorEastAsia" w:eastAsiaTheme="minorEastAsia" w:cstheme="minorEastAsia"/>
          <w:b/>
          <w:bCs/>
          <w:sz w:val="23"/>
          <w:szCs w:val="23"/>
        </w:rPr>
        <w:t>第二条  职责</w:t>
      </w:r>
      <w:r>
        <w:rPr>
          <w:rFonts w:hint="eastAsia" w:asciiTheme="minorEastAsia" w:hAnsiTheme="minorEastAsia" w:eastAsiaTheme="minorEastAsia" w:cstheme="minorEastAsia"/>
          <w:b/>
          <w:bCs/>
          <w:sz w:val="23"/>
          <w:szCs w:val="23"/>
          <w:lang w:val="en-US" w:eastAsia="zh-CN"/>
        </w:rPr>
        <w:t>要求</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524" w:firstLineChars="228"/>
        <w:textAlignment w:val="auto"/>
        <w:rPr>
          <w:rFonts w:hint="eastAsia" w:asciiTheme="minorEastAsia" w:hAnsiTheme="minorEastAsia" w:eastAsiaTheme="minorEastAsia" w:cstheme="minorEastAsia"/>
          <w:color w:val="auto"/>
          <w:kern w:val="2"/>
          <w:sz w:val="23"/>
          <w:szCs w:val="23"/>
        </w:rPr>
      </w:pPr>
      <w:bookmarkStart w:id="11" w:name="OLE_LINK1"/>
      <w:bookmarkStart w:id="12" w:name="OLE_LINK2"/>
      <w:r>
        <w:rPr>
          <w:rFonts w:hint="eastAsia" w:asciiTheme="minorEastAsia" w:hAnsiTheme="minorEastAsia" w:eastAsiaTheme="minorEastAsia" w:cstheme="minorEastAsia"/>
          <w:color w:val="auto"/>
          <w:kern w:val="2"/>
          <w:sz w:val="23"/>
          <w:szCs w:val="23"/>
        </w:rPr>
        <w:t>1</w:t>
      </w:r>
      <w:r>
        <w:rPr>
          <w:rFonts w:hint="eastAsia" w:asciiTheme="minorEastAsia" w:hAnsiTheme="minorEastAsia" w:eastAsiaTheme="minorEastAsia" w:cstheme="minorEastAsia"/>
          <w:color w:val="auto"/>
          <w:kern w:val="2"/>
          <w:sz w:val="23"/>
          <w:szCs w:val="23"/>
          <w:lang w:val="en-US" w:eastAsia="zh-CN"/>
        </w:rPr>
        <w:t>.</w:t>
      </w:r>
      <w:r>
        <w:rPr>
          <w:rFonts w:hint="eastAsia" w:asciiTheme="minorEastAsia" w:hAnsiTheme="minorEastAsia" w:eastAsiaTheme="minorEastAsia" w:cstheme="minorEastAsia"/>
          <w:color w:val="auto"/>
          <w:kern w:val="2"/>
          <w:sz w:val="23"/>
          <w:szCs w:val="23"/>
        </w:rPr>
        <w:t>甲、乙双方</w:t>
      </w:r>
      <w:r>
        <w:rPr>
          <w:rFonts w:hint="eastAsia" w:asciiTheme="minorEastAsia" w:hAnsiTheme="minorEastAsia" w:eastAsiaTheme="minorEastAsia" w:cstheme="minorEastAsia"/>
          <w:kern w:val="2"/>
          <w:sz w:val="23"/>
          <w:szCs w:val="23"/>
          <w:lang w:eastAsia="zh-CN"/>
        </w:rPr>
        <w:t>应</w:t>
      </w:r>
      <w:r>
        <w:rPr>
          <w:rFonts w:hint="eastAsia" w:asciiTheme="minorEastAsia" w:hAnsiTheme="minorEastAsia" w:eastAsiaTheme="minorEastAsia" w:cstheme="minorEastAsia"/>
          <w:b w:val="0"/>
          <w:i w:val="0"/>
          <w:color w:val="000000"/>
          <w:kern w:val="2"/>
          <w:sz w:val="23"/>
          <w:szCs w:val="23"/>
        </w:rPr>
        <w:t>根据国家航空安全保卫法律</w:t>
      </w:r>
      <w:r>
        <w:rPr>
          <w:rStyle w:val="27"/>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rPr>
        <w:t>法规</w:t>
      </w:r>
      <w:r>
        <w:rPr>
          <w:rStyle w:val="27"/>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rPr>
        <w:t>规章</w:t>
      </w:r>
      <w:r>
        <w:rPr>
          <w:rStyle w:val="27"/>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lang w:val="en-US" w:eastAsia="zh-CN"/>
        </w:rPr>
        <w:t>采取</w:t>
      </w:r>
      <w:r>
        <w:rPr>
          <w:rFonts w:hint="eastAsia" w:asciiTheme="minorEastAsia" w:hAnsiTheme="minorEastAsia" w:eastAsiaTheme="minorEastAsia" w:cstheme="minorEastAsia"/>
          <w:b w:val="0"/>
          <w:i w:val="0"/>
          <w:color w:val="000000"/>
          <w:kern w:val="2"/>
          <w:sz w:val="23"/>
          <w:szCs w:val="23"/>
        </w:rPr>
        <w:t>安全保卫</w:t>
      </w:r>
      <w:r>
        <w:rPr>
          <w:rFonts w:hint="eastAsia" w:asciiTheme="minorEastAsia" w:hAnsiTheme="minorEastAsia" w:eastAsiaTheme="minorEastAsia" w:cstheme="minorEastAsia"/>
          <w:b w:val="0"/>
          <w:i w:val="0"/>
          <w:color w:val="000000"/>
          <w:kern w:val="2"/>
          <w:sz w:val="23"/>
          <w:szCs w:val="23"/>
          <w:lang w:val="en-US" w:eastAsia="zh-CN"/>
        </w:rPr>
        <w:t>措施</w:t>
      </w:r>
      <w:r>
        <w:rPr>
          <w:rStyle w:val="27"/>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rPr>
        <w:t>确保</w:t>
      </w:r>
      <w:r>
        <w:rPr>
          <w:rFonts w:hint="eastAsia" w:asciiTheme="minorEastAsia" w:hAnsiTheme="minorEastAsia" w:eastAsiaTheme="minorEastAsia" w:cstheme="minorEastAsia"/>
          <w:b w:val="0"/>
          <w:i w:val="0"/>
          <w:color w:val="000000"/>
          <w:kern w:val="2"/>
          <w:sz w:val="23"/>
          <w:szCs w:val="23"/>
          <w:lang w:val="en-US" w:eastAsia="zh-CN"/>
        </w:rPr>
        <w:t>措施</w:t>
      </w:r>
      <w:r>
        <w:rPr>
          <w:rFonts w:hint="eastAsia" w:asciiTheme="minorEastAsia" w:hAnsiTheme="minorEastAsia" w:eastAsiaTheme="minorEastAsia" w:cstheme="minorEastAsia"/>
          <w:b w:val="0"/>
          <w:i w:val="0"/>
          <w:color w:val="000000"/>
          <w:kern w:val="2"/>
          <w:sz w:val="23"/>
          <w:szCs w:val="23"/>
        </w:rPr>
        <w:t>的适当和有效</w:t>
      </w:r>
      <w:r>
        <w:rPr>
          <w:rStyle w:val="27"/>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b w:val="0"/>
          <w:i w:val="0"/>
          <w:color w:val="000000"/>
          <w:kern w:val="2"/>
          <w:sz w:val="23"/>
          <w:szCs w:val="23"/>
        </w:rPr>
        <w:t>同时将安全保卫</w:t>
      </w:r>
      <w:r>
        <w:rPr>
          <w:rFonts w:hint="eastAsia" w:asciiTheme="minorEastAsia" w:hAnsiTheme="minorEastAsia" w:eastAsiaTheme="minorEastAsia" w:cstheme="minorEastAsia"/>
          <w:b w:val="0"/>
          <w:i w:val="0"/>
          <w:color w:val="000000"/>
          <w:kern w:val="2"/>
          <w:sz w:val="23"/>
          <w:szCs w:val="23"/>
          <w:lang w:val="en-US" w:eastAsia="zh-CN"/>
        </w:rPr>
        <w:t>要求</w:t>
      </w:r>
      <w:r>
        <w:rPr>
          <w:rFonts w:hint="eastAsia" w:asciiTheme="minorEastAsia" w:hAnsiTheme="minorEastAsia" w:eastAsiaTheme="minorEastAsia" w:cstheme="minorEastAsia"/>
          <w:b w:val="0"/>
          <w:i w:val="0"/>
          <w:color w:val="000000"/>
          <w:kern w:val="2"/>
          <w:sz w:val="23"/>
          <w:szCs w:val="23"/>
        </w:rPr>
        <w:t>的有关部分</w:t>
      </w:r>
      <w:r>
        <w:rPr>
          <w:rFonts w:hint="eastAsia" w:asciiTheme="minorEastAsia" w:hAnsiTheme="minorEastAsia" w:eastAsiaTheme="minorEastAsia" w:cstheme="minorEastAsia"/>
          <w:b w:val="0"/>
          <w:i w:val="0"/>
          <w:color w:val="000000"/>
          <w:kern w:val="2"/>
          <w:sz w:val="23"/>
          <w:szCs w:val="23"/>
          <w:lang w:val="en-US" w:eastAsia="zh-CN"/>
        </w:rPr>
        <w:t>告知</w:t>
      </w:r>
      <w:r>
        <w:rPr>
          <w:rFonts w:hint="eastAsia" w:asciiTheme="minorEastAsia" w:hAnsiTheme="minorEastAsia" w:eastAsiaTheme="minorEastAsia" w:cstheme="minorEastAsia"/>
          <w:b w:val="0"/>
          <w:i w:val="0"/>
          <w:color w:val="000000"/>
          <w:kern w:val="2"/>
          <w:sz w:val="23"/>
          <w:szCs w:val="23"/>
          <w:lang w:eastAsia="zh-CN"/>
        </w:rPr>
        <w:t>对方。</w:t>
      </w:r>
    </w:p>
    <w:p>
      <w:pPr>
        <w:keepNext w:val="0"/>
        <w:keepLines w:val="0"/>
        <w:pageBreakBefore w:val="0"/>
        <w:widowControl w:val="0"/>
        <w:kinsoku/>
        <w:wordWrap/>
        <w:overflowPunct/>
        <w:topLinePunct w:val="0"/>
        <w:bidi w:val="0"/>
        <w:adjustRightInd/>
        <w:snapToGrid/>
        <w:spacing w:line="560" w:lineRule="atLeast"/>
        <w:ind w:firstLine="524" w:firstLineChars="228"/>
        <w:jc w:val="both"/>
        <w:textAlignment w:val="auto"/>
        <w:outlineLvl w:val="9"/>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2</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甲、乙双方应严格履行</w:t>
      </w:r>
      <w:r>
        <w:rPr>
          <w:rFonts w:hint="eastAsia" w:asciiTheme="minorEastAsia" w:hAnsiTheme="minorEastAsia" w:eastAsiaTheme="minorEastAsia" w:cstheme="minorEastAsia"/>
          <w:kern w:val="2"/>
          <w:sz w:val="23"/>
          <w:szCs w:val="23"/>
          <w:lang w:eastAsia="zh-CN"/>
        </w:rPr>
        <w:t>国家</w:t>
      </w:r>
      <w:r>
        <w:rPr>
          <w:rFonts w:hint="eastAsia" w:asciiTheme="minorEastAsia" w:hAnsiTheme="minorEastAsia" w:eastAsiaTheme="minorEastAsia" w:cstheme="minorEastAsia"/>
          <w:kern w:val="2"/>
          <w:sz w:val="23"/>
          <w:szCs w:val="23"/>
        </w:rPr>
        <w:t>民用航空安全保卫法律、法规以及双方的安全保卫相关要求，确保安全保卫措施落实到位。</w:t>
      </w:r>
      <w:bookmarkEnd w:id="11"/>
      <w:bookmarkEnd w:id="12"/>
    </w:p>
    <w:p>
      <w:pPr>
        <w:keepNext w:val="0"/>
        <w:keepLines w:val="0"/>
        <w:pageBreakBefore w:val="0"/>
        <w:widowControl w:val="0"/>
        <w:kinsoku/>
        <w:wordWrap/>
        <w:overflowPunct/>
        <w:topLinePunct w:val="0"/>
        <w:bidi w:val="0"/>
        <w:adjustRightInd/>
        <w:snapToGrid/>
        <w:spacing w:line="560" w:lineRule="atLeast"/>
        <w:ind w:firstLine="524" w:firstLineChars="228"/>
        <w:jc w:val="both"/>
        <w:textAlignment w:val="auto"/>
        <w:outlineLvl w:val="9"/>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kern w:val="2"/>
          <w:sz w:val="23"/>
          <w:szCs w:val="23"/>
          <w:lang w:val="en-US" w:eastAsia="zh-CN"/>
        </w:rPr>
        <w:t>3.乙方须确保其</w:t>
      </w:r>
      <w:r>
        <w:rPr>
          <w:rFonts w:hint="eastAsia" w:asciiTheme="minorEastAsia" w:hAnsiTheme="minorEastAsia" w:eastAsiaTheme="minorEastAsia" w:cstheme="minorEastAsia"/>
          <w:sz w:val="23"/>
          <w:szCs w:val="23"/>
          <w:highlight w:val="none"/>
        </w:rPr>
        <w:t>生产场地、制作工艺、仓储环境、条件设施和装载配送均符合《中华人民共和国食品安全法》、相关行政法规以及当地政府</w:t>
      </w:r>
      <w:r>
        <w:rPr>
          <w:rFonts w:hint="eastAsia" w:asciiTheme="minorEastAsia" w:hAnsiTheme="minorEastAsia" w:eastAsiaTheme="minorEastAsia" w:cstheme="minorEastAsia"/>
          <w:sz w:val="23"/>
          <w:szCs w:val="23"/>
          <w:highlight w:val="none"/>
          <w:lang w:eastAsia="zh-CN"/>
        </w:rPr>
        <w:t>、</w:t>
      </w:r>
      <w:r>
        <w:rPr>
          <w:rFonts w:hint="eastAsia" w:asciiTheme="minorEastAsia" w:hAnsiTheme="minorEastAsia" w:eastAsiaTheme="minorEastAsia" w:cstheme="minorEastAsia"/>
          <w:sz w:val="23"/>
          <w:szCs w:val="23"/>
          <w:highlight w:val="none"/>
          <w:lang w:val="en-US" w:eastAsia="zh-CN"/>
        </w:rPr>
        <w:t>机场</w:t>
      </w:r>
      <w:r>
        <w:rPr>
          <w:rFonts w:hint="eastAsia" w:asciiTheme="minorEastAsia" w:hAnsiTheme="minorEastAsia" w:eastAsiaTheme="minorEastAsia" w:cstheme="minorEastAsia"/>
          <w:sz w:val="23"/>
          <w:szCs w:val="23"/>
          <w:highlight w:val="none"/>
        </w:rPr>
        <w:t>有关</w:t>
      </w:r>
      <w:r>
        <w:rPr>
          <w:rFonts w:hint="eastAsia" w:asciiTheme="minorEastAsia" w:hAnsiTheme="minorEastAsia" w:eastAsiaTheme="minorEastAsia" w:cstheme="minorEastAsia"/>
          <w:sz w:val="23"/>
          <w:szCs w:val="23"/>
          <w:highlight w:val="none"/>
          <w:lang w:val="en-US" w:eastAsia="zh-CN"/>
        </w:rPr>
        <w:t>安全保卫</w:t>
      </w:r>
      <w:r>
        <w:rPr>
          <w:rFonts w:hint="eastAsia" w:asciiTheme="minorEastAsia" w:hAnsiTheme="minorEastAsia" w:eastAsiaTheme="minorEastAsia" w:cstheme="minorEastAsia"/>
          <w:sz w:val="23"/>
          <w:szCs w:val="23"/>
          <w:highlight w:val="none"/>
        </w:rPr>
        <w:t>管理</w:t>
      </w:r>
      <w:r>
        <w:rPr>
          <w:rFonts w:hint="eastAsia" w:asciiTheme="minorEastAsia" w:hAnsiTheme="minorEastAsia" w:eastAsiaTheme="minorEastAsia" w:cstheme="minorEastAsia"/>
          <w:sz w:val="23"/>
          <w:szCs w:val="23"/>
          <w:highlight w:val="none"/>
          <w:lang w:val="en-US" w:eastAsia="zh-CN"/>
        </w:rPr>
        <w:t>相关</w:t>
      </w:r>
      <w:r>
        <w:rPr>
          <w:rFonts w:hint="eastAsia" w:asciiTheme="minorEastAsia" w:hAnsiTheme="minorEastAsia" w:eastAsiaTheme="minorEastAsia" w:cstheme="minorEastAsia"/>
          <w:sz w:val="23"/>
          <w:szCs w:val="23"/>
          <w:highlight w:val="none"/>
        </w:rPr>
        <w:t>规定</w:t>
      </w:r>
      <w:r>
        <w:rPr>
          <w:rFonts w:hint="eastAsia" w:asciiTheme="minorEastAsia" w:hAnsiTheme="minorEastAsia" w:eastAsiaTheme="minorEastAsia" w:cstheme="minorEastAsia"/>
          <w:sz w:val="23"/>
          <w:szCs w:val="23"/>
          <w:highlight w:val="none"/>
          <w:lang w:eastAsia="zh-CN"/>
        </w:rPr>
        <w:t>。</w:t>
      </w:r>
      <w:r>
        <w:rPr>
          <w:rFonts w:hint="eastAsia" w:asciiTheme="minorEastAsia" w:hAnsiTheme="minorEastAsia" w:eastAsiaTheme="minorEastAsia" w:cstheme="minorEastAsia"/>
          <w:sz w:val="23"/>
          <w:szCs w:val="23"/>
          <w:lang w:val="en-US" w:eastAsia="zh-CN"/>
        </w:rPr>
        <w:br w:type="textWrapping"/>
      </w:r>
      <w:r>
        <w:rPr>
          <w:rFonts w:hint="eastAsia" w:asciiTheme="minorEastAsia" w:hAnsiTheme="minorEastAsia" w:eastAsiaTheme="minorEastAsia" w:cstheme="minorEastAsia"/>
          <w:sz w:val="23"/>
          <w:szCs w:val="23"/>
          <w:lang w:val="en-US" w:eastAsia="zh-CN"/>
        </w:rPr>
        <w:t xml:space="preserve">             </w:t>
      </w:r>
      <w:r>
        <w:rPr>
          <w:rFonts w:hint="eastAsia" w:asciiTheme="minorEastAsia" w:hAnsiTheme="minorEastAsia" w:eastAsiaTheme="minorEastAsia" w:cstheme="minorEastAsia"/>
          <w:b/>
          <w:bCs/>
          <w:sz w:val="23"/>
          <w:szCs w:val="23"/>
        </w:rPr>
        <w:t>第三条  通行区域的控制</w:t>
      </w:r>
    </w:p>
    <w:p>
      <w:pPr>
        <w:keepNext w:val="0"/>
        <w:keepLines w:val="0"/>
        <w:pageBreakBefore w:val="0"/>
        <w:widowControl w:val="0"/>
        <w:kinsoku/>
        <w:wordWrap/>
        <w:overflowPunct/>
        <w:topLinePunct w:val="0"/>
        <w:autoSpaceDE/>
        <w:autoSpaceDN/>
        <w:bidi w:val="0"/>
        <w:adjustRightInd/>
        <w:snapToGrid/>
        <w:spacing w:line="560" w:lineRule="atLeast"/>
        <w:ind w:firstLine="460" w:firstLineChars="200"/>
        <w:textAlignment w:val="auto"/>
        <w:rPr>
          <w:rFonts w:hint="eastAsia" w:asciiTheme="minorEastAsia" w:hAnsiTheme="minorEastAsia" w:eastAsiaTheme="minorEastAsia" w:cstheme="minorEastAsia"/>
          <w:kern w:val="2"/>
          <w:sz w:val="23"/>
          <w:szCs w:val="23"/>
          <w:lang w:eastAsia="zh-CN"/>
        </w:rPr>
      </w:pPr>
      <w:r>
        <w:rPr>
          <w:rFonts w:hint="eastAsia" w:asciiTheme="minorEastAsia" w:hAnsiTheme="minorEastAsia" w:eastAsiaTheme="minorEastAsia" w:cstheme="minorEastAsia"/>
          <w:kern w:val="2"/>
          <w:sz w:val="23"/>
          <w:szCs w:val="23"/>
        </w:rPr>
        <w:t>1</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甲方按照国家相关航空安保法律、法规和规章负责</w:t>
      </w:r>
      <w:r>
        <w:rPr>
          <w:rFonts w:hint="eastAsia" w:asciiTheme="minorEastAsia" w:hAnsiTheme="minorEastAsia" w:eastAsiaTheme="minorEastAsia" w:cstheme="minorEastAsia"/>
          <w:kern w:val="2"/>
          <w:sz w:val="23"/>
          <w:szCs w:val="23"/>
          <w:lang w:val="en-US" w:eastAsia="zh-CN"/>
        </w:rPr>
        <w:t>受控区</w:t>
      </w:r>
      <w:r>
        <w:rPr>
          <w:rFonts w:hint="eastAsia" w:asciiTheme="minorEastAsia" w:hAnsiTheme="minorEastAsia" w:eastAsiaTheme="minorEastAsia" w:cstheme="minorEastAsia"/>
          <w:kern w:val="2"/>
          <w:sz w:val="23"/>
          <w:szCs w:val="23"/>
        </w:rPr>
        <w:t>的封闭式分区管理</w:t>
      </w:r>
      <w:r>
        <w:rPr>
          <w:rFonts w:hint="eastAsia" w:asciiTheme="minorEastAsia" w:hAnsiTheme="minorEastAsia" w:eastAsiaTheme="minorEastAsia" w:cstheme="minorEastAsia"/>
          <w:kern w:val="2"/>
          <w:sz w:val="23"/>
          <w:szCs w:val="23"/>
          <w:lang w:eastAsia="zh-CN"/>
        </w:rPr>
        <w:t>。</w:t>
      </w:r>
    </w:p>
    <w:p>
      <w:pPr>
        <w:keepNext w:val="0"/>
        <w:keepLines w:val="0"/>
        <w:pageBreakBefore w:val="0"/>
        <w:widowControl w:val="0"/>
        <w:kinsoku/>
        <w:wordWrap/>
        <w:overflowPunct/>
        <w:topLinePunct w:val="0"/>
        <w:bidi w:val="0"/>
        <w:adjustRightInd/>
        <w:snapToGrid/>
        <w:spacing w:line="560" w:lineRule="atLeast"/>
        <w:ind w:firstLine="460" w:firstLineChars="200"/>
        <w:jc w:val="left"/>
        <w:textAlignment w:val="auto"/>
        <w:outlineLvl w:val="0"/>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rPr>
        <w:t>乙方在</w:t>
      </w:r>
      <w:r>
        <w:rPr>
          <w:rFonts w:hint="eastAsia" w:asciiTheme="minorEastAsia" w:hAnsiTheme="minorEastAsia" w:eastAsiaTheme="minorEastAsia" w:cstheme="minorEastAsia"/>
          <w:sz w:val="23"/>
          <w:szCs w:val="23"/>
          <w:lang w:val="en-US" w:eastAsia="zh-CN"/>
        </w:rPr>
        <w:t>甲方</w:t>
      </w:r>
      <w:r>
        <w:rPr>
          <w:rFonts w:hint="eastAsia" w:asciiTheme="minorEastAsia" w:hAnsiTheme="minorEastAsia" w:eastAsiaTheme="minorEastAsia" w:cstheme="minorEastAsia"/>
          <w:sz w:val="23"/>
          <w:szCs w:val="23"/>
        </w:rPr>
        <w:t>内</w:t>
      </w:r>
      <w:r>
        <w:rPr>
          <w:rFonts w:hint="eastAsia" w:asciiTheme="minorEastAsia" w:hAnsiTheme="minorEastAsia" w:eastAsiaTheme="minorEastAsia" w:cstheme="minorEastAsia"/>
          <w:sz w:val="23"/>
          <w:szCs w:val="23"/>
          <w:lang w:val="en-US" w:eastAsia="zh-CN"/>
        </w:rPr>
        <w:t>操作的</w:t>
      </w:r>
      <w:r>
        <w:rPr>
          <w:rFonts w:hint="eastAsia" w:asciiTheme="minorEastAsia" w:hAnsiTheme="minorEastAsia" w:eastAsiaTheme="minorEastAsia" w:cstheme="minorEastAsia"/>
          <w:sz w:val="23"/>
          <w:szCs w:val="23"/>
        </w:rPr>
        <w:t>人员必须</w:t>
      </w:r>
      <w:r>
        <w:rPr>
          <w:rFonts w:hint="eastAsia" w:asciiTheme="minorEastAsia" w:hAnsiTheme="minorEastAsia" w:eastAsiaTheme="minorEastAsia" w:cstheme="minorEastAsia"/>
          <w:sz w:val="23"/>
          <w:szCs w:val="23"/>
          <w:lang w:val="en-US" w:eastAsia="zh-CN"/>
        </w:rPr>
        <w:t>遵守甲方的通行要求，</w:t>
      </w:r>
      <w:r>
        <w:rPr>
          <w:rFonts w:hint="eastAsia" w:asciiTheme="minorEastAsia" w:hAnsiTheme="minorEastAsia" w:eastAsiaTheme="minorEastAsia" w:cstheme="minorEastAsia"/>
          <w:sz w:val="23"/>
          <w:szCs w:val="23"/>
        </w:rPr>
        <w:t>人员和车辆必须从</w:t>
      </w:r>
      <w:r>
        <w:rPr>
          <w:rFonts w:hint="eastAsia" w:asciiTheme="minorEastAsia" w:hAnsiTheme="minorEastAsia" w:eastAsiaTheme="minorEastAsia" w:cstheme="minorEastAsia"/>
          <w:sz w:val="23"/>
          <w:szCs w:val="23"/>
          <w:lang w:val="en-US" w:eastAsia="zh-CN"/>
        </w:rPr>
        <w:t>甲方</w:t>
      </w:r>
      <w:r>
        <w:rPr>
          <w:rFonts w:hint="eastAsia" w:asciiTheme="minorEastAsia" w:hAnsiTheme="minorEastAsia" w:eastAsiaTheme="minorEastAsia" w:cstheme="minorEastAsia"/>
          <w:sz w:val="23"/>
          <w:szCs w:val="23"/>
        </w:rPr>
        <w:t>指定的</w:t>
      </w:r>
      <w:r>
        <w:rPr>
          <w:rFonts w:hint="eastAsia" w:asciiTheme="minorEastAsia" w:hAnsiTheme="minorEastAsia" w:eastAsiaTheme="minorEastAsia" w:cstheme="minorEastAsia"/>
          <w:sz w:val="23"/>
          <w:szCs w:val="23"/>
          <w:lang w:val="en-US" w:eastAsia="zh-CN"/>
        </w:rPr>
        <w:t>区域</w:t>
      </w:r>
      <w:r>
        <w:rPr>
          <w:rFonts w:hint="eastAsia" w:asciiTheme="minorEastAsia" w:hAnsiTheme="minorEastAsia" w:eastAsiaTheme="minorEastAsia" w:cstheme="minorEastAsia"/>
          <w:sz w:val="23"/>
          <w:szCs w:val="23"/>
        </w:rPr>
        <w:t>进入</w:t>
      </w:r>
      <w:r>
        <w:rPr>
          <w:rFonts w:hint="eastAsia" w:asciiTheme="minorEastAsia" w:hAnsiTheme="minorEastAsia" w:eastAsiaTheme="minorEastAsia" w:cstheme="minorEastAsia"/>
          <w:sz w:val="23"/>
          <w:szCs w:val="23"/>
          <w:lang w:val="en-US" w:eastAsia="zh-CN"/>
        </w:rPr>
        <w:t>受控</w:t>
      </w:r>
      <w:r>
        <w:rPr>
          <w:rFonts w:hint="eastAsia" w:asciiTheme="minorEastAsia" w:hAnsiTheme="minorEastAsia" w:eastAsiaTheme="minorEastAsia" w:cstheme="minorEastAsia"/>
          <w:sz w:val="23"/>
          <w:szCs w:val="23"/>
        </w:rPr>
        <w:t>区，</w:t>
      </w:r>
      <w:r>
        <w:rPr>
          <w:rFonts w:hint="eastAsia" w:asciiTheme="minorEastAsia" w:hAnsiTheme="minorEastAsia" w:eastAsiaTheme="minorEastAsia" w:cstheme="minorEastAsia"/>
          <w:sz w:val="23"/>
          <w:szCs w:val="23"/>
          <w:lang w:val="en-US" w:eastAsia="zh-CN"/>
        </w:rPr>
        <w:t>不得进入未授权区域</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ind w:firstLine="1385" w:firstLineChars="600"/>
        <w:jc w:val="left"/>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w:t>
      </w:r>
      <w:r>
        <w:rPr>
          <w:rFonts w:hint="eastAsia" w:asciiTheme="minorEastAsia" w:hAnsiTheme="minorEastAsia" w:eastAsiaTheme="minorEastAsia" w:cstheme="minorEastAsia"/>
          <w:b/>
          <w:bCs/>
          <w:sz w:val="23"/>
          <w:szCs w:val="23"/>
          <w:lang w:val="en-US" w:eastAsia="zh-CN"/>
        </w:rPr>
        <w:t>四</w:t>
      </w:r>
      <w:r>
        <w:rPr>
          <w:rFonts w:hint="eastAsia" w:asciiTheme="minorEastAsia" w:hAnsiTheme="minorEastAsia" w:eastAsiaTheme="minorEastAsia" w:cstheme="minorEastAsia"/>
          <w:b/>
          <w:bCs/>
          <w:sz w:val="23"/>
          <w:szCs w:val="23"/>
        </w:rPr>
        <w:t xml:space="preserve">条  </w:t>
      </w:r>
      <w:r>
        <w:rPr>
          <w:rFonts w:hint="eastAsia" w:asciiTheme="minorEastAsia" w:hAnsiTheme="minorEastAsia" w:eastAsiaTheme="minorEastAsia" w:cstheme="minorEastAsia"/>
          <w:b/>
          <w:bCs/>
          <w:sz w:val="23"/>
          <w:szCs w:val="23"/>
          <w:lang w:eastAsia="zh-CN"/>
        </w:rPr>
        <w:t>人员</w:t>
      </w:r>
      <w:r>
        <w:rPr>
          <w:rFonts w:hint="eastAsia" w:asciiTheme="minorEastAsia" w:hAnsiTheme="minorEastAsia" w:eastAsiaTheme="minorEastAsia" w:cstheme="minorEastAsia"/>
          <w:b/>
          <w:bCs/>
          <w:sz w:val="23"/>
          <w:szCs w:val="23"/>
        </w:rPr>
        <w:t>和</w:t>
      </w:r>
      <w:r>
        <w:rPr>
          <w:rFonts w:hint="eastAsia" w:asciiTheme="minorEastAsia" w:hAnsiTheme="minorEastAsia" w:eastAsiaTheme="minorEastAsia" w:cstheme="minorEastAsia"/>
          <w:b/>
          <w:bCs/>
          <w:sz w:val="23"/>
          <w:szCs w:val="23"/>
          <w:lang w:eastAsia="zh-CN"/>
        </w:rPr>
        <w:t>物品</w:t>
      </w:r>
      <w:r>
        <w:rPr>
          <w:rFonts w:hint="eastAsia" w:asciiTheme="minorEastAsia" w:hAnsiTheme="minorEastAsia" w:eastAsiaTheme="minorEastAsia" w:cstheme="minorEastAsia"/>
          <w:b/>
          <w:bCs/>
          <w:sz w:val="23"/>
          <w:szCs w:val="23"/>
        </w:rPr>
        <w:t>的安全检查</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1.</w:t>
      </w:r>
      <w:r>
        <w:rPr>
          <w:rFonts w:hint="eastAsia" w:asciiTheme="minorEastAsia" w:hAnsiTheme="minorEastAsia" w:eastAsiaTheme="minorEastAsia" w:cstheme="minorEastAsia"/>
          <w:sz w:val="23"/>
          <w:szCs w:val="23"/>
        </w:rPr>
        <w:t>甲方</w:t>
      </w:r>
      <w:r>
        <w:rPr>
          <w:rFonts w:hint="eastAsia" w:asciiTheme="minorEastAsia" w:hAnsiTheme="minorEastAsia" w:eastAsiaTheme="minorEastAsia" w:cstheme="minorEastAsia"/>
          <w:sz w:val="23"/>
          <w:szCs w:val="23"/>
          <w:lang w:val="en-US" w:eastAsia="zh-CN"/>
        </w:rPr>
        <w:t>或其授权方</w:t>
      </w:r>
      <w:r>
        <w:rPr>
          <w:rFonts w:hint="eastAsia" w:asciiTheme="minorEastAsia" w:hAnsiTheme="minorEastAsia" w:eastAsiaTheme="minorEastAsia" w:cstheme="minorEastAsia"/>
          <w:sz w:val="23"/>
          <w:szCs w:val="23"/>
        </w:rPr>
        <w:t>负责对乙方</w:t>
      </w:r>
      <w:r>
        <w:rPr>
          <w:rFonts w:hint="eastAsia" w:asciiTheme="minorEastAsia" w:hAnsiTheme="minorEastAsia" w:eastAsiaTheme="minorEastAsia" w:cstheme="minorEastAsia"/>
          <w:sz w:val="23"/>
          <w:szCs w:val="23"/>
          <w:lang w:eastAsia="zh-CN"/>
        </w:rPr>
        <w:t>进</w:t>
      </w:r>
      <w:r>
        <w:rPr>
          <w:rFonts w:hint="eastAsia" w:asciiTheme="minorEastAsia" w:hAnsiTheme="minorEastAsia" w:eastAsiaTheme="minorEastAsia" w:cstheme="minorEastAsia"/>
          <w:sz w:val="23"/>
          <w:szCs w:val="23"/>
          <w:lang w:val="en-US" w:eastAsia="zh-CN"/>
        </w:rPr>
        <w:t>入受控区的</w:t>
      </w:r>
      <w:r>
        <w:rPr>
          <w:rFonts w:hint="eastAsia" w:asciiTheme="minorEastAsia" w:hAnsiTheme="minorEastAsia" w:eastAsiaTheme="minorEastAsia" w:cstheme="minorEastAsia"/>
          <w:sz w:val="23"/>
          <w:szCs w:val="23"/>
          <w:lang w:eastAsia="zh-CN"/>
        </w:rPr>
        <w:t>人员</w:t>
      </w:r>
      <w:r>
        <w:rPr>
          <w:rFonts w:hint="eastAsia" w:asciiTheme="minorEastAsia" w:hAnsiTheme="minorEastAsia" w:eastAsiaTheme="minorEastAsia" w:cstheme="minorEastAsia"/>
          <w:sz w:val="23"/>
          <w:szCs w:val="23"/>
          <w:lang w:val="en-US" w:eastAsia="zh-CN"/>
        </w:rPr>
        <w:t>及</w:t>
      </w:r>
      <w:r>
        <w:rPr>
          <w:rFonts w:hint="eastAsia" w:asciiTheme="minorEastAsia" w:hAnsiTheme="minorEastAsia" w:eastAsiaTheme="minorEastAsia" w:cstheme="minorEastAsia"/>
          <w:sz w:val="23"/>
          <w:szCs w:val="23"/>
          <w:lang w:eastAsia="zh-CN"/>
        </w:rPr>
        <w:t>随身物品</w:t>
      </w:r>
      <w:r>
        <w:rPr>
          <w:rFonts w:hint="eastAsia" w:asciiTheme="minorEastAsia" w:hAnsiTheme="minorEastAsia" w:eastAsiaTheme="minorEastAsia" w:cstheme="minorEastAsia"/>
          <w:sz w:val="23"/>
          <w:szCs w:val="23"/>
          <w:lang w:val="en-US" w:eastAsia="zh-CN"/>
        </w:rPr>
        <w:t>进行</w:t>
      </w:r>
      <w:r>
        <w:rPr>
          <w:rFonts w:hint="eastAsia" w:asciiTheme="minorEastAsia" w:hAnsiTheme="minorEastAsia" w:eastAsiaTheme="minorEastAsia" w:cstheme="minorEastAsia"/>
          <w:sz w:val="23"/>
          <w:szCs w:val="23"/>
        </w:rPr>
        <w:t>安全检查</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乙方应主动配合并按要求登记、佩戴证件和/或做好个人防护</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rPr>
        <w:t>乙方有义务宣传和要求</w:t>
      </w:r>
      <w:r>
        <w:rPr>
          <w:rFonts w:hint="eastAsia" w:asciiTheme="minorEastAsia" w:hAnsiTheme="minorEastAsia" w:eastAsiaTheme="minorEastAsia" w:cstheme="minorEastAsia"/>
          <w:sz w:val="23"/>
          <w:szCs w:val="23"/>
          <w:lang w:val="en-US" w:eastAsia="zh-CN"/>
        </w:rPr>
        <w:t>本单位员工</w:t>
      </w:r>
      <w:r>
        <w:rPr>
          <w:rFonts w:hint="eastAsia" w:asciiTheme="minorEastAsia" w:hAnsiTheme="minorEastAsia" w:eastAsiaTheme="minorEastAsia" w:cstheme="minorEastAsia"/>
          <w:sz w:val="23"/>
          <w:szCs w:val="23"/>
        </w:rPr>
        <w:t>遵守国家、民航局</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机场</w:t>
      </w:r>
      <w:r>
        <w:rPr>
          <w:rFonts w:hint="eastAsia" w:asciiTheme="minorEastAsia" w:hAnsiTheme="minorEastAsia" w:eastAsiaTheme="minorEastAsia" w:cstheme="minorEastAsia"/>
          <w:sz w:val="23"/>
          <w:szCs w:val="23"/>
        </w:rPr>
        <w:t>和</w:t>
      </w:r>
      <w:r>
        <w:rPr>
          <w:rFonts w:hint="eastAsia" w:asciiTheme="minorEastAsia" w:hAnsiTheme="minorEastAsia" w:eastAsiaTheme="minorEastAsia" w:cstheme="minorEastAsia"/>
          <w:sz w:val="23"/>
          <w:szCs w:val="23"/>
          <w:lang w:val="en-US" w:eastAsia="zh-CN"/>
        </w:rPr>
        <w:t>甲方</w:t>
      </w:r>
      <w:r>
        <w:rPr>
          <w:rFonts w:hint="eastAsia" w:asciiTheme="minorEastAsia" w:hAnsiTheme="minorEastAsia" w:eastAsiaTheme="minorEastAsia" w:cstheme="minorEastAsia"/>
          <w:sz w:val="23"/>
          <w:szCs w:val="23"/>
        </w:rPr>
        <w:t>的航空安全保卫的有关规定</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主动接受甲方的监督检查。</w:t>
      </w:r>
    </w:p>
    <w:p>
      <w:pPr>
        <w:keepNext w:val="0"/>
        <w:keepLines w:val="0"/>
        <w:pageBreakBefore w:val="0"/>
        <w:widowControl w:val="0"/>
        <w:kinsoku/>
        <w:wordWrap/>
        <w:overflowPunct/>
        <w:topLinePunct w:val="0"/>
        <w:bidi w:val="0"/>
        <w:adjustRightInd/>
        <w:snapToGrid/>
        <w:spacing w:line="560" w:lineRule="atLeast"/>
        <w:ind w:firstLine="693" w:firstLineChars="3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b/>
          <w:sz w:val="23"/>
          <w:szCs w:val="23"/>
        </w:rPr>
        <w:t>第</w:t>
      </w:r>
      <w:r>
        <w:rPr>
          <w:rFonts w:hint="eastAsia" w:asciiTheme="minorEastAsia" w:hAnsiTheme="minorEastAsia" w:eastAsiaTheme="minorEastAsia" w:cstheme="minorEastAsia"/>
          <w:b/>
          <w:sz w:val="23"/>
          <w:szCs w:val="23"/>
          <w:lang w:val="en-US" w:eastAsia="zh-CN"/>
        </w:rPr>
        <w:t>五</w:t>
      </w:r>
      <w:r>
        <w:rPr>
          <w:rFonts w:hint="eastAsia" w:asciiTheme="minorEastAsia" w:hAnsiTheme="minorEastAsia" w:eastAsiaTheme="minorEastAsia" w:cstheme="minorEastAsia"/>
          <w:b/>
          <w:sz w:val="23"/>
          <w:szCs w:val="23"/>
        </w:rPr>
        <w:t>条  发生非法干扰民用航空行为的应急处置</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1</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甲方负责</w:t>
      </w:r>
      <w:r>
        <w:rPr>
          <w:rFonts w:hint="eastAsia" w:asciiTheme="minorEastAsia" w:hAnsiTheme="minorEastAsia" w:eastAsiaTheme="minorEastAsia" w:cstheme="minorEastAsia"/>
          <w:kern w:val="2"/>
          <w:sz w:val="23"/>
          <w:szCs w:val="23"/>
          <w:lang w:val="en-US" w:eastAsia="zh-CN"/>
        </w:rPr>
        <w:t>食品公司</w:t>
      </w:r>
      <w:r>
        <w:rPr>
          <w:rFonts w:hint="eastAsia" w:asciiTheme="minorEastAsia" w:hAnsiTheme="minorEastAsia" w:eastAsiaTheme="minorEastAsia" w:cstheme="minorEastAsia"/>
          <w:kern w:val="2"/>
          <w:sz w:val="23"/>
          <w:szCs w:val="23"/>
        </w:rPr>
        <w:t>范围内各类非法干扰行为的处置，乙方应予以配合。对非法干扰民用航空行为的处置应当按照</w:t>
      </w:r>
      <w:r>
        <w:rPr>
          <w:rFonts w:hint="eastAsia" w:asciiTheme="minorEastAsia" w:hAnsiTheme="minorEastAsia" w:eastAsiaTheme="minorEastAsia" w:cstheme="minorEastAsia"/>
          <w:kern w:val="2"/>
          <w:sz w:val="23"/>
          <w:szCs w:val="23"/>
          <w:lang w:val="en-US" w:eastAsia="zh-CN"/>
        </w:rPr>
        <w:t>甲方应急处置要求</w:t>
      </w:r>
      <w:r>
        <w:rPr>
          <w:rFonts w:hint="eastAsia" w:asciiTheme="minorEastAsia" w:hAnsiTheme="minorEastAsia" w:eastAsiaTheme="minorEastAsia" w:cstheme="minorEastAsia"/>
          <w:kern w:val="2"/>
          <w:sz w:val="23"/>
          <w:szCs w:val="23"/>
        </w:rPr>
        <w:t>和浙江省公安厅机场公安局《应急处置（方）案手册》执行。</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2</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无论任何一方获得有关非法干扰行为</w:t>
      </w:r>
      <w:r>
        <w:rPr>
          <w:rFonts w:hint="eastAsia" w:asciiTheme="minorEastAsia" w:hAnsiTheme="minorEastAsia" w:eastAsiaTheme="minorEastAsia" w:cstheme="minorEastAsia"/>
          <w:kern w:val="2"/>
          <w:sz w:val="23"/>
          <w:szCs w:val="23"/>
          <w:lang w:val="en-US" w:eastAsia="zh-CN"/>
        </w:rPr>
        <w:t>或涉恐</w:t>
      </w:r>
      <w:r>
        <w:rPr>
          <w:rFonts w:hint="eastAsia" w:asciiTheme="minorEastAsia" w:hAnsiTheme="minorEastAsia" w:eastAsiaTheme="minorEastAsia" w:cstheme="minorEastAsia"/>
          <w:kern w:val="2"/>
          <w:sz w:val="23"/>
          <w:szCs w:val="23"/>
        </w:rPr>
        <w:t>的威胁信息，均应立即通知另一方和公安机关。</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lang w:eastAsia="zh-CN"/>
        </w:rPr>
      </w:pPr>
      <w:r>
        <w:rPr>
          <w:rFonts w:hint="eastAsia" w:asciiTheme="minorEastAsia" w:hAnsiTheme="minorEastAsia" w:eastAsiaTheme="minorEastAsia" w:cstheme="minorEastAsia"/>
          <w:kern w:val="2"/>
          <w:sz w:val="23"/>
          <w:szCs w:val="23"/>
        </w:rPr>
        <w:t>甲方</w:t>
      </w:r>
      <w:r>
        <w:rPr>
          <w:rFonts w:hint="eastAsia" w:asciiTheme="minorEastAsia" w:hAnsiTheme="minorEastAsia" w:eastAsiaTheme="minorEastAsia" w:cstheme="minorEastAsia"/>
          <w:kern w:val="2"/>
          <w:sz w:val="23"/>
          <w:szCs w:val="23"/>
          <w:lang w:eastAsia="zh-CN"/>
        </w:rPr>
        <w:t>应急中心电话与传真：</w:t>
      </w:r>
      <w:r>
        <w:rPr>
          <w:rFonts w:hint="eastAsia" w:asciiTheme="minorEastAsia" w:hAnsiTheme="minorEastAsia" w:eastAsiaTheme="minorEastAsia" w:cstheme="minorEastAsia"/>
          <w:color w:val="auto"/>
          <w:kern w:val="2"/>
          <w:sz w:val="23"/>
          <w:szCs w:val="23"/>
          <w:lang w:val="en-US" w:eastAsia="zh-CN"/>
        </w:rPr>
        <w:t>0571-86662532，传真86661171</w:t>
      </w:r>
      <w:r>
        <w:rPr>
          <w:rFonts w:hint="eastAsia" w:asciiTheme="minorEastAsia" w:hAnsiTheme="minorEastAsia" w:eastAsiaTheme="minorEastAsia" w:cstheme="minorEastAsia"/>
          <w:kern w:val="2"/>
          <w:sz w:val="23"/>
          <w:szCs w:val="23"/>
          <w:lang w:val="en-US" w:eastAsia="zh-CN"/>
        </w:rPr>
        <w:t>。</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default" w:asciiTheme="minorEastAsia" w:hAnsiTheme="minorEastAsia" w:eastAsiaTheme="minorEastAsia" w:cstheme="minorEastAsia"/>
          <w:color w:val="auto"/>
          <w:sz w:val="23"/>
          <w:szCs w:val="23"/>
          <w:u w:val="single"/>
          <w:lang w:val="en-US"/>
        </w:rPr>
      </w:pPr>
      <w:r>
        <w:rPr>
          <w:rFonts w:hint="eastAsia" w:asciiTheme="minorEastAsia" w:hAnsiTheme="minorEastAsia" w:eastAsiaTheme="minorEastAsia" w:cstheme="minorEastAsia"/>
          <w:kern w:val="2"/>
          <w:sz w:val="23"/>
          <w:szCs w:val="23"/>
          <w:lang w:eastAsia="zh-CN"/>
        </w:rPr>
        <w:t>乙方应急中心电话与传真</w:t>
      </w:r>
      <w:r>
        <w:rPr>
          <w:rFonts w:hint="eastAsia" w:asciiTheme="minorEastAsia" w:hAnsiTheme="minorEastAsia" w:eastAsiaTheme="minorEastAsia" w:cstheme="minorEastAsia"/>
          <w:kern w:val="2"/>
          <w:sz w:val="23"/>
          <w:szCs w:val="23"/>
          <w:highlight w:val="none"/>
          <w:lang w:eastAsia="zh-CN"/>
        </w:rPr>
        <w:t>：</w:t>
      </w:r>
      <w:r>
        <w:rPr>
          <w:rFonts w:hint="eastAsia" w:asciiTheme="minorEastAsia" w:hAnsiTheme="minorEastAsia" w:eastAsiaTheme="minorEastAsia" w:cstheme="minorEastAsia"/>
          <w:kern w:val="2"/>
          <w:sz w:val="23"/>
          <w:szCs w:val="23"/>
          <w:highlight w:val="none"/>
          <w:u w:val="single"/>
          <w:lang w:val="en-US" w:eastAsia="zh-CN"/>
        </w:rPr>
        <w:t xml:space="preserve">     </w:t>
      </w:r>
      <w:r>
        <w:rPr>
          <w:rFonts w:hint="eastAsia" w:asciiTheme="minorEastAsia" w:hAnsiTheme="minorEastAsia" w:eastAsiaTheme="minorEastAsia" w:cstheme="minorEastAsia"/>
          <w:color w:val="auto"/>
          <w:kern w:val="2"/>
          <w:sz w:val="23"/>
          <w:szCs w:val="23"/>
          <w:lang w:val="en-US" w:eastAsia="zh-CN"/>
        </w:rPr>
        <w:t>，传真</w:t>
      </w:r>
      <w:r>
        <w:rPr>
          <w:rFonts w:hint="eastAsia" w:asciiTheme="minorEastAsia" w:hAnsiTheme="minorEastAsia" w:eastAsiaTheme="minorEastAsia" w:cstheme="minorEastAsia"/>
          <w:color w:val="auto"/>
          <w:kern w:val="2"/>
          <w:sz w:val="23"/>
          <w:szCs w:val="23"/>
          <w:u w:val="single"/>
          <w:lang w:val="en-US" w:eastAsia="zh-CN"/>
        </w:rPr>
        <w:t xml:space="preserve">      </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0" w:firstLineChars="0"/>
        <w:jc w:val="center"/>
        <w:textAlignment w:val="auto"/>
        <w:rPr>
          <w:rFonts w:hint="eastAsia" w:asciiTheme="minorEastAsia" w:hAnsiTheme="minorEastAsia" w:eastAsiaTheme="minorEastAsia" w:cstheme="minorEastAsia"/>
          <w:b/>
          <w:bCs/>
          <w:kern w:val="2"/>
          <w:sz w:val="23"/>
          <w:szCs w:val="23"/>
        </w:rPr>
      </w:pPr>
      <w:r>
        <w:rPr>
          <w:rFonts w:hint="eastAsia" w:asciiTheme="minorEastAsia" w:hAnsiTheme="minorEastAsia" w:eastAsiaTheme="minorEastAsia" w:cstheme="minorEastAsia"/>
          <w:b/>
          <w:bCs/>
          <w:kern w:val="2"/>
          <w:sz w:val="23"/>
          <w:szCs w:val="23"/>
        </w:rPr>
        <w:t>第</w:t>
      </w:r>
      <w:r>
        <w:rPr>
          <w:rFonts w:hint="eastAsia" w:asciiTheme="minorEastAsia" w:hAnsiTheme="minorEastAsia" w:eastAsiaTheme="minorEastAsia" w:cstheme="minorEastAsia"/>
          <w:b/>
          <w:bCs/>
          <w:kern w:val="2"/>
          <w:sz w:val="23"/>
          <w:szCs w:val="23"/>
          <w:lang w:eastAsia="zh-CN"/>
        </w:rPr>
        <w:t>六</w:t>
      </w:r>
      <w:r>
        <w:rPr>
          <w:rFonts w:hint="eastAsia" w:asciiTheme="minorEastAsia" w:hAnsiTheme="minorEastAsia" w:eastAsiaTheme="minorEastAsia" w:cstheme="minorEastAsia"/>
          <w:b/>
          <w:bCs/>
          <w:kern w:val="2"/>
          <w:sz w:val="23"/>
          <w:szCs w:val="23"/>
        </w:rPr>
        <w:t>条   航空器机上餐食</w:t>
      </w:r>
      <w:r>
        <w:rPr>
          <w:rFonts w:hint="eastAsia" w:asciiTheme="minorEastAsia" w:hAnsiTheme="minorEastAsia" w:eastAsiaTheme="minorEastAsia" w:cstheme="minorEastAsia"/>
          <w:b/>
          <w:bCs/>
          <w:kern w:val="2"/>
          <w:sz w:val="23"/>
          <w:szCs w:val="23"/>
          <w:lang w:val="en-US" w:eastAsia="zh-CN"/>
        </w:rPr>
        <w:t>原料</w:t>
      </w:r>
      <w:r>
        <w:rPr>
          <w:rFonts w:hint="eastAsia" w:asciiTheme="minorEastAsia" w:hAnsiTheme="minorEastAsia" w:eastAsiaTheme="minorEastAsia" w:cstheme="minorEastAsia"/>
          <w:b/>
          <w:bCs/>
          <w:kern w:val="2"/>
          <w:sz w:val="23"/>
          <w:szCs w:val="23"/>
        </w:rPr>
        <w:t>和供应品的安全保卫</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1</w:t>
      </w:r>
      <w:r>
        <w:rPr>
          <w:rFonts w:hint="eastAsia" w:asciiTheme="minorEastAsia" w:hAnsiTheme="minorEastAsia" w:eastAsiaTheme="minorEastAsia" w:cstheme="minorEastAsia"/>
          <w:kern w:val="2"/>
          <w:sz w:val="23"/>
          <w:szCs w:val="23"/>
          <w:lang w:val="en-US" w:eastAsia="zh-CN"/>
        </w:rPr>
        <w:t>.</w:t>
      </w:r>
      <w:r>
        <w:rPr>
          <w:rFonts w:hint="eastAsia" w:asciiTheme="minorEastAsia" w:hAnsiTheme="minorEastAsia" w:eastAsiaTheme="minorEastAsia" w:cstheme="minorEastAsia"/>
          <w:kern w:val="2"/>
          <w:sz w:val="23"/>
          <w:szCs w:val="23"/>
        </w:rPr>
        <w:t>乙方</w:t>
      </w:r>
      <w:r>
        <w:rPr>
          <w:rFonts w:hint="eastAsia" w:asciiTheme="minorEastAsia" w:hAnsiTheme="minorEastAsia" w:eastAsiaTheme="minorEastAsia" w:cstheme="minorEastAsia"/>
          <w:kern w:val="2"/>
          <w:sz w:val="23"/>
          <w:szCs w:val="23"/>
          <w:lang w:val="en-US" w:eastAsia="zh-CN"/>
        </w:rPr>
        <w:t>的物品在送到甲方前须进行安全检查，物品内不得夹带违禁物品（清单附后）、药物等外来物</w:t>
      </w:r>
      <w:r>
        <w:rPr>
          <w:rFonts w:hint="eastAsia" w:asciiTheme="minorEastAsia" w:hAnsiTheme="minorEastAsia" w:eastAsiaTheme="minorEastAsia" w:cstheme="minorEastAsia"/>
          <w:kern w:val="2"/>
          <w:sz w:val="23"/>
          <w:szCs w:val="23"/>
        </w:rPr>
        <w:t>。</w:t>
      </w:r>
    </w:p>
    <w:p>
      <w:pPr>
        <w:keepNext w:val="0"/>
        <w:keepLines w:val="0"/>
        <w:pageBreakBefore w:val="0"/>
        <w:kinsoku/>
        <w:wordWrap/>
        <w:overflowPunct/>
        <w:topLinePunct w:val="0"/>
        <w:autoSpaceDE/>
        <w:autoSpaceDN/>
        <w:bidi w:val="0"/>
        <w:adjustRightInd/>
        <w:snapToGrid/>
        <w:spacing w:line="560" w:lineRule="atLeast"/>
        <w:ind w:left="0" w:leftChars="0" w:right="0" w:rightChars="0" w:firstLine="460" w:firstLineChars="200"/>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lang w:eastAsia="zh-CN"/>
        </w:rPr>
        <w:t>乙方</w:t>
      </w:r>
      <w:r>
        <w:rPr>
          <w:rFonts w:hint="eastAsia" w:asciiTheme="minorEastAsia" w:hAnsiTheme="minorEastAsia" w:eastAsiaTheme="minorEastAsia" w:cstheme="minorEastAsia"/>
          <w:sz w:val="23"/>
          <w:szCs w:val="23"/>
          <w:lang w:val="en-US" w:eastAsia="zh-CN"/>
        </w:rPr>
        <w:t>的物品在送至甲方时，须按甲方要求接受安全检查和进入甲方指定区域</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ind w:firstLine="462" w:firstLineChars="200"/>
        <w:jc w:val="left"/>
        <w:textAlignment w:val="auto"/>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lang w:val="en-US" w:eastAsia="zh-CN"/>
        </w:rPr>
        <w:t xml:space="preserve">第七条 </w:t>
      </w:r>
      <w:r>
        <w:rPr>
          <w:rFonts w:hint="eastAsia" w:asciiTheme="minorEastAsia" w:hAnsiTheme="minorEastAsia" w:eastAsiaTheme="minorEastAsia" w:cstheme="minorEastAsia"/>
          <w:b/>
          <w:bCs/>
          <w:sz w:val="23"/>
          <w:szCs w:val="23"/>
        </w:rPr>
        <w:t>监督检查和质量控制</w:t>
      </w:r>
    </w:p>
    <w:p>
      <w:pPr>
        <w:keepNext w:val="0"/>
        <w:keepLines w:val="0"/>
        <w:pageBreakBefore w:val="0"/>
        <w:widowControl/>
        <w:kinsoku/>
        <w:wordWrap/>
        <w:overflowPunct/>
        <w:topLinePunct w:val="0"/>
        <w:autoSpaceDE/>
        <w:autoSpaceDN/>
        <w:bidi w:val="0"/>
        <w:adjustRightInd/>
        <w:snapToGrid/>
        <w:spacing w:line="560" w:lineRule="atLeast"/>
        <w:ind w:left="0" w:leftChars="0" w:right="0" w:rightChars="0" w:firstLine="460" w:firstLineChars="200"/>
        <w:jc w:val="left"/>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乙方应</w:t>
      </w:r>
      <w:r>
        <w:rPr>
          <w:rFonts w:hint="eastAsia" w:asciiTheme="minorEastAsia" w:hAnsiTheme="minorEastAsia" w:eastAsiaTheme="minorEastAsia" w:cstheme="minorEastAsia"/>
          <w:kern w:val="2"/>
          <w:sz w:val="23"/>
          <w:szCs w:val="23"/>
          <w:lang w:val="en-US" w:eastAsia="zh-CN"/>
        </w:rPr>
        <w:t>落实上级单位及甲方的相关安保工作要求</w:t>
      </w:r>
      <w:r>
        <w:rPr>
          <w:rFonts w:hint="eastAsia" w:asciiTheme="minorEastAsia" w:hAnsiTheme="minorEastAsia" w:eastAsiaTheme="minorEastAsia" w:cstheme="minorEastAsia"/>
          <w:kern w:val="2"/>
          <w:sz w:val="23"/>
          <w:szCs w:val="23"/>
        </w:rPr>
        <w:t>，</w:t>
      </w:r>
      <w:r>
        <w:rPr>
          <w:rFonts w:hint="eastAsia" w:asciiTheme="minorEastAsia" w:hAnsiTheme="minorEastAsia" w:eastAsiaTheme="minorEastAsia" w:cstheme="minorEastAsia"/>
          <w:kern w:val="2"/>
          <w:sz w:val="23"/>
          <w:szCs w:val="23"/>
          <w:lang w:val="en-US" w:eastAsia="zh-CN"/>
        </w:rPr>
        <w:t>接受并配合甲方对本单位</w:t>
      </w:r>
      <w:r>
        <w:rPr>
          <w:rFonts w:hint="eastAsia" w:asciiTheme="minorEastAsia" w:hAnsiTheme="minorEastAsia" w:eastAsiaTheme="minorEastAsia" w:cstheme="minorEastAsia"/>
          <w:kern w:val="2"/>
          <w:sz w:val="23"/>
          <w:szCs w:val="23"/>
        </w:rPr>
        <w:t>安全保卫工作落实情况</w:t>
      </w:r>
      <w:r>
        <w:rPr>
          <w:rFonts w:hint="eastAsia" w:asciiTheme="minorEastAsia" w:hAnsiTheme="minorEastAsia" w:eastAsiaTheme="minorEastAsia" w:cstheme="minorEastAsia"/>
          <w:kern w:val="2"/>
          <w:sz w:val="23"/>
          <w:szCs w:val="23"/>
          <w:lang w:val="en-US" w:eastAsia="zh-CN"/>
        </w:rPr>
        <w:t>的</w:t>
      </w:r>
      <w:r>
        <w:rPr>
          <w:rFonts w:hint="eastAsia" w:asciiTheme="minorEastAsia" w:hAnsiTheme="minorEastAsia" w:eastAsiaTheme="minorEastAsia" w:cstheme="minorEastAsia"/>
          <w:kern w:val="2"/>
          <w:sz w:val="23"/>
          <w:szCs w:val="23"/>
        </w:rPr>
        <w:t>监督检查，</w:t>
      </w:r>
      <w:r>
        <w:rPr>
          <w:rFonts w:hint="eastAsia" w:asciiTheme="minorEastAsia" w:hAnsiTheme="minorEastAsia" w:eastAsiaTheme="minorEastAsia" w:cstheme="minorEastAsia"/>
          <w:kern w:val="2"/>
          <w:sz w:val="23"/>
          <w:szCs w:val="23"/>
          <w:lang w:val="en-US" w:eastAsia="zh-CN"/>
        </w:rPr>
        <w:t>对</w:t>
      </w:r>
      <w:r>
        <w:rPr>
          <w:rFonts w:hint="eastAsia" w:asciiTheme="minorEastAsia" w:hAnsiTheme="minorEastAsia" w:eastAsiaTheme="minorEastAsia" w:cstheme="minorEastAsia"/>
          <w:kern w:val="2"/>
          <w:sz w:val="23"/>
          <w:szCs w:val="23"/>
        </w:rPr>
        <w:t>发现的问题</w:t>
      </w:r>
      <w:r>
        <w:rPr>
          <w:rFonts w:hint="eastAsia" w:asciiTheme="minorEastAsia" w:hAnsiTheme="minorEastAsia" w:eastAsiaTheme="minorEastAsia" w:cstheme="minorEastAsia"/>
          <w:kern w:val="2"/>
          <w:sz w:val="23"/>
          <w:szCs w:val="23"/>
          <w:lang w:val="en-US" w:eastAsia="zh-CN"/>
        </w:rPr>
        <w:t>及时</w:t>
      </w:r>
      <w:r>
        <w:rPr>
          <w:rFonts w:hint="eastAsia" w:asciiTheme="minorEastAsia" w:hAnsiTheme="minorEastAsia" w:eastAsiaTheme="minorEastAsia" w:cstheme="minorEastAsia"/>
          <w:kern w:val="2"/>
          <w:sz w:val="23"/>
          <w:szCs w:val="23"/>
        </w:rPr>
        <w:t>进行整改。</w:t>
      </w:r>
    </w:p>
    <w:p>
      <w:pPr>
        <w:keepNext w:val="0"/>
        <w:pageBreakBefore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kern w:val="2"/>
          <w:sz w:val="23"/>
          <w:szCs w:val="23"/>
        </w:rPr>
      </w:pPr>
      <w:r>
        <w:rPr>
          <w:rFonts w:hint="eastAsia" w:asciiTheme="minorEastAsia" w:hAnsiTheme="minorEastAsia" w:eastAsiaTheme="minorEastAsia" w:cstheme="minorEastAsia"/>
          <w:b/>
          <w:bCs/>
          <w:kern w:val="2"/>
          <w:sz w:val="23"/>
          <w:szCs w:val="23"/>
        </w:rPr>
        <w:t>第</w:t>
      </w:r>
      <w:r>
        <w:rPr>
          <w:rFonts w:hint="eastAsia" w:asciiTheme="minorEastAsia" w:hAnsiTheme="minorEastAsia" w:eastAsiaTheme="minorEastAsia" w:cstheme="minorEastAsia"/>
          <w:b/>
          <w:bCs/>
          <w:kern w:val="2"/>
          <w:sz w:val="23"/>
          <w:szCs w:val="23"/>
          <w:lang w:val="en-US" w:eastAsia="zh-CN"/>
        </w:rPr>
        <w:t>八</w:t>
      </w:r>
      <w:r>
        <w:rPr>
          <w:rFonts w:hint="eastAsia" w:asciiTheme="minorEastAsia" w:hAnsiTheme="minorEastAsia" w:eastAsiaTheme="minorEastAsia" w:cstheme="minorEastAsia"/>
          <w:b/>
          <w:bCs/>
          <w:kern w:val="2"/>
          <w:sz w:val="23"/>
          <w:szCs w:val="23"/>
        </w:rPr>
        <w:t>条  工作人员的安保要求</w:t>
      </w:r>
    </w:p>
    <w:p>
      <w:pPr>
        <w:keepNext w:val="0"/>
        <w:keepLines w:val="0"/>
        <w:pageBreakBefore w:val="0"/>
        <w:widowControl/>
        <w:kinsoku/>
        <w:wordWrap/>
        <w:overflowPunct/>
        <w:topLinePunct w:val="0"/>
        <w:autoSpaceDE/>
        <w:autoSpaceDN/>
        <w:bidi w:val="0"/>
        <w:adjustRightInd/>
        <w:snapToGrid/>
        <w:spacing w:line="560" w:lineRule="atLeast"/>
        <w:ind w:left="0" w:leftChars="0" w:right="0" w:rightChars="0" w:firstLine="460" w:firstLineChars="200"/>
        <w:jc w:val="left"/>
        <w:textAlignment w:val="auto"/>
        <w:rPr>
          <w:rFonts w:hint="eastAsia" w:asciiTheme="minorEastAsia" w:hAnsiTheme="minorEastAsia" w:eastAsiaTheme="minorEastAsia" w:cstheme="minorEastAsia"/>
          <w:kern w:val="2"/>
          <w:sz w:val="23"/>
          <w:szCs w:val="23"/>
        </w:rPr>
      </w:pPr>
      <w:r>
        <w:rPr>
          <w:rFonts w:hint="eastAsia" w:asciiTheme="minorEastAsia" w:hAnsiTheme="minorEastAsia" w:eastAsiaTheme="minorEastAsia" w:cstheme="minorEastAsia"/>
          <w:kern w:val="2"/>
          <w:sz w:val="23"/>
          <w:szCs w:val="23"/>
        </w:rPr>
        <w:t>甲方需按照民航局的相关规定对本单位履行航空安保职责的工作人员进行背景</w:t>
      </w:r>
      <w:r>
        <w:rPr>
          <w:rFonts w:hint="eastAsia" w:asciiTheme="minorEastAsia" w:hAnsiTheme="minorEastAsia" w:eastAsiaTheme="minorEastAsia" w:cstheme="minorEastAsia"/>
          <w:kern w:val="2"/>
          <w:sz w:val="23"/>
          <w:szCs w:val="23"/>
          <w:lang w:eastAsia="zh-CN"/>
        </w:rPr>
        <w:t>审</w:t>
      </w:r>
      <w:r>
        <w:rPr>
          <w:rFonts w:hint="eastAsia" w:asciiTheme="minorEastAsia" w:hAnsiTheme="minorEastAsia" w:eastAsiaTheme="minorEastAsia" w:cstheme="minorEastAsia"/>
          <w:kern w:val="2"/>
          <w:sz w:val="23"/>
          <w:szCs w:val="23"/>
        </w:rPr>
        <w:t>查，实施航空安保</w:t>
      </w:r>
      <w:r>
        <w:rPr>
          <w:rFonts w:hint="eastAsia" w:asciiTheme="minorEastAsia" w:hAnsiTheme="minorEastAsia" w:eastAsiaTheme="minorEastAsia" w:cstheme="minorEastAsia"/>
          <w:kern w:val="2"/>
          <w:sz w:val="23"/>
          <w:szCs w:val="23"/>
          <w:lang w:eastAsia="zh-CN"/>
        </w:rPr>
        <w:t>初训、复训</w:t>
      </w:r>
      <w:r>
        <w:rPr>
          <w:rFonts w:hint="eastAsia" w:asciiTheme="minorEastAsia" w:hAnsiTheme="minorEastAsia" w:eastAsiaTheme="minorEastAsia" w:cstheme="minorEastAsia"/>
          <w:kern w:val="2"/>
          <w:sz w:val="23"/>
          <w:szCs w:val="23"/>
        </w:rPr>
        <w:t>，各岗位从业人员应当符合民航相关资质或要求。</w:t>
      </w:r>
    </w:p>
    <w:p>
      <w:pPr>
        <w:keepNext w:val="0"/>
        <w:keepLines w:val="0"/>
        <w:pageBreakBefore w:val="0"/>
        <w:widowControl/>
        <w:kinsoku/>
        <w:wordWrap/>
        <w:overflowPunct/>
        <w:topLinePunct w:val="0"/>
        <w:autoSpaceDE/>
        <w:autoSpaceDN/>
        <w:bidi w:val="0"/>
        <w:adjustRightInd/>
        <w:snapToGrid/>
        <w:spacing w:line="560" w:lineRule="atLeast"/>
        <w:ind w:left="0" w:leftChars="0" w:right="0" w:rightChars="0" w:firstLine="460" w:firstLineChars="200"/>
        <w:jc w:val="left"/>
        <w:textAlignment w:val="auto"/>
        <w:rPr>
          <w:rFonts w:hint="eastAsia" w:asciiTheme="minorEastAsia" w:hAnsiTheme="minorEastAsia" w:eastAsiaTheme="minorEastAsia" w:cstheme="minorEastAsia"/>
          <w:kern w:val="2"/>
          <w:sz w:val="23"/>
          <w:szCs w:val="23"/>
          <w:lang w:val="en-US" w:eastAsia="zh-CN"/>
        </w:rPr>
      </w:pPr>
      <w:r>
        <w:rPr>
          <w:rFonts w:hint="eastAsia" w:asciiTheme="minorEastAsia" w:hAnsiTheme="minorEastAsia" w:eastAsiaTheme="minorEastAsia" w:cstheme="minorEastAsia"/>
          <w:kern w:val="2"/>
          <w:sz w:val="23"/>
          <w:szCs w:val="23"/>
          <w:lang w:val="en-US" w:eastAsia="zh-CN"/>
        </w:rPr>
        <w:t>乙方须加强对员工的安全管理教育，密切掌握员工思想动态，在实际工作中及时发现并纠正存在的安全隐患。</w:t>
      </w:r>
    </w:p>
    <w:p>
      <w:pPr>
        <w:keepNext w:val="0"/>
        <w:keepLines w:val="0"/>
        <w:pageBreakBefore w:val="0"/>
        <w:widowControl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w:t>
      </w:r>
      <w:r>
        <w:rPr>
          <w:rFonts w:hint="eastAsia" w:asciiTheme="minorEastAsia" w:hAnsiTheme="minorEastAsia" w:eastAsiaTheme="minorEastAsia" w:cstheme="minorEastAsia"/>
          <w:b/>
          <w:bCs/>
          <w:sz w:val="23"/>
          <w:szCs w:val="23"/>
          <w:lang w:val="en-US" w:eastAsia="zh-CN"/>
        </w:rPr>
        <w:t>九</w:t>
      </w:r>
      <w:r>
        <w:rPr>
          <w:rFonts w:hint="eastAsia" w:asciiTheme="minorEastAsia" w:hAnsiTheme="minorEastAsia" w:eastAsiaTheme="minorEastAsia" w:cstheme="minorEastAsia"/>
          <w:b/>
          <w:bCs/>
          <w:sz w:val="23"/>
          <w:szCs w:val="23"/>
        </w:rPr>
        <w:t>条  指定航空安全保卫联络员</w:t>
      </w:r>
    </w:p>
    <w:p>
      <w:pPr>
        <w:pStyle w:val="6"/>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rPr>
      </w:pPr>
      <w:r>
        <w:rPr>
          <w:rFonts w:hint="eastAsia" w:asciiTheme="minorEastAsia" w:hAnsiTheme="minorEastAsia" w:eastAsiaTheme="minorEastAsia" w:cstheme="minorEastAsia"/>
          <w:color w:val="auto"/>
          <w:sz w:val="23"/>
          <w:szCs w:val="23"/>
        </w:rPr>
        <w:t>1</w:t>
      </w:r>
      <w:r>
        <w:rPr>
          <w:rFonts w:hint="eastAsia" w:asciiTheme="minorEastAsia" w:hAnsiTheme="minorEastAsia" w:eastAsiaTheme="minorEastAsia" w:cstheme="minorEastAsia"/>
          <w:color w:val="auto"/>
          <w:sz w:val="23"/>
          <w:szCs w:val="23"/>
          <w:lang w:val="en-US" w:eastAsia="zh-CN"/>
        </w:rPr>
        <w:t>.</w:t>
      </w:r>
      <w:r>
        <w:rPr>
          <w:rFonts w:hint="eastAsia" w:asciiTheme="minorEastAsia" w:hAnsiTheme="minorEastAsia" w:eastAsiaTheme="minorEastAsia" w:cstheme="minorEastAsia"/>
          <w:color w:val="auto"/>
          <w:sz w:val="23"/>
          <w:szCs w:val="23"/>
        </w:rPr>
        <w:t>检查本</w:t>
      </w:r>
      <w:r>
        <w:rPr>
          <w:rFonts w:hint="eastAsia" w:asciiTheme="minorEastAsia" w:hAnsiTheme="minorEastAsia" w:eastAsiaTheme="minorEastAsia" w:cstheme="minorEastAsia"/>
          <w:color w:val="auto"/>
          <w:sz w:val="23"/>
          <w:szCs w:val="23"/>
          <w:lang w:val="en-US" w:eastAsia="zh-CN"/>
        </w:rPr>
        <w:t>单位</w:t>
      </w:r>
      <w:r>
        <w:rPr>
          <w:rFonts w:hint="eastAsia" w:asciiTheme="minorEastAsia" w:hAnsiTheme="minorEastAsia" w:eastAsiaTheme="minorEastAsia" w:cstheme="minorEastAsia"/>
          <w:color w:val="auto"/>
          <w:sz w:val="23"/>
          <w:szCs w:val="23"/>
        </w:rPr>
        <w:t>的航空安全保卫工作与本</w:t>
      </w:r>
      <w:r>
        <w:rPr>
          <w:rFonts w:hint="eastAsia" w:asciiTheme="minorEastAsia" w:hAnsiTheme="minorEastAsia" w:eastAsiaTheme="minorEastAsia" w:cstheme="minorEastAsia"/>
          <w:color w:val="auto"/>
          <w:sz w:val="23"/>
          <w:szCs w:val="23"/>
          <w:lang w:val="en-US" w:eastAsia="zh-CN"/>
        </w:rPr>
        <w:t>协议</w:t>
      </w:r>
      <w:r>
        <w:rPr>
          <w:rFonts w:hint="eastAsia" w:asciiTheme="minorEastAsia" w:hAnsiTheme="minorEastAsia" w:eastAsiaTheme="minorEastAsia" w:cstheme="minorEastAsia"/>
          <w:color w:val="auto"/>
          <w:sz w:val="23"/>
          <w:szCs w:val="23"/>
        </w:rPr>
        <w:t>、相关安全保卫指令的符合性和有效性</w:t>
      </w:r>
      <w:r>
        <w:rPr>
          <w:rFonts w:hint="eastAsia" w:asciiTheme="minorEastAsia" w:hAnsiTheme="minorEastAsia" w:eastAsiaTheme="minorEastAsia" w:cstheme="minorEastAsia"/>
          <w:color w:val="auto"/>
          <w:sz w:val="23"/>
          <w:szCs w:val="23"/>
          <w:lang w:eastAsia="zh-CN"/>
        </w:rPr>
        <w:t>。</w:t>
      </w:r>
    </w:p>
    <w:p>
      <w:pPr>
        <w:pStyle w:val="6"/>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color w:val="auto"/>
          <w:sz w:val="23"/>
          <w:szCs w:val="23"/>
        </w:rPr>
      </w:pPr>
      <w:r>
        <w:rPr>
          <w:rFonts w:hint="eastAsia" w:asciiTheme="minorEastAsia" w:hAnsiTheme="minorEastAsia" w:eastAsiaTheme="minorEastAsia" w:cstheme="minorEastAsia"/>
          <w:color w:val="auto"/>
          <w:sz w:val="23"/>
          <w:szCs w:val="23"/>
        </w:rPr>
        <w:t>2.履行相关航空保安协调、信息沟通等相关职责，双方指定的航空安保协调员确定如下：</w:t>
      </w:r>
    </w:p>
    <w:tbl>
      <w:tblPr>
        <w:tblStyle w:val="16"/>
        <w:tblpPr w:leftFromText="180" w:rightFromText="180" w:vertAnchor="text" w:horzAnchor="page" w:tblpX="1793" w:tblpY="282"/>
        <w:tblOverlap w:val="never"/>
        <w:tblW w:w="828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1024"/>
        <w:gridCol w:w="1794"/>
        <w:gridCol w:w="1339"/>
        <w:gridCol w:w="2226"/>
        <w:gridCol w:w="12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2" w:hRule="atLeast"/>
        </w:trPr>
        <w:tc>
          <w:tcPr>
            <w:tcW w:w="600" w:type="dxa"/>
            <w:vMerge w:val="restart"/>
            <w:shd w:val="clear" w:color="auto" w:fill="auto"/>
            <w:vAlign w:val="center"/>
          </w:tcPr>
          <w:p>
            <w:pPr>
              <w:pStyle w:val="28"/>
              <w:keepNext w:val="0"/>
              <w:keepLines w:val="0"/>
              <w:pageBreakBefore w:val="0"/>
              <w:widowControl w:val="0"/>
              <w:kinsoku/>
              <w:wordWrap/>
              <w:overflowPunct/>
              <w:topLinePunct w:val="0"/>
              <w:bidi w:val="0"/>
              <w:adjustRightInd/>
              <w:snapToGrid/>
              <w:spacing w:before="4" w:line="560" w:lineRule="atLeast"/>
              <w:ind w:left="107"/>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甲方</w:t>
            </w:r>
          </w:p>
        </w:tc>
        <w:tc>
          <w:tcPr>
            <w:tcW w:w="1024"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107" w:right="99"/>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姓名</w:t>
            </w:r>
          </w:p>
        </w:tc>
        <w:tc>
          <w:tcPr>
            <w:tcW w:w="1794"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365" w:right="356"/>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部门</w:t>
            </w:r>
          </w:p>
        </w:tc>
        <w:tc>
          <w:tcPr>
            <w:tcW w:w="1339"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296" w:right="286"/>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职务</w:t>
            </w:r>
          </w:p>
        </w:tc>
        <w:tc>
          <w:tcPr>
            <w:tcW w:w="2226"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233" w:right="223"/>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联系方式</w:t>
            </w:r>
          </w:p>
        </w:tc>
        <w:tc>
          <w:tcPr>
            <w:tcW w:w="1299"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0"/>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96" w:hRule="atLeast"/>
        </w:trPr>
        <w:tc>
          <w:tcPr>
            <w:tcW w:w="600" w:type="dxa"/>
            <w:vMerge w:val="continue"/>
            <w:tcBorders>
              <w:top w:val="nil"/>
            </w:tcBorders>
            <w:shd w:val="clear" w:color="auto" w:fill="auto"/>
            <w:vAlign w:val="center"/>
          </w:tcPr>
          <w:p>
            <w:pPr>
              <w:keepNext w:val="0"/>
              <w:keepLines w:val="0"/>
              <w:pageBreakBefore w:val="0"/>
              <w:widowControl w:val="0"/>
              <w:kinsoku/>
              <w:wordWrap/>
              <w:overflowPunct/>
              <w:topLinePunct w:val="0"/>
              <w:autoSpaceDE w:val="0"/>
              <w:autoSpaceDN w:val="0"/>
              <w:bidi w:val="0"/>
              <w:adjustRightInd/>
              <w:snapToGrid/>
              <w:spacing w:line="560" w:lineRule="atLeast"/>
              <w:jc w:val="center"/>
              <w:textAlignment w:val="auto"/>
              <w:rPr>
                <w:rFonts w:hint="eastAsia" w:asciiTheme="minorEastAsia" w:hAnsiTheme="minorEastAsia" w:eastAsiaTheme="minorEastAsia" w:cstheme="minorEastAsia"/>
                <w:color w:val="auto"/>
                <w:sz w:val="23"/>
                <w:szCs w:val="23"/>
              </w:rPr>
            </w:pPr>
          </w:p>
        </w:tc>
        <w:tc>
          <w:tcPr>
            <w:tcW w:w="1024"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3" w:line="560" w:lineRule="atLeast"/>
              <w:ind w:left="100" w:lef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eastAsia="zh-CN" w:bidi="ar-SA"/>
              </w:rPr>
              <w:t>罗群</w:t>
            </w:r>
          </w:p>
        </w:tc>
        <w:tc>
          <w:tcPr>
            <w:tcW w:w="1794"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eastAsia="zh-CN" w:bidi="ar-SA"/>
              </w:rPr>
              <w:t>安全品质部</w:t>
            </w:r>
          </w:p>
        </w:tc>
        <w:tc>
          <w:tcPr>
            <w:tcW w:w="1339"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eastAsia="zh-CN" w:bidi="ar-SA"/>
              </w:rPr>
              <w:t>经理</w:t>
            </w:r>
          </w:p>
        </w:tc>
        <w:tc>
          <w:tcPr>
            <w:tcW w:w="2226"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eastAsia="zh-CN" w:bidi="ar-SA"/>
              </w:rPr>
              <w:t>0571-86665907</w:t>
            </w:r>
          </w:p>
        </w:tc>
        <w:tc>
          <w:tcPr>
            <w:tcW w:w="1299" w:type="dxa"/>
            <w:shd w:val="clear" w:color="auto" w:fill="auto"/>
            <w:vAlign w:val="center"/>
          </w:tcPr>
          <w:p>
            <w:pPr>
              <w:keepNext w:val="0"/>
              <w:keepLines w:val="0"/>
              <w:pageBreakBefore w:val="0"/>
              <w:widowControl w:val="0"/>
              <w:kinsoku/>
              <w:wordWrap/>
              <w:overflowPunct/>
              <w:topLinePunct w:val="0"/>
              <w:bidi w:val="0"/>
              <w:adjustRightInd/>
              <w:snapToGrid/>
              <w:spacing w:line="560" w:lineRule="atLeast"/>
              <w:ind w:firstLine="230" w:firstLineChars="100"/>
              <w:jc w:val="left"/>
              <w:textAlignment w:val="auto"/>
              <w:rPr>
                <w:rFonts w:hint="eastAsia" w:asciiTheme="minorEastAsia" w:hAnsiTheme="minorEastAsia" w:eastAsiaTheme="minorEastAsia" w:cstheme="minorEastAsia"/>
                <w:color w:val="auto"/>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8" w:hRule="atLeast"/>
        </w:trPr>
        <w:tc>
          <w:tcPr>
            <w:tcW w:w="600" w:type="dxa"/>
            <w:vMerge w:val="restart"/>
            <w:shd w:val="clear" w:color="auto" w:fill="auto"/>
            <w:vAlign w:val="center"/>
          </w:tcPr>
          <w:p>
            <w:pPr>
              <w:pStyle w:val="28"/>
              <w:keepNext w:val="0"/>
              <w:keepLines w:val="0"/>
              <w:pageBreakBefore w:val="0"/>
              <w:widowControl w:val="0"/>
              <w:kinsoku/>
              <w:wordWrap/>
              <w:overflowPunct/>
              <w:topLinePunct w:val="0"/>
              <w:bidi w:val="0"/>
              <w:adjustRightInd/>
              <w:snapToGrid/>
              <w:spacing w:before="3" w:line="560" w:lineRule="atLeast"/>
              <w:ind w:left="100"/>
              <w:jc w:val="center"/>
              <w:textAlignment w:val="auto"/>
              <w:rPr>
                <w:rFonts w:hint="eastAsia" w:asciiTheme="minorEastAsia" w:hAnsiTheme="minorEastAsia" w:eastAsiaTheme="minorEastAsia" w:cstheme="minorEastAsia"/>
                <w:color w:val="auto"/>
                <w:kern w:val="2"/>
                <w:sz w:val="23"/>
                <w:szCs w:val="23"/>
                <w:lang w:val="en-US" w:bidi="ar-SA"/>
              </w:rPr>
            </w:pPr>
            <w:r>
              <w:rPr>
                <w:rFonts w:hint="eastAsia" w:asciiTheme="minorEastAsia" w:hAnsiTheme="minorEastAsia" w:eastAsiaTheme="minorEastAsia" w:cstheme="minorEastAsia"/>
                <w:color w:val="auto"/>
                <w:kern w:val="2"/>
                <w:sz w:val="23"/>
                <w:szCs w:val="23"/>
                <w:lang w:val="en-US" w:bidi="ar-SA"/>
              </w:rPr>
              <w:t>乙方</w:t>
            </w:r>
          </w:p>
        </w:tc>
        <w:tc>
          <w:tcPr>
            <w:tcW w:w="1024"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107" w:leftChars="0" w:right="99" w:righ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姓名</w:t>
            </w:r>
          </w:p>
        </w:tc>
        <w:tc>
          <w:tcPr>
            <w:tcW w:w="1794"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365" w:leftChars="0" w:right="356" w:righ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部门</w:t>
            </w:r>
          </w:p>
        </w:tc>
        <w:tc>
          <w:tcPr>
            <w:tcW w:w="1339"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296" w:leftChars="0" w:right="286" w:righ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职务</w:t>
            </w:r>
          </w:p>
        </w:tc>
        <w:tc>
          <w:tcPr>
            <w:tcW w:w="2226"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233" w:leftChars="0" w:right="223" w:righ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联系方式</w:t>
            </w:r>
          </w:p>
        </w:tc>
        <w:tc>
          <w:tcPr>
            <w:tcW w:w="1299"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1" w:line="560" w:lineRule="atLeast"/>
              <w:ind w:left="0" w:leftChars="0"/>
              <w:jc w:val="center"/>
              <w:textAlignment w:val="auto"/>
              <w:rPr>
                <w:rFonts w:hint="eastAsia" w:asciiTheme="minorEastAsia" w:hAnsiTheme="minorEastAsia" w:eastAsiaTheme="minorEastAsia" w:cstheme="minorEastAsia"/>
                <w:color w:val="auto"/>
                <w:kern w:val="2"/>
                <w:sz w:val="23"/>
                <w:szCs w:val="23"/>
                <w:lang w:val="en-US" w:eastAsia="zh-CN" w:bidi="ar-SA"/>
              </w:rPr>
            </w:pPr>
            <w:r>
              <w:rPr>
                <w:rFonts w:hint="eastAsia" w:asciiTheme="minorEastAsia" w:hAnsiTheme="minorEastAsia" w:eastAsiaTheme="minorEastAsia" w:cstheme="minorEastAsia"/>
                <w:color w:val="auto"/>
                <w:kern w:val="2"/>
                <w:sz w:val="23"/>
                <w:szCs w:val="23"/>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56" w:hRule="atLeast"/>
        </w:trPr>
        <w:tc>
          <w:tcPr>
            <w:tcW w:w="600" w:type="dxa"/>
            <w:vMerge w:val="continue"/>
            <w:shd w:val="clear" w:color="auto" w:fill="auto"/>
            <w:vAlign w:val="center"/>
          </w:tcPr>
          <w:p>
            <w:pPr>
              <w:keepNext w:val="0"/>
              <w:keepLines w:val="0"/>
              <w:pageBreakBefore w:val="0"/>
              <w:widowControl w:val="0"/>
              <w:kinsoku/>
              <w:wordWrap/>
              <w:overflowPunct/>
              <w:topLinePunct w:val="0"/>
              <w:autoSpaceDE w:val="0"/>
              <w:autoSpaceDN w:val="0"/>
              <w:bidi w:val="0"/>
              <w:adjustRightInd/>
              <w:snapToGrid/>
              <w:spacing w:line="560" w:lineRule="atLeast"/>
              <w:jc w:val="center"/>
              <w:textAlignment w:val="auto"/>
              <w:rPr>
                <w:rFonts w:hint="eastAsia" w:asciiTheme="minorEastAsia" w:hAnsiTheme="minorEastAsia" w:eastAsiaTheme="minorEastAsia" w:cstheme="minorEastAsia"/>
                <w:color w:val="auto"/>
                <w:sz w:val="23"/>
                <w:szCs w:val="23"/>
              </w:rPr>
            </w:pPr>
          </w:p>
        </w:tc>
        <w:tc>
          <w:tcPr>
            <w:tcW w:w="1024" w:type="dxa"/>
            <w:shd w:val="clear" w:color="auto" w:fill="auto"/>
            <w:vAlign w:val="center"/>
          </w:tcPr>
          <w:p>
            <w:pPr>
              <w:pStyle w:val="28"/>
              <w:keepNext w:val="0"/>
              <w:keepLines w:val="0"/>
              <w:pageBreakBefore w:val="0"/>
              <w:widowControl w:val="0"/>
              <w:kinsoku/>
              <w:wordWrap/>
              <w:overflowPunct/>
              <w:topLinePunct w:val="0"/>
              <w:bidi w:val="0"/>
              <w:adjustRightInd/>
              <w:snapToGrid/>
              <w:spacing w:before="3" w:line="560" w:lineRule="atLeast"/>
              <w:ind w:left="100" w:leftChars="0"/>
              <w:jc w:val="center"/>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c>
          <w:tcPr>
            <w:tcW w:w="1794"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c>
          <w:tcPr>
            <w:tcW w:w="1339"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c>
          <w:tcPr>
            <w:tcW w:w="2226"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c>
          <w:tcPr>
            <w:tcW w:w="1299" w:type="dxa"/>
            <w:shd w:val="clear" w:color="auto" w:fill="auto"/>
            <w:vAlign w:val="center"/>
          </w:tcPr>
          <w:p>
            <w:pPr>
              <w:pStyle w:val="28"/>
              <w:keepNext w:val="0"/>
              <w:keepLines w:val="0"/>
              <w:pageBreakBefore w:val="0"/>
              <w:widowControl w:val="0"/>
              <w:kinsoku/>
              <w:wordWrap/>
              <w:overflowPunct/>
              <w:topLinePunct w:val="0"/>
              <w:bidi w:val="0"/>
              <w:adjustRightInd/>
              <w:snapToGrid/>
              <w:spacing w:line="560" w:lineRule="atLeast"/>
              <w:jc w:val="left"/>
              <w:textAlignment w:val="auto"/>
              <w:rPr>
                <w:rFonts w:hint="eastAsia" w:asciiTheme="minorEastAsia" w:hAnsiTheme="minorEastAsia" w:eastAsiaTheme="minorEastAsia" w:cstheme="minorEastAsia"/>
                <w:color w:val="auto"/>
                <w:kern w:val="2"/>
                <w:sz w:val="23"/>
                <w:szCs w:val="23"/>
                <w:highlight w:val="none"/>
                <w:lang w:val="en-US" w:eastAsia="zh-CN" w:bidi="ar-SA"/>
              </w:rPr>
            </w:pPr>
          </w:p>
        </w:tc>
      </w:tr>
    </w:tbl>
    <w:p>
      <w:pPr>
        <w:keepNext w:val="0"/>
        <w:pageBreakBefore w:val="0"/>
        <w:widowControl/>
        <w:kinsoku/>
        <w:wordWrap/>
        <w:overflowPunct/>
        <w:topLinePunct w:val="0"/>
        <w:bidi w:val="0"/>
        <w:adjustRightInd/>
        <w:snapToGrid/>
        <w:spacing w:after="0" w:afterLines="0" w:line="560" w:lineRule="atLeast"/>
        <w:ind w:firstLine="0" w:firstLineChars="0"/>
        <w:jc w:val="center"/>
        <w:textAlignment w:val="auto"/>
        <w:rPr>
          <w:rFonts w:hint="eastAsia" w:asciiTheme="minorEastAsia" w:hAnsiTheme="minorEastAsia" w:eastAsiaTheme="minorEastAsia" w:cstheme="minorEastAsia"/>
          <w:b/>
          <w:bCs/>
          <w:kern w:val="2"/>
          <w:sz w:val="23"/>
          <w:szCs w:val="23"/>
          <w:lang w:val="zh-CN"/>
        </w:rPr>
      </w:pPr>
      <w:r>
        <w:rPr>
          <w:rFonts w:hint="eastAsia" w:asciiTheme="minorEastAsia" w:hAnsiTheme="minorEastAsia" w:eastAsiaTheme="minorEastAsia" w:cstheme="minorEastAsia"/>
          <w:b/>
          <w:bCs/>
          <w:kern w:val="2"/>
          <w:sz w:val="23"/>
          <w:szCs w:val="23"/>
          <w:lang w:val="zh-CN"/>
        </w:rPr>
        <w:t>第十条  违约责任</w:t>
      </w:r>
    </w:p>
    <w:p>
      <w:pPr>
        <w:keepNext w:val="0"/>
        <w:keepLines w:val="0"/>
        <w:pageBreakBefore w:val="0"/>
        <w:widowControl/>
        <w:kinsoku/>
        <w:wordWrap/>
        <w:overflowPunct/>
        <w:topLinePunct w:val="0"/>
        <w:bidi w:val="0"/>
        <w:adjustRightInd/>
        <w:snapToGrid/>
        <w:spacing w:line="560" w:lineRule="atLeast"/>
        <w:ind w:firstLine="460" w:firstLineChars="200"/>
        <w:jc w:val="left"/>
        <w:textAlignment w:val="auto"/>
        <w:outlineLvl w:val="9"/>
        <w:rPr>
          <w:rFonts w:hint="eastAsia" w:asciiTheme="minorEastAsia" w:hAnsiTheme="minorEastAsia" w:eastAsiaTheme="minorEastAsia" w:cstheme="minorEastAsia"/>
          <w:kern w:val="2"/>
          <w:sz w:val="23"/>
          <w:szCs w:val="23"/>
          <w:lang w:val="zh-CN"/>
        </w:rPr>
      </w:pPr>
      <w:r>
        <w:rPr>
          <w:rFonts w:hint="eastAsia" w:asciiTheme="minorEastAsia" w:hAnsiTheme="minorEastAsia" w:eastAsiaTheme="minorEastAsia" w:cstheme="minorEastAsia"/>
          <w:kern w:val="2"/>
          <w:sz w:val="23"/>
          <w:szCs w:val="23"/>
          <w:lang w:val="en-US" w:eastAsia="zh-CN"/>
        </w:rPr>
        <w:t>甲乙双方应切实履行本协议条款，如协议一方有违反本协议条款</w:t>
      </w:r>
      <w:r>
        <w:rPr>
          <w:rFonts w:hint="eastAsia" w:asciiTheme="minorEastAsia" w:hAnsiTheme="minorEastAsia" w:eastAsiaTheme="minorEastAsia" w:cstheme="minorEastAsia"/>
          <w:kern w:val="2"/>
          <w:sz w:val="23"/>
          <w:szCs w:val="23"/>
          <w:lang w:val="zh-CN"/>
        </w:rPr>
        <w:t>，或存在未按照国家、行业、局方、机场有关法律、法规、标准，而造成不安全事件、事故征候或影响</w:t>
      </w:r>
      <w:r>
        <w:rPr>
          <w:rFonts w:hint="eastAsia" w:asciiTheme="minorEastAsia" w:hAnsiTheme="minorEastAsia" w:eastAsiaTheme="minorEastAsia" w:cstheme="minorEastAsia"/>
          <w:kern w:val="2"/>
          <w:sz w:val="23"/>
          <w:szCs w:val="23"/>
          <w:lang w:val="en-US" w:eastAsia="zh-CN"/>
        </w:rPr>
        <w:t>甲方或</w:t>
      </w:r>
      <w:r>
        <w:rPr>
          <w:rFonts w:hint="eastAsia" w:asciiTheme="minorEastAsia" w:hAnsiTheme="minorEastAsia" w:eastAsiaTheme="minorEastAsia" w:cstheme="minorEastAsia"/>
          <w:kern w:val="2"/>
          <w:sz w:val="23"/>
          <w:szCs w:val="23"/>
          <w:lang w:val="zh-CN"/>
        </w:rPr>
        <w:t>机场正常运行的，守约方可以对违约方做出书面通报、限期整改的建议。</w:t>
      </w:r>
    </w:p>
    <w:p>
      <w:pPr>
        <w:keepNext w:val="0"/>
        <w:keepLines w:val="0"/>
        <w:pageBreakBefore w:val="0"/>
        <w:widowControl/>
        <w:kinsoku/>
        <w:wordWrap/>
        <w:overflowPunct/>
        <w:topLinePunct w:val="0"/>
        <w:bidi w:val="0"/>
        <w:adjustRightInd/>
        <w:snapToGrid/>
        <w:spacing w:line="560" w:lineRule="atLeast"/>
        <w:ind w:firstLine="460" w:firstLineChars="200"/>
        <w:jc w:val="left"/>
        <w:textAlignment w:val="auto"/>
        <w:outlineLvl w:val="9"/>
        <w:rPr>
          <w:rFonts w:hint="eastAsia" w:asciiTheme="minorEastAsia" w:hAnsiTheme="minorEastAsia" w:eastAsiaTheme="minorEastAsia" w:cstheme="minorEastAsia"/>
          <w:kern w:val="2"/>
          <w:sz w:val="23"/>
          <w:szCs w:val="23"/>
          <w:lang w:val="en-US"/>
        </w:rPr>
      </w:pPr>
      <w:r>
        <w:rPr>
          <w:rFonts w:hint="eastAsia" w:asciiTheme="minorEastAsia" w:hAnsiTheme="minorEastAsia" w:eastAsiaTheme="minorEastAsia" w:cstheme="minorEastAsia"/>
          <w:sz w:val="23"/>
          <w:szCs w:val="23"/>
          <w:highlight w:val="none"/>
        </w:rPr>
        <w:t>乙方在为甲方供货时，若甲方发现乙方</w:t>
      </w:r>
      <w:r>
        <w:rPr>
          <w:rFonts w:hint="eastAsia" w:asciiTheme="minorEastAsia" w:hAnsiTheme="minorEastAsia" w:eastAsiaTheme="minorEastAsia" w:cstheme="minorEastAsia"/>
          <w:sz w:val="23"/>
          <w:szCs w:val="23"/>
          <w:highlight w:val="none"/>
          <w:lang w:val="en-US" w:eastAsia="zh-CN"/>
        </w:rPr>
        <w:t>违反甲方规定</w:t>
      </w:r>
      <w:r>
        <w:rPr>
          <w:rFonts w:hint="eastAsia" w:asciiTheme="minorEastAsia" w:hAnsiTheme="minorEastAsia" w:eastAsiaTheme="minorEastAsia" w:cstheme="minorEastAsia"/>
          <w:sz w:val="23"/>
          <w:szCs w:val="23"/>
          <w:highlight w:val="none"/>
        </w:rPr>
        <w:t>，全部责任由乙方承担，</w:t>
      </w:r>
      <w:r>
        <w:rPr>
          <w:rFonts w:hint="eastAsia" w:asciiTheme="minorEastAsia" w:hAnsiTheme="minorEastAsia" w:eastAsiaTheme="minorEastAsia" w:cstheme="minorEastAsia"/>
          <w:sz w:val="23"/>
          <w:szCs w:val="23"/>
          <w:highlight w:val="none"/>
          <w:lang w:eastAsia="zh-CN"/>
        </w:rPr>
        <w:t>在</w:t>
      </w:r>
      <w:r>
        <w:rPr>
          <w:rFonts w:hint="eastAsia" w:asciiTheme="minorEastAsia" w:hAnsiTheme="minorEastAsia" w:eastAsiaTheme="minorEastAsia" w:cstheme="minorEastAsia"/>
          <w:sz w:val="23"/>
          <w:szCs w:val="23"/>
          <w:highlight w:val="none"/>
        </w:rPr>
        <w:t>立即整改</w:t>
      </w:r>
      <w:r>
        <w:rPr>
          <w:rFonts w:hint="eastAsia" w:asciiTheme="minorEastAsia" w:hAnsiTheme="minorEastAsia" w:eastAsiaTheme="minorEastAsia" w:cstheme="minorEastAsia"/>
          <w:sz w:val="23"/>
          <w:szCs w:val="23"/>
          <w:highlight w:val="none"/>
          <w:lang w:val="en-US" w:eastAsia="zh-CN"/>
        </w:rPr>
        <w:t>的基础上</w:t>
      </w:r>
      <w:r>
        <w:rPr>
          <w:rFonts w:hint="eastAsia" w:asciiTheme="minorEastAsia" w:hAnsiTheme="minorEastAsia" w:eastAsiaTheme="minorEastAsia" w:cstheme="minorEastAsia"/>
          <w:sz w:val="23"/>
          <w:szCs w:val="23"/>
          <w:highlight w:val="none"/>
        </w:rPr>
        <w:t>，视情况对乙方进行500-2000元的经济处罚，同时甲方有权对乙方的供货资格进行重新审定</w:t>
      </w:r>
      <w:r>
        <w:rPr>
          <w:rFonts w:hint="eastAsia" w:asciiTheme="minorEastAsia" w:hAnsiTheme="minorEastAsia" w:eastAsiaTheme="minorEastAsia" w:cstheme="minorEastAsia"/>
          <w:sz w:val="23"/>
          <w:szCs w:val="23"/>
          <w:highlight w:val="none"/>
          <w:lang w:eastAsia="zh-CN"/>
        </w:rPr>
        <w:t>。</w:t>
      </w:r>
    </w:p>
    <w:p>
      <w:pPr>
        <w:keepNext w:val="0"/>
        <w:keepLines w:val="0"/>
        <w:pageBreakBefore w:val="0"/>
        <w:widowControl w:val="0"/>
        <w:kinsoku/>
        <w:wordWrap/>
        <w:overflowPunct/>
        <w:topLinePunct w:val="0"/>
        <w:bidi w:val="0"/>
        <w:adjustRightInd/>
        <w:snapToGrid/>
        <w:spacing w:line="560" w:lineRule="atLeast"/>
        <w:jc w:val="center"/>
        <w:textAlignment w:val="auto"/>
        <w:outlineLvl w:val="0"/>
        <w:rPr>
          <w:rFonts w:hint="eastAsia" w:asciiTheme="minorEastAsia" w:hAnsiTheme="minorEastAsia" w:eastAsiaTheme="minorEastAsia" w:cstheme="minorEastAsia"/>
          <w:b/>
          <w:bCs/>
          <w:sz w:val="23"/>
          <w:szCs w:val="23"/>
        </w:rPr>
      </w:pPr>
      <w:r>
        <w:rPr>
          <w:rFonts w:hint="eastAsia" w:asciiTheme="minorEastAsia" w:hAnsiTheme="minorEastAsia" w:eastAsiaTheme="minorEastAsia" w:cstheme="minorEastAsia"/>
          <w:b/>
          <w:bCs/>
          <w:sz w:val="23"/>
          <w:szCs w:val="23"/>
        </w:rPr>
        <w:t>第</w:t>
      </w:r>
      <w:r>
        <w:rPr>
          <w:rFonts w:hint="eastAsia" w:asciiTheme="minorEastAsia" w:hAnsiTheme="minorEastAsia" w:eastAsiaTheme="minorEastAsia" w:cstheme="minorEastAsia"/>
          <w:b/>
          <w:bCs/>
          <w:sz w:val="23"/>
          <w:szCs w:val="23"/>
          <w:lang w:val="en-US" w:eastAsia="zh-CN"/>
        </w:rPr>
        <w:t>十</w:t>
      </w:r>
      <w:r>
        <w:rPr>
          <w:rFonts w:hint="eastAsia" w:asciiTheme="minorEastAsia" w:hAnsiTheme="minorEastAsia" w:eastAsiaTheme="minorEastAsia" w:cstheme="minorEastAsia"/>
          <w:b/>
          <w:bCs/>
          <w:kern w:val="2"/>
          <w:sz w:val="23"/>
          <w:szCs w:val="23"/>
          <w:lang w:val="en-US" w:eastAsia="zh-CN"/>
        </w:rPr>
        <w:t>一</w:t>
      </w:r>
      <w:r>
        <w:rPr>
          <w:rFonts w:hint="eastAsia" w:asciiTheme="minorEastAsia" w:hAnsiTheme="minorEastAsia" w:eastAsiaTheme="minorEastAsia" w:cstheme="minorEastAsia"/>
          <w:b/>
          <w:bCs/>
          <w:sz w:val="23"/>
          <w:szCs w:val="23"/>
        </w:rPr>
        <w:t>条  其他事项</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1.</w:t>
      </w:r>
      <w:r>
        <w:rPr>
          <w:rFonts w:hint="eastAsia" w:asciiTheme="minorEastAsia" w:hAnsiTheme="minorEastAsia" w:eastAsiaTheme="minorEastAsia" w:cstheme="minorEastAsia"/>
          <w:sz w:val="23"/>
          <w:szCs w:val="23"/>
        </w:rPr>
        <w:t>本协议中未作协商的安保条款，甲乙双方应按民航局有关航空安保的法律法规和要求，做好各项安保工作。</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2.</w:t>
      </w:r>
      <w:r>
        <w:rPr>
          <w:rFonts w:hint="eastAsia" w:asciiTheme="minorEastAsia" w:hAnsiTheme="minorEastAsia" w:eastAsiaTheme="minorEastAsia" w:cstheme="minorEastAsia"/>
          <w:sz w:val="23"/>
          <w:szCs w:val="23"/>
        </w:rPr>
        <w:t>本协议如有修改和补充时，应经协议双方协商一致确认后方能生效。</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3.</w:t>
      </w:r>
      <w:r>
        <w:rPr>
          <w:rFonts w:hint="eastAsia" w:asciiTheme="minorEastAsia" w:hAnsiTheme="minorEastAsia" w:eastAsiaTheme="minorEastAsia" w:cstheme="minorEastAsia"/>
          <w:sz w:val="23"/>
          <w:szCs w:val="23"/>
        </w:rPr>
        <w:t>双方均应当遵守保密原则，不得向第三方透露本协议内容及协议履行中涉及的保密条款内容。</w:t>
      </w:r>
    </w:p>
    <w:p>
      <w:pPr>
        <w:keepNext w:val="0"/>
        <w:keepLines w:val="0"/>
        <w:pageBreakBefore w:val="0"/>
        <w:widowControl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4.</w:t>
      </w:r>
      <w:r>
        <w:rPr>
          <w:rFonts w:hint="eastAsia" w:asciiTheme="minorEastAsia" w:hAnsiTheme="minorEastAsia" w:eastAsiaTheme="minorEastAsia" w:cstheme="minorEastAsia"/>
          <w:sz w:val="23"/>
          <w:szCs w:val="23"/>
        </w:rPr>
        <w:t>本协议经甲乙双方</w:t>
      </w:r>
      <w:r>
        <w:rPr>
          <w:rFonts w:hint="eastAsia" w:asciiTheme="minorEastAsia" w:hAnsiTheme="minorEastAsia" w:eastAsiaTheme="minorEastAsia" w:cstheme="minorEastAsia"/>
          <w:sz w:val="23"/>
          <w:szCs w:val="23"/>
          <w:lang w:val="en-US" w:eastAsia="zh-CN"/>
        </w:rPr>
        <w:t>最终</w:t>
      </w:r>
      <w:r>
        <w:rPr>
          <w:rFonts w:hint="eastAsia" w:asciiTheme="minorEastAsia" w:hAnsiTheme="minorEastAsia" w:eastAsiaTheme="minorEastAsia" w:cstheme="minorEastAsia"/>
          <w:sz w:val="23"/>
          <w:szCs w:val="23"/>
        </w:rPr>
        <w:t>签字盖章</w:t>
      </w:r>
      <w:r>
        <w:rPr>
          <w:rFonts w:hint="eastAsia" w:asciiTheme="minorEastAsia" w:hAnsiTheme="minorEastAsia" w:eastAsiaTheme="minorEastAsia" w:cstheme="minorEastAsia"/>
          <w:sz w:val="23"/>
          <w:szCs w:val="23"/>
          <w:lang w:val="en-US" w:eastAsia="zh-CN"/>
        </w:rPr>
        <w:t>之日起</w:t>
      </w:r>
      <w:r>
        <w:rPr>
          <w:rFonts w:hint="eastAsia" w:asciiTheme="minorEastAsia" w:hAnsiTheme="minorEastAsia" w:eastAsiaTheme="minorEastAsia" w:cstheme="minorEastAsia"/>
          <w:sz w:val="23"/>
          <w:szCs w:val="23"/>
        </w:rPr>
        <w:t>生效</w:t>
      </w:r>
      <w:r>
        <w:rPr>
          <w:rFonts w:hint="eastAsia" w:asciiTheme="minorEastAsia" w:hAnsiTheme="minorEastAsia" w:eastAsiaTheme="minorEastAsia" w:cstheme="minorEastAsia"/>
          <w:sz w:val="23"/>
          <w:szCs w:val="23"/>
          <w:lang w:val="en-US" w:eastAsia="zh-CN"/>
        </w:rPr>
        <w:t>至主合同终止后失效</w:t>
      </w:r>
      <w:r>
        <w:rPr>
          <w:rFonts w:hint="eastAsia" w:asciiTheme="minorEastAsia" w:hAnsiTheme="minorEastAsia" w:eastAsiaTheme="minorEastAsia" w:cstheme="minorEastAsia"/>
          <w:sz w:val="23"/>
          <w:szCs w:val="23"/>
        </w:rPr>
        <w:t>。</w:t>
      </w:r>
    </w:p>
    <w:p>
      <w:pPr>
        <w:pStyle w:val="10"/>
        <w:keepNext w:val="0"/>
        <w:pageBreakBefore w:val="0"/>
        <w:kinsoku/>
        <w:wordWrap/>
        <w:overflowPunct/>
        <w:topLinePunct w:val="0"/>
        <w:bidi w:val="0"/>
        <w:adjustRightInd/>
        <w:snapToGrid/>
        <w:spacing w:line="560" w:lineRule="atLeast"/>
        <w:ind w:firstLine="220" w:firstLineChars="100"/>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lang w:val="en-US" w:eastAsia="zh-CN"/>
        </w:rPr>
        <w:t>5.本协议一式肆份，甲乙双方各保存贰份。</w:t>
      </w:r>
    </w:p>
    <w:p>
      <w:pPr>
        <w:pStyle w:val="10"/>
        <w:keepNext w:val="0"/>
        <w:pageBreakBefore w:val="0"/>
        <w:kinsoku/>
        <w:wordWrap/>
        <w:overflowPunct/>
        <w:topLinePunct w:val="0"/>
        <w:bidi w:val="0"/>
        <w:adjustRightInd/>
        <w:snapToGrid/>
        <w:spacing w:line="560" w:lineRule="atLeast"/>
        <w:ind w:firstLine="220" w:firstLineChars="100"/>
        <w:textAlignment w:val="auto"/>
        <w:rPr>
          <w:rFonts w:hint="eastAsia" w:asciiTheme="minorEastAsia" w:hAnsiTheme="minorEastAsia" w:eastAsiaTheme="minorEastAsia" w:cstheme="minorEastAsia"/>
          <w:sz w:val="23"/>
          <w:szCs w:val="23"/>
          <w:lang w:val="en-US" w:eastAsia="zh-CN"/>
        </w:rPr>
      </w:pPr>
    </w:p>
    <w:p>
      <w:pPr>
        <w:keepNext w:val="0"/>
        <w:keepLines w:val="0"/>
        <w:pageBreakBefore w:val="0"/>
        <w:widowControl w:val="0"/>
        <w:kinsoku/>
        <w:wordWrap/>
        <w:overflowPunct/>
        <w:topLinePunct w:val="0"/>
        <w:bidi w:val="0"/>
        <w:adjustRightInd/>
        <w:snapToGrid/>
        <w:spacing w:line="560" w:lineRule="atLeast"/>
        <w:ind w:left="900" w:hanging="693" w:hangingChars="300"/>
        <w:textAlignment w:val="auto"/>
        <w:outlineLvl w:val="0"/>
        <w:rPr>
          <w:rFonts w:hint="eastAsia" w:asciiTheme="minorEastAsia" w:hAnsiTheme="minorEastAsia" w:eastAsiaTheme="minorEastAsia" w:cstheme="minorEastAsia"/>
          <w:b/>
          <w:sz w:val="23"/>
          <w:szCs w:val="23"/>
        </w:rPr>
      </w:pPr>
      <w:r>
        <w:rPr>
          <w:rFonts w:hint="eastAsia" w:asciiTheme="minorEastAsia" w:hAnsiTheme="minorEastAsia" w:eastAsiaTheme="minorEastAsia" w:cstheme="minorEastAsia"/>
          <w:b/>
          <w:sz w:val="23"/>
          <w:szCs w:val="23"/>
        </w:rPr>
        <w:t xml:space="preserve">甲方（盖章）：    </w:t>
      </w:r>
      <w:r>
        <w:rPr>
          <w:rFonts w:hint="eastAsia" w:asciiTheme="minorEastAsia" w:hAnsiTheme="minorEastAsia" w:eastAsiaTheme="minorEastAsia" w:cstheme="minorEastAsia"/>
          <w:b/>
          <w:sz w:val="23"/>
          <w:szCs w:val="23"/>
          <w:lang w:val="en-US" w:eastAsia="zh-CN"/>
        </w:rPr>
        <w:t xml:space="preserve">        </w:t>
      </w:r>
      <w:r>
        <w:rPr>
          <w:rFonts w:hint="eastAsia" w:asciiTheme="minorEastAsia" w:hAnsiTheme="minorEastAsia" w:eastAsiaTheme="minorEastAsia" w:cstheme="minorEastAsia"/>
          <w:b/>
          <w:sz w:val="23"/>
          <w:szCs w:val="23"/>
        </w:rPr>
        <w:t xml:space="preserve"> </w:t>
      </w:r>
      <w:r>
        <w:rPr>
          <w:rFonts w:hint="eastAsia" w:asciiTheme="minorEastAsia" w:hAnsiTheme="minorEastAsia" w:eastAsiaTheme="minorEastAsia" w:cstheme="minorEastAsia"/>
          <w:sz w:val="23"/>
          <w:szCs w:val="23"/>
          <w:lang w:val="en-US" w:eastAsia="zh-CN"/>
        </w:rPr>
        <w:t xml:space="preserve">                     </w:t>
      </w:r>
      <w:r>
        <w:rPr>
          <w:rFonts w:hint="eastAsia" w:asciiTheme="minorEastAsia" w:hAnsiTheme="minorEastAsia" w:eastAsiaTheme="minorEastAsia" w:cstheme="minorEastAsia"/>
          <w:b/>
          <w:sz w:val="23"/>
          <w:szCs w:val="23"/>
        </w:rPr>
        <w:t xml:space="preserve">      </w:t>
      </w:r>
    </w:p>
    <w:p>
      <w:pPr>
        <w:keepNext w:val="0"/>
        <w:keepLines w:val="0"/>
        <w:pageBreakBefore w:val="0"/>
        <w:widowControl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法定代表人或授权代表（</w:t>
      </w:r>
      <w:r>
        <w:rPr>
          <w:rFonts w:hint="eastAsia" w:asciiTheme="minorEastAsia" w:hAnsiTheme="minorEastAsia" w:eastAsiaTheme="minorEastAsia" w:cstheme="minorEastAsia"/>
          <w:sz w:val="23"/>
          <w:szCs w:val="23"/>
        </w:rPr>
        <w:t>签字</w:t>
      </w:r>
      <w:r>
        <w:rPr>
          <w:rFonts w:hint="eastAsia" w:asciiTheme="minorEastAsia" w:hAnsiTheme="minorEastAsia" w:eastAsiaTheme="minorEastAsia" w:cstheme="minorEastAsia"/>
          <w:sz w:val="23"/>
          <w:szCs w:val="23"/>
          <w:lang w:val="en-US" w:eastAsia="zh-CN"/>
        </w:rPr>
        <w:t>）</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 xml:space="preserve">日期： </w:t>
      </w:r>
    </w:p>
    <w:p>
      <w:pPr>
        <w:keepNext w:val="0"/>
        <w:keepLines w:val="0"/>
        <w:pageBreakBefore w:val="0"/>
        <w:widowControl w:val="0"/>
        <w:kinsoku/>
        <w:wordWrap/>
        <w:overflowPunct/>
        <w:topLinePunct w:val="0"/>
        <w:bidi w:val="0"/>
        <w:adjustRightInd/>
        <w:snapToGrid/>
        <w:spacing w:line="560" w:lineRule="atLeast"/>
        <w:textAlignment w:val="auto"/>
        <w:outlineLvl w:val="0"/>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b/>
          <w:bCs/>
          <w:spacing w:val="-10"/>
          <w:sz w:val="23"/>
          <w:szCs w:val="23"/>
        </w:rPr>
        <w:t>乙方（盖章）：</w:t>
      </w:r>
      <w:r>
        <w:rPr>
          <w:rFonts w:hint="eastAsia" w:asciiTheme="minorEastAsia" w:hAnsiTheme="minorEastAsia" w:eastAsiaTheme="minorEastAsia" w:cstheme="minorEastAsia"/>
          <w:b/>
          <w:bCs/>
          <w:spacing w:val="-10"/>
          <w:sz w:val="23"/>
          <w:szCs w:val="23"/>
          <w:lang w:val="en-US" w:eastAsia="zh-CN"/>
        </w:rPr>
        <w:t xml:space="preserve">                </w:t>
      </w:r>
    </w:p>
    <w:p>
      <w:pPr>
        <w:keepNext w:val="0"/>
        <w:keepLines w:val="0"/>
        <w:pageBreakBefore w:val="0"/>
        <w:widowControl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lang w:val="en-US" w:eastAsia="zh-CN"/>
        </w:rPr>
        <w:t>法定代表人或授权代表（</w:t>
      </w:r>
      <w:r>
        <w:rPr>
          <w:rFonts w:hint="eastAsia" w:asciiTheme="minorEastAsia" w:hAnsiTheme="minorEastAsia" w:eastAsiaTheme="minorEastAsia" w:cstheme="minorEastAsia"/>
          <w:sz w:val="23"/>
          <w:szCs w:val="23"/>
        </w:rPr>
        <w:t>签字</w:t>
      </w:r>
      <w:r>
        <w:rPr>
          <w:rFonts w:hint="eastAsia" w:asciiTheme="minorEastAsia" w:hAnsiTheme="minorEastAsia" w:eastAsiaTheme="minorEastAsia" w:cstheme="minorEastAsia"/>
          <w:sz w:val="23"/>
          <w:szCs w:val="23"/>
          <w:lang w:val="en-US" w:eastAsia="zh-CN"/>
        </w:rPr>
        <w:t>）</w:t>
      </w:r>
      <w:r>
        <w:rPr>
          <w:rFonts w:hint="eastAsia" w:asciiTheme="minorEastAsia" w:hAnsiTheme="minorEastAsia" w:eastAsiaTheme="minorEastAsia" w:cstheme="minorEastAsia"/>
          <w:sz w:val="23"/>
          <w:szCs w:val="23"/>
        </w:rPr>
        <w:t>：</w:t>
      </w:r>
    </w:p>
    <w:p>
      <w:pPr>
        <w:keepNext w:val="0"/>
        <w:pageBreakBefore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lang w:val="en-US" w:eastAsia="zh-CN"/>
        </w:rPr>
        <w:t xml:space="preserve">日期： </w:t>
      </w:r>
    </w:p>
    <w:p>
      <w:pPr>
        <w:keepNext w:val="0"/>
        <w:pageBreakBefore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b/>
          <w:bCs w:val="0"/>
          <w:sz w:val="32"/>
          <w:szCs w:val="32"/>
          <w:lang w:val="en-US" w:eastAsia="zh-CN"/>
        </w:rPr>
      </w:pPr>
      <w:r>
        <w:rPr>
          <w:rFonts w:hint="eastAsia" w:asciiTheme="minorEastAsia" w:hAnsiTheme="minorEastAsia" w:eastAsiaTheme="minorEastAsia" w:cstheme="minorEastAsia"/>
          <w:b/>
          <w:bCs w:val="0"/>
          <w:sz w:val="32"/>
          <w:szCs w:val="32"/>
          <w:lang w:val="en-US" w:eastAsia="zh-CN"/>
        </w:rPr>
        <w:t>违禁物品清单</w:t>
      </w:r>
    </w:p>
    <w:p>
      <w:pPr>
        <w:keepNext w:val="0"/>
        <w:pageBreakBefore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b/>
          <w:sz w:val="23"/>
          <w:szCs w:val="23"/>
          <w:lang w:val="en-US" w:eastAsia="zh-CN"/>
        </w:rPr>
      </w:pPr>
    </w:p>
    <w:p>
      <w:pPr>
        <w:pStyle w:val="29"/>
        <w:keepNext w:val="0"/>
        <w:pageBreakBefore w:val="0"/>
        <w:numPr>
          <w:ilvl w:val="0"/>
          <w:numId w:val="6"/>
        </w:numPr>
        <w:kinsoku/>
        <w:wordWrap/>
        <w:overflowPunct/>
        <w:topLinePunct w:val="0"/>
        <w:bidi w:val="0"/>
        <w:adjustRightInd/>
        <w:snapToGrid/>
        <w:spacing w:line="560" w:lineRule="atLeast"/>
        <w:ind w:firstLineChars="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禁止带入物品</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 xml:space="preserve">（一）打火机 </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（二）管制刀具以外的利器或钝器：剪刀、螺丝刀、水果刀、指甲钳、锯、飞镖、菜刀、大餐刀以及其他被认为可能危害公司安全的各种器械。</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（三）其他类禁止带入的物品。</w:t>
      </w:r>
    </w:p>
    <w:p>
      <w:pPr>
        <w:keepNext w:val="0"/>
        <w:pageBreakBefore w:val="0"/>
        <w:kinsoku/>
        <w:wordWrap/>
        <w:overflowPunct/>
        <w:topLinePunct w:val="0"/>
        <w:bidi w:val="0"/>
        <w:adjustRightInd/>
        <w:snapToGrid/>
        <w:spacing w:line="560" w:lineRule="atLeas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二、管制类物品</w:t>
      </w:r>
    </w:p>
    <w:p>
      <w:pPr>
        <w:keepNext w:val="0"/>
        <w:pageBreakBefore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 xml:space="preserve">   （一）枪支和警械：各种类型的军用、民用枪支等。</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（二）弹药和爆炸物品：炸弹、子弹、烟幕弹、炸药、引信、雷管、导火索及其他爆炸物品和纵火器材。</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（三）</w:t>
      </w:r>
      <w:r>
        <w:rPr>
          <w:rFonts w:hint="eastAsia" w:asciiTheme="minorEastAsia" w:hAnsiTheme="minorEastAsia" w:eastAsiaTheme="minorEastAsia" w:cstheme="minorEastAsia"/>
          <w:sz w:val="23"/>
          <w:szCs w:val="23"/>
        </w:rPr>
        <w:fldChar w:fldCharType="begin"/>
      </w:r>
      <w:r>
        <w:rPr>
          <w:rFonts w:hint="eastAsia" w:asciiTheme="minorEastAsia" w:hAnsiTheme="minorEastAsia" w:eastAsiaTheme="minorEastAsia" w:cstheme="minorEastAsia"/>
          <w:sz w:val="23"/>
          <w:szCs w:val="23"/>
        </w:rPr>
        <w:instrText xml:space="preserve"> HYPERLINK "http://baike.so.com/doc/5381010.html" \t "_blank" </w:instrText>
      </w:r>
      <w:r>
        <w:rPr>
          <w:rFonts w:hint="eastAsia" w:asciiTheme="minorEastAsia" w:hAnsiTheme="minorEastAsia" w:eastAsiaTheme="minorEastAsia" w:cstheme="minorEastAsia"/>
          <w:sz w:val="23"/>
          <w:szCs w:val="23"/>
        </w:rPr>
        <w:fldChar w:fldCharType="separate"/>
      </w:r>
      <w:r>
        <w:rPr>
          <w:rFonts w:hint="eastAsia" w:asciiTheme="minorEastAsia" w:hAnsiTheme="minorEastAsia" w:eastAsiaTheme="minorEastAsia" w:cstheme="minorEastAsia"/>
          <w:sz w:val="23"/>
          <w:szCs w:val="23"/>
        </w:rPr>
        <w:t>管制刀具</w:t>
      </w:r>
      <w:r>
        <w:rPr>
          <w:rFonts w:hint="eastAsia" w:asciiTheme="minorEastAsia" w:hAnsiTheme="minorEastAsia" w:eastAsiaTheme="minorEastAsia" w:cstheme="minorEastAsia"/>
          <w:sz w:val="23"/>
          <w:szCs w:val="23"/>
        </w:rPr>
        <w:fldChar w:fldCharType="end"/>
      </w:r>
      <w:r>
        <w:rPr>
          <w:rFonts w:hint="eastAsia" w:asciiTheme="minorEastAsia" w:hAnsiTheme="minorEastAsia" w:eastAsiaTheme="minorEastAsia" w:cstheme="minorEastAsia"/>
          <w:sz w:val="23"/>
          <w:szCs w:val="23"/>
        </w:rPr>
        <w:t>：匕首、三棱刀、弹簧刀以及其他属于管制的刀具类。</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（四）</w:t>
      </w:r>
      <w:r>
        <w:rPr>
          <w:rFonts w:hint="eastAsia" w:asciiTheme="minorEastAsia" w:hAnsiTheme="minorEastAsia" w:eastAsiaTheme="minorEastAsia" w:cstheme="minorEastAsia"/>
          <w:sz w:val="23"/>
          <w:szCs w:val="23"/>
        </w:rPr>
        <w:fldChar w:fldCharType="begin"/>
      </w:r>
      <w:r>
        <w:rPr>
          <w:rFonts w:hint="eastAsia" w:asciiTheme="minorEastAsia" w:hAnsiTheme="minorEastAsia" w:eastAsiaTheme="minorEastAsia" w:cstheme="minorEastAsia"/>
          <w:sz w:val="23"/>
          <w:szCs w:val="23"/>
        </w:rPr>
        <w:instrText xml:space="preserve"> HYPERLINK "http://baike.so.com/doc/6226846.html" \t "_blank" </w:instrText>
      </w:r>
      <w:r>
        <w:rPr>
          <w:rFonts w:hint="eastAsia" w:asciiTheme="minorEastAsia" w:hAnsiTheme="minorEastAsia" w:eastAsiaTheme="minorEastAsia" w:cstheme="minorEastAsia"/>
          <w:sz w:val="23"/>
          <w:szCs w:val="23"/>
        </w:rPr>
        <w:fldChar w:fldCharType="separate"/>
      </w:r>
      <w:r>
        <w:rPr>
          <w:rFonts w:hint="eastAsia" w:asciiTheme="minorEastAsia" w:hAnsiTheme="minorEastAsia" w:eastAsiaTheme="minorEastAsia" w:cstheme="minorEastAsia"/>
          <w:sz w:val="23"/>
          <w:szCs w:val="23"/>
        </w:rPr>
        <w:t>易燃易爆物品</w:t>
      </w:r>
      <w:r>
        <w:rPr>
          <w:rFonts w:hint="eastAsia" w:asciiTheme="minorEastAsia" w:hAnsiTheme="minorEastAsia" w:eastAsiaTheme="minorEastAsia" w:cstheme="minorEastAsia"/>
          <w:sz w:val="23"/>
          <w:szCs w:val="23"/>
        </w:rPr>
        <w:fldChar w:fldCharType="end"/>
      </w:r>
      <w:r>
        <w:rPr>
          <w:rFonts w:hint="eastAsia" w:asciiTheme="minorEastAsia" w:hAnsiTheme="minorEastAsia" w:eastAsiaTheme="minorEastAsia" w:cstheme="minorEastAsia"/>
          <w:sz w:val="23"/>
          <w:szCs w:val="23"/>
        </w:rPr>
        <w:t>：酒精、煤油、汽油、油漆、液化气罐及其他瓶装压缩气体和液化气体，烟花、鞭炮等。</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（五）毒害品：氰化钾、砷 、有毒农药，氯气、有毒化学试剂，灭鼠药剂等各种有机、无机毒品。</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（六）腐蚀物品：硫酸、硝酸、盐酸、氢氧化钾、氢氧化钠、有液蓄电池等具有腐蚀作用的物品。</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（七）易传播病毒的物品：传染性细菌、病毒和带有活病原体的物质等。</w:t>
      </w:r>
    </w:p>
    <w:p>
      <w:pPr>
        <w:keepNext w:val="0"/>
        <w:pageBreakBefore w:val="0"/>
        <w:kinsoku/>
        <w:wordWrap/>
        <w:overflowPunct/>
        <w:topLinePunct w:val="0"/>
        <w:bidi w:val="0"/>
        <w:adjustRightInd/>
        <w:snapToGrid/>
        <w:spacing w:line="560" w:lineRule="atLeast"/>
        <w:ind w:firstLine="345" w:firstLineChars="15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（八）其他危害民用飞机飞行安全、地面安全、食品安全的危险物品，包括有特殊刺激性气味的物品和强磁性物品。</w:t>
      </w:r>
    </w:p>
    <w:p>
      <w:pPr>
        <w:keepNext w:val="0"/>
        <w:pageBreakBefore w:val="0"/>
        <w:kinsoku/>
        <w:wordWrap/>
        <w:overflowPunct/>
        <w:topLinePunct w:val="0"/>
        <w:bidi w:val="0"/>
        <w:adjustRightInd/>
        <w:snapToGrid/>
        <w:spacing w:line="560" w:lineRule="atLeast"/>
        <w:textAlignment w:val="auto"/>
        <w:rPr>
          <w:rFonts w:hint="eastAsia" w:asciiTheme="minorEastAsia" w:hAnsiTheme="minorEastAsia" w:eastAsiaTheme="minorEastAsia" w:cstheme="minorEastAsia"/>
          <w:sz w:val="23"/>
          <w:szCs w:val="23"/>
          <w:lang w:val="en-US" w:eastAsia="zh-CN"/>
        </w:rPr>
      </w:pPr>
      <w:r>
        <w:rPr>
          <w:rFonts w:hint="eastAsia" w:asciiTheme="minorEastAsia" w:hAnsiTheme="minorEastAsia" w:eastAsiaTheme="minorEastAsia" w:cstheme="minorEastAsia"/>
          <w:sz w:val="23"/>
          <w:szCs w:val="23"/>
        </w:rPr>
        <w:t>（九）其他管制类物品。</w:t>
      </w:r>
    </w:p>
    <w:p>
      <w:pPr>
        <w:pStyle w:val="12"/>
        <w:keepNext w:val="0"/>
        <w:pageBreakBefore w:val="0"/>
        <w:kinsoku/>
        <w:wordWrap/>
        <w:overflowPunct/>
        <w:topLinePunct w:val="0"/>
        <w:bidi w:val="0"/>
        <w:adjustRightInd/>
        <w:snapToGrid/>
        <w:spacing w:line="560" w:lineRule="atLeast"/>
        <w:jc w:val="center"/>
        <w:textAlignment w:val="auto"/>
        <w:rPr>
          <w:rFonts w:hint="eastAsia" w:asciiTheme="minorEastAsia" w:hAnsiTheme="minorEastAsia" w:eastAsiaTheme="minorEastAsia" w:cstheme="minorEastAsia"/>
          <w:sz w:val="23"/>
          <w:szCs w:val="23"/>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方正小标宋简体" w:hAnsi="宋体" w:eastAsia="方正小标宋简体"/>
          <w:b w:val="0"/>
          <w:bCs w:val="0"/>
          <w:sz w:val="22"/>
          <w:szCs w:val="22"/>
          <w:lang w:val="en-US" w:eastAsia="zh-CN"/>
        </w:rPr>
      </w:pPr>
      <w:r>
        <w:rPr>
          <w:rFonts w:hint="eastAsia" w:ascii="方正小标宋简体" w:hAnsi="宋体" w:eastAsia="方正小标宋简体"/>
          <w:b w:val="0"/>
          <w:bCs w:val="0"/>
          <w:sz w:val="22"/>
          <w:szCs w:val="22"/>
          <w:lang w:val="en-US" w:eastAsia="zh-CN"/>
        </w:rPr>
        <w:t>附件6</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sz w:val="36"/>
          <w:szCs w:val="36"/>
        </w:rPr>
      </w:pPr>
      <w:r>
        <w:rPr>
          <w:rFonts w:hint="eastAsia" w:ascii="方正小标宋简体" w:hAnsi="宋体" w:eastAsia="方正小标宋简体"/>
          <w:sz w:val="36"/>
          <w:szCs w:val="36"/>
        </w:rPr>
        <w:t>相关方职业健康及环境安全管理告知书</w:t>
      </w:r>
    </w:p>
    <w:p>
      <w:pPr>
        <w:spacing w:line="360" w:lineRule="exact"/>
        <w:rPr>
          <w:rFonts w:hint="eastAsia" w:asciiTheme="minorEastAsia" w:hAnsiTheme="minorEastAsia" w:eastAsiaTheme="minorEastAsia" w:cstheme="minorEastAsia"/>
          <w:sz w:val="23"/>
          <w:szCs w:val="23"/>
        </w:rPr>
      </w:pPr>
    </w:p>
    <w:p>
      <w:pPr>
        <w:spacing w:line="560" w:lineRule="exact"/>
        <w:rPr>
          <w:rFonts w:hint="eastAsia" w:asciiTheme="minorEastAsia" w:hAnsiTheme="minorEastAsia" w:eastAsiaTheme="minorEastAsia" w:cstheme="minorEastAsia"/>
          <w:sz w:val="23"/>
          <w:szCs w:val="23"/>
          <w:u w:val="single"/>
        </w:rPr>
      </w:pPr>
      <w:r>
        <w:rPr>
          <w:rFonts w:hint="eastAsia" w:asciiTheme="minorEastAsia" w:hAnsiTheme="minorEastAsia" w:eastAsiaTheme="minorEastAsia" w:cstheme="minorEastAsia"/>
          <w:sz w:val="23"/>
          <w:szCs w:val="23"/>
        </w:rPr>
        <w:t>公司名称</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lang w:val="en-US" w:eastAsia="zh-CN"/>
        </w:rPr>
        <w:t>公章</w:t>
      </w:r>
      <w:r>
        <w:rPr>
          <w:rFonts w:hint="eastAsia" w:asciiTheme="minorEastAsia" w:hAnsiTheme="minorEastAsia" w:eastAsiaTheme="minorEastAsia" w:cstheme="minorEastAsia"/>
          <w:sz w:val="23"/>
          <w:szCs w:val="23"/>
          <w:lang w:eastAsia="zh-CN"/>
        </w:rPr>
        <w:t>）</w:t>
      </w:r>
      <w:r>
        <w:rPr>
          <w:rFonts w:hint="eastAsia" w:asciiTheme="minorEastAsia" w:hAnsiTheme="minorEastAsia" w:eastAsiaTheme="minorEastAsia" w:cstheme="minorEastAsia"/>
          <w:sz w:val="23"/>
          <w:szCs w:val="23"/>
        </w:rPr>
        <w:t>：</w:t>
      </w:r>
      <w:r>
        <w:rPr>
          <w:rFonts w:hint="eastAsia" w:asciiTheme="minorEastAsia" w:hAnsiTheme="minorEastAsia" w:eastAsiaTheme="minorEastAsia" w:cstheme="minorEastAsia"/>
          <w:sz w:val="23"/>
          <w:szCs w:val="23"/>
          <w:u w:val="single"/>
        </w:rPr>
        <w:t xml:space="preserve">  </w:t>
      </w:r>
      <w:r>
        <w:rPr>
          <w:rFonts w:hint="eastAsia" w:asciiTheme="minorEastAsia" w:hAnsiTheme="minorEastAsia" w:eastAsiaTheme="minorEastAsia" w:cstheme="minorEastAsia"/>
          <w:sz w:val="23"/>
          <w:szCs w:val="23"/>
          <w:u w:val="single"/>
          <w:lang w:val="en-US" w:eastAsia="zh-CN"/>
        </w:rPr>
        <w:t xml:space="preserve">                            </w:t>
      </w:r>
      <w:r>
        <w:rPr>
          <w:rFonts w:hint="eastAsia" w:asciiTheme="minorEastAsia" w:hAnsiTheme="minorEastAsia" w:eastAsiaTheme="minorEastAsia" w:cstheme="minorEastAsia"/>
          <w:sz w:val="23"/>
          <w:szCs w:val="23"/>
          <w:u w:val="single"/>
        </w:rPr>
        <w:t xml:space="preserve">     </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ab/>
      </w:r>
      <w:r>
        <w:rPr>
          <w:rFonts w:hint="eastAsia" w:asciiTheme="minorEastAsia" w:hAnsiTheme="minorEastAsia" w:eastAsiaTheme="minorEastAsia" w:cstheme="minorEastAsia"/>
          <w:sz w:val="23"/>
          <w:szCs w:val="23"/>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w:t>
      </w:r>
      <w:r>
        <w:rPr>
          <w:rFonts w:hint="eastAsia" w:asciiTheme="minorEastAsia" w:hAnsiTheme="minorEastAsia" w:eastAsiaTheme="minorEastAsia" w:cstheme="minorEastAsia"/>
          <w:sz w:val="23"/>
          <w:szCs w:val="23"/>
          <w:lang w:val="en-US" w:eastAsia="zh-CN"/>
        </w:rPr>
        <w:t>24</w:t>
      </w:r>
      <w:r>
        <w:rPr>
          <w:rFonts w:hint="eastAsia" w:asciiTheme="minorEastAsia" w:hAnsiTheme="minorEastAsia" w:eastAsiaTheme="minorEastAsia" w:cstheme="minorEastAsia"/>
          <w:sz w:val="23"/>
          <w:szCs w:val="23"/>
        </w:rPr>
        <w:t>001</w:t>
      </w:r>
      <w:r>
        <w:rPr>
          <w:rFonts w:hint="eastAsia" w:asciiTheme="minorEastAsia" w:hAnsiTheme="minorEastAsia" w:eastAsiaTheme="minorEastAsia" w:cstheme="minorEastAsia"/>
          <w:sz w:val="23"/>
          <w:szCs w:val="23"/>
          <w:lang w:val="en-US" w:eastAsia="zh-CN"/>
        </w:rPr>
        <w:t>/</w:t>
      </w:r>
      <w:r>
        <w:rPr>
          <w:rFonts w:hint="eastAsia" w:asciiTheme="minorEastAsia" w:hAnsiTheme="minorEastAsia" w:eastAsiaTheme="minorEastAsia" w:cstheme="minorEastAsia"/>
          <w:sz w:val="23"/>
          <w:szCs w:val="23"/>
        </w:rPr>
        <w:t>GB/T</w:t>
      </w:r>
      <w:r>
        <w:rPr>
          <w:rFonts w:hint="eastAsia" w:asciiTheme="minorEastAsia" w:hAnsiTheme="minorEastAsia" w:eastAsiaTheme="minorEastAsia" w:cstheme="minorEastAsia"/>
          <w:sz w:val="23"/>
          <w:szCs w:val="23"/>
          <w:lang w:val="en-US" w:eastAsia="zh-CN"/>
        </w:rPr>
        <w:t>45</w:t>
      </w:r>
      <w:r>
        <w:rPr>
          <w:rFonts w:hint="eastAsia" w:asciiTheme="minorEastAsia" w:hAnsiTheme="minorEastAsia" w:eastAsiaTheme="minorEastAsia" w:cstheme="minorEastAsia"/>
          <w:sz w:val="23"/>
          <w:szCs w:val="23"/>
        </w:rPr>
        <w:t>001环境/职业健康安全管理体系，在此我们希望各供应商/外包服务商遵守我公司的各项职业健康、环境和安全管理要求，各相关方应做到：</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一、严格遵守国家地方的各项环境安全法律法规要求，不违法生产，不野蛮作业。</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二、注重生产和服务过程中的职业健康管理、安全管理和环境管理，建立各项安全和环境管理制度，严格按照操作规程的要求进行作业，不违规操作。加强职工的职业防护，关注员工身体健康。</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三、产生的固体废弃物应分类收集管理，危险废弃物应单独收集并规范合法处置，遵守我公司废弃物管理的有关规定。</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四、产生的污水、噪声、废气、粉尘等应进行合理的管控和处置，应保障三废排放达到相关标准要求。</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五、尽可能做到节能降耗，减少各种能源和资源的消耗，日常工作中节约用水、节约用电、节约纸张。</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六、合理管控所使用的危险化学品，防止化学品的泄漏及其它紧急状态的出现。危险化学品相关人员应具备专业知识和能力。运输化学品的车辆应具备危险化学品运输许可证。</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七、严格遵守消防管理规定，通过适当的培训了解消防器材的使用及应急预案程序，确保不违反我单位消防管理制度。</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八、加强员工的环境安全管理和培训，不断提高员工的环保安全意识和自觉性。</w:t>
      </w:r>
    </w:p>
    <w:p>
      <w:pPr>
        <w:keepNext w:val="0"/>
        <w:keepLines w:val="0"/>
        <w:pageBreakBefore w:val="0"/>
        <w:widowControl w:val="0"/>
        <w:kinsoku/>
        <w:wordWrap/>
        <w:overflowPunct/>
        <w:topLinePunct w:val="0"/>
        <w:autoSpaceDE/>
        <w:autoSpaceDN/>
        <w:bidi w:val="0"/>
        <w:adjustRightInd/>
        <w:spacing w:line="560" w:lineRule="exact"/>
        <w:ind w:firstLine="460" w:firstLineChars="200"/>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九、加强工作场所的环境安全监督检查，发现问题及时采取整改措施，并与我单位及时沟通。</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sz w:val="23"/>
          <w:szCs w:val="23"/>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杭州萧山国际机场汉莎航空食品有限公司</w:t>
      </w:r>
      <w:r>
        <w:rPr>
          <w:rFonts w:hint="eastAsia" w:asciiTheme="minorEastAsia" w:hAnsiTheme="minorEastAsia" w:eastAsiaTheme="minorEastAsia" w:cstheme="minorEastAsia"/>
          <w:b/>
          <w:i/>
          <w:sz w:val="23"/>
          <w:szCs w:val="23"/>
        </w:rPr>
        <w:t>环境/安全方针</w:t>
      </w:r>
      <w:r>
        <w:rPr>
          <w:rFonts w:hint="eastAsia" w:asciiTheme="minorEastAsia" w:hAnsiTheme="minorEastAsia" w:eastAsiaTheme="minorEastAsia" w:cstheme="minorEastAsia"/>
          <w:sz w:val="23"/>
          <w:szCs w:val="23"/>
        </w:rPr>
        <w:t>：</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b/>
          <w:color w:val="000000"/>
          <w:kern w:val="0"/>
          <w:sz w:val="23"/>
          <w:szCs w:val="23"/>
        </w:rPr>
      </w:pPr>
      <w:r>
        <w:rPr>
          <w:rFonts w:hint="eastAsia" w:asciiTheme="minorEastAsia" w:hAnsiTheme="minorEastAsia" w:eastAsiaTheme="minorEastAsia" w:cstheme="minorEastAsia"/>
          <w:b/>
          <w:color w:val="000000"/>
          <w:kern w:val="0"/>
          <w:sz w:val="23"/>
          <w:szCs w:val="23"/>
        </w:rPr>
        <w:t>遵规守法、洁净空间、珍惜资源、持续改进</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b/>
          <w:color w:val="000000"/>
          <w:kern w:val="0"/>
          <w:sz w:val="23"/>
          <w:szCs w:val="23"/>
        </w:rPr>
        <w:t>以人为本、预防为主、健康工作、和谐发展</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宋体" w:hAnsi="宋体"/>
          <w:sz w:val="32"/>
          <w:szCs w:val="32"/>
        </w:rPr>
      </w:pPr>
    </w:p>
    <w:p>
      <w:pPr>
        <w:spacing w:line="360" w:lineRule="exact"/>
        <w:jc w:val="right"/>
        <w:rPr>
          <w:rFonts w:hint="default" w:ascii="宋体" w:hAnsi="宋体" w:eastAsia="宋体"/>
          <w:sz w:val="16"/>
          <w:szCs w:val="16"/>
          <w:lang w:val="en-US" w:eastAsia="zh-CN"/>
        </w:rPr>
      </w:pPr>
      <w:r>
        <w:rPr>
          <w:rFonts w:hint="eastAsia" w:ascii="宋体" w:hAnsi="宋体"/>
          <w:sz w:val="16"/>
          <w:szCs w:val="16"/>
          <w:lang w:val="en-US" w:eastAsia="zh-CN"/>
        </w:rPr>
        <w:t>制定日期：2018年1月 修订日期：2020年12月</w:t>
      </w:r>
    </w:p>
    <w:p>
      <w:pPr>
        <w:pStyle w:val="2"/>
        <w:rPr>
          <w:rFonts w:hint="eastAsia" w:ascii="Calibri" w:hAnsi="Calibri" w:eastAsia="宋体" w:cs="Times New Roman"/>
          <w:szCs w:val="21"/>
          <w:highlight w:val="none"/>
        </w:rPr>
      </w:pPr>
    </w:p>
    <w:p>
      <w:pPr>
        <w:pStyle w:val="2"/>
      </w:pPr>
    </w:p>
    <w:p>
      <w:pPr>
        <w:pStyle w:val="2"/>
        <w:ind w:left="0" w:leftChars="0" w:firstLine="0" w:firstLineChars="0"/>
      </w:pPr>
    </w:p>
    <w:p>
      <w:pPr>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2"/>
        <w:rPr>
          <w:rFonts w:hint="eastAsia" w:asciiTheme="minorEastAsia" w:hAnsiTheme="minorEastAsia" w:eastAsiaTheme="minorEastAsia" w:cstheme="minorEastAsia"/>
          <w:sz w:val="23"/>
          <w:szCs w:val="23"/>
        </w:rPr>
      </w:pPr>
    </w:p>
    <w:p>
      <w:pPr>
        <w:pStyle w:val="10"/>
        <w:rPr>
          <w:rFonts w:hint="eastAsia" w:asciiTheme="minorEastAsia" w:hAnsiTheme="minorEastAsia" w:eastAsiaTheme="minorEastAsia" w:cstheme="minorEastAsia"/>
          <w:sz w:val="23"/>
          <w:szCs w:val="23"/>
        </w:rPr>
      </w:pPr>
    </w:p>
    <w:p>
      <w:pPr>
        <w:pStyle w:val="10"/>
        <w:rPr>
          <w:rFonts w:hint="eastAsia" w:asciiTheme="minorEastAsia" w:hAnsiTheme="minorEastAsia" w:eastAsiaTheme="minorEastAsia" w:cstheme="minorEastAsia"/>
          <w:sz w:val="23"/>
          <w:szCs w:val="23"/>
        </w:rPr>
      </w:pPr>
    </w:p>
    <w:p>
      <w:pPr>
        <w:pStyle w:val="10"/>
        <w:rPr>
          <w:rFonts w:hint="eastAsia" w:asciiTheme="minorEastAsia" w:hAnsiTheme="minorEastAsia" w:eastAsiaTheme="minorEastAsia" w:cstheme="minorEastAsia"/>
          <w:sz w:val="23"/>
          <w:szCs w:val="23"/>
        </w:rPr>
      </w:pPr>
    </w:p>
    <w:p>
      <w:pPr>
        <w:pStyle w:val="10"/>
        <w:rPr>
          <w:rFonts w:hint="eastAsia" w:asciiTheme="minorEastAsia" w:hAnsiTheme="minorEastAsia" w:eastAsiaTheme="minorEastAsia" w:cstheme="minorEastAsia"/>
          <w:sz w:val="23"/>
          <w:szCs w:val="23"/>
        </w:rPr>
      </w:pPr>
    </w:p>
    <w:p>
      <w:pPr>
        <w:pStyle w:val="10"/>
        <w:rPr>
          <w:rFonts w:hint="eastAsia" w:asciiTheme="minorEastAsia" w:hAnsiTheme="minorEastAsia" w:eastAsiaTheme="minorEastAsia" w:cstheme="minorEastAsia"/>
          <w:sz w:val="23"/>
          <w:szCs w:val="23"/>
        </w:rPr>
      </w:pPr>
    </w:p>
    <w:p>
      <w:pPr>
        <w:pStyle w:val="12"/>
        <w:jc w:val="center"/>
      </w:pPr>
      <w:r>
        <w:rPr>
          <w:rFonts w:hint="eastAsia"/>
        </w:rPr>
        <w:t>第六章 附件</w:t>
      </w:r>
    </w:p>
    <w:p>
      <w:pPr>
        <w:spacing w:line="460" w:lineRule="exact"/>
        <w:rPr>
          <w:rFonts w:ascii="宋体" w:hAnsi="宋体"/>
          <w:sz w:val="28"/>
          <w:szCs w:val="28"/>
        </w:rPr>
      </w:pPr>
    </w:p>
    <w:p>
      <w:pPr>
        <w:tabs>
          <w:tab w:val="left" w:pos="0"/>
          <w:tab w:val="left" w:pos="600"/>
        </w:tabs>
        <w:spacing w:line="400" w:lineRule="exact"/>
        <w:jc w:val="center"/>
        <w:rPr>
          <w:rFonts w:ascii="宋体" w:hAnsi="宋体"/>
          <w:b/>
          <w:sz w:val="22"/>
        </w:rPr>
      </w:pPr>
      <w:r>
        <w:rPr>
          <w:rFonts w:hint="eastAsia" w:ascii="宋体" w:hAnsi="宋体"/>
          <w:b/>
          <w:sz w:val="22"/>
        </w:rPr>
        <w:t>法定代表人授权书</w:t>
      </w:r>
    </w:p>
    <w:p>
      <w:pPr>
        <w:spacing w:line="420" w:lineRule="exact"/>
        <w:jc w:val="center"/>
        <w:rPr>
          <w:rFonts w:ascii="宋体" w:hAnsi="宋体"/>
          <w:sz w:val="22"/>
          <w:szCs w:val="22"/>
        </w:rPr>
      </w:pPr>
    </w:p>
    <w:p>
      <w:pPr>
        <w:spacing w:line="420" w:lineRule="exact"/>
        <w:rPr>
          <w:rFonts w:ascii="宋体" w:hAnsi="宋体"/>
          <w:sz w:val="22"/>
          <w:szCs w:val="22"/>
        </w:rPr>
      </w:pPr>
      <w:r>
        <w:rPr>
          <w:rFonts w:hint="eastAsia"/>
          <w:szCs w:val="21"/>
          <w:highlight w:val="none"/>
        </w:rPr>
        <w:t>杭州萧山国际机场汉莎航空食品有限公司</w:t>
      </w:r>
      <w:r>
        <w:rPr>
          <w:rFonts w:hint="eastAsia" w:ascii="宋体" w:hAnsi="宋体"/>
          <w:sz w:val="22"/>
          <w:szCs w:val="22"/>
        </w:rPr>
        <w:t>：</w:t>
      </w:r>
    </w:p>
    <w:p>
      <w:pPr>
        <w:spacing w:line="460" w:lineRule="exact"/>
        <w:ind w:firstLine="550" w:firstLineChars="250"/>
        <w:rPr>
          <w:rFonts w:ascii="宋体" w:hAnsi="宋体"/>
          <w:sz w:val="22"/>
          <w:szCs w:val="22"/>
        </w:rPr>
      </w:pPr>
      <w:r>
        <w:rPr>
          <w:rFonts w:hint="eastAsia" w:ascii="宋体" w:hAnsi="宋体"/>
          <w:sz w:val="22"/>
          <w:szCs w:val="22"/>
          <w:u w:val="single"/>
        </w:rPr>
        <w:t xml:space="preserve">                   </w:t>
      </w:r>
      <w:r>
        <w:rPr>
          <w:rFonts w:hint="eastAsia" w:ascii="宋体" w:hAnsi="宋体"/>
          <w:sz w:val="22"/>
          <w:szCs w:val="22"/>
        </w:rPr>
        <w:t>（供应商全称）法定代表人</w:t>
      </w:r>
      <w:r>
        <w:rPr>
          <w:rFonts w:hint="eastAsia" w:ascii="宋体" w:hAnsi="宋体"/>
          <w:sz w:val="22"/>
          <w:szCs w:val="22"/>
          <w:u w:val="single"/>
        </w:rPr>
        <w:t xml:space="preserve">            </w:t>
      </w:r>
      <w:r>
        <w:rPr>
          <w:rFonts w:hint="eastAsia" w:ascii="宋体" w:hAnsi="宋体"/>
          <w:sz w:val="22"/>
          <w:szCs w:val="22"/>
        </w:rPr>
        <w:t>授权</w:t>
      </w:r>
      <w:r>
        <w:rPr>
          <w:rFonts w:hint="eastAsia" w:ascii="宋体" w:hAnsi="宋体"/>
          <w:sz w:val="22"/>
          <w:szCs w:val="22"/>
          <w:u w:val="single"/>
        </w:rPr>
        <w:t xml:space="preserve">           </w:t>
      </w:r>
      <w:r>
        <w:rPr>
          <w:rFonts w:hint="eastAsia" w:ascii="宋体" w:hAnsi="宋体"/>
          <w:sz w:val="22"/>
          <w:szCs w:val="22"/>
        </w:rPr>
        <w:t>（全权代表姓名）为全权代表，参加贵处组织的</w:t>
      </w:r>
      <w:r>
        <w:rPr>
          <w:rFonts w:hint="eastAsia" w:ascii="宋体" w:hAnsi="宋体"/>
          <w:sz w:val="22"/>
          <w:szCs w:val="22"/>
          <w:u w:val="single"/>
        </w:rPr>
        <w:t xml:space="preserve">                        </w:t>
      </w:r>
      <w:r>
        <w:rPr>
          <w:rFonts w:hint="eastAsia" w:ascii="宋体" w:hAnsi="宋体"/>
          <w:sz w:val="22"/>
          <w:szCs w:val="22"/>
        </w:rPr>
        <w:t>（采购项目名称、编号）的采购活动，全权代表我方处理采购活动中的一切事宜。</w:t>
      </w:r>
    </w:p>
    <w:p>
      <w:pPr>
        <w:spacing w:line="460" w:lineRule="exact"/>
        <w:ind w:firstLine="2955"/>
        <w:rPr>
          <w:rFonts w:ascii="宋体" w:hAnsi="宋体"/>
          <w:sz w:val="22"/>
          <w:szCs w:val="22"/>
        </w:rPr>
      </w:pPr>
    </w:p>
    <w:p>
      <w:pPr>
        <w:spacing w:line="460" w:lineRule="exact"/>
        <w:ind w:firstLine="2955"/>
        <w:rPr>
          <w:rFonts w:ascii="宋体" w:hAnsi="宋体"/>
          <w:sz w:val="22"/>
          <w:szCs w:val="22"/>
        </w:rPr>
      </w:pPr>
      <w:r>
        <w:rPr>
          <w:rFonts w:hint="eastAsia" w:ascii="宋体" w:hAnsi="宋体"/>
          <w:sz w:val="22"/>
          <w:szCs w:val="22"/>
        </w:rPr>
        <w:t xml:space="preserve">         </w:t>
      </w:r>
    </w:p>
    <w:p>
      <w:pPr>
        <w:spacing w:line="460" w:lineRule="exact"/>
        <w:ind w:firstLine="3971" w:firstLineChars="1805"/>
        <w:rPr>
          <w:rFonts w:ascii="宋体" w:hAnsi="宋体"/>
          <w:sz w:val="22"/>
          <w:szCs w:val="22"/>
        </w:rPr>
      </w:pPr>
      <w:r>
        <w:rPr>
          <w:rFonts w:hint="eastAsia" w:ascii="宋体" w:hAnsi="宋体"/>
          <w:sz w:val="22"/>
          <w:szCs w:val="22"/>
        </w:rPr>
        <w:t>法定代表人 (签字)：</w:t>
      </w:r>
    </w:p>
    <w:p>
      <w:pPr>
        <w:spacing w:line="460" w:lineRule="exact"/>
        <w:ind w:firstLine="2955"/>
        <w:rPr>
          <w:rFonts w:ascii="宋体" w:hAnsi="宋体"/>
          <w:sz w:val="22"/>
          <w:szCs w:val="22"/>
        </w:rPr>
      </w:pPr>
      <w:r>
        <w:rPr>
          <w:rFonts w:hint="eastAsia" w:ascii="宋体" w:hAnsi="宋体"/>
          <w:sz w:val="22"/>
          <w:szCs w:val="22"/>
        </w:rPr>
        <w:t xml:space="preserve">         供应商全称（公章）：</w:t>
      </w:r>
    </w:p>
    <w:p>
      <w:pPr>
        <w:spacing w:line="460" w:lineRule="exact"/>
        <w:ind w:firstLine="2955"/>
        <w:rPr>
          <w:rFonts w:ascii="宋体" w:hAnsi="宋体"/>
          <w:sz w:val="22"/>
          <w:szCs w:val="22"/>
        </w:rPr>
      </w:pPr>
      <w:r>
        <w:rPr>
          <w:rFonts w:hint="eastAsia" w:ascii="宋体" w:hAnsi="宋体"/>
          <w:sz w:val="22"/>
          <w:szCs w:val="22"/>
        </w:rPr>
        <w:t xml:space="preserve">         日期：     年    月   日</w:t>
      </w:r>
    </w:p>
    <w:p>
      <w:pPr>
        <w:spacing w:line="460" w:lineRule="exact"/>
        <w:rPr>
          <w:rFonts w:ascii="宋体" w:hAnsi="宋体"/>
          <w:sz w:val="22"/>
          <w:szCs w:val="22"/>
        </w:rPr>
      </w:pPr>
    </w:p>
    <w:p>
      <w:pPr>
        <w:spacing w:line="460" w:lineRule="exact"/>
        <w:rPr>
          <w:rFonts w:ascii="宋体" w:hAnsi="宋体"/>
          <w:sz w:val="22"/>
          <w:szCs w:val="22"/>
        </w:rPr>
      </w:pPr>
      <w:r>
        <w:rPr>
          <w:rFonts w:hint="eastAsia" w:ascii="宋体" w:hAnsi="宋体"/>
          <w:sz w:val="22"/>
          <w:szCs w:val="22"/>
        </w:rPr>
        <w:t>附：</w:t>
      </w:r>
    </w:p>
    <w:p>
      <w:pPr>
        <w:spacing w:line="460" w:lineRule="exact"/>
        <w:ind w:firstLine="220" w:firstLineChars="100"/>
        <w:rPr>
          <w:rFonts w:ascii="宋体" w:hAnsi="宋体"/>
          <w:sz w:val="22"/>
          <w:szCs w:val="22"/>
        </w:rPr>
      </w:pPr>
      <w:r>
        <w:rPr>
          <w:rFonts w:hint="eastAsia" w:ascii="宋体" w:hAnsi="宋体"/>
          <w:sz w:val="22"/>
          <w:szCs w:val="22"/>
        </w:rPr>
        <w:t>授权代表（签字）：</w:t>
      </w:r>
    </w:p>
    <w:p>
      <w:pPr>
        <w:spacing w:line="460" w:lineRule="exact"/>
        <w:ind w:firstLine="220" w:firstLineChars="100"/>
        <w:rPr>
          <w:rFonts w:ascii="宋体" w:hAnsi="宋体"/>
          <w:sz w:val="22"/>
          <w:szCs w:val="22"/>
        </w:rPr>
      </w:pPr>
      <w:r>
        <w:rPr>
          <w:rFonts w:hint="eastAsia" w:ascii="宋体" w:hAnsi="宋体"/>
          <w:sz w:val="22"/>
          <w:szCs w:val="22"/>
        </w:rPr>
        <w:t>职务：</w:t>
      </w:r>
    </w:p>
    <w:p>
      <w:pPr>
        <w:spacing w:line="460" w:lineRule="exact"/>
        <w:ind w:firstLine="220" w:firstLineChars="100"/>
        <w:rPr>
          <w:rFonts w:ascii="宋体" w:hAnsi="宋体"/>
          <w:sz w:val="22"/>
          <w:szCs w:val="22"/>
        </w:rPr>
      </w:pPr>
      <w:r>
        <w:rPr>
          <w:rFonts w:hint="eastAsia" w:ascii="宋体" w:hAnsi="宋体"/>
          <w:sz w:val="22"/>
          <w:szCs w:val="22"/>
        </w:rPr>
        <w:t>详细通讯地址：</w:t>
      </w:r>
    </w:p>
    <w:p>
      <w:pPr>
        <w:spacing w:line="460" w:lineRule="exact"/>
        <w:ind w:firstLine="220" w:firstLineChars="100"/>
        <w:rPr>
          <w:rFonts w:ascii="宋体" w:hAnsi="宋体"/>
          <w:sz w:val="22"/>
          <w:szCs w:val="22"/>
        </w:rPr>
      </w:pPr>
      <w:r>
        <w:rPr>
          <w:rFonts w:hint="eastAsia" w:ascii="宋体" w:hAnsi="宋体"/>
          <w:sz w:val="22"/>
          <w:szCs w:val="22"/>
        </w:rPr>
        <w:t>电话：</w:t>
      </w:r>
    </w:p>
    <w:p>
      <w:pPr>
        <w:spacing w:line="460" w:lineRule="exact"/>
        <w:ind w:firstLine="220" w:firstLineChars="100"/>
        <w:rPr>
          <w:rFonts w:ascii="宋体" w:hAnsi="宋体"/>
          <w:sz w:val="22"/>
          <w:szCs w:val="22"/>
        </w:rPr>
      </w:pPr>
      <w:r>
        <w:rPr>
          <w:rFonts w:hint="eastAsia" w:ascii="宋体" w:hAnsi="宋体"/>
          <w:sz w:val="22"/>
          <w:szCs w:val="22"/>
        </w:rPr>
        <w:t>传真：</w:t>
      </w:r>
    </w:p>
    <w:p>
      <w:pPr>
        <w:spacing w:line="460" w:lineRule="exact"/>
        <w:ind w:firstLine="220" w:firstLineChars="100"/>
        <w:rPr>
          <w:rFonts w:ascii="宋体" w:hAnsi="宋体"/>
          <w:sz w:val="22"/>
          <w:szCs w:val="22"/>
        </w:rPr>
      </w:pPr>
      <w:r>
        <w:rPr>
          <w:rFonts w:hint="eastAsia" w:ascii="宋体" w:hAnsi="宋体"/>
          <w:sz w:val="22"/>
          <w:szCs w:val="22"/>
        </w:rPr>
        <w:t>邮政编码:</w:t>
      </w:r>
    </w:p>
    <w:p>
      <w:pPr>
        <w:spacing w:line="460" w:lineRule="exact"/>
        <w:rPr>
          <w:rFonts w:ascii="宋体" w:hAnsi="宋体"/>
          <w:b/>
          <w:bCs/>
          <w:sz w:val="22"/>
          <w:szCs w:val="22"/>
        </w:rPr>
      </w:pPr>
    </w:p>
    <w:tbl>
      <w:tblPr>
        <w:tblStyle w:val="16"/>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r>
              <w:rPr>
                <w:rFonts w:hint="eastAsia" w:ascii="宋体" w:hAnsi="宋体"/>
                <w:b/>
                <w:bCs/>
                <w:sz w:val="28"/>
              </w:rPr>
              <w:t>授权代表身份证复印件黏贴处</w:t>
            </w:r>
          </w:p>
          <w:p>
            <w:pPr>
              <w:keepNext w:val="0"/>
              <w:keepLines w:val="0"/>
              <w:suppressLineNumbers w:val="0"/>
              <w:spacing w:before="0" w:beforeAutospacing="0" w:after="0" w:afterAutospacing="0" w:line="600" w:lineRule="exact"/>
              <w:ind w:left="0" w:right="0"/>
              <w:rPr>
                <w:rFonts w:ascii="宋体" w:hAnsi="宋体"/>
                <w:b/>
                <w:bCs/>
                <w:sz w:val="28"/>
              </w:rPr>
            </w:pPr>
          </w:p>
        </w:tc>
      </w:tr>
    </w:tbl>
    <w:p/>
    <w:p/>
    <w:sectPr>
      <w:footerReference r:id="rId10" w:type="first"/>
      <w:headerReference r:id="rId8" w:type="default"/>
      <w:footerReference r:id="rId9" w:type="default"/>
      <w:pgSz w:w="11906" w:h="16838"/>
      <w:pgMar w:top="1417" w:right="1701" w:bottom="1417" w:left="1701"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Garamond">
    <w:panose1 w:val="02020404030301010803"/>
    <w:charset w:val="00"/>
    <w:family w:val="roman"/>
    <w:pitch w:val="default"/>
    <w:sig w:usb0="00000287" w:usb1="00000000" w:usb2="00000000" w:usb3="00000000" w:csb0="0000009F" w:csb1="DFD70000"/>
  </w:font>
  <w:font w:name="GW-E-BX">
    <w:altName w:val="Segoe Print"/>
    <w:panose1 w:val="00000000000000000000"/>
    <w:charset w:val="00"/>
    <w:family w:val="auto"/>
    <w:pitch w:val="default"/>
    <w:sig w:usb0="00000000" w:usb1="00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CS?o｡ﾀ?">
    <w:altName w:val="MS Mincho"/>
    <w:panose1 w:val="00000000000000000000"/>
    <w:charset w:val="80"/>
    <w:family w:val="modern"/>
    <w:pitch w:val="default"/>
    <w:sig w:usb0="00000000" w:usb1="00000000" w:usb2="00000010" w:usb3="00000000" w:csb0="00020000" w:csb1="00000000"/>
  </w:font>
  <w:font w:name="宋体.">
    <w:altName w:val="宋体"/>
    <w:panose1 w:val="00000000000000000000"/>
    <w:charset w:val="86"/>
    <w:family w:val="roma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Microsoft JhengHei">
    <w:panose1 w:val="020B0604030504040204"/>
    <w:charset w:val="88"/>
    <w:family w:val="swiss"/>
    <w:pitch w:val="default"/>
    <w:sig w:usb0="00000087" w:usb1="28AF4000" w:usb2="00000016" w:usb3="00000000" w:csb0="00100009" w:csb1="00000000"/>
  </w:font>
  <w:font w:name="Yu Gothic">
    <w:altName w:val="Meiryo UI"/>
    <w:panose1 w:val="020B0400000000000000"/>
    <w:charset w:val="80"/>
    <w:family w:val="auto"/>
    <w:pitch w:val="default"/>
    <w:sig w:usb0="00000000" w:usb1="00000000" w:usb2="00000016" w:usb3="00000000" w:csb0="2002009F" w:csb1="00000000"/>
  </w:font>
  <w:font w:name="MS UI Gothic">
    <w:panose1 w:val="020B0600070205080204"/>
    <w:charset w:val="80"/>
    <w:family w:val="auto"/>
    <w:pitch w:val="default"/>
    <w:sig w:usb0="E00002FF" w:usb1="6AC7FDFB" w:usb2="00000012" w:usb3="00000000" w:csb0="4002009F" w:csb1="DFD70000"/>
  </w:font>
  <w:font w:name="MS Mincho">
    <w:panose1 w:val="02020609040205080304"/>
    <w:charset w:val="86"/>
    <w:family w:val="modern"/>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Meiryo UI">
    <w:panose1 w:val="020B0604030504040204"/>
    <w:charset w:val="80"/>
    <w:family w:val="auto"/>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312"/>
        <w:tab w:val="left" w:pos="5250"/>
      </w:tabs>
      <w:jc w:val="left"/>
      <w:rPr>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w:t>
                    </w:r>
                    <w:r>
                      <w:fldChar w:fldCharType="end"/>
                    </w:r>
                  </w:p>
                </w:txbxContent>
              </v:textbox>
            </v:shape>
          </w:pict>
        </mc:Fallback>
      </mc:AlternateContent>
    </w:r>
    <w:r>
      <w:rPr>
        <w:rFonts w:hint="eastAsia" w:ascii="宋体" w:hAnsi="宋体"/>
        <w:sz w:val="21"/>
        <w:szCs w:val="21"/>
        <w:lang w:eastAsia="zh-CN"/>
      </w:rPr>
      <w:tab/>
    </w:r>
    <w:r>
      <w:rPr>
        <w:rFonts w:hint="eastAsia" w:ascii="宋体" w:hAnsi="宋体"/>
        <w:sz w:val="21"/>
        <w:szCs w:val="21"/>
        <w:lang w:eastAsia="zh-CN"/>
      </w:rPr>
      <w:tab/>
    </w:r>
    <w:r>
      <w:rPr>
        <w:rFonts w:hint="eastAsia" w:ascii="宋体" w:hAnsi="宋体"/>
        <w:sz w:val="21"/>
        <w:szCs w:val="21"/>
        <w:lang w:eastAsia="zh-CN"/>
      </w:rPr>
      <w:tab/>
    </w:r>
    <w:r>
      <w:rPr>
        <w:rFonts w:hint="eastAsia" w:ascii="宋体" w:hAnsi="宋体"/>
        <w:sz w:val="21"/>
        <w:szCs w:val="21"/>
        <w:lang w:eastAsia="zh-CN"/>
      </w:rPr>
      <w:tab/>
    </w:r>
  </w:p>
  <w:p>
    <w:pPr>
      <w:pStyle w:val="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4D4A4C71"/>
    <w:multiLevelType w:val="multilevel"/>
    <w:tmpl w:val="4D4A4C71"/>
    <w:lvl w:ilvl="0" w:tentative="0">
      <w:start w:val="1"/>
      <w:numFmt w:val="japaneseCounting"/>
      <w:lvlText w:val="%1、"/>
      <w:lvlJc w:val="left"/>
      <w:pPr>
        <w:ind w:left="1200" w:hanging="7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4132C69"/>
    <w:multiLevelType w:val="singleLevel"/>
    <w:tmpl w:val="54132C69"/>
    <w:lvl w:ilvl="0" w:tentative="0">
      <w:start w:val="1"/>
      <w:numFmt w:val="decimal"/>
      <w:suff w:val="nothing"/>
      <w:lvlText w:val="%1．"/>
      <w:lvlJc w:val="left"/>
    </w:lvl>
  </w:abstractNum>
  <w:abstractNum w:abstractNumId="4">
    <w:nsid w:val="624CFA1E"/>
    <w:multiLevelType w:val="singleLevel"/>
    <w:tmpl w:val="624CFA1E"/>
    <w:lvl w:ilvl="0" w:tentative="0">
      <w:start w:val="2"/>
      <w:numFmt w:val="chineseCounting"/>
      <w:suff w:val="space"/>
      <w:lvlText w:val="第%1章"/>
      <w:lvlJc w:val="left"/>
    </w:lvl>
  </w:abstractNum>
  <w:abstractNum w:abstractNumId="5">
    <w:nsid w:val="67839068"/>
    <w:multiLevelType w:val="singleLevel"/>
    <w:tmpl w:val="67839068"/>
    <w:lvl w:ilvl="0" w:tentative="0">
      <w:start w:val="1"/>
      <w:numFmt w:val="chineseCounting"/>
      <w:suff w:val="nothing"/>
      <w:lvlText w:val="%1、"/>
      <w:lvlJc w:val="left"/>
      <w:rPr>
        <w:rFonts w:hint="eastAsia"/>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0022C11"/>
    <w:rsid w:val="014109B7"/>
    <w:rsid w:val="026818BB"/>
    <w:rsid w:val="042B74AC"/>
    <w:rsid w:val="046D29DB"/>
    <w:rsid w:val="0706320C"/>
    <w:rsid w:val="08AE6343"/>
    <w:rsid w:val="0BD16C8D"/>
    <w:rsid w:val="0C011543"/>
    <w:rsid w:val="0D5D70E8"/>
    <w:rsid w:val="0ED23A8E"/>
    <w:rsid w:val="0F113188"/>
    <w:rsid w:val="10857294"/>
    <w:rsid w:val="12205441"/>
    <w:rsid w:val="1266686D"/>
    <w:rsid w:val="14D975C2"/>
    <w:rsid w:val="164E5CFA"/>
    <w:rsid w:val="16524818"/>
    <w:rsid w:val="169C639C"/>
    <w:rsid w:val="173C4B1A"/>
    <w:rsid w:val="187D53EA"/>
    <w:rsid w:val="18EA19D3"/>
    <w:rsid w:val="19D76978"/>
    <w:rsid w:val="1C5658A3"/>
    <w:rsid w:val="1CC161ED"/>
    <w:rsid w:val="1D0165EA"/>
    <w:rsid w:val="20E00C0C"/>
    <w:rsid w:val="22FF7A6F"/>
    <w:rsid w:val="23737002"/>
    <w:rsid w:val="240E221E"/>
    <w:rsid w:val="24EE3286"/>
    <w:rsid w:val="26E72C9E"/>
    <w:rsid w:val="27B30E28"/>
    <w:rsid w:val="2BB842C8"/>
    <w:rsid w:val="2CA63FEB"/>
    <w:rsid w:val="2D17107B"/>
    <w:rsid w:val="2D2906D9"/>
    <w:rsid w:val="2DF8724E"/>
    <w:rsid w:val="2EE06FC0"/>
    <w:rsid w:val="305221E3"/>
    <w:rsid w:val="31775F73"/>
    <w:rsid w:val="3256795E"/>
    <w:rsid w:val="330B1B18"/>
    <w:rsid w:val="338813BB"/>
    <w:rsid w:val="351A5F25"/>
    <w:rsid w:val="355A7A52"/>
    <w:rsid w:val="376152DA"/>
    <w:rsid w:val="39744732"/>
    <w:rsid w:val="3AE27230"/>
    <w:rsid w:val="3E2135E2"/>
    <w:rsid w:val="3F0D7D60"/>
    <w:rsid w:val="40303C1D"/>
    <w:rsid w:val="40DB5C12"/>
    <w:rsid w:val="411D3C4C"/>
    <w:rsid w:val="414065EC"/>
    <w:rsid w:val="43490C4C"/>
    <w:rsid w:val="4396542E"/>
    <w:rsid w:val="468C61D1"/>
    <w:rsid w:val="48642A52"/>
    <w:rsid w:val="49E87801"/>
    <w:rsid w:val="4C4A1A57"/>
    <w:rsid w:val="4C6C25C3"/>
    <w:rsid w:val="4DB94C6E"/>
    <w:rsid w:val="4DC0326F"/>
    <w:rsid w:val="51A75739"/>
    <w:rsid w:val="527E5342"/>
    <w:rsid w:val="53093049"/>
    <w:rsid w:val="534D4CD3"/>
    <w:rsid w:val="547A5885"/>
    <w:rsid w:val="556C445B"/>
    <w:rsid w:val="559A4BA8"/>
    <w:rsid w:val="55AD03B6"/>
    <w:rsid w:val="56F94A4A"/>
    <w:rsid w:val="57BF7A28"/>
    <w:rsid w:val="581E5F68"/>
    <w:rsid w:val="58E909C7"/>
    <w:rsid w:val="59781D48"/>
    <w:rsid w:val="5A727065"/>
    <w:rsid w:val="5AF84A9C"/>
    <w:rsid w:val="5DAE1E18"/>
    <w:rsid w:val="5FE912AA"/>
    <w:rsid w:val="600D44AE"/>
    <w:rsid w:val="60720944"/>
    <w:rsid w:val="60742DE3"/>
    <w:rsid w:val="607446B9"/>
    <w:rsid w:val="6082700E"/>
    <w:rsid w:val="61632F2B"/>
    <w:rsid w:val="61C57FFF"/>
    <w:rsid w:val="61D912E3"/>
    <w:rsid w:val="620969A3"/>
    <w:rsid w:val="625862E5"/>
    <w:rsid w:val="630060D5"/>
    <w:rsid w:val="649F3826"/>
    <w:rsid w:val="658E5B0E"/>
    <w:rsid w:val="679C6C08"/>
    <w:rsid w:val="68007C23"/>
    <w:rsid w:val="6D655CEE"/>
    <w:rsid w:val="6DE572EE"/>
    <w:rsid w:val="6DEE3E35"/>
    <w:rsid w:val="6FE43B33"/>
    <w:rsid w:val="71A93F3F"/>
    <w:rsid w:val="72CB7278"/>
    <w:rsid w:val="73C8678F"/>
    <w:rsid w:val="74323077"/>
    <w:rsid w:val="751129FF"/>
    <w:rsid w:val="75361257"/>
    <w:rsid w:val="7566539E"/>
    <w:rsid w:val="76371C37"/>
    <w:rsid w:val="76757287"/>
    <w:rsid w:val="77AD17BB"/>
    <w:rsid w:val="7AD47062"/>
    <w:rsid w:val="7B6808B1"/>
    <w:rsid w:val="7C86358B"/>
    <w:rsid w:val="7DBD7268"/>
    <w:rsid w:val="7E1C4EA8"/>
    <w:rsid w:val="7EDB52C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3">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rPr>
  </w:style>
  <w:style w:type="paragraph" w:styleId="3">
    <w:name w:val="Body Text"/>
    <w:basedOn w:val="1"/>
    <w:qFormat/>
    <w:uiPriority w:val="0"/>
    <w:pPr>
      <w:spacing w:after="120"/>
    </w:pPr>
    <w:rPr>
      <w:sz w:val="28"/>
    </w:rPr>
  </w:style>
  <w:style w:type="paragraph" w:styleId="5">
    <w:name w:val="annotation text"/>
    <w:basedOn w:val="1"/>
    <w:qFormat/>
    <w:uiPriority w:val="0"/>
    <w:pPr>
      <w:jc w:val="left"/>
    </w:pPr>
    <w:rPr>
      <w:rFonts w:ascii="Times New Roman" w:hAnsi="Times New Roman"/>
      <w:szCs w:val="24"/>
    </w:rPr>
  </w:style>
  <w:style w:type="paragraph" w:styleId="6">
    <w:name w:val="Plain Text"/>
    <w:basedOn w:val="1"/>
    <w:qFormat/>
    <w:uiPriority w:val="0"/>
    <w:pPr>
      <w:spacing w:beforeLines="50" w:afterLines="50" w:line="400" w:lineRule="atLeast"/>
    </w:pPr>
    <w:rPr>
      <w:rFonts w:ascii="宋体" w:hAnsi="Courier New"/>
      <w:sz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toc 1"/>
    <w:basedOn w:val="1"/>
    <w:next w:val="1"/>
    <w:qFormat/>
    <w:uiPriority w:val="0"/>
    <w:pPr>
      <w:widowControl/>
      <w:spacing w:after="100" w:line="276" w:lineRule="auto"/>
      <w:jc w:val="left"/>
    </w:pPr>
    <w:rPr>
      <w:rFonts w:ascii="Calibri" w:hAnsi="Calibri"/>
      <w:kern w:val="0"/>
      <w:sz w:val="22"/>
      <w:szCs w:val="22"/>
    </w:rPr>
  </w:style>
  <w:style w:type="paragraph" w:styleId="10">
    <w:name w:val="Message Header"/>
    <w:basedOn w:val="1"/>
    <w:qFormat/>
    <w:uiPriority w:val="0"/>
    <w:pPr>
      <w:keepLines/>
      <w:widowControl/>
      <w:spacing w:after="40" w:line="140" w:lineRule="atLeast"/>
      <w:ind w:left="360"/>
      <w:jc w:val="left"/>
    </w:pPr>
    <w:rPr>
      <w:rFonts w:ascii="Garamond" w:hAnsi="Garamond"/>
      <w:bCs/>
      <w:spacing w:val="-5"/>
      <w:kern w:val="0"/>
      <w:sz w:val="18"/>
      <w:szCs w:val="20"/>
    </w:rPr>
  </w:style>
  <w:style w:type="paragraph" w:styleId="11">
    <w:name w:val="Normal (Web)"/>
    <w:basedOn w:val="1"/>
    <w:qFormat/>
    <w:uiPriority w:val="0"/>
    <w:pPr>
      <w:widowControl/>
      <w:spacing w:before="100" w:beforeAutospacing="1" w:after="100" w:afterAutospacing="1"/>
      <w:jc w:val="left"/>
    </w:pPr>
    <w:rPr>
      <w:kern w:val="0"/>
      <w:sz w:val="24"/>
    </w:rPr>
  </w:style>
  <w:style w:type="paragraph" w:styleId="12">
    <w:name w:val="Title"/>
    <w:basedOn w:val="1"/>
    <w:next w:val="1"/>
    <w:qFormat/>
    <w:uiPriority w:val="0"/>
    <w:pPr>
      <w:spacing w:before="480" w:after="300"/>
      <w:jc w:val="center"/>
      <w:outlineLvl w:val="0"/>
    </w:pPr>
    <w:rPr>
      <w:rFonts w:ascii="Cambria" w:hAnsi="Cambria"/>
      <w:b/>
      <w:bCs/>
      <w:sz w:val="32"/>
      <w:szCs w:val="32"/>
    </w:rPr>
  </w:style>
  <w:style w:type="character" w:styleId="14">
    <w:name w:val="Strong"/>
    <w:basedOn w:val="13"/>
    <w:qFormat/>
    <w:uiPriority w:val="0"/>
    <w:rPr>
      <w:b/>
    </w:rPr>
  </w:style>
  <w:style w:type="character" w:styleId="15">
    <w:name w:val="Hyperlink"/>
    <w:basedOn w:val="13"/>
    <w:qFormat/>
    <w:uiPriority w:val="0"/>
    <w:rPr>
      <w:rFonts w:ascii="Times New Roman" w:hAnsi="Times New Roman" w:eastAsia="宋体" w:cs="Times New Roman"/>
      <w:color w:val="333333"/>
      <w:u w:val="none"/>
    </w:rPr>
  </w:style>
  <w:style w:type="table" w:styleId="17">
    <w:name w:val="Table Grid"/>
    <w:basedOn w:val="1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8">
    <w:name w:val="Default"/>
    <w:next w:val="19"/>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9">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20">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1">
    <w:name w:val="正文段"/>
    <w:basedOn w:val="1"/>
    <w:qFormat/>
    <w:uiPriority w:val="0"/>
    <w:pPr>
      <w:widowControl/>
      <w:snapToGrid w:val="0"/>
      <w:spacing w:afterLines="50"/>
      <w:ind w:firstLine="200" w:firstLineChars="200"/>
    </w:pPr>
    <w:rPr>
      <w:kern w:val="0"/>
      <w:sz w:val="24"/>
      <w:szCs w:val="20"/>
    </w:rPr>
  </w:style>
  <w:style w:type="paragraph" w:customStyle="1" w:styleId="22">
    <w:name w:val="正文2"/>
    <w:basedOn w:val="1"/>
    <w:qFormat/>
    <w:uiPriority w:val="0"/>
    <w:pPr>
      <w:spacing w:before="156" w:line="360" w:lineRule="auto"/>
      <w:ind w:left="567" w:firstLine="510"/>
    </w:pPr>
    <w:rPr>
      <w:kern w:val="0"/>
      <w:sz w:val="24"/>
      <w:szCs w:val="20"/>
      <w:lang w:val="zh-CN"/>
    </w:rPr>
  </w:style>
  <w:style w:type="character" w:customStyle="1" w:styleId="23">
    <w:name w:val="font41"/>
    <w:basedOn w:val="13"/>
    <w:qFormat/>
    <w:uiPriority w:val="0"/>
    <w:rPr>
      <w:rFonts w:ascii="Calibri" w:hAnsi="Calibri" w:cs="Calibri"/>
      <w:color w:val="000000"/>
      <w:sz w:val="21"/>
      <w:szCs w:val="21"/>
      <w:u w:val="none"/>
    </w:rPr>
  </w:style>
  <w:style w:type="character" w:customStyle="1" w:styleId="24">
    <w:name w:val="font21"/>
    <w:basedOn w:val="13"/>
    <w:qFormat/>
    <w:uiPriority w:val="0"/>
    <w:rPr>
      <w:rFonts w:hint="eastAsia" w:ascii="宋体" w:hAnsi="宋体" w:eastAsia="宋体" w:cs="宋体"/>
      <w:color w:val="000000"/>
      <w:sz w:val="21"/>
      <w:szCs w:val="21"/>
      <w:u w:val="none"/>
    </w:rPr>
  </w:style>
  <w:style w:type="character" w:customStyle="1" w:styleId="25">
    <w:name w:val="font01"/>
    <w:basedOn w:val="13"/>
    <w:qFormat/>
    <w:uiPriority w:val="0"/>
    <w:rPr>
      <w:rFonts w:hint="eastAsia" w:ascii="宋体" w:hAnsi="宋体" w:eastAsia="宋体" w:cs="宋体"/>
      <w:color w:val="000000"/>
      <w:sz w:val="22"/>
      <w:szCs w:val="22"/>
      <w:u w:val="none"/>
    </w:rPr>
  </w:style>
  <w:style w:type="paragraph" w:customStyle="1" w:styleId="26">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
    <w:name w:val="fontstyle11"/>
    <w:basedOn w:val="13"/>
    <w:qFormat/>
    <w:uiPriority w:val="0"/>
    <w:rPr>
      <w:rFonts w:ascii="GW-E-BX" w:hAnsi="GW-E-BX" w:eastAsia="GW-E-BX" w:cs="GW-E-BX"/>
      <w:color w:val="000000"/>
      <w:sz w:val="30"/>
      <w:szCs w:val="30"/>
    </w:rPr>
  </w:style>
  <w:style w:type="paragraph" w:customStyle="1" w:styleId="28">
    <w:name w:val="Table Paragraph"/>
    <w:basedOn w:val="1"/>
    <w:qFormat/>
    <w:uiPriority w:val="1"/>
    <w:pPr>
      <w:autoSpaceDE w:val="0"/>
      <w:autoSpaceDN w:val="0"/>
      <w:jc w:val="left"/>
    </w:pPr>
    <w:rPr>
      <w:rFonts w:ascii="宋体" w:hAnsi="宋体" w:eastAsia="宋体" w:cs="宋体"/>
      <w:kern w:val="0"/>
      <w:sz w:val="22"/>
      <w:lang w:val="zh-CN" w:bidi="zh-CN"/>
    </w:rPr>
  </w:style>
  <w:style w:type="paragraph" w:customStyle="1" w:styleId="2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10074</Words>
  <Characters>10272</Characters>
  <Lines>0</Lines>
  <Paragraphs>0</Paragraphs>
  <ScaleCrop>false</ScaleCrop>
  <LinksUpToDate>false</LinksUpToDate>
  <CharactersWithSpaces>11207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2023-12-11T01:58:41Z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